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317C" w:rsidRDefault="0015317C" w:rsidP="0015317C">
      <w:pPr>
        <w:jc w:val="center"/>
        <w:rPr>
          <w:rFonts w:ascii="Times New Roman" w:hAnsi="Times New Roman" w:cs="Times New Roman"/>
          <w:b/>
          <w:sz w:val="36"/>
          <w:szCs w:val="36"/>
          <w:lang w:val="en-GB"/>
        </w:rPr>
      </w:pPr>
      <w:r w:rsidRPr="0015317C">
        <w:rPr>
          <w:rFonts w:ascii="Times New Roman" w:hAnsi="Times New Roman" w:cs="Times New Roman"/>
          <w:b/>
          <w:sz w:val="36"/>
          <w:szCs w:val="36"/>
          <w:lang w:val="en-GB"/>
        </w:rPr>
        <w:t>Programme: BA Business Management</w:t>
      </w:r>
    </w:p>
    <w:p w:rsidR="0015317C" w:rsidRDefault="0015317C" w:rsidP="0015317C">
      <w:pPr>
        <w:jc w:val="center"/>
        <w:rPr>
          <w:rFonts w:ascii="Times New Roman" w:hAnsi="Times New Roman" w:cs="Times New Roman"/>
          <w:b/>
          <w:sz w:val="36"/>
          <w:szCs w:val="36"/>
          <w:lang w:val="en-GB"/>
        </w:rPr>
      </w:pPr>
    </w:p>
    <w:p w:rsidR="0015317C" w:rsidRPr="0015317C" w:rsidRDefault="0015317C" w:rsidP="0015317C">
      <w:pPr>
        <w:jc w:val="center"/>
        <w:rPr>
          <w:rFonts w:ascii="Times New Roman" w:hAnsi="Times New Roman" w:cs="Times New Roman"/>
          <w:b/>
          <w:sz w:val="36"/>
          <w:szCs w:val="36"/>
          <w:lang w:val="en-GB"/>
        </w:rPr>
      </w:pPr>
    </w:p>
    <w:p w:rsidR="0015317C" w:rsidRDefault="0015317C" w:rsidP="0015317C">
      <w:pPr>
        <w:jc w:val="center"/>
        <w:rPr>
          <w:rFonts w:ascii="Times New Roman" w:hAnsi="Times New Roman" w:cs="Times New Roman"/>
          <w:b/>
          <w:sz w:val="36"/>
          <w:szCs w:val="36"/>
          <w:lang w:val="en-GB"/>
        </w:rPr>
      </w:pPr>
      <w:r w:rsidRPr="0015317C">
        <w:rPr>
          <w:rFonts w:ascii="Times New Roman" w:hAnsi="Times New Roman" w:cs="Times New Roman"/>
          <w:b/>
          <w:sz w:val="36"/>
          <w:szCs w:val="36"/>
          <w:lang w:val="en-GB"/>
        </w:rPr>
        <w:t>Module code: LCBB4002</w:t>
      </w:r>
    </w:p>
    <w:p w:rsidR="0015317C" w:rsidRDefault="0015317C" w:rsidP="0015317C">
      <w:pPr>
        <w:jc w:val="center"/>
        <w:rPr>
          <w:rFonts w:ascii="Times New Roman" w:hAnsi="Times New Roman" w:cs="Times New Roman"/>
          <w:b/>
          <w:sz w:val="36"/>
          <w:szCs w:val="36"/>
          <w:lang w:val="en-GB"/>
        </w:rPr>
      </w:pPr>
    </w:p>
    <w:p w:rsidR="0015317C" w:rsidRPr="0015317C" w:rsidRDefault="0015317C" w:rsidP="0015317C">
      <w:pPr>
        <w:jc w:val="center"/>
        <w:rPr>
          <w:rFonts w:ascii="Times New Roman" w:hAnsi="Times New Roman" w:cs="Times New Roman"/>
          <w:b/>
          <w:sz w:val="36"/>
          <w:szCs w:val="36"/>
          <w:lang w:val="en-GB"/>
        </w:rPr>
      </w:pPr>
    </w:p>
    <w:p w:rsidR="0015317C" w:rsidRDefault="0015317C" w:rsidP="0015317C">
      <w:pPr>
        <w:jc w:val="center"/>
        <w:rPr>
          <w:rFonts w:ascii="Times New Roman" w:hAnsi="Times New Roman" w:cs="Times New Roman"/>
          <w:b/>
          <w:sz w:val="36"/>
          <w:szCs w:val="36"/>
          <w:lang w:val="en-GB"/>
        </w:rPr>
      </w:pPr>
      <w:r w:rsidRPr="0015317C">
        <w:rPr>
          <w:rFonts w:ascii="Times New Roman" w:hAnsi="Times New Roman" w:cs="Times New Roman"/>
          <w:b/>
          <w:sz w:val="36"/>
          <w:szCs w:val="36"/>
          <w:lang w:val="en-GB"/>
        </w:rPr>
        <w:t>Assignment Title: Assessment 2 Community Engagement</w:t>
      </w:r>
    </w:p>
    <w:p w:rsidR="00052F0B" w:rsidRDefault="00052F0B" w:rsidP="0015317C">
      <w:pPr>
        <w:jc w:val="center"/>
        <w:rPr>
          <w:rFonts w:ascii="Times New Roman" w:hAnsi="Times New Roman" w:cs="Times New Roman"/>
          <w:b/>
          <w:sz w:val="36"/>
          <w:szCs w:val="36"/>
          <w:lang w:val="en-GB"/>
        </w:rPr>
      </w:pPr>
    </w:p>
    <w:p w:rsidR="00052F0B" w:rsidRDefault="00052F0B" w:rsidP="0015317C">
      <w:pPr>
        <w:jc w:val="center"/>
        <w:rPr>
          <w:rFonts w:ascii="Times New Roman" w:hAnsi="Times New Roman" w:cs="Times New Roman"/>
          <w:b/>
          <w:sz w:val="36"/>
          <w:szCs w:val="36"/>
          <w:lang w:val="en-GB"/>
        </w:rPr>
      </w:pPr>
      <w:r>
        <w:rPr>
          <w:rFonts w:ascii="Times New Roman" w:hAnsi="Times New Roman" w:cs="Times New Roman"/>
          <w:b/>
          <w:sz w:val="36"/>
          <w:szCs w:val="36"/>
          <w:lang w:val="en-GB"/>
        </w:rPr>
        <w:t>Module Cordunator: Anita Nan</w:t>
      </w:r>
    </w:p>
    <w:p w:rsidR="00052F0B" w:rsidRDefault="00052F0B" w:rsidP="0015317C">
      <w:pPr>
        <w:jc w:val="center"/>
        <w:rPr>
          <w:rFonts w:ascii="Times New Roman" w:hAnsi="Times New Roman" w:cs="Times New Roman"/>
          <w:b/>
          <w:sz w:val="36"/>
          <w:szCs w:val="36"/>
          <w:lang w:val="en-GB"/>
        </w:rPr>
      </w:pPr>
    </w:p>
    <w:p w:rsidR="00052F0B" w:rsidRDefault="00052F0B" w:rsidP="00052F0B">
      <w:pPr>
        <w:jc w:val="center"/>
        <w:rPr>
          <w:rFonts w:ascii="Times New Roman" w:hAnsi="Times New Roman" w:cs="Times New Roman"/>
          <w:b/>
          <w:sz w:val="32"/>
          <w:szCs w:val="32"/>
          <w:lang w:val="en-GB"/>
        </w:rPr>
      </w:pPr>
      <w:r>
        <w:rPr>
          <w:rFonts w:ascii="Times New Roman" w:hAnsi="Times New Roman" w:cs="Times New Roman"/>
          <w:b/>
          <w:sz w:val="32"/>
          <w:szCs w:val="32"/>
          <w:lang w:val="en-GB"/>
        </w:rPr>
        <w:t>Student Name:</w:t>
      </w:r>
      <w:r w:rsidR="00A9656E">
        <w:rPr>
          <w:rFonts w:ascii="Times New Roman" w:hAnsi="Times New Roman" w:cs="Times New Roman"/>
          <w:b/>
          <w:sz w:val="32"/>
          <w:szCs w:val="32"/>
          <w:lang w:val="en-GB"/>
        </w:rPr>
        <w:t xml:space="preserve"> </w:t>
      </w:r>
      <w:r>
        <w:rPr>
          <w:rFonts w:ascii="Times New Roman" w:hAnsi="Times New Roman" w:cs="Times New Roman"/>
          <w:b/>
          <w:sz w:val="32"/>
          <w:szCs w:val="32"/>
          <w:lang w:val="en-GB"/>
        </w:rPr>
        <w:t>Angel Angelov</w:t>
      </w:r>
    </w:p>
    <w:p w:rsidR="00052F0B" w:rsidRPr="00052F0B" w:rsidRDefault="00052F0B" w:rsidP="00052F0B">
      <w:pPr>
        <w:jc w:val="center"/>
        <w:rPr>
          <w:rFonts w:ascii="Times New Roman" w:hAnsi="Times New Roman" w:cs="Times New Roman"/>
          <w:b/>
          <w:sz w:val="32"/>
          <w:szCs w:val="32"/>
          <w:lang w:val="en-GB"/>
        </w:rPr>
      </w:pPr>
      <w:r>
        <w:rPr>
          <w:rFonts w:ascii="Times New Roman" w:hAnsi="Times New Roman" w:cs="Times New Roman"/>
          <w:b/>
          <w:sz w:val="32"/>
          <w:szCs w:val="32"/>
          <w:lang w:val="en-GB"/>
        </w:rPr>
        <w:t>Student Number:</w:t>
      </w:r>
      <w:r w:rsidR="00A9656E">
        <w:rPr>
          <w:rFonts w:ascii="Times New Roman" w:hAnsi="Times New Roman" w:cs="Times New Roman"/>
          <w:b/>
          <w:sz w:val="32"/>
          <w:szCs w:val="32"/>
          <w:lang w:val="en-GB"/>
        </w:rPr>
        <w:t xml:space="preserve"> </w:t>
      </w:r>
      <w:r>
        <w:rPr>
          <w:rFonts w:ascii="Times New Roman" w:hAnsi="Times New Roman" w:cs="Times New Roman"/>
          <w:b/>
          <w:sz w:val="32"/>
          <w:szCs w:val="32"/>
          <w:lang w:val="en-GB"/>
        </w:rPr>
        <w:t xml:space="preserve">2120247 </w:t>
      </w:r>
    </w:p>
    <w:p w:rsidR="0015317C" w:rsidRDefault="0015317C" w:rsidP="0015317C">
      <w:pPr>
        <w:jc w:val="center"/>
        <w:rPr>
          <w:rFonts w:ascii="Times New Roman" w:hAnsi="Times New Roman" w:cs="Times New Roman"/>
          <w:b/>
          <w:sz w:val="36"/>
          <w:szCs w:val="36"/>
          <w:lang w:val="en-GB"/>
        </w:rPr>
      </w:pPr>
    </w:p>
    <w:p w:rsidR="0015317C" w:rsidRDefault="0015317C" w:rsidP="0015317C">
      <w:pPr>
        <w:jc w:val="center"/>
        <w:rPr>
          <w:rFonts w:ascii="Times New Roman" w:hAnsi="Times New Roman" w:cs="Times New Roman"/>
          <w:b/>
          <w:sz w:val="36"/>
          <w:szCs w:val="36"/>
          <w:lang w:val="en-GB"/>
        </w:rPr>
      </w:pPr>
    </w:p>
    <w:p w:rsidR="0015317C" w:rsidRPr="0015317C" w:rsidRDefault="0015317C" w:rsidP="0015317C">
      <w:pPr>
        <w:jc w:val="center"/>
        <w:rPr>
          <w:rFonts w:ascii="Times New Roman" w:hAnsi="Times New Roman" w:cs="Times New Roman"/>
          <w:b/>
          <w:sz w:val="36"/>
          <w:szCs w:val="36"/>
          <w:lang w:val="en-GB"/>
        </w:rPr>
      </w:pPr>
    </w:p>
    <w:p w:rsidR="0015317C" w:rsidRPr="0015317C" w:rsidRDefault="0015317C" w:rsidP="0015317C">
      <w:pPr>
        <w:jc w:val="center"/>
        <w:rPr>
          <w:rFonts w:ascii="Times New Roman" w:hAnsi="Times New Roman" w:cs="Times New Roman"/>
          <w:b/>
          <w:sz w:val="36"/>
          <w:szCs w:val="36"/>
          <w:lang w:val="en-GB"/>
        </w:rPr>
      </w:pPr>
    </w:p>
    <w:p w:rsidR="0015317C" w:rsidRPr="0015317C" w:rsidRDefault="0015317C" w:rsidP="0015317C">
      <w:pPr>
        <w:jc w:val="center"/>
        <w:rPr>
          <w:rFonts w:ascii="Times New Roman" w:hAnsi="Times New Roman" w:cs="Times New Roman"/>
          <w:b/>
          <w:sz w:val="36"/>
          <w:szCs w:val="36"/>
          <w:lang w:val="en-GB"/>
        </w:rPr>
      </w:pPr>
    </w:p>
    <w:p w:rsidR="0015317C" w:rsidRDefault="0015317C" w:rsidP="0015317C">
      <w:pPr>
        <w:rPr>
          <w:rFonts w:ascii="Times New Roman" w:hAnsi="Times New Roman"/>
          <w:b/>
          <w:sz w:val="24"/>
          <w:szCs w:val="40"/>
          <w:lang w:val="en-GB"/>
        </w:rPr>
      </w:pPr>
      <w:r>
        <w:rPr>
          <w:lang w:val="en-GB"/>
        </w:rPr>
        <w:br w:type="page"/>
      </w:r>
    </w:p>
    <w:p w:rsidR="0015317C" w:rsidRPr="0015317C" w:rsidRDefault="0015317C" w:rsidP="0015317C">
      <w:pPr>
        <w:rPr>
          <w:lang w:val="en-GB"/>
        </w:rPr>
      </w:pPr>
    </w:p>
    <w:p w:rsidR="0015317C" w:rsidRPr="0015317C" w:rsidRDefault="0015317C" w:rsidP="0015317C">
      <w:pPr>
        <w:rPr>
          <w:lang w:val="en-GB"/>
        </w:rPr>
      </w:pPr>
    </w:p>
    <w:sdt>
      <w:sdtPr>
        <w:rPr>
          <w:rFonts w:ascii="Arial" w:eastAsia="Arial" w:hAnsi="Arial" w:cs="Arial"/>
          <w:b w:val="0"/>
          <w:bCs w:val="0"/>
          <w:color w:val="auto"/>
          <w:sz w:val="22"/>
          <w:szCs w:val="22"/>
        </w:rPr>
        <w:id w:val="2872963"/>
        <w:docPartObj>
          <w:docPartGallery w:val="Table of Contents"/>
          <w:docPartUnique/>
        </w:docPartObj>
      </w:sdtPr>
      <w:sdtContent>
        <w:p w:rsidR="0015317C" w:rsidRPr="00EE014A" w:rsidRDefault="0015317C" w:rsidP="0015317C">
          <w:pPr>
            <w:pStyle w:val="a9"/>
            <w:jc w:val="center"/>
            <w:rPr>
              <w:rFonts w:ascii="Times New Roman" w:hAnsi="Times New Roman" w:cs="Times New Roman"/>
              <w:color w:val="auto"/>
              <w:sz w:val="32"/>
              <w:szCs w:val="32"/>
            </w:rPr>
          </w:pPr>
          <w:r w:rsidRPr="00EE014A">
            <w:rPr>
              <w:rFonts w:ascii="Times New Roman" w:hAnsi="Times New Roman" w:cs="Times New Roman"/>
              <w:color w:val="auto"/>
              <w:sz w:val="32"/>
              <w:szCs w:val="32"/>
            </w:rPr>
            <w:t>Table of Contents</w:t>
          </w:r>
        </w:p>
        <w:p w:rsidR="0015317C" w:rsidRPr="00EE014A" w:rsidRDefault="0046153B" w:rsidP="0015317C">
          <w:pPr>
            <w:pStyle w:val="10"/>
            <w:tabs>
              <w:tab w:val="right" w:leader="dot" w:pos="9350"/>
            </w:tabs>
            <w:jc w:val="center"/>
            <w:rPr>
              <w:rFonts w:ascii="Times New Roman" w:hAnsi="Times New Roman" w:cs="Times New Roman"/>
              <w:noProof/>
              <w:sz w:val="24"/>
              <w:szCs w:val="24"/>
            </w:rPr>
          </w:pPr>
          <w:r w:rsidRPr="00EE014A">
            <w:rPr>
              <w:rFonts w:ascii="Times New Roman" w:hAnsi="Times New Roman" w:cs="Times New Roman"/>
              <w:sz w:val="24"/>
              <w:szCs w:val="24"/>
            </w:rPr>
            <w:fldChar w:fldCharType="begin"/>
          </w:r>
          <w:r w:rsidR="0015317C" w:rsidRPr="00EE014A">
            <w:rPr>
              <w:rFonts w:ascii="Times New Roman" w:hAnsi="Times New Roman" w:cs="Times New Roman"/>
              <w:sz w:val="24"/>
              <w:szCs w:val="24"/>
            </w:rPr>
            <w:instrText xml:space="preserve"> TOC \o "1-3" \h \z \u </w:instrText>
          </w:r>
          <w:r w:rsidRPr="00EE014A">
            <w:rPr>
              <w:rFonts w:ascii="Times New Roman" w:hAnsi="Times New Roman" w:cs="Times New Roman"/>
              <w:sz w:val="24"/>
              <w:szCs w:val="24"/>
            </w:rPr>
            <w:fldChar w:fldCharType="separate"/>
          </w:r>
          <w:hyperlink w:anchor="_Toc112404923" w:history="1">
            <w:r w:rsidR="0015317C" w:rsidRPr="00EE014A">
              <w:rPr>
                <w:rStyle w:val="aa"/>
                <w:rFonts w:ascii="Times New Roman" w:hAnsi="Times New Roman" w:cs="Times New Roman"/>
                <w:noProof/>
                <w:color w:val="auto"/>
                <w:sz w:val="24"/>
                <w:szCs w:val="24"/>
              </w:rPr>
              <w:t>Introduction</w:t>
            </w:r>
            <w:r w:rsidR="0015317C" w:rsidRPr="00EE014A">
              <w:rPr>
                <w:rFonts w:ascii="Times New Roman" w:hAnsi="Times New Roman" w:cs="Times New Roman"/>
                <w:noProof/>
                <w:webHidden/>
                <w:sz w:val="24"/>
                <w:szCs w:val="24"/>
              </w:rPr>
              <w:tab/>
            </w:r>
            <w:r w:rsidRPr="00EE014A">
              <w:rPr>
                <w:rFonts w:ascii="Times New Roman" w:hAnsi="Times New Roman" w:cs="Times New Roman"/>
                <w:noProof/>
                <w:webHidden/>
                <w:sz w:val="24"/>
                <w:szCs w:val="24"/>
              </w:rPr>
              <w:fldChar w:fldCharType="begin"/>
            </w:r>
            <w:r w:rsidR="0015317C" w:rsidRPr="00EE014A">
              <w:rPr>
                <w:rFonts w:ascii="Times New Roman" w:hAnsi="Times New Roman" w:cs="Times New Roman"/>
                <w:noProof/>
                <w:webHidden/>
                <w:sz w:val="24"/>
                <w:szCs w:val="24"/>
              </w:rPr>
              <w:instrText xml:space="preserve"> PAGEREF _Toc112404923 \h </w:instrText>
            </w:r>
            <w:r w:rsidRPr="00EE014A">
              <w:rPr>
                <w:rFonts w:ascii="Times New Roman" w:hAnsi="Times New Roman" w:cs="Times New Roman"/>
                <w:noProof/>
                <w:webHidden/>
                <w:sz w:val="24"/>
                <w:szCs w:val="24"/>
              </w:rPr>
            </w:r>
            <w:r w:rsidRPr="00EE014A">
              <w:rPr>
                <w:rFonts w:ascii="Times New Roman" w:hAnsi="Times New Roman" w:cs="Times New Roman"/>
                <w:noProof/>
                <w:webHidden/>
                <w:sz w:val="24"/>
                <w:szCs w:val="24"/>
              </w:rPr>
              <w:fldChar w:fldCharType="separate"/>
            </w:r>
            <w:r w:rsidR="0015317C" w:rsidRPr="00EE014A">
              <w:rPr>
                <w:rFonts w:ascii="Times New Roman" w:hAnsi="Times New Roman" w:cs="Times New Roman"/>
                <w:noProof/>
                <w:webHidden/>
                <w:sz w:val="24"/>
                <w:szCs w:val="24"/>
              </w:rPr>
              <w:t>3</w:t>
            </w:r>
            <w:r w:rsidRPr="00EE014A">
              <w:rPr>
                <w:rFonts w:ascii="Times New Roman" w:hAnsi="Times New Roman" w:cs="Times New Roman"/>
                <w:noProof/>
                <w:webHidden/>
                <w:sz w:val="24"/>
                <w:szCs w:val="24"/>
              </w:rPr>
              <w:fldChar w:fldCharType="end"/>
            </w:r>
          </w:hyperlink>
        </w:p>
        <w:p w:rsidR="0015317C" w:rsidRPr="00EE014A" w:rsidRDefault="0046153B" w:rsidP="0015317C">
          <w:pPr>
            <w:pStyle w:val="10"/>
            <w:tabs>
              <w:tab w:val="right" w:leader="dot" w:pos="9350"/>
            </w:tabs>
            <w:jc w:val="center"/>
            <w:rPr>
              <w:rFonts w:ascii="Times New Roman" w:hAnsi="Times New Roman" w:cs="Times New Roman"/>
              <w:noProof/>
              <w:sz w:val="24"/>
              <w:szCs w:val="24"/>
            </w:rPr>
          </w:pPr>
          <w:hyperlink w:anchor="_Toc112404924" w:history="1">
            <w:r w:rsidR="0015317C" w:rsidRPr="00EE014A">
              <w:rPr>
                <w:rStyle w:val="aa"/>
                <w:rFonts w:ascii="Times New Roman" w:hAnsi="Times New Roman" w:cs="Times New Roman"/>
                <w:noProof/>
                <w:color w:val="auto"/>
                <w:sz w:val="24"/>
                <w:szCs w:val="24"/>
              </w:rPr>
              <w:t>Main Body</w:t>
            </w:r>
            <w:r w:rsidR="0015317C" w:rsidRPr="00EE014A">
              <w:rPr>
                <w:rFonts w:ascii="Times New Roman" w:hAnsi="Times New Roman" w:cs="Times New Roman"/>
                <w:noProof/>
                <w:webHidden/>
                <w:sz w:val="24"/>
                <w:szCs w:val="24"/>
              </w:rPr>
              <w:tab/>
            </w:r>
            <w:r w:rsidRPr="00EE014A">
              <w:rPr>
                <w:rFonts w:ascii="Times New Roman" w:hAnsi="Times New Roman" w:cs="Times New Roman"/>
                <w:noProof/>
                <w:webHidden/>
                <w:sz w:val="24"/>
                <w:szCs w:val="24"/>
              </w:rPr>
              <w:fldChar w:fldCharType="begin"/>
            </w:r>
            <w:r w:rsidR="0015317C" w:rsidRPr="00EE014A">
              <w:rPr>
                <w:rFonts w:ascii="Times New Roman" w:hAnsi="Times New Roman" w:cs="Times New Roman"/>
                <w:noProof/>
                <w:webHidden/>
                <w:sz w:val="24"/>
                <w:szCs w:val="24"/>
              </w:rPr>
              <w:instrText xml:space="preserve"> PAGEREF _Toc112404924 \h </w:instrText>
            </w:r>
            <w:r w:rsidRPr="00EE014A">
              <w:rPr>
                <w:rFonts w:ascii="Times New Roman" w:hAnsi="Times New Roman" w:cs="Times New Roman"/>
                <w:noProof/>
                <w:webHidden/>
                <w:sz w:val="24"/>
                <w:szCs w:val="24"/>
              </w:rPr>
            </w:r>
            <w:r w:rsidRPr="00EE014A">
              <w:rPr>
                <w:rFonts w:ascii="Times New Roman" w:hAnsi="Times New Roman" w:cs="Times New Roman"/>
                <w:noProof/>
                <w:webHidden/>
                <w:sz w:val="24"/>
                <w:szCs w:val="24"/>
              </w:rPr>
              <w:fldChar w:fldCharType="separate"/>
            </w:r>
            <w:r w:rsidR="0015317C" w:rsidRPr="00EE014A">
              <w:rPr>
                <w:rFonts w:ascii="Times New Roman" w:hAnsi="Times New Roman" w:cs="Times New Roman"/>
                <w:noProof/>
                <w:webHidden/>
                <w:sz w:val="24"/>
                <w:szCs w:val="24"/>
              </w:rPr>
              <w:t>4</w:t>
            </w:r>
            <w:r w:rsidRPr="00EE014A">
              <w:rPr>
                <w:rFonts w:ascii="Times New Roman" w:hAnsi="Times New Roman" w:cs="Times New Roman"/>
                <w:noProof/>
                <w:webHidden/>
                <w:sz w:val="24"/>
                <w:szCs w:val="24"/>
              </w:rPr>
              <w:fldChar w:fldCharType="end"/>
            </w:r>
          </w:hyperlink>
        </w:p>
        <w:p w:rsidR="0015317C" w:rsidRPr="00EE014A" w:rsidRDefault="0046153B" w:rsidP="0015317C">
          <w:pPr>
            <w:pStyle w:val="10"/>
            <w:tabs>
              <w:tab w:val="right" w:leader="dot" w:pos="9350"/>
            </w:tabs>
            <w:jc w:val="center"/>
            <w:rPr>
              <w:rFonts w:ascii="Times New Roman" w:hAnsi="Times New Roman" w:cs="Times New Roman"/>
              <w:noProof/>
              <w:sz w:val="24"/>
              <w:szCs w:val="24"/>
            </w:rPr>
          </w:pPr>
          <w:hyperlink w:anchor="_Toc112404925" w:history="1">
            <w:r w:rsidR="0015317C" w:rsidRPr="00EE014A">
              <w:rPr>
                <w:rStyle w:val="aa"/>
                <w:rFonts w:ascii="Times New Roman" w:hAnsi="Times New Roman" w:cs="Times New Roman"/>
                <w:noProof/>
                <w:color w:val="auto"/>
                <w:sz w:val="24"/>
                <w:szCs w:val="24"/>
              </w:rPr>
              <w:t>Conclusion</w:t>
            </w:r>
            <w:r w:rsidR="0015317C" w:rsidRPr="00EE014A">
              <w:rPr>
                <w:rFonts w:ascii="Times New Roman" w:hAnsi="Times New Roman" w:cs="Times New Roman"/>
                <w:noProof/>
                <w:webHidden/>
                <w:sz w:val="24"/>
                <w:szCs w:val="24"/>
              </w:rPr>
              <w:tab/>
            </w:r>
            <w:r w:rsidRPr="00EE014A">
              <w:rPr>
                <w:rFonts w:ascii="Times New Roman" w:hAnsi="Times New Roman" w:cs="Times New Roman"/>
                <w:noProof/>
                <w:webHidden/>
                <w:sz w:val="24"/>
                <w:szCs w:val="24"/>
              </w:rPr>
              <w:fldChar w:fldCharType="begin"/>
            </w:r>
            <w:r w:rsidR="0015317C" w:rsidRPr="00EE014A">
              <w:rPr>
                <w:rFonts w:ascii="Times New Roman" w:hAnsi="Times New Roman" w:cs="Times New Roman"/>
                <w:noProof/>
                <w:webHidden/>
                <w:sz w:val="24"/>
                <w:szCs w:val="24"/>
              </w:rPr>
              <w:instrText xml:space="preserve"> PAGEREF _Toc112404925 \h </w:instrText>
            </w:r>
            <w:r w:rsidRPr="00EE014A">
              <w:rPr>
                <w:rFonts w:ascii="Times New Roman" w:hAnsi="Times New Roman" w:cs="Times New Roman"/>
                <w:noProof/>
                <w:webHidden/>
                <w:sz w:val="24"/>
                <w:szCs w:val="24"/>
              </w:rPr>
            </w:r>
            <w:r w:rsidRPr="00EE014A">
              <w:rPr>
                <w:rFonts w:ascii="Times New Roman" w:hAnsi="Times New Roman" w:cs="Times New Roman"/>
                <w:noProof/>
                <w:webHidden/>
                <w:sz w:val="24"/>
                <w:szCs w:val="24"/>
              </w:rPr>
              <w:fldChar w:fldCharType="separate"/>
            </w:r>
            <w:r w:rsidR="0015317C" w:rsidRPr="00EE014A">
              <w:rPr>
                <w:rFonts w:ascii="Times New Roman" w:hAnsi="Times New Roman" w:cs="Times New Roman"/>
                <w:noProof/>
                <w:webHidden/>
                <w:sz w:val="24"/>
                <w:szCs w:val="24"/>
              </w:rPr>
              <w:t>8</w:t>
            </w:r>
            <w:r w:rsidRPr="00EE014A">
              <w:rPr>
                <w:rFonts w:ascii="Times New Roman" w:hAnsi="Times New Roman" w:cs="Times New Roman"/>
                <w:noProof/>
                <w:webHidden/>
                <w:sz w:val="24"/>
                <w:szCs w:val="24"/>
              </w:rPr>
              <w:fldChar w:fldCharType="end"/>
            </w:r>
          </w:hyperlink>
        </w:p>
        <w:p w:rsidR="0015317C" w:rsidRPr="00EE014A" w:rsidRDefault="0046153B" w:rsidP="0015317C">
          <w:pPr>
            <w:pStyle w:val="10"/>
            <w:tabs>
              <w:tab w:val="right" w:leader="dot" w:pos="9350"/>
            </w:tabs>
            <w:jc w:val="center"/>
            <w:rPr>
              <w:rFonts w:ascii="Times New Roman" w:hAnsi="Times New Roman" w:cs="Times New Roman"/>
              <w:noProof/>
              <w:sz w:val="24"/>
              <w:szCs w:val="24"/>
            </w:rPr>
          </w:pPr>
          <w:hyperlink w:anchor="_Toc112404926" w:history="1">
            <w:r w:rsidR="0015317C" w:rsidRPr="00EE014A">
              <w:rPr>
                <w:rStyle w:val="aa"/>
                <w:rFonts w:ascii="Times New Roman" w:hAnsi="Times New Roman" w:cs="Times New Roman"/>
                <w:noProof/>
                <w:color w:val="auto"/>
                <w:sz w:val="24"/>
                <w:szCs w:val="24"/>
              </w:rPr>
              <w:t>References</w:t>
            </w:r>
            <w:r w:rsidR="0015317C" w:rsidRPr="00EE014A">
              <w:rPr>
                <w:rFonts w:ascii="Times New Roman" w:hAnsi="Times New Roman" w:cs="Times New Roman"/>
                <w:noProof/>
                <w:webHidden/>
                <w:sz w:val="24"/>
                <w:szCs w:val="24"/>
              </w:rPr>
              <w:tab/>
            </w:r>
            <w:r w:rsidRPr="00EE014A">
              <w:rPr>
                <w:rFonts w:ascii="Times New Roman" w:hAnsi="Times New Roman" w:cs="Times New Roman"/>
                <w:noProof/>
                <w:webHidden/>
                <w:sz w:val="24"/>
                <w:szCs w:val="24"/>
              </w:rPr>
              <w:fldChar w:fldCharType="begin"/>
            </w:r>
            <w:r w:rsidR="0015317C" w:rsidRPr="00EE014A">
              <w:rPr>
                <w:rFonts w:ascii="Times New Roman" w:hAnsi="Times New Roman" w:cs="Times New Roman"/>
                <w:noProof/>
                <w:webHidden/>
                <w:sz w:val="24"/>
                <w:szCs w:val="24"/>
              </w:rPr>
              <w:instrText xml:space="preserve"> PAGEREF _Toc112404926 \h </w:instrText>
            </w:r>
            <w:r w:rsidRPr="00EE014A">
              <w:rPr>
                <w:rFonts w:ascii="Times New Roman" w:hAnsi="Times New Roman" w:cs="Times New Roman"/>
                <w:noProof/>
                <w:webHidden/>
                <w:sz w:val="24"/>
                <w:szCs w:val="24"/>
              </w:rPr>
            </w:r>
            <w:r w:rsidRPr="00EE014A">
              <w:rPr>
                <w:rFonts w:ascii="Times New Roman" w:hAnsi="Times New Roman" w:cs="Times New Roman"/>
                <w:noProof/>
                <w:webHidden/>
                <w:sz w:val="24"/>
                <w:szCs w:val="24"/>
              </w:rPr>
              <w:fldChar w:fldCharType="separate"/>
            </w:r>
            <w:r w:rsidR="0015317C" w:rsidRPr="00EE014A">
              <w:rPr>
                <w:rFonts w:ascii="Times New Roman" w:hAnsi="Times New Roman" w:cs="Times New Roman"/>
                <w:noProof/>
                <w:webHidden/>
                <w:sz w:val="24"/>
                <w:szCs w:val="24"/>
              </w:rPr>
              <w:t>9</w:t>
            </w:r>
            <w:r w:rsidRPr="00EE014A">
              <w:rPr>
                <w:rFonts w:ascii="Times New Roman" w:hAnsi="Times New Roman" w:cs="Times New Roman"/>
                <w:noProof/>
                <w:webHidden/>
                <w:sz w:val="24"/>
                <w:szCs w:val="24"/>
              </w:rPr>
              <w:fldChar w:fldCharType="end"/>
            </w:r>
          </w:hyperlink>
        </w:p>
        <w:p w:rsidR="0015317C" w:rsidRDefault="0046153B" w:rsidP="0015317C">
          <w:pPr>
            <w:jc w:val="center"/>
          </w:pPr>
          <w:r w:rsidRPr="00EE014A">
            <w:rPr>
              <w:rFonts w:ascii="Times New Roman" w:hAnsi="Times New Roman" w:cs="Times New Roman"/>
              <w:sz w:val="24"/>
              <w:szCs w:val="24"/>
            </w:rPr>
            <w:fldChar w:fldCharType="end"/>
          </w:r>
        </w:p>
      </w:sdtContent>
    </w:sdt>
    <w:p w:rsidR="0015317C" w:rsidRDefault="0015317C">
      <w:pPr>
        <w:rPr>
          <w:rFonts w:ascii="Times New Roman" w:hAnsi="Times New Roman"/>
          <w:b/>
          <w:sz w:val="32"/>
          <w:szCs w:val="40"/>
          <w:lang w:val="en-GB"/>
        </w:rPr>
      </w:pPr>
      <w:r>
        <w:br w:type="page"/>
      </w:r>
    </w:p>
    <w:p w:rsidR="00716637" w:rsidRPr="0015317C" w:rsidRDefault="00816639" w:rsidP="0015317C">
      <w:pPr>
        <w:pStyle w:val="1"/>
      </w:pPr>
      <w:bookmarkStart w:id="0" w:name="_Toc112404923"/>
      <w:r w:rsidRPr="0015317C">
        <w:lastRenderedPageBreak/>
        <w:t>Introduction</w:t>
      </w:r>
      <w:bookmarkEnd w:id="0"/>
    </w:p>
    <w:p w:rsidR="00716637" w:rsidRPr="0015317C" w:rsidRDefault="00816639" w:rsidP="0015317C">
      <w:pPr>
        <w:pStyle w:val="Normal1"/>
        <w:spacing w:line="360" w:lineRule="auto"/>
        <w:jc w:val="both"/>
        <w:rPr>
          <w:rFonts w:ascii="Times New Roman" w:eastAsia="Times New Roman" w:hAnsi="Times New Roman" w:cs="Times New Roman"/>
          <w:b/>
          <w:sz w:val="24"/>
          <w:szCs w:val="24"/>
          <w:lang w:val="en-GB"/>
        </w:rPr>
      </w:pPr>
      <w:r w:rsidRPr="0015317C">
        <w:rPr>
          <w:rFonts w:ascii="Times New Roman" w:eastAsia="Times New Roman" w:hAnsi="Times New Roman" w:cs="Times New Roman"/>
          <w:sz w:val="24"/>
          <w:szCs w:val="24"/>
          <w:lang w:val="en-GB"/>
        </w:rPr>
        <w:t>In this present time, where numerous thoughts, perspectives and views of different individual collides within the community, it greatly impacts the development and decision-making of own personal needs in the community, thus affecting the community's growth. The growth of the community greatly depends upon the decision taken by the members of the community. Therefore, unity among the members as well as effective interaction is very important, which can be achieved through community engagement (</w:t>
      </w:r>
      <w:r w:rsidRPr="0015317C">
        <w:rPr>
          <w:rFonts w:ascii="Times New Roman" w:hAnsi="Times New Roman" w:cs="Times New Roman"/>
          <w:color w:val="222222"/>
          <w:sz w:val="24"/>
          <w:szCs w:val="24"/>
          <w:highlight w:val="white"/>
          <w:lang w:val="en-GB"/>
        </w:rPr>
        <w:t xml:space="preserve">Di Napoli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The term community engagement refers to the participation of individuals or groups to bring positive change and improvements in the community (</w:t>
      </w:r>
      <w:r w:rsidRPr="0015317C">
        <w:rPr>
          <w:rFonts w:ascii="Times New Roman" w:hAnsi="Times New Roman" w:cs="Times New Roman"/>
          <w:color w:val="222222"/>
          <w:sz w:val="24"/>
          <w:szCs w:val="24"/>
          <w:highlight w:val="white"/>
          <w:lang w:val="en-GB"/>
        </w:rPr>
        <w:t xml:space="preserve">Ryan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According to reports and research, it is evident that stakeholders are the groups or individuals who can influence the decision-making in a community and stakeholder engagement is important for successful community engagement and its growth. The following essay will outline the relationship between stakeholders and community engagement. Furthermore, it will outline the strategies that can be used to engage stakeholders through social media platforms. The essay will also outline the facts that can be used to promote community participation, diversity, collaboration as well as multi-culturalism and socio-cultural integration. It will be presented using a community engagement project based in the UK.</w:t>
      </w:r>
      <w:r w:rsidRPr="0015317C">
        <w:rPr>
          <w:rFonts w:ascii="Times New Roman" w:hAnsi="Times New Roman" w:cs="Times New Roman"/>
          <w:sz w:val="24"/>
          <w:szCs w:val="24"/>
          <w:lang w:val="en-GB"/>
        </w:rPr>
        <w:br w:type="page"/>
      </w:r>
    </w:p>
    <w:p w:rsidR="00716637" w:rsidRPr="0015317C" w:rsidRDefault="00816639" w:rsidP="0015317C">
      <w:pPr>
        <w:pStyle w:val="1"/>
      </w:pPr>
      <w:bookmarkStart w:id="1" w:name="_Toc112404924"/>
      <w:r w:rsidRPr="0015317C">
        <w:lastRenderedPageBreak/>
        <w:t>Main Body</w:t>
      </w:r>
      <w:bookmarkEnd w:id="1"/>
    </w:p>
    <w:p w:rsidR="00716637" w:rsidRPr="0015317C" w:rsidRDefault="00816639" w:rsidP="0015317C">
      <w:pPr>
        <w:pStyle w:val="Normal1"/>
        <w:spacing w:line="360" w:lineRule="auto"/>
        <w:jc w:val="both"/>
        <w:rPr>
          <w:rFonts w:ascii="Times New Roman" w:eastAsia="Times New Roman" w:hAnsi="Times New Roman" w:cs="Times New Roman"/>
          <w:sz w:val="24"/>
          <w:szCs w:val="24"/>
          <w:lang w:val="en-GB"/>
        </w:rPr>
      </w:pPr>
      <w:r w:rsidRPr="0015317C">
        <w:rPr>
          <w:rFonts w:ascii="Times New Roman" w:eastAsia="Times New Roman" w:hAnsi="Times New Roman" w:cs="Times New Roman"/>
          <w:b/>
          <w:i/>
          <w:sz w:val="24"/>
          <w:szCs w:val="24"/>
          <w:lang w:val="en-GB"/>
        </w:rPr>
        <w:t>Community engagement</w:t>
      </w:r>
      <w:r w:rsidRPr="0015317C">
        <w:rPr>
          <w:rFonts w:ascii="Times New Roman" w:eastAsia="Times New Roman" w:hAnsi="Times New Roman" w:cs="Times New Roman"/>
          <w:sz w:val="24"/>
          <w:szCs w:val="24"/>
          <w:lang w:val="en-GB"/>
        </w:rPr>
        <w:t xml:space="preserve"> can be referred to as an interaction between groups or individuals with similar views and ideas while respecting each and every perspective of a community's members (</w:t>
      </w:r>
      <w:r w:rsidRPr="0015317C">
        <w:rPr>
          <w:rFonts w:ascii="Times New Roman" w:hAnsi="Times New Roman" w:cs="Times New Roman"/>
          <w:color w:val="222222"/>
          <w:sz w:val="24"/>
          <w:szCs w:val="24"/>
          <w:highlight w:val="white"/>
          <w:lang w:val="en-GB"/>
        </w:rPr>
        <w:t xml:space="preserve">Di Napoli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It helps to foster effective and deeper bonds between the public, communities and organisations. Community engagement helps in creating more effective solutions, improving the public’s knowledge and skills in problem-solving as well as improving their decision-making capabilities (</w:t>
      </w:r>
      <w:r w:rsidRPr="0015317C">
        <w:rPr>
          <w:rFonts w:ascii="Times New Roman" w:hAnsi="Times New Roman" w:cs="Times New Roman"/>
          <w:color w:val="222222"/>
          <w:sz w:val="24"/>
          <w:szCs w:val="24"/>
          <w:highlight w:val="white"/>
          <w:lang w:val="en-GB"/>
        </w:rPr>
        <w:t xml:space="preserve">Ryan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xml:space="preserve">). Furthermore, it acts as a medium for integrating people from different backgrounds and cultures. According to </w:t>
      </w:r>
      <w:r w:rsidRPr="0015317C">
        <w:rPr>
          <w:rFonts w:ascii="Times New Roman" w:hAnsi="Times New Roman" w:cs="Times New Roman"/>
          <w:color w:val="222222"/>
          <w:sz w:val="24"/>
          <w:szCs w:val="24"/>
          <w:highlight w:val="white"/>
          <w:lang w:val="en-GB"/>
        </w:rPr>
        <w:t xml:space="preserve">Key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xml:space="preserve">. </w:t>
      </w:r>
      <w:r w:rsidRPr="0015317C">
        <w:rPr>
          <w:rFonts w:ascii="Times New Roman" w:eastAsia="Times New Roman" w:hAnsi="Times New Roman" w:cs="Times New Roman"/>
          <w:sz w:val="24"/>
          <w:szCs w:val="24"/>
          <w:lang w:val="en-GB"/>
        </w:rPr>
        <w:t xml:space="preserve">(2019), there are several factors which help in building an effective community </w:t>
      </w:r>
      <w:r w:rsidR="0015317C" w:rsidRPr="0015317C">
        <w:rPr>
          <w:rFonts w:ascii="Times New Roman" w:eastAsia="Times New Roman" w:hAnsi="Times New Roman" w:cs="Times New Roman"/>
          <w:sz w:val="24"/>
          <w:szCs w:val="24"/>
          <w:lang w:val="en-GB"/>
        </w:rPr>
        <w:t>engagement;</w:t>
      </w:r>
      <w:r w:rsidRPr="0015317C">
        <w:rPr>
          <w:rFonts w:ascii="Times New Roman" w:eastAsia="Times New Roman" w:hAnsi="Times New Roman" w:cs="Times New Roman"/>
          <w:sz w:val="24"/>
          <w:szCs w:val="24"/>
          <w:lang w:val="en-GB"/>
        </w:rPr>
        <w:t xml:space="preserve"> one of the factors includes stakeholder engagement. Stakeholders in a community are generally known as individuals, businesses, groups or organisations that are particularly concerned and interested in the community. Stakeholders can further help to achieve community goals and influence their growth. Such stakeholders include community development groups, environmental organisations, government, NGOs and citizen associations (</w:t>
      </w:r>
      <w:r w:rsidRPr="0015317C">
        <w:rPr>
          <w:rFonts w:ascii="Times New Roman" w:hAnsi="Times New Roman" w:cs="Times New Roman"/>
          <w:color w:val="222222"/>
          <w:sz w:val="24"/>
          <w:szCs w:val="24"/>
          <w:highlight w:val="white"/>
          <w:lang w:val="en-GB"/>
        </w:rPr>
        <w:t xml:space="preserve">Joosten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2018</w:t>
      </w:r>
      <w:r w:rsidRPr="0015317C">
        <w:rPr>
          <w:rFonts w:ascii="Times New Roman" w:eastAsia="Times New Roman" w:hAnsi="Times New Roman" w:cs="Times New Roman"/>
          <w:sz w:val="24"/>
          <w:szCs w:val="24"/>
          <w:lang w:val="en-GB"/>
        </w:rPr>
        <w:t xml:space="preserve">). The term </w:t>
      </w:r>
      <w:r w:rsidRPr="0015317C">
        <w:rPr>
          <w:rFonts w:ascii="Times New Roman" w:eastAsia="Times New Roman" w:hAnsi="Times New Roman" w:cs="Times New Roman"/>
          <w:b/>
          <w:i/>
          <w:sz w:val="24"/>
          <w:szCs w:val="24"/>
          <w:lang w:val="en-GB"/>
        </w:rPr>
        <w:t>stakeholder engagement</w:t>
      </w:r>
      <w:r w:rsidRPr="0015317C">
        <w:rPr>
          <w:rFonts w:ascii="Times New Roman" w:eastAsia="Times New Roman" w:hAnsi="Times New Roman" w:cs="Times New Roman"/>
          <w:sz w:val="24"/>
          <w:szCs w:val="24"/>
          <w:lang w:val="en-GB"/>
        </w:rPr>
        <w:t xml:space="preserve"> refers to altering a variety of outcomes through consultation, compromise, negotiation, relationship building and communication to influence the stakeholders. It provides several benefits such as better relationships with stakeholders, effective decision-making, risk management, prevention of roadblocks or project delays, accountability as well as goodwill and trust which further helps in the growth of the community (</w:t>
      </w:r>
      <w:r w:rsidRPr="0015317C">
        <w:rPr>
          <w:rFonts w:ascii="Times New Roman" w:hAnsi="Times New Roman" w:cs="Times New Roman"/>
          <w:color w:val="222222"/>
          <w:sz w:val="24"/>
          <w:szCs w:val="24"/>
          <w:highlight w:val="white"/>
          <w:lang w:val="en-GB"/>
        </w:rPr>
        <w:t xml:space="preserve">Ferreira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Since stakeholders are a crucial part of community engagement and growth, therefore establishing better relations with the stakeholder in the community is important. The relationships with the stakeholders can be established in several ways such as by identifying and prioritising key stakeholder relationships, transparent communication delivering the clear scope of the project, gaining trust right from the beginning, providing better information as well as including and informing them in every part of the discussion. Identifying the right stakeholders is very important as the projects and objectives of the community may get delayed or result in ineffective outcomes due to a lack of insights, needs and requirements failures (</w:t>
      </w:r>
      <w:r w:rsidRPr="0015317C">
        <w:rPr>
          <w:rFonts w:ascii="Times New Roman" w:hAnsi="Times New Roman" w:cs="Times New Roman"/>
          <w:color w:val="222222"/>
          <w:sz w:val="24"/>
          <w:szCs w:val="24"/>
          <w:highlight w:val="white"/>
          <w:lang w:val="en-GB"/>
        </w:rPr>
        <w:t>Cunningham</w:t>
      </w:r>
      <w:r w:rsidRPr="0015317C">
        <w:rPr>
          <w:rFonts w:cs="Times New Roman"/>
          <w:color w:val="222222"/>
          <w:sz w:val="24"/>
          <w:szCs w:val="24"/>
          <w:highlight w:val="white"/>
          <w:lang w:val="en-GB"/>
        </w:rPr>
        <w:t>‐</w:t>
      </w:r>
      <w:r w:rsidRPr="0015317C">
        <w:rPr>
          <w:rFonts w:ascii="Times New Roman" w:hAnsi="Times New Roman" w:cs="Times New Roman"/>
          <w:color w:val="222222"/>
          <w:sz w:val="24"/>
          <w:szCs w:val="24"/>
          <w:highlight w:val="white"/>
          <w:lang w:val="en-GB"/>
        </w:rPr>
        <w:t xml:space="preserve">Erves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xml:space="preserve">). Furthermore, involving and informing them in every project with effective communication will help to know about different perspectives of the stakeholders which can result in coming up with new perceptions regarding the issues, resulting in effective decisions that will further help in the growth of the community. Stakeholder engagement </w:t>
      </w:r>
      <w:r w:rsidRPr="0015317C">
        <w:rPr>
          <w:rFonts w:ascii="Times New Roman" w:eastAsia="Times New Roman" w:hAnsi="Times New Roman" w:cs="Times New Roman"/>
          <w:sz w:val="24"/>
          <w:szCs w:val="24"/>
          <w:lang w:val="en-GB"/>
        </w:rPr>
        <w:lastRenderedPageBreak/>
        <w:t xml:space="preserve">provides huge benefits to community </w:t>
      </w:r>
      <w:r w:rsidR="0015317C" w:rsidRPr="0015317C">
        <w:rPr>
          <w:rFonts w:ascii="Times New Roman" w:eastAsia="Times New Roman" w:hAnsi="Times New Roman" w:cs="Times New Roman"/>
          <w:sz w:val="24"/>
          <w:szCs w:val="24"/>
          <w:lang w:val="en-GB"/>
        </w:rPr>
        <w:t>growth;</w:t>
      </w:r>
      <w:r w:rsidRPr="0015317C">
        <w:rPr>
          <w:rFonts w:ascii="Times New Roman" w:eastAsia="Times New Roman" w:hAnsi="Times New Roman" w:cs="Times New Roman"/>
          <w:sz w:val="24"/>
          <w:szCs w:val="24"/>
          <w:lang w:val="en-GB"/>
        </w:rPr>
        <w:t xml:space="preserve"> however, it also holds certain drawbacks. Some of which are stakeholders tend to put their own interests above others which can either affect or delay the achievement of the community’s goal, conflicts and misunderstandings may take place due to differences in views and perspectives and the fear of failing to achieve the community goal and thus may impact the operations in the community (</w:t>
      </w:r>
      <w:r w:rsidRPr="0015317C">
        <w:rPr>
          <w:rFonts w:ascii="Times New Roman" w:hAnsi="Times New Roman" w:cs="Times New Roman"/>
          <w:color w:val="222222"/>
          <w:sz w:val="24"/>
          <w:szCs w:val="24"/>
          <w:highlight w:val="white"/>
          <w:lang w:val="en-GB"/>
        </w:rPr>
        <w:t xml:space="preserve">Ferreira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w:t>
      </w:r>
    </w:p>
    <w:p w:rsidR="00716637" w:rsidRPr="0015317C" w:rsidRDefault="00816639" w:rsidP="0015317C">
      <w:pPr>
        <w:pStyle w:val="Normal1"/>
        <w:spacing w:line="360" w:lineRule="auto"/>
        <w:jc w:val="both"/>
        <w:rPr>
          <w:rFonts w:ascii="Times New Roman" w:eastAsia="Times New Roman" w:hAnsi="Times New Roman" w:cs="Times New Roman"/>
          <w:sz w:val="24"/>
          <w:szCs w:val="24"/>
          <w:lang w:val="en-GB"/>
        </w:rPr>
      </w:pPr>
      <w:r w:rsidRPr="0015317C">
        <w:rPr>
          <w:rFonts w:ascii="Times New Roman" w:eastAsia="Times New Roman" w:hAnsi="Times New Roman" w:cs="Times New Roman"/>
          <w:sz w:val="24"/>
          <w:szCs w:val="24"/>
          <w:lang w:val="en-GB"/>
        </w:rPr>
        <w:t>Engaging with stakeholders constantly and maintaining better communication will help in building trust and honesty with the stakeholders (</w:t>
      </w:r>
      <w:r w:rsidRPr="0015317C">
        <w:rPr>
          <w:rFonts w:ascii="Times New Roman" w:hAnsi="Times New Roman" w:cs="Times New Roman"/>
          <w:color w:val="222222"/>
          <w:sz w:val="24"/>
          <w:szCs w:val="24"/>
          <w:highlight w:val="white"/>
          <w:lang w:val="en-GB"/>
        </w:rPr>
        <w:t xml:space="preserve">Joosten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2018</w:t>
      </w:r>
      <w:r w:rsidRPr="0015317C">
        <w:rPr>
          <w:rFonts w:ascii="Times New Roman" w:eastAsia="Times New Roman" w:hAnsi="Times New Roman" w:cs="Times New Roman"/>
          <w:sz w:val="24"/>
          <w:szCs w:val="24"/>
          <w:lang w:val="en-GB"/>
        </w:rPr>
        <w:t>). Stakeholders can be engaged in various ways, one such effective way is to engage through social media platforms as it is the most convenient, fast and effective method to engage with them for example, emails, Facebook, Twitter, Instagram, Youtube, video conferencing, phone calls and so on (</w:t>
      </w:r>
      <w:r w:rsidRPr="0015317C">
        <w:rPr>
          <w:rFonts w:ascii="Times New Roman" w:hAnsi="Times New Roman" w:cs="Times New Roman"/>
          <w:color w:val="222222"/>
          <w:sz w:val="24"/>
          <w:szCs w:val="24"/>
          <w:highlight w:val="white"/>
          <w:lang w:val="en-GB"/>
        </w:rPr>
        <w:t xml:space="preserve">Ryan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It further helps in providing new opportunities for the public and stakeholders to identify, inform, express and share their opinions, and interests and coordinate interventions. Furthermore, it also helps in effective decision-making and building better relationships as well as prevents delays of projects.  To effectively engage stakeholders through social media platforms, includes maintaining a relevant position in social media, by creating accounts on the online platform that meets the needs of the different stakeholders that may prove beneficial (</w:t>
      </w:r>
      <w:r w:rsidRPr="0015317C">
        <w:rPr>
          <w:rFonts w:ascii="Times New Roman" w:hAnsi="Times New Roman" w:cs="Times New Roman"/>
          <w:color w:val="222222"/>
          <w:sz w:val="24"/>
          <w:szCs w:val="24"/>
          <w:highlight w:val="white"/>
          <w:lang w:val="en-GB"/>
        </w:rPr>
        <w:t xml:space="preserve">Joosten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2018</w:t>
      </w:r>
      <w:r w:rsidRPr="0015317C">
        <w:rPr>
          <w:rFonts w:ascii="Times New Roman" w:eastAsia="Times New Roman" w:hAnsi="Times New Roman" w:cs="Times New Roman"/>
          <w:sz w:val="24"/>
          <w:szCs w:val="24"/>
          <w:lang w:val="en-GB"/>
        </w:rPr>
        <w:t>). The use of Google alerts and social media monitoring sites can help search stakeholders faster. Furthermore, targeting stakeholders on the basis of their interests that align with the main purpose is also an effective way to engage stakeholders (</w:t>
      </w:r>
      <w:r w:rsidRPr="0015317C">
        <w:rPr>
          <w:rFonts w:ascii="Times New Roman" w:hAnsi="Times New Roman" w:cs="Times New Roman"/>
          <w:color w:val="222222"/>
          <w:sz w:val="24"/>
          <w:szCs w:val="24"/>
          <w:highlight w:val="white"/>
          <w:lang w:val="en-GB"/>
        </w:rPr>
        <w:t>Cunningham</w:t>
      </w:r>
      <w:r w:rsidRPr="0015317C">
        <w:rPr>
          <w:rFonts w:cs="Times New Roman"/>
          <w:color w:val="222222"/>
          <w:sz w:val="24"/>
          <w:szCs w:val="24"/>
          <w:highlight w:val="white"/>
          <w:lang w:val="en-GB"/>
        </w:rPr>
        <w:t>‐</w:t>
      </w:r>
      <w:r w:rsidRPr="0015317C">
        <w:rPr>
          <w:rFonts w:ascii="Times New Roman" w:hAnsi="Times New Roman" w:cs="Times New Roman"/>
          <w:color w:val="222222"/>
          <w:sz w:val="24"/>
          <w:szCs w:val="24"/>
          <w:highlight w:val="white"/>
          <w:lang w:val="en-GB"/>
        </w:rPr>
        <w:t xml:space="preserve">Erves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Creating and sharing relevant content and advertisements as well as making use of hashtags, and live broadcasting are some of the ways to effectively engage stakeholders through social media platforms. Furthermore, using tools to communicate such as video conferencing can help generate effective communication as well as reduce travel costs for both parties (</w:t>
      </w:r>
      <w:r w:rsidRPr="0015317C">
        <w:rPr>
          <w:rFonts w:ascii="Times New Roman" w:hAnsi="Times New Roman" w:cs="Times New Roman"/>
          <w:color w:val="222222"/>
          <w:sz w:val="24"/>
          <w:szCs w:val="24"/>
          <w:highlight w:val="white"/>
          <w:lang w:val="en-GB"/>
        </w:rPr>
        <w:t>Xu and Saxton, 2019</w:t>
      </w:r>
      <w:r w:rsidRPr="0015317C">
        <w:rPr>
          <w:rFonts w:ascii="Times New Roman" w:eastAsia="Times New Roman" w:hAnsi="Times New Roman" w:cs="Times New Roman"/>
          <w:sz w:val="24"/>
          <w:szCs w:val="24"/>
          <w:lang w:val="en-GB"/>
        </w:rPr>
        <w:t>). Email automation is also a very effective tool to inform and contact stakeholders on a personal level (</w:t>
      </w:r>
      <w:r w:rsidRPr="0015317C">
        <w:rPr>
          <w:rFonts w:ascii="Times New Roman" w:hAnsi="Times New Roman" w:cs="Times New Roman"/>
          <w:color w:val="222222"/>
          <w:sz w:val="24"/>
          <w:szCs w:val="24"/>
          <w:highlight w:val="white"/>
          <w:lang w:val="en-GB"/>
        </w:rPr>
        <w:t>Rodríguez</w:t>
      </w:r>
      <w:r w:rsidRPr="0015317C">
        <w:rPr>
          <w:rFonts w:cs="Times New Roman"/>
          <w:color w:val="222222"/>
          <w:sz w:val="24"/>
          <w:szCs w:val="24"/>
          <w:highlight w:val="white"/>
          <w:lang w:val="en-GB"/>
        </w:rPr>
        <w:t>‐</w:t>
      </w:r>
      <w:r w:rsidRPr="0015317C">
        <w:rPr>
          <w:rFonts w:ascii="Times New Roman" w:hAnsi="Times New Roman" w:cs="Times New Roman"/>
          <w:color w:val="222222"/>
          <w:sz w:val="24"/>
          <w:szCs w:val="24"/>
          <w:highlight w:val="white"/>
          <w:lang w:val="en-GB"/>
        </w:rPr>
        <w:t xml:space="preserve">Fernández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xml:space="preserve">). Asking for feedback regarding the interaction and engagement is also a very important factor while communicating with the </w:t>
      </w:r>
      <w:r w:rsidR="0015317C" w:rsidRPr="0015317C">
        <w:rPr>
          <w:rFonts w:ascii="Times New Roman" w:eastAsia="Times New Roman" w:hAnsi="Times New Roman" w:cs="Times New Roman"/>
          <w:sz w:val="24"/>
          <w:szCs w:val="24"/>
          <w:lang w:val="en-GB"/>
        </w:rPr>
        <w:t>stakeholders;</w:t>
      </w:r>
      <w:r w:rsidRPr="0015317C">
        <w:rPr>
          <w:rFonts w:ascii="Times New Roman" w:eastAsia="Times New Roman" w:hAnsi="Times New Roman" w:cs="Times New Roman"/>
          <w:sz w:val="24"/>
          <w:szCs w:val="24"/>
          <w:lang w:val="en-GB"/>
        </w:rPr>
        <w:t xml:space="preserve"> hence it can be completed using feedback and survey tools. The most important thing to consider when engaging with the stakeholder is to not rush things out and take them slowly step by step (</w:t>
      </w:r>
      <w:r w:rsidRPr="0015317C">
        <w:rPr>
          <w:rFonts w:ascii="Times New Roman" w:hAnsi="Times New Roman" w:cs="Times New Roman"/>
          <w:color w:val="222222"/>
          <w:sz w:val="24"/>
          <w:szCs w:val="24"/>
          <w:highlight w:val="white"/>
          <w:lang w:val="en-GB"/>
        </w:rPr>
        <w:t>Cunningham</w:t>
      </w:r>
      <w:r w:rsidRPr="0015317C">
        <w:rPr>
          <w:rFonts w:cs="Times New Roman"/>
          <w:color w:val="222222"/>
          <w:sz w:val="24"/>
          <w:szCs w:val="24"/>
          <w:highlight w:val="white"/>
          <w:lang w:val="en-GB"/>
        </w:rPr>
        <w:t>‐</w:t>
      </w:r>
      <w:r w:rsidRPr="0015317C">
        <w:rPr>
          <w:rFonts w:ascii="Times New Roman" w:hAnsi="Times New Roman" w:cs="Times New Roman"/>
          <w:color w:val="222222"/>
          <w:sz w:val="24"/>
          <w:szCs w:val="24"/>
          <w:highlight w:val="white"/>
          <w:lang w:val="en-GB"/>
        </w:rPr>
        <w:t xml:space="preserve">Erves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2020</w:t>
      </w:r>
      <w:r w:rsidRPr="0015317C">
        <w:rPr>
          <w:rFonts w:ascii="Times New Roman" w:eastAsia="Times New Roman" w:hAnsi="Times New Roman" w:cs="Times New Roman"/>
          <w:sz w:val="24"/>
          <w:szCs w:val="24"/>
          <w:lang w:val="en-GB"/>
        </w:rPr>
        <w:t xml:space="preserve">). </w:t>
      </w:r>
    </w:p>
    <w:p w:rsidR="00716637" w:rsidRPr="0015317C" w:rsidRDefault="00816639" w:rsidP="0015317C">
      <w:pPr>
        <w:pStyle w:val="Normal1"/>
        <w:spacing w:line="360" w:lineRule="auto"/>
        <w:jc w:val="both"/>
        <w:rPr>
          <w:rFonts w:ascii="Times New Roman" w:eastAsia="Times New Roman" w:hAnsi="Times New Roman" w:cs="Times New Roman"/>
          <w:sz w:val="24"/>
          <w:szCs w:val="24"/>
          <w:lang w:val="en-GB"/>
        </w:rPr>
      </w:pPr>
      <w:r w:rsidRPr="0015317C">
        <w:rPr>
          <w:rFonts w:ascii="Times New Roman" w:eastAsia="Times New Roman" w:hAnsi="Times New Roman" w:cs="Times New Roman"/>
          <w:sz w:val="24"/>
          <w:szCs w:val="24"/>
          <w:lang w:val="en-GB"/>
        </w:rPr>
        <w:t xml:space="preserve">Community engagement helps build stronger, more trustworthy and deeper bonds between organisations, the public and communities. Furthermore, it focuses on creating the demographic </w:t>
      </w:r>
      <w:r w:rsidRPr="0015317C">
        <w:rPr>
          <w:rFonts w:ascii="Times New Roman" w:eastAsia="Times New Roman" w:hAnsi="Times New Roman" w:cs="Times New Roman"/>
          <w:sz w:val="24"/>
          <w:szCs w:val="24"/>
          <w:lang w:val="en-GB"/>
        </w:rPr>
        <w:lastRenderedPageBreak/>
        <w:t>outline and inspires people to contribute toward community goals and objectives (</w:t>
      </w:r>
      <w:r w:rsidRPr="0015317C">
        <w:rPr>
          <w:rFonts w:ascii="Times New Roman" w:hAnsi="Times New Roman" w:cs="Times New Roman"/>
          <w:color w:val="222222"/>
          <w:sz w:val="24"/>
          <w:szCs w:val="24"/>
          <w:highlight w:val="white"/>
          <w:lang w:val="en-GB"/>
        </w:rPr>
        <w:t xml:space="preserve">Di Napoli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xml:space="preserve">). One such example of community engagement is fundraising in the UK under the charity named </w:t>
      </w:r>
      <w:r w:rsidRPr="0015317C">
        <w:rPr>
          <w:rFonts w:ascii="Times New Roman" w:eastAsia="Times New Roman" w:hAnsi="Times New Roman" w:cs="Times New Roman"/>
          <w:b/>
          <w:i/>
          <w:sz w:val="24"/>
          <w:szCs w:val="24"/>
          <w:lang w:val="en-GB"/>
        </w:rPr>
        <w:t>“Save the Children”.</w:t>
      </w:r>
      <w:r w:rsidRPr="0015317C">
        <w:rPr>
          <w:rFonts w:ascii="Times New Roman" w:eastAsia="Times New Roman" w:hAnsi="Times New Roman" w:cs="Times New Roman"/>
          <w:sz w:val="24"/>
          <w:szCs w:val="24"/>
          <w:lang w:val="en-GB"/>
        </w:rPr>
        <w:t xml:space="preserve"> This charity hosts a </w:t>
      </w:r>
      <w:r w:rsidRPr="0015317C">
        <w:rPr>
          <w:rFonts w:ascii="Times New Roman" w:eastAsia="Times New Roman" w:hAnsi="Times New Roman" w:cs="Times New Roman"/>
          <w:b/>
          <w:i/>
          <w:sz w:val="24"/>
          <w:szCs w:val="24"/>
          <w:lang w:val="en-GB"/>
        </w:rPr>
        <w:t>Christmas jumper day</w:t>
      </w:r>
      <w:r w:rsidRPr="0015317C">
        <w:rPr>
          <w:rFonts w:ascii="Times New Roman" w:eastAsia="Times New Roman" w:hAnsi="Times New Roman" w:cs="Times New Roman"/>
          <w:sz w:val="24"/>
          <w:szCs w:val="24"/>
          <w:lang w:val="en-GB"/>
        </w:rPr>
        <w:t xml:space="preserve"> every year to raise funds for children all around the globe and provide them with food, education and healthcare (</w:t>
      </w:r>
      <w:r w:rsidRPr="0015317C">
        <w:rPr>
          <w:rFonts w:ascii="Times New Roman" w:hAnsi="Times New Roman" w:cs="Times New Roman"/>
          <w:color w:val="222222"/>
          <w:sz w:val="24"/>
          <w:szCs w:val="24"/>
          <w:highlight w:val="white"/>
          <w:lang w:val="en-GB"/>
        </w:rPr>
        <w:t>Savethechildren.org.uk, 2022</w:t>
      </w:r>
      <w:r w:rsidRPr="0015317C">
        <w:rPr>
          <w:rFonts w:ascii="Times New Roman" w:eastAsia="Times New Roman" w:hAnsi="Times New Roman" w:cs="Times New Roman"/>
          <w:sz w:val="24"/>
          <w:szCs w:val="24"/>
          <w:lang w:val="en-GB"/>
        </w:rPr>
        <w:t>). The campaign is directed toward a positive attitude and focuses on achieving something good for the well-being and future of children all around the globe. This campaign has helped around 45 million children around the globe in their education, health and food (</w:t>
      </w:r>
      <w:r w:rsidRPr="0015317C">
        <w:rPr>
          <w:rFonts w:ascii="Times New Roman" w:hAnsi="Times New Roman" w:cs="Times New Roman"/>
          <w:color w:val="222222"/>
          <w:sz w:val="24"/>
          <w:szCs w:val="24"/>
          <w:highlight w:val="white"/>
          <w:lang w:val="en-GB"/>
        </w:rPr>
        <w:t>Save the Children International, 2022</w:t>
      </w:r>
      <w:r w:rsidRPr="0015317C">
        <w:rPr>
          <w:rFonts w:ascii="Times New Roman" w:eastAsia="Times New Roman" w:hAnsi="Times New Roman" w:cs="Times New Roman"/>
          <w:sz w:val="24"/>
          <w:szCs w:val="24"/>
          <w:lang w:val="en-GB"/>
        </w:rPr>
        <w:t>). Stakeholders are the most effective and influential groups that can enhance the awareness of the campaign. The stakeholders in the campaign include local business entities, the UK government, NGOs and public organisations, nurses, teachers, doctors and the general public (</w:t>
      </w:r>
      <w:r w:rsidRPr="0015317C">
        <w:rPr>
          <w:rFonts w:ascii="Times New Roman" w:hAnsi="Times New Roman" w:cs="Times New Roman"/>
          <w:color w:val="222222"/>
          <w:sz w:val="24"/>
          <w:szCs w:val="24"/>
          <w:highlight w:val="white"/>
          <w:lang w:val="en-GB"/>
        </w:rPr>
        <w:t>Savethechildren.org.uk, 2022</w:t>
      </w:r>
      <w:r w:rsidRPr="0015317C">
        <w:rPr>
          <w:rFonts w:ascii="Times New Roman" w:eastAsia="Times New Roman" w:hAnsi="Times New Roman" w:cs="Times New Roman"/>
          <w:sz w:val="24"/>
          <w:szCs w:val="24"/>
          <w:lang w:val="en-GB"/>
        </w:rPr>
        <w:t>). The stakeholders involved in the campaigns are contributing to their fullest to achieve the objectives and goals of the campaign. The government of the UK is supporting the campaign by donating millions of pounds every year and NGOs and public organisations are helping voluntarily in operations and fundraising. The nurses, teachers and doctors are taking care of children's health and education as well as their well-being (</w:t>
      </w:r>
      <w:r w:rsidRPr="0015317C">
        <w:rPr>
          <w:rFonts w:ascii="Times New Roman" w:hAnsi="Times New Roman" w:cs="Times New Roman"/>
          <w:color w:val="222222"/>
          <w:sz w:val="24"/>
          <w:szCs w:val="24"/>
          <w:highlight w:val="white"/>
          <w:lang w:val="en-GB"/>
        </w:rPr>
        <w:t>Xu and Saxton, 2019</w:t>
      </w:r>
      <w:r w:rsidRPr="0015317C">
        <w:rPr>
          <w:rFonts w:ascii="Times New Roman" w:eastAsia="Times New Roman" w:hAnsi="Times New Roman" w:cs="Times New Roman"/>
          <w:sz w:val="24"/>
          <w:szCs w:val="24"/>
          <w:lang w:val="en-GB"/>
        </w:rPr>
        <w:t>). Around 5 million supporters in the UK are contributing to the campaign by wearing Christmas jumpers and operating local shops as well as participating in programs and events for the fundraiser (</w:t>
      </w:r>
      <w:r w:rsidRPr="0015317C">
        <w:rPr>
          <w:rFonts w:ascii="Times New Roman" w:hAnsi="Times New Roman" w:cs="Times New Roman"/>
          <w:color w:val="222222"/>
          <w:sz w:val="24"/>
          <w:szCs w:val="24"/>
          <w:highlight w:val="white"/>
          <w:lang w:val="en-GB"/>
        </w:rPr>
        <w:t>Savethechildren.org.uk, 2022</w:t>
      </w:r>
      <w:r w:rsidRPr="0015317C">
        <w:rPr>
          <w:rFonts w:ascii="Times New Roman" w:eastAsia="Times New Roman" w:hAnsi="Times New Roman" w:cs="Times New Roman"/>
          <w:sz w:val="24"/>
          <w:szCs w:val="24"/>
          <w:lang w:val="en-GB"/>
        </w:rPr>
        <w:t>). Furthermore, many celebrities, corporate partners, institutes and trusts are contributing excellently to the campaign (</w:t>
      </w:r>
      <w:r w:rsidRPr="0015317C">
        <w:rPr>
          <w:rFonts w:ascii="Times New Roman" w:hAnsi="Times New Roman" w:cs="Times New Roman"/>
          <w:color w:val="222222"/>
          <w:sz w:val="24"/>
          <w:szCs w:val="24"/>
          <w:highlight w:val="white"/>
          <w:lang w:val="en-GB"/>
        </w:rPr>
        <w:t>Save the Children International, 2022</w:t>
      </w:r>
      <w:r w:rsidRPr="0015317C">
        <w:rPr>
          <w:rFonts w:ascii="Times New Roman" w:eastAsia="Times New Roman" w:hAnsi="Times New Roman" w:cs="Times New Roman"/>
          <w:sz w:val="24"/>
          <w:szCs w:val="24"/>
          <w:lang w:val="en-GB"/>
        </w:rPr>
        <w:t>). The cause of the campaign is directed toward a positive goal and values, hence, the campaign needs to get viral and reach out to the maximum number of people around the globe for the best possible outcomes as well as to increase awareness of the campaign.  Reaching out to people all around the world physically is not possible, hence use of social media platforms to increase engagement and awareness is the most effective way (</w:t>
      </w:r>
      <w:r w:rsidRPr="0015317C">
        <w:rPr>
          <w:rFonts w:ascii="Times New Roman" w:hAnsi="Times New Roman" w:cs="Times New Roman"/>
          <w:color w:val="222222"/>
          <w:sz w:val="24"/>
          <w:szCs w:val="24"/>
          <w:highlight w:val="white"/>
          <w:lang w:val="en-GB"/>
        </w:rPr>
        <w:t>Save the Children International, 2022</w:t>
      </w:r>
      <w:r w:rsidRPr="0015317C">
        <w:rPr>
          <w:rFonts w:ascii="Times New Roman" w:eastAsia="Times New Roman" w:hAnsi="Times New Roman" w:cs="Times New Roman"/>
          <w:sz w:val="24"/>
          <w:szCs w:val="24"/>
          <w:lang w:val="en-GB"/>
        </w:rPr>
        <w:t xml:space="preserve">). </w:t>
      </w:r>
    </w:p>
    <w:p w:rsidR="00716637" w:rsidRPr="0015317C" w:rsidRDefault="00816639" w:rsidP="0015317C">
      <w:pPr>
        <w:pStyle w:val="Normal1"/>
        <w:spacing w:line="360" w:lineRule="auto"/>
        <w:jc w:val="both"/>
        <w:rPr>
          <w:rFonts w:ascii="Times New Roman" w:eastAsia="Times New Roman" w:hAnsi="Times New Roman" w:cs="Times New Roman"/>
          <w:sz w:val="24"/>
          <w:szCs w:val="24"/>
          <w:lang w:val="en-GB"/>
        </w:rPr>
      </w:pPr>
      <w:r w:rsidRPr="0015317C">
        <w:rPr>
          <w:rFonts w:ascii="Times New Roman" w:eastAsia="Times New Roman" w:hAnsi="Times New Roman" w:cs="Times New Roman"/>
          <w:sz w:val="24"/>
          <w:szCs w:val="24"/>
          <w:lang w:val="en-GB"/>
        </w:rPr>
        <w:t>There are several ways to increase engagement of the community through social media, some of which are creating content that piques the interest as well as inspiring the public such as images to tell stories about the issue or success stories of the operations. Human values are driven by emotions, hence targeting their emotions such as publishing content that they can relate to their life can make people participate effectively in the cause (</w:t>
      </w:r>
      <w:r w:rsidRPr="0015317C">
        <w:rPr>
          <w:rFonts w:ascii="Times New Roman" w:hAnsi="Times New Roman" w:cs="Times New Roman"/>
          <w:color w:val="222222"/>
          <w:sz w:val="24"/>
          <w:szCs w:val="24"/>
          <w:highlight w:val="white"/>
          <w:lang w:val="en-GB"/>
        </w:rPr>
        <w:t xml:space="preserve">Gil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xml:space="preserve">). Furthermore, asking the public for help such as sharing blogs, articles and research about the campaign can help </w:t>
      </w:r>
      <w:r w:rsidRPr="0015317C">
        <w:rPr>
          <w:rFonts w:ascii="Times New Roman" w:eastAsia="Times New Roman" w:hAnsi="Times New Roman" w:cs="Times New Roman"/>
          <w:sz w:val="24"/>
          <w:szCs w:val="24"/>
          <w:lang w:val="en-GB"/>
        </w:rPr>
        <w:lastRenderedPageBreak/>
        <w:t>further expand the awareness of the campaign. Conducting quizzes and contests as well as feedback questions and rewarding the participants with prizes can improve and increase community engagement (</w:t>
      </w:r>
      <w:r w:rsidRPr="0015317C">
        <w:rPr>
          <w:rFonts w:ascii="Times New Roman" w:hAnsi="Times New Roman" w:cs="Times New Roman"/>
          <w:color w:val="222222"/>
          <w:sz w:val="24"/>
          <w:szCs w:val="24"/>
          <w:highlight w:val="white"/>
          <w:lang w:val="en-GB"/>
        </w:rPr>
        <w:t xml:space="preserve">Key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Interaction through social media can also increase collaboration in the community. It can be achieved through conducting giveaways for the participants and members of the channel regarding the content. Featuring social media account takeovers through the help of celebrities can also increase the collaboration among the members of the community. Furthermore, teaming up with influencers on social media can also help increase campaign awareness and collaboration. Building programs and sponsored social media posts regarding the campaign will also greatly influence the campaign's awareness. Engagement through social media helps interact with a large number of people effectively. The people include individuals from different backgrounds as well as different cultures (</w:t>
      </w:r>
      <w:r w:rsidRPr="0015317C">
        <w:rPr>
          <w:rFonts w:ascii="Times New Roman" w:hAnsi="Times New Roman" w:cs="Times New Roman"/>
          <w:color w:val="222222"/>
          <w:sz w:val="24"/>
          <w:szCs w:val="24"/>
          <w:highlight w:val="white"/>
          <w:lang w:val="en-GB"/>
        </w:rPr>
        <w:t xml:space="preserve">Saddiqa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Furthermore, it provides a stage for opportunities and representation for different voices and perceptions to be presented to a wider range of the public. Engaging through social media platforms will eliminate differences in cultures, languages as well as backgrounds  (</w:t>
      </w:r>
      <w:r w:rsidRPr="0015317C">
        <w:rPr>
          <w:rFonts w:ascii="Times New Roman" w:hAnsi="Times New Roman" w:cs="Times New Roman"/>
          <w:color w:val="222222"/>
          <w:sz w:val="24"/>
          <w:szCs w:val="24"/>
          <w:highlight w:val="white"/>
          <w:lang w:val="en-GB"/>
        </w:rPr>
        <w:t xml:space="preserve">Key </w:t>
      </w:r>
      <w:r w:rsidRPr="0015317C">
        <w:rPr>
          <w:rFonts w:ascii="Times New Roman" w:hAnsi="Times New Roman" w:cs="Times New Roman"/>
          <w:i/>
          <w:color w:val="222222"/>
          <w:sz w:val="24"/>
          <w:szCs w:val="24"/>
          <w:highlight w:val="white"/>
          <w:lang w:val="en-GB"/>
        </w:rPr>
        <w:t>et al</w:t>
      </w:r>
      <w:r w:rsidRPr="0015317C">
        <w:rPr>
          <w:rFonts w:ascii="Times New Roman" w:hAnsi="Times New Roman" w:cs="Times New Roman"/>
          <w:color w:val="222222"/>
          <w:sz w:val="24"/>
          <w:szCs w:val="24"/>
          <w:highlight w:val="white"/>
          <w:lang w:val="en-GB"/>
        </w:rPr>
        <w:t>., 2019)</w:t>
      </w:r>
      <w:r w:rsidRPr="0015317C">
        <w:rPr>
          <w:rFonts w:ascii="Times New Roman" w:eastAsia="Times New Roman" w:hAnsi="Times New Roman" w:cs="Times New Roman"/>
          <w:sz w:val="24"/>
          <w:szCs w:val="24"/>
          <w:lang w:val="en-GB"/>
        </w:rPr>
        <w:t xml:space="preserve">. Every member of the community will have an equal chance of presenting their views as well as their opinions about the campaign. Thus, the result of the engagement through social media will lead to socio-cultural integration as well as multiculturalism. With the help of social media platforms, people can find like-minded groups and individuals, which allows them to participate creatively in the cause. </w:t>
      </w:r>
    </w:p>
    <w:p w:rsidR="00716637" w:rsidRPr="0015317C" w:rsidRDefault="00716637" w:rsidP="0015317C">
      <w:pPr>
        <w:pStyle w:val="Normal1"/>
        <w:spacing w:line="360" w:lineRule="auto"/>
        <w:jc w:val="both"/>
        <w:rPr>
          <w:rFonts w:ascii="Times New Roman" w:eastAsia="Times New Roman" w:hAnsi="Times New Roman" w:cs="Times New Roman"/>
          <w:sz w:val="24"/>
          <w:szCs w:val="24"/>
          <w:lang w:val="en-GB"/>
        </w:rPr>
      </w:pPr>
    </w:p>
    <w:p w:rsidR="00716637" w:rsidRPr="0015317C" w:rsidRDefault="00716637" w:rsidP="0015317C">
      <w:pPr>
        <w:pStyle w:val="Normal1"/>
        <w:spacing w:line="360" w:lineRule="auto"/>
        <w:jc w:val="both"/>
        <w:rPr>
          <w:rFonts w:ascii="Times New Roman" w:eastAsia="Times New Roman" w:hAnsi="Times New Roman" w:cs="Times New Roman"/>
          <w:sz w:val="24"/>
          <w:szCs w:val="24"/>
          <w:lang w:val="en-GB"/>
        </w:rPr>
      </w:pPr>
    </w:p>
    <w:p w:rsidR="00716637" w:rsidRPr="0015317C" w:rsidRDefault="00816639" w:rsidP="0015317C">
      <w:pPr>
        <w:pStyle w:val="Normal1"/>
        <w:spacing w:line="360" w:lineRule="auto"/>
        <w:jc w:val="both"/>
        <w:rPr>
          <w:rFonts w:ascii="Times New Roman" w:eastAsia="Times New Roman" w:hAnsi="Times New Roman" w:cs="Times New Roman"/>
          <w:b/>
          <w:sz w:val="24"/>
          <w:szCs w:val="24"/>
          <w:lang w:val="en-GB"/>
        </w:rPr>
      </w:pPr>
      <w:r w:rsidRPr="0015317C">
        <w:rPr>
          <w:rFonts w:ascii="Times New Roman" w:hAnsi="Times New Roman" w:cs="Times New Roman"/>
          <w:sz w:val="24"/>
          <w:szCs w:val="24"/>
          <w:lang w:val="en-GB"/>
        </w:rPr>
        <w:br w:type="page"/>
      </w:r>
    </w:p>
    <w:p w:rsidR="00716637" w:rsidRPr="0015317C" w:rsidRDefault="00816639" w:rsidP="0015317C">
      <w:pPr>
        <w:pStyle w:val="1"/>
      </w:pPr>
      <w:bookmarkStart w:id="2" w:name="_Toc112404925"/>
      <w:r w:rsidRPr="0015317C">
        <w:lastRenderedPageBreak/>
        <w:t>Conclusion</w:t>
      </w:r>
      <w:bookmarkEnd w:id="2"/>
    </w:p>
    <w:p w:rsidR="00716637" w:rsidRPr="0015317C" w:rsidRDefault="00816639" w:rsidP="0015317C">
      <w:pPr>
        <w:pStyle w:val="Normal1"/>
        <w:spacing w:line="360" w:lineRule="auto"/>
        <w:jc w:val="both"/>
        <w:rPr>
          <w:rFonts w:ascii="Times New Roman" w:eastAsia="Times New Roman" w:hAnsi="Times New Roman" w:cs="Times New Roman"/>
          <w:sz w:val="24"/>
          <w:szCs w:val="24"/>
          <w:lang w:val="en-GB"/>
        </w:rPr>
      </w:pPr>
      <w:r w:rsidRPr="0015317C">
        <w:rPr>
          <w:rFonts w:ascii="Times New Roman" w:eastAsia="Times New Roman" w:hAnsi="Times New Roman" w:cs="Times New Roman"/>
          <w:sz w:val="24"/>
          <w:szCs w:val="24"/>
          <w:lang w:val="en-GB"/>
        </w:rPr>
        <w:t xml:space="preserve">Following up on the above essay, it can be concluded that community engagement plays a vital role in the growth of the individual as well as the community. Community engagement provides a demographic outline which focuses on respecting each and every view, perspective and opinion of the members of the community. Stakeholder engagement in the community greatly influences the decision-making and growth of the community. The stakeholders are individuals or groups which can either affect or be affected by the community decisions such as government, NGOs, public organisations and so on. Stakeholders can be engaged using various ways such as building authentic relationships, trust and honesty. Furthermore, social media platforms are one of the most effective ways to engage stakeholders. Social media platforms can be considered a fast, reliable and efficient method of interaction, it also helps to communicate freely and effectively from far away. Community engagement helps bring together a vast number of people from different backgrounds and cultures as well as people from every corner of the world. It is evident in the above essay that the charity in the UK released a campaign named Save The Children whose main objective is to raise funds for children all around the globe. The funds acquired are used for the children’s education, health and food. The campaign helped millions of children around the globe and the stakeholders involved in it such as the government, NGOs, public organisations, nurses, doctors, teachers and the public contributed greatly. As the campaign focus is all around the globe, increasing its awareness, participation and collaboration throughout the globe are very important. Therefore, the use of social media platforms is very effective in increasing awareness of the campaign and participation. Furthermore, it can also lead to socio-cultural integration as well as multiculturalism. </w:t>
      </w:r>
      <w:r w:rsidRPr="0015317C">
        <w:rPr>
          <w:rFonts w:ascii="Times New Roman" w:hAnsi="Times New Roman" w:cs="Times New Roman"/>
          <w:sz w:val="24"/>
          <w:szCs w:val="24"/>
          <w:lang w:val="en-GB"/>
        </w:rPr>
        <w:br w:type="page"/>
      </w:r>
    </w:p>
    <w:p w:rsidR="0015317C" w:rsidRPr="00EE014A" w:rsidRDefault="00816639" w:rsidP="00EE014A">
      <w:pPr>
        <w:pStyle w:val="1"/>
      </w:pPr>
      <w:bookmarkStart w:id="3" w:name="_Toc112404926"/>
      <w:r w:rsidRPr="0015317C">
        <w:lastRenderedPageBreak/>
        <w:t>References</w:t>
      </w:r>
      <w:bookmarkEnd w:id="3"/>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Cunningham‐Erves, J., Mayo‐Gamble, T., Vaughn, Y., Hawk, J., Helms, M., Barajas, C. and Joosten, Y., 2020. Engagement of community stakeholders to develop a framework to guide research dissemination to communities. </w:t>
      </w:r>
      <w:r w:rsidRPr="00EE014A">
        <w:rPr>
          <w:rFonts w:ascii="Times New Roman" w:hAnsi="Times New Roman" w:cs="Times New Roman"/>
          <w:i/>
          <w:color w:val="222222"/>
          <w:sz w:val="24"/>
          <w:szCs w:val="24"/>
          <w:highlight w:val="white"/>
          <w:lang w:val="en-GB"/>
        </w:rPr>
        <w:t>Health Expectations</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23</w:t>
      </w:r>
      <w:r w:rsidRPr="00EE014A">
        <w:rPr>
          <w:rFonts w:ascii="Times New Roman" w:hAnsi="Times New Roman" w:cs="Times New Roman"/>
          <w:color w:val="222222"/>
          <w:sz w:val="24"/>
          <w:szCs w:val="24"/>
          <w:highlight w:val="white"/>
          <w:lang w:val="en-GB"/>
        </w:rPr>
        <w:t>(4), pp.958-968.</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Di Napoli, I., Dolce, P. and Arcidiacono, C., 2019. Community trust: A social indicator related to community engagement. </w:t>
      </w:r>
      <w:r w:rsidRPr="00EE014A">
        <w:rPr>
          <w:rFonts w:ascii="Times New Roman" w:hAnsi="Times New Roman" w:cs="Times New Roman"/>
          <w:i/>
          <w:color w:val="222222"/>
          <w:sz w:val="24"/>
          <w:szCs w:val="24"/>
          <w:highlight w:val="white"/>
          <w:lang w:val="en-GB"/>
        </w:rPr>
        <w:t>Social Indicators Research</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145</w:t>
      </w:r>
      <w:r w:rsidRPr="00EE014A">
        <w:rPr>
          <w:rFonts w:ascii="Times New Roman" w:hAnsi="Times New Roman" w:cs="Times New Roman"/>
          <w:color w:val="222222"/>
          <w:sz w:val="24"/>
          <w:szCs w:val="24"/>
          <w:highlight w:val="white"/>
          <w:lang w:val="en-GB"/>
        </w:rPr>
        <w:t>(2), pp.551-579.</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Ferreira, V., Barreira, A.P., Loures, L., Antunes, D. and Panagopoulos, T., 2020. Stakeholders’ engagement on nature-based solutions: A systematic literature review. </w:t>
      </w:r>
      <w:r w:rsidRPr="00EE014A">
        <w:rPr>
          <w:rFonts w:ascii="Times New Roman" w:hAnsi="Times New Roman" w:cs="Times New Roman"/>
          <w:i/>
          <w:color w:val="222222"/>
          <w:sz w:val="24"/>
          <w:szCs w:val="24"/>
          <w:highlight w:val="white"/>
          <w:lang w:val="en-GB"/>
        </w:rPr>
        <w:t>Sustainability</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12</w:t>
      </w:r>
      <w:r w:rsidRPr="00EE014A">
        <w:rPr>
          <w:rFonts w:ascii="Times New Roman" w:hAnsi="Times New Roman" w:cs="Times New Roman"/>
          <w:color w:val="222222"/>
          <w:sz w:val="24"/>
          <w:szCs w:val="24"/>
          <w:highlight w:val="white"/>
          <w:lang w:val="en-GB"/>
        </w:rPr>
        <w:t>(2), p.640.</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Gil, O., Cortés-Cediel, M.E. and Cantador, I., 2019. Citizen participation and the rise of digital media platforms in smart governance and smart cities. </w:t>
      </w:r>
      <w:r w:rsidRPr="00EE014A">
        <w:rPr>
          <w:rFonts w:ascii="Times New Roman" w:hAnsi="Times New Roman" w:cs="Times New Roman"/>
          <w:i/>
          <w:color w:val="222222"/>
          <w:sz w:val="24"/>
          <w:szCs w:val="24"/>
          <w:highlight w:val="white"/>
          <w:lang w:val="en-GB"/>
        </w:rPr>
        <w:t>International Journal of E-Planning Research (IJEPR)</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8</w:t>
      </w:r>
      <w:r w:rsidRPr="00EE014A">
        <w:rPr>
          <w:rFonts w:ascii="Times New Roman" w:hAnsi="Times New Roman" w:cs="Times New Roman"/>
          <w:color w:val="222222"/>
          <w:sz w:val="24"/>
          <w:szCs w:val="24"/>
          <w:highlight w:val="white"/>
          <w:lang w:val="en-GB"/>
        </w:rPr>
        <w:t>(1), pp.19-34.</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Joosten, Y.A., Israel, T.L., Head, A., Vaughn, Y., Gil, V.V., Mouton, C. and Wilkins, C.H., 2018. Enhancing translational researchers’ ability to collaborate with community stakeholders: lessons from the community engagement studio. </w:t>
      </w:r>
      <w:r w:rsidRPr="00EE014A">
        <w:rPr>
          <w:rFonts w:ascii="Times New Roman" w:hAnsi="Times New Roman" w:cs="Times New Roman"/>
          <w:i/>
          <w:color w:val="222222"/>
          <w:sz w:val="24"/>
          <w:szCs w:val="24"/>
          <w:highlight w:val="white"/>
          <w:lang w:val="en-GB"/>
        </w:rPr>
        <w:t>Journal of Clinical and Translational Science</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2</w:t>
      </w:r>
      <w:r w:rsidRPr="00EE014A">
        <w:rPr>
          <w:rFonts w:ascii="Times New Roman" w:hAnsi="Times New Roman" w:cs="Times New Roman"/>
          <w:color w:val="222222"/>
          <w:sz w:val="24"/>
          <w:szCs w:val="24"/>
          <w:highlight w:val="white"/>
          <w:lang w:val="en-GB"/>
        </w:rPr>
        <w:t>(4), pp.201-207.</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Key, K.D., Furr-Holden, D., Lewis, E.Y., Cunningham, R., Zimmerman, M.A., Johnson-Lawrence, V. and Selig, S., 2019. The continuum of community engagement in research: a roadmap for understanding and assessing progress. </w:t>
      </w:r>
      <w:r w:rsidRPr="00EE014A">
        <w:rPr>
          <w:rFonts w:ascii="Times New Roman" w:hAnsi="Times New Roman" w:cs="Times New Roman"/>
          <w:i/>
          <w:color w:val="222222"/>
          <w:sz w:val="24"/>
          <w:szCs w:val="24"/>
          <w:highlight w:val="white"/>
          <w:lang w:val="en-GB"/>
        </w:rPr>
        <w:t>Progress in community health partnerships: research, education, and action</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13</w:t>
      </w:r>
      <w:r w:rsidRPr="00EE014A">
        <w:rPr>
          <w:rFonts w:ascii="Times New Roman" w:hAnsi="Times New Roman" w:cs="Times New Roman"/>
          <w:color w:val="222222"/>
          <w:sz w:val="24"/>
          <w:szCs w:val="24"/>
          <w:highlight w:val="white"/>
          <w:lang w:val="en-GB"/>
        </w:rPr>
        <w:t>(4), pp.427-434.</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Rodríguez‐Fernández, M., Gaspar‐González, A.I. and Sánchez‐Teba, E.M., 2020. Sustainable social responsibility through stakeholders engagement. </w:t>
      </w:r>
      <w:r w:rsidRPr="00EE014A">
        <w:rPr>
          <w:rFonts w:ascii="Times New Roman" w:hAnsi="Times New Roman" w:cs="Times New Roman"/>
          <w:i/>
          <w:color w:val="222222"/>
          <w:sz w:val="24"/>
          <w:szCs w:val="24"/>
          <w:highlight w:val="white"/>
          <w:lang w:val="en-GB"/>
        </w:rPr>
        <w:t>Corporate Social Responsibility and Environmental Management</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27</w:t>
      </w:r>
      <w:r w:rsidRPr="00EE014A">
        <w:rPr>
          <w:rFonts w:ascii="Times New Roman" w:hAnsi="Times New Roman" w:cs="Times New Roman"/>
          <w:color w:val="222222"/>
          <w:sz w:val="24"/>
          <w:szCs w:val="24"/>
          <w:highlight w:val="white"/>
          <w:lang w:val="en-GB"/>
        </w:rPr>
        <w:t>(6), pp.2425-2436.</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Ryan, B., Johnston, K.A., Taylor, M. and McAndrew, R., 2020. Community engagement for disaster preparedness: A systematic literature review. </w:t>
      </w:r>
      <w:r w:rsidRPr="00EE014A">
        <w:rPr>
          <w:rFonts w:ascii="Times New Roman" w:hAnsi="Times New Roman" w:cs="Times New Roman"/>
          <w:i/>
          <w:color w:val="222222"/>
          <w:sz w:val="24"/>
          <w:szCs w:val="24"/>
          <w:highlight w:val="white"/>
          <w:lang w:val="en-GB"/>
        </w:rPr>
        <w:t>International journal of disaster risk reduction</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49</w:t>
      </w:r>
      <w:r w:rsidRPr="00EE014A">
        <w:rPr>
          <w:rFonts w:ascii="Times New Roman" w:hAnsi="Times New Roman" w:cs="Times New Roman"/>
          <w:color w:val="222222"/>
          <w:sz w:val="24"/>
          <w:szCs w:val="24"/>
          <w:highlight w:val="white"/>
          <w:lang w:val="en-GB"/>
        </w:rPr>
        <w:t>, p.101655.</w:t>
      </w:r>
    </w:p>
    <w:p w:rsidR="00EE014A" w:rsidRPr="00EE014A" w:rsidRDefault="00EE014A" w:rsidP="00EE014A">
      <w:pPr>
        <w:pStyle w:val="Normal1"/>
        <w:spacing w:line="360" w:lineRule="auto"/>
        <w:jc w:val="both"/>
        <w:rPr>
          <w:rFonts w:ascii="Times New Roman" w:eastAsia="Times New Roman" w:hAnsi="Times New Roman" w:cs="Times New Roman"/>
          <w:b/>
          <w:sz w:val="24"/>
          <w:szCs w:val="24"/>
          <w:lang w:val="en-GB"/>
        </w:rPr>
      </w:pPr>
      <w:r w:rsidRPr="00EE014A">
        <w:rPr>
          <w:rFonts w:ascii="Times New Roman" w:hAnsi="Times New Roman" w:cs="Times New Roman"/>
          <w:color w:val="222222"/>
          <w:sz w:val="24"/>
          <w:szCs w:val="24"/>
          <w:highlight w:val="white"/>
          <w:lang w:val="en-GB"/>
        </w:rPr>
        <w:t xml:space="preserve">Saddiqa, A., Garcia, M.I.M. and Ali, N., 2019. Proliferation of Multi-Cultures Through Globalization: Is It Promoting the Indigenous Culture or Global Culture?. </w:t>
      </w:r>
      <w:r w:rsidRPr="00EE014A">
        <w:rPr>
          <w:rFonts w:ascii="Times New Roman" w:hAnsi="Times New Roman" w:cs="Times New Roman"/>
          <w:i/>
          <w:color w:val="222222"/>
          <w:sz w:val="24"/>
          <w:szCs w:val="24"/>
          <w:highlight w:val="white"/>
          <w:lang w:val="en-GB"/>
        </w:rPr>
        <w:t>International Journal of English Linguistics</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9</w:t>
      </w:r>
      <w:r w:rsidRPr="00EE014A">
        <w:rPr>
          <w:rFonts w:ascii="Times New Roman" w:hAnsi="Times New Roman" w:cs="Times New Roman"/>
          <w:color w:val="222222"/>
          <w:sz w:val="24"/>
          <w:szCs w:val="24"/>
          <w:highlight w:val="white"/>
          <w:lang w:val="en-GB"/>
        </w:rPr>
        <w:t>(2).</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Save the Children International. 2022. </w:t>
      </w:r>
      <w:r w:rsidRPr="00EE014A">
        <w:rPr>
          <w:rFonts w:ascii="Times New Roman" w:hAnsi="Times New Roman" w:cs="Times New Roman"/>
          <w:i/>
          <w:color w:val="222222"/>
          <w:sz w:val="24"/>
          <w:szCs w:val="24"/>
          <w:highlight w:val="white"/>
          <w:lang w:val="en-GB"/>
        </w:rPr>
        <w:t>Save the Children International</w:t>
      </w:r>
      <w:r w:rsidRPr="00EE014A">
        <w:rPr>
          <w:rFonts w:ascii="Times New Roman" w:hAnsi="Times New Roman" w:cs="Times New Roman"/>
          <w:color w:val="222222"/>
          <w:sz w:val="24"/>
          <w:szCs w:val="24"/>
          <w:highlight w:val="white"/>
          <w:lang w:val="en-GB"/>
        </w:rPr>
        <w:t>. [online] Available at: &lt;https://www.savethechildren.net/&gt; [Accessed 26 August 2022].</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lastRenderedPageBreak/>
        <w:t xml:space="preserve">Savethechildren.org.uk. 2022. </w:t>
      </w:r>
      <w:r w:rsidRPr="00EE014A">
        <w:rPr>
          <w:rFonts w:ascii="Times New Roman" w:hAnsi="Times New Roman" w:cs="Times New Roman"/>
          <w:i/>
          <w:color w:val="222222"/>
          <w:sz w:val="24"/>
          <w:szCs w:val="24"/>
          <w:highlight w:val="white"/>
          <w:lang w:val="en-GB"/>
        </w:rPr>
        <w:t>Save the Children UK | International Children's Charity</w:t>
      </w:r>
      <w:r w:rsidRPr="00EE014A">
        <w:rPr>
          <w:rFonts w:ascii="Times New Roman" w:hAnsi="Times New Roman" w:cs="Times New Roman"/>
          <w:color w:val="222222"/>
          <w:sz w:val="24"/>
          <w:szCs w:val="24"/>
          <w:highlight w:val="white"/>
          <w:lang w:val="en-GB"/>
        </w:rPr>
        <w:t>. [online] Available at: &lt;https://www.savethechildren.org.uk/&gt; [Accessed 26 August 2022].</w:t>
      </w:r>
    </w:p>
    <w:p w:rsidR="00EE014A" w:rsidRPr="00EE014A" w:rsidRDefault="00EE014A" w:rsidP="00EE014A">
      <w:pPr>
        <w:pStyle w:val="Normal1"/>
        <w:spacing w:line="360" w:lineRule="auto"/>
        <w:jc w:val="both"/>
        <w:rPr>
          <w:rFonts w:ascii="Times New Roman" w:hAnsi="Times New Roman" w:cs="Times New Roman"/>
          <w:color w:val="222222"/>
          <w:sz w:val="24"/>
          <w:szCs w:val="24"/>
          <w:highlight w:val="white"/>
          <w:lang w:val="en-GB"/>
        </w:rPr>
      </w:pPr>
      <w:r w:rsidRPr="00EE014A">
        <w:rPr>
          <w:rFonts w:ascii="Times New Roman" w:hAnsi="Times New Roman" w:cs="Times New Roman"/>
          <w:color w:val="222222"/>
          <w:sz w:val="24"/>
          <w:szCs w:val="24"/>
          <w:highlight w:val="white"/>
          <w:lang w:val="en-GB"/>
        </w:rPr>
        <w:t xml:space="preserve">Xu, W. and Saxton, G.D., 2019. Does stakeholder engagement pay off on social media? A social capital perspective. </w:t>
      </w:r>
      <w:r w:rsidRPr="00EE014A">
        <w:rPr>
          <w:rFonts w:ascii="Times New Roman" w:hAnsi="Times New Roman" w:cs="Times New Roman"/>
          <w:i/>
          <w:color w:val="222222"/>
          <w:sz w:val="24"/>
          <w:szCs w:val="24"/>
          <w:highlight w:val="white"/>
          <w:lang w:val="en-GB"/>
        </w:rPr>
        <w:t>Nonprofit and V</w:t>
      </w:r>
      <w:bookmarkStart w:id="4" w:name="_GoBack"/>
      <w:bookmarkEnd w:id="4"/>
      <w:r w:rsidRPr="00EE014A">
        <w:rPr>
          <w:rFonts w:ascii="Times New Roman" w:hAnsi="Times New Roman" w:cs="Times New Roman"/>
          <w:i/>
          <w:color w:val="222222"/>
          <w:sz w:val="24"/>
          <w:szCs w:val="24"/>
          <w:highlight w:val="white"/>
          <w:lang w:val="en-GB"/>
        </w:rPr>
        <w:t>oluntary Sector Quarterly</w:t>
      </w:r>
      <w:r w:rsidRPr="00EE014A">
        <w:rPr>
          <w:rFonts w:ascii="Times New Roman" w:hAnsi="Times New Roman" w:cs="Times New Roman"/>
          <w:color w:val="222222"/>
          <w:sz w:val="24"/>
          <w:szCs w:val="24"/>
          <w:highlight w:val="white"/>
          <w:lang w:val="en-GB"/>
        </w:rPr>
        <w:t xml:space="preserve">, </w:t>
      </w:r>
      <w:r w:rsidRPr="00EE014A">
        <w:rPr>
          <w:rFonts w:ascii="Times New Roman" w:hAnsi="Times New Roman" w:cs="Times New Roman"/>
          <w:i/>
          <w:color w:val="222222"/>
          <w:sz w:val="24"/>
          <w:szCs w:val="24"/>
          <w:highlight w:val="white"/>
          <w:lang w:val="en-GB"/>
        </w:rPr>
        <w:t>48</w:t>
      </w:r>
      <w:r w:rsidRPr="00EE014A">
        <w:rPr>
          <w:rFonts w:ascii="Times New Roman" w:hAnsi="Times New Roman" w:cs="Times New Roman"/>
          <w:color w:val="222222"/>
          <w:sz w:val="24"/>
          <w:szCs w:val="24"/>
          <w:highlight w:val="white"/>
          <w:lang w:val="en-GB"/>
        </w:rPr>
        <w:t>(1), pp.28-49.</w:t>
      </w:r>
    </w:p>
    <w:sectPr w:rsidR="00EE014A" w:rsidRPr="00EE014A" w:rsidSect="00716637">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0CE3" w:rsidRDefault="00F40CE3" w:rsidP="0015317C">
      <w:pPr>
        <w:spacing w:line="240" w:lineRule="auto"/>
      </w:pPr>
      <w:r>
        <w:separator/>
      </w:r>
    </w:p>
  </w:endnote>
  <w:endnote w:type="continuationSeparator" w:id="1">
    <w:p w:rsidR="00F40CE3" w:rsidRDefault="00F40CE3" w:rsidP="0015317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72962"/>
      <w:docPartObj>
        <w:docPartGallery w:val="Page Numbers (Bottom of Page)"/>
        <w:docPartUnique/>
      </w:docPartObj>
    </w:sdtPr>
    <w:sdtContent>
      <w:p w:rsidR="0015317C" w:rsidRDefault="0046153B">
        <w:pPr>
          <w:pStyle w:val="a7"/>
          <w:jc w:val="right"/>
        </w:pPr>
        <w:r>
          <w:fldChar w:fldCharType="begin"/>
        </w:r>
        <w:r w:rsidR="00687845">
          <w:instrText xml:space="preserve"> PAGE   \* MERGEFORMAT </w:instrText>
        </w:r>
        <w:r>
          <w:fldChar w:fldCharType="separate"/>
        </w:r>
        <w:r w:rsidR="00A9656E">
          <w:rPr>
            <w:noProof/>
          </w:rPr>
          <w:t>1</w:t>
        </w:r>
        <w:r>
          <w:rPr>
            <w:noProof/>
          </w:rPr>
          <w:fldChar w:fldCharType="end"/>
        </w:r>
      </w:p>
    </w:sdtContent>
  </w:sdt>
  <w:p w:rsidR="0015317C" w:rsidRDefault="0015317C">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0CE3" w:rsidRDefault="00F40CE3" w:rsidP="0015317C">
      <w:pPr>
        <w:spacing w:line="240" w:lineRule="auto"/>
      </w:pPr>
      <w:r>
        <w:separator/>
      </w:r>
    </w:p>
  </w:footnote>
  <w:footnote w:type="continuationSeparator" w:id="1">
    <w:p w:rsidR="00F40CE3" w:rsidRDefault="00F40CE3" w:rsidP="0015317C">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716637"/>
    <w:rsid w:val="00052F0B"/>
    <w:rsid w:val="0015317C"/>
    <w:rsid w:val="0046153B"/>
    <w:rsid w:val="00687845"/>
    <w:rsid w:val="00716637"/>
    <w:rsid w:val="00816639"/>
    <w:rsid w:val="00A21C4A"/>
    <w:rsid w:val="00A9656E"/>
    <w:rsid w:val="00EE014A"/>
    <w:rsid w:val="00F02050"/>
    <w:rsid w:val="00F40CE3"/>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21C4A"/>
  </w:style>
  <w:style w:type="paragraph" w:styleId="1">
    <w:name w:val="heading 1"/>
    <w:basedOn w:val="Normal1"/>
    <w:next w:val="Normal1"/>
    <w:rsid w:val="0015317C"/>
    <w:pPr>
      <w:keepNext/>
      <w:keepLines/>
      <w:spacing w:before="400" w:after="120"/>
      <w:jc w:val="both"/>
      <w:outlineLvl w:val="0"/>
    </w:pPr>
    <w:rPr>
      <w:rFonts w:ascii="Times New Roman" w:hAnsi="Times New Roman"/>
      <w:b/>
      <w:sz w:val="32"/>
      <w:szCs w:val="40"/>
      <w:lang w:val="en-GB"/>
    </w:rPr>
  </w:style>
  <w:style w:type="paragraph" w:styleId="2">
    <w:name w:val="heading 2"/>
    <w:basedOn w:val="Normal1"/>
    <w:next w:val="Normal1"/>
    <w:rsid w:val="00716637"/>
    <w:pPr>
      <w:keepNext/>
      <w:keepLines/>
      <w:spacing w:before="360" w:after="120"/>
      <w:outlineLvl w:val="1"/>
    </w:pPr>
    <w:rPr>
      <w:sz w:val="32"/>
      <w:szCs w:val="32"/>
    </w:rPr>
  </w:style>
  <w:style w:type="paragraph" w:styleId="3">
    <w:name w:val="heading 3"/>
    <w:basedOn w:val="Normal1"/>
    <w:next w:val="Normal1"/>
    <w:rsid w:val="00716637"/>
    <w:pPr>
      <w:keepNext/>
      <w:keepLines/>
      <w:spacing w:before="320" w:after="80"/>
      <w:outlineLvl w:val="2"/>
    </w:pPr>
    <w:rPr>
      <w:color w:val="434343"/>
      <w:sz w:val="28"/>
      <w:szCs w:val="28"/>
    </w:rPr>
  </w:style>
  <w:style w:type="paragraph" w:styleId="4">
    <w:name w:val="heading 4"/>
    <w:basedOn w:val="Normal1"/>
    <w:next w:val="Normal1"/>
    <w:rsid w:val="00716637"/>
    <w:pPr>
      <w:keepNext/>
      <w:keepLines/>
      <w:spacing w:before="280" w:after="80"/>
      <w:outlineLvl w:val="3"/>
    </w:pPr>
    <w:rPr>
      <w:color w:val="666666"/>
      <w:sz w:val="24"/>
      <w:szCs w:val="24"/>
    </w:rPr>
  </w:style>
  <w:style w:type="paragraph" w:styleId="5">
    <w:name w:val="heading 5"/>
    <w:basedOn w:val="Normal1"/>
    <w:next w:val="Normal1"/>
    <w:rsid w:val="00716637"/>
    <w:pPr>
      <w:keepNext/>
      <w:keepLines/>
      <w:spacing w:before="240" w:after="80"/>
      <w:outlineLvl w:val="4"/>
    </w:pPr>
    <w:rPr>
      <w:color w:val="666666"/>
    </w:rPr>
  </w:style>
  <w:style w:type="paragraph" w:styleId="6">
    <w:name w:val="heading 6"/>
    <w:basedOn w:val="Normal1"/>
    <w:next w:val="Normal1"/>
    <w:rsid w:val="00716637"/>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716637"/>
  </w:style>
  <w:style w:type="paragraph" w:styleId="a3">
    <w:name w:val="Title"/>
    <w:basedOn w:val="Normal1"/>
    <w:next w:val="Normal1"/>
    <w:rsid w:val="00716637"/>
    <w:pPr>
      <w:keepNext/>
      <w:keepLines/>
      <w:spacing w:after="60"/>
    </w:pPr>
    <w:rPr>
      <w:sz w:val="52"/>
      <w:szCs w:val="52"/>
    </w:rPr>
  </w:style>
  <w:style w:type="paragraph" w:styleId="a4">
    <w:name w:val="Subtitle"/>
    <w:basedOn w:val="Normal1"/>
    <w:next w:val="Normal1"/>
    <w:rsid w:val="00716637"/>
    <w:pPr>
      <w:keepNext/>
      <w:keepLines/>
      <w:spacing w:after="320"/>
    </w:pPr>
    <w:rPr>
      <w:color w:val="666666"/>
      <w:sz w:val="30"/>
      <w:szCs w:val="30"/>
    </w:rPr>
  </w:style>
  <w:style w:type="paragraph" w:styleId="a5">
    <w:name w:val="header"/>
    <w:basedOn w:val="a"/>
    <w:link w:val="a6"/>
    <w:uiPriority w:val="99"/>
    <w:semiHidden/>
    <w:unhideWhenUsed/>
    <w:rsid w:val="0015317C"/>
    <w:pPr>
      <w:tabs>
        <w:tab w:val="center" w:pos="4680"/>
        <w:tab w:val="right" w:pos="9360"/>
      </w:tabs>
      <w:spacing w:line="240" w:lineRule="auto"/>
    </w:pPr>
  </w:style>
  <w:style w:type="character" w:customStyle="1" w:styleId="a6">
    <w:name w:val="Горен колонтитул Знак"/>
    <w:basedOn w:val="a0"/>
    <w:link w:val="a5"/>
    <w:uiPriority w:val="99"/>
    <w:semiHidden/>
    <w:rsid w:val="0015317C"/>
  </w:style>
  <w:style w:type="paragraph" w:styleId="a7">
    <w:name w:val="footer"/>
    <w:basedOn w:val="a"/>
    <w:link w:val="a8"/>
    <w:uiPriority w:val="99"/>
    <w:unhideWhenUsed/>
    <w:rsid w:val="0015317C"/>
    <w:pPr>
      <w:tabs>
        <w:tab w:val="center" w:pos="4680"/>
        <w:tab w:val="right" w:pos="9360"/>
      </w:tabs>
      <w:spacing w:line="240" w:lineRule="auto"/>
    </w:pPr>
  </w:style>
  <w:style w:type="character" w:customStyle="1" w:styleId="a8">
    <w:name w:val="Долен колонтитул Знак"/>
    <w:basedOn w:val="a0"/>
    <w:link w:val="a7"/>
    <w:uiPriority w:val="99"/>
    <w:rsid w:val="0015317C"/>
  </w:style>
  <w:style w:type="paragraph" w:styleId="a9">
    <w:name w:val="TOC Heading"/>
    <w:basedOn w:val="1"/>
    <w:next w:val="a"/>
    <w:uiPriority w:val="39"/>
    <w:semiHidden/>
    <w:unhideWhenUsed/>
    <w:qFormat/>
    <w:rsid w:val="0015317C"/>
    <w:pPr>
      <w:spacing w:before="480" w:after="0"/>
      <w:jc w:val="left"/>
      <w:outlineLvl w:val="9"/>
    </w:pPr>
    <w:rPr>
      <w:rFonts w:asciiTheme="majorHAnsi" w:eastAsiaTheme="majorEastAsia" w:hAnsiTheme="majorHAnsi" w:cstheme="majorBidi"/>
      <w:bCs/>
      <w:color w:val="365F91" w:themeColor="accent1" w:themeShade="BF"/>
      <w:sz w:val="28"/>
      <w:szCs w:val="28"/>
      <w:lang w:val="en-US"/>
    </w:rPr>
  </w:style>
  <w:style w:type="paragraph" w:styleId="10">
    <w:name w:val="toc 1"/>
    <w:basedOn w:val="a"/>
    <w:next w:val="a"/>
    <w:autoRedefine/>
    <w:uiPriority w:val="39"/>
    <w:unhideWhenUsed/>
    <w:rsid w:val="0015317C"/>
    <w:pPr>
      <w:spacing w:after="100"/>
    </w:pPr>
  </w:style>
  <w:style w:type="character" w:styleId="aa">
    <w:name w:val="Hyperlink"/>
    <w:basedOn w:val="a0"/>
    <w:uiPriority w:val="99"/>
    <w:unhideWhenUsed/>
    <w:rsid w:val="0015317C"/>
    <w:rPr>
      <w:color w:val="0000FF" w:themeColor="hyperlink"/>
      <w:u w:val="single"/>
    </w:rPr>
  </w:style>
  <w:style w:type="paragraph" w:styleId="ab">
    <w:name w:val="Balloon Text"/>
    <w:basedOn w:val="a"/>
    <w:link w:val="ac"/>
    <w:uiPriority w:val="99"/>
    <w:semiHidden/>
    <w:unhideWhenUsed/>
    <w:rsid w:val="0015317C"/>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15317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807D14-D309-4A64-8256-D972DB4EF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20141009</cp:lastModifiedBy>
  <cp:revision>6</cp:revision>
  <dcterms:created xsi:type="dcterms:W3CDTF">2022-08-26T06:07:00Z</dcterms:created>
  <dcterms:modified xsi:type="dcterms:W3CDTF">2022-09-06T17:37:00Z</dcterms:modified>
</cp:coreProperties>
</file>