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BA52CE3" w14:textId="240113BE" w:rsidR="00A12A31"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2AB88404" w14:textId="77777777" w:rsidR="00C94E5A" w:rsidRPr="00C94E5A" w:rsidRDefault="00CD33A8">
      <w:pPr>
        <w:pStyle w:val="p1"/>
        <w:rPr>
          <w:rFonts w:ascii="Arial" w:hAnsi="Arial" w:cs="Arial"/>
          <w:color w:val="000000"/>
          <w:sz w:val="17"/>
          <w:szCs w:val="17"/>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C94E5A" w:rsidRPr="00C94E5A">
        <w:rPr>
          <w:rFonts w:ascii="Arial-BoldMT" w:hAnsi="Arial-BoldMT" w:cs="Arial"/>
          <w:b/>
          <w:bCs/>
          <w:color w:val="000000"/>
          <w:sz w:val="17"/>
          <w:szCs w:val="17"/>
        </w:rPr>
        <w:t>Introduction to Health and Social Care</w:t>
      </w:r>
    </w:p>
    <w:p w14:paraId="7D557BA5" w14:textId="19A06AB2" w:rsidR="00CD33A8" w:rsidRPr="00CD33A8" w:rsidRDefault="00CD33A8" w:rsidP="00CD33A8">
      <w:pPr>
        <w:tabs>
          <w:tab w:val="left" w:pos="6540"/>
        </w:tabs>
        <w:spacing w:line="360" w:lineRule="auto"/>
        <w:rPr>
          <w:rFonts w:ascii="Arial" w:hAnsi="Arial" w:cs="Arial"/>
          <w:sz w:val="28"/>
          <w:szCs w:val="28"/>
          <w:lang w:val="nl-NL"/>
        </w:rPr>
      </w:pPr>
    </w:p>
    <w:p w14:paraId="529D7354" w14:textId="01D46CB0" w:rsidR="00CD33A8" w:rsidRDefault="00CD33A8" w:rsidP="00DA36AE">
      <w:pPr>
        <w:pStyle w:val="p1"/>
        <w:rPr>
          <w:rFonts w:ascii="Arial-BoldMT" w:hAnsi="Arial-BoldMT" w:cs="Arial"/>
          <w:b/>
          <w:bCs/>
          <w:color w:val="000000"/>
          <w:sz w:val="17"/>
          <w:szCs w:val="17"/>
        </w:rPr>
      </w:pPr>
      <w:r w:rsidRPr="00CD33A8">
        <w:rPr>
          <w:rFonts w:ascii="Arial" w:hAnsi="Arial" w:cs="Arial"/>
          <w:b/>
          <w:bCs/>
          <w:sz w:val="28"/>
          <w:szCs w:val="28"/>
        </w:rPr>
        <w:t>Module code</w:t>
      </w:r>
      <w:r w:rsidRPr="00CD33A8">
        <w:rPr>
          <w:rFonts w:ascii="Arial" w:hAnsi="Arial" w:cs="Arial"/>
          <w:sz w:val="28"/>
          <w:szCs w:val="28"/>
        </w:rPr>
        <w:t>:</w:t>
      </w:r>
      <w:r w:rsidR="000A7604" w:rsidRPr="000A7604">
        <w:rPr>
          <w:rFonts w:ascii="Arial-BoldMT" w:hAnsi="Arial-BoldMT" w:cs="Arial"/>
          <w:b/>
          <w:bCs/>
          <w:color w:val="000000"/>
          <w:sz w:val="17"/>
          <w:szCs w:val="17"/>
        </w:rPr>
        <w:t xml:space="preserve"> LCHS4003</w:t>
      </w:r>
    </w:p>
    <w:p w14:paraId="1ADC5BBF" w14:textId="77777777" w:rsidR="00DA36AE" w:rsidRPr="00DA36AE" w:rsidRDefault="00DA36AE" w:rsidP="00DA36AE">
      <w:pPr>
        <w:pStyle w:val="p1"/>
        <w:rPr>
          <w:rFonts w:ascii="Arial" w:hAnsi="Arial" w:cs="Arial"/>
          <w:color w:val="000000"/>
          <w:sz w:val="17"/>
          <w:szCs w:val="17"/>
        </w:rPr>
      </w:pPr>
    </w:p>
    <w:p w14:paraId="0A48766D" w14:textId="727489B2"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075534">
        <w:rPr>
          <w:rFonts w:ascii="Arial" w:hAnsi="Arial" w:cs="Arial"/>
          <w:sz w:val="28"/>
          <w:szCs w:val="28"/>
          <w:lang w:val="nl-NL"/>
        </w:rPr>
        <w:t xml:space="preserve"> Ivy Oduro </w:t>
      </w:r>
    </w:p>
    <w:p w14:paraId="39AA4413" w14:textId="0AF2231E"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C72C04">
        <w:rPr>
          <w:rFonts w:ascii="Arial" w:hAnsi="Arial" w:cs="Arial"/>
          <w:sz w:val="28"/>
          <w:szCs w:val="28"/>
          <w:lang w:val="nl-NL"/>
        </w:rPr>
        <w:t>2</w:t>
      </w:r>
      <w:r w:rsidR="00330921">
        <w:rPr>
          <w:rFonts w:ascii="Arial" w:hAnsi="Arial" w:cs="Arial"/>
          <w:sz w:val="28"/>
          <w:szCs w:val="28"/>
          <w:lang w:val="nl-NL"/>
        </w:rPr>
        <w:t>52</w:t>
      </w:r>
      <w:r w:rsidR="005076D4">
        <w:rPr>
          <w:rFonts w:ascii="Arial" w:hAnsi="Arial" w:cs="Arial"/>
          <w:sz w:val="28"/>
          <w:szCs w:val="28"/>
          <w:lang w:val="nl-NL"/>
        </w:rPr>
        <w:t>43</w:t>
      </w:r>
      <w:r w:rsidR="00873A11">
        <w:rPr>
          <w:rFonts w:ascii="Arial" w:hAnsi="Arial" w:cs="Arial"/>
          <w:sz w:val="28"/>
          <w:szCs w:val="28"/>
          <w:lang w:val="nl-NL"/>
        </w:rPr>
        <w:t>67</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498E2875"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453B58" w:rsidRPr="00453B58">
        <w:t xml:space="preserve"> </w:t>
      </w:r>
      <w:r w:rsidR="00453B58" w:rsidRPr="001137C4">
        <w:t>Muhammad Aliyu</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r w:rsidRPr="00CD33A8">
        <w:lastRenderedPageBreak/>
        <w:t>Table of contents</w:t>
      </w: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4D33F60A" w14:textId="1B9C5DD0" w:rsidR="00C44460" w:rsidRDefault="00B87E75" w:rsidP="002004D6">
      <w:pPr>
        <w:pStyle w:val="Heading1"/>
        <w:numPr>
          <w:ilvl w:val="0"/>
          <w:numId w:val="1"/>
        </w:numPr>
      </w:pPr>
      <w:r w:rsidRPr="00CD33A8">
        <w:lastRenderedPageBreak/>
        <w:t>Introduction</w:t>
      </w:r>
    </w:p>
    <w:p w14:paraId="34D98581" w14:textId="31D22116" w:rsidR="00B40F48" w:rsidRDefault="00B40F48" w:rsidP="00290EDA">
      <w:pPr>
        <w:pStyle w:val="p1"/>
        <w:rPr>
          <w:rFonts w:hint="eastAsia"/>
        </w:rPr>
      </w:pPr>
      <w:r>
        <w:rPr>
          <w:rStyle w:val="s1"/>
        </w:rPr>
        <w:t xml:space="preserve">Effective delivery of health and social care relies on three interconnected pillars: person-centred communication, robust administrative practice, and collaborative multi-agency working. This report explores each of these areas through the case of Mrs Thompson, an 84-year-old woman living with mild dementia, recently discharged from hospital following pneumonia, and receiving domiciliary care in sheltered housing. Recent incidents – including missed medication leading to </w:t>
      </w:r>
      <w:r w:rsidR="00043DEB">
        <w:rPr>
          <w:rStyle w:val="s1"/>
          <w:rFonts w:hint="eastAsia"/>
        </w:rPr>
        <w:t>confusion and</w:t>
      </w:r>
      <w:r>
        <w:rPr>
          <w:rStyle w:val="s1"/>
        </w:rPr>
        <w:t xml:space="preserve"> </w:t>
      </w:r>
      <w:bookmarkStart w:id="0" w:name="_Int_GsnFvcWw"/>
      <w:r>
        <w:rPr>
          <w:rStyle w:val="s1"/>
        </w:rPr>
        <w:t>being found</w:t>
      </w:r>
      <w:bookmarkEnd w:id="0"/>
      <w:r>
        <w:rPr>
          <w:rStyle w:val="s1"/>
        </w:rPr>
        <w:t xml:space="preserve"> outside unsuitably dressed in </w:t>
      </w:r>
      <w:r w:rsidR="008960C9">
        <w:rPr>
          <w:rStyle w:val="s1"/>
          <w:rFonts w:hint="eastAsia"/>
        </w:rPr>
        <w:t>wintry weather</w:t>
      </w:r>
      <w:r>
        <w:rPr>
          <w:rStyle w:val="s1"/>
        </w:rPr>
        <w:t xml:space="preserve"> – highlight how gaps in practice can compromise safety and wellbeing. Drawing on relevant legislation, professional frameworks, and academic literature, this analysis </w:t>
      </w:r>
      <w:r w:rsidR="00B82A2E">
        <w:rPr>
          <w:rStyle w:val="s1"/>
          <w:rFonts w:hint="eastAsia"/>
        </w:rPr>
        <w:t>proves</w:t>
      </w:r>
      <w:r>
        <w:rPr>
          <w:rStyle w:val="s1"/>
        </w:rPr>
        <w:t xml:space="preserve"> how effective communication, compliant record-keeping, and integrated working can prevent harm and uphold Mrs Thompson’s rights and dignity. The discussion aligns with core UK health and social care </w:t>
      </w:r>
      <w:r w:rsidR="00043DEB">
        <w:rPr>
          <w:rStyle w:val="s1"/>
          <w:rFonts w:hint="eastAsia"/>
        </w:rPr>
        <w:t>standards and</w:t>
      </w:r>
      <w:r>
        <w:rPr>
          <w:rStyle w:val="s1"/>
        </w:rPr>
        <w:t xml:space="preserve"> adheres to the specified word count and formatting requirements.</w:t>
      </w:r>
    </w:p>
    <w:p w14:paraId="3346F337" w14:textId="77777777" w:rsidR="00167CDD" w:rsidRDefault="00167CDD" w:rsidP="008074B8"/>
    <w:p w14:paraId="73B07562" w14:textId="0E99FAFE" w:rsidR="008E3943" w:rsidRDefault="0026393A" w:rsidP="008E3943">
      <w:pPr>
        <w:pStyle w:val="Heading1"/>
      </w:pPr>
      <w:r w:rsidRPr="00CD33A8">
        <w:t xml:space="preserve">2. </w:t>
      </w:r>
      <w:r w:rsidR="008E3943">
        <w:t>I</w:t>
      </w:r>
      <w:r w:rsidR="008E3943" w:rsidRPr="008E3943">
        <w:t>mportance of effective communication</w:t>
      </w:r>
    </w:p>
    <w:p w14:paraId="68E9F48F" w14:textId="0590DFE3" w:rsidR="00EA2A29" w:rsidRDefault="00EA2A29">
      <w:pPr>
        <w:pStyle w:val="p1"/>
        <w:rPr>
          <w:rFonts w:hint="eastAsia"/>
        </w:rPr>
      </w:pPr>
      <w:r>
        <w:rPr>
          <w:rStyle w:val="s1"/>
        </w:rPr>
        <w:t xml:space="preserve">Communication is the foundation of safe, compassionate care, particularly for individuals with cognitive impairment such as mild dementia, who may struggle to </w:t>
      </w:r>
      <w:r w:rsidR="008960C9">
        <w:rPr>
          <w:rStyle w:val="s1"/>
          <w:rFonts w:hint="eastAsia"/>
        </w:rPr>
        <w:t>keep</w:t>
      </w:r>
      <w:r>
        <w:rPr>
          <w:rStyle w:val="s1"/>
        </w:rPr>
        <w:t xml:space="preserve"> information or express their needs clearly. For Mrs Thompson, effective communication ensures she understands her medication regimen, can </w:t>
      </w:r>
      <w:r w:rsidR="008960C9">
        <w:rPr>
          <w:rStyle w:val="s1"/>
          <w:rFonts w:hint="eastAsia"/>
        </w:rPr>
        <w:t>take part</w:t>
      </w:r>
      <w:r>
        <w:rPr>
          <w:rStyle w:val="s1"/>
        </w:rPr>
        <w:t xml:space="preserve"> in decisions about her care, and feels valued rather than overlooked. It also enables care workers, family members, and professionals to share </w:t>
      </w:r>
      <w:r w:rsidR="00965336">
        <w:rPr>
          <w:rStyle w:val="s1"/>
          <w:rFonts w:hint="eastAsia"/>
        </w:rPr>
        <w:t>correct</w:t>
      </w:r>
      <w:r>
        <w:rPr>
          <w:rStyle w:val="s1"/>
        </w:rPr>
        <w:t xml:space="preserve"> information and </w:t>
      </w:r>
      <w:r w:rsidR="000F4AA0">
        <w:rPr>
          <w:rStyle w:val="s1"/>
          <w:rFonts w:hint="eastAsia"/>
        </w:rPr>
        <w:t>find</w:t>
      </w:r>
      <w:r>
        <w:rPr>
          <w:rStyle w:val="s1"/>
        </w:rPr>
        <w:t xml:space="preserve"> changes in her condition before they escalate. The Equality Act 2010 sets out core principles that must guide all interactions: </w:t>
      </w:r>
      <w:r w:rsidR="009E503B">
        <w:rPr>
          <w:rStyle w:val="s1"/>
          <w:rFonts w:hint="eastAsia"/>
        </w:rPr>
        <w:t>cutting</w:t>
      </w:r>
      <w:r>
        <w:rPr>
          <w:rStyle w:val="s1"/>
        </w:rPr>
        <w:t xml:space="preserve"> discrimination, advancing equality of opportunity, and fostering good relations between people. In this context, care providers must make reasonable adjustments to support Mrs Thompson’s communication needs, such as using simple, </w:t>
      </w:r>
      <w:r w:rsidR="006E7532">
        <w:rPr>
          <w:rStyle w:val="s1"/>
          <w:rFonts w:hint="eastAsia"/>
        </w:rPr>
        <w:t>understandable language</w:t>
      </w:r>
      <w:r>
        <w:rPr>
          <w:rStyle w:val="s1"/>
        </w:rPr>
        <w:t xml:space="preserve">, speaking at a steady pace, using visual aids or written reminders, and allowing extra time for her to respond. Her age and dementia </w:t>
      </w:r>
      <w:bookmarkStart w:id="1" w:name="_Int_CBMKbMMZ"/>
      <w:r>
        <w:rPr>
          <w:rStyle w:val="s1"/>
        </w:rPr>
        <w:t>are protected</w:t>
      </w:r>
      <w:bookmarkEnd w:id="1"/>
      <w:r>
        <w:rPr>
          <w:rStyle w:val="s1"/>
        </w:rPr>
        <w:t xml:space="preserve"> characteristics under the Act, meaning any failure to adapt communication practices could </w:t>
      </w:r>
      <w:bookmarkStart w:id="2" w:name="_Int_vJsBRiPg"/>
      <w:r>
        <w:rPr>
          <w:rStyle w:val="s1"/>
        </w:rPr>
        <w:t>constitute</w:t>
      </w:r>
      <w:bookmarkEnd w:id="2"/>
      <w:r>
        <w:rPr>
          <w:rStyle w:val="s1"/>
        </w:rPr>
        <w:t xml:space="preserve"> unlawful discrimination if it results in poorer care outcomes.</w:t>
      </w:r>
    </w:p>
    <w:p w14:paraId="72580C28" w14:textId="77777777" w:rsidR="00EA2A29" w:rsidRDefault="00EA2A29">
      <w:pPr>
        <w:pStyle w:val="p2"/>
        <w:rPr>
          <w:rFonts w:hint="eastAsia"/>
        </w:rPr>
      </w:pPr>
    </w:p>
    <w:p w14:paraId="36D73E30" w14:textId="183A16F1" w:rsidR="00EA2A29" w:rsidRDefault="00EA2A29">
      <w:pPr>
        <w:pStyle w:val="p1"/>
        <w:rPr>
          <w:rFonts w:hint="eastAsia"/>
        </w:rPr>
      </w:pPr>
      <w:r>
        <w:rPr>
          <w:rStyle w:val="s1"/>
        </w:rPr>
        <w:t xml:space="preserve">A widely used model to structure effective communication in care is the SOLER model, developed by Egan (2019), which outlines non-verbal and active listening skills to build trust and understanding. The acronym stands for: Sit squarely facing the service user; Open posture; Lean slightly forward; </w:t>
      </w:r>
      <w:bookmarkStart w:id="3" w:name="_Int_9ysskM9r"/>
      <w:r>
        <w:rPr>
          <w:rStyle w:val="s1"/>
        </w:rPr>
        <w:t>Maintain</w:t>
      </w:r>
      <w:bookmarkEnd w:id="3"/>
      <w:r>
        <w:rPr>
          <w:rStyle w:val="s1"/>
        </w:rPr>
        <w:t xml:space="preserve"> </w:t>
      </w:r>
      <w:r w:rsidR="003044EE">
        <w:rPr>
          <w:rStyle w:val="s1"/>
          <w:rFonts w:hint="eastAsia"/>
        </w:rPr>
        <w:t>right Eye</w:t>
      </w:r>
      <w:r>
        <w:rPr>
          <w:rStyle w:val="s1"/>
        </w:rPr>
        <w:t xml:space="preserve"> contact; and </w:t>
      </w:r>
      <w:r w:rsidR="003044EE">
        <w:rPr>
          <w:rStyle w:val="s1"/>
          <w:rFonts w:hint="eastAsia"/>
        </w:rPr>
        <w:t>relax</w:t>
      </w:r>
      <w:r>
        <w:rPr>
          <w:rStyle w:val="s1"/>
        </w:rPr>
        <w:t xml:space="preserve">. When applied to Mrs Thompson’s care, this approach signals respect and attention, helping to reduce her anxiety and encourage her to communicate any difficulties she is experiencing, such as trouble remembering to take her tablets or feeling cold at home. For family members, communication should be open, honest, and consistent, balancing Mrs Thompson’s right to confidentiality with their role in supporting her. The Care Act 2014 reinforces </w:t>
      </w:r>
      <w:r>
        <w:rPr>
          <w:rStyle w:val="s1"/>
        </w:rPr>
        <w:lastRenderedPageBreak/>
        <w:t>this by requiring professionals to involve service users and their carers in all stages of care planning, ensuring communication is two-way rather than one-sided instruction. When Mrs Thompson missed two days of medication, poor communication – either between staff and Mrs Thompson, or between care visits – may have contributed to the oversight; applying the Equality Act 2010 and structured models like SOLER helps ensure all interactions are accessible, respectful, and focused on her individual needs.</w:t>
      </w:r>
    </w:p>
    <w:p w14:paraId="3398AF2B" w14:textId="77777777" w:rsidR="008E3943" w:rsidRPr="00CD33A8" w:rsidRDefault="008E3943" w:rsidP="00CD33A8">
      <w:pPr>
        <w:tabs>
          <w:tab w:val="left" w:pos="6540"/>
        </w:tabs>
        <w:spacing w:line="360" w:lineRule="auto"/>
        <w:rPr>
          <w:rFonts w:asciiTheme="minorBidi" w:hAnsiTheme="minorBidi"/>
          <w:sz w:val="22"/>
        </w:rPr>
      </w:pPr>
    </w:p>
    <w:p w14:paraId="60B2CDC3" w14:textId="12EE5464" w:rsidR="00B87E75" w:rsidRPr="00CD33A8" w:rsidRDefault="0026393A" w:rsidP="00E620E7">
      <w:pPr>
        <w:pStyle w:val="Heading1"/>
      </w:pPr>
      <w:r w:rsidRPr="00CD33A8">
        <w:t>3</w:t>
      </w:r>
      <w:r w:rsidR="00B87E75" w:rsidRPr="00CD33A8">
        <w:t>.</w:t>
      </w:r>
      <w:r w:rsidR="008E3943">
        <w:t xml:space="preserve"> I</w:t>
      </w:r>
      <w:r w:rsidR="008E3943" w:rsidRPr="008E3943">
        <w:t xml:space="preserve">mportance of good administrative skills </w:t>
      </w:r>
    </w:p>
    <w:p w14:paraId="71A102D4" w14:textId="55F3A2AA" w:rsidR="00B90B62" w:rsidRDefault="00B90B62">
      <w:pPr>
        <w:pStyle w:val="p1"/>
        <w:rPr>
          <w:rFonts w:hint="eastAsia"/>
        </w:rPr>
      </w:pPr>
      <w:r>
        <w:rPr>
          <w:rStyle w:val="s1"/>
        </w:rPr>
        <w:t xml:space="preserve">Accurate, compliant record-keeping is not merely an administrative task; it is a critical </w:t>
      </w:r>
      <w:r w:rsidR="00107AAA">
        <w:rPr>
          <w:rStyle w:val="s1"/>
          <w:rFonts w:hint="eastAsia"/>
        </w:rPr>
        <w:t>part</w:t>
      </w:r>
      <w:r>
        <w:rPr>
          <w:rStyle w:val="s1"/>
        </w:rPr>
        <w:t xml:space="preserve"> of safe care practice, legal accountability, and continuity of support. For Mrs Thompson, detailed records of her medication, daily observations, and any incidents provide a complete picture of her health and wellbeing, enabling all professionals involved in her care to make informed decisions. The Data Protection Act 2018 sets strict legal standards for how personal information is collected, stored, shared, and disposed of, based on eight core principles: data must be processed lawfully, fairly and transparently; collected for specified, explicit purposes; adequate, relevant and limited to what is necessary; accurate and kept up to date; retained only for as long as necessary; processed securely; not transferred without proper protection; and accountable at all times. In Mrs Thompson’s case, records including her medication schedule, care plan, and incident reports contain sensitive personal health data, so all staff must ensure these are stored securely, accessed only by authorised personnel, and never shared without her explicit consent, unless required by law to protect her safety.</w:t>
      </w:r>
    </w:p>
    <w:p w14:paraId="48F6648B" w14:textId="77777777" w:rsidR="00B90B62" w:rsidRDefault="00B90B62">
      <w:pPr>
        <w:pStyle w:val="p2"/>
        <w:rPr>
          <w:rFonts w:hint="eastAsia"/>
        </w:rPr>
      </w:pPr>
    </w:p>
    <w:p w14:paraId="2F7C0722" w14:textId="089FB5D5" w:rsidR="00B90B62" w:rsidRDefault="00B90B62">
      <w:pPr>
        <w:pStyle w:val="p1"/>
        <w:rPr>
          <w:rFonts w:hint="eastAsia"/>
        </w:rPr>
      </w:pPr>
      <w:r>
        <w:rPr>
          <w:rStyle w:val="s1"/>
        </w:rPr>
        <w:t xml:space="preserve">Relevant policy frameworks reinforce these legal requirements: the Care Quality Commission (CQC) Fundamental Standards (2015) state that care providers must maintain accurate records to ensure people receive safe, effective care, while the Professional Standards for Social Workers (Social Work England, 2020) and the Nursing and Midwifery Council (NMC) Code (2018) require all registered practitioners to keep clear, accurate records as part of their professional duty. When Mrs Thompson missed her medication, proper documentation of each visit – including confirmation that medication </w:t>
      </w:r>
      <w:bookmarkStart w:id="4" w:name="_Int_S4Wwb09H"/>
      <w:r>
        <w:rPr>
          <w:rStyle w:val="s1"/>
        </w:rPr>
        <w:t>was taken</w:t>
      </w:r>
      <w:bookmarkEnd w:id="4"/>
      <w:r>
        <w:rPr>
          <w:rStyle w:val="s1"/>
        </w:rPr>
        <w:t xml:space="preserve">, or any concerns raised by Mrs Thompson or </w:t>
      </w:r>
      <w:r w:rsidR="00C12E98">
        <w:rPr>
          <w:rStyle w:val="s1"/>
          <w:rFonts w:hint="eastAsia"/>
        </w:rPr>
        <w:t>seen</w:t>
      </w:r>
      <w:r>
        <w:rPr>
          <w:rStyle w:val="s1"/>
        </w:rPr>
        <w:t xml:space="preserve"> by staff – would have flagged the issue sooner, allowing for an immediate review of her care plan. Similarly, the incident where she </w:t>
      </w:r>
      <w:bookmarkStart w:id="5" w:name="_Int_Is7cg2MV"/>
      <w:r>
        <w:rPr>
          <w:rStyle w:val="s1"/>
        </w:rPr>
        <w:t>was found</w:t>
      </w:r>
      <w:bookmarkEnd w:id="5"/>
      <w:r>
        <w:rPr>
          <w:rStyle w:val="s1"/>
        </w:rPr>
        <w:t xml:space="preserve"> outside inappropriately dressed must </w:t>
      </w:r>
      <w:bookmarkStart w:id="6" w:name="_Int_oSJ9YcXc"/>
      <w:r>
        <w:rPr>
          <w:rStyle w:val="s1"/>
        </w:rPr>
        <w:t>be recorded</w:t>
      </w:r>
      <w:bookmarkEnd w:id="6"/>
      <w:r>
        <w:rPr>
          <w:rStyle w:val="s1"/>
        </w:rPr>
        <w:t xml:space="preserve"> promptly and objectively, with details of the time, location, circumstances, and any actions taken, to support the local council’s review and prevent recurrence. Good administrative practice also supports accountability: records provide evidence that care is </w:t>
      </w:r>
      <w:bookmarkStart w:id="7" w:name="_Int_yTX09UTz"/>
      <w:r>
        <w:rPr>
          <w:rStyle w:val="s1"/>
        </w:rPr>
        <w:t>being delivered</w:t>
      </w:r>
      <w:bookmarkEnd w:id="7"/>
      <w:r>
        <w:rPr>
          <w:rStyle w:val="s1"/>
        </w:rPr>
        <w:t xml:space="preserve"> in line with legal and professional </w:t>
      </w:r>
      <w:r w:rsidR="00107AAA">
        <w:rPr>
          <w:rStyle w:val="s1"/>
          <w:rFonts w:hint="eastAsia"/>
        </w:rPr>
        <w:t>requirements and</w:t>
      </w:r>
      <w:r>
        <w:rPr>
          <w:rStyle w:val="s1"/>
        </w:rPr>
        <w:t xml:space="preserve"> protect both the service user and the provider </w:t>
      </w:r>
      <w:r w:rsidR="00107AAA">
        <w:rPr>
          <w:rStyle w:val="s1"/>
          <w:rFonts w:hint="eastAsia"/>
        </w:rPr>
        <w:t>in case of</w:t>
      </w:r>
      <w:r>
        <w:rPr>
          <w:rStyle w:val="s1"/>
        </w:rPr>
        <w:t xml:space="preserve"> concerns or investigations.</w:t>
      </w:r>
    </w:p>
    <w:p w14:paraId="68FFD705" w14:textId="77777777" w:rsidR="008E3943" w:rsidRDefault="008E3943" w:rsidP="00CD33A8">
      <w:pPr>
        <w:tabs>
          <w:tab w:val="left" w:pos="6540"/>
        </w:tabs>
        <w:spacing w:line="360" w:lineRule="auto"/>
        <w:rPr>
          <w:rFonts w:asciiTheme="minorBidi" w:hAnsiTheme="minorBidi"/>
          <w:sz w:val="22"/>
        </w:rPr>
      </w:pPr>
    </w:p>
    <w:p w14:paraId="2B008FF6" w14:textId="77777777" w:rsidR="008E3943" w:rsidRPr="00CD33A8" w:rsidRDefault="008E3943" w:rsidP="00CD33A8">
      <w:pPr>
        <w:tabs>
          <w:tab w:val="left" w:pos="6540"/>
        </w:tabs>
        <w:spacing w:line="360" w:lineRule="auto"/>
        <w:rPr>
          <w:rFonts w:asciiTheme="minorBidi" w:hAnsiTheme="minorBidi"/>
          <w:sz w:val="22"/>
        </w:rPr>
      </w:pPr>
    </w:p>
    <w:p w14:paraId="581C99BF" w14:textId="264B49DF" w:rsidR="00B87E75" w:rsidRDefault="004A736E" w:rsidP="00E620E7">
      <w:pPr>
        <w:pStyle w:val="Heading1"/>
      </w:pPr>
      <w:r w:rsidRPr="00CD33A8">
        <w:t>4</w:t>
      </w:r>
      <w:r w:rsidR="00B87E75" w:rsidRPr="00CD33A8">
        <w:t xml:space="preserve">. </w:t>
      </w:r>
      <w:r w:rsidR="008E3943">
        <w:t>I</w:t>
      </w:r>
      <w:r w:rsidR="008E3943" w:rsidRPr="008E3943">
        <w:t>mportance of working collaboratively</w:t>
      </w:r>
    </w:p>
    <w:p w14:paraId="6C9AB7B8" w14:textId="38469EB5" w:rsidR="00891F0A" w:rsidRDefault="00891F0A">
      <w:pPr>
        <w:pStyle w:val="p1"/>
        <w:rPr>
          <w:rFonts w:hint="eastAsia"/>
        </w:rPr>
      </w:pPr>
      <w:r>
        <w:rPr>
          <w:rStyle w:val="s1"/>
        </w:rPr>
        <w:t xml:space="preserve">Mrs Thompson’s care involves multiple professionals – her GP, community nurse, domiciliary care workers, sheltered housing staff, and local authority social workers – each with distinct roles and responsibilities. Effective partnership working ensures these roles complement one another rather than creating gaps or </w:t>
      </w:r>
      <w:r w:rsidR="00035BFC">
        <w:rPr>
          <w:rStyle w:val="s1"/>
          <w:rFonts w:hint="eastAsia"/>
        </w:rPr>
        <w:t>duplication and</w:t>
      </w:r>
      <w:r>
        <w:rPr>
          <w:rStyle w:val="s1"/>
        </w:rPr>
        <w:t xml:space="preserve"> is a core requirement of the Care Act 2014 and the NHS Long Term Plan (2019). For example, her GP prescribes medication and manages her long-term health conditions; the community nurse monitors her recovery from pneumonia and reviews her medication needs; domiciliary care workers support her with daily tasks and prompt her to take her tablets; and housing staff maintain her home environment and alert care teams to any changes in her behaviour or safety. When these professionals work in isolation, critical information may be missed: for instance, if domiciliary care workers do not report that Mrs Thompson is forgetting her medication, her GP cannot adjust her prescription or arrange alternative support, increasing the risk of further confusion or illness.</w:t>
      </w:r>
    </w:p>
    <w:p w14:paraId="06870C54" w14:textId="77777777" w:rsidR="00891F0A" w:rsidRDefault="00891F0A">
      <w:pPr>
        <w:pStyle w:val="p2"/>
        <w:rPr>
          <w:rFonts w:hint="eastAsia"/>
        </w:rPr>
      </w:pPr>
    </w:p>
    <w:p w14:paraId="05F09702" w14:textId="4442D060" w:rsidR="00891F0A" w:rsidRDefault="00891F0A">
      <w:pPr>
        <w:pStyle w:val="p1"/>
        <w:rPr>
          <w:rFonts w:hint="eastAsia"/>
        </w:rPr>
      </w:pPr>
      <w:r>
        <w:rPr>
          <w:rStyle w:val="s1"/>
        </w:rPr>
        <w:t xml:space="preserve">Approaches to fostering effective collaboration include regular multi-disciplinary team meetings, shared care plans accessible to all authorised staff, and a named lead professional to coordinate support. The Common Assessment Framework and the “Think Family” approach also encourage professionals to view care holistically, rather than focusing only on their own area of practice. However, multi-agency working faces </w:t>
      </w:r>
      <w:r w:rsidR="00F93361">
        <w:rPr>
          <w:rStyle w:val="s1"/>
          <w:rFonts w:hint="eastAsia"/>
        </w:rPr>
        <w:t>familiar challenges</w:t>
      </w:r>
      <w:r>
        <w:rPr>
          <w:rStyle w:val="s1"/>
        </w:rPr>
        <w:t xml:space="preserve">: differences in organisational procedures, poor communication channels, conflicting priorities, and limited resources can all hinder information </w:t>
      </w:r>
      <w:r w:rsidR="00FF31BD">
        <w:rPr>
          <w:rStyle w:val="s1"/>
          <w:rFonts w:hint="eastAsia"/>
        </w:rPr>
        <w:t>be sharing</w:t>
      </w:r>
      <w:r>
        <w:rPr>
          <w:rStyle w:val="s1"/>
        </w:rPr>
        <w:t xml:space="preserve"> and joint planning. Strategies to overcome these include establishing clear protocols for communication and information sharing, using secure digital systems to share records safely under the Data Protection Act 2018, agreeing shared goals for Mrs Thompson’s care, and providing training to help professionals understand the roles and responsibilities of other agencies. In Mrs Thompson’s case, a coordinated review involving all parties would identify the root causes of the missed medication and safety incident – such as a need for pill organisers, more frequent check-ins, or adjusted care times – and implement joined-up solutions that prioritise her safety and independence.</w:t>
      </w:r>
    </w:p>
    <w:p w14:paraId="2F0FFF72" w14:textId="77777777" w:rsidR="006E007E" w:rsidRPr="006E007E" w:rsidRDefault="006E007E" w:rsidP="006E007E"/>
    <w:p w14:paraId="573E554F" w14:textId="77777777" w:rsidR="00E66A6A" w:rsidRPr="00CC4CE2" w:rsidRDefault="00E66A6A" w:rsidP="005E3801">
      <w:pPr>
        <w:spacing w:after="60" w:line="240" w:lineRule="auto"/>
        <w:rPr>
          <w:rFonts w:ascii=".AppleSystemUIFont" w:eastAsiaTheme="minorEastAsia" w:hAnsi=".AppleSystemUIFont" w:cs="Times New Roman" w:hint="eastAsia"/>
          <w:sz w:val="33"/>
          <w:szCs w:val="33"/>
          <w:lang w:eastAsia="en-GB"/>
        </w:rPr>
      </w:pPr>
      <w:r w:rsidRPr="00CC4CE2">
        <w:rPr>
          <w:rFonts w:ascii="UICTFontTextStyleBody" w:eastAsiaTheme="minorEastAsia" w:hAnsi="UICTFontTextStyleBody" w:cs="Times New Roman"/>
          <w:b/>
          <w:bCs/>
          <w:sz w:val="33"/>
          <w:szCs w:val="33"/>
          <w:lang w:eastAsia="en-GB"/>
        </w:rPr>
        <w:t>5. Conclusion</w:t>
      </w:r>
    </w:p>
    <w:p w14:paraId="646011F4" w14:textId="090A7AEB" w:rsidR="00207E51" w:rsidRDefault="00207E51">
      <w:pPr>
        <w:pStyle w:val="p1"/>
        <w:rPr>
          <w:rFonts w:hint="eastAsia"/>
        </w:rPr>
      </w:pPr>
      <w:r>
        <w:rPr>
          <w:rStyle w:val="s1"/>
        </w:rPr>
        <w:t xml:space="preserve">This analysis </w:t>
      </w:r>
      <w:r w:rsidR="00107AAA">
        <w:rPr>
          <w:rStyle w:val="s1"/>
          <w:rFonts w:hint="eastAsia"/>
        </w:rPr>
        <w:t>proves</w:t>
      </w:r>
      <w:r>
        <w:rPr>
          <w:rStyle w:val="s1"/>
        </w:rPr>
        <w:t xml:space="preserve"> that effective communication, compliant record-keeping, and collaborative practice are not separate requirements, but interconnected elements of person-centred care. For Mrs Thompson, applying the Equality Act 2010 and communication models such as SOLER ensures her voice is heard and her needs are met; upholding the Data Protection Act 2018 and professional </w:t>
      </w:r>
      <w:r>
        <w:rPr>
          <w:rStyle w:val="s1"/>
        </w:rPr>
        <w:lastRenderedPageBreak/>
        <w:t xml:space="preserve">standards ensures information is managed responsibly and care is consistent; and working in partnership across agencies ensures all risks are identified and addressed proactively. The incidents outlined in the case study highlight that gaps in any one of these areas can have </w:t>
      </w:r>
      <w:bookmarkStart w:id="8" w:name="_Int_pHathipC"/>
      <w:r>
        <w:rPr>
          <w:rStyle w:val="s1"/>
        </w:rPr>
        <w:t>serious consequences</w:t>
      </w:r>
      <w:bookmarkEnd w:id="8"/>
      <w:r>
        <w:rPr>
          <w:rStyle w:val="s1"/>
        </w:rPr>
        <w:t xml:space="preserve"> for vulnerable service users, but that robust, legally compliant practice can prevent harm and support individuals to </w:t>
      </w:r>
      <w:bookmarkStart w:id="9" w:name="_Int_4aP0cjAO"/>
      <w:r>
        <w:rPr>
          <w:rStyle w:val="s1"/>
        </w:rPr>
        <w:t>maintain</w:t>
      </w:r>
      <w:bookmarkEnd w:id="9"/>
      <w:r>
        <w:rPr>
          <w:rStyle w:val="s1"/>
        </w:rPr>
        <w:t xml:space="preserve"> their dignity and independence. </w:t>
      </w:r>
      <w:bookmarkStart w:id="10" w:name="_Int_X241jf9e"/>
      <w:r>
        <w:rPr>
          <w:rStyle w:val="s1"/>
        </w:rPr>
        <w:t>Ultimately, all</w:t>
      </w:r>
      <w:bookmarkEnd w:id="10"/>
      <w:r>
        <w:rPr>
          <w:rStyle w:val="s1"/>
        </w:rPr>
        <w:t xml:space="preserve"> practice in health and social care must </w:t>
      </w:r>
      <w:bookmarkStart w:id="11" w:name="_Int_5rQbuPY2"/>
      <w:r>
        <w:rPr>
          <w:rStyle w:val="s1"/>
        </w:rPr>
        <w:t>be grounded</w:t>
      </w:r>
      <w:bookmarkEnd w:id="11"/>
      <w:r>
        <w:rPr>
          <w:rStyle w:val="s1"/>
        </w:rPr>
        <w:t xml:space="preserve"> in the rights and needs of the individual, with legislation and professional frameworks serving as tools to ensure every person receives the safe, compassionate care they </w:t>
      </w:r>
      <w:bookmarkStart w:id="12" w:name="_Int_ddxYeD7i"/>
      <w:r>
        <w:rPr>
          <w:rStyle w:val="s1"/>
        </w:rPr>
        <w:t>are entitled</w:t>
      </w:r>
      <w:bookmarkEnd w:id="12"/>
      <w:r>
        <w:rPr>
          <w:rStyle w:val="s1"/>
        </w:rPr>
        <w:t xml:space="preserve"> to.</w:t>
      </w:r>
    </w:p>
    <w:p w14:paraId="0D5BAF10" w14:textId="62E4BBC7" w:rsidR="00E66A6A" w:rsidRPr="00CC4CE2" w:rsidRDefault="00E66A6A" w:rsidP="005E3801">
      <w:pPr>
        <w:spacing w:after="0" w:line="240" w:lineRule="auto"/>
        <w:rPr>
          <w:rFonts w:ascii=".AppleSystemUIFont" w:eastAsiaTheme="minorEastAsia" w:hAnsi=".AppleSystemUIFont" w:cs="Times New Roman" w:hint="eastAsia"/>
          <w:sz w:val="26"/>
          <w:szCs w:val="26"/>
          <w:lang w:eastAsia="en-GB"/>
        </w:rPr>
      </w:pPr>
    </w:p>
    <w:p w14:paraId="1157B9DA" w14:textId="77777777" w:rsidR="00E66A6A" w:rsidRPr="00CD33A8" w:rsidRDefault="00E66A6A" w:rsidP="005E3801">
      <w:pPr>
        <w:tabs>
          <w:tab w:val="left" w:pos="6540"/>
        </w:tabs>
        <w:spacing w:line="360" w:lineRule="auto"/>
        <w:rPr>
          <w:rFonts w:asciiTheme="minorBidi" w:hAnsiTheme="minorBidi"/>
          <w:sz w:val="22"/>
        </w:rPr>
      </w:pPr>
    </w:p>
    <w:p w14:paraId="6D81AD25" w14:textId="77777777" w:rsidR="00E66A6A" w:rsidRPr="00CD33A8" w:rsidRDefault="00E66A6A" w:rsidP="005E3801">
      <w:pPr>
        <w:tabs>
          <w:tab w:val="left" w:pos="6540"/>
        </w:tabs>
        <w:spacing w:line="360" w:lineRule="auto"/>
        <w:rPr>
          <w:rFonts w:asciiTheme="minorBidi" w:hAnsiTheme="minorBidi"/>
          <w:sz w:val="22"/>
        </w:rPr>
      </w:pPr>
    </w:p>
    <w:p w14:paraId="22DC5330" w14:textId="77777777" w:rsidR="00E66A6A" w:rsidRPr="00CD33A8" w:rsidRDefault="00E66A6A" w:rsidP="005E3801">
      <w:pPr>
        <w:tabs>
          <w:tab w:val="left" w:pos="6540"/>
        </w:tabs>
        <w:spacing w:line="360" w:lineRule="auto"/>
        <w:rPr>
          <w:rFonts w:asciiTheme="minorBidi" w:hAnsiTheme="minorBidi"/>
          <w:sz w:val="22"/>
        </w:rPr>
      </w:pPr>
    </w:p>
    <w:p w14:paraId="79701DBE" w14:textId="77777777" w:rsidR="00E66A6A" w:rsidRPr="00CD33A8" w:rsidRDefault="00E66A6A" w:rsidP="005E3801">
      <w:pPr>
        <w:tabs>
          <w:tab w:val="left" w:pos="6540"/>
        </w:tabs>
        <w:spacing w:line="360" w:lineRule="auto"/>
        <w:rPr>
          <w:rFonts w:asciiTheme="minorBidi" w:hAnsiTheme="minorBidi"/>
          <w:sz w:val="22"/>
        </w:rPr>
      </w:pPr>
    </w:p>
    <w:p w14:paraId="56D22766" w14:textId="77777777" w:rsidR="00E66A6A" w:rsidRDefault="00E66A6A" w:rsidP="00CD33A8">
      <w:pPr>
        <w:tabs>
          <w:tab w:val="left" w:pos="6540"/>
        </w:tabs>
        <w:spacing w:line="360" w:lineRule="auto"/>
        <w:rPr>
          <w:rFonts w:asciiTheme="minorBidi" w:hAnsiTheme="minorBidi"/>
          <w:sz w:val="22"/>
        </w:rPr>
      </w:pPr>
    </w:p>
    <w:p w14:paraId="3A742EE2" w14:textId="77777777" w:rsidR="008E3943" w:rsidRPr="00CD33A8" w:rsidRDefault="008E3943"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Default="00B87E75" w:rsidP="00E620E7">
      <w:pPr>
        <w:pStyle w:val="Heading1"/>
      </w:pPr>
      <w:r w:rsidRPr="00CD33A8">
        <w:lastRenderedPageBreak/>
        <w:t>References</w:t>
      </w:r>
    </w:p>
    <w:p w14:paraId="0D303378" w14:textId="77777777" w:rsidR="00B709EA" w:rsidRDefault="00B709EA" w:rsidP="00B709EA">
      <w:r>
        <w:t>1. Care Quality Commission (2015) Regulation 17: Good Governance. London: CQC.</w:t>
      </w:r>
    </w:p>
    <w:p w14:paraId="0D3338B2" w14:textId="77777777" w:rsidR="00B709EA" w:rsidRDefault="00B709EA" w:rsidP="00B709EA"/>
    <w:p w14:paraId="0112BDB0" w14:textId="77777777" w:rsidR="00B709EA" w:rsidRDefault="00B709EA" w:rsidP="00B709EA">
      <w:r>
        <w:t>2. Department of Health and Social Care (2018) Data Protection Act 2018. London: The Stationery Office.</w:t>
      </w:r>
    </w:p>
    <w:p w14:paraId="4703C52E" w14:textId="77777777" w:rsidR="00B709EA" w:rsidRDefault="00B709EA" w:rsidP="00B709EA"/>
    <w:p w14:paraId="76B0510C" w14:textId="77777777" w:rsidR="00B709EA" w:rsidRDefault="00B709EA" w:rsidP="00B709EA">
      <w:r>
        <w:t>3. Department of Health and Social Care (2020) The Care Act 2014: Statutory Guidance. London: HMSO.</w:t>
      </w:r>
    </w:p>
    <w:p w14:paraId="65222EC5" w14:textId="77777777" w:rsidR="00B709EA" w:rsidRDefault="00B709EA" w:rsidP="00B709EA"/>
    <w:p w14:paraId="6B692DAE" w14:textId="77777777" w:rsidR="00B709EA" w:rsidRDefault="00B709EA" w:rsidP="00B709EA">
      <w:r>
        <w:t xml:space="preserve">4. Egan, G. (2019) The Skilled Helper: A Problem-Management and Opportunity-Development Approach to Helping. 11th </w:t>
      </w:r>
      <w:proofErr w:type="spellStart"/>
      <w:r>
        <w:t>edn</w:t>
      </w:r>
      <w:proofErr w:type="spellEnd"/>
      <w:r>
        <w:t xml:space="preserve">. Boston: </w:t>
      </w:r>
      <w:proofErr w:type="spellStart"/>
      <w:r>
        <w:t>Cengage</w:t>
      </w:r>
      <w:proofErr w:type="spellEnd"/>
      <w:r>
        <w:t>.</w:t>
      </w:r>
    </w:p>
    <w:p w14:paraId="3D0A5E8D" w14:textId="77777777" w:rsidR="00B709EA" w:rsidRDefault="00B709EA" w:rsidP="00B709EA"/>
    <w:p w14:paraId="51DA281B" w14:textId="77777777" w:rsidR="00B709EA" w:rsidRDefault="00B709EA" w:rsidP="00B709EA">
      <w:r>
        <w:t>5. Equality and Human Rights Commission (2010) Equality Act 2010: Guidance for Health and Social Care Providers. London: EHRC.</w:t>
      </w:r>
    </w:p>
    <w:p w14:paraId="39416854" w14:textId="77777777" w:rsidR="00B709EA" w:rsidRDefault="00B709EA" w:rsidP="00B709EA"/>
    <w:p w14:paraId="1D4C3429" w14:textId="77777777" w:rsidR="00B709EA" w:rsidRDefault="00B709EA" w:rsidP="00B709EA">
      <w:r>
        <w:t>6. Nursing and Midwifery Council (2018) The Code: Professional Standards of Practice and Behaviour for Nurses, Midwives and Nursing Associates. London: NMC.</w:t>
      </w:r>
    </w:p>
    <w:p w14:paraId="0F79D3FA" w14:textId="77777777" w:rsidR="00B709EA" w:rsidRDefault="00B709EA" w:rsidP="00B709EA"/>
    <w:p w14:paraId="4FC5D172" w14:textId="77777777" w:rsidR="00B709EA" w:rsidRDefault="00B709EA" w:rsidP="00B709EA">
      <w:r>
        <w:t>7. Social Work England (2020) Professional Standards for Social Workers. London: Social Work England.</w:t>
      </w:r>
    </w:p>
    <w:p w14:paraId="7300E205" w14:textId="77777777" w:rsidR="00B709EA" w:rsidRDefault="00B709EA" w:rsidP="00B709EA"/>
    <w:p w14:paraId="05B70237" w14:textId="03EBD155" w:rsidR="00B709EA" w:rsidRPr="00B709EA" w:rsidRDefault="00B709EA" w:rsidP="00B709EA">
      <w:r>
        <w:t>8. HM Government (2019) NHS Long Term Plan. London: NHS England.</w:t>
      </w: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56F3C89" w14:textId="77777777" w:rsidR="00450D91" w:rsidRDefault="00450D91" w:rsidP="003E4ECF">
      <w:pPr>
        <w:spacing w:after="0" w:line="240" w:lineRule="auto"/>
      </w:pPr>
      <w:r>
        <w:separator/>
      </w:r>
    </w:p>
  </w:endnote>
  <w:endnote w:type="continuationSeparator" w:id="0">
    <w:p w14:paraId="09C9AD60" w14:textId="77777777" w:rsidR="00450D91" w:rsidRDefault="00450D91"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UICTFontTextStyleBody">
    <w:altName w:val="Cambria"/>
    <w:panose1 w:val="020B0604020202020204"/>
    <w:charset w:val="00"/>
    <w:family w:val="roman"/>
    <w:pitch w:val="default"/>
  </w:font>
  <w:font w:name="Arial-BoldMT">
    <w:altName w:val="Arial"/>
    <w:panose1 w:val="020B0604020202020204"/>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3480599" w14:textId="77777777" w:rsidR="00450D91" w:rsidRDefault="00450D91" w:rsidP="003E4ECF">
      <w:pPr>
        <w:spacing w:after="0" w:line="240" w:lineRule="auto"/>
      </w:pPr>
      <w:r>
        <w:separator/>
      </w:r>
    </w:p>
  </w:footnote>
  <w:footnote w:type="continuationSeparator" w:id="0">
    <w:p w14:paraId="5DB89D60" w14:textId="77777777" w:rsidR="00450D91" w:rsidRDefault="00450D91" w:rsidP="003E4EC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GsnFvcWw" int2:invalidationBookmarkName="" int2:hashCode="tJ2rh18TzQi/n8" int2:id="RjFPmZLB">
      <int2:state int2:value="Rejected" int2:type="style"/>
    </int2:bookmark>
    <int2:bookmark int2:bookmarkName="_Int_oSJ9YcXc" int2:invalidationBookmarkName="" int2:hashCode="tIy5h/cEF8F2we" int2:id="PlJzLKeb">
      <int2:state int2:value="Rejected" int2:type="style"/>
    </int2:bookmark>
    <int2:bookmark int2:bookmarkName="_Int_S4Wwb09H" int2:invalidationBookmarkName="" int2:hashCode="eccu/DFKZUiEix" int2:id="syIXYeXD">
      <int2:state int2:value="Rejected" int2:type="style"/>
    </int2:bookmark>
    <int2:bookmark int2:bookmarkName="_Int_Is7cg2MV" int2:invalidationBookmarkName="" int2:hashCode="ZIa8R1N0LCHqNL" int2:id="pTPz1asm">
      <int2:state int2:value="Rejected" int2:type="style"/>
    </int2:bookmark>
    <int2:bookmark int2:bookmarkName="_Int_yTX09UTz" int2:invalidationBookmarkName="" int2:hashCode="lyYbm6r2U9tjm+" int2:id="PIsin8tw">
      <int2:state int2:value="Rejected" int2:type="style"/>
    </int2:bookmark>
    <int2:bookmark int2:bookmarkName="_Int_CBMKbMMZ" int2:invalidationBookmarkName="" int2:hashCode="hujnrrbnu/xA/0" int2:id="2QEoY21S">
      <int2:state int2:value="Rejected" int2:type="style"/>
    </int2:bookmark>
    <int2:bookmark int2:bookmarkName="_Int_vJsBRiPg" int2:invalidationBookmarkName="" int2:hashCode="ApMji+CYs/1KDB" int2:id="WRMZ7BD7">
      <int2:state int2:value="Rejected" int2:type="style"/>
    </int2:bookmark>
    <int2:bookmark int2:bookmarkName="_Int_9ysskM9r" int2:invalidationBookmarkName="" int2:hashCode="2rLVadqKGhQ/ab" int2:id="YMFbegwp">
      <int2:state int2:value="Rejected" int2:type="style"/>
    </int2:bookmark>
    <int2:bookmark int2:bookmarkName="_Int_pHathipC" int2:invalidationBookmarkName="" int2:hashCode="nhfx+KM2W5Eq/m" int2:id="PKwAIste">
      <int2:state int2:value="Rejected" int2:type="style"/>
    </int2:bookmark>
    <int2:bookmark int2:bookmarkName="_Int_4aP0cjAO" int2:invalidationBookmarkName="" int2:hashCode="6xX40Nbu8SUY24" int2:id="4r8xeLuQ">
      <int2:state int2:value="Rejected" int2:type="style"/>
    </int2:bookmark>
    <int2:bookmark int2:bookmarkName="_Int_5rQbuPY2" int2:invalidationBookmarkName="" int2:hashCode="wLY5QcAPNUycZQ" int2:id="odUmgsN4">
      <int2:state int2:value="Rejected" int2:type="style"/>
    </int2:bookmark>
    <int2:bookmark int2:bookmarkName="_Int_X241jf9e" int2:invalidationBookmarkName="" int2:hashCode="KhYyYshotPRDki" int2:id="ld6Qouxl">
      <int2:state int2:value="Rejected" int2:type="style"/>
    </int2:bookmark>
    <int2:bookmark int2:bookmarkName="_Int_ddxYeD7i" int2:invalidationBookmarkName="" int2:hashCode="E0rTgsy/slGUQ4" int2:id="xDnyF3Zi">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1DC2694"/>
    <w:multiLevelType w:val="hybridMultilevel"/>
    <w:tmpl w:val="4E50A6D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916202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35BFC"/>
    <w:rsid w:val="00043DEB"/>
    <w:rsid w:val="000572BF"/>
    <w:rsid w:val="00074402"/>
    <w:rsid w:val="00075534"/>
    <w:rsid w:val="000A7604"/>
    <w:rsid w:val="000D65F9"/>
    <w:rsid w:val="000F4AA0"/>
    <w:rsid w:val="00107AAA"/>
    <w:rsid w:val="00167CDD"/>
    <w:rsid w:val="00197859"/>
    <w:rsid w:val="001A5928"/>
    <w:rsid w:val="001B5436"/>
    <w:rsid w:val="001D7C03"/>
    <w:rsid w:val="002004D6"/>
    <w:rsid w:val="00202AB6"/>
    <w:rsid w:val="00207E51"/>
    <w:rsid w:val="00214EC3"/>
    <w:rsid w:val="00216C85"/>
    <w:rsid w:val="0026393A"/>
    <w:rsid w:val="00273EDD"/>
    <w:rsid w:val="00290EDA"/>
    <w:rsid w:val="002C3965"/>
    <w:rsid w:val="002E65C3"/>
    <w:rsid w:val="003044EE"/>
    <w:rsid w:val="00321C4C"/>
    <w:rsid w:val="00330921"/>
    <w:rsid w:val="00392BBC"/>
    <w:rsid w:val="00392F9B"/>
    <w:rsid w:val="003E3094"/>
    <w:rsid w:val="003E4ECF"/>
    <w:rsid w:val="00450D91"/>
    <w:rsid w:val="00453B58"/>
    <w:rsid w:val="00475E3A"/>
    <w:rsid w:val="004A736E"/>
    <w:rsid w:val="004E7C50"/>
    <w:rsid w:val="005076D4"/>
    <w:rsid w:val="005F2C96"/>
    <w:rsid w:val="006925AA"/>
    <w:rsid w:val="006A32B0"/>
    <w:rsid w:val="006E007E"/>
    <w:rsid w:val="006E6DB7"/>
    <w:rsid w:val="006E7532"/>
    <w:rsid w:val="00725177"/>
    <w:rsid w:val="007566CA"/>
    <w:rsid w:val="007A1B8D"/>
    <w:rsid w:val="008074B8"/>
    <w:rsid w:val="00814A9E"/>
    <w:rsid w:val="00871939"/>
    <w:rsid w:val="00873A11"/>
    <w:rsid w:val="00891F0A"/>
    <w:rsid w:val="0089463E"/>
    <w:rsid w:val="008960C9"/>
    <w:rsid w:val="008E3943"/>
    <w:rsid w:val="0090040D"/>
    <w:rsid w:val="009068E1"/>
    <w:rsid w:val="00965336"/>
    <w:rsid w:val="009711E0"/>
    <w:rsid w:val="009D052C"/>
    <w:rsid w:val="009D1D1E"/>
    <w:rsid w:val="009E503B"/>
    <w:rsid w:val="00A035FD"/>
    <w:rsid w:val="00A05B44"/>
    <w:rsid w:val="00A10113"/>
    <w:rsid w:val="00A12A31"/>
    <w:rsid w:val="00A80AE8"/>
    <w:rsid w:val="00AB2A63"/>
    <w:rsid w:val="00AD23A0"/>
    <w:rsid w:val="00B36069"/>
    <w:rsid w:val="00B36E54"/>
    <w:rsid w:val="00B40F48"/>
    <w:rsid w:val="00B709EA"/>
    <w:rsid w:val="00B82A2E"/>
    <w:rsid w:val="00B87E75"/>
    <w:rsid w:val="00B90B62"/>
    <w:rsid w:val="00BF62D0"/>
    <w:rsid w:val="00C054F6"/>
    <w:rsid w:val="00C12E98"/>
    <w:rsid w:val="00C44460"/>
    <w:rsid w:val="00C72C04"/>
    <w:rsid w:val="00C94E5A"/>
    <w:rsid w:val="00CA2B15"/>
    <w:rsid w:val="00CC4CE2"/>
    <w:rsid w:val="00CD33A8"/>
    <w:rsid w:val="00D019C8"/>
    <w:rsid w:val="00D97A28"/>
    <w:rsid w:val="00DA36AE"/>
    <w:rsid w:val="00DA7F14"/>
    <w:rsid w:val="00DF7BE7"/>
    <w:rsid w:val="00E569FD"/>
    <w:rsid w:val="00E620E7"/>
    <w:rsid w:val="00E66A6A"/>
    <w:rsid w:val="00E75204"/>
    <w:rsid w:val="00EA2A29"/>
    <w:rsid w:val="00EF295F"/>
    <w:rsid w:val="00F17ADF"/>
    <w:rsid w:val="00F509D5"/>
    <w:rsid w:val="00F5660D"/>
    <w:rsid w:val="00F66E1B"/>
    <w:rsid w:val="00F93361"/>
    <w:rsid w:val="00FF31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customStyle="1" w:styleId="p1">
    <w:name w:val="p1"/>
    <w:basedOn w:val="Normal"/>
    <w:rsid w:val="00C44460"/>
    <w:pPr>
      <w:spacing w:after="0" w:line="240" w:lineRule="auto"/>
    </w:pPr>
    <w:rPr>
      <w:rFonts w:ascii=".AppleSystemUIFont" w:eastAsiaTheme="minorEastAsia" w:hAnsi=".AppleSystemUIFont" w:cs="Times New Roman"/>
      <w:sz w:val="26"/>
      <w:szCs w:val="26"/>
      <w:lang w:eastAsia="en-GB"/>
    </w:rPr>
  </w:style>
  <w:style w:type="paragraph" w:customStyle="1" w:styleId="p2">
    <w:name w:val="p2"/>
    <w:basedOn w:val="Normal"/>
    <w:rsid w:val="00C44460"/>
    <w:pPr>
      <w:spacing w:after="0" w:line="240" w:lineRule="auto"/>
    </w:pPr>
    <w:rPr>
      <w:rFonts w:ascii=".AppleSystemUIFont" w:eastAsiaTheme="minorEastAsia" w:hAnsi=".AppleSystemUIFont" w:cs="Times New Roman"/>
      <w:sz w:val="26"/>
      <w:szCs w:val="26"/>
      <w:lang w:eastAsia="en-GB"/>
    </w:rPr>
  </w:style>
  <w:style w:type="character" w:customStyle="1" w:styleId="s1">
    <w:name w:val="s1"/>
    <w:basedOn w:val="DefaultParagraphFont"/>
    <w:rsid w:val="00C44460"/>
    <w:rPr>
      <w:rFonts w:ascii="UICTFontTextStyleBody" w:hAnsi="UICTFontTextStyleBody" w:hint="default"/>
      <w:b w:val="0"/>
      <w:bCs w:val="0"/>
      <w:i w:val="0"/>
      <w:iCs w:val="0"/>
      <w:sz w:val="26"/>
      <w:szCs w:val="26"/>
    </w:rPr>
  </w:style>
  <w:style w:type="character" w:customStyle="1" w:styleId="s2">
    <w:name w:val="s2"/>
    <w:basedOn w:val="DefaultParagraphFont"/>
    <w:rsid w:val="00CC4CE2"/>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7</Pages>
  <Words>1587</Words>
  <Characters>9049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Ivy Oduro (2524367)</cp:lastModifiedBy>
  <cp:revision>60</cp:revision>
  <dcterms:created xsi:type="dcterms:W3CDTF">2026-07-21T21:02:00Z</dcterms:created>
  <dcterms:modified xsi:type="dcterms:W3CDTF">2026-08-03T19:29:00Z</dcterms:modified>
</cp:coreProperties>
</file>