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A4CC6" w14:textId="00D40758" w:rsidR="00EC55F3" w:rsidRPr="00812D8F" w:rsidRDefault="004918F7">
      <w:pPr>
        <w:rPr>
          <w:sz w:val="32"/>
          <w:szCs w:val="32"/>
        </w:rPr>
      </w:pPr>
      <w:r w:rsidRPr="00812D8F">
        <w:rPr>
          <w:sz w:val="32"/>
          <w:szCs w:val="32"/>
        </w:rPr>
        <w:t xml:space="preserve">Student Name: </w:t>
      </w:r>
      <w:r w:rsidR="00EE1D05">
        <w:rPr>
          <w:sz w:val="32"/>
          <w:szCs w:val="32"/>
        </w:rPr>
        <w:t>Petruta Buliga</w:t>
      </w:r>
    </w:p>
    <w:p w14:paraId="0F836EA4" w14:textId="77777777" w:rsidR="00EE1D05" w:rsidRDefault="004918F7">
      <w:pPr>
        <w:rPr>
          <w:sz w:val="32"/>
          <w:szCs w:val="32"/>
        </w:rPr>
      </w:pPr>
      <w:r w:rsidRPr="00812D8F">
        <w:rPr>
          <w:sz w:val="32"/>
          <w:szCs w:val="32"/>
        </w:rPr>
        <w:t>Student Number:</w:t>
      </w:r>
      <w:r w:rsidR="00974157">
        <w:rPr>
          <w:sz w:val="32"/>
          <w:szCs w:val="32"/>
        </w:rPr>
        <w:t xml:space="preserve"> </w:t>
      </w:r>
      <w:r w:rsidR="00EE1D05" w:rsidRPr="00EE1D05">
        <w:rPr>
          <w:sz w:val="32"/>
          <w:szCs w:val="32"/>
        </w:rPr>
        <w:t>2238985</w:t>
      </w:r>
    </w:p>
    <w:p w14:paraId="0FF4C7FA" w14:textId="382F740A" w:rsidR="00EC55F3" w:rsidRPr="00812D8F" w:rsidRDefault="004918F7">
      <w:pPr>
        <w:rPr>
          <w:sz w:val="32"/>
          <w:szCs w:val="32"/>
        </w:rPr>
      </w:pPr>
      <w:r w:rsidRPr="00812D8F">
        <w:rPr>
          <w:sz w:val="32"/>
          <w:szCs w:val="32"/>
        </w:rPr>
        <w:t>Module Code: BMPL 4001</w:t>
      </w:r>
    </w:p>
    <w:p w14:paraId="56B49A32" w14:textId="325BCC32" w:rsidR="00A005E4" w:rsidRPr="00812D8F" w:rsidRDefault="004918F7">
      <w:pPr>
        <w:rPr>
          <w:sz w:val="32"/>
          <w:szCs w:val="32"/>
        </w:rPr>
      </w:pPr>
      <w:r w:rsidRPr="00812D8F">
        <w:rPr>
          <w:sz w:val="32"/>
          <w:szCs w:val="32"/>
        </w:rPr>
        <w:t xml:space="preserve">Module Name: </w:t>
      </w:r>
      <w:r w:rsidR="006377B7" w:rsidRPr="00812D8F">
        <w:rPr>
          <w:sz w:val="32"/>
          <w:szCs w:val="32"/>
        </w:rPr>
        <w:t>Evidence-Based Policing</w:t>
      </w:r>
    </w:p>
    <w:p w14:paraId="7960B4A4" w14:textId="77777777" w:rsidR="00723D7A" w:rsidRPr="00812D8F" w:rsidRDefault="004918F7">
      <w:pPr>
        <w:rPr>
          <w:sz w:val="32"/>
          <w:szCs w:val="32"/>
        </w:rPr>
      </w:pPr>
      <w:r w:rsidRPr="00812D8F">
        <w:rPr>
          <w:sz w:val="32"/>
          <w:szCs w:val="32"/>
        </w:rPr>
        <w:t>Module Lecturer: Laura Humphries</w:t>
      </w:r>
    </w:p>
    <w:p w14:paraId="3B07ABD4" w14:textId="77777777" w:rsidR="00B80B72" w:rsidRDefault="00B80B72">
      <w:pPr>
        <w:rPr>
          <w:sz w:val="32"/>
          <w:szCs w:val="32"/>
        </w:rPr>
      </w:pPr>
    </w:p>
    <w:p w14:paraId="181FC253" w14:textId="77777777" w:rsidR="00C10D44" w:rsidRDefault="00C10D44">
      <w:pPr>
        <w:rPr>
          <w:sz w:val="32"/>
          <w:szCs w:val="32"/>
        </w:rPr>
      </w:pPr>
    </w:p>
    <w:p w14:paraId="52B597B9" w14:textId="77777777" w:rsidR="00C10D44" w:rsidRDefault="00C10D44">
      <w:pPr>
        <w:rPr>
          <w:sz w:val="32"/>
          <w:szCs w:val="32"/>
        </w:rPr>
      </w:pPr>
    </w:p>
    <w:p w14:paraId="2DD3F1FF" w14:textId="77777777" w:rsidR="00B80B72" w:rsidRDefault="00B80B72">
      <w:pPr>
        <w:rPr>
          <w:sz w:val="32"/>
          <w:szCs w:val="32"/>
        </w:rPr>
      </w:pPr>
    </w:p>
    <w:p w14:paraId="50AC8DAB" w14:textId="77777777" w:rsidR="00B80B72" w:rsidRDefault="00B80B72">
      <w:pPr>
        <w:rPr>
          <w:sz w:val="32"/>
          <w:szCs w:val="32"/>
        </w:rPr>
      </w:pPr>
    </w:p>
    <w:p w14:paraId="1F393C13" w14:textId="77777777" w:rsidR="00B80B72" w:rsidRDefault="00B80B72">
      <w:pPr>
        <w:rPr>
          <w:sz w:val="32"/>
          <w:szCs w:val="32"/>
        </w:rPr>
      </w:pPr>
    </w:p>
    <w:p w14:paraId="475817D3" w14:textId="77777777" w:rsidR="00B80B72" w:rsidRDefault="00B80B72">
      <w:pPr>
        <w:rPr>
          <w:sz w:val="32"/>
          <w:szCs w:val="32"/>
        </w:rPr>
      </w:pPr>
    </w:p>
    <w:p w14:paraId="6A6D917C" w14:textId="14988EB3" w:rsidR="00667AD3" w:rsidRDefault="002A1519">
      <w:pPr>
        <w:rPr>
          <w:sz w:val="32"/>
          <w:szCs w:val="32"/>
        </w:rPr>
      </w:pPr>
      <w:r>
        <w:rPr>
          <w:sz w:val="32"/>
          <w:szCs w:val="32"/>
        </w:rPr>
        <w:t xml:space="preserve">Investigate And Evaluate </w:t>
      </w:r>
      <w:proofErr w:type="gramStart"/>
      <w:r>
        <w:rPr>
          <w:sz w:val="32"/>
          <w:szCs w:val="32"/>
        </w:rPr>
        <w:t>The</w:t>
      </w:r>
      <w:proofErr w:type="gramEnd"/>
      <w:r>
        <w:rPr>
          <w:sz w:val="32"/>
          <w:szCs w:val="32"/>
        </w:rPr>
        <w:t xml:space="preserve"> Use Of Body Cameras In Evidence-Based Law Enforcement</w:t>
      </w:r>
    </w:p>
    <w:p w14:paraId="45E5587F" w14:textId="77777777" w:rsidR="00812D8F" w:rsidRDefault="00812D8F">
      <w:pPr>
        <w:rPr>
          <w:sz w:val="32"/>
          <w:szCs w:val="32"/>
        </w:rPr>
      </w:pPr>
    </w:p>
    <w:p w14:paraId="09582077" w14:textId="12A0C56B" w:rsidR="00A26733" w:rsidRDefault="004918F7">
      <w:pPr>
        <w:rPr>
          <w:sz w:val="28"/>
          <w:szCs w:val="28"/>
        </w:rPr>
      </w:pPr>
      <w:r>
        <w:rPr>
          <w:sz w:val="32"/>
          <w:szCs w:val="32"/>
        </w:rPr>
        <w:t xml:space="preserve">  </w:t>
      </w:r>
      <w:r w:rsidR="008006DE">
        <w:rPr>
          <w:sz w:val="32"/>
          <w:szCs w:val="32"/>
        </w:rPr>
        <w:tab/>
      </w:r>
      <w:r w:rsidR="00A075F0" w:rsidRPr="00A075F0">
        <w:rPr>
          <w:sz w:val="28"/>
          <w:szCs w:val="28"/>
        </w:rPr>
        <w:t>This study report provides valuable insights into the application of body-worn cameras as a policing tool grounded in empirical evidence.  This study examines the potential effects of deploying Body-Worn Video Cameras (BWVCs) on the reduction of instances of violent behaviour, the mitigation of complaints filed against law enforcement personnel, and the improvement of the police-community interaction. The essay employs a controlled trial technique, which bolsters the trustworthiness of the findings. At the conclusion of the article, a substantial contribution will be made to the current corpus of writing on evidence-based policing and the implementation of body-worn cameras (BWCs).</w:t>
      </w:r>
    </w:p>
    <w:p w14:paraId="50EF3428" w14:textId="3CC24446" w:rsidR="006F3310" w:rsidRDefault="004918F7" w:rsidP="00274A4E">
      <w:pPr>
        <w:rPr>
          <w:sz w:val="28"/>
          <w:szCs w:val="28"/>
        </w:rPr>
      </w:pPr>
      <w:r w:rsidRPr="00743278">
        <w:rPr>
          <w:sz w:val="28"/>
          <w:szCs w:val="28"/>
        </w:rPr>
        <w:t xml:space="preserve">  </w:t>
      </w:r>
      <w:r w:rsidR="008006DE">
        <w:rPr>
          <w:sz w:val="28"/>
          <w:szCs w:val="28"/>
        </w:rPr>
        <w:tab/>
      </w:r>
      <w:r w:rsidR="00EC02F9" w:rsidRPr="00EC02F9">
        <w:rPr>
          <w:sz w:val="28"/>
          <w:szCs w:val="28"/>
        </w:rPr>
        <w:t xml:space="preserve">The theoretical appeal of evidence-based policing (EBP), a concept that emphasises the efficacy of methods, is expected to be significant for police forces. The available literature indicates that a considerable amount of research has shown the important influence of evidence-based initiatives and </w:t>
      </w:r>
      <w:r w:rsidR="00EC02F9" w:rsidRPr="00EC02F9">
        <w:rPr>
          <w:sz w:val="28"/>
          <w:szCs w:val="28"/>
        </w:rPr>
        <w:lastRenderedPageBreak/>
        <w:t xml:space="preserve">approaches in improving the efficacy and efficiency of law enforcement organisations (Lum, 2009). Examples of proactive methods that have shown effectiveness in comparison to random and reactive models include scanning, analysis, response, and assessment (SARA), problem-solving process (PSP), problem-oriented policing (POP), intelligence-led policing (ILP) (Ratcliffe, 2008), computerised statistics (CompStat), and hotspot policing (Sherman &amp; Weisburd, 1995). The efficacy of crime reduction was proved through the application of an evidence-based approach, as indicated by a study done by Braga and Weisburd (2010). It is expected that the adoption of evidence-based methods will enhance knowledge acquisition, operational efficiency, and cost-effectiveness in police organisations, as stated by Bierly et al. (2009). Given the recognised benefits of evidence-based practices (EBP), it is logical to anticipate that there would be a significant amount of research that identifies the characteristics that contribute to promoting openness and reducing resistance towards these practices. Unfortunately, there is a scarcity of research in this field, with </w:t>
      </w:r>
      <w:proofErr w:type="gramStart"/>
      <w:r w:rsidR="00EC02F9" w:rsidRPr="00EC02F9">
        <w:rPr>
          <w:sz w:val="28"/>
          <w:szCs w:val="28"/>
        </w:rPr>
        <w:t>the majority of</w:t>
      </w:r>
      <w:proofErr w:type="gramEnd"/>
      <w:r w:rsidR="00EC02F9" w:rsidRPr="00EC02F9">
        <w:rPr>
          <w:sz w:val="28"/>
          <w:szCs w:val="28"/>
        </w:rPr>
        <w:t xml:space="preserve"> studies lacking a thorough comprehension of how the organisational context affects the incorporation of evidence-based methods in police institutes. In modern law enforcement, body-worn video cameras (BWVCs) have become an essential tool that facilitates the adoption of evidence-based policing strategies. Police personnel use portable devices to record audio and video contacts with the public throughout their operational duties. This particular methodology produces substantial data that can be utilised for diverse facets of evidence-based policing. Body-worn cameras are mostly utilised to enhance transparency and accountability in the field of law enforcement. Ariel et al. (2016) found that implementing these cameras enhances confidence with the community, leading to improved police-community relations.</w:t>
      </w:r>
      <w:r w:rsidR="00620DC9">
        <w:rPr>
          <w:sz w:val="28"/>
          <w:szCs w:val="28"/>
        </w:rPr>
        <w:t xml:space="preserve"> </w:t>
      </w:r>
      <w:r w:rsidR="00EC02F9" w:rsidRPr="00EC02F9">
        <w:rPr>
          <w:sz w:val="28"/>
          <w:szCs w:val="28"/>
        </w:rPr>
        <w:t xml:space="preserve">Numerous empirical investigations have shown evidence indicating a positive correlation between the implementation of body-worn video cameras (BWVCs) and a reduction in occurrences of force employed by law enforcement officials. According to the study conducted by Farrar et al. (2017), the implementation of body-worn cameras resulted in a significant decrease in the use of force. This conclusion implies that the implementation of these cameras could potentially function as a proactive tool to mitigate instances of excessive force and encourage the adoption of escalation tactics. Furthermore, these cameras offer a substantial and efficient approach to collecting evidence in the context of criminal investigations and judicial actions. Video footage plays a pivotal part in the legal proceedings as it furnishes </w:t>
      </w:r>
      <w:r w:rsidR="00EC02F9" w:rsidRPr="00EC02F9">
        <w:rPr>
          <w:sz w:val="28"/>
          <w:szCs w:val="28"/>
        </w:rPr>
        <w:lastRenderedPageBreak/>
        <w:t xml:space="preserve">substantial evidence for the prosecution of wrongdoers and contributes to the attainment of successful convictions (Ariel et al., 20200). As a result, </w:t>
      </w:r>
      <w:proofErr w:type="gramStart"/>
      <w:r w:rsidR="00EC02F9" w:rsidRPr="00EC02F9">
        <w:rPr>
          <w:sz w:val="28"/>
          <w:szCs w:val="28"/>
        </w:rPr>
        <w:t>this phenomena</w:t>
      </w:r>
      <w:proofErr w:type="gramEnd"/>
      <w:r w:rsidR="00EC02F9" w:rsidRPr="00EC02F9">
        <w:rPr>
          <w:sz w:val="28"/>
          <w:szCs w:val="28"/>
        </w:rPr>
        <w:t xml:space="preserve"> plays a role in strengthening the lawful arguments put out in the courtroom, thereby enhancing the overall effectiveness of the criminal justice system</w:t>
      </w:r>
      <w:r w:rsidR="002F19DB">
        <w:rPr>
          <w:sz w:val="28"/>
          <w:szCs w:val="28"/>
        </w:rPr>
        <w:t>.</w:t>
      </w:r>
      <w:r w:rsidR="00EC02F9" w:rsidRPr="00EC02F9">
        <w:rPr>
          <w:sz w:val="28"/>
          <w:szCs w:val="28"/>
        </w:rPr>
        <w:t xml:space="preserve"> In addition to facilitating the accumulation of evidence, the data acquired via body-worn cameras have the capacity to contribute to data-driven decision-making and evaluation of policing methodologies. According to Jennings et al. (2018), the analysis of recorded footage serves as a great tool for authorities to identify areas in need of improvement, offer significant ideas for training programmes, and assess the effectiveness of interventions.</w:t>
      </w:r>
      <w:r w:rsidR="002F19DB">
        <w:rPr>
          <w:sz w:val="28"/>
          <w:szCs w:val="28"/>
        </w:rPr>
        <w:t xml:space="preserve"> </w:t>
      </w:r>
      <w:r w:rsidR="00EC02F9" w:rsidRPr="00EC02F9">
        <w:rPr>
          <w:sz w:val="28"/>
          <w:szCs w:val="28"/>
        </w:rPr>
        <w:t>Body-mounted cameras play a crucial role in promoting the continuous professional development and advancement of law enforcement officials. Lum et.al. (2019) emphasised the importance of analysing genuine scenarios documented during their utilisation. This process facilitates the identification of optimal tactics by law enforcement authorities, leading to the adoption of more efficient policing strategies.</w:t>
      </w:r>
      <w:r w:rsidR="002C62EF">
        <w:rPr>
          <w:sz w:val="28"/>
          <w:szCs w:val="28"/>
        </w:rPr>
        <w:t xml:space="preserve"> </w:t>
      </w:r>
      <w:r w:rsidR="00EC02F9" w:rsidRPr="00EC02F9">
        <w:rPr>
          <w:sz w:val="28"/>
          <w:szCs w:val="28"/>
        </w:rPr>
        <w:t>In addition to their operational benefits, the implementation of body-worn video cameras (BWVCs) has the capacity to enhance public perceptions of law enforcement personnel. This implies that when officers make proper use of the cameras, it can help reduce negative stereotypes and foster trust in the law enforcement profession (Ariel et.al., 2016). In the year 2017, a notable historical occurrence in the United Kingdom about the utilisation of body-worn cameras garnered significant attention from the media. The incident concerned the unfortunate death caused by gunfire on a guy named Rashan Charles in the Hackney area of London. Law enforcement personnel were deployed on July 22, 2017, in response to allegations of an individual displaying unpredictable conduct within the premises of a</w:t>
      </w:r>
      <w:r w:rsidR="002C62EF">
        <w:rPr>
          <w:sz w:val="28"/>
          <w:szCs w:val="28"/>
        </w:rPr>
        <w:t xml:space="preserve"> </w:t>
      </w:r>
      <w:r w:rsidR="00EC02F9" w:rsidRPr="00EC02F9">
        <w:rPr>
          <w:sz w:val="28"/>
          <w:szCs w:val="28"/>
        </w:rPr>
        <w:t>convenience shop. Law enforcement personnel encountered Rashan Charles, a 20-year-old guy, and endeavoured to apprehend him. During the incident, a law enforcement officer employed a body-worn camera to document the occurrence.</w:t>
      </w:r>
      <w:r w:rsidR="002C62EF">
        <w:rPr>
          <w:sz w:val="28"/>
          <w:szCs w:val="28"/>
        </w:rPr>
        <w:t xml:space="preserve"> </w:t>
      </w:r>
      <w:r w:rsidR="00EC02F9" w:rsidRPr="00EC02F9">
        <w:rPr>
          <w:sz w:val="28"/>
          <w:szCs w:val="28"/>
        </w:rPr>
        <w:t xml:space="preserve">The body camera caught a confrontation between Rashan Charles and the police, resulting in the officer detaining and subduing the man on the ground. Unfortunately, during the fight, he consumed a hidden package containing a mixture of paracetamol and caffeine. The individual was then conveyed to a medical institution in </w:t>
      </w:r>
      <w:proofErr w:type="gramStart"/>
      <w:r w:rsidR="00EC02F9" w:rsidRPr="00EC02F9">
        <w:rPr>
          <w:sz w:val="28"/>
          <w:szCs w:val="28"/>
        </w:rPr>
        <w:t>close proximity</w:t>
      </w:r>
      <w:proofErr w:type="gramEnd"/>
      <w:r w:rsidR="00EC02F9" w:rsidRPr="00EC02F9">
        <w:rPr>
          <w:sz w:val="28"/>
          <w:szCs w:val="28"/>
        </w:rPr>
        <w:t>, but unfortunately, passed very shortly after their arrival (Lacuna, 2017).</w:t>
      </w:r>
      <w:r w:rsidR="002C62EF">
        <w:rPr>
          <w:sz w:val="28"/>
          <w:szCs w:val="28"/>
        </w:rPr>
        <w:t xml:space="preserve"> </w:t>
      </w:r>
      <w:r w:rsidR="00EC02F9" w:rsidRPr="00EC02F9">
        <w:rPr>
          <w:sz w:val="28"/>
          <w:szCs w:val="28"/>
        </w:rPr>
        <w:t xml:space="preserve">The dissemination of the body-worn camera footage elicited a significant public reaction, characterised by extensive public uproar and community demonstrations. A considerable </w:t>
      </w:r>
      <w:r w:rsidR="00EC02F9" w:rsidRPr="00EC02F9">
        <w:rPr>
          <w:sz w:val="28"/>
          <w:szCs w:val="28"/>
        </w:rPr>
        <w:lastRenderedPageBreak/>
        <w:t>number of persons have voiced apprehensions regarding the administration of force by law enforcement and the circumstances surrounding the regrettable passing of Rashan Charles. The incident in question has sparked debates on the implementation of body-worn cameras and their possible impact on openness and accountability in the context of law enforcement.</w:t>
      </w:r>
      <w:r w:rsidR="002C62EF">
        <w:rPr>
          <w:sz w:val="28"/>
          <w:szCs w:val="28"/>
        </w:rPr>
        <w:t xml:space="preserve"> </w:t>
      </w:r>
      <w:r w:rsidR="00EC02F9" w:rsidRPr="00EC02F9">
        <w:rPr>
          <w:sz w:val="28"/>
          <w:szCs w:val="28"/>
        </w:rPr>
        <w:t xml:space="preserve">The </w:t>
      </w:r>
      <w:r w:rsidR="002C62EF" w:rsidRPr="00EC02F9">
        <w:rPr>
          <w:sz w:val="28"/>
          <w:szCs w:val="28"/>
        </w:rPr>
        <w:t>circumstances</w:t>
      </w:r>
      <w:r w:rsidR="00EC02F9" w:rsidRPr="00EC02F9">
        <w:rPr>
          <w:sz w:val="28"/>
          <w:szCs w:val="28"/>
        </w:rPr>
        <w:t xml:space="preserve"> compelled the pertinent authorities to initiate a thorough inquiry into the occurrence. The present study encompassed a comprehensive scrutiny of many types of evidence, including body-worn camera recordings, witness statements, and forensic examination. The Independent Office for Police Conduct (IOPC) was involved in overseeing the investigation with the aim of ensuring impartiality.</w:t>
      </w:r>
      <w:r w:rsidR="002C62EF">
        <w:rPr>
          <w:sz w:val="28"/>
          <w:szCs w:val="28"/>
        </w:rPr>
        <w:t xml:space="preserve"> </w:t>
      </w:r>
      <w:r w:rsidR="00EC02F9" w:rsidRPr="00EC02F9">
        <w:rPr>
          <w:sz w:val="28"/>
          <w:szCs w:val="28"/>
        </w:rPr>
        <w:t>The inquiry's conclusions determined that the officer in question did not use excessive force and was not legally responsible for the death of Rashan Charles. However, the episode in issue has sparked debates over the tactics utilised by officials, the application of force, and the possible limitations of body-worn cameras in thoroughly recording high-stress situations.</w:t>
      </w:r>
      <w:r w:rsidR="002C62EF">
        <w:rPr>
          <w:sz w:val="28"/>
          <w:szCs w:val="28"/>
        </w:rPr>
        <w:t xml:space="preserve"> </w:t>
      </w:r>
      <w:r w:rsidR="00EC02F9" w:rsidRPr="00EC02F9">
        <w:rPr>
          <w:sz w:val="28"/>
          <w:szCs w:val="28"/>
        </w:rPr>
        <w:t xml:space="preserve">The Rashan Charles case highlighted the importance of body-worn cameras (BWCs) as tools for enhancing openness and accountability in the field of law enforcement. Nevertheless, it has also raised questions regarding the effectiveness of these cameras in averting a controversial occurrence, as well as the need for further training and protocols to guarantee their proper implementation. The utilisation of body-worn cameras (BWCs) offers a significant benefit in terms of enhancing transparency and accountability. Ariel et. al. (2016) did a study that investigated the authorization of such cameras by a police officer. The study's results indicated a significant reduction in the occurrence of complaints lodged against law enforcement agents in the presence of surveillance cameras. This result underscores the capacity of this technology to exert a favourable impact on the dynamics between law enforcement personnel and the </w:t>
      </w:r>
      <w:proofErr w:type="gramStart"/>
      <w:r w:rsidR="00EC02F9" w:rsidRPr="00EC02F9">
        <w:rPr>
          <w:sz w:val="28"/>
          <w:szCs w:val="28"/>
        </w:rPr>
        <w:t>general public</w:t>
      </w:r>
      <w:proofErr w:type="gramEnd"/>
      <w:r w:rsidR="00EC02F9" w:rsidRPr="00EC02F9">
        <w:rPr>
          <w:sz w:val="28"/>
          <w:szCs w:val="28"/>
        </w:rPr>
        <w:t>, ultimately leading to the augmentation of public confidence in the police force.</w:t>
      </w:r>
      <w:r w:rsidR="00502807">
        <w:rPr>
          <w:sz w:val="28"/>
          <w:szCs w:val="28"/>
        </w:rPr>
        <w:t xml:space="preserve"> </w:t>
      </w:r>
      <w:r w:rsidR="00EC02F9" w:rsidRPr="00EC02F9">
        <w:rPr>
          <w:sz w:val="28"/>
          <w:szCs w:val="28"/>
        </w:rPr>
        <w:t>In addition, body-worn cameras (BWCs) offer unbiased and reliable reporting of incidents. In his book titled "Police Use of Force: Important Issues Facing the Police and the Community They Serve," White (2017) asserts that the utilisation of body cameras has shown to be highly valuable in terms of furnishing essential evidence for investigative purposes and legal actions. Consequently, this phenomenon contributes to the achievement of more equitable and precise results.</w:t>
      </w:r>
      <w:r w:rsidR="00502807">
        <w:rPr>
          <w:sz w:val="28"/>
          <w:szCs w:val="28"/>
        </w:rPr>
        <w:t xml:space="preserve"> </w:t>
      </w:r>
      <w:r w:rsidR="00EC02F9" w:rsidRPr="00EC02F9">
        <w:rPr>
          <w:sz w:val="28"/>
          <w:szCs w:val="28"/>
        </w:rPr>
        <w:t xml:space="preserve">While body-worn cameras (BWCs) have numerous benefits, they also have specific constraints. In the scientific work titled "Body Worn Cameras and </w:t>
      </w:r>
      <w:r w:rsidR="00EC02F9" w:rsidRPr="00EC02F9">
        <w:rPr>
          <w:sz w:val="28"/>
          <w:szCs w:val="28"/>
        </w:rPr>
        <w:lastRenderedPageBreak/>
        <w:t xml:space="preserve">Policing," Harris (2020) highlights the observation that officers possess the capacity to choose </w:t>
      </w:r>
      <w:r w:rsidR="00502807" w:rsidRPr="00EC02F9">
        <w:rPr>
          <w:sz w:val="28"/>
          <w:szCs w:val="28"/>
        </w:rPr>
        <w:t>to activate</w:t>
      </w:r>
      <w:r w:rsidR="00EC02F9" w:rsidRPr="00EC02F9">
        <w:rPr>
          <w:sz w:val="28"/>
          <w:szCs w:val="28"/>
        </w:rPr>
        <w:t xml:space="preserve"> or disable cameras. The lack of sensitivity leads to documentation that may be deficient or prejudiced. The practice of cherry-picking data has the potential to undercut the primary objective of the technology, which is to promote accountability and transparency.</w:t>
      </w:r>
      <w:r w:rsidR="00502807">
        <w:rPr>
          <w:sz w:val="28"/>
          <w:szCs w:val="28"/>
        </w:rPr>
        <w:t xml:space="preserve"> </w:t>
      </w:r>
      <w:r w:rsidR="00EC02F9" w:rsidRPr="00EC02F9">
        <w:rPr>
          <w:sz w:val="28"/>
          <w:szCs w:val="28"/>
        </w:rPr>
        <w:t xml:space="preserve">An additional issue that emerges pertains to the potential influence of the cameras on the conduct of law enforcement personnel. Body cameras can potentially cause police to display heightened caution or self-awareness </w:t>
      </w:r>
      <w:r w:rsidR="00502807" w:rsidRPr="00EC02F9">
        <w:rPr>
          <w:sz w:val="28"/>
          <w:szCs w:val="28"/>
        </w:rPr>
        <w:t>because of</w:t>
      </w:r>
      <w:r w:rsidR="00EC02F9" w:rsidRPr="00EC02F9">
        <w:rPr>
          <w:sz w:val="28"/>
          <w:szCs w:val="28"/>
        </w:rPr>
        <w:t xml:space="preserve"> being constantly monitored. This can impact their decision-making and interactions with the public (Lum et.al., 2019).</w:t>
      </w:r>
      <w:r w:rsidR="00502807">
        <w:rPr>
          <w:sz w:val="28"/>
          <w:szCs w:val="28"/>
        </w:rPr>
        <w:t xml:space="preserve"> </w:t>
      </w:r>
      <w:r w:rsidR="00EC02F9" w:rsidRPr="00EC02F9">
        <w:rPr>
          <w:sz w:val="28"/>
          <w:szCs w:val="28"/>
        </w:rPr>
        <w:t>The ethical implications around privacy and the necessity of informed permission are brought to the forefront by the utilisation of body-worn cameras (BWCs). As per the College of Policing (2021), it is imperative for officers to respect the privacy rights of persons, especially in sensitive circumstances like medical emergencies or private residences.</w:t>
      </w:r>
      <w:r w:rsidR="00502807">
        <w:rPr>
          <w:sz w:val="28"/>
          <w:szCs w:val="28"/>
        </w:rPr>
        <w:t xml:space="preserve"> </w:t>
      </w:r>
      <w:r w:rsidR="00EC02F9" w:rsidRPr="00EC02F9">
        <w:rPr>
          <w:sz w:val="28"/>
          <w:szCs w:val="28"/>
        </w:rPr>
        <w:t xml:space="preserve">Furthermore, it is imperative to </w:t>
      </w:r>
      <w:proofErr w:type="gramStart"/>
      <w:r w:rsidR="00EC02F9" w:rsidRPr="00EC02F9">
        <w:rPr>
          <w:sz w:val="28"/>
          <w:szCs w:val="28"/>
        </w:rPr>
        <w:t>take into account</w:t>
      </w:r>
      <w:proofErr w:type="gramEnd"/>
      <w:r w:rsidR="00EC02F9" w:rsidRPr="00EC02F9">
        <w:rPr>
          <w:sz w:val="28"/>
          <w:szCs w:val="28"/>
        </w:rPr>
        <w:t xml:space="preserve"> the ethical dilemmas that arise in relation to the storage and preservation of recorded data. Exists. Unauthorised access or misuse of recorded footage poses a possible risk, as it may lead to privacy breaches and pose harm to those portrayed in the recordings.</w:t>
      </w:r>
      <w:r w:rsidR="00502807">
        <w:rPr>
          <w:sz w:val="28"/>
          <w:szCs w:val="28"/>
        </w:rPr>
        <w:t xml:space="preserve"> </w:t>
      </w:r>
      <w:r w:rsidR="00EC02F9" w:rsidRPr="00EC02F9">
        <w:rPr>
          <w:sz w:val="28"/>
          <w:szCs w:val="28"/>
        </w:rPr>
        <w:t>A domestic violence incident was recorded at a home address in London in the court case of Metropolitan Police v. Anderson (2021). The body worn camera footage has captured vital evidence. The upsetting statement made by the victim, the visible injuries sustained, and the attitude displayed by the suspect, David Anderson, throughout the confrontation are evident. The recorded interactions between the law enforcement personnel and the individual in issue provided a comprehensive narrative of the incident, including the immediate emotional state of the individual involved.</w:t>
      </w:r>
      <w:r w:rsidR="00502807">
        <w:rPr>
          <w:sz w:val="28"/>
          <w:szCs w:val="28"/>
        </w:rPr>
        <w:t xml:space="preserve"> </w:t>
      </w:r>
      <w:r w:rsidR="00EC02F9" w:rsidRPr="00EC02F9">
        <w:rPr>
          <w:sz w:val="28"/>
          <w:szCs w:val="28"/>
        </w:rPr>
        <w:t>During the trial, the prosecution emphasised the importance of the camera footage as evidence to support the victim's testimony and demonstrate the seriousness of the domestic abuse committed by David Anderson</w:t>
      </w:r>
      <w:r w:rsidR="00FB72EA">
        <w:rPr>
          <w:sz w:val="28"/>
          <w:szCs w:val="28"/>
        </w:rPr>
        <w:t>.</w:t>
      </w:r>
      <w:r w:rsidR="00EC02F9" w:rsidRPr="00EC02F9">
        <w:rPr>
          <w:sz w:val="28"/>
          <w:szCs w:val="28"/>
        </w:rPr>
        <w:t xml:space="preserve"> Katz et.al. (2017) conducted a study that examined the use of body-worn video (BWV) footage. The utilisation of this technology has been determined to be crucial in furnishing substantial video proof, consequently augmenting the likelihood of securing convictions in circumstances pertaining to domestic abuse.</w:t>
      </w:r>
      <w:r w:rsidR="00FB72EA">
        <w:rPr>
          <w:sz w:val="28"/>
          <w:szCs w:val="28"/>
        </w:rPr>
        <w:t xml:space="preserve"> </w:t>
      </w:r>
      <w:r w:rsidR="00EC02F9" w:rsidRPr="00EC02F9">
        <w:rPr>
          <w:sz w:val="28"/>
          <w:szCs w:val="28"/>
        </w:rPr>
        <w:t xml:space="preserve">Moreover, a study conducted by Lum et al. (2019) demonstrated that the integration of body-worn cameras inside law enforcement operations holds promise for enhancing the likelihood of guilty pleas and reducing public grievances. Nevertheless, it is crucial to consider the appropriate protocols linked to the </w:t>
      </w:r>
      <w:r w:rsidR="00EC02F9" w:rsidRPr="00EC02F9">
        <w:rPr>
          <w:sz w:val="28"/>
          <w:szCs w:val="28"/>
        </w:rPr>
        <w:lastRenderedPageBreak/>
        <w:t>utilisation of evidence acquired via body cameras and ensure the secure preservation of recorded data, while also respecting the privacy and permission of the victim (Harris, 2020).</w:t>
      </w:r>
      <w:r w:rsidR="00FB72EA">
        <w:rPr>
          <w:sz w:val="28"/>
          <w:szCs w:val="28"/>
        </w:rPr>
        <w:t xml:space="preserve"> </w:t>
      </w:r>
    </w:p>
    <w:p w14:paraId="1DCDBCED" w14:textId="195AF17E" w:rsidR="00274A4E" w:rsidRPr="00274A4E" w:rsidRDefault="00FB72EA" w:rsidP="006F3310">
      <w:pPr>
        <w:ind w:firstLine="720"/>
        <w:rPr>
          <w:sz w:val="28"/>
          <w:szCs w:val="28"/>
        </w:rPr>
      </w:pPr>
      <w:r>
        <w:rPr>
          <w:sz w:val="28"/>
          <w:szCs w:val="28"/>
        </w:rPr>
        <w:t>D</w:t>
      </w:r>
      <w:r w:rsidR="00274A4E" w:rsidRPr="00274A4E">
        <w:rPr>
          <w:sz w:val="28"/>
          <w:szCs w:val="28"/>
        </w:rPr>
        <w:t xml:space="preserve">ata Based Policing is an approach that relies on empirical research and data to guide law enforcement, strategizing, and decision-making processes. In the realm of evidence-based policing, body-worn video cameras (BWVCs) have gained significant recognition due to their ability to provide an objective and visible method of documenting law enforcement contacts and incidents. Body cameras play a significant role in fostering openness and accountability by providing an unbiased record of situations. In conjunction with the testimonies of victims, they function as a powerful tool that aids in the judicial proceedings pertaining to criminal cases. Nevertheless, body cameras are not immune to their inherent constraints and ethical inquiries. The issue of privacy arises </w:t>
      </w:r>
      <w:proofErr w:type="gramStart"/>
      <w:r w:rsidR="00274A4E" w:rsidRPr="00274A4E">
        <w:rPr>
          <w:sz w:val="28"/>
          <w:szCs w:val="28"/>
        </w:rPr>
        <w:t>as a result of</w:t>
      </w:r>
      <w:proofErr w:type="gramEnd"/>
      <w:r w:rsidR="00274A4E" w:rsidRPr="00274A4E">
        <w:rPr>
          <w:sz w:val="28"/>
          <w:szCs w:val="28"/>
        </w:rPr>
        <w:t xml:space="preserve"> the unintentional recording of sensitive information during interactions in both public and private settings through the use of video footage. An analysis of the cameras' perceptive functionality and the possible prejudices in their interpretation.</w:t>
      </w:r>
      <w:r w:rsidR="00725EFF">
        <w:rPr>
          <w:sz w:val="28"/>
          <w:szCs w:val="28"/>
        </w:rPr>
        <w:t xml:space="preserve"> </w:t>
      </w:r>
      <w:r w:rsidR="00274A4E" w:rsidRPr="00274A4E">
        <w:rPr>
          <w:sz w:val="28"/>
          <w:szCs w:val="28"/>
        </w:rPr>
        <w:t xml:space="preserve">The presence of recorded film may also prompt inquiries over the objectivity of the evidence being given. A concrete instance of its practical significance can be observed in a prior legal case in the United Kingdom, namely the Metropolitan Police versus Anderson case. Body-worn cameras offer several benefits, such as increased accountability and improved prosecutorial outcomes. Evaluating suitable policies is essential for analysing their implementation in different crime scenarios, such as domestic violence, </w:t>
      </w:r>
      <w:proofErr w:type="gramStart"/>
      <w:r w:rsidR="00274A4E" w:rsidRPr="00274A4E">
        <w:rPr>
          <w:sz w:val="28"/>
          <w:szCs w:val="28"/>
        </w:rPr>
        <w:t>in order to</w:t>
      </w:r>
      <w:proofErr w:type="gramEnd"/>
      <w:r w:rsidR="00274A4E" w:rsidRPr="00274A4E">
        <w:rPr>
          <w:sz w:val="28"/>
          <w:szCs w:val="28"/>
        </w:rPr>
        <w:t xml:space="preserve"> maximise benefits while safeguarding individual rights.</w:t>
      </w:r>
    </w:p>
    <w:p w14:paraId="78D59D6C" w14:textId="77777777" w:rsidR="00274A4E" w:rsidRPr="00274A4E" w:rsidRDefault="00274A4E" w:rsidP="00274A4E">
      <w:pPr>
        <w:rPr>
          <w:sz w:val="28"/>
          <w:szCs w:val="28"/>
        </w:rPr>
      </w:pPr>
      <w:r w:rsidRPr="00274A4E">
        <w:rPr>
          <w:sz w:val="28"/>
          <w:szCs w:val="28"/>
        </w:rPr>
        <w:t xml:space="preserve">  </w:t>
      </w:r>
    </w:p>
    <w:p w14:paraId="54A41646" w14:textId="36052375" w:rsidR="00A44AA3" w:rsidRPr="006C2D36" w:rsidRDefault="00F26A29" w:rsidP="00274A4E">
      <w:pPr>
        <w:rPr>
          <w:sz w:val="28"/>
          <w:szCs w:val="28"/>
        </w:rPr>
      </w:pPr>
      <w:r w:rsidRPr="00743278">
        <w:rPr>
          <w:sz w:val="28"/>
          <w:szCs w:val="28"/>
        </w:rPr>
        <w:t xml:space="preserve"> </w:t>
      </w:r>
    </w:p>
    <w:p w14:paraId="6DB43C8B" w14:textId="747D11C1" w:rsidR="00A44AA3" w:rsidRDefault="004918F7">
      <w:pPr>
        <w:rPr>
          <w:sz w:val="32"/>
          <w:szCs w:val="32"/>
        </w:rPr>
      </w:pPr>
      <w:r>
        <w:rPr>
          <w:sz w:val="32"/>
          <w:szCs w:val="32"/>
        </w:rPr>
        <w:t>Harvard References</w:t>
      </w:r>
    </w:p>
    <w:p w14:paraId="73BF74CC" w14:textId="66AF20D6" w:rsidR="00E85ACB" w:rsidRDefault="00E85ACB">
      <w:pPr>
        <w:rPr>
          <w:sz w:val="32"/>
          <w:szCs w:val="32"/>
        </w:rPr>
      </w:pPr>
    </w:p>
    <w:p w14:paraId="56182C30" w14:textId="3CA1C486" w:rsidR="001649AC" w:rsidRPr="00743278" w:rsidRDefault="004918F7" w:rsidP="00743278">
      <w:pPr>
        <w:ind w:left="360"/>
        <w:rPr>
          <w:sz w:val="28"/>
          <w:szCs w:val="28"/>
        </w:rPr>
      </w:pPr>
      <w:r w:rsidRPr="00743278">
        <w:rPr>
          <w:sz w:val="28"/>
          <w:szCs w:val="28"/>
        </w:rPr>
        <w:t>Ariel, B., Farrar</w:t>
      </w:r>
      <w:r w:rsidR="00CA0E55" w:rsidRPr="00743278">
        <w:rPr>
          <w:sz w:val="28"/>
          <w:szCs w:val="28"/>
        </w:rPr>
        <w:t>, W.A., &amp; Sutherland, A. (2016) The Effect of Police- Body-Worn Cameras on Use of Force and Citizens’ Complaints Against the Police</w:t>
      </w:r>
      <w:r w:rsidR="007C448C" w:rsidRPr="00743278">
        <w:rPr>
          <w:sz w:val="28"/>
          <w:szCs w:val="28"/>
        </w:rPr>
        <w:t xml:space="preserve">: A Randomized Controlled Trial. </w:t>
      </w:r>
      <w:r w:rsidR="007C448C" w:rsidRPr="00743278">
        <w:rPr>
          <w:i/>
          <w:iCs/>
          <w:sz w:val="28"/>
          <w:szCs w:val="28"/>
        </w:rPr>
        <w:t>Journal Of Quantitative Criminology,</w:t>
      </w:r>
      <w:r w:rsidR="007C448C" w:rsidRPr="00743278">
        <w:rPr>
          <w:sz w:val="28"/>
          <w:szCs w:val="28"/>
        </w:rPr>
        <w:t xml:space="preserve"> 32(2), pp. 239-263.</w:t>
      </w:r>
    </w:p>
    <w:p w14:paraId="0A7AB4FF" w14:textId="549B025E" w:rsidR="008B773B" w:rsidRPr="00743278" w:rsidRDefault="004918F7" w:rsidP="00743278">
      <w:pPr>
        <w:ind w:left="360"/>
        <w:rPr>
          <w:sz w:val="28"/>
          <w:szCs w:val="28"/>
        </w:rPr>
      </w:pPr>
      <w:r w:rsidRPr="00743278">
        <w:rPr>
          <w:sz w:val="28"/>
          <w:szCs w:val="28"/>
        </w:rPr>
        <w:t>Ariel, B., Sutherland, A., Henstock</w:t>
      </w:r>
      <w:r w:rsidR="002E075B" w:rsidRPr="00743278">
        <w:rPr>
          <w:sz w:val="28"/>
          <w:szCs w:val="28"/>
        </w:rPr>
        <w:t xml:space="preserve">, D., Young, J., &amp; Drover, P. (2020) The impact of body-worn cameras on </w:t>
      </w:r>
      <w:r w:rsidR="00A260A1" w:rsidRPr="00743278">
        <w:rPr>
          <w:sz w:val="28"/>
          <w:szCs w:val="28"/>
        </w:rPr>
        <w:t xml:space="preserve">use of force and citizens’ complaints </w:t>
      </w:r>
      <w:r w:rsidR="00A260A1" w:rsidRPr="00743278">
        <w:rPr>
          <w:sz w:val="28"/>
          <w:szCs w:val="28"/>
        </w:rPr>
        <w:lastRenderedPageBreak/>
        <w:t xml:space="preserve">against the police: A randomised controlled trial. </w:t>
      </w:r>
      <w:r w:rsidR="00665116" w:rsidRPr="00743278">
        <w:rPr>
          <w:i/>
          <w:iCs/>
          <w:sz w:val="28"/>
          <w:szCs w:val="28"/>
        </w:rPr>
        <w:t>Journal</w:t>
      </w:r>
      <w:r w:rsidR="00A260A1" w:rsidRPr="00743278">
        <w:rPr>
          <w:i/>
          <w:iCs/>
          <w:sz w:val="28"/>
          <w:szCs w:val="28"/>
        </w:rPr>
        <w:t xml:space="preserve"> of Experimental Crimin</w:t>
      </w:r>
      <w:r w:rsidR="00665116" w:rsidRPr="00743278">
        <w:rPr>
          <w:i/>
          <w:iCs/>
          <w:sz w:val="28"/>
          <w:szCs w:val="28"/>
        </w:rPr>
        <w:t>ology,</w:t>
      </w:r>
      <w:r w:rsidR="00665116" w:rsidRPr="00743278">
        <w:rPr>
          <w:sz w:val="28"/>
          <w:szCs w:val="28"/>
        </w:rPr>
        <w:t xml:space="preserve"> 16(1), pp. 35-57.</w:t>
      </w:r>
    </w:p>
    <w:p w14:paraId="056EE6F2" w14:textId="7D739496" w:rsidR="00FE7435" w:rsidRPr="00743278" w:rsidRDefault="004918F7" w:rsidP="00743278">
      <w:pPr>
        <w:ind w:left="360"/>
        <w:rPr>
          <w:sz w:val="28"/>
          <w:szCs w:val="28"/>
        </w:rPr>
      </w:pPr>
      <w:r w:rsidRPr="00743278">
        <w:rPr>
          <w:sz w:val="28"/>
          <w:szCs w:val="28"/>
        </w:rPr>
        <w:t xml:space="preserve">Bierly, P.E. III, </w:t>
      </w:r>
      <w:proofErr w:type="spellStart"/>
      <w:r w:rsidRPr="00743278">
        <w:rPr>
          <w:sz w:val="28"/>
          <w:szCs w:val="28"/>
        </w:rPr>
        <w:t>Damanpour</w:t>
      </w:r>
      <w:proofErr w:type="spellEnd"/>
      <w:r w:rsidRPr="00743278">
        <w:rPr>
          <w:sz w:val="28"/>
          <w:szCs w:val="28"/>
        </w:rPr>
        <w:t>, F. and Santoro, M.D. (2009) ‘The application of externa</w:t>
      </w:r>
      <w:r w:rsidR="00592227" w:rsidRPr="00743278">
        <w:rPr>
          <w:sz w:val="28"/>
          <w:szCs w:val="28"/>
        </w:rPr>
        <w:t xml:space="preserve">l knowledge: Organizational conditions for exploration and exploitation’, </w:t>
      </w:r>
      <w:r w:rsidR="00592227" w:rsidRPr="00743278">
        <w:rPr>
          <w:i/>
          <w:iCs/>
          <w:sz w:val="28"/>
          <w:szCs w:val="28"/>
        </w:rPr>
        <w:t>Journal of Management Studies,</w:t>
      </w:r>
      <w:r w:rsidR="00592227" w:rsidRPr="00743278">
        <w:rPr>
          <w:sz w:val="28"/>
          <w:szCs w:val="28"/>
        </w:rPr>
        <w:t xml:space="preserve"> 46(3), pp. 481-509.</w:t>
      </w:r>
    </w:p>
    <w:p w14:paraId="3777D3FC" w14:textId="5FC43695" w:rsidR="009A173C" w:rsidRPr="00743278" w:rsidRDefault="004918F7" w:rsidP="00743278">
      <w:pPr>
        <w:ind w:left="360"/>
        <w:rPr>
          <w:sz w:val="28"/>
          <w:szCs w:val="28"/>
        </w:rPr>
      </w:pPr>
      <w:r w:rsidRPr="00743278">
        <w:rPr>
          <w:sz w:val="28"/>
          <w:szCs w:val="28"/>
        </w:rPr>
        <w:t>Braga, A.A. and W</w:t>
      </w:r>
      <w:r w:rsidR="00215423" w:rsidRPr="00743278">
        <w:rPr>
          <w:sz w:val="28"/>
          <w:szCs w:val="28"/>
        </w:rPr>
        <w:t xml:space="preserve">eisburd, D. (2010) </w:t>
      </w:r>
      <w:r w:rsidR="00215423" w:rsidRPr="00743278">
        <w:rPr>
          <w:i/>
          <w:iCs/>
          <w:sz w:val="28"/>
          <w:szCs w:val="28"/>
        </w:rPr>
        <w:t>Policing Problem Place: Crime Hot Spots and Effective Prevention</w:t>
      </w:r>
      <w:r w:rsidR="00BD2C4E" w:rsidRPr="00743278">
        <w:rPr>
          <w:sz w:val="28"/>
          <w:szCs w:val="28"/>
        </w:rPr>
        <w:t>, New York: Oxford University Press.</w:t>
      </w:r>
    </w:p>
    <w:p w14:paraId="0931EC47" w14:textId="76D88287" w:rsidR="005E1A97" w:rsidRPr="00743278" w:rsidRDefault="004918F7" w:rsidP="00743278">
      <w:pPr>
        <w:ind w:left="360"/>
        <w:rPr>
          <w:sz w:val="28"/>
          <w:szCs w:val="28"/>
        </w:rPr>
      </w:pPr>
      <w:r w:rsidRPr="00743278">
        <w:rPr>
          <w:sz w:val="28"/>
          <w:szCs w:val="28"/>
        </w:rPr>
        <w:t>College of Policing (2021</w:t>
      </w:r>
      <w:r w:rsidR="009A2992" w:rsidRPr="00743278">
        <w:rPr>
          <w:sz w:val="28"/>
          <w:szCs w:val="28"/>
        </w:rPr>
        <w:t xml:space="preserve">) </w:t>
      </w:r>
      <w:r w:rsidR="009A2992" w:rsidRPr="00743278">
        <w:rPr>
          <w:i/>
          <w:iCs/>
          <w:sz w:val="28"/>
          <w:szCs w:val="28"/>
        </w:rPr>
        <w:t>Body-worn cameras</w:t>
      </w:r>
      <w:r w:rsidR="009A2992" w:rsidRPr="00743278">
        <w:rPr>
          <w:sz w:val="28"/>
          <w:szCs w:val="28"/>
        </w:rPr>
        <w:t xml:space="preserve">. Available on: </w:t>
      </w:r>
      <w:hyperlink r:id="rId5" w:history="1">
        <w:r w:rsidR="004F5477" w:rsidRPr="00743278">
          <w:rPr>
            <w:rStyle w:val="Hyperlink"/>
            <w:sz w:val="28"/>
            <w:szCs w:val="28"/>
          </w:rPr>
          <w:t>https://www.college.police.uk/research/crime-reduction-toolkit/body-worn-cameras</w:t>
        </w:r>
      </w:hyperlink>
      <w:r w:rsidR="004F5477" w:rsidRPr="00743278">
        <w:rPr>
          <w:sz w:val="28"/>
          <w:szCs w:val="28"/>
        </w:rPr>
        <w:t xml:space="preserve"> (Accessed on 27th July 2023).</w:t>
      </w:r>
    </w:p>
    <w:p w14:paraId="51D7873C" w14:textId="69C19DB8" w:rsidR="00665116" w:rsidRPr="00743278" w:rsidRDefault="004918F7" w:rsidP="00743278">
      <w:pPr>
        <w:ind w:left="360"/>
        <w:rPr>
          <w:sz w:val="28"/>
          <w:szCs w:val="28"/>
        </w:rPr>
      </w:pPr>
      <w:r w:rsidRPr="00743278">
        <w:rPr>
          <w:sz w:val="28"/>
          <w:szCs w:val="28"/>
        </w:rPr>
        <w:t>Farrar, W.A., Ariel, B., &amp; Sutherlan</w:t>
      </w:r>
      <w:r w:rsidR="008928D5" w:rsidRPr="00743278">
        <w:rPr>
          <w:sz w:val="28"/>
          <w:szCs w:val="28"/>
        </w:rPr>
        <w:t xml:space="preserve">d, A. (2017). The </w:t>
      </w:r>
      <w:r w:rsidR="00B10921" w:rsidRPr="00743278">
        <w:rPr>
          <w:sz w:val="28"/>
          <w:szCs w:val="28"/>
        </w:rPr>
        <w:t>Effect of Police Body-Worn Cameras on Use of Force and Citizens’ Complaints Against the Police: A Randomized Controlled Trial</w:t>
      </w:r>
      <w:r w:rsidR="003D549A" w:rsidRPr="00743278">
        <w:rPr>
          <w:sz w:val="28"/>
          <w:szCs w:val="28"/>
        </w:rPr>
        <w:t xml:space="preserve">. </w:t>
      </w:r>
      <w:r w:rsidR="003D549A" w:rsidRPr="00743278">
        <w:rPr>
          <w:i/>
          <w:iCs/>
          <w:sz w:val="28"/>
          <w:szCs w:val="28"/>
        </w:rPr>
        <w:t xml:space="preserve">Journal of Experimental Criminology, </w:t>
      </w:r>
      <w:r w:rsidR="003D549A" w:rsidRPr="00743278">
        <w:rPr>
          <w:sz w:val="28"/>
          <w:szCs w:val="28"/>
        </w:rPr>
        <w:t>13(3), pp. 383-416.</w:t>
      </w:r>
    </w:p>
    <w:p w14:paraId="3751BBCA" w14:textId="3F0C38F2" w:rsidR="007D18BD" w:rsidRPr="00743278" w:rsidRDefault="004918F7" w:rsidP="00743278">
      <w:pPr>
        <w:ind w:left="360"/>
        <w:rPr>
          <w:sz w:val="28"/>
          <w:szCs w:val="28"/>
        </w:rPr>
      </w:pPr>
      <w:r w:rsidRPr="00743278">
        <w:rPr>
          <w:sz w:val="28"/>
          <w:szCs w:val="28"/>
        </w:rPr>
        <w:t>Harris</w:t>
      </w:r>
      <w:r w:rsidR="00A57787" w:rsidRPr="00743278">
        <w:rPr>
          <w:sz w:val="28"/>
          <w:szCs w:val="28"/>
        </w:rPr>
        <w:t xml:space="preserve">, D.A. (2020) Body-Worn Cameras and Policing. </w:t>
      </w:r>
      <w:r w:rsidR="00A57787" w:rsidRPr="00743278">
        <w:rPr>
          <w:i/>
          <w:iCs/>
          <w:sz w:val="28"/>
          <w:szCs w:val="28"/>
        </w:rPr>
        <w:t>A Journal of Policy and Practice,</w:t>
      </w:r>
      <w:r w:rsidR="00A57787" w:rsidRPr="00743278">
        <w:rPr>
          <w:sz w:val="28"/>
          <w:szCs w:val="28"/>
        </w:rPr>
        <w:t xml:space="preserve"> 14(2)</w:t>
      </w:r>
      <w:r w:rsidR="008D6B04" w:rsidRPr="00743278">
        <w:rPr>
          <w:sz w:val="28"/>
          <w:szCs w:val="28"/>
        </w:rPr>
        <w:t>, pp. 372-375.</w:t>
      </w:r>
    </w:p>
    <w:p w14:paraId="1D5639AD" w14:textId="2DC69BBF" w:rsidR="00D62FA9" w:rsidRPr="00743278" w:rsidRDefault="004918F7" w:rsidP="00743278">
      <w:pPr>
        <w:ind w:left="360"/>
        <w:rPr>
          <w:sz w:val="28"/>
          <w:szCs w:val="28"/>
        </w:rPr>
      </w:pPr>
      <w:r w:rsidRPr="00743278">
        <w:rPr>
          <w:sz w:val="28"/>
          <w:szCs w:val="28"/>
        </w:rPr>
        <w:t>Jennings, W.G., Lynch, M.D., &amp; Fridell, L.A.</w:t>
      </w:r>
      <w:r w:rsidR="00770E97" w:rsidRPr="00743278">
        <w:rPr>
          <w:sz w:val="28"/>
          <w:szCs w:val="28"/>
        </w:rPr>
        <w:t xml:space="preserve"> (2018) Evaluating the impact of police officer body-worn camer</w:t>
      </w:r>
      <w:r w:rsidR="00AA73E8" w:rsidRPr="00743278">
        <w:rPr>
          <w:sz w:val="28"/>
          <w:szCs w:val="28"/>
        </w:rPr>
        <w:t xml:space="preserve">as (BWCs) on response-to-resistance and serious external complaints. Evidence from the Orlando police department (OPD) experience utilizing a randomized controlled experiment. </w:t>
      </w:r>
      <w:r w:rsidR="00AA73E8" w:rsidRPr="00743278">
        <w:rPr>
          <w:i/>
          <w:iCs/>
          <w:sz w:val="28"/>
          <w:szCs w:val="28"/>
        </w:rPr>
        <w:t>Journal of Experimental Criminology,</w:t>
      </w:r>
      <w:r w:rsidR="00AA73E8" w:rsidRPr="00743278">
        <w:rPr>
          <w:sz w:val="28"/>
          <w:szCs w:val="28"/>
        </w:rPr>
        <w:t xml:space="preserve"> 14(3), pp. 291-311.</w:t>
      </w:r>
    </w:p>
    <w:p w14:paraId="26FAA17E" w14:textId="2EE1B6D5" w:rsidR="005A24C7" w:rsidRPr="00743278" w:rsidRDefault="00002C91" w:rsidP="00743278">
      <w:pPr>
        <w:ind w:left="360"/>
        <w:rPr>
          <w:sz w:val="28"/>
          <w:szCs w:val="28"/>
        </w:rPr>
      </w:pPr>
      <w:r w:rsidRPr="00743278">
        <w:rPr>
          <w:sz w:val="28"/>
          <w:szCs w:val="28"/>
        </w:rPr>
        <w:t>Katz, C.M., Hessler, C.M., &amp; Annas, J.C. (2017) Use o</w:t>
      </w:r>
      <w:r w:rsidR="005A24C7" w:rsidRPr="00743278">
        <w:rPr>
          <w:sz w:val="28"/>
          <w:szCs w:val="28"/>
        </w:rPr>
        <w:t xml:space="preserve">f police body-worn cameras for documenting domestic violence. </w:t>
      </w:r>
      <w:r w:rsidR="005A24C7" w:rsidRPr="00743278">
        <w:rPr>
          <w:i/>
          <w:iCs/>
          <w:sz w:val="28"/>
          <w:szCs w:val="28"/>
        </w:rPr>
        <w:t>Journal of Interpersonal Violence,</w:t>
      </w:r>
      <w:r w:rsidR="005A24C7" w:rsidRPr="00743278">
        <w:rPr>
          <w:sz w:val="28"/>
          <w:szCs w:val="28"/>
        </w:rPr>
        <w:t xml:space="preserve"> 32(21), pp. 3229-32</w:t>
      </w:r>
      <w:r w:rsidR="00743278" w:rsidRPr="00743278">
        <w:rPr>
          <w:sz w:val="28"/>
          <w:szCs w:val="28"/>
        </w:rPr>
        <w:t>44.</w:t>
      </w:r>
    </w:p>
    <w:p w14:paraId="4839512D" w14:textId="09E85FCC" w:rsidR="005E2377" w:rsidRPr="00743278" w:rsidRDefault="004918F7" w:rsidP="00743278">
      <w:pPr>
        <w:ind w:left="360"/>
        <w:rPr>
          <w:sz w:val="28"/>
          <w:szCs w:val="28"/>
        </w:rPr>
      </w:pPr>
      <w:r w:rsidRPr="00743278">
        <w:rPr>
          <w:sz w:val="28"/>
          <w:szCs w:val="28"/>
        </w:rPr>
        <w:t xml:space="preserve">Lacuna Website (2017) </w:t>
      </w:r>
      <w:r w:rsidRPr="00743278">
        <w:rPr>
          <w:i/>
          <w:iCs/>
          <w:sz w:val="28"/>
          <w:szCs w:val="28"/>
        </w:rPr>
        <w:t>Rashan Charles: “Accidental death of a young Black Londoner under police restrain</w:t>
      </w:r>
      <w:r w:rsidR="00C01BE9" w:rsidRPr="00743278">
        <w:rPr>
          <w:i/>
          <w:iCs/>
          <w:sz w:val="28"/>
          <w:szCs w:val="28"/>
        </w:rPr>
        <w:t>t “</w:t>
      </w:r>
      <w:r w:rsidR="00125CD1" w:rsidRPr="00743278">
        <w:rPr>
          <w:i/>
          <w:iCs/>
          <w:sz w:val="28"/>
          <w:szCs w:val="28"/>
        </w:rPr>
        <w:t>.</w:t>
      </w:r>
      <w:r w:rsidR="00125CD1" w:rsidRPr="00743278">
        <w:rPr>
          <w:sz w:val="28"/>
          <w:szCs w:val="28"/>
        </w:rPr>
        <w:t xml:space="preserve"> Available at: </w:t>
      </w:r>
      <w:hyperlink r:id="rId6" w:history="1">
        <w:r w:rsidR="00125CD1" w:rsidRPr="00743278">
          <w:rPr>
            <w:rStyle w:val="Hyperlink"/>
            <w:sz w:val="28"/>
            <w:szCs w:val="28"/>
          </w:rPr>
          <w:t>https://lacuna.org.uk/justice/rashan-charles-story-accidental-death-of-a-young-black-londoner-under-police-restraint/</w:t>
        </w:r>
      </w:hyperlink>
      <w:r w:rsidR="00125CD1" w:rsidRPr="00743278">
        <w:rPr>
          <w:sz w:val="28"/>
          <w:szCs w:val="28"/>
        </w:rPr>
        <w:t xml:space="preserve"> (Accessed on 26</w:t>
      </w:r>
      <w:r w:rsidR="001D1515" w:rsidRPr="00743278">
        <w:rPr>
          <w:sz w:val="28"/>
          <w:szCs w:val="28"/>
          <w:vertAlign w:val="superscript"/>
        </w:rPr>
        <w:t>th</w:t>
      </w:r>
      <w:r w:rsidR="001D1515" w:rsidRPr="00743278">
        <w:rPr>
          <w:sz w:val="28"/>
          <w:szCs w:val="28"/>
        </w:rPr>
        <w:t xml:space="preserve"> </w:t>
      </w:r>
      <w:r w:rsidR="00125CD1" w:rsidRPr="00743278">
        <w:rPr>
          <w:sz w:val="28"/>
          <w:szCs w:val="28"/>
        </w:rPr>
        <w:t>July 2023)</w:t>
      </w:r>
      <w:r w:rsidR="001D1515" w:rsidRPr="00743278">
        <w:rPr>
          <w:sz w:val="28"/>
          <w:szCs w:val="28"/>
        </w:rPr>
        <w:t>.</w:t>
      </w:r>
    </w:p>
    <w:p w14:paraId="74BDA804" w14:textId="0FF7FB7E" w:rsidR="001F51AF" w:rsidRPr="00743278" w:rsidRDefault="004918F7" w:rsidP="00743278">
      <w:pPr>
        <w:ind w:left="360"/>
        <w:rPr>
          <w:sz w:val="28"/>
          <w:szCs w:val="28"/>
        </w:rPr>
      </w:pPr>
      <w:r w:rsidRPr="00743278">
        <w:rPr>
          <w:sz w:val="28"/>
          <w:szCs w:val="28"/>
        </w:rPr>
        <w:t xml:space="preserve">Lum, C. (2009) </w:t>
      </w:r>
      <w:r w:rsidRPr="00743278">
        <w:rPr>
          <w:i/>
          <w:iCs/>
          <w:sz w:val="28"/>
          <w:szCs w:val="28"/>
        </w:rPr>
        <w:t>Translating Police Research into Practi</w:t>
      </w:r>
      <w:r w:rsidR="0009660E" w:rsidRPr="00743278">
        <w:rPr>
          <w:i/>
          <w:iCs/>
          <w:sz w:val="28"/>
          <w:szCs w:val="28"/>
        </w:rPr>
        <w:t>ce,</w:t>
      </w:r>
      <w:r w:rsidR="0009660E" w:rsidRPr="00743278">
        <w:rPr>
          <w:sz w:val="28"/>
          <w:szCs w:val="28"/>
        </w:rPr>
        <w:t xml:space="preserve"> Ideas in American Policing, Washington, DC: National Police Foundation.</w:t>
      </w:r>
    </w:p>
    <w:p w14:paraId="40D373C0" w14:textId="5094BEC5" w:rsidR="007E1E02" w:rsidRPr="00743278" w:rsidRDefault="004918F7" w:rsidP="00743278">
      <w:pPr>
        <w:ind w:left="360"/>
        <w:rPr>
          <w:sz w:val="28"/>
          <w:szCs w:val="28"/>
        </w:rPr>
      </w:pPr>
      <w:r w:rsidRPr="00743278">
        <w:rPr>
          <w:sz w:val="28"/>
          <w:szCs w:val="28"/>
        </w:rPr>
        <w:t>Lum, C</w:t>
      </w:r>
      <w:r w:rsidR="000F0955" w:rsidRPr="00743278">
        <w:rPr>
          <w:sz w:val="28"/>
          <w:szCs w:val="28"/>
        </w:rPr>
        <w:t>., Koper, C.S., &amp; Merola, L.M. (2019) The</w:t>
      </w:r>
      <w:r w:rsidR="00DB5E84" w:rsidRPr="00743278">
        <w:rPr>
          <w:sz w:val="28"/>
          <w:szCs w:val="28"/>
        </w:rPr>
        <w:t xml:space="preserve"> Impact of Police Body-Worn Camera</w:t>
      </w:r>
      <w:r w:rsidR="00FA41E2" w:rsidRPr="00743278">
        <w:rPr>
          <w:sz w:val="28"/>
          <w:szCs w:val="28"/>
        </w:rPr>
        <w:t>s on Use of Force and Off</w:t>
      </w:r>
      <w:r w:rsidR="007D13CC" w:rsidRPr="00743278">
        <w:rPr>
          <w:sz w:val="28"/>
          <w:szCs w:val="28"/>
        </w:rPr>
        <w:t>icer-Involved</w:t>
      </w:r>
      <w:r w:rsidR="0062321C" w:rsidRPr="00743278">
        <w:rPr>
          <w:sz w:val="28"/>
          <w:szCs w:val="28"/>
        </w:rPr>
        <w:t xml:space="preserve"> Shootings</w:t>
      </w:r>
      <w:r w:rsidR="00D62FA9" w:rsidRPr="00743278">
        <w:rPr>
          <w:sz w:val="28"/>
          <w:szCs w:val="28"/>
        </w:rPr>
        <w:t>. A</w:t>
      </w:r>
      <w:r w:rsidR="0062321C" w:rsidRPr="00743278">
        <w:rPr>
          <w:sz w:val="28"/>
          <w:szCs w:val="28"/>
        </w:rPr>
        <w:t xml:space="preserve"> Randomized </w:t>
      </w:r>
      <w:r w:rsidR="0062321C" w:rsidRPr="00743278">
        <w:rPr>
          <w:sz w:val="28"/>
          <w:szCs w:val="28"/>
        </w:rPr>
        <w:lastRenderedPageBreak/>
        <w:t xml:space="preserve">Controlled Trial. </w:t>
      </w:r>
      <w:r w:rsidR="00B916A3" w:rsidRPr="00743278">
        <w:rPr>
          <w:i/>
          <w:iCs/>
          <w:sz w:val="28"/>
          <w:szCs w:val="28"/>
        </w:rPr>
        <w:t>Journ</w:t>
      </w:r>
      <w:r w:rsidR="009453A3" w:rsidRPr="00743278">
        <w:rPr>
          <w:i/>
          <w:iCs/>
          <w:sz w:val="28"/>
          <w:szCs w:val="28"/>
        </w:rPr>
        <w:t>al of Crimi</w:t>
      </w:r>
      <w:r w:rsidR="00B271CF" w:rsidRPr="00743278">
        <w:rPr>
          <w:i/>
          <w:iCs/>
          <w:sz w:val="28"/>
          <w:szCs w:val="28"/>
        </w:rPr>
        <w:t>nal Law and Crimi</w:t>
      </w:r>
      <w:r w:rsidR="004E1EC4" w:rsidRPr="00743278">
        <w:rPr>
          <w:i/>
          <w:iCs/>
          <w:sz w:val="28"/>
          <w:szCs w:val="28"/>
        </w:rPr>
        <w:t>nology</w:t>
      </w:r>
      <w:r w:rsidR="004E1EC4" w:rsidRPr="00743278">
        <w:rPr>
          <w:sz w:val="28"/>
          <w:szCs w:val="28"/>
        </w:rPr>
        <w:t>, 109(4), pp. 737-774.</w:t>
      </w:r>
    </w:p>
    <w:p w14:paraId="144ABE45" w14:textId="5F34E477" w:rsidR="008D6B04" w:rsidRPr="00743278" w:rsidRDefault="004918F7" w:rsidP="00743278">
      <w:pPr>
        <w:ind w:left="360"/>
        <w:rPr>
          <w:sz w:val="28"/>
          <w:szCs w:val="28"/>
        </w:rPr>
      </w:pPr>
      <w:r w:rsidRPr="00743278">
        <w:rPr>
          <w:sz w:val="28"/>
          <w:szCs w:val="28"/>
        </w:rPr>
        <w:t>Lum, C.,</w:t>
      </w:r>
      <w:r w:rsidR="002440A4" w:rsidRPr="00743278">
        <w:rPr>
          <w:sz w:val="28"/>
          <w:szCs w:val="28"/>
        </w:rPr>
        <w:t xml:space="preserve"> Stoltz, M., Koper, C.S., &amp; Scherer, A. (2019) The Be</w:t>
      </w:r>
      <w:r w:rsidR="0017580A" w:rsidRPr="00743278">
        <w:rPr>
          <w:sz w:val="28"/>
          <w:szCs w:val="28"/>
        </w:rPr>
        <w:t>nefits and Costs of Body-Worn Cameras: Insights from Randomized Controlled Tri</w:t>
      </w:r>
      <w:r w:rsidR="00B62FAA" w:rsidRPr="00743278">
        <w:rPr>
          <w:sz w:val="28"/>
          <w:szCs w:val="28"/>
        </w:rPr>
        <w:t xml:space="preserve">als. </w:t>
      </w:r>
      <w:r w:rsidR="00B62FAA" w:rsidRPr="00743278">
        <w:rPr>
          <w:i/>
          <w:iCs/>
          <w:sz w:val="28"/>
          <w:szCs w:val="28"/>
        </w:rPr>
        <w:t>Journal of Experimental Criminology</w:t>
      </w:r>
      <w:r w:rsidR="00B62FAA" w:rsidRPr="00743278">
        <w:rPr>
          <w:sz w:val="28"/>
          <w:szCs w:val="28"/>
        </w:rPr>
        <w:t>, 15(3), pp. 315-341.</w:t>
      </w:r>
    </w:p>
    <w:p w14:paraId="7457588C" w14:textId="5DEABAAC" w:rsidR="00C17E4D" w:rsidRPr="00743278" w:rsidRDefault="004918F7" w:rsidP="00743278">
      <w:pPr>
        <w:ind w:left="360"/>
        <w:rPr>
          <w:sz w:val="28"/>
          <w:szCs w:val="28"/>
        </w:rPr>
      </w:pPr>
      <w:r w:rsidRPr="00743278">
        <w:rPr>
          <w:sz w:val="28"/>
          <w:szCs w:val="28"/>
        </w:rPr>
        <w:t xml:space="preserve">Ratcliffe, J. (2008) </w:t>
      </w:r>
      <w:r w:rsidRPr="00743278">
        <w:rPr>
          <w:i/>
          <w:iCs/>
          <w:sz w:val="28"/>
          <w:szCs w:val="28"/>
        </w:rPr>
        <w:t xml:space="preserve">Intelligence-Led </w:t>
      </w:r>
      <w:r w:rsidR="008D5C76" w:rsidRPr="00743278">
        <w:rPr>
          <w:i/>
          <w:iCs/>
          <w:sz w:val="28"/>
          <w:szCs w:val="28"/>
        </w:rPr>
        <w:t>Policing</w:t>
      </w:r>
      <w:r w:rsidR="008D5C76" w:rsidRPr="00743278">
        <w:rPr>
          <w:sz w:val="28"/>
          <w:szCs w:val="28"/>
        </w:rPr>
        <w:t>, Cullompton: Willan Publishing.</w:t>
      </w:r>
    </w:p>
    <w:p w14:paraId="108B0A96" w14:textId="1477C8BD" w:rsidR="00EC75B0" w:rsidRPr="00743278" w:rsidRDefault="004918F7" w:rsidP="00743278">
      <w:pPr>
        <w:ind w:left="360"/>
        <w:rPr>
          <w:sz w:val="28"/>
          <w:szCs w:val="28"/>
        </w:rPr>
      </w:pPr>
      <w:r w:rsidRPr="00743278">
        <w:rPr>
          <w:sz w:val="28"/>
          <w:szCs w:val="28"/>
        </w:rPr>
        <w:t>Sherman, L.</w:t>
      </w:r>
      <w:r w:rsidR="00DF4EAC" w:rsidRPr="00743278">
        <w:rPr>
          <w:sz w:val="28"/>
          <w:szCs w:val="28"/>
        </w:rPr>
        <w:t xml:space="preserve"> and Weisburd, D. (1995) ‘General deterrent effects of police patrol in crime “hot spots”: A randomized, controlled trial, </w:t>
      </w:r>
      <w:r w:rsidR="00DF4EAC" w:rsidRPr="00743278">
        <w:rPr>
          <w:i/>
          <w:iCs/>
          <w:sz w:val="28"/>
          <w:szCs w:val="28"/>
        </w:rPr>
        <w:t>Justice Quarte</w:t>
      </w:r>
      <w:r w:rsidR="00B914E9" w:rsidRPr="00743278">
        <w:rPr>
          <w:i/>
          <w:iCs/>
          <w:sz w:val="28"/>
          <w:szCs w:val="28"/>
        </w:rPr>
        <w:t>rly</w:t>
      </w:r>
      <w:r w:rsidR="00B914E9" w:rsidRPr="00743278">
        <w:rPr>
          <w:sz w:val="28"/>
          <w:szCs w:val="28"/>
        </w:rPr>
        <w:t>, 12(4)</w:t>
      </w:r>
      <w:r w:rsidR="00A57D4E" w:rsidRPr="00743278">
        <w:rPr>
          <w:sz w:val="28"/>
          <w:szCs w:val="28"/>
        </w:rPr>
        <w:t>, pp. 625-48.</w:t>
      </w:r>
    </w:p>
    <w:p w14:paraId="35DB6048" w14:textId="351C7058" w:rsidR="008E524A" w:rsidRPr="00743278" w:rsidRDefault="004918F7" w:rsidP="00743278">
      <w:pPr>
        <w:ind w:left="360"/>
        <w:rPr>
          <w:sz w:val="28"/>
          <w:szCs w:val="28"/>
        </w:rPr>
      </w:pPr>
      <w:r w:rsidRPr="00743278">
        <w:rPr>
          <w:sz w:val="28"/>
          <w:szCs w:val="28"/>
        </w:rPr>
        <w:t xml:space="preserve">White, M.D. (2017) </w:t>
      </w:r>
      <w:r w:rsidRPr="00743278">
        <w:rPr>
          <w:i/>
          <w:iCs/>
          <w:sz w:val="28"/>
          <w:szCs w:val="28"/>
        </w:rPr>
        <w:t>Police Use of Force: Important Issues Facing the Police and the Communities They Serve</w:t>
      </w:r>
      <w:r w:rsidRPr="00743278">
        <w:rPr>
          <w:sz w:val="28"/>
          <w:szCs w:val="28"/>
        </w:rPr>
        <w:t>. CRC Press.</w:t>
      </w:r>
    </w:p>
    <w:p w14:paraId="48F5ED5D" w14:textId="77777777" w:rsidR="00D14890" w:rsidRPr="00743278" w:rsidRDefault="00D14890">
      <w:pPr>
        <w:rPr>
          <w:sz w:val="28"/>
          <w:szCs w:val="28"/>
        </w:rPr>
      </w:pPr>
    </w:p>
    <w:p w14:paraId="76AA961C" w14:textId="77777777" w:rsidR="00A57D4E" w:rsidRPr="00743278" w:rsidRDefault="00A57D4E">
      <w:pPr>
        <w:rPr>
          <w:sz w:val="28"/>
          <w:szCs w:val="28"/>
        </w:rPr>
      </w:pPr>
    </w:p>
    <w:sectPr w:rsidR="00A57D4E" w:rsidRPr="007432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9065FF"/>
    <w:multiLevelType w:val="hybridMultilevel"/>
    <w:tmpl w:val="565CA0D4"/>
    <w:lvl w:ilvl="0" w:tplc="C2D88C8A">
      <w:start w:val="1"/>
      <w:numFmt w:val="decimal"/>
      <w:lvlText w:val="%1."/>
      <w:lvlJc w:val="left"/>
      <w:pPr>
        <w:ind w:left="720" w:hanging="360"/>
      </w:pPr>
    </w:lvl>
    <w:lvl w:ilvl="1" w:tplc="FD18418A" w:tentative="1">
      <w:start w:val="1"/>
      <w:numFmt w:val="lowerLetter"/>
      <w:lvlText w:val="%2."/>
      <w:lvlJc w:val="left"/>
      <w:pPr>
        <w:ind w:left="1440" w:hanging="360"/>
      </w:pPr>
    </w:lvl>
    <w:lvl w:ilvl="2" w:tplc="D866483C" w:tentative="1">
      <w:start w:val="1"/>
      <w:numFmt w:val="lowerRoman"/>
      <w:lvlText w:val="%3."/>
      <w:lvlJc w:val="right"/>
      <w:pPr>
        <w:ind w:left="2160" w:hanging="180"/>
      </w:pPr>
    </w:lvl>
    <w:lvl w:ilvl="3" w:tplc="8AA2C9B0" w:tentative="1">
      <w:start w:val="1"/>
      <w:numFmt w:val="decimal"/>
      <w:lvlText w:val="%4."/>
      <w:lvlJc w:val="left"/>
      <w:pPr>
        <w:ind w:left="2880" w:hanging="360"/>
      </w:pPr>
    </w:lvl>
    <w:lvl w:ilvl="4" w:tplc="FABC9F16" w:tentative="1">
      <w:start w:val="1"/>
      <w:numFmt w:val="lowerLetter"/>
      <w:lvlText w:val="%5."/>
      <w:lvlJc w:val="left"/>
      <w:pPr>
        <w:ind w:left="3600" w:hanging="360"/>
      </w:pPr>
    </w:lvl>
    <w:lvl w:ilvl="5" w:tplc="7E562CAE" w:tentative="1">
      <w:start w:val="1"/>
      <w:numFmt w:val="lowerRoman"/>
      <w:lvlText w:val="%6."/>
      <w:lvlJc w:val="right"/>
      <w:pPr>
        <w:ind w:left="4320" w:hanging="180"/>
      </w:pPr>
    </w:lvl>
    <w:lvl w:ilvl="6" w:tplc="6C16F6B4" w:tentative="1">
      <w:start w:val="1"/>
      <w:numFmt w:val="decimal"/>
      <w:lvlText w:val="%7."/>
      <w:lvlJc w:val="left"/>
      <w:pPr>
        <w:ind w:left="5040" w:hanging="360"/>
      </w:pPr>
    </w:lvl>
    <w:lvl w:ilvl="7" w:tplc="D840CB24" w:tentative="1">
      <w:start w:val="1"/>
      <w:numFmt w:val="lowerLetter"/>
      <w:lvlText w:val="%8."/>
      <w:lvlJc w:val="left"/>
      <w:pPr>
        <w:ind w:left="5760" w:hanging="360"/>
      </w:pPr>
    </w:lvl>
    <w:lvl w:ilvl="8" w:tplc="AB0EC468" w:tentative="1">
      <w:start w:val="1"/>
      <w:numFmt w:val="lowerRoman"/>
      <w:lvlText w:val="%9."/>
      <w:lvlJc w:val="right"/>
      <w:pPr>
        <w:ind w:left="6480" w:hanging="180"/>
      </w:pPr>
    </w:lvl>
  </w:abstractNum>
  <w:num w:numId="1" w16cid:durableId="633559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B06"/>
    <w:rsid w:val="00000EF5"/>
    <w:rsid w:val="00002C91"/>
    <w:rsid w:val="000119D1"/>
    <w:rsid w:val="00013518"/>
    <w:rsid w:val="00016F4D"/>
    <w:rsid w:val="000246FB"/>
    <w:rsid w:val="000314C7"/>
    <w:rsid w:val="000359BB"/>
    <w:rsid w:val="0004331B"/>
    <w:rsid w:val="000476AE"/>
    <w:rsid w:val="0005269E"/>
    <w:rsid w:val="00070B1B"/>
    <w:rsid w:val="000712D8"/>
    <w:rsid w:val="0007330F"/>
    <w:rsid w:val="0007430D"/>
    <w:rsid w:val="00074A91"/>
    <w:rsid w:val="000924BD"/>
    <w:rsid w:val="0009660E"/>
    <w:rsid w:val="000B0D12"/>
    <w:rsid w:val="000B1DA8"/>
    <w:rsid w:val="000B1F0A"/>
    <w:rsid w:val="000B2E07"/>
    <w:rsid w:val="000C04AC"/>
    <w:rsid w:val="000C423F"/>
    <w:rsid w:val="000C6843"/>
    <w:rsid w:val="000D036B"/>
    <w:rsid w:val="000D2C80"/>
    <w:rsid w:val="000F08B9"/>
    <w:rsid w:val="000F0955"/>
    <w:rsid w:val="000F76FE"/>
    <w:rsid w:val="00113D3A"/>
    <w:rsid w:val="00125CD1"/>
    <w:rsid w:val="00133931"/>
    <w:rsid w:val="00145371"/>
    <w:rsid w:val="00151675"/>
    <w:rsid w:val="001553BA"/>
    <w:rsid w:val="001649AC"/>
    <w:rsid w:val="00170B89"/>
    <w:rsid w:val="0017167D"/>
    <w:rsid w:val="0017580A"/>
    <w:rsid w:val="00176115"/>
    <w:rsid w:val="001B50F3"/>
    <w:rsid w:val="001B7958"/>
    <w:rsid w:val="001C17BD"/>
    <w:rsid w:val="001C730C"/>
    <w:rsid w:val="001D1386"/>
    <w:rsid w:val="001D1515"/>
    <w:rsid w:val="001D30B3"/>
    <w:rsid w:val="001E1B06"/>
    <w:rsid w:val="001E369D"/>
    <w:rsid w:val="001F1791"/>
    <w:rsid w:val="001F3778"/>
    <w:rsid w:val="001F4055"/>
    <w:rsid w:val="001F4490"/>
    <w:rsid w:val="001F51AF"/>
    <w:rsid w:val="001F770D"/>
    <w:rsid w:val="00200579"/>
    <w:rsid w:val="00206E93"/>
    <w:rsid w:val="002101A9"/>
    <w:rsid w:val="00212532"/>
    <w:rsid w:val="00213D19"/>
    <w:rsid w:val="00215423"/>
    <w:rsid w:val="0022163E"/>
    <w:rsid w:val="00227DE8"/>
    <w:rsid w:val="002325B9"/>
    <w:rsid w:val="002440A4"/>
    <w:rsid w:val="002448F0"/>
    <w:rsid w:val="00254CF6"/>
    <w:rsid w:val="00255225"/>
    <w:rsid w:val="00255ADE"/>
    <w:rsid w:val="00256232"/>
    <w:rsid w:val="00263B27"/>
    <w:rsid w:val="00274A4E"/>
    <w:rsid w:val="002762AB"/>
    <w:rsid w:val="002802A5"/>
    <w:rsid w:val="00285F5B"/>
    <w:rsid w:val="0028633A"/>
    <w:rsid w:val="00287160"/>
    <w:rsid w:val="002938F7"/>
    <w:rsid w:val="00296E82"/>
    <w:rsid w:val="002A1519"/>
    <w:rsid w:val="002A4465"/>
    <w:rsid w:val="002B0510"/>
    <w:rsid w:val="002B12B1"/>
    <w:rsid w:val="002B3861"/>
    <w:rsid w:val="002B39B7"/>
    <w:rsid w:val="002C62EF"/>
    <w:rsid w:val="002D4802"/>
    <w:rsid w:val="002E075B"/>
    <w:rsid w:val="002E07C3"/>
    <w:rsid w:val="002E57CB"/>
    <w:rsid w:val="002F19DB"/>
    <w:rsid w:val="002F6438"/>
    <w:rsid w:val="002F6859"/>
    <w:rsid w:val="002F7F96"/>
    <w:rsid w:val="00305BB9"/>
    <w:rsid w:val="003077DA"/>
    <w:rsid w:val="00311328"/>
    <w:rsid w:val="0032397C"/>
    <w:rsid w:val="0032588D"/>
    <w:rsid w:val="00330A08"/>
    <w:rsid w:val="00345A86"/>
    <w:rsid w:val="00352D51"/>
    <w:rsid w:val="00357C6E"/>
    <w:rsid w:val="00362864"/>
    <w:rsid w:val="00365862"/>
    <w:rsid w:val="00366DB2"/>
    <w:rsid w:val="0039051D"/>
    <w:rsid w:val="00391170"/>
    <w:rsid w:val="003973B0"/>
    <w:rsid w:val="003A38E3"/>
    <w:rsid w:val="003A3C53"/>
    <w:rsid w:val="003B1AD2"/>
    <w:rsid w:val="003C0728"/>
    <w:rsid w:val="003C2C4F"/>
    <w:rsid w:val="003D1F79"/>
    <w:rsid w:val="003D2FE6"/>
    <w:rsid w:val="003D52B3"/>
    <w:rsid w:val="003D549A"/>
    <w:rsid w:val="003E0D27"/>
    <w:rsid w:val="003E3108"/>
    <w:rsid w:val="003E46C8"/>
    <w:rsid w:val="003F4AA0"/>
    <w:rsid w:val="00422BB0"/>
    <w:rsid w:val="0043603B"/>
    <w:rsid w:val="00444AB8"/>
    <w:rsid w:val="00454C1C"/>
    <w:rsid w:val="00463701"/>
    <w:rsid w:val="004814DD"/>
    <w:rsid w:val="00481993"/>
    <w:rsid w:val="00483E96"/>
    <w:rsid w:val="00484C80"/>
    <w:rsid w:val="00485696"/>
    <w:rsid w:val="00490853"/>
    <w:rsid w:val="004918F7"/>
    <w:rsid w:val="00493892"/>
    <w:rsid w:val="004A1C3E"/>
    <w:rsid w:val="004B20DB"/>
    <w:rsid w:val="004B76B0"/>
    <w:rsid w:val="004C7656"/>
    <w:rsid w:val="004C7780"/>
    <w:rsid w:val="004D441C"/>
    <w:rsid w:val="004D5112"/>
    <w:rsid w:val="004E1EC4"/>
    <w:rsid w:val="004E31B1"/>
    <w:rsid w:val="004E40D8"/>
    <w:rsid w:val="004E732F"/>
    <w:rsid w:val="004F2525"/>
    <w:rsid w:val="004F45CE"/>
    <w:rsid w:val="004F5477"/>
    <w:rsid w:val="00502807"/>
    <w:rsid w:val="005047AB"/>
    <w:rsid w:val="00507C09"/>
    <w:rsid w:val="00511723"/>
    <w:rsid w:val="00520B5B"/>
    <w:rsid w:val="00523159"/>
    <w:rsid w:val="00526998"/>
    <w:rsid w:val="00526DDE"/>
    <w:rsid w:val="005274F2"/>
    <w:rsid w:val="005321DD"/>
    <w:rsid w:val="00536370"/>
    <w:rsid w:val="005450B6"/>
    <w:rsid w:val="00546350"/>
    <w:rsid w:val="00550286"/>
    <w:rsid w:val="00550C9C"/>
    <w:rsid w:val="00551C8E"/>
    <w:rsid w:val="00555FD9"/>
    <w:rsid w:val="00563B76"/>
    <w:rsid w:val="005649FB"/>
    <w:rsid w:val="00592227"/>
    <w:rsid w:val="005925D4"/>
    <w:rsid w:val="005949C4"/>
    <w:rsid w:val="00597B5E"/>
    <w:rsid w:val="005A24C7"/>
    <w:rsid w:val="005B2F03"/>
    <w:rsid w:val="005D3256"/>
    <w:rsid w:val="005E1A97"/>
    <w:rsid w:val="005E2377"/>
    <w:rsid w:val="005F4E1B"/>
    <w:rsid w:val="005F759A"/>
    <w:rsid w:val="006051B5"/>
    <w:rsid w:val="006076C7"/>
    <w:rsid w:val="00610396"/>
    <w:rsid w:val="00610DA0"/>
    <w:rsid w:val="006133C3"/>
    <w:rsid w:val="00620DC9"/>
    <w:rsid w:val="0062321C"/>
    <w:rsid w:val="00636A3E"/>
    <w:rsid w:val="006377B7"/>
    <w:rsid w:val="00645B26"/>
    <w:rsid w:val="006568F6"/>
    <w:rsid w:val="006614A6"/>
    <w:rsid w:val="00665116"/>
    <w:rsid w:val="00667AD3"/>
    <w:rsid w:val="00671840"/>
    <w:rsid w:val="00673BA0"/>
    <w:rsid w:val="00686177"/>
    <w:rsid w:val="006931A6"/>
    <w:rsid w:val="0069378E"/>
    <w:rsid w:val="00696BC0"/>
    <w:rsid w:val="006A34F6"/>
    <w:rsid w:val="006B2A13"/>
    <w:rsid w:val="006B3CD7"/>
    <w:rsid w:val="006C24D1"/>
    <w:rsid w:val="006C2770"/>
    <w:rsid w:val="006C2D36"/>
    <w:rsid w:val="006C3E52"/>
    <w:rsid w:val="006D32A7"/>
    <w:rsid w:val="006D36D8"/>
    <w:rsid w:val="006D45BA"/>
    <w:rsid w:val="006D6364"/>
    <w:rsid w:val="006E11A2"/>
    <w:rsid w:val="006E639E"/>
    <w:rsid w:val="006F3310"/>
    <w:rsid w:val="006F5AB3"/>
    <w:rsid w:val="007004D0"/>
    <w:rsid w:val="00701CF5"/>
    <w:rsid w:val="00702610"/>
    <w:rsid w:val="00705BD5"/>
    <w:rsid w:val="007072C1"/>
    <w:rsid w:val="007128B9"/>
    <w:rsid w:val="00723D7A"/>
    <w:rsid w:val="00725EFF"/>
    <w:rsid w:val="00730C6F"/>
    <w:rsid w:val="00743278"/>
    <w:rsid w:val="0074478E"/>
    <w:rsid w:val="00745E12"/>
    <w:rsid w:val="00752ECE"/>
    <w:rsid w:val="00754E53"/>
    <w:rsid w:val="00762A6D"/>
    <w:rsid w:val="0076517E"/>
    <w:rsid w:val="00765662"/>
    <w:rsid w:val="00770CE4"/>
    <w:rsid w:val="00770E97"/>
    <w:rsid w:val="00771DE0"/>
    <w:rsid w:val="007836AB"/>
    <w:rsid w:val="00787B58"/>
    <w:rsid w:val="007A7381"/>
    <w:rsid w:val="007C119D"/>
    <w:rsid w:val="007C448C"/>
    <w:rsid w:val="007D13CC"/>
    <w:rsid w:val="007D18BD"/>
    <w:rsid w:val="007E0036"/>
    <w:rsid w:val="007E13EA"/>
    <w:rsid w:val="007E19E4"/>
    <w:rsid w:val="007E1E02"/>
    <w:rsid w:val="007E2D7F"/>
    <w:rsid w:val="008006DE"/>
    <w:rsid w:val="00803F97"/>
    <w:rsid w:val="00804925"/>
    <w:rsid w:val="00812D8F"/>
    <w:rsid w:val="00816E12"/>
    <w:rsid w:val="00834CC5"/>
    <w:rsid w:val="008369E4"/>
    <w:rsid w:val="00836F31"/>
    <w:rsid w:val="00843805"/>
    <w:rsid w:val="00852EE9"/>
    <w:rsid w:val="00862AD5"/>
    <w:rsid w:val="008638DD"/>
    <w:rsid w:val="00867D00"/>
    <w:rsid w:val="00871CEE"/>
    <w:rsid w:val="00886A68"/>
    <w:rsid w:val="00891C22"/>
    <w:rsid w:val="008928D5"/>
    <w:rsid w:val="008B241E"/>
    <w:rsid w:val="008B62FB"/>
    <w:rsid w:val="008B773B"/>
    <w:rsid w:val="008B7C83"/>
    <w:rsid w:val="008C1EFD"/>
    <w:rsid w:val="008D4725"/>
    <w:rsid w:val="008D5C76"/>
    <w:rsid w:val="008D6B04"/>
    <w:rsid w:val="008D6B5C"/>
    <w:rsid w:val="008D76E6"/>
    <w:rsid w:val="008E524A"/>
    <w:rsid w:val="00913E00"/>
    <w:rsid w:val="009260D0"/>
    <w:rsid w:val="00930AB7"/>
    <w:rsid w:val="00933240"/>
    <w:rsid w:val="00933397"/>
    <w:rsid w:val="009353C0"/>
    <w:rsid w:val="00943DFD"/>
    <w:rsid w:val="009453A3"/>
    <w:rsid w:val="009508E7"/>
    <w:rsid w:val="00955FC1"/>
    <w:rsid w:val="00956642"/>
    <w:rsid w:val="00974157"/>
    <w:rsid w:val="00981370"/>
    <w:rsid w:val="00991543"/>
    <w:rsid w:val="009A173C"/>
    <w:rsid w:val="009A2992"/>
    <w:rsid w:val="009C03F6"/>
    <w:rsid w:val="009C12AD"/>
    <w:rsid w:val="009C278D"/>
    <w:rsid w:val="009C28A9"/>
    <w:rsid w:val="009D016A"/>
    <w:rsid w:val="009D525C"/>
    <w:rsid w:val="009E1A48"/>
    <w:rsid w:val="009E2C26"/>
    <w:rsid w:val="009E71D4"/>
    <w:rsid w:val="009E7A02"/>
    <w:rsid w:val="009F40D7"/>
    <w:rsid w:val="00A005E4"/>
    <w:rsid w:val="00A02080"/>
    <w:rsid w:val="00A075F0"/>
    <w:rsid w:val="00A14ED6"/>
    <w:rsid w:val="00A20ED1"/>
    <w:rsid w:val="00A260A1"/>
    <w:rsid w:val="00A26733"/>
    <w:rsid w:val="00A44AA3"/>
    <w:rsid w:val="00A56CBA"/>
    <w:rsid w:val="00A57787"/>
    <w:rsid w:val="00A57D4E"/>
    <w:rsid w:val="00A72999"/>
    <w:rsid w:val="00A81543"/>
    <w:rsid w:val="00A91789"/>
    <w:rsid w:val="00A9618C"/>
    <w:rsid w:val="00AA467B"/>
    <w:rsid w:val="00AA6701"/>
    <w:rsid w:val="00AA73E8"/>
    <w:rsid w:val="00AB1B47"/>
    <w:rsid w:val="00AB2019"/>
    <w:rsid w:val="00AB4150"/>
    <w:rsid w:val="00AB5C90"/>
    <w:rsid w:val="00AC7C78"/>
    <w:rsid w:val="00AD7F3D"/>
    <w:rsid w:val="00AF4B31"/>
    <w:rsid w:val="00AF55CA"/>
    <w:rsid w:val="00B00756"/>
    <w:rsid w:val="00B042F3"/>
    <w:rsid w:val="00B05894"/>
    <w:rsid w:val="00B068ED"/>
    <w:rsid w:val="00B10921"/>
    <w:rsid w:val="00B2199F"/>
    <w:rsid w:val="00B271CF"/>
    <w:rsid w:val="00B32F65"/>
    <w:rsid w:val="00B33986"/>
    <w:rsid w:val="00B34521"/>
    <w:rsid w:val="00B47120"/>
    <w:rsid w:val="00B50B7D"/>
    <w:rsid w:val="00B52E51"/>
    <w:rsid w:val="00B55541"/>
    <w:rsid w:val="00B62FAA"/>
    <w:rsid w:val="00B80B72"/>
    <w:rsid w:val="00B84DBF"/>
    <w:rsid w:val="00B914E9"/>
    <w:rsid w:val="00B916A3"/>
    <w:rsid w:val="00B951E6"/>
    <w:rsid w:val="00B95B88"/>
    <w:rsid w:val="00BA2F91"/>
    <w:rsid w:val="00BA3900"/>
    <w:rsid w:val="00BA3A85"/>
    <w:rsid w:val="00BB1A79"/>
    <w:rsid w:val="00BD2C4E"/>
    <w:rsid w:val="00BE10BE"/>
    <w:rsid w:val="00BE6634"/>
    <w:rsid w:val="00BE6AE2"/>
    <w:rsid w:val="00BF6E6B"/>
    <w:rsid w:val="00BF7844"/>
    <w:rsid w:val="00BF7A10"/>
    <w:rsid w:val="00C00B5E"/>
    <w:rsid w:val="00C01BE9"/>
    <w:rsid w:val="00C0344D"/>
    <w:rsid w:val="00C0522C"/>
    <w:rsid w:val="00C10D44"/>
    <w:rsid w:val="00C17E4D"/>
    <w:rsid w:val="00C35E21"/>
    <w:rsid w:val="00C43C3F"/>
    <w:rsid w:val="00C52E1B"/>
    <w:rsid w:val="00C563F5"/>
    <w:rsid w:val="00C57EC6"/>
    <w:rsid w:val="00C614D0"/>
    <w:rsid w:val="00C66AE6"/>
    <w:rsid w:val="00C80C94"/>
    <w:rsid w:val="00C95033"/>
    <w:rsid w:val="00CA0E55"/>
    <w:rsid w:val="00CA16CF"/>
    <w:rsid w:val="00CA331A"/>
    <w:rsid w:val="00CB15E6"/>
    <w:rsid w:val="00CB2967"/>
    <w:rsid w:val="00CC7109"/>
    <w:rsid w:val="00CD296F"/>
    <w:rsid w:val="00CD5042"/>
    <w:rsid w:val="00CE1CC6"/>
    <w:rsid w:val="00CE4B0E"/>
    <w:rsid w:val="00CE5EC0"/>
    <w:rsid w:val="00CE7E80"/>
    <w:rsid w:val="00CF2F8E"/>
    <w:rsid w:val="00CF6AC5"/>
    <w:rsid w:val="00D027B0"/>
    <w:rsid w:val="00D12781"/>
    <w:rsid w:val="00D146B2"/>
    <w:rsid w:val="00D14890"/>
    <w:rsid w:val="00D22342"/>
    <w:rsid w:val="00D25531"/>
    <w:rsid w:val="00D41434"/>
    <w:rsid w:val="00D4467C"/>
    <w:rsid w:val="00D532C7"/>
    <w:rsid w:val="00D62C70"/>
    <w:rsid w:val="00D62FA9"/>
    <w:rsid w:val="00D77AAF"/>
    <w:rsid w:val="00D8683B"/>
    <w:rsid w:val="00D93B80"/>
    <w:rsid w:val="00DA01B6"/>
    <w:rsid w:val="00DB5E84"/>
    <w:rsid w:val="00DC16DB"/>
    <w:rsid w:val="00DC1C76"/>
    <w:rsid w:val="00DC2AA0"/>
    <w:rsid w:val="00DC4C95"/>
    <w:rsid w:val="00DD2C15"/>
    <w:rsid w:val="00DD6254"/>
    <w:rsid w:val="00DE2D8A"/>
    <w:rsid w:val="00DE4B90"/>
    <w:rsid w:val="00DF142D"/>
    <w:rsid w:val="00DF4EAC"/>
    <w:rsid w:val="00E05448"/>
    <w:rsid w:val="00E05D77"/>
    <w:rsid w:val="00E23317"/>
    <w:rsid w:val="00E234DF"/>
    <w:rsid w:val="00E26AEF"/>
    <w:rsid w:val="00E27F7E"/>
    <w:rsid w:val="00E332B0"/>
    <w:rsid w:val="00E37826"/>
    <w:rsid w:val="00E65F09"/>
    <w:rsid w:val="00E66AE4"/>
    <w:rsid w:val="00E806B1"/>
    <w:rsid w:val="00E8267A"/>
    <w:rsid w:val="00E85ACB"/>
    <w:rsid w:val="00E907D9"/>
    <w:rsid w:val="00E92287"/>
    <w:rsid w:val="00E92938"/>
    <w:rsid w:val="00E96377"/>
    <w:rsid w:val="00EA22D9"/>
    <w:rsid w:val="00EA542A"/>
    <w:rsid w:val="00EB1A28"/>
    <w:rsid w:val="00EB74BB"/>
    <w:rsid w:val="00EC02F9"/>
    <w:rsid w:val="00EC55F3"/>
    <w:rsid w:val="00EC75B0"/>
    <w:rsid w:val="00ED2C38"/>
    <w:rsid w:val="00EE1D05"/>
    <w:rsid w:val="00EF5385"/>
    <w:rsid w:val="00F23770"/>
    <w:rsid w:val="00F26A29"/>
    <w:rsid w:val="00F316BE"/>
    <w:rsid w:val="00F31A70"/>
    <w:rsid w:val="00F35774"/>
    <w:rsid w:val="00F37430"/>
    <w:rsid w:val="00F50114"/>
    <w:rsid w:val="00F76269"/>
    <w:rsid w:val="00F77E6C"/>
    <w:rsid w:val="00F802B1"/>
    <w:rsid w:val="00F8251C"/>
    <w:rsid w:val="00F83A3D"/>
    <w:rsid w:val="00F85061"/>
    <w:rsid w:val="00F85A95"/>
    <w:rsid w:val="00F85B53"/>
    <w:rsid w:val="00F91A23"/>
    <w:rsid w:val="00FA41E2"/>
    <w:rsid w:val="00FA52F5"/>
    <w:rsid w:val="00FB6054"/>
    <w:rsid w:val="00FB72EA"/>
    <w:rsid w:val="00FC75E8"/>
    <w:rsid w:val="00FC7D98"/>
    <w:rsid w:val="00FD18CC"/>
    <w:rsid w:val="00FD50EF"/>
    <w:rsid w:val="00FD6372"/>
    <w:rsid w:val="00FE7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53AEB"/>
  <w15:chartTrackingRefBased/>
  <w15:docId w15:val="{A982BCC7-F962-4347-A482-B633F0141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2D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D8F"/>
  </w:style>
  <w:style w:type="paragraph" w:styleId="Footer">
    <w:name w:val="footer"/>
    <w:basedOn w:val="Normal"/>
    <w:link w:val="FooterChar"/>
    <w:uiPriority w:val="99"/>
    <w:unhideWhenUsed/>
    <w:rsid w:val="00812D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D8F"/>
  </w:style>
  <w:style w:type="character" w:styleId="Hyperlink">
    <w:name w:val="Hyperlink"/>
    <w:basedOn w:val="DefaultParagraphFont"/>
    <w:uiPriority w:val="99"/>
    <w:unhideWhenUsed/>
    <w:rsid w:val="00125CD1"/>
    <w:rPr>
      <w:color w:val="0563C1" w:themeColor="hyperlink"/>
      <w:u w:val="single"/>
    </w:rPr>
  </w:style>
  <w:style w:type="character" w:styleId="UnresolvedMention">
    <w:name w:val="Unresolved Mention"/>
    <w:basedOn w:val="DefaultParagraphFont"/>
    <w:uiPriority w:val="99"/>
    <w:semiHidden/>
    <w:unhideWhenUsed/>
    <w:rsid w:val="00125CD1"/>
    <w:rPr>
      <w:color w:val="605E5C"/>
      <w:shd w:val="clear" w:color="auto" w:fill="E1DFDD"/>
    </w:rPr>
  </w:style>
  <w:style w:type="paragraph" w:styleId="ListParagraph">
    <w:name w:val="List Paragraph"/>
    <w:basedOn w:val="Normal"/>
    <w:uiPriority w:val="34"/>
    <w:qFormat/>
    <w:rsid w:val="007072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acuna.org.uk/justice/rashan-charles-story-accidental-death-of-a-young-black-londoner-under-police-restraint/" TargetMode="External"/><Relationship Id="rId5" Type="http://schemas.openxmlformats.org/officeDocument/2006/relationships/hyperlink" Target="https://www.college.police.uk/research/crime-reduction-toolkit/body-worn-camera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4506</TotalTime>
  <Pages>8</Pages>
  <Words>2617</Words>
  <Characters>14919</Characters>
  <Application>Microsoft Office Word</Application>
  <DocSecurity>0</DocSecurity>
  <Lines>124</Lines>
  <Paragraphs>35</Paragraphs>
  <ScaleCrop>false</ScaleCrop>
  <Company/>
  <LinksUpToDate>false</LinksUpToDate>
  <CharactersWithSpaces>17501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 Bayir</dc:creator>
  <cp:lastModifiedBy>Petruta Buliga</cp:lastModifiedBy>
  <cp:revision>478</cp:revision>
  <dcterms:created xsi:type="dcterms:W3CDTF">2023-07-19T09:55:00Z</dcterms:created>
  <dcterms:modified xsi:type="dcterms:W3CDTF">2024-03-20T23:00:00Z</dcterms:modified>
</cp:coreProperties>
</file>