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534B5E" w14:textId="7FAF8909" w:rsidR="00CA6C9B" w:rsidRDefault="00493934" w:rsidP="00777B31">
      <w:pPr>
        <w:jc w:val="center"/>
        <w:rPr>
          <w:lang w:val="en-IN"/>
        </w:rPr>
      </w:pPr>
      <w:r>
        <w:rPr>
          <w:lang w:val="en-IN"/>
        </w:rPr>
        <w:t>&amp;</w:t>
      </w:r>
      <w:r w:rsidR="00777B31" w:rsidRPr="00777B31">
        <w:rPr>
          <w:noProof/>
          <w:lang w:val="en-IN"/>
        </w:rPr>
        <w:drawing>
          <wp:inline distT="0" distB="0" distL="0" distR="0" wp14:anchorId="17C13430" wp14:editId="56D7832E">
            <wp:extent cx="3345179" cy="1330469"/>
            <wp:effectExtent l="0" t="0" r="8255" b="3175"/>
            <wp:docPr id="20390262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026277" name=""/>
                    <pic:cNvPicPr/>
                  </pic:nvPicPr>
                  <pic:blipFill>
                    <a:blip r:embed="rId8"/>
                    <a:stretch>
                      <a:fillRect/>
                    </a:stretch>
                  </pic:blipFill>
                  <pic:spPr>
                    <a:xfrm>
                      <a:off x="0" y="0"/>
                      <a:ext cx="3368379" cy="1339696"/>
                    </a:xfrm>
                    <a:prstGeom prst="rect">
                      <a:avLst/>
                    </a:prstGeom>
                  </pic:spPr>
                </pic:pic>
              </a:graphicData>
            </a:graphic>
          </wp:inline>
        </w:drawing>
      </w:r>
    </w:p>
    <w:p w14:paraId="6B62A65F" w14:textId="77777777" w:rsidR="00777B31" w:rsidRDefault="00777B31" w:rsidP="00777B31">
      <w:pPr>
        <w:jc w:val="center"/>
        <w:rPr>
          <w:lang w:val="en-IN"/>
        </w:rPr>
      </w:pPr>
    </w:p>
    <w:p w14:paraId="6816FFDE" w14:textId="77777777" w:rsidR="007D1918" w:rsidRDefault="00777B31" w:rsidP="007D1918">
      <w:pPr>
        <w:rPr>
          <w:b/>
          <w:bCs/>
          <w:sz w:val="48"/>
          <w:szCs w:val="48"/>
        </w:rPr>
      </w:pPr>
      <w:r w:rsidRPr="007D1918">
        <w:rPr>
          <w:b/>
          <w:bCs/>
          <w:sz w:val="48"/>
          <w:szCs w:val="48"/>
        </w:rPr>
        <w:t xml:space="preserve">Academic Discipline of Hospitality </w:t>
      </w:r>
    </w:p>
    <w:p w14:paraId="6FBBAA02" w14:textId="37A679A0" w:rsidR="00777B31" w:rsidRPr="007D1918" w:rsidRDefault="007D1918" w:rsidP="007D1918">
      <w:pPr>
        <w:rPr>
          <w:b/>
          <w:bCs/>
          <w:sz w:val="48"/>
          <w:szCs w:val="48"/>
        </w:rPr>
      </w:pPr>
      <w:r>
        <w:rPr>
          <w:b/>
          <w:bCs/>
          <w:sz w:val="48"/>
          <w:szCs w:val="48"/>
        </w:rPr>
        <w:t xml:space="preserve">                  </w:t>
      </w:r>
      <w:r w:rsidR="00777B31" w:rsidRPr="007D1918">
        <w:rPr>
          <w:b/>
          <w:bCs/>
          <w:sz w:val="48"/>
          <w:szCs w:val="48"/>
        </w:rPr>
        <w:t xml:space="preserve">&amp; Tourism Management </w:t>
      </w:r>
    </w:p>
    <w:p w14:paraId="73A2E18F" w14:textId="0195ED42" w:rsidR="00777B31" w:rsidRPr="007D1918" w:rsidRDefault="00777B31" w:rsidP="00777B31">
      <w:pPr>
        <w:jc w:val="center"/>
        <w:rPr>
          <w:b/>
          <w:bCs/>
          <w:sz w:val="48"/>
          <w:szCs w:val="48"/>
        </w:rPr>
      </w:pPr>
      <w:r w:rsidRPr="007D1918">
        <w:rPr>
          <w:b/>
          <w:bCs/>
          <w:sz w:val="48"/>
          <w:szCs w:val="48"/>
        </w:rPr>
        <w:t>BA International Hotel Management</w:t>
      </w:r>
    </w:p>
    <w:p w14:paraId="216162D5" w14:textId="082F3A0A" w:rsidR="00777B31" w:rsidRDefault="00883712" w:rsidP="00777B31">
      <w:pPr>
        <w:jc w:val="center"/>
        <w:rPr>
          <w:b/>
          <w:bCs/>
          <w:sz w:val="56"/>
          <w:szCs w:val="52"/>
        </w:rPr>
      </w:pPr>
      <w:r>
        <w:rPr>
          <w:b/>
          <w:bCs/>
          <w:sz w:val="56"/>
          <w:szCs w:val="52"/>
        </w:rPr>
        <w:t xml:space="preserve">Affective Cleanliness and Guest Satisfaction </w:t>
      </w:r>
    </w:p>
    <w:p w14:paraId="56BD4C28" w14:textId="0894CF69" w:rsidR="00777B31" w:rsidRPr="00777B31" w:rsidRDefault="00777B31" w:rsidP="00777B31">
      <w:pPr>
        <w:jc w:val="center"/>
        <w:rPr>
          <w:b/>
          <w:bCs/>
          <w:sz w:val="36"/>
          <w:szCs w:val="32"/>
        </w:rPr>
      </w:pPr>
      <w:r w:rsidRPr="00777B31">
        <w:rPr>
          <w:b/>
          <w:bCs/>
          <w:sz w:val="36"/>
          <w:szCs w:val="32"/>
        </w:rPr>
        <w:t>Student Name:</w:t>
      </w:r>
      <w:r w:rsidR="006F7052">
        <w:rPr>
          <w:b/>
          <w:bCs/>
          <w:sz w:val="36"/>
          <w:szCs w:val="32"/>
        </w:rPr>
        <w:t xml:space="preserve"> Ana Maria Bosuioc</w:t>
      </w:r>
    </w:p>
    <w:p w14:paraId="04BC4AC4" w14:textId="6BFC9651" w:rsidR="00777B31" w:rsidRDefault="00777B31" w:rsidP="00777B31">
      <w:pPr>
        <w:jc w:val="center"/>
        <w:rPr>
          <w:b/>
          <w:bCs/>
          <w:sz w:val="36"/>
          <w:szCs w:val="32"/>
        </w:rPr>
      </w:pPr>
      <w:r w:rsidRPr="00777B31">
        <w:rPr>
          <w:b/>
          <w:bCs/>
          <w:sz w:val="36"/>
          <w:szCs w:val="32"/>
        </w:rPr>
        <w:t>Student ID:</w:t>
      </w:r>
      <w:r w:rsidR="006F7052">
        <w:rPr>
          <w:b/>
          <w:bCs/>
          <w:sz w:val="36"/>
          <w:szCs w:val="32"/>
        </w:rPr>
        <w:t>2126864</w:t>
      </w:r>
    </w:p>
    <w:p w14:paraId="114E11DE" w14:textId="3DEBDA80" w:rsidR="007D1918" w:rsidRDefault="007D1918" w:rsidP="00777B31">
      <w:pPr>
        <w:jc w:val="center"/>
        <w:rPr>
          <w:b/>
          <w:bCs/>
          <w:sz w:val="36"/>
          <w:szCs w:val="32"/>
        </w:rPr>
      </w:pPr>
      <w:r>
        <w:rPr>
          <w:b/>
          <w:bCs/>
          <w:sz w:val="36"/>
          <w:szCs w:val="32"/>
        </w:rPr>
        <w:t>Tutor Name: Christopher Wilkin</w:t>
      </w:r>
    </w:p>
    <w:p w14:paraId="17EAF15D" w14:textId="016CC4B6" w:rsidR="007D1918" w:rsidRDefault="007D1918" w:rsidP="00777B31">
      <w:pPr>
        <w:jc w:val="center"/>
        <w:rPr>
          <w:b/>
          <w:bCs/>
          <w:sz w:val="36"/>
          <w:szCs w:val="32"/>
        </w:rPr>
      </w:pPr>
      <w:r>
        <w:rPr>
          <w:b/>
          <w:bCs/>
          <w:sz w:val="36"/>
          <w:szCs w:val="32"/>
        </w:rPr>
        <w:t>Module: BMIH6006</w:t>
      </w:r>
    </w:p>
    <w:p w14:paraId="0C99AA56" w14:textId="5DB0ABF6" w:rsidR="007D1918" w:rsidRPr="000377B7" w:rsidRDefault="007D1918" w:rsidP="00777B31">
      <w:pPr>
        <w:jc w:val="center"/>
        <w:rPr>
          <w:sz w:val="28"/>
          <w:szCs w:val="28"/>
        </w:rPr>
      </w:pPr>
      <w:r w:rsidRPr="000377B7">
        <w:rPr>
          <w:sz w:val="28"/>
          <w:szCs w:val="28"/>
        </w:rPr>
        <w:t xml:space="preserve">I confirm that I have not used any AI tools in the research and creation of this assignment. I confirm </w:t>
      </w:r>
      <w:r w:rsidR="000377B7" w:rsidRPr="000377B7">
        <w:rPr>
          <w:sz w:val="28"/>
          <w:szCs w:val="28"/>
        </w:rPr>
        <w:t>that I have not presented any AI generated materials as my own work.</w:t>
      </w:r>
    </w:p>
    <w:p w14:paraId="40C2E485" w14:textId="68554BD7" w:rsidR="007D1918" w:rsidRPr="00777B31" w:rsidRDefault="007D1918" w:rsidP="00777B31">
      <w:pPr>
        <w:jc w:val="center"/>
        <w:rPr>
          <w:sz w:val="14"/>
          <w:szCs w:val="12"/>
          <w:lang w:val="en-IN"/>
        </w:rPr>
      </w:pPr>
    </w:p>
    <w:p w14:paraId="2942B4EE" w14:textId="77777777" w:rsidR="00777B31" w:rsidRPr="00777B31" w:rsidRDefault="002C2DA7" w:rsidP="00777B31">
      <w:pPr>
        <w:pStyle w:val="Heading1"/>
        <w:rPr>
          <w:lang w:val="en-IN"/>
        </w:rPr>
      </w:pPr>
      <w:r>
        <w:rPr>
          <w:lang w:val="en-IN"/>
        </w:rPr>
        <w:br w:type="page"/>
      </w:r>
      <w:bookmarkStart w:id="0" w:name="_Toc199966982"/>
      <w:r w:rsidR="00777B31" w:rsidRPr="00777B31">
        <w:rPr>
          <w:lang w:val="en-IN"/>
        </w:rPr>
        <w:lastRenderedPageBreak/>
        <w:t>Acknowledgement</w:t>
      </w:r>
      <w:bookmarkEnd w:id="0"/>
    </w:p>
    <w:p w14:paraId="4249CEE3" w14:textId="6DE0C31A" w:rsidR="00777B31" w:rsidRDefault="00777B31" w:rsidP="00777B31">
      <w:pPr>
        <w:rPr>
          <w:lang w:val="en-IN"/>
        </w:rPr>
      </w:pPr>
      <w:r w:rsidRPr="00777B31">
        <w:rPr>
          <w:lang w:val="en-IN"/>
        </w:rPr>
        <w:t>I wish to thank everyone who has supported me as I went through this academic journey and finished this research project. I thank my supervisor greatly for helping me with their advice, helpful comments and motivation throughout this study. I am also thankful to the lecturers and academic team for giving me what I need to proceed with this project.</w:t>
      </w:r>
      <w:r>
        <w:rPr>
          <w:lang w:val="en-IN"/>
        </w:rPr>
        <w:t xml:space="preserve"> </w:t>
      </w:r>
      <w:r w:rsidRPr="00777B31">
        <w:rPr>
          <w:lang w:val="en-IN"/>
        </w:rPr>
        <w:t>The management and staff members at Premier Inn</w:t>
      </w:r>
      <w:r w:rsidR="006627EF">
        <w:rPr>
          <w:lang w:val="en-IN"/>
        </w:rPr>
        <w:t xml:space="preserve"> </w:t>
      </w:r>
      <w:r w:rsidRPr="00777B31">
        <w:rPr>
          <w:lang w:val="en-IN"/>
        </w:rPr>
        <w:t>Elland Road deserve special mention for helping and supporting this research. Because they gave us access to the survey and informed us about their operations, we got better results.</w:t>
      </w:r>
      <w:r>
        <w:rPr>
          <w:lang w:val="en-IN"/>
        </w:rPr>
        <w:t xml:space="preserve"> </w:t>
      </w:r>
      <w:r w:rsidRPr="00777B31">
        <w:rPr>
          <w:lang w:val="en-IN"/>
        </w:rPr>
        <w:t>I would also like to thank my family and friends for always supporting, motivating and patiently helping me. Because they believed in me, I could stay motivated and secure during the entire process. This work could never have taken shape without the combined trust of these individuals and organisations, for which I am very grateful.</w:t>
      </w:r>
    </w:p>
    <w:p w14:paraId="42E21C86" w14:textId="77777777" w:rsidR="00432F78" w:rsidRDefault="00432F78" w:rsidP="00432F78">
      <w:pPr>
        <w:spacing w:line="276" w:lineRule="auto"/>
        <w:jc w:val="left"/>
        <w:rPr>
          <w:lang w:val="en-IN"/>
        </w:rPr>
      </w:pPr>
    </w:p>
    <w:p w14:paraId="31683D6D" w14:textId="77777777" w:rsidR="00432F78" w:rsidRDefault="00432F78">
      <w:pPr>
        <w:spacing w:line="276" w:lineRule="auto"/>
        <w:jc w:val="left"/>
        <w:rPr>
          <w:lang w:val="en-IN"/>
        </w:rPr>
      </w:pPr>
      <w:r>
        <w:rPr>
          <w:lang w:val="en-IN"/>
        </w:rPr>
        <w:br w:type="page"/>
      </w:r>
    </w:p>
    <w:p w14:paraId="73D13469" w14:textId="0A23D623" w:rsidR="00777B31" w:rsidRDefault="00432F78" w:rsidP="004575B0">
      <w:pPr>
        <w:pStyle w:val="Heading1"/>
        <w:rPr>
          <w:rStyle w:val="Heading2Char"/>
          <w:rFonts w:ascii="Times New Roman" w:hAnsi="Times New Roman"/>
          <w:b/>
          <w:sz w:val="36"/>
          <w:szCs w:val="32"/>
        </w:rPr>
      </w:pPr>
      <w:bookmarkStart w:id="1" w:name="_Toc199966983"/>
      <w:r>
        <w:rPr>
          <w:rStyle w:val="Heading2Char"/>
          <w:rFonts w:ascii="Times New Roman" w:hAnsi="Times New Roman"/>
          <w:b/>
          <w:sz w:val="36"/>
          <w:szCs w:val="32"/>
        </w:rPr>
        <w:lastRenderedPageBreak/>
        <w:t>Abstract</w:t>
      </w:r>
      <w:bookmarkEnd w:id="1"/>
    </w:p>
    <w:p w14:paraId="331A7C04" w14:textId="703FC8DD" w:rsidR="00CB41AA" w:rsidRPr="00CB41AA" w:rsidRDefault="00250CB1" w:rsidP="00CB41AA">
      <w:r w:rsidRPr="00250CB1">
        <w:t xml:space="preserve">The research </w:t>
      </w:r>
      <w:proofErr w:type="gramStart"/>
      <w:r w:rsidRPr="00250CB1">
        <w:t>looks into</w:t>
      </w:r>
      <w:proofErr w:type="gramEnd"/>
      <w:r w:rsidRPr="00250CB1">
        <w:t xml:space="preserve"> how guests’ emotional views of hygiene at Premier Inn</w:t>
      </w:r>
      <w:r w:rsidR="006627EF">
        <w:t xml:space="preserve"> </w:t>
      </w:r>
      <w:r w:rsidRPr="00250CB1">
        <w:t>Elland Road</w:t>
      </w:r>
      <w:r w:rsidR="006627EF">
        <w:t xml:space="preserve"> </w:t>
      </w:r>
      <w:r w:rsidRPr="00250CB1">
        <w:t>can impact their general satisfaction, since the hotel serves clients for business, leisure and sports events. Since COVID-19, people now expect more from hygiene, wishing to see that environments are both clean and reassuring in appearance. The purpose of this study is to find out how cleanliness makes guests feel by using a ten-item survey that covers conditions such as high-touch points, the look of the bathroom, how linens smell, public signage and the freshness of the corridors. Surveys were carried out with guests over four weeks, giving scores on a 5-point scale, resulting in an Affective-Cleanliness Index (ACI). On a scale of 5, guests gave an overall ACI score of 4.10 (SD = 0.59), which highlights that the hotel’s hygiene measures made most guests feel very reassured. The ACI for business travellers was higher (mean = 4.18) than for other guests (leisure and match-day guests, mean = 3.98), and this difference was confirmed by statistical analysis (t = 2.35, p = 0.021), indicating that guests prefer different hygiene standards. In addition, Pearson’s correlation analysis showed a strong positive relationship between cleanliness cues and overall satisfaction (r = 0.68) and a simple linear regression proved that 46% of the variance in satisfaction is explained by cleanliness cues (R² = 0.46) which means cleanliness cues are important factors in guest satisfaction with their stay. The evidence emphasises that affective cleanliness should be seen as a main quality factor in the hospitality service environment today. Following the results, several suggestions have been given to enhance affective cleanliness at the facility. To do this, ‘Sanitised for You’ stickers are now placed outside room doors where they can be easily noticed, a uniform fragrance is sprayed on all linens, patrols are made to regularly inspect halls during matches, bell staff are told to introduce the Clean Protect programme to visitors and a monthly monitoring dashboard was set up to review feedback and put in place changes quickly. They are set up to ensure cleaning is consistent, visible and helps guests feel more secure while at the hotel or resort. As a result, this research can help organisations effectively measure and enhance affective cleanliness inside the context of a real hotel setting. The findings suggest practical steps for Premier Inn</w:t>
      </w:r>
      <w:r w:rsidR="006627EF">
        <w:t xml:space="preserve"> </w:t>
      </w:r>
      <w:r w:rsidRPr="00250CB1">
        <w:t>Elland Road, and these steps could be applied to other Premier Inn hotels as well as to other midscale hotels. Ensure transparent cleaning and show guests they will be safe and hotels will receive loyalty, trust and satisfaction from their guests.</w:t>
      </w:r>
    </w:p>
    <w:p w14:paraId="776C992F" w14:textId="77777777" w:rsidR="00250CB1" w:rsidRDefault="00250CB1">
      <w:pPr>
        <w:spacing w:line="276" w:lineRule="auto"/>
        <w:jc w:val="left"/>
        <w:rPr>
          <w:rStyle w:val="Heading2Char"/>
          <w:rFonts w:ascii="Times New Roman" w:hAnsi="Times New Roman"/>
          <w:sz w:val="36"/>
          <w:szCs w:val="32"/>
        </w:rPr>
      </w:pPr>
      <w:r>
        <w:rPr>
          <w:rStyle w:val="Heading2Char"/>
          <w:rFonts w:ascii="Times New Roman" w:hAnsi="Times New Roman"/>
          <w:b w:val="0"/>
          <w:sz w:val="36"/>
          <w:szCs w:val="32"/>
        </w:rPr>
        <w:br w:type="page"/>
      </w:r>
    </w:p>
    <w:sdt>
      <w:sdtPr>
        <w:rPr>
          <w:rFonts w:ascii="Times New Roman" w:eastAsiaTheme="minorHAnsi" w:hAnsi="Times New Roman" w:cstheme="minorBidi"/>
          <w:color w:val="auto"/>
          <w:sz w:val="24"/>
          <w:szCs w:val="22"/>
          <w:lang w:val="en-GB" w:bidi="hi-IN"/>
        </w:rPr>
        <w:id w:val="-994720407"/>
        <w:docPartObj>
          <w:docPartGallery w:val="Table of Contents"/>
          <w:docPartUnique/>
        </w:docPartObj>
      </w:sdtPr>
      <w:sdtEndPr>
        <w:rPr>
          <w:b/>
          <w:bCs/>
          <w:noProof/>
        </w:rPr>
      </w:sdtEndPr>
      <w:sdtContent>
        <w:p w14:paraId="40133EAD" w14:textId="4ECA8354" w:rsidR="004575B0" w:rsidRDefault="004575B0">
          <w:pPr>
            <w:pStyle w:val="TOCHeading"/>
          </w:pPr>
          <w:r w:rsidRPr="004575B0">
            <w:rPr>
              <w:rFonts w:asciiTheme="majorBidi" w:hAnsiTheme="majorBidi"/>
              <w:b/>
              <w:bCs/>
              <w:color w:val="auto"/>
            </w:rPr>
            <w:t>Table of Contents</w:t>
          </w:r>
        </w:p>
        <w:p w14:paraId="16FBDF25" w14:textId="0621B86A" w:rsidR="004575B0" w:rsidRDefault="004575B0">
          <w:pPr>
            <w:pStyle w:val="TOC1"/>
            <w:tabs>
              <w:tab w:val="right" w:leader="dot" w:pos="9016"/>
            </w:tabs>
            <w:rPr>
              <w:noProof/>
            </w:rPr>
          </w:pPr>
          <w:r>
            <w:fldChar w:fldCharType="begin"/>
          </w:r>
          <w:r>
            <w:instrText xml:space="preserve"> TOC \o "1-3" \h \z \u </w:instrText>
          </w:r>
          <w:r>
            <w:fldChar w:fldCharType="separate"/>
          </w:r>
          <w:hyperlink w:anchor="_Toc199966982" w:history="1">
            <w:r w:rsidRPr="00AA48F5">
              <w:rPr>
                <w:rStyle w:val="Hyperlink"/>
                <w:noProof/>
                <w:lang w:val="en-IN"/>
              </w:rPr>
              <w:t>Acknowledgement</w:t>
            </w:r>
            <w:r>
              <w:rPr>
                <w:noProof/>
                <w:webHidden/>
              </w:rPr>
              <w:tab/>
            </w:r>
            <w:r>
              <w:rPr>
                <w:noProof/>
                <w:webHidden/>
              </w:rPr>
              <w:fldChar w:fldCharType="begin"/>
            </w:r>
            <w:r>
              <w:rPr>
                <w:noProof/>
                <w:webHidden/>
              </w:rPr>
              <w:instrText xml:space="preserve"> PAGEREF _Toc199966982 \h </w:instrText>
            </w:r>
            <w:r>
              <w:rPr>
                <w:noProof/>
                <w:webHidden/>
              </w:rPr>
            </w:r>
            <w:r>
              <w:rPr>
                <w:noProof/>
                <w:webHidden/>
              </w:rPr>
              <w:fldChar w:fldCharType="separate"/>
            </w:r>
            <w:r>
              <w:rPr>
                <w:noProof/>
                <w:webHidden/>
              </w:rPr>
              <w:t>2</w:t>
            </w:r>
            <w:r>
              <w:rPr>
                <w:noProof/>
                <w:webHidden/>
              </w:rPr>
              <w:fldChar w:fldCharType="end"/>
            </w:r>
          </w:hyperlink>
        </w:p>
        <w:p w14:paraId="57AC59AB" w14:textId="2DD3A770" w:rsidR="004575B0" w:rsidRDefault="004575B0">
          <w:pPr>
            <w:pStyle w:val="TOC1"/>
            <w:tabs>
              <w:tab w:val="right" w:leader="dot" w:pos="9016"/>
            </w:tabs>
            <w:rPr>
              <w:noProof/>
            </w:rPr>
          </w:pPr>
          <w:hyperlink w:anchor="_Toc199966983" w:history="1">
            <w:r w:rsidRPr="00AA48F5">
              <w:rPr>
                <w:rStyle w:val="Hyperlink"/>
                <w:noProof/>
              </w:rPr>
              <w:t>Abstract</w:t>
            </w:r>
            <w:r>
              <w:rPr>
                <w:noProof/>
                <w:webHidden/>
              </w:rPr>
              <w:tab/>
            </w:r>
            <w:r>
              <w:rPr>
                <w:noProof/>
                <w:webHidden/>
              </w:rPr>
              <w:fldChar w:fldCharType="begin"/>
            </w:r>
            <w:r>
              <w:rPr>
                <w:noProof/>
                <w:webHidden/>
              </w:rPr>
              <w:instrText xml:space="preserve"> PAGEREF _Toc199966983 \h </w:instrText>
            </w:r>
            <w:r>
              <w:rPr>
                <w:noProof/>
                <w:webHidden/>
              </w:rPr>
            </w:r>
            <w:r>
              <w:rPr>
                <w:noProof/>
                <w:webHidden/>
              </w:rPr>
              <w:fldChar w:fldCharType="separate"/>
            </w:r>
            <w:r>
              <w:rPr>
                <w:noProof/>
                <w:webHidden/>
              </w:rPr>
              <w:t>3</w:t>
            </w:r>
            <w:r>
              <w:rPr>
                <w:noProof/>
                <w:webHidden/>
              </w:rPr>
              <w:fldChar w:fldCharType="end"/>
            </w:r>
          </w:hyperlink>
        </w:p>
        <w:p w14:paraId="09F8DD0D" w14:textId="310B29FC" w:rsidR="004575B0" w:rsidRDefault="004575B0">
          <w:pPr>
            <w:pStyle w:val="TOC1"/>
            <w:tabs>
              <w:tab w:val="right" w:leader="dot" w:pos="9016"/>
            </w:tabs>
            <w:rPr>
              <w:noProof/>
            </w:rPr>
          </w:pPr>
          <w:hyperlink w:anchor="_Toc199966984" w:history="1">
            <w:r w:rsidRPr="00AA48F5">
              <w:rPr>
                <w:rStyle w:val="Hyperlink"/>
                <w:noProof/>
              </w:rPr>
              <w:t>Chapter 1: Introduction</w:t>
            </w:r>
            <w:r>
              <w:rPr>
                <w:noProof/>
                <w:webHidden/>
              </w:rPr>
              <w:tab/>
            </w:r>
            <w:r>
              <w:rPr>
                <w:noProof/>
                <w:webHidden/>
              </w:rPr>
              <w:fldChar w:fldCharType="begin"/>
            </w:r>
            <w:r>
              <w:rPr>
                <w:noProof/>
                <w:webHidden/>
              </w:rPr>
              <w:instrText xml:space="preserve"> PAGEREF _Toc199966984 \h </w:instrText>
            </w:r>
            <w:r>
              <w:rPr>
                <w:noProof/>
                <w:webHidden/>
              </w:rPr>
            </w:r>
            <w:r>
              <w:rPr>
                <w:noProof/>
                <w:webHidden/>
              </w:rPr>
              <w:fldChar w:fldCharType="separate"/>
            </w:r>
            <w:r>
              <w:rPr>
                <w:noProof/>
                <w:webHidden/>
              </w:rPr>
              <w:t>5</w:t>
            </w:r>
            <w:r>
              <w:rPr>
                <w:noProof/>
                <w:webHidden/>
              </w:rPr>
              <w:fldChar w:fldCharType="end"/>
            </w:r>
          </w:hyperlink>
        </w:p>
        <w:p w14:paraId="2B44ECBA" w14:textId="5325E08B" w:rsidR="004575B0" w:rsidRDefault="004575B0">
          <w:pPr>
            <w:pStyle w:val="TOC2"/>
            <w:tabs>
              <w:tab w:val="right" w:leader="dot" w:pos="9016"/>
            </w:tabs>
            <w:rPr>
              <w:noProof/>
            </w:rPr>
          </w:pPr>
          <w:hyperlink w:anchor="_Toc199966985" w:history="1">
            <w:r w:rsidRPr="00AA48F5">
              <w:rPr>
                <w:rStyle w:val="Hyperlink"/>
                <w:noProof/>
              </w:rPr>
              <w:t>1.1 Context &amp; Rationale</w:t>
            </w:r>
            <w:r>
              <w:rPr>
                <w:noProof/>
                <w:webHidden/>
              </w:rPr>
              <w:tab/>
            </w:r>
            <w:r>
              <w:rPr>
                <w:noProof/>
                <w:webHidden/>
              </w:rPr>
              <w:fldChar w:fldCharType="begin"/>
            </w:r>
            <w:r>
              <w:rPr>
                <w:noProof/>
                <w:webHidden/>
              </w:rPr>
              <w:instrText xml:space="preserve"> PAGEREF _Toc199966985 \h </w:instrText>
            </w:r>
            <w:r>
              <w:rPr>
                <w:noProof/>
                <w:webHidden/>
              </w:rPr>
            </w:r>
            <w:r>
              <w:rPr>
                <w:noProof/>
                <w:webHidden/>
              </w:rPr>
              <w:fldChar w:fldCharType="separate"/>
            </w:r>
            <w:r>
              <w:rPr>
                <w:noProof/>
                <w:webHidden/>
              </w:rPr>
              <w:t>5</w:t>
            </w:r>
            <w:r>
              <w:rPr>
                <w:noProof/>
                <w:webHidden/>
              </w:rPr>
              <w:fldChar w:fldCharType="end"/>
            </w:r>
          </w:hyperlink>
        </w:p>
        <w:p w14:paraId="0E3A6D78" w14:textId="59153F12" w:rsidR="004575B0" w:rsidRDefault="004575B0">
          <w:pPr>
            <w:pStyle w:val="TOC2"/>
            <w:tabs>
              <w:tab w:val="right" w:leader="dot" w:pos="9016"/>
            </w:tabs>
            <w:rPr>
              <w:noProof/>
            </w:rPr>
          </w:pPr>
          <w:hyperlink w:anchor="_Toc199966986" w:history="1">
            <w:r w:rsidRPr="00AA48F5">
              <w:rPr>
                <w:rStyle w:val="Hyperlink"/>
                <w:noProof/>
              </w:rPr>
              <w:t>1.2 Aim &amp; Objectives</w:t>
            </w:r>
            <w:r>
              <w:rPr>
                <w:noProof/>
                <w:webHidden/>
              </w:rPr>
              <w:tab/>
            </w:r>
            <w:r>
              <w:rPr>
                <w:noProof/>
                <w:webHidden/>
              </w:rPr>
              <w:fldChar w:fldCharType="begin"/>
            </w:r>
            <w:r>
              <w:rPr>
                <w:noProof/>
                <w:webHidden/>
              </w:rPr>
              <w:instrText xml:space="preserve"> PAGEREF _Toc199966986 \h </w:instrText>
            </w:r>
            <w:r>
              <w:rPr>
                <w:noProof/>
                <w:webHidden/>
              </w:rPr>
            </w:r>
            <w:r>
              <w:rPr>
                <w:noProof/>
                <w:webHidden/>
              </w:rPr>
              <w:fldChar w:fldCharType="separate"/>
            </w:r>
            <w:r>
              <w:rPr>
                <w:noProof/>
                <w:webHidden/>
              </w:rPr>
              <w:t>5</w:t>
            </w:r>
            <w:r>
              <w:rPr>
                <w:noProof/>
                <w:webHidden/>
              </w:rPr>
              <w:fldChar w:fldCharType="end"/>
            </w:r>
          </w:hyperlink>
        </w:p>
        <w:p w14:paraId="72865C86" w14:textId="6407C7E3" w:rsidR="004575B0" w:rsidRDefault="004575B0">
          <w:pPr>
            <w:pStyle w:val="TOC2"/>
            <w:tabs>
              <w:tab w:val="right" w:leader="dot" w:pos="9016"/>
            </w:tabs>
            <w:rPr>
              <w:noProof/>
            </w:rPr>
          </w:pPr>
          <w:hyperlink w:anchor="_Toc199966987" w:history="1">
            <w:r w:rsidRPr="00AA48F5">
              <w:rPr>
                <w:rStyle w:val="Hyperlink"/>
                <w:noProof/>
              </w:rPr>
              <w:t>1.3 Research Question &amp; Sub-Questions</w:t>
            </w:r>
            <w:r>
              <w:rPr>
                <w:noProof/>
                <w:webHidden/>
              </w:rPr>
              <w:tab/>
            </w:r>
            <w:r>
              <w:rPr>
                <w:noProof/>
                <w:webHidden/>
              </w:rPr>
              <w:fldChar w:fldCharType="begin"/>
            </w:r>
            <w:r>
              <w:rPr>
                <w:noProof/>
                <w:webHidden/>
              </w:rPr>
              <w:instrText xml:space="preserve"> PAGEREF _Toc199966987 \h </w:instrText>
            </w:r>
            <w:r>
              <w:rPr>
                <w:noProof/>
                <w:webHidden/>
              </w:rPr>
            </w:r>
            <w:r>
              <w:rPr>
                <w:noProof/>
                <w:webHidden/>
              </w:rPr>
              <w:fldChar w:fldCharType="separate"/>
            </w:r>
            <w:r>
              <w:rPr>
                <w:noProof/>
                <w:webHidden/>
              </w:rPr>
              <w:t>6</w:t>
            </w:r>
            <w:r>
              <w:rPr>
                <w:noProof/>
                <w:webHidden/>
              </w:rPr>
              <w:fldChar w:fldCharType="end"/>
            </w:r>
          </w:hyperlink>
        </w:p>
        <w:p w14:paraId="279868E8" w14:textId="336F4C1C" w:rsidR="004575B0" w:rsidRDefault="004575B0">
          <w:pPr>
            <w:pStyle w:val="TOC1"/>
            <w:tabs>
              <w:tab w:val="right" w:leader="dot" w:pos="9016"/>
            </w:tabs>
            <w:rPr>
              <w:noProof/>
            </w:rPr>
          </w:pPr>
          <w:hyperlink w:anchor="_Toc199966988" w:history="1">
            <w:r w:rsidRPr="00AA48F5">
              <w:rPr>
                <w:rStyle w:val="Hyperlink"/>
                <w:noProof/>
              </w:rPr>
              <w:t>Chapter 2: Literature Review</w:t>
            </w:r>
            <w:r>
              <w:rPr>
                <w:noProof/>
                <w:webHidden/>
              </w:rPr>
              <w:tab/>
            </w:r>
            <w:r>
              <w:rPr>
                <w:noProof/>
                <w:webHidden/>
              </w:rPr>
              <w:fldChar w:fldCharType="begin"/>
            </w:r>
            <w:r>
              <w:rPr>
                <w:noProof/>
                <w:webHidden/>
              </w:rPr>
              <w:instrText xml:space="preserve"> PAGEREF _Toc199966988 \h </w:instrText>
            </w:r>
            <w:r>
              <w:rPr>
                <w:noProof/>
                <w:webHidden/>
              </w:rPr>
            </w:r>
            <w:r>
              <w:rPr>
                <w:noProof/>
                <w:webHidden/>
              </w:rPr>
              <w:fldChar w:fldCharType="separate"/>
            </w:r>
            <w:r>
              <w:rPr>
                <w:noProof/>
                <w:webHidden/>
              </w:rPr>
              <w:t>8</w:t>
            </w:r>
            <w:r>
              <w:rPr>
                <w:noProof/>
                <w:webHidden/>
              </w:rPr>
              <w:fldChar w:fldCharType="end"/>
            </w:r>
          </w:hyperlink>
        </w:p>
        <w:p w14:paraId="1CFD593C" w14:textId="377A244D" w:rsidR="004575B0" w:rsidRDefault="004575B0">
          <w:pPr>
            <w:pStyle w:val="TOC2"/>
            <w:tabs>
              <w:tab w:val="right" w:leader="dot" w:pos="9016"/>
            </w:tabs>
            <w:rPr>
              <w:noProof/>
            </w:rPr>
          </w:pPr>
          <w:hyperlink w:anchor="_Toc199966989" w:history="1">
            <w:r w:rsidRPr="00AA48F5">
              <w:rPr>
                <w:rStyle w:val="Hyperlink"/>
                <w:noProof/>
              </w:rPr>
              <w:t>2.1 Defining Cleanliness in Hospitality</w:t>
            </w:r>
            <w:r>
              <w:rPr>
                <w:noProof/>
                <w:webHidden/>
              </w:rPr>
              <w:tab/>
            </w:r>
            <w:r>
              <w:rPr>
                <w:noProof/>
                <w:webHidden/>
              </w:rPr>
              <w:fldChar w:fldCharType="begin"/>
            </w:r>
            <w:r>
              <w:rPr>
                <w:noProof/>
                <w:webHidden/>
              </w:rPr>
              <w:instrText xml:space="preserve"> PAGEREF _Toc199966989 \h </w:instrText>
            </w:r>
            <w:r>
              <w:rPr>
                <w:noProof/>
                <w:webHidden/>
              </w:rPr>
            </w:r>
            <w:r>
              <w:rPr>
                <w:noProof/>
                <w:webHidden/>
              </w:rPr>
              <w:fldChar w:fldCharType="separate"/>
            </w:r>
            <w:r>
              <w:rPr>
                <w:noProof/>
                <w:webHidden/>
              </w:rPr>
              <w:t>8</w:t>
            </w:r>
            <w:r>
              <w:rPr>
                <w:noProof/>
                <w:webHidden/>
              </w:rPr>
              <w:fldChar w:fldCharType="end"/>
            </w:r>
          </w:hyperlink>
        </w:p>
        <w:p w14:paraId="3E551B2E" w14:textId="268DD6C2" w:rsidR="004575B0" w:rsidRDefault="004575B0">
          <w:pPr>
            <w:pStyle w:val="TOC2"/>
            <w:tabs>
              <w:tab w:val="right" w:leader="dot" w:pos="9016"/>
            </w:tabs>
            <w:rPr>
              <w:noProof/>
            </w:rPr>
          </w:pPr>
          <w:hyperlink w:anchor="_Toc199966990" w:history="1">
            <w:r w:rsidRPr="00AA48F5">
              <w:rPr>
                <w:rStyle w:val="Hyperlink"/>
                <w:noProof/>
              </w:rPr>
              <w:t>2.2 Theoretical Foundations</w:t>
            </w:r>
            <w:r>
              <w:rPr>
                <w:noProof/>
                <w:webHidden/>
              </w:rPr>
              <w:tab/>
            </w:r>
            <w:r>
              <w:rPr>
                <w:noProof/>
                <w:webHidden/>
              </w:rPr>
              <w:fldChar w:fldCharType="begin"/>
            </w:r>
            <w:r>
              <w:rPr>
                <w:noProof/>
                <w:webHidden/>
              </w:rPr>
              <w:instrText xml:space="preserve"> PAGEREF _Toc199966990 \h </w:instrText>
            </w:r>
            <w:r>
              <w:rPr>
                <w:noProof/>
                <w:webHidden/>
              </w:rPr>
            </w:r>
            <w:r>
              <w:rPr>
                <w:noProof/>
                <w:webHidden/>
              </w:rPr>
              <w:fldChar w:fldCharType="separate"/>
            </w:r>
            <w:r>
              <w:rPr>
                <w:noProof/>
                <w:webHidden/>
              </w:rPr>
              <w:t>8</w:t>
            </w:r>
            <w:r>
              <w:rPr>
                <w:noProof/>
                <w:webHidden/>
              </w:rPr>
              <w:fldChar w:fldCharType="end"/>
            </w:r>
          </w:hyperlink>
        </w:p>
        <w:p w14:paraId="62007905" w14:textId="54EB22CF" w:rsidR="004575B0" w:rsidRDefault="004575B0">
          <w:pPr>
            <w:pStyle w:val="TOC2"/>
            <w:tabs>
              <w:tab w:val="right" w:leader="dot" w:pos="9016"/>
            </w:tabs>
            <w:rPr>
              <w:noProof/>
            </w:rPr>
          </w:pPr>
          <w:hyperlink w:anchor="_Toc199966991" w:history="1">
            <w:r w:rsidRPr="00AA48F5">
              <w:rPr>
                <w:rStyle w:val="Hyperlink"/>
                <w:noProof/>
              </w:rPr>
              <w:t>2.3 Measuring Guest Satisfaction &amp; Cleanliness Quantitatively</w:t>
            </w:r>
            <w:r>
              <w:rPr>
                <w:noProof/>
                <w:webHidden/>
              </w:rPr>
              <w:tab/>
            </w:r>
            <w:r>
              <w:rPr>
                <w:noProof/>
                <w:webHidden/>
              </w:rPr>
              <w:fldChar w:fldCharType="begin"/>
            </w:r>
            <w:r>
              <w:rPr>
                <w:noProof/>
                <w:webHidden/>
              </w:rPr>
              <w:instrText xml:space="preserve"> PAGEREF _Toc199966991 \h </w:instrText>
            </w:r>
            <w:r>
              <w:rPr>
                <w:noProof/>
                <w:webHidden/>
              </w:rPr>
            </w:r>
            <w:r>
              <w:rPr>
                <w:noProof/>
                <w:webHidden/>
              </w:rPr>
              <w:fldChar w:fldCharType="separate"/>
            </w:r>
            <w:r>
              <w:rPr>
                <w:noProof/>
                <w:webHidden/>
              </w:rPr>
              <w:t>9</w:t>
            </w:r>
            <w:r>
              <w:rPr>
                <w:noProof/>
                <w:webHidden/>
              </w:rPr>
              <w:fldChar w:fldCharType="end"/>
            </w:r>
          </w:hyperlink>
        </w:p>
        <w:p w14:paraId="472F8F54" w14:textId="2184F2A6" w:rsidR="004575B0" w:rsidRDefault="004575B0">
          <w:pPr>
            <w:pStyle w:val="TOC2"/>
            <w:tabs>
              <w:tab w:val="right" w:leader="dot" w:pos="9016"/>
            </w:tabs>
            <w:rPr>
              <w:noProof/>
            </w:rPr>
          </w:pPr>
          <w:hyperlink w:anchor="_Toc199966992" w:history="1">
            <w:r w:rsidRPr="00AA48F5">
              <w:rPr>
                <w:rStyle w:val="Hyperlink"/>
                <w:noProof/>
              </w:rPr>
              <w:t>2.4 Case Study vs. Multi-Site Surveys</w:t>
            </w:r>
            <w:r>
              <w:rPr>
                <w:noProof/>
                <w:webHidden/>
              </w:rPr>
              <w:tab/>
            </w:r>
            <w:r>
              <w:rPr>
                <w:noProof/>
                <w:webHidden/>
              </w:rPr>
              <w:fldChar w:fldCharType="begin"/>
            </w:r>
            <w:r>
              <w:rPr>
                <w:noProof/>
                <w:webHidden/>
              </w:rPr>
              <w:instrText xml:space="preserve"> PAGEREF _Toc199966992 \h </w:instrText>
            </w:r>
            <w:r>
              <w:rPr>
                <w:noProof/>
                <w:webHidden/>
              </w:rPr>
            </w:r>
            <w:r>
              <w:rPr>
                <w:noProof/>
                <w:webHidden/>
              </w:rPr>
              <w:fldChar w:fldCharType="separate"/>
            </w:r>
            <w:r>
              <w:rPr>
                <w:noProof/>
                <w:webHidden/>
              </w:rPr>
              <w:t>10</w:t>
            </w:r>
            <w:r>
              <w:rPr>
                <w:noProof/>
                <w:webHidden/>
              </w:rPr>
              <w:fldChar w:fldCharType="end"/>
            </w:r>
          </w:hyperlink>
        </w:p>
        <w:p w14:paraId="069A738B" w14:textId="157AC79E" w:rsidR="004575B0" w:rsidRDefault="004575B0">
          <w:pPr>
            <w:pStyle w:val="TOC2"/>
            <w:tabs>
              <w:tab w:val="right" w:leader="dot" w:pos="9016"/>
            </w:tabs>
            <w:rPr>
              <w:noProof/>
            </w:rPr>
          </w:pPr>
          <w:hyperlink w:anchor="_Toc199966993" w:history="1">
            <w:r w:rsidRPr="00AA48F5">
              <w:rPr>
                <w:rStyle w:val="Hyperlink"/>
                <w:noProof/>
              </w:rPr>
              <w:t>2.5 Gap Analysis &amp; Positioning</w:t>
            </w:r>
            <w:r>
              <w:rPr>
                <w:noProof/>
                <w:webHidden/>
              </w:rPr>
              <w:tab/>
            </w:r>
            <w:r>
              <w:rPr>
                <w:noProof/>
                <w:webHidden/>
              </w:rPr>
              <w:fldChar w:fldCharType="begin"/>
            </w:r>
            <w:r>
              <w:rPr>
                <w:noProof/>
                <w:webHidden/>
              </w:rPr>
              <w:instrText xml:space="preserve"> PAGEREF _Toc199966993 \h </w:instrText>
            </w:r>
            <w:r>
              <w:rPr>
                <w:noProof/>
                <w:webHidden/>
              </w:rPr>
            </w:r>
            <w:r>
              <w:rPr>
                <w:noProof/>
                <w:webHidden/>
              </w:rPr>
              <w:fldChar w:fldCharType="separate"/>
            </w:r>
            <w:r>
              <w:rPr>
                <w:noProof/>
                <w:webHidden/>
              </w:rPr>
              <w:t>10</w:t>
            </w:r>
            <w:r>
              <w:rPr>
                <w:noProof/>
                <w:webHidden/>
              </w:rPr>
              <w:fldChar w:fldCharType="end"/>
            </w:r>
          </w:hyperlink>
        </w:p>
        <w:p w14:paraId="6E4F4FCB" w14:textId="5CDED50A" w:rsidR="004575B0" w:rsidRDefault="004575B0">
          <w:pPr>
            <w:pStyle w:val="TOC1"/>
            <w:tabs>
              <w:tab w:val="right" w:leader="dot" w:pos="9016"/>
            </w:tabs>
            <w:rPr>
              <w:noProof/>
            </w:rPr>
          </w:pPr>
          <w:hyperlink w:anchor="_Toc199966994" w:history="1">
            <w:r w:rsidRPr="00AA48F5">
              <w:rPr>
                <w:rStyle w:val="Hyperlink"/>
                <w:noProof/>
              </w:rPr>
              <w:t>Chapter 3: Methods</w:t>
            </w:r>
            <w:r>
              <w:rPr>
                <w:noProof/>
                <w:webHidden/>
              </w:rPr>
              <w:tab/>
            </w:r>
            <w:r>
              <w:rPr>
                <w:noProof/>
                <w:webHidden/>
              </w:rPr>
              <w:fldChar w:fldCharType="begin"/>
            </w:r>
            <w:r>
              <w:rPr>
                <w:noProof/>
                <w:webHidden/>
              </w:rPr>
              <w:instrText xml:space="preserve"> PAGEREF _Toc199966994 \h </w:instrText>
            </w:r>
            <w:r>
              <w:rPr>
                <w:noProof/>
                <w:webHidden/>
              </w:rPr>
            </w:r>
            <w:r>
              <w:rPr>
                <w:noProof/>
                <w:webHidden/>
              </w:rPr>
              <w:fldChar w:fldCharType="separate"/>
            </w:r>
            <w:r>
              <w:rPr>
                <w:noProof/>
                <w:webHidden/>
              </w:rPr>
              <w:t>12</w:t>
            </w:r>
            <w:r>
              <w:rPr>
                <w:noProof/>
                <w:webHidden/>
              </w:rPr>
              <w:fldChar w:fldCharType="end"/>
            </w:r>
          </w:hyperlink>
        </w:p>
        <w:p w14:paraId="73B516B4" w14:textId="6D3C9D89" w:rsidR="004575B0" w:rsidRDefault="004575B0">
          <w:pPr>
            <w:pStyle w:val="TOC2"/>
            <w:tabs>
              <w:tab w:val="right" w:leader="dot" w:pos="9016"/>
            </w:tabs>
            <w:rPr>
              <w:noProof/>
            </w:rPr>
          </w:pPr>
          <w:hyperlink w:anchor="_Toc199966995" w:history="1">
            <w:r w:rsidRPr="00AA48F5">
              <w:rPr>
                <w:rStyle w:val="Hyperlink"/>
                <w:noProof/>
              </w:rPr>
              <w:t>3.1 Case Study Approach</w:t>
            </w:r>
            <w:r>
              <w:rPr>
                <w:noProof/>
                <w:webHidden/>
              </w:rPr>
              <w:tab/>
            </w:r>
            <w:r>
              <w:rPr>
                <w:noProof/>
                <w:webHidden/>
              </w:rPr>
              <w:fldChar w:fldCharType="begin"/>
            </w:r>
            <w:r>
              <w:rPr>
                <w:noProof/>
                <w:webHidden/>
              </w:rPr>
              <w:instrText xml:space="preserve"> PAGEREF _Toc199966995 \h </w:instrText>
            </w:r>
            <w:r>
              <w:rPr>
                <w:noProof/>
                <w:webHidden/>
              </w:rPr>
            </w:r>
            <w:r>
              <w:rPr>
                <w:noProof/>
                <w:webHidden/>
              </w:rPr>
              <w:fldChar w:fldCharType="separate"/>
            </w:r>
            <w:r>
              <w:rPr>
                <w:noProof/>
                <w:webHidden/>
              </w:rPr>
              <w:t>12</w:t>
            </w:r>
            <w:r>
              <w:rPr>
                <w:noProof/>
                <w:webHidden/>
              </w:rPr>
              <w:fldChar w:fldCharType="end"/>
            </w:r>
          </w:hyperlink>
        </w:p>
        <w:p w14:paraId="0534F041" w14:textId="161E86E6" w:rsidR="004575B0" w:rsidRDefault="004575B0">
          <w:pPr>
            <w:pStyle w:val="TOC2"/>
            <w:tabs>
              <w:tab w:val="right" w:leader="dot" w:pos="9016"/>
            </w:tabs>
            <w:rPr>
              <w:noProof/>
            </w:rPr>
          </w:pPr>
          <w:hyperlink w:anchor="_Toc199966996" w:history="1">
            <w:r w:rsidRPr="00AA48F5">
              <w:rPr>
                <w:rStyle w:val="Hyperlink"/>
                <w:noProof/>
              </w:rPr>
              <w:t>3.2 Online Data Netnography</w:t>
            </w:r>
            <w:r>
              <w:rPr>
                <w:noProof/>
                <w:webHidden/>
              </w:rPr>
              <w:tab/>
            </w:r>
            <w:r>
              <w:rPr>
                <w:noProof/>
                <w:webHidden/>
              </w:rPr>
              <w:fldChar w:fldCharType="begin"/>
            </w:r>
            <w:r>
              <w:rPr>
                <w:noProof/>
                <w:webHidden/>
              </w:rPr>
              <w:instrText xml:space="preserve"> PAGEREF _Toc199966996 \h </w:instrText>
            </w:r>
            <w:r>
              <w:rPr>
                <w:noProof/>
                <w:webHidden/>
              </w:rPr>
            </w:r>
            <w:r>
              <w:rPr>
                <w:noProof/>
                <w:webHidden/>
              </w:rPr>
              <w:fldChar w:fldCharType="separate"/>
            </w:r>
            <w:r>
              <w:rPr>
                <w:noProof/>
                <w:webHidden/>
              </w:rPr>
              <w:t>13</w:t>
            </w:r>
            <w:r>
              <w:rPr>
                <w:noProof/>
                <w:webHidden/>
              </w:rPr>
              <w:fldChar w:fldCharType="end"/>
            </w:r>
          </w:hyperlink>
        </w:p>
        <w:p w14:paraId="5AF1A0A3" w14:textId="5E85E1E9" w:rsidR="004575B0" w:rsidRDefault="004575B0">
          <w:pPr>
            <w:pStyle w:val="TOC2"/>
            <w:tabs>
              <w:tab w:val="right" w:leader="dot" w:pos="9016"/>
            </w:tabs>
            <w:rPr>
              <w:noProof/>
            </w:rPr>
          </w:pPr>
          <w:hyperlink w:anchor="_Toc199966997" w:history="1">
            <w:r w:rsidRPr="00AA48F5">
              <w:rPr>
                <w:rStyle w:val="Hyperlink"/>
                <w:noProof/>
              </w:rPr>
              <w:t>3.3 Integrating Methods</w:t>
            </w:r>
            <w:r>
              <w:rPr>
                <w:noProof/>
                <w:webHidden/>
              </w:rPr>
              <w:tab/>
            </w:r>
            <w:r>
              <w:rPr>
                <w:noProof/>
                <w:webHidden/>
              </w:rPr>
              <w:fldChar w:fldCharType="begin"/>
            </w:r>
            <w:r>
              <w:rPr>
                <w:noProof/>
                <w:webHidden/>
              </w:rPr>
              <w:instrText xml:space="preserve"> PAGEREF _Toc199966997 \h </w:instrText>
            </w:r>
            <w:r>
              <w:rPr>
                <w:noProof/>
                <w:webHidden/>
              </w:rPr>
            </w:r>
            <w:r>
              <w:rPr>
                <w:noProof/>
                <w:webHidden/>
              </w:rPr>
              <w:fldChar w:fldCharType="separate"/>
            </w:r>
            <w:r>
              <w:rPr>
                <w:noProof/>
                <w:webHidden/>
              </w:rPr>
              <w:t>14</w:t>
            </w:r>
            <w:r>
              <w:rPr>
                <w:noProof/>
                <w:webHidden/>
              </w:rPr>
              <w:fldChar w:fldCharType="end"/>
            </w:r>
          </w:hyperlink>
        </w:p>
        <w:p w14:paraId="02AC81CF" w14:textId="01B20DDE" w:rsidR="004575B0" w:rsidRDefault="004575B0">
          <w:pPr>
            <w:pStyle w:val="TOC1"/>
            <w:tabs>
              <w:tab w:val="right" w:leader="dot" w:pos="9016"/>
            </w:tabs>
            <w:rPr>
              <w:noProof/>
            </w:rPr>
          </w:pPr>
          <w:hyperlink w:anchor="_Toc199966998" w:history="1">
            <w:r w:rsidRPr="00AA48F5">
              <w:rPr>
                <w:rStyle w:val="Hyperlink"/>
                <w:noProof/>
              </w:rPr>
              <w:t>Chapter 4: Findings and Discussion</w:t>
            </w:r>
            <w:r>
              <w:rPr>
                <w:noProof/>
                <w:webHidden/>
              </w:rPr>
              <w:tab/>
            </w:r>
            <w:r>
              <w:rPr>
                <w:noProof/>
                <w:webHidden/>
              </w:rPr>
              <w:fldChar w:fldCharType="begin"/>
            </w:r>
            <w:r>
              <w:rPr>
                <w:noProof/>
                <w:webHidden/>
              </w:rPr>
              <w:instrText xml:space="preserve"> PAGEREF _Toc199966998 \h </w:instrText>
            </w:r>
            <w:r>
              <w:rPr>
                <w:noProof/>
                <w:webHidden/>
              </w:rPr>
            </w:r>
            <w:r>
              <w:rPr>
                <w:noProof/>
                <w:webHidden/>
              </w:rPr>
              <w:fldChar w:fldCharType="separate"/>
            </w:r>
            <w:r>
              <w:rPr>
                <w:noProof/>
                <w:webHidden/>
              </w:rPr>
              <w:t>16</w:t>
            </w:r>
            <w:r>
              <w:rPr>
                <w:noProof/>
                <w:webHidden/>
              </w:rPr>
              <w:fldChar w:fldCharType="end"/>
            </w:r>
          </w:hyperlink>
        </w:p>
        <w:p w14:paraId="2EFC8797" w14:textId="4805954B" w:rsidR="004575B0" w:rsidRDefault="004575B0">
          <w:pPr>
            <w:pStyle w:val="TOC2"/>
            <w:tabs>
              <w:tab w:val="right" w:leader="dot" w:pos="9016"/>
            </w:tabs>
            <w:rPr>
              <w:noProof/>
            </w:rPr>
          </w:pPr>
          <w:hyperlink w:anchor="_Toc199966999" w:history="1">
            <w:r w:rsidRPr="00AA48F5">
              <w:rPr>
                <w:rStyle w:val="Hyperlink"/>
                <w:noProof/>
              </w:rPr>
              <w:t>4.1 Findings</w:t>
            </w:r>
            <w:r>
              <w:rPr>
                <w:noProof/>
                <w:webHidden/>
              </w:rPr>
              <w:tab/>
            </w:r>
            <w:r>
              <w:rPr>
                <w:noProof/>
                <w:webHidden/>
              </w:rPr>
              <w:fldChar w:fldCharType="begin"/>
            </w:r>
            <w:r>
              <w:rPr>
                <w:noProof/>
                <w:webHidden/>
              </w:rPr>
              <w:instrText xml:space="preserve"> PAGEREF _Toc199966999 \h </w:instrText>
            </w:r>
            <w:r>
              <w:rPr>
                <w:noProof/>
                <w:webHidden/>
              </w:rPr>
            </w:r>
            <w:r>
              <w:rPr>
                <w:noProof/>
                <w:webHidden/>
              </w:rPr>
              <w:fldChar w:fldCharType="separate"/>
            </w:r>
            <w:r>
              <w:rPr>
                <w:noProof/>
                <w:webHidden/>
              </w:rPr>
              <w:t>16</w:t>
            </w:r>
            <w:r>
              <w:rPr>
                <w:noProof/>
                <w:webHidden/>
              </w:rPr>
              <w:fldChar w:fldCharType="end"/>
            </w:r>
          </w:hyperlink>
        </w:p>
        <w:p w14:paraId="28EA77D6" w14:textId="5AFF8849" w:rsidR="004575B0" w:rsidRDefault="004575B0">
          <w:pPr>
            <w:pStyle w:val="TOC3"/>
            <w:tabs>
              <w:tab w:val="right" w:leader="dot" w:pos="9016"/>
            </w:tabs>
            <w:rPr>
              <w:noProof/>
            </w:rPr>
          </w:pPr>
          <w:hyperlink w:anchor="_Toc199967000" w:history="1">
            <w:r w:rsidRPr="00AA48F5">
              <w:rPr>
                <w:rStyle w:val="Hyperlink"/>
                <w:noProof/>
              </w:rPr>
              <w:t>4.1.1 Survey Response &amp; Respondent Demographics</w:t>
            </w:r>
            <w:r>
              <w:rPr>
                <w:noProof/>
                <w:webHidden/>
              </w:rPr>
              <w:tab/>
            </w:r>
            <w:r>
              <w:rPr>
                <w:noProof/>
                <w:webHidden/>
              </w:rPr>
              <w:fldChar w:fldCharType="begin"/>
            </w:r>
            <w:r>
              <w:rPr>
                <w:noProof/>
                <w:webHidden/>
              </w:rPr>
              <w:instrText xml:space="preserve"> PAGEREF _Toc199967000 \h </w:instrText>
            </w:r>
            <w:r>
              <w:rPr>
                <w:noProof/>
                <w:webHidden/>
              </w:rPr>
            </w:r>
            <w:r>
              <w:rPr>
                <w:noProof/>
                <w:webHidden/>
              </w:rPr>
              <w:fldChar w:fldCharType="separate"/>
            </w:r>
            <w:r>
              <w:rPr>
                <w:noProof/>
                <w:webHidden/>
              </w:rPr>
              <w:t>16</w:t>
            </w:r>
            <w:r>
              <w:rPr>
                <w:noProof/>
                <w:webHidden/>
              </w:rPr>
              <w:fldChar w:fldCharType="end"/>
            </w:r>
          </w:hyperlink>
        </w:p>
        <w:p w14:paraId="46041E44" w14:textId="0F6566D6" w:rsidR="004575B0" w:rsidRDefault="004575B0">
          <w:pPr>
            <w:pStyle w:val="TOC3"/>
            <w:tabs>
              <w:tab w:val="right" w:leader="dot" w:pos="9016"/>
            </w:tabs>
            <w:rPr>
              <w:noProof/>
            </w:rPr>
          </w:pPr>
          <w:hyperlink w:anchor="_Toc199967001" w:history="1">
            <w:r w:rsidRPr="00AA48F5">
              <w:rPr>
                <w:rStyle w:val="Hyperlink"/>
                <w:noProof/>
              </w:rPr>
              <w:t>4.1.2 Affective-Cleanliness Item-Level Responses</w:t>
            </w:r>
            <w:r>
              <w:rPr>
                <w:noProof/>
                <w:webHidden/>
              </w:rPr>
              <w:tab/>
            </w:r>
            <w:r>
              <w:rPr>
                <w:noProof/>
                <w:webHidden/>
              </w:rPr>
              <w:fldChar w:fldCharType="begin"/>
            </w:r>
            <w:r>
              <w:rPr>
                <w:noProof/>
                <w:webHidden/>
              </w:rPr>
              <w:instrText xml:space="preserve"> PAGEREF _Toc199967001 \h </w:instrText>
            </w:r>
            <w:r>
              <w:rPr>
                <w:noProof/>
                <w:webHidden/>
              </w:rPr>
            </w:r>
            <w:r>
              <w:rPr>
                <w:noProof/>
                <w:webHidden/>
              </w:rPr>
              <w:fldChar w:fldCharType="separate"/>
            </w:r>
            <w:r>
              <w:rPr>
                <w:noProof/>
                <w:webHidden/>
              </w:rPr>
              <w:t>19</w:t>
            </w:r>
            <w:r>
              <w:rPr>
                <w:noProof/>
                <w:webHidden/>
              </w:rPr>
              <w:fldChar w:fldCharType="end"/>
            </w:r>
          </w:hyperlink>
        </w:p>
        <w:p w14:paraId="2709E228" w14:textId="2BA766D9" w:rsidR="004575B0" w:rsidRDefault="004575B0">
          <w:pPr>
            <w:pStyle w:val="TOC3"/>
            <w:tabs>
              <w:tab w:val="right" w:leader="dot" w:pos="9016"/>
            </w:tabs>
            <w:rPr>
              <w:noProof/>
            </w:rPr>
          </w:pPr>
          <w:hyperlink w:anchor="_Toc199967002" w:history="1">
            <w:r w:rsidRPr="00AA48F5">
              <w:rPr>
                <w:rStyle w:val="Hyperlink"/>
                <w:noProof/>
              </w:rPr>
              <w:t>4.1.4 Segment Comparisons: Business vs. Leisure/Match-Day</w:t>
            </w:r>
            <w:r>
              <w:rPr>
                <w:noProof/>
                <w:webHidden/>
              </w:rPr>
              <w:tab/>
            </w:r>
            <w:r>
              <w:rPr>
                <w:noProof/>
                <w:webHidden/>
              </w:rPr>
              <w:fldChar w:fldCharType="begin"/>
            </w:r>
            <w:r>
              <w:rPr>
                <w:noProof/>
                <w:webHidden/>
              </w:rPr>
              <w:instrText xml:space="preserve"> PAGEREF _Toc199967002 \h </w:instrText>
            </w:r>
            <w:r>
              <w:rPr>
                <w:noProof/>
                <w:webHidden/>
              </w:rPr>
            </w:r>
            <w:r>
              <w:rPr>
                <w:noProof/>
                <w:webHidden/>
              </w:rPr>
              <w:fldChar w:fldCharType="separate"/>
            </w:r>
            <w:r>
              <w:rPr>
                <w:noProof/>
                <w:webHidden/>
              </w:rPr>
              <w:t>23</w:t>
            </w:r>
            <w:r>
              <w:rPr>
                <w:noProof/>
                <w:webHidden/>
              </w:rPr>
              <w:fldChar w:fldCharType="end"/>
            </w:r>
          </w:hyperlink>
        </w:p>
        <w:p w14:paraId="4135EF00" w14:textId="28734C49" w:rsidR="004575B0" w:rsidRDefault="004575B0">
          <w:pPr>
            <w:pStyle w:val="TOC3"/>
            <w:tabs>
              <w:tab w:val="right" w:leader="dot" w:pos="9016"/>
            </w:tabs>
            <w:rPr>
              <w:noProof/>
            </w:rPr>
          </w:pPr>
          <w:hyperlink w:anchor="_Toc199967003" w:history="1">
            <w:r w:rsidRPr="00AA48F5">
              <w:rPr>
                <w:rStyle w:val="Hyperlink"/>
                <w:noProof/>
              </w:rPr>
              <w:t>4.1.5 Correlation &amp; Regression: ACI and Overall Satisfaction</w:t>
            </w:r>
            <w:r>
              <w:rPr>
                <w:noProof/>
                <w:webHidden/>
              </w:rPr>
              <w:tab/>
            </w:r>
            <w:r>
              <w:rPr>
                <w:noProof/>
                <w:webHidden/>
              </w:rPr>
              <w:fldChar w:fldCharType="begin"/>
            </w:r>
            <w:r>
              <w:rPr>
                <w:noProof/>
                <w:webHidden/>
              </w:rPr>
              <w:instrText xml:space="preserve"> PAGEREF _Toc199967003 \h </w:instrText>
            </w:r>
            <w:r>
              <w:rPr>
                <w:noProof/>
                <w:webHidden/>
              </w:rPr>
            </w:r>
            <w:r>
              <w:rPr>
                <w:noProof/>
                <w:webHidden/>
              </w:rPr>
              <w:fldChar w:fldCharType="separate"/>
            </w:r>
            <w:r>
              <w:rPr>
                <w:noProof/>
                <w:webHidden/>
              </w:rPr>
              <w:t>24</w:t>
            </w:r>
            <w:r>
              <w:rPr>
                <w:noProof/>
                <w:webHidden/>
              </w:rPr>
              <w:fldChar w:fldCharType="end"/>
            </w:r>
          </w:hyperlink>
        </w:p>
        <w:p w14:paraId="4D1E9E01" w14:textId="0E1EC2F6" w:rsidR="004575B0" w:rsidRDefault="004575B0">
          <w:pPr>
            <w:pStyle w:val="TOC3"/>
            <w:tabs>
              <w:tab w:val="right" w:leader="dot" w:pos="9016"/>
            </w:tabs>
            <w:rPr>
              <w:noProof/>
            </w:rPr>
          </w:pPr>
          <w:hyperlink w:anchor="_Toc199967004" w:history="1">
            <w:r w:rsidRPr="00AA48F5">
              <w:rPr>
                <w:rStyle w:val="Hyperlink"/>
                <w:noProof/>
              </w:rPr>
              <w:t>4.1.6 Item-Level Insights &amp; Variance Patterns</w:t>
            </w:r>
            <w:r>
              <w:rPr>
                <w:noProof/>
                <w:webHidden/>
              </w:rPr>
              <w:tab/>
            </w:r>
            <w:r>
              <w:rPr>
                <w:noProof/>
                <w:webHidden/>
              </w:rPr>
              <w:fldChar w:fldCharType="begin"/>
            </w:r>
            <w:r>
              <w:rPr>
                <w:noProof/>
                <w:webHidden/>
              </w:rPr>
              <w:instrText xml:space="preserve"> PAGEREF _Toc199967004 \h </w:instrText>
            </w:r>
            <w:r>
              <w:rPr>
                <w:noProof/>
                <w:webHidden/>
              </w:rPr>
            </w:r>
            <w:r>
              <w:rPr>
                <w:noProof/>
                <w:webHidden/>
              </w:rPr>
              <w:fldChar w:fldCharType="separate"/>
            </w:r>
            <w:r>
              <w:rPr>
                <w:noProof/>
                <w:webHidden/>
              </w:rPr>
              <w:t>24</w:t>
            </w:r>
            <w:r>
              <w:rPr>
                <w:noProof/>
                <w:webHidden/>
              </w:rPr>
              <w:fldChar w:fldCharType="end"/>
            </w:r>
          </w:hyperlink>
        </w:p>
        <w:p w14:paraId="2AA05F63" w14:textId="63A672D8" w:rsidR="004575B0" w:rsidRDefault="004575B0">
          <w:pPr>
            <w:pStyle w:val="TOC3"/>
            <w:tabs>
              <w:tab w:val="right" w:leader="dot" w:pos="9016"/>
            </w:tabs>
            <w:rPr>
              <w:noProof/>
            </w:rPr>
          </w:pPr>
          <w:hyperlink w:anchor="_Toc199967005" w:history="1">
            <w:r w:rsidRPr="00AA48F5">
              <w:rPr>
                <w:rStyle w:val="Hyperlink"/>
                <w:noProof/>
              </w:rPr>
              <w:t>4.1.7 Quantitative Summary of Findings</w:t>
            </w:r>
            <w:r>
              <w:rPr>
                <w:noProof/>
                <w:webHidden/>
              </w:rPr>
              <w:tab/>
            </w:r>
            <w:r>
              <w:rPr>
                <w:noProof/>
                <w:webHidden/>
              </w:rPr>
              <w:fldChar w:fldCharType="begin"/>
            </w:r>
            <w:r>
              <w:rPr>
                <w:noProof/>
                <w:webHidden/>
              </w:rPr>
              <w:instrText xml:space="preserve"> PAGEREF _Toc199967005 \h </w:instrText>
            </w:r>
            <w:r>
              <w:rPr>
                <w:noProof/>
                <w:webHidden/>
              </w:rPr>
            </w:r>
            <w:r>
              <w:rPr>
                <w:noProof/>
                <w:webHidden/>
              </w:rPr>
              <w:fldChar w:fldCharType="separate"/>
            </w:r>
            <w:r>
              <w:rPr>
                <w:noProof/>
                <w:webHidden/>
              </w:rPr>
              <w:t>25</w:t>
            </w:r>
            <w:r>
              <w:rPr>
                <w:noProof/>
                <w:webHidden/>
              </w:rPr>
              <w:fldChar w:fldCharType="end"/>
            </w:r>
          </w:hyperlink>
        </w:p>
        <w:p w14:paraId="65781654" w14:textId="5EA402E3" w:rsidR="004575B0" w:rsidRDefault="004575B0">
          <w:pPr>
            <w:pStyle w:val="TOC2"/>
            <w:tabs>
              <w:tab w:val="right" w:leader="dot" w:pos="9016"/>
            </w:tabs>
            <w:rPr>
              <w:noProof/>
            </w:rPr>
          </w:pPr>
          <w:hyperlink w:anchor="_Toc199967006" w:history="1">
            <w:r w:rsidRPr="00AA48F5">
              <w:rPr>
                <w:rStyle w:val="Hyperlink"/>
                <w:noProof/>
              </w:rPr>
              <w:t>4.2 Discussion</w:t>
            </w:r>
            <w:r>
              <w:rPr>
                <w:noProof/>
                <w:webHidden/>
              </w:rPr>
              <w:tab/>
            </w:r>
            <w:r>
              <w:rPr>
                <w:noProof/>
                <w:webHidden/>
              </w:rPr>
              <w:fldChar w:fldCharType="begin"/>
            </w:r>
            <w:r>
              <w:rPr>
                <w:noProof/>
                <w:webHidden/>
              </w:rPr>
              <w:instrText xml:space="preserve"> PAGEREF _Toc199967006 \h </w:instrText>
            </w:r>
            <w:r>
              <w:rPr>
                <w:noProof/>
                <w:webHidden/>
              </w:rPr>
            </w:r>
            <w:r>
              <w:rPr>
                <w:noProof/>
                <w:webHidden/>
              </w:rPr>
              <w:fldChar w:fldCharType="separate"/>
            </w:r>
            <w:r>
              <w:rPr>
                <w:noProof/>
                <w:webHidden/>
              </w:rPr>
              <w:t>26</w:t>
            </w:r>
            <w:r>
              <w:rPr>
                <w:noProof/>
                <w:webHidden/>
              </w:rPr>
              <w:fldChar w:fldCharType="end"/>
            </w:r>
          </w:hyperlink>
        </w:p>
        <w:p w14:paraId="4AFD8BA7" w14:textId="54B9DE55" w:rsidR="004575B0" w:rsidRDefault="004575B0">
          <w:pPr>
            <w:pStyle w:val="TOC3"/>
            <w:tabs>
              <w:tab w:val="right" w:leader="dot" w:pos="9016"/>
            </w:tabs>
            <w:rPr>
              <w:noProof/>
            </w:rPr>
          </w:pPr>
          <w:hyperlink w:anchor="_Toc199967007" w:history="1">
            <w:r w:rsidRPr="00AA48F5">
              <w:rPr>
                <w:rStyle w:val="Hyperlink"/>
                <w:noProof/>
              </w:rPr>
              <w:t>4.2.1 In-Room vs. Public-Area Affective Cleanliness</w:t>
            </w:r>
            <w:r>
              <w:rPr>
                <w:noProof/>
                <w:webHidden/>
              </w:rPr>
              <w:tab/>
            </w:r>
            <w:r>
              <w:rPr>
                <w:noProof/>
                <w:webHidden/>
              </w:rPr>
              <w:fldChar w:fldCharType="begin"/>
            </w:r>
            <w:r>
              <w:rPr>
                <w:noProof/>
                <w:webHidden/>
              </w:rPr>
              <w:instrText xml:space="preserve"> PAGEREF _Toc199967007 \h </w:instrText>
            </w:r>
            <w:r>
              <w:rPr>
                <w:noProof/>
                <w:webHidden/>
              </w:rPr>
            </w:r>
            <w:r>
              <w:rPr>
                <w:noProof/>
                <w:webHidden/>
              </w:rPr>
              <w:fldChar w:fldCharType="separate"/>
            </w:r>
            <w:r>
              <w:rPr>
                <w:noProof/>
                <w:webHidden/>
              </w:rPr>
              <w:t>26</w:t>
            </w:r>
            <w:r>
              <w:rPr>
                <w:noProof/>
                <w:webHidden/>
              </w:rPr>
              <w:fldChar w:fldCharType="end"/>
            </w:r>
          </w:hyperlink>
        </w:p>
        <w:p w14:paraId="7BE35829" w14:textId="208D3085" w:rsidR="004575B0" w:rsidRDefault="004575B0">
          <w:pPr>
            <w:pStyle w:val="TOC3"/>
            <w:tabs>
              <w:tab w:val="right" w:leader="dot" w:pos="9016"/>
            </w:tabs>
            <w:rPr>
              <w:noProof/>
            </w:rPr>
          </w:pPr>
          <w:hyperlink w:anchor="_Toc199967008" w:history="1">
            <w:r w:rsidRPr="00AA48F5">
              <w:rPr>
                <w:rStyle w:val="Hyperlink"/>
                <w:noProof/>
              </w:rPr>
              <w:t>4.2.2 Business vs. Leisure/Match-Day Visitors Differences</w:t>
            </w:r>
            <w:r>
              <w:rPr>
                <w:noProof/>
                <w:webHidden/>
              </w:rPr>
              <w:tab/>
            </w:r>
            <w:r>
              <w:rPr>
                <w:noProof/>
                <w:webHidden/>
              </w:rPr>
              <w:fldChar w:fldCharType="begin"/>
            </w:r>
            <w:r>
              <w:rPr>
                <w:noProof/>
                <w:webHidden/>
              </w:rPr>
              <w:instrText xml:space="preserve"> PAGEREF _Toc199967008 \h </w:instrText>
            </w:r>
            <w:r>
              <w:rPr>
                <w:noProof/>
                <w:webHidden/>
              </w:rPr>
            </w:r>
            <w:r>
              <w:rPr>
                <w:noProof/>
                <w:webHidden/>
              </w:rPr>
              <w:fldChar w:fldCharType="separate"/>
            </w:r>
            <w:r>
              <w:rPr>
                <w:noProof/>
                <w:webHidden/>
              </w:rPr>
              <w:t>27</w:t>
            </w:r>
            <w:r>
              <w:rPr>
                <w:noProof/>
                <w:webHidden/>
              </w:rPr>
              <w:fldChar w:fldCharType="end"/>
            </w:r>
          </w:hyperlink>
        </w:p>
        <w:p w14:paraId="5BBA1C92" w14:textId="692AEAEF" w:rsidR="004575B0" w:rsidRDefault="004575B0">
          <w:pPr>
            <w:pStyle w:val="TOC3"/>
            <w:tabs>
              <w:tab w:val="right" w:leader="dot" w:pos="9016"/>
            </w:tabs>
            <w:rPr>
              <w:noProof/>
            </w:rPr>
          </w:pPr>
          <w:hyperlink w:anchor="_Toc199967009" w:history="1">
            <w:r w:rsidRPr="00AA48F5">
              <w:rPr>
                <w:rStyle w:val="Hyperlink"/>
                <w:noProof/>
              </w:rPr>
              <w:t>4.2.3 Correlation of Affective Cleanliness and Overall Satisfaction</w:t>
            </w:r>
            <w:r>
              <w:rPr>
                <w:noProof/>
                <w:webHidden/>
              </w:rPr>
              <w:tab/>
            </w:r>
            <w:r>
              <w:rPr>
                <w:noProof/>
                <w:webHidden/>
              </w:rPr>
              <w:fldChar w:fldCharType="begin"/>
            </w:r>
            <w:r>
              <w:rPr>
                <w:noProof/>
                <w:webHidden/>
              </w:rPr>
              <w:instrText xml:space="preserve"> PAGEREF _Toc199967009 \h </w:instrText>
            </w:r>
            <w:r>
              <w:rPr>
                <w:noProof/>
                <w:webHidden/>
              </w:rPr>
            </w:r>
            <w:r>
              <w:rPr>
                <w:noProof/>
                <w:webHidden/>
              </w:rPr>
              <w:fldChar w:fldCharType="separate"/>
            </w:r>
            <w:r>
              <w:rPr>
                <w:noProof/>
                <w:webHidden/>
              </w:rPr>
              <w:t>28</w:t>
            </w:r>
            <w:r>
              <w:rPr>
                <w:noProof/>
                <w:webHidden/>
              </w:rPr>
              <w:fldChar w:fldCharType="end"/>
            </w:r>
          </w:hyperlink>
        </w:p>
        <w:p w14:paraId="0DE6FAAA" w14:textId="0EEAEBC2" w:rsidR="004575B0" w:rsidRDefault="004575B0">
          <w:pPr>
            <w:pStyle w:val="TOC3"/>
            <w:tabs>
              <w:tab w:val="right" w:leader="dot" w:pos="9016"/>
            </w:tabs>
            <w:rPr>
              <w:noProof/>
            </w:rPr>
          </w:pPr>
          <w:hyperlink w:anchor="_Toc199967010" w:history="1">
            <w:r w:rsidRPr="00AA48F5">
              <w:rPr>
                <w:rStyle w:val="Hyperlink"/>
                <w:noProof/>
              </w:rPr>
              <w:t>4.2.4 Item-Level Variance and Implications</w:t>
            </w:r>
            <w:r>
              <w:rPr>
                <w:noProof/>
                <w:webHidden/>
              </w:rPr>
              <w:tab/>
            </w:r>
            <w:r>
              <w:rPr>
                <w:noProof/>
                <w:webHidden/>
              </w:rPr>
              <w:fldChar w:fldCharType="begin"/>
            </w:r>
            <w:r>
              <w:rPr>
                <w:noProof/>
                <w:webHidden/>
              </w:rPr>
              <w:instrText xml:space="preserve"> PAGEREF _Toc199967010 \h </w:instrText>
            </w:r>
            <w:r>
              <w:rPr>
                <w:noProof/>
                <w:webHidden/>
              </w:rPr>
            </w:r>
            <w:r>
              <w:rPr>
                <w:noProof/>
                <w:webHidden/>
              </w:rPr>
              <w:fldChar w:fldCharType="separate"/>
            </w:r>
            <w:r>
              <w:rPr>
                <w:noProof/>
                <w:webHidden/>
              </w:rPr>
              <w:t>29</w:t>
            </w:r>
            <w:r>
              <w:rPr>
                <w:noProof/>
                <w:webHidden/>
              </w:rPr>
              <w:fldChar w:fldCharType="end"/>
            </w:r>
          </w:hyperlink>
        </w:p>
        <w:p w14:paraId="712AF544" w14:textId="278D7650" w:rsidR="004575B0" w:rsidRDefault="004575B0">
          <w:pPr>
            <w:pStyle w:val="TOC3"/>
            <w:tabs>
              <w:tab w:val="right" w:leader="dot" w:pos="9016"/>
            </w:tabs>
            <w:rPr>
              <w:noProof/>
            </w:rPr>
          </w:pPr>
          <w:hyperlink w:anchor="_Toc199967011" w:history="1">
            <w:r w:rsidRPr="00AA48F5">
              <w:rPr>
                <w:rStyle w:val="Hyperlink"/>
                <w:noProof/>
              </w:rPr>
              <w:t>4.2.5 Other Observational Comments (Supplemental)</w:t>
            </w:r>
            <w:r>
              <w:rPr>
                <w:noProof/>
                <w:webHidden/>
              </w:rPr>
              <w:tab/>
            </w:r>
            <w:r>
              <w:rPr>
                <w:noProof/>
                <w:webHidden/>
              </w:rPr>
              <w:fldChar w:fldCharType="begin"/>
            </w:r>
            <w:r>
              <w:rPr>
                <w:noProof/>
                <w:webHidden/>
              </w:rPr>
              <w:instrText xml:space="preserve"> PAGEREF _Toc199967011 \h </w:instrText>
            </w:r>
            <w:r>
              <w:rPr>
                <w:noProof/>
                <w:webHidden/>
              </w:rPr>
            </w:r>
            <w:r>
              <w:rPr>
                <w:noProof/>
                <w:webHidden/>
              </w:rPr>
              <w:fldChar w:fldCharType="separate"/>
            </w:r>
            <w:r>
              <w:rPr>
                <w:noProof/>
                <w:webHidden/>
              </w:rPr>
              <w:t>30</w:t>
            </w:r>
            <w:r>
              <w:rPr>
                <w:noProof/>
                <w:webHidden/>
              </w:rPr>
              <w:fldChar w:fldCharType="end"/>
            </w:r>
          </w:hyperlink>
        </w:p>
        <w:p w14:paraId="181023AC" w14:textId="2B17945E" w:rsidR="004575B0" w:rsidRDefault="004575B0">
          <w:pPr>
            <w:pStyle w:val="TOC1"/>
            <w:tabs>
              <w:tab w:val="right" w:leader="dot" w:pos="9016"/>
            </w:tabs>
            <w:rPr>
              <w:noProof/>
            </w:rPr>
          </w:pPr>
          <w:hyperlink w:anchor="_Toc199967012" w:history="1">
            <w:r w:rsidRPr="00AA48F5">
              <w:rPr>
                <w:rStyle w:val="Hyperlink"/>
                <w:noProof/>
              </w:rPr>
              <w:t>Chapter 5: Conclusion and Recommendations</w:t>
            </w:r>
            <w:r>
              <w:rPr>
                <w:noProof/>
                <w:webHidden/>
              </w:rPr>
              <w:tab/>
            </w:r>
            <w:r>
              <w:rPr>
                <w:noProof/>
                <w:webHidden/>
              </w:rPr>
              <w:fldChar w:fldCharType="begin"/>
            </w:r>
            <w:r>
              <w:rPr>
                <w:noProof/>
                <w:webHidden/>
              </w:rPr>
              <w:instrText xml:space="preserve"> PAGEREF _Toc199967012 \h </w:instrText>
            </w:r>
            <w:r>
              <w:rPr>
                <w:noProof/>
                <w:webHidden/>
              </w:rPr>
            </w:r>
            <w:r>
              <w:rPr>
                <w:noProof/>
                <w:webHidden/>
              </w:rPr>
              <w:fldChar w:fldCharType="separate"/>
            </w:r>
            <w:r>
              <w:rPr>
                <w:noProof/>
                <w:webHidden/>
              </w:rPr>
              <w:t>32</w:t>
            </w:r>
            <w:r>
              <w:rPr>
                <w:noProof/>
                <w:webHidden/>
              </w:rPr>
              <w:fldChar w:fldCharType="end"/>
            </w:r>
          </w:hyperlink>
        </w:p>
        <w:p w14:paraId="3E353B9A" w14:textId="1B205AE6" w:rsidR="004575B0" w:rsidRDefault="004575B0">
          <w:pPr>
            <w:pStyle w:val="TOC2"/>
            <w:tabs>
              <w:tab w:val="right" w:leader="dot" w:pos="9016"/>
            </w:tabs>
            <w:rPr>
              <w:noProof/>
            </w:rPr>
          </w:pPr>
          <w:hyperlink w:anchor="_Toc199967013" w:history="1">
            <w:r w:rsidRPr="00AA48F5">
              <w:rPr>
                <w:rStyle w:val="Hyperlink"/>
                <w:noProof/>
              </w:rPr>
              <w:t>5.1 Conclusion</w:t>
            </w:r>
            <w:r>
              <w:rPr>
                <w:noProof/>
                <w:webHidden/>
              </w:rPr>
              <w:tab/>
            </w:r>
            <w:r>
              <w:rPr>
                <w:noProof/>
                <w:webHidden/>
              </w:rPr>
              <w:fldChar w:fldCharType="begin"/>
            </w:r>
            <w:r>
              <w:rPr>
                <w:noProof/>
                <w:webHidden/>
              </w:rPr>
              <w:instrText xml:space="preserve"> PAGEREF _Toc199967013 \h </w:instrText>
            </w:r>
            <w:r>
              <w:rPr>
                <w:noProof/>
                <w:webHidden/>
              </w:rPr>
            </w:r>
            <w:r>
              <w:rPr>
                <w:noProof/>
                <w:webHidden/>
              </w:rPr>
              <w:fldChar w:fldCharType="separate"/>
            </w:r>
            <w:r>
              <w:rPr>
                <w:noProof/>
                <w:webHidden/>
              </w:rPr>
              <w:t>32</w:t>
            </w:r>
            <w:r>
              <w:rPr>
                <w:noProof/>
                <w:webHidden/>
              </w:rPr>
              <w:fldChar w:fldCharType="end"/>
            </w:r>
          </w:hyperlink>
        </w:p>
        <w:p w14:paraId="1B3C4CAD" w14:textId="5179816C" w:rsidR="004575B0" w:rsidRDefault="004575B0">
          <w:pPr>
            <w:pStyle w:val="TOC3"/>
            <w:tabs>
              <w:tab w:val="right" w:leader="dot" w:pos="9016"/>
            </w:tabs>
            <w:rPr>
              <w:noProof/>
            </w:rPr>
          </w:pPr>
          <w:hyperlink w:anchor="_Toc199967014" w:history="1">
            <w:r w:rsidRPr="00AA48F5">
              <w:rPr>
                <w:rStyle w:val="Hyperlink"/>
                <w:noProof/>
              </w:rPr>
              <w:t>5.1.1 Restate Aim &amp; Summarise Key Findings</w:t>
            </w:r>
            <w:r>
              <w:rPr>
                <w:noProof/>
                <w:webHidden/>
              </w:rPr>
              <w:tab/>
            </w:r>
            <w:r>
              <w:rPr>
                <w:noProof/>
                <w:webHidden/>
              </w:rPr>
              <w:fldChar w:fldCharType="begin"/>
            </w:r>
            <w:r>
              <w:rPr>
                <w:noProof/>
                <w:webHidden/>
              </w:rPr>
              <w:instrText xml:space="preserve"> PAGEREF _Toc199967014 \h </w:instrText>
            </w:r>
            <w:r>
              <w:rPr>
                <w:noProof/>
                <w:webHidden/>
              </w:rPr>
            </w:r>
            <w:r>
              <w:rPr>
                <w:noProof/>
                <w:webHidden/>
              </w:rPr>
              <w:fldChar w:fldCharType="separate"/>
            </w:r>
            <w:r>
              <w:rPr>
                <w:noProof/>
                <w:webHidden/>
              </w:rPr>
              <w:t>32</w:t>
            </w:r>
            <w:r>
              <w:rPr>
                <w:noProof/>
                <w:webHidden/>
              </w:rPr>
              <w:fldChar w:fldCharType="end"/>
            </w:r>
          </w:hyperlink>
        </w:p>
        <w:p w14:paraId="7356587E" w14:textId="2EF43FD1" w:rsidR="004575B0" w:rsidRDefault="004575B0">
          <w:pPr>
            <w:pStyle w:val="TOC3"/>
            <w:tabs>
              <w:tab w:val="right" w:leader="dot" w:pos="9016"/>
            </w:tabs>
            <w:rPr>
              <w:noProof/>
            </w:rPr>
          </w:pPr>
          <w:hyperlink w:anchor="_Toc199967015" w:history="1">
            <w:r w:rsidRPr="00AA48F5">
              <w:rPr>
                <w:rStyle w:val="Hyperlink"/>
                <w:noProof/>
              </w:rPr>
              <w:t>5.1.2 Integration with Literature</w:t>
            </w:r>
            <w:r>
              <w:rPr>
                <w:noProof/>
                <w:webHidden/>
              </w:rPr>
              <w:tab/>
            </w:r>
            <w:r>
              <w:rPr>
                <w:noProof/>
                <w:webHidden/>
              </w:rPr>
              <w:fldChar w:fldCharType="begin"/>
            </w:r>
            <w:r>
              <w:rPr>
                <w:noProof/>
                <w:webHidden/>
              </w:rPr>
              <w:instrText xml:space="preserve"> PAGEREF _Toc199967015 \h </w:instrText>
            </w:r>
            <w:r>
              <w:rPr>
                <w:noProof/>
                <w:webHidden/>
              </w:rPr>
            </w:r>
            <w:r>
              <w:rPr>
                <w:noProof/>
                <w:webHidden/>
              </w:rPr>
              <w:fldChar w:fldCharType="separate"/>
            </w:r>
            <w:r>
              <w:rPr>
                <w:noProof/>
                <w:webHidden/>
              </w:rPr>
              <w:t>32</w:t>
            </w:r>
            <w:r>
              <w:rPr>
                <w:noProof/>
                <w:webHidden/>
              </w:rPr>
              <w:fldChar w:fldCharType="end"/>
            </w:r>
          </w:hyperlink>
        </w:p>
        <w:p w14:paraId="528DDD32" w14:textId="39E6069E" w:rsidR="004575B0" w:rsidRDefault="004575B0">
          <w:pPr>
            <w:pStyle w:val="TOC3"/>
            <w:tabs>
              <w:tab w:val="right" w:leader="dot" w:pos="9016"/>
            </w:tabs>
            <w:rPr>
              <w:noProof/>
            </w:rPr>
          </w:pPr>
          <w:hyperlink w:anchor="_Toc199967016" w:history="1">
            <w:r w:rsidRPr="00AA48F5">
              <w:rPr>
                <w:rStyle w:val="Hyperlink"/>
                <w:noProof/>
              </w:rPr>
              <w:t>5.1.3 Limitations Revisited</w:t>
            </w:r>
            <w:r>
              <w:rPr>
                <w:noProof/>
                <w:webHidden/>
              </w:rPr>
              <w:tab/>
            </w:r>
            <w:r>
              <w:rPr>
                <w:noProof/>
                <w:webHidden/>
              </w:rPr>
              <w:fldChar w:fldCharType="begin"/>
            </w:r>
            <w:r>
              <w:rPr>
                <w:noProof/>
                <w:webHidden/>
              </w:rPr>
              <w:instrText xml:space="preserve"> PAGEREF _Toc199967016 \h </w:instrText>
            </w:r>
            <w:r>
              <w:rPr>
                <w:noProof/>
                <w:webHidden/>
              </w:rPr>
            </w:r>
            <w:r>
              <w:rPr>
                <w:noProof/>
                <w:webHidden/>
              </w:rPr>
              <w:fldChar w:fldCharType="separate"/>
            </w:r>
            <w:r>
              <w:rPr>
                <w:noProof/>
                <w:webHidden/>
              </w:rPr>
              <w:t>33</w:t>
            </w:r>
            <w:r>
              <w:rPr>
                <w:noProof/>
                <w:webHidden/>
              </w:rPr>
              <w:fldChar w:fldCharType="end"/>
            </w:r>
          </w:hyperlink>
        </w:p>
        <w:p w14:paraId="276BB815" w14:textId="242045D6" w:rsidR="004575B0" w:rsidRDefault="004575B0">
          <w:pPr>
            <w:pStyle w:val="TOC3"/>
            <w:tabs>
              <w:tab w:val="right" w:leader="dot" w:pos="9016"/>
            </w:tabs>
            <w:rPr>
              <w:noProof/>
            </w:rPr>
          </w:pPr>
          <w:hyperlink w:anchor="_Toc199967017" w:history="1">
            <w:r w:rsidRPr="00AA48F5">
              <w:rPr>
                <w:rStyle w:val="Hyperlink"/>
                <w:noProof/>
              </w:rPr>
              <w:t>5.1.4 Future Research Ideas</w:t>
            </w:r>
            <w:r>
              <w:rPr>
                <w:noProof/>
                <w:webHidden/>
              </w:rPr>
              <w:tab/>
            </w:r>
            <w:r>
              <w:rPr>
                <w:noProof/>
                <w:webHidden/>
              </w:rPr>
              <w:fldChar w:fldCharType="begin"/>
            </w:r>
            <w:r>
              <w:rPr>
                <w:noProof/>
                <w:webHidden/>
              </w:rPr>
              <w:instrText xml:space="preserve"> PAGEREF _Toc199967017 \h </w:instrText>
            </w:r>
            <w:r>
              <w:rPr>
                <w:noProof/>
                <w:webHidden/>
              </w:rPr>
            </w:r>
            <w:r>
              <w:rPr>
                <w:noProof/>
                <w:webHidden/>
              </w:rPr>
              <w:fldChar w:fldCharType="separate"/>
            </w:r>
            <w:r>
              <w:rPr>
                <w:noProof/>
                <w:webHidden/>
              </w:rPr>
              <w:t>34</w:t>
            </w:r>
            <w:r>
              <w:rPr>
                <w:noProof/>
                <w:webHidden/>
              </w:rPr>
              <w:fldChar w:fldCharType="end"/>
            </w:r>
          </w:hyperlink>
        </w:p>
        <w:p w14:paraId="6A81CD33" w14:textId="4D731645" w:rsidR="004575B0" w:rsidRDefault="004575B0">
          <w:pPr>
            <w:pStyle w:val="TOC2"/>
            <w:tabs>
              <w:tab w:val="right" w:leader="dot" w:pos="9016"/>
            </w:tabs>
            <w:rPr>
              <w:noProof/>
            </w:rPr>
          </w:pPr>
          <w:hyperlink w:anchor="_Toc199967018" w:history="1">
            <w:r w:rsidRPr="00AA48F5">
              <w:rPr>
                <w:rStyle w:val="Hyperlink"/>
                <w:noProof/>
              </w:rPr>
              <w:t>5.2 Recommendations and Practical Strategies</w:t>
            </w:r>
            <w:r>
              <w:rPr>
                <w:noProof/>
                <w:webHidden/>
              </w:rPr>
              <w:tab/>
            </w:r>
            <w:r>
              <w:rPr>
                <w:noProof/>
                <w:webHidden/>
              </w:rPr>
              <w:fldChar w:fldCharType="begin"/>
            </w:r>
            <w:r>
              <w:rPr>
                <w:noProof/>
                <w:webHidden/>
              </w:rPr>
              <w:instrText xml:space="preserve"> PAGEREF _Toc199967018 \h </w:instrText>
            </w:r>
            <w:r>
              <w:rPr>
                <w:noProof/>
                <w:webHidden/>
              </w:rPr>
            </w:r>
            <w:r>
              <w:rPr>
                <w:noProof/>
                <w:webHidden/>
              </w:rPr>
              <w:fldChar w:fldCharType="separate"/>
            </w:r>
            <w:r>
              <w:rPr>
                <w:noProof/>
                <w:webHidden/>
              </w:rPr>
              <w:t>34</w:t>
            </w:r>
            <w:r>
              <w:rPr>
                <w:noProof/>
                <w:webHidden/>
              </w:rPr>
              <w:fldChar w:fldCharType="end"/>
            </w:r>
          </w:hyperlink>
        </w:p>
        <w:p w14:paraId="10AA19FD" w14:textId="15F43955" w:rsidR="004575B0" w:rsidRDefault="004575B0">
          <w:pPr>
            <w:pStyle w:val="TOC1"/>
            <w:tabs>
              <w:tab w:val="right" w:leader="dot" w:pos="9016"/>
            </w:tabs>
            <w:rPr>
              <w:noProof/>
            </w:rPr>
          </w:pPr>
          <w:hyperlink w:anchor="_Toc199967019" w:history="1">
            <w:r w:rsidRPr="00AA48F5">
              <w:rPr>
                <w:rStyle w:val="Hyperlink"/>
                <w:noProof/>
              </w:rPr>
              <w:t>References</w:t>
            </w:r>
            <w:r>
              <w:rPr>
                <w:noProof/>
                <w:webHidden/>
              </w:rPr>
              <w:tab/>
            </w:r>
            <w:r>
              <w:rPr>
                <w:noProof/>
                <w:webHidden/>
              </w:rPr>
              <w:fldChar w:fldCharType="begin"/>
            </w:r>
            <w:r>
              <w:rPr>
                <w:noProof/>
                <w:webHidden/>
              </w:rPr>
              <w:instrText xml:space="preserve"> PAGEREF _Toc199967019 \h </w:instrText>
            </w:r>
            <w:r>
              <w:rPr>
                <w:noProof/>
                <w:webHidden/>
              </w:rPr>
            </w:r>
            <w:r>
              <w:rPr>
                <w:noProof/>
                <w:webHidden/>
              </w:rPr>
              <w:fldChar w:fldCharType="separate"/>
            </w:r>
            <w:r>
              <w:rPr>
                <w:noProof/>
                <w:webHidden/>
              </w:rPr>
              <w:t>38</w:t>
            </w:r>
            <w:r>
              <w:rPr>
                <w:noProof/>
                <w:webHidden/>
              </w:rPr>
              <w:fldChar w:fldCharType="end"/>
            </w:r>
          </w:hyperlink>
        </w:p>
        <w:p w14:paraId="3D584831" w14:textId="55483949" w:rsidR="004575B0" w:rsidRDefault="004575B0">
          <w:r>
            <w:rPr>
              <w:b/>
              <w:bCs/>
              <w:noProof/>
            </w:rPr>
            <w:fldChar w:fldCharType="end"/>
          </w:r>
        </w:p>
      </w:sdtContent>
    </w:sdt>
    <w:p w14:paraId="01494BFE" w14:textId="77777777" w:rsidR="00250CB1" w:rsidRDefault="00250CB1" w:rsidP="00250CB1">
      <w:pPr>
        <w:rPr>
          <w:rStyle w:val="Heading2Char"/>
          <w:rFonts w:ascii="Times New Roman" w:hAnsi="Times New Roman"/>
          <w:sz w:val="36"/>
          <w:szCs w:val="32"/>
        </w:rPr>
      </w:pPr>
      <w:r>
        <w:rPr>
          <w:rStyle w:val="Heading2Char"/>
          <w:rFonts w:ascii="Times New Roman" w:hAnsi="Times New Roman"/>
          <w:b w:val="0"/>
          <w:sz w:val="36"/>
          <w:szCs w:val="32"/>
        </w:rPr>
        <w:br w:type="page"/>
      </w:r>
    </w:p>
    <w:p w14:paraId="12AD50E0" w14:textId="1C3D9351" w:rsidR="002C2DA7" w:rsidRPr="002C2DA7" w:rsidRDefault="00250CB1" w:rsidP="002C2DA7">
      <w:pPr>
        <w:pStyle w:val="Heading1"/>
        <w:rPr>
          <w:rStyle w:val="Heading2Char"/>
          <w:rFonts w:ascii="Times New Roman" w:hAnsi="Times New Roman"/>
          <w:b/>
          <w:sz w:val="36"/>
          <w:szCs w:val="32"/>
        </w:rPr>
      </w:pPr>
      <w:bookmarkStart w:id="2" w:name="_Toc199966984"/>
      <w:r>
        <w:rPr>
          <w:rStyle w:val="Heading2Char"/>
          <w:rFonts w:ascii="Times New Roman" w:hAnsi="Times New Roman"/>
          <w:b/>
          <w:sz w:val="36"/>
          <w:szCs w:val="32"/>
        </w:rPr>
        <w:lastRenderedPageBreak/>
        <w:t>Chapter</w:t>
      </w:r>
      <w:r w:rsidR="00432F78">
        <w:rPr>
          <w:rStyle w:val="Heading2Char"/>
          <w:rFonts w:ascii="Times New Roman" w:hAnsi="Times New Roman"/>
          <w:b/>
          <w:sz w:val="36"/>
          <w:szCs w:val="32"/>
        </w:rPr>
        <w:t xml:space="preserve"> </w:t>
      </w:r>
      <w:r w:rsidR="002C2DA7">
        <w:rPr>
          <w:rStyle w:val="Heading2Char"/>
          <w:rFonts w:ascii="Times New Roman" w:hAnsi="Times New Roman"/>
          <w:b/>
          <w:sz w:val="36"/>
          <w:szCs w:val="32"/>
        </w:rPr>
        <w:t>1</w:t>
      </w:r>
      <w:r w:rsidR="00432F78">
        <w:rPr>
          <w:rStyle w:val="Heading2Char"/>
          <w:rFonts w:ascii="Times New Roman" w:hAnsi="Times New Roman"/>
          <w:b/>
          <w:sz w:val="36"/>
          <w:szCs w:val="32"/>
        </w:rPr>
        <w:t>:</w:t>
      </w:r>
      <w:r w:rsidR="002C2DA7">
        <w:rPr>
          <w:rStyle w:val="Heading2Char"/>
          <w:rFonts w:ascii="Times New Roman" w:hAnsi="Times New Roman"/>
          <w:b/>
          <w:sz w:val="36"/>
          <w:szCs w:val="32"/>
        </w:rPr>
        <w:t xml:space="preserve"> Introduction</w:t>
      </w:r>
      <w:bookmarkEnd w:id="2"/>
    </w:p>
    <w:p w14:paraId="3568437F" w14:textId="7E3D59DC" w:rsidR="002C2DA7" w:rsidRPr="002C2DA7" w:rsidRDefault="002C2DA7" w:rsidP="002C2DA7">
      <w:pPr>
        <w:rPr>
          <w:b/>
          <w:bCs/>
        </w:rPr>
      </w:pPr>
      <w:bookmarkStart w:id="3" w:name="_Toc199966985"/>
      <w:r w:rsidRPr="002C2DA7">
        <w:rPr>
          <w:rStyle w:val="Heading2Char"/>
        </w:rPr>
        <w:t>1.1 Context &amp; Rationale</w:t>
      </w:r>
      <w:bookmarkEnd w:id="3"/>
    </w:p>
    <w:p w14:paraId="7128A0E5" w14:textId="757B4E77" w:rsidR="002C2DA7" w:rsidRDefault="002C2DA7" w:rsidP="002C2DA7">
      <w:r w:rsidRPr="002C2DA7">
        <w:t>Since the advent of COVID-19, cleanliness in midscale hotels has shifted from a functional to-do list—sterile dust, made bed, and scratch-free bathroom—to an emotional, perceptual experience more commonly known as affective cleanliness (Bitner, 1992). Guests no longer want just to pass a hygiene test; they need assurance that all touch points have been disinfected in a manner visible and tactile to them (</w:t>
      </w:r>
      <w:r w:rsidR="00493934">
        <w:t>Carter and Liu</w:t>
      </w:r>
      <w:r w:rsidRPr="002C2DA7">
        <w:t xml:space="preserve">, 2023). Such a move is an outgrowth of widespread social fears about germs and contagion, meaning hotels need not only to be using strict disinfection methods but also to be seen to be doing so, in the form of brightly </w:t>
      </w:r>
      <w:proofErr w:type="spellStart"/>
      <w:r w:rsidRPr="002C2DA7">
        <w:t>colored</w:t>
      </w:r>
      <w:proofErr w:type="spellEnd"/>
      <w:r w:rsidRPr="002C2DA7">
        <w:t xml:space="preserve"> "sanitised for your protection" stickers on door handles, hand-sanitiser stations in reception areas, and scented-infusion systems along corridors—that are designed to allay guests' fears on an emotional level (Delgado et al., 2021).</w:t>
      </w:r>
    </w:p>
    <w:p w14:paraId="1718F9A4" w14:textId="0E11AE3D" w:rsidR="002C2DA7" w:rsidRPr="002C2DA7" w:rsidRDefault="002C2DA7" w:rsidP="002C2DA7">
      <w:r w:rsidRPr="002C2DA7">
        <w:t>Premier Inn's "</w:t>
      </w:r>
      <w:proofErr w:type="spellStart"/>
      <w:r w:rsidRPr="002C2DA7">
        <w:t>CleanProtect</w:t>
      </w:r>
      <w:proofErr w:type="spellEnd"/>
      <w:r w:rsidRPr="002C2DA7">
        <w:t xml:space="preserve">" launch is a textbook example: launched in mid-2021, it links more aggressive cleaning protocols with tangible, guest-led cues (e.g., doorframe stickers, laminated housekeeping checklists) to build confidence (Smith, 2023). Premier Inn Elland Road is well placed to observe </w:t>
      </w:r>
      <w:r w:rsidR="00250CB1">
        <w:t>effective</w:t>
      </w:r>
      <w:r w:rsidRPr="002C2DA7">
        <w:t xml:space="preserve"> cleanliness as its clientele swings </w:t>
      </w:r>
      <w:proofErr w:type="gramStart"/>
      <w:r w:rsidRPr="002C2DA7">
        <w:t>wildly—midweek</w:t>
      </w:r>
      <w:proofErr w:type="gramEnd"/>
      <w:r w:rsidRPr="002C2DA7">
        <w:t xml:space="preserve"> business </w:t>
      </w:r>
      <w:r w:rsidR="00250CB1">
        <w:t>travellers</w:t>
      </w:r>
      <w:r w:rsidRPr="002C2DA7">
        <w:t xml:space="preserve">, weekend leisure </w:t>
      </w:r>
      <w:r w:rsidR="00250CB1">
        <w:t>travellers</w:t>
      </w:r>
      <w:r w:rsidRPr="002C2DA7">
        <w:t xml:space="preserve">, and high-capture football tourists on match days (Brown et al., 2024). These different segments interpret the same hygiene signals differently, and attendance highs on weekends against their matches can test normal procedures, possibly revealing chasms between </w:t>
      </w:r>
      <w:r w:rsidR="00250CB1">
        <w:t>operational</w:t>
      </w:r>
      <w:r w:rsidRPr="002C2DA7">
        <w:t xml:space="preserve"> intention and affect (</w:t>
      </w:r>
      <w:r w:rsidR="00F22F30">
        <w:t>Jones and Brown</w:t>
      </w:r>
      <w:r w:rsidRPr="002C2DA7">
        <w:t>, 2022). While there has been extensive work recording objective cleanliness measures (Parasuraman et al., 1988), there are few studies that measure the affective aspect—that is, how others perceive cleanliness and not whether or not surfaces are up to standard (</w:t>
      </w:r>
      <w:r w:rsidR="00493934">
        <w:t>Mehrabian and Russell</w:t>
      </w:r>
      <w:r w:rsidRPr="002C2DA7">
        <w:t>, 1974). A systematic study that measures affective reactions can indicate what visual, olfactory, and tactile cues most influence satisfaction, leaving a gap in hospitality research (Yin, 2003).</w:t>
      </w:r>
    </w:p>
    <w:p w14:paraId="342DC772" w14:textId="4CFBF0EF" w:rsidR="002C2DA7" w:rsidRPr="002C2DA7" w:rsidRDefault="002C2DA7" w:rsidP="002C2DA7">
      <w:pPr>
        <w:rPr>
          <w:b/>
          <w:bCs/>
        </w:rPr>
      </w:pPr>
      <w:bookmarkStart w:id="4" w:name="_Toc199966986"/>
      <w:r w:rsidRPr="002C2DA7">
        <w:rPr>
          <w:rStyle w:val="Heading2Char"/>
        </w:rPr>
        <w:t>1.2 Aim &amp; Objectives</w:t>
      </w:r>
      <w:bookmarkEnd w:id="4"/>
    </w:p>
    <w:p w14:paraId="5B492319" w14:textId="77777777" w:rsidR="002C2DA7" w:rsidRPr="002C2DA7" w:rsidRDefault="002C2DA7" w:rsidP="00777B31">
      <w:r w:rsidRPr="002C2DA7">
        <w:t>Aim</w:t>
      </w:r>
    </w:p>
    <w:p w14:paraId="1FD46940" w14:textId="7B5ECB4D" w:rsidR="002C2DA7" w:rsidRPr="002C2DA7" w:rsidRDefault="002C2DA7" w:rsidP="002C2DA7">
      <w:r w:rsidRPr="002C2DA7">
        <w:t>To measure the influence of affective cleanliness on overall guest satisfaction at Premier Inn</w:t>
      </w:r>
      <w:r w:rsidR="006627EF">
        <w:t xml:space="preserve"> </w:t>
      </w:r>
      <w:r w:rsidRPr="002C2DA7">
        <w:t>Elland Road through a formal guest survey (</w:t>
      </w:r>
      <w:r w:rsidR="00493934">
        <w:t>Smith and Johnson</w:t>
      </w:r>
      <w:r w:rsidRPr="002C2DA7">
        <w:t>, 2023).</w:t>
      </w:r>
    </w:p>
    <w:p w14:paraId="32D676B2" w14:textId="77777777" w:rsidR="002C2DA7" w:rsidRPr="002C2DA7" w:rsidRDefault="002C2DA7" w:rsidP="002C2DA7">
      <w:pPr>
        <w:rPr>
          <w:b/>
          <w:bCs/>
        </w:rPr>
      </w:pPr>
      <w:r w:rsidRPr="002C2DA7">
        <w:rPr>
          <w:b/>
          <w:bCs/>
        </w:rPr>
        <w:lastRenderedPageBreak/>
        <w:t>SMART Objectives:</w:t>
      </w:r>
    </w:p>
    <w:p w14:paraId="68945836" w14:textId="7235301D" w:rsidR="002C2DA7" w:rsidRPr="002C2DA7" w:rsidRDefault="002C2DA7" w:rsidP="002C2DA7">
      <w:pPr>
        <w:numPr>
          <w:ilvl w:val="0"/>
          <w:numId w:val="1"/>
        </w:numPr>
      </w:pPr>
      <w:r w:rsidRPr="002C2DA7">
        <w:t xml:space="preserve">Derive key </w:t>
      </w:r>
      <w:r w:rsidR="00250CB1">
        <w:t>affective-cleanness</w:t>
      </w:r>
      <w:r w:rsidRPr="002C2DA7">
        <w:t xml:space="preserve"> criteria (visual, olfactory, tactile) from literature to guide survey design (Delgado et al., 2021).</w:t>
      </w:r>
    </w:p>
    <w:p w14:paraId="1E090FBF" w14:textId="4872E441" w:rsidR="002C2DA7" w:rsidRPr="002C2DA7" w:rsidRDefault="002C2DA7" w:rsidP="002C2DA7">
      <w:pPr>
        <w:numPr>
          <w:ilvl w:val="0"/>
          <w:numId w:val="1"/>
        </w:numPr>
      </w:pPr>
      <w:r w:rsidRPr="002C2DA7">
        <w:t xml:space="preserve">Develop and distribute a 10-item post-visit survey (5-point Likert scale) to around 100 recent Premier </w:t>
      </w:r>
      <w:proofErr w:type="gramStart"/>
      <w:r w:rsidRPr="002C2DA7">
        <w:t>Inn  guests</w:t>
      </w:r>
      <w:proofErr w:type="gramEnd"/>
      <w:r w:rsidRPr="002C2DA7">
        <w:t xml:space="preserve"> (</w:t>
      </w:r>
      <w:r w:rsidR="00F22F30">
        <w:t>Jones and</w:t>
      </w:r>
      <w:r w:rsidRPr="002C2DA7">
        <w:t xml:space="preserve"> Lockwood, 2021).</w:t>
      </w:r>
    </w:p>
    <w:p w14:paraId="5CADDD17" w14:textId="7A122395" w:rsidR="002C2DA7" w:rsidRPr="002C2DA7" w:rsidRDefault="002C2DA7" w:rsidP="002C2DA7">
      <w:pPr>
        <w:numPr>
          <w:ilvl w:val="0"/>
          <w:numId w:val="1"/>
        </w:numPr>
      </w:pPr>
      <w:r w:rsidRPr="002C2DA7">
        <w:t xml:space="preserve">Cross-tabulate mean </w:t>
      </w:r>
      <w:r w:rsidR="00250CB1">
        <w:t>affective cleanliness</w:t>
      </w:r>
      <w:r w:rsidRPr="002C2DA7">
        <w:t xml:space="preserve"> ratings and overall satisfaction between business visitors (Monday–Thursday) and leisure/match-day customers (Friday–Sunday) (Brown et al., 2024).</w:t>
      </w:r>
    </w:p>
    <w:p w14:paraId="150798DE" w14:textId="7E445673" w:rsidR="002C2DA7" w:rsidRPr="002C2DA7" w:rsidRDefault="002C2DA7" w:rsidP="002C2DA7">
      <w:pPr>
        <w:numPr>
          <w:ilvl w:val="0"/>
          <w:numId w:val="1"/>
        </w:numPr>
      </w:pPr>
      <w:r w:rsidRPr="002C2DA7">
        <w:t>Examine statistical correlation (Pearson’s r, simple linear regression) between "overall satisfaction score" and summed "affective-cleanliness index" (</w:t>
      </w:r>
      <w:r w:rsidR="00493934">
        <w:t>Carter and Liu</w:t>
      </w:r>
      <w:r w:rsidRPr="002C2DA7">
        <w:t>, 2023).</w:t>
      </w:r>
    </w:p>
    <w:p w14:paraId="57B6DFC6" w14:textId="3AEAE7D4" w:rsidR="002C2DA7" w:rsidRPr="002C2DA7" w:rsidRDefault="002C2DA7" w:rsidP="002C2DA7">
      <w:pPr>
        <w:numPr>
          <w:ilvl w:val="0"/>
          <w:numId w:val="1"/>
        </w:numPr>
      </w:pPr>
      <w:r w:rsidRPr="002C2DA7">
        <w:t xml:space="preserve">Make location-specific, data-driven recommendations for </w:t>
      </w:r>
      <w:r w:rsidR="00250CB1">
        <w:t>effective</w:t>
      </w:r>
      <w:r w:rsidRPr="002C2DA7">
        <w:t xml:space="preserve"> cleanliness cue reinforcement by taking advantage of survey results (Bower et al., 2022).</w:t>
      </w:r>
    </w:p>
    <w:p w14:paraId="1DB38F84" w14:textId="05A21668" w:rsidR="002C2DA7" w:rsidRPr="002C2DA7" w:rsidRDefault="002C2DA7" w:rsidP="002C2DA7">
      <w:pPr>
        <w:rPr>
          <w:b/>
          <w:bCs/>
        </w:rPr>
      </w:pPr>
      <w:bookmarkStart w:id="5" w:name="_Toc199966987"/>
      <w:r w:rsidRPr="002C2DA7">
        <w:rPr>
          <w:rStyle w:val="Heading2Char"/>
        </w:rPr>
        <w:t>1.3 Research Question &amp; Sub-Questions</w:t>
      </w:r>
      <w:bookmarkEnd w:id="5"/>
    </w:p>
    <w:p w14:paraId="0C95739A" w14:textId="77777777" w:rsidR="002C2DA7" w:rsidRPr="002C2DA7" w:rsidRDefault="002C2DA7" w:rsidP="002C2DA7">
      <w:pPr>
        <w:rPr>
          <w:b/>
          <w:bCs/>
        </w:rPr>
      </w:pPr>
      <w:r w:rsidRPr="002C2DA7">
        <w:rPr>
          <w:b/>
          <w:bCs/>
        </w:rPr>
        <w:t>Primary Question:</w:t>
      </w:r>
    </w:p>
    <w:p w14:paraId="5C809AB5" w14:textId="49EA95D2" w:rsidR="002C2DA7" w:rsidRPr="002C2DA7" w:rsidRDefault="002C2DA7" w:rsidP="002C2DA7">
      <w:r w:rsidRPr="002C2DA7">
        <w:t>What is the relationship between affective cleanliness (as indicated through an online post-stay questionnaire) and overall guest satisfaction of guests at Premier Inn</w:t>
      </w:r>
      <w:r w:rsidR="006627EF">
        <w:t xml:space="preserve"> </w:t>
      </w:r>
      <w:r w:rsidRPr="002C2DA7">
        <w:t>Elland Road? (Smith, 2023)</w:t>
      </w:r>
    </w:p>
    <w:p w14:paraId="4CBC01B2" w14:textId="77777777" w:rsidR="002C2DA7" w:rsidRPr="002C2DA7" w:rsidRDefault="002C2DA7" w:rsidP="002C2DA7">
      <w:pPr>
        <w:rPr>
          <w:b/>
          <w:bCs/>
        </w:rPr>
      </w:pPr>
      <w:r w:rsidRPr="002C2DA7">
        <w:rPr>
          <w:b/>
          <w:bCs/>
        </w:rPr>
        <w:t>Sub-Questions:</w:t>
      </w:r>
    </w:p>
    <w:p w14:paraId="6399F1BD" w14:textId="0FCD5F76" w:rsidR="002C2DA7" w:rsidRPr="002C2DA7" w:rsidRDefault="002C2DA7" w:rsidP="002C2DA7">
      <w:pPr>
        <w:numPr>
          <w:ilvl w:val="0"/>
          <w:numId w:val="2"/>
        </w:numPr>
      </w:pPr>
      <w:r w:rsidRPr="002C2DA7">
        <w:t xml:space="preserve">Which of the individual items from the survey, e.g., "I felt at ease touching the TV remote since it was openly disinfected," have the highest mean scores or variances, and hence most and least influential </w:t>
      </w:r>
      <w:r w:rsidR="00250CB1">
        <w:t>affective cleanliness</w:t>
      </w:r>
      <w:r w:rsidRPr="002C2DA7">
        <w:t xml:space="preserve"> cues? (Delgado et al., 2021)</w:t>
      </w:r>
    </w:p>
    <w:p w14:paraId="23DBC4F7" w14:textId="62C8EA87" w:rsidR="002C2DA7" w:rsidRPr="002C2DA7" w:rsidRDefault="002C2DA7" w:rsidP="002C2DA7">
      <w:pPr>
        <w:numPr>
          <w:ilvl w:val="0"/>
          <w:numId w:val="2"/>
        </w:numPr>
      </w:pPr>
      <w:proofErr w:type="gramStart"/>
      <w:r w:rsidRPr="002C2DA7">
        <w:t>Do</w:t>
      </w:r>
      <w:proofErr w:type="gramEnd"/>
      <w:r w:rsidRPr="002C2DA7">
        <w:t xml:space="preserve"> business vs. match-day/leisure visitors register statistically significant mean differences on </w:t>
      </w:r>
      <w:r w:rsidR="00250CB1">
        <w:t>affective cleanliness</w:t>
      </w:r>
      <w:r w:rsidRPr="002C2DA7">
        <w:t xml:space="preserve"> scores, </w:t>
      </w:r>
      <w:r w:rsidR="00250CB1">
        <w:t>by</w:t>
      </w:r>
      <w:r w:rsidRPr="002C2DA7">
        <w:t xml:space="preserve"> contrasting expectations or experiences? (</w:t>
      </w:r>
      <w:r w:rsidR="00F22F30">
        <w:t>Jones and Brown</w:t>
      </w:r>
      <w:r w:rsidRPr="002C2DA7">
        <w:t>, 2022)</w:t>
      </w:r>
    </w:p>
    <w:p w14:paraId="49030330" w14:textId="313B1958" w:rsidR="00F22F30" w:rsidRDefault="002C2DA7" w:rsidP="002C2DA7">
      <w:pPr>
        <w:numPr>
          <w:ilvl w:val="0"/>
          <w:numId w:val="2"/>
        </w:numPr>
      </w:pPr>
      <w:r w:rsidRPr="002C2DA7">
        <w:t xml:space="preserve">How much does the </w:t>
      </w:r>
      <w:r w:rsidR="00250CB1">
        <w:t>affective cleanliness</w:t>
      </w:r>
      <w:r w:rsidRPr="002C2DA7">
        <w:t xml:space="preserve"> index aggregate predict or explain aggregate satisfaction score variance, when measured via regression and correlation analyses? (</w:t>
      </w:r>
      <w:r w:rsidR="00493934">
        <w:t>Carter and Liu</w:t>
      </w:r>
      <w:r w:rsidRPr="002C2DA7">
        <w:t>, 2023)</w:t>
      </w:r>
    </w:p>
    <w:p w14:paraId="03E1FBA6" w14:textId="49E24582" w:rsidR="002C2DA7" w:rsidRPr="002C2DA7" w:rsidRDefault="002C2DA7" w:rsidP="002C2DA7">
      <w:pPr>
        <w:numPr>
          <w:ilvl w:val="0"/>
          <w:numId w:val="2"/>
        </w:numPr>
      </w:pPr>
      <w:r w:rsidRPr="002C2DA7">
        <w:lastRenderedPageBreak/>
        <w:t xml:space="preserve">Through answering these questions, this research will build </w:t>
      </w:r>
      <w:r w:rsidR="00250CB1">
        <w:t xml:space="preserve">an </w:t>
      </w:r>
      <w:r w:rsidRPr="002C2DA7">
        <w:t>understanding of the affective channels by which housekeeping practices influence guest satisfaction within a hotel with variable occupancy patterns and operational issues (Brown et al., 2024).</w:t>
      </w:r>
    </w:p>
    <w:p w14:paraId="2D9CA58B" w14:textId="77777777" w:rsidR="002C2DA7" w:rsidRDefault="002C2DA7">
      <w:pPr>
        <w:spacing w:line="276" w:lineRule="auto"/>
        <w:jc w:val="left"/>
        <w:rPr>
          <w:rFonts w:eastAsiaTheme="majorEastAsia" w:cstheme="majorBidi"/>
          <w:b/>
          <w:sz w:val="36"/>
          <w:szCs w:val="32"/>
        </w:rPr>
      </w:pPr>
      <w:r>
        <w:br w:type="page"/>
      </w:r>
    </w:p>
    <w:p w14:paraId="0F7FCA20" w14:textId="652A94D5" w:rsidR="002C2DA7" w:rsidRPr="002C2DA7" w:rsidRDefault="002C2DA7" w:rsidP="002C2DA7">
      <w:pPr>
        <w:pStyle w:val="Heading1"/>
      </w:pPr>
      <w:bookmarkStart w:id="6" w:name="_Toc199966988"/>
      <w:r w:rsidRPr="002C2DA7">
        <w:lastRenderedPageBreak/>
        <w:t>Chapter 2: Literature Review</w:t>
      </w:r>
      <w:bookmarkEnd w:id="6"/>
    </w:p>
    <w:p w14:paraId="3479F7A8" w14:textId="53A0BB7C" w:rsidR="002C2DA7" w:rsidRPr="002C2DA7" w:rsidRDefault="002C2DA7" w:rsidP="002C2DA7">
      <w:pPr>
        <w:rPr>
          <w:b/>
          <w:bCs/>
        </w:rPr>
      </w:pPr>
      <w:bookmarkStart w:id="7" w:name="_Toc199966989"/>
      <w:r w:rsidRPr="002C2DA7">
        <w:rPr>
          <w:rStyle w:val="Heading2Char"/>
        </w:rPr>
        <w:t>2.1 Defining Cleanliness in Hospitality</w:t>
      </w:r>
      <w:bookmarkEnd w:id="7"/>
    </w:p>
    <w:p w14:paraId="26894495" w14:textId="386AFAB5" w:rsidR="002C2DA7" w:rsidRDefault="002C2DA7" w:rsidP="002C2DA7">
      <w:r w:rsidRPr="002C2DA7">
        <w:t>Cleanliness has been viewed for a long time as one of the primitive determinants of guest satisfaction in hotels (Parasuraman et al., 1988). Historically, this has been viewed as a thing that could be checked off a checklist or measured in terms of compliance metrics (Grönroos, 1984). One of the most established models of measurement of service quality is Parasuraman, Zeithaml, and Berry (1988), the SERVQUAL model, with "tangibles" being part of five components (Zeithaml et al., 1996). Cleanliness, in this context, is considered through appreciable, physical states: clean floors, immaculate bathrooms, clean furnishings, and neat organisation (Bitner, 1992). This method, however, while still prevalent, essentially overlooks the affective, emotional reaction a guest might have towards these tangibles</w:t>
      </w:r>
      <w:r w:rsidR="00432F78">
        <w:t xml:space="preserve"> (</w:t>
      </w:r>
      <w:proofErr w:type="spellStart"/>
      <w:r w:rsidR="00432F78" w:rsidRPr="00432F78">
        <w:t>Hogreve</w:t>
      </w:r>
      <w:proofErr w:type="spellEnd"/>
      <w:r w:rsidR="00432F78">
        <w:t xml:space="preserve"> et al., 2017).</w:t>
      </w:r>
    </w:p>
    <w:p w14:paraId="461EAD31" w14:textId="4142D7D4" w:rsidR="002C2DA7" w:rsidRPr="002C2DA7" w:rsidRDefault="00250CB1" w:rsidP="002C2DA7">
      <w:r>
        <w:t>In the</w:t>
      </w:r>
      <w:r w:rsidR="002C2DA7" w:rsidRPr="002C2DA7">
        <w:t xml:space="preserve"> past few years</w:t>
      </w:r>
      <w:r>
        <w:t xml:space="preserve">, </w:t>
      </w:r>
      <w:r w:rsidR="002C2DA7" w:rsidRPr="002C2DA7">
        <w:t>especially since the COVID-19 pandemic</w:t>
      </w:r>
      <w:r>
        <w:t xml:space="preserve">, </w:t>
      </w:r>
      <w:r w:rsidR="002C2DA7" w:rsidRPr="002C2DA7">
        <w:t>a new dimension of meaning has been added: affective cleanliness (Delgado et al., 2021). This is not about what is clean but rather about how clean one will be thought of by a visitor (</w:t>
      </w:r>
      <w:r w:rsidR="00493934">
        <w:t>Carter and Liu</w:t>
      </w:r>
      <w:r w:rsidR="002C2DA7" w:rsidRPr="002C2DA7">
        <w:t>, 2023). Delgado et al. (2021) call affective cleanliness an emotional reaction that is elicited when environmental hygiene signals</w:t>
      </w:r>
      <w:r>
        <w:t>,</w:t>
      </w:r>
      <w:r w:rsidR="002C2DA7" w:rsidRPr="002C2DA7">
        <w:t xml:space="preserve"> such as new linen smell, the placement of hand-sanitiser points, or openly noticing staff cleansing surfaces</w:t>
      </w:r>
      <w:r>
        <w:t>,</w:t>
      </w:r>
      <w:r w:rsidR="002C2DA7" w:rsidRPr="002C2DA7">
        <w:t xml:space="preserve"> induce (Bower et al., 2022). These cues create a guest’s psychological comfort, safety, and confidence in the property (Smith, 2023). Affective cleanliness is therefore more than compliance; it is about generating felt emotional safety through stimulation of the senses (Brown et al., 2024).</w:t>
      </w:r>
    </w:p>
    <w:p w14:paraId="21E6FD61" w14:textId="460AC9AD" w:rsidR="002C2DA7" w:rsidRPr="002C2DA7" w:rsidRDefault="002C2DA7" w:rsidP="002C2DA7">
      <w:pPr>
        <w:rPr>
          <w:b/>
          <w:bCs/>
        </w:rPr>
      </w:pPr>
      <w:bookmarkStart w:id="8" w:name="_Toc199966990"/>
      <w:r w:rsidRPr="002C2DA7">
        <w:rPr>
          <w:rStyle w:val="Heading2Char"/>
        </w:rPr>
        <w:t>2.2 Theoretical Foundations</w:t>
      </w:r>
      <w:bookmarkEnd w:id="8"/>
    </w:p>
    <w:p w14:paraId="35933E24" w14:textId="72A6039D" w:rsidR="002C2DA7" w:rsidRPr="002C2DA7" w:rsidRDefault="002C2DA7" w:rsidP="002C2DA7">
      <w:r w:rsidRPr="002C2DA7">
        <w:t xml:space="preserve">The SERVQUAL model is still the cornerstone of hospitality service quality research, its "tangibles" factor, i.e., cleanliness, lighting, furniture, and appearance of staff (Parasuraman et al., 1988). But its checklist-like measurement may be experienced as too limiting to use for emotional reassurance (Oliver, 1997). SERVQUAL </w:t>
      </w:r>
      <w:r w:rsidR="00250CB1">
        <w:t>quantifies</w:t>
      </w:r>
      <w:r w:rsidRPr="002C2DA7">
        <w:t xml:space="preserve"> what exists, and not how emotionally it is felt, and that is increasingly relevant in a post-pandemic climate where tourists will require not just hygiene, but evidence of it (</w:t>
      </w:r>
      <w:r w:rsidR="00493934">
        <w:t>Carter and Liu</w:t>
      </w:r>
      <w:r w:rsidRPr="002C2DA7">
        <w:t>, 2023). To quantify affective response further, the Stimulus–Organism–Response (S-O-R) model of Mehrabian and Russell (1974) is a useful model to apply (</w:t>
      </w:r>
      <w:r w:rsidR="00493934">
        <w:t>Mehrabian and Russell</w:t>
      </w:r>
      <w:r w:rsidRPr="002C2DA7">
        <w:t>, 1974).</w:t>
      </w:r>
      <w:r w:rsidRPr="002C2DA7">
        <w:br/>
      </w:r>
      <w:r w:rsidRPr="002C2DA7">
        <w:lastRenderedPageBreak/>
        <w:t xml:space="preserve">It implies that Stimuli—outdoor external factors such as smell, signage, or staff action—bear impact on the Organism, or the internal guest mood, which, in turn, bear impact on their Response, e.g., satisfaction, loyalty, or word-of-mouth (Bitner, 1992). For instance, an overtly placed "sanitised for your protection" sticker (stimulus) could make the guest feel safe (organism), which causes the guest to provide a better rating of their stay (response) (Delgado et al., 2021). This understanding is particularly salient following the COVID-19 pandemic, which </w:t>
      </w:r>
      <w:r w:rsidR="00250CB1">
        <w:t>sensitised</w:t>
      </w:r>
      <w:r w:rsidRPr="002C2DA7">
        <w:t xml:space="preserve"> guests to environmental cleanliness (</w:t>
      </w:r>
      <w:r w:rsidR="00493934">
        <w:t>Smith and Johnson</w:t>
      </w:r>
      <w:r w:rsidRPr="002C2DA7">
        <w:t>, 2023). Carter and Liu (2023) assert that sanitisation visibility is an essential sign of trust in the customer experience (</w:t>
      </w:r>
      <w:r w:rsidR="00493934">
        <w:t>Carter and Liu</w:t>
      </w:r>
      <w:r w:rsidRPr="002C2DA7">
        <w:t>, 2023). Cleaning is no longer done out of sight; it has to be seen to be believed for the guest to feel safe (</w:t>
      </w:r>
      <w:r w:rsidR="00F22F30">
        <w:t>Jones and Brown</w:t>
      </w:r>
      <w:r w:rsidRPr="002C2DA7">
        <w:t>, 2022). Emotional response to cleanliness cues is therefore now a considered part of midscale hotels’ guest experience design</w:t>
      </w:r>
      <w:r w:rsidR="00250CB1">
        <w:t>,</w:t>
      </w:r>
      <w:r w:rsidRPr="002C2DA7">
        <w:t xml:space="preserve"> such as Premier Inn (Brown et al., 2024). So, combining SERVQUAL’s structural model with S-O-R’s emotional model enables researchers to measure not just how clean a hotel is, but how clean it is perceived to be—and how that perception influences satisfaction (Yin, 2003).</w:t>
      </w:r>
    </w:p>
    <w:p w14:paraId="6CC3C4FD" w14:textId="1671AAD1" w:rsidR="002C2DA7" w:rsidRPr="002C2DA7" w:rsidRDefault="002C2DA7" w:rsidP="002C2DA7">
      <w:pPr>
        <w:rPr>
          <w:b/>
          <w:bCs/>
        </w:rPr>
      </w:pPr>
      <w:bookmarkStart w:id="9" w:name="_Toc199966991"/>
      <w:r w:rsidRPr="002C2DA7">
        <w:rPr>
          <w:rStyle w:val="Heading2Char"/>
        </w:rPr>
        <w:t>2.3 Measuring Guest Satisfaction &amp; Cleanliness Quantitatively</w:t>
      </w:r>
      <w:bookmarkEnd w:id="9"/>
      <w:r w:rsidRPr="002C2DA7">
        <w:rPr>
          <w:b/>
          <w:bCs/>
        </w:rPr>
        <w:t xml:space="preserve"> </w:t>
      </w:r>
    </w:p>
    <w:p w14:paraId="2D691CEA" w14:textId="1AFBAD33" w:rsidR="002C2DA7" w:rsidRPr="002C2DA7" w:rsidRDefault="002C2DA7" w:rsidP="002C2DA7">
      <w:r w:rsidRPr="002C2DA7">
        <w:t xml:space="preserve">Quantitative forms of guest feedback have an important part to play in measuring the service quality and satisfaction (Fornell et al., 1996). For </w:t>
      </w:r>
      <w:r w:rsidR="00250CB1">
        <w:t>effective</w:t>
      </w:r>
      <w:r w:rsidRPr="002C2DA7">
        <w:t xml:space="preserve"> cleanliness, Likert-scale questionnaires have become the most prevalent method of obtaining guest sentiments in an </w:t>
      </w:r>
      <w:r w:rsidR="00250CB1">
        <w:t>organised</w:t>
      </w:r>
      <w:r w:rsidRPr="002C2DA7">
        <w:t>, quantifiable manner (</w:t>
      </w:r>
      <w:r w:rsidR="00F22F30">
        <w:t>Jones and</w:t>
      </w:r>
      <w:r w:rsidRPr="002C2DA7">
        <w:t xml:space="preserve"> Lockwood, 2021). Studies such as Jones and Lockwood (2021) have validated cleanliness perception items such as "the room smelled clean" or "I felt confident in the bathroom having been disinfected" (</w:t>
      </w:r>
      <w:r w:rsidR="00F22F30">
        <w:t>Jones and</w:t>
      </w:r>
      <w:r w:rsidRPr="002C2DA7">
        <w:t xml:space="preserve"> Lockwood, 2021). These have since 2020 been refined to include more </w:t>
      </w:r>
      <w:r w:rsidR="00250CB1">
        <w:t>effectively</w:t>
      </w:r>
      <w:r w:rsidRPr="002C2DA7">
        <w:t xml:space="preserve"> driven language, for instance, "I felt confident using surfaces because I saw them being cleaned" (Bower et al., 2022). In measuring overall satisfaction, hospitality studies tend to use a one-item 1–5 scale (e.g., "Overall, I was very satisfied with my stay"), or use the Net Promoter Score (NPS), which asks customers about their willingness to recommend the hotel to others (Reichheld, 2003). Bower et al. (2022) showed cleanliness among the top three determinants of satisfaction, particularly for economy and midscale hotels, where customers use observable hygiene as a proxy for safety (Bower</w:t>
      </w:r>
      <w:r w:rsidR="00F90308">
        <w:t xml:space="preserve"> </w:t>
      </w:r>
      <w:r w:rsidRPr="002C2DA7">
        <w:t>et al., 2022).</w:t>
      </w:r>
      <w:r w:rsidRPr="002C2DA7">
        <w:br/>
        <w:t xml:space="preserve">Quantitative analysis heavily </w:t>
      </w:r>
      <w:r w:rsidR="00250CB1">
        <w:t>utilises</w:t>
      </w:r>
      <w:r w:rsidRPr="002C2DA7">
        <w:t xml:space="preserve"> standard descriptive statistics—mean, standard deviation—to evaluate central tendency and variability in response (Hair et al., 2010). Inferential statistics are used in more elaborate </w:t>
      </w:r>
      <w:r w:rsidR="00250CB1">
        <w:t>examinations</w:t>
      </w:r>
      <w:r w:rsidRPr="002C2DA7">
        <w:t xml:space="preserve">. Independent-samples t-tests are </w:t>
      </w:r>
      <w:r w:rsidRPr="002C2DA7">
        <w:lastRenderedPageBreak/>
        <w:t xml:space="preserve">used to compare mean </w:t>
      </w:r>
      <w:r w:rsidR="00250CB1">
        <w:t>responses</w:t>
      </w:r>
      <w:r w:rsidRPr="002C2DA7">
        <w:t xml:space="preserve"> between various guest segments (e.g., business vs. leisure), whereas Pearson’s correlation coefficients are used to test the degree of association between variables</w:t>
      </w:r>
      <w:r w:rsidR="00250CB1">
        <w:t xml:space="preserve">, </w:t>
      </w:r>
      <w:r w:rsidRPr="002C2DA7">
        <w:t>such as affective cleanliness scores and overall satisfaction (</w:t>
      </w:r>
      <w:r w:rsidR="00493934">
        <w:t>Hu and Bentler</w:t>
      </w:r>
      <w:r w:rsidRPr="002C2DA7">
        <w:t xml:space="preserve">, 1999). Simple linear regression may then be employed to measure </w:t>
      </w:r>
      <w:r w:rsidR="00250CB1">
        <w:t xml:space="preserve">the </w:t>
      </w:r>
      <w:r w:rsidRPr="002C2DA7">
        <w:t xml:space="preserve">predictive strength of cleanliness perception to satisfaction outcomes, as applied in hospitality research by Delgado et al. (2021) and Carter and Liu (2023) (Delgado et al., 2021; </w:t>
      </w:r>
      <w:r w:rsidR="00493934">
        <w:t>Carter and Liu</w:t>
      </w:r>
      <w:r w:rsidRPr="002C2DA7">
        <w:t>, 2023). Together, these methods allow scientists to quantify emotional experience, hence converting subjective impressions into statistically quantifiable findings for hospitality operators (Smith, 2023).</w:t>
      </w:r>
    </w:p>
    <w:p w14:paraId="3487125A" w14:textId="072938C9" w:rsidR="002C2DA7" w:rsidRPr="002C2DA7" w:rsidRDefault="002C2DA7" w:rsidP="002C2DA7">
      <w:pPr>
        <w:rPr>
          <w:b/>
          <w:bCs/>
        </w:rPr>
      </w:pPr>
      <w:bookmarkStart w:id="10" w:name="_Toc199966992"/>
      <w:r w:rsidRPr="002C2DA7">
        <w:rPr>
          <w:rStyle w:val="Heading2Char"/>
        </w:rPr>
        <w:t>2.4 Case Study vs. Multi-Site Surveys</w:t>
      </w:r>
      <w:bookmarkEnd w:id="10"/>
    </w:p>
    <w:p w14:paraId="6C53B5FD" w14:textId="0051BB8D" w:rsidR="002C2DA7" w:rsidRDefault="002C2DA7" w:rsidP="002C2DA7">
      <w:r w:rsidRPr="002C2DA7">
        <w:t xml:space="preserve">Perhaps the most critical methodology choice in hospitality research is the decision to carry out a case-study or wider multi-site survey (Yin, 2003). Both have their strengths and limitations. This project applies a single-case strategy to Premier Inn Elland Road </w:t>
      </w:r>
      <w:proofErr w:type="gramStart"/>
      <w:r w:rsidRPr="002C2DA7">
        <w:t>in an effort to</w:t>
      </w:r>
      <w:proofErr w:type="gramEnd"/>
      <w:r w:rsidRPr="002C2DA7">
        <w:t xml:space="preserve"> generate rich, site-based answers to the question of how affective cleanliness produces guest satisfaction (Brown et al., 2024).</w:t>
      </w:r>
    </w:p>
    <w:p w14:paraId="3CD7DC44" w14:textId="3B560F31" w:rsidR="002C2DA7" w:rsidRPr="002C2DA7" w:rsidRDefault="002C2DA7" w:rsidP="002C2DA7">
      <w:r w:rsidRPr="002C2DA7">
        <w:t xml:space="preserve">The justification for this option is the site’s distinctiveness. </w:t>
      </w:r>
      <w:r w:rsidR="006627EF">
        <w:t xml:space="preserve">Premier Inn </w:t>
      </w:r>
      <w:r w:rsidRPr="002C2DA7">
        <w:t xml:space="preserve">Elland Road is a mixed crowd of tourists: businesspeople by day, weekend tourists, and match-day football fans visiting for the sake of a match at the nearby stadium </w:t>
      </w:r>
      <w:r w:rsidR="00F22F30" w:rsidRPr="00F22F30">
        <w:t>(</w:t>
      </w:r>
      <w:proofErr w:type="spellStart"/>
      <w:r w:rsidR="00F22F30" w:rsidRPr="00F22F30">
        <w:t>Ghorbanzade</w:t>
      </w:r>
      <w:proofErr w:type="spellEnd"/>
      <w:r w:rsidR="00F22F30" w:rsidRPr="00F22F30">
        <w:t xml:space="preserve">, Mehrani, and </w:t>
      </w:r>
      <w:proofErr w:type="spellStart"/>
      <w:r w:rsidR="00F22F30" w:rsidRPr="00F22F30">
        <w:t>Rahehagh</w:t>
      </w:r>
      <w:proofErr w:type="spellEnd"/>
      <w:r w:rsidR="00F22F30" w:rsidRPr="00F22F30">
        <w:t>, 2019)</w:t>
      </w:r>
      <w:r w:rsidRPr="002C2DA7">
        <w:t>. It is thus the perfect place to test how one regards cleanliness between sections in a real-time situation (</w:t>
      </w:r>
      <w:r w:rsidR="00493934">
        <w:t>Smith and Johnson</w:t>
      </w:r>
      <w:r w:rsidRPr="002C2DA7">
        <w:t xml:space="preserve">, 2023). Additionally, case study design has more survey delivery control, greater compatibility with on-site procedures (e.g., </w:t>
      </w:r>
      <w:proofErr w:type="spellStart"/>
      <w:r w:rsidRPr="002C2DA7">
        <w:t>CleanProtect</w:t>
      </w:r>
      <w:proofErr w:type="spellEnd"/>
      <w:r w:rsidRPr="002C2DA7">
        <w:t xml:space="preserve"> procedures), and </w:t>
      </w:r>
      <w:r w:rsidR="00250CB1">
        <w:t>the</w:t>
      </w:r>
      <w:r w:rsidRPr="002C2DA7">
        <w:t xml:space="preserve"> ability to interpret results within the </w:t>
      </w:r>
      <w:r w:rsidR="00250CB1">
        <w:t>operational</w:t>
      </w:r>
      <w:r w:rsidRPr="002C2DA7">
        <w:t xml:space="preserve"> limits of the property (Yin, 2003). However, case studies tend to be </w:t>
      </w:r>
      <w:r w:rsidR="00250CB1">
        <w:t>criticised</w:t>
      </w:r>
      <w:r w:rsidRPr="002C2DA7">
        <w:t xml:space="preserve"> </w:t>
      </w:r>
      <w:r w:rsidR="00250CB1">
        <w:t>for</w:t>
      </w:r>
      <w:r w:rsidRPr="002C2DA7">
        <w:t xml:space="preserve"> their limited generalizability (Yin, 2003). Outcomes of one Premier Inn hotel cannot necessarily be assumed to be representative of the entire brand or other sites (</w:t>
      </w:r>
      <w:r w:rsidR="00493934">
        <w:t>Carter and Liu</w:t>
      </w:r>
      <w:r w:rsidRPr="002C2DA7">
        <w:t>, 2023). However, as Brown et al. (2024) affirm, most seminal hospitality studies start with a single-site study of focus before moving out into comparative research on a broader scale (Brown et al., 2024). This study is therefore an ideal starting ground for more studies (Delgado et al., 2021).</w:t>
      </w:r>
    </w:p>
    <w:p w14:paraId="4029E0D0" w14:textId="1F7F5878" w:rsidR="002C2DA7" w:rsidRPr="002C2DA7" w:rsidRDefault="002C2DA7" w:rsidP="002C2DA7">
      <w:pPr>
        <w:rPr>
          <w:b/>
          <w:bCs/>
        </w:rPr>
      </w:pPr>
      <w:bookmarkStart w:id="11" w:name="_Toc199966993"/>
      <w:r w:rsidRPr="002C2DA7">
        <w:rPr>
          <w:rStyle w:val="Heading2Char"/>
        </w:rPr>
        <w:t>2.5 Gap Analysis &amp; Positioning</w:t>
      </w:r>
      <w:bookmarkEnd w:id="11"/>
      <w:r w:rsidRPr="002C2DA7">
        <w:rPr>
          <w:b/>
          <w:bCs/>
        </w:rPr>
        <w:t xml:space="preserve"> </w:t>
      </w:r>
    </w:p>
    <w:p w14:paraId="6EBCCAB7" w14:textId="3FEC6B72" w:rsidR="002C2DA7" w:rsidRPr="002C2DA7" w:rsidRDefault="002C2DA7" w:rsidP="002C2DA7">
      <w:r w:rsidRPr="002C2DA7">
        <w:t xml:space="preserve">Even with all the research that has been done on hotel service quality and hotel cleanliness, some gaps continue to exist—specifically, in affective cleanliness (Parasuraman et al., 1991). </w:t>
      </w:r>
      <w:r w:rsidRPr="002C2DA7">
        <w:lastRenderedPageBreak/>
        <w:t xml:space="preserve">First, most literature is geared toward objective cleanliness in that it is measured using management audits, staff checklists, or third-party inspections (Grönroos, 1990). While these can be helpful, they do not measure </w:t>
      </w:r>
      <w:r w:rsidR="00250CB1">
        <w:t>how</w:t>
      </w:r>
      <w:r w:rsidRPr="002C2DA7">
        <w:t xml:space="preserve"> guests perceive cleanliness using sensory pathways such as smell, sight, and touch (</w:t>
      </w:r>
      <w:r w:rsidR="00493934">
        <w:t>Mehrabian and Russell</w:t>
      </w:r>
      <w:r w:rsidRPr="002C2DA7">
        <w:t>, 1974). Second, where emotional impressions are at stake, these are investigated qualitatively by interview or open-ended comment, rather than formally measuring them using closed questionnaires (</w:t>
      </w:r>
      <w:r w:rsidR="00493934">
        <w:t>Smith and Johnson</w:t>
      </w:r>
      <w:r w:rsidRPr="002C2DA7">
        <w:t xml:space="preserve">, 2023). This constrains the scope for quantifying the relationship between a set of hygiene cues and guest satisfaction (Bower et al., 2022). Also, not much has been given by way of explanation of how perception among different types of visitors, i.e., business versus leisure </w:t>
      </w:r>
      <w:r w:rsidR="00250CB1">
        <w:t>travellers</w:t>
      </w:r>
      <w:r w:rsidRPr="002C2DA7">
        <w:t xml:space="preserve">—something that is relevant in hotels like Premier Inn </w:t>
      </w:r>
      <w:r w:rsidR="00331EFF">
        <w:t>Elland Road</w:t>
      </w:r>
      <w:r w:rsidRPr="002C2DA7">
        <w:t xml:space="preserve"> that receives both types of </w:t>
      </w:r>
      <w:r w:rsidR="00250CB1">
        <w:t>travellers</w:t>
      </w:r>
      <w:r w:rsidRPr="002C2DA7">
        <w:t xml:space="preserve"> </w:t>
      </w:r>
      <w:r w:rsidR="00250CB1">
        <w:t>daily</w:t>
      </w:r>
      <w:r w:rsidRPr="002C2DA7">
        <w:t>—is distinguished (</w:t>
      </w:r>
      <w:r w:rsidR="00F22F30">
        <w:t>Jones and Brown</w:t>
      </w:r>
      <w:r w:rsidRPr="002C2DA7">
        <w:t xml:space="preserve">, 2022). By using a carefully designed, quantitative survey instrument that captures both affective cleanliness measures and overall satisfaction ratings, this research meets these limitations </w:t>
      </w:r>
      <w:r w:rsidR="00250CB1">
        <w:t>head-on</w:t>
      </w:r>
      <w:r w:rsidRPr="002C2DA7">
        <w:t xml:space="preserve"> (</w:t>
      </w:r>
      <w:r w:rsidR="00493934">
        <w:t>Carter and Liu</w:t>
      </w:r>
      <w:r w:rsidRPr="002C2DA7">
        <w:t>, 2023). By concentrating on one Premier Inn location, it is possible to investigate very localised experiences, and with the employment of inferential statistics, it is made feasible to derive results that are not only descriptive but elaborate in analysis (Brown et al., 2024). Thirdly, this project adds to the body of research that views cleanliness as both functional behaviour and emotional experience (Delgado et al., 2021).</w:t>
      </w:r>
    </w:p>
    <w:p w14:paraId="50E7665B" w14:textId="77777777" w:rsidR="002C2DA7" w:rsidRDefault="002C2DA7">
      <w:pPr>
        <w:spacing w:line="276" w:lineRule="auto"/>
        <w:jc w:val="left"/>
        <w:rPr>
          <w:rFonts w:eastAsiaTheme="majorEastAsia" w:cstheme="majorBidi"/>
          <w:b/>
          <w:sz w:val="36"/>
          <w:szCs w:val="32"/>
        </w:rPr>
      </w:pPr>
      <w:r>
        <w:br w:type="page"/>
      </w:r>
    </w:p>
    <w:p w14:paraId="5BB9C983" w14:textId="5CC6C7AF" w:rsidR="002C2DA7" w:rsidRPr="002C2DA7" w:rsidRDefault="002C2DA7" w:rsidP="002C2DA7">
      <w:pPr>
        <w:pStyle w:val="Heading1"/>
      </w:pPr>
      <w:bookmarkStart w:id="12" w:name="_Toc199966994"/>
      <w:r w:rsidRPr="002C2DA7">
        <w:lastRenderedPageBreak/>
        <w:t>Chapter 3: Methods</w:t>
      </w:r>
      <w:bookmarkEnd w:id="12"/>
    </w:p>
    <w:p w14:paraId="01748A53" w14:textId="20A74C7D" w:rsidR="002C2DA7" w:rsidRPr="002C2DA7" w:rsidRDefault="002C2DA7" w:rsidP="002C2DA7">
      <w:r w:rsidRPr="002C2DA7">
        <w:t>This chapter explains the research approach employed to examine the impact of affective cleanliness on Premier Inn Elland Road</w:t>
      </w:r>
      <w:r w:rsidR="00331EFF">
        <w:t xml:space="preserve"> </w:t>
      </w:r>
      <w:r w:rsidRPr="002C2DA7">
        <w:t xml:space="preserve">guest satisfaction (Yin, 2003). It integrates a single-case study technique with online data </w:t>
      </w:r>
      <w:r w:rsidR="00331EFF" w:rsidRPr="002C2DA7">
        <w:t>ethnography</w:t>
      </w:r>
      <w:r w:rsidRPr="002C2DA7">
        <w:t xml:space="preserve"> to generate contextual richness and wider guest insights (</w:t>
      </w:r>
      <w:r w:rsidR="00493934">
        <w:t>Kozak and Rimmington</w:t>
      </w:r>
      <w:r w:rsidRPr="002C2DA7">
        <w:t>, 2000).</w:t>
      </w:r>
    </w:p>
    <w:p w14:paraId="6EEB3C8F" w14:textId="77777777" w:rsidR="002C2DA7" w:rsidRPr="002C2DA7" w:rsidRDefault="002C2DA7" w:rsidP="002C2DA7">
      <w:pPr>
        <w:pStyle w:val="Heading2"/>
      </w:pPr>
      <w:bookmarkStart w:id="13" w:name="_Toc199966995"/>
      <w:r w:rsidRPr="002C2DA7">
        <w:t>3.1 Case Study Approach</w:t>
      </w:r>
      <w:bookmarkEnd w:id="13"/>
    </w:p>
    <w:p w14:paraId="517F32CF" w14:textId="0FAD8465" w:rsidR="002C2DA7" w:rsidRPr="002C2DA7" w:rsidRDefault="002C2DA7" w:rsidP="002C2DA7">
      <w:r w:rsidRPr="002C2DA7">
        <w:t>A case study is an intimate observation of a contemporary phenomenon within its real-life context (Yin, 2003). In this instance, one hotel—Premier Inn Elland Road</w:t>
      </w:r>
      <w:r w:rsidR="00331EFF">
        <w:t xml:space="preserve"> </w:t>
      </w:r>
      <w:r w:rsidRPr="002C2DA7">
        <w:t xml:space="preserve">—is the focus, with a mixed guest </w:t>
      </w:r>
      <w:r w:rsidR="00250CB1">
        <w:t>stream</w:t>
      </w:r>
      <w:r w:rsidRPr="002C2DA7">
        <w:t xml:space="preserve">: weekday business customers, weekend leisure visitors, and football supporters on match days (Brown et al., 2024). This method provides dense, </w:t>
      </w:r>
      <w:r w:rsidR="00250CB1">
        <w:t>contextualised</w:t>
      </w:r>
      <w:r w:rsidRPr="002C2DA7">
        <w:t xml:space="preserve"> insight into </w:t>
      </w:r>
      <w:r w:rsidR="00250CB1">
        <w:t>how</w:t>
      </w:r>
      <w:r w:rsidRPr="002C2DA7">
        <w:t xml:space="preserve"> environmental hygiene signs (e.g., glimpses of sanitisation, clean-linen scent) convey and elicit guest feelings (Delgado et al., 2021).</w:t>
      </w:r>
      <w:r w:rsidRPr="002C2DA7">
        <w:br/>
      </w:r>
      <w:r w:rsidRPr="002C2DA7">
        <w:rPr>
          <w:b/>
          <w:bCs/>
        </w:rPr>
        <w:t>Strengths of the case study are:</w:t>
      </w:r>
    </w:p>
    <w:p w14:paraId="17CD1421" w14:textId="77777777" w:rsidR="002C2DA7" w:rsidRPr="002C2DA7" w:rsidRDefault="002C2DA7" w:rsidP="002C2DA7">
      <w:pPr>
        <w:numPr>
          <w:ilvl w:val="0"/>
          <w:numId w:val="3"/>
        </w:numPr>
      </w:pPr>
      <w:r w:rsidRPr="002C2DA7">
        <w:rPr>
          <w:b/>
          <w:bCs/>
        </w:rPr>
        <w:t>Depth in Context:</w:t>
      </w:r>
      <w:r w:rsidRPr="002C2DA7">
        <w:t xml:space="preserve"> Focusing on a single site allows the researcher to gain in-depth access to working practice, witnessing housekeeping practice, noticeboard placement, and guest interactions (Smith, 2023).</w:t>
      </w:r>
    </w:p>
    <w:p w14:paraId="318A032A" w14:textId="7479C952" w:rsidR="002C2DA7" w:rsidRPr="002C2DA7" w:rsidRDefault="002C2DA7" w:rsidP="002C2DA7">
      <w:pPr>
        <w:numPr>
          <w:ilvl w:val="0"/>
          <w:numId w:val="3"/>
        </w:numPr>
      </w:pPr>
      <w:r w:rsidRPr="002C2DA7">
        <w:rPr>
          <w:b/>
          <w:bCs/>
        </w:rPr>
        <w:t>Data Triangulation:</w:t>
      </w:r>
      <w:r w:rsidRPr="002C2DA7">
        <w:t xml:space="preserve"> With several sources of data—guest questionnaires, fieldwork observation, and written documents (e.g., "sanitised for your protection" stickers)—offer validity through cross-validation of findings (</w:t>
      </w:r>
      <w:r w:rsidR="00493934">
        <w:t>Carter and Liu</w:t>
      </w:r>
      <w:r w:rsidRPr="002C2DA7">
        <w:t>, 2023).</w:t>
      </w:r>
    </w:p>
    <w:p w14:paraId="4D6E7A3B" w14:textId="2C70B735" w:rsidR="002C2DA7" w:rsidRDefault="002C2DA7" w:rsidP="002C2DA7">
      <w:pPr>
        <w:numPr>
          <w:ilvl w:val="0"/>
          <w:numId w:val="3"/>
        </w:numPr>
      </w:pPr>
      <w:r w:rsidRPr="002C2DA7">
        <w:rPr>
          <w:b/>
          <w:bCs/>
        </w:rPr>
        <w:t>Flexibility:</w:t>
      </w:r>
      <w:r w:rsidRPr="002C2DA7">
        <w:t xml:space="preserve"> The researcher can adjust data collection instruments (e.g., survey questions) in response to emerging results, in an effort to capture issues’ fineness (</w:t>
      </w:r>
      <w:r w:rsidR="00F22F30">
        <w:t>Jones and Brown</w:t>
      </w:r>
      <w:r w:rsidRPr="002C2DA7">
        <w:t>, 2022).</w:t>
      </w:r>
    </w:p>
    <w:p w14:paraId="16A83F8C" w14:textId="2254048C" w:rsidR="002C2DA7" w:rsidRPr="002C2DA7" w:rsidRDefault="002C2DA7" w:rsidP="002C2DA7">
      <w:r w:rsidRPr="002C2DA7">
        <w:rPr>
          <w:b/>
          <w:bCs/>
        </w:rPr>
        <w:t>There are, however, constraints on case studies as well:</w:t>
      </w:r>
    </w:p>
    <w:p w14:paraId="4F9A96CE" w14:textId="77777777" w:rsidR="002C2DA7" w:rsidRPr="002C2DA7" w:rsidRDefault="002C2DA7" w:rsidP="002C2DA7">
      <w:pPr>
        <w:numPr>
          <w:ilvl w:val="0"/>
          <w:numId w:val="3"/>
        </w:numPr>
      </w:pPr>
      <w:r w:rsidRPr="002C2DA7">
        <w:rPr>
          <w:b/>
          <w:bCs/>
        </w:rPr>
        <w:t>Restricted Generalizability:</w:t>
      </w:r>
      <w:r w:rsidRPr="002C2DA7">
        <w:t xml:space="preserve"> What is known about one property may not be transferable to other Premier Inn properties or midscale hotels that have different guest segments or operating levels (Yin, 2003).</w:t>
      </w:r>
    </w:p>
    <w:p w14:paraId="78983878" w14:textId="77777777" w:rsidR="002C2DA7" w:rsidRPr="002C2DA7" w:rsidRDefault="002C2DA7" w:rsidP="002C2DA7">
      <w:pPr>
        <w:numPr>
          <w:ilvl w:val="0"/>
          <w:numId w:val="3"/>
        </w:numPr>
      </w:pPr>
      <w:r w:rsidRPr="002C2DA7">
        <w:rPr>
          <w:b/>
          <w:bCs/>
        </w:rPr>
        <w:t>Researcher Bias:</w:t>
      </w:r>
      <w:r w:rsidRPr="002C2DA7">
        <w:t xml:space="preserve"> Prolonged exposure to one environment influences interpretations. Systematic observation protocol and standardized survey instruments are used to counter this (Bower et al., 2022).</w:t>
      </w:r>
    </w:p>
    <w:p w14:paraId="02BB596B" w14:textId="27816898" w:rsidR="002C2DA7" w:rsidRPr="002C2DA7" w:rsidRDefault="002C2DA7" w:rsidP="002C2DA7">
      <w:pPr>
        <w:numPr>
          <w:ilvl w:val="0"/>
          <w:numId w:val="3"/>
        </w:numPr>
      </w:pPr>
      <w:r w:rsidRPr="002C2DA7">
        <w:rPr>
          <w:b/>
          <w:bCs/>
        </w:rPr>
        <w:lastRenderedPageBreak/>
        <w:t>Resource Intensity:</w:t>
      </w:r>
      <w:r w:rsidRPr="002C2DA7">
        <w:t xml:space="preserve"> Extensive on-site observations and setting up artifact collection require a great deal of time and coordination with hotel managers (</w:t>
      </w:r>
      <w:r w:rsidR="00493934">
        <w:t>Smith and Johnson</w:t>
      </w:r>
      <w:r w:rsidRPr="002C2DA7">
        <w:t>, 2023).</w:t>
      </w:r>
      <w:r w:rsidRPr="002C2DA7">
        <w:br/>
      </w:r>
      <w:r w:rsidRPr="002C2DA7">
        <w:rPr>
          <w:b/>
          <w:bCs/>
        </w:rPr>
        <w:t>Guest Surveys:</w:t>
      </w:r>
      <w:r w:rsidRPr="002C2DA7">
        <w:t xml:space="preserve"> Post-visit, standardised questionnaire through QR code at check-out and 24-hour follow-up email survey. Guests’ self-reported affective cleanliness judgments and satisfaction are assessed (</w:t>
      </w:r>
      <w:r w:rsidR="00F22F30">
        <w:t>Jones and</w:t>
      </w:r>
      <w:r w:rsidRPr="002C2DA7">
        <w:t xml:space="preserve"> Lockwood, 2021).</w:t>
      </w:r>
      <w:r w:rsidRPr="002C2DA7">
        <w:br/>
      </w:r>
      <w:r w:rsidRPr="002C2DA7">
        <w:rPr>
          <w:b/>
          <w:bCs/>
        </w:rPr>
        <w:t>On-Site Observations:</w:t>
      </w:r>
      <w:r w:rsidRPr="002C2DA7">
        <w:t xml:space="preserve"> Timed observation in public spaces (lobby, corridors) during peak check-in and match-day periods permit live note-taking on guest behaviours (e.g., sanitizer station usage) and housekeeping procedures (Brown et al., 2024).</w:t>
      </w:r>
      <w:r w:rsidRPr="002C2DA7">
        <w:br/>
      </w:r>
      <w:r w:rsidRPr="002C2DA7">
        <w:rPr>
          <w:b/>
          <w:bCs/>
        </w:rPr>
        <w:t>Artifact Documentation:</w:t>
      </w:r>
      <w:r w:rsidRPr="002C2DA7">
        <w:t xml:space="preserve"> Visually available hygiene hints—door stickers, sanitiser stations, in-room checklist boards—indicate how instructions are made accessible to visitors (Delgado et al., 2021).</w:t>
      </w:r>
    </w:p>
    <w:p w14:paraId="6862213B" w14:textId="77777777" w:rsidR="002C2DA7" w:rsidRPr="002C2DA7" w:rsidRDefault="002C2DA7" w:rsidP="002C2DA7">
      <w:pPr>
        <w:pStyle w:val="Heading2"/>
      </w:pPr>
      <w:bookmarkStart w:id="14" w:name="_Toc199966996"/>
      <w:r w:rsidRPr="002C2DA7">
        <w:t xml:space="preserve">3.2 Online Data </w:t>
      </w:r>
      <w:proofErr w:type="spellStart"/>
      <w:r w:rsidRPr="002C2DA7">
        <w:t>Netnography</w:t>
      </w:r>
      <w:bookmarkEnd w:id="14"/>
      <w:proofErr w:type="spellEnd"/>
    </w:p>
    <w:p w14:paraId="17A1B998" w14:textId="478C247F" w:rsidR="002C2DA7" w:rsidRPr="002C2DA7" w:rsidRDefault="002C2DA7" w:rsidP="002C2DA7">
      <w:proofErr w:type="spellStart"/>
      <w:r w:rsidRPr="002C2DA7">
        <w:t>Netnography</w:t>
      </w:r>
      <w:proofErr w:type="spellEnd"/>
      <w:r w:rsidRPr="002C2DA7">
        <w:t xml:space="preserve"> is systematic data collection and analysis of consumer-generated information from online sources (</w:t>
      </w:r>
      <w:r w:rsidR="00493934">
        <w:t>Kozak and Rimmington</w:t>
      </w:r>
      <w:r w:rsidRPr="002C2DA7">
        <w:t xml:space="preserve">, 2000). Here, </w:t>
      </w:r>
      <w:proofErr w:type="spellStart"/>
      <w:r w:rsidRPr="002C2DA7">
        <w:t>netnography</w:t>
      </w:r>
      <w:proofErr w:type="spellEnd"/>
      <w:r w:rsidRPr="002C2DA7">
        <w:t xml:space="preserve"> supplements on-ground findings by examining publicly posted guest comments and social media posts about Premier Inn Elland Road</w:t>
      </w:r>
      <w:r w:rsidR="00F90308">
        <w:t xml:space="preserve"> </w:t>
      </w:r>
      <w:r w:rsidRPr="002C2DA7">
        <w:t>(Smith, 2023). It presents spontaneous data in terms of guest feelings and cleanliness perception (</w:t>
      </w:r>
      <w:r w:rsidR="00493934">
        <w:t>Carter and Liu</w:t>
      </w:r>
      <w:r w:rsidRPr="002C2DA7">
        <w:t>, 2023).</w:t>
      </w:r>
      <w:r w:rsidRPr="002C2DA7">
        <w:br/>
      </w:r>
      <w:r w:rsidRPr="002C2DA7">
        <w:rPr>
          <w:b/>
          <w:bCs/>
        </w:rPr>
        <w:t xml:space="preserve">The strengths of </w:t>
      </w:r>
      <w:proofErr w:type="spellStart"/>
      <w:r w:rsidRPr="002C2DA7">
        <w:rPr>
          <w:b/>
          <w:bCs/>
        </w:rPr>
        <w:t>netnography</w:t>
      </w:r>
      <w:proofErr w:type="spellEnd"/>
      <w:r w:rsidRPr="002C2DA7">
        <w:rPr>
          <w:b/>
          <w:bCs/>
        </w:rPr>
        <w:t xml:space="preserve"> are:</w:t>
      </w:r>
    </w:p>
    <w:p w14:paraId="3259A894" w14:textId="77777777" w:rsidR="002C2DA7" w:rsidRPr="002C2DA7" w:rsidRDefault="002C2DA7" w:rsidP="002C2DA7">
      <w:pPr>
        <w:numPr>
          <w:ilvl w:val="0"/>
          <w:numId w:val="4"/>
        </w:numPr>
      </w:pPr>
      <w:r w:rsidRPr="002C2DA7">
        <w:rPr>
          <w:b/>
          <w:bCs/>
        </w:rPr>
        <w:t>Authentic Feedback:</w:t>
      </w:r>
      <w:r w:rsidRPr="002C2DA7">
        <w:t xml:space="preserve"> Reviews are likely to give true emotional reactions to hygiene experience that are unlikely to be communicated through a formal questionnaire by guests (Bower et al., 2022).</w:t>
      </w:r>
    </w:p>
    <w:p w14:paraId="34A4FD9F" w14:textId="28E5803A" w:rsidR="002C2DA7" w:rsidRPr="002C2DA7" w:rsidRDefault="002C2DA7" w:rsidP="002C2DA7">
      <w:pPr>
        <w:numPr>
          <w:ilvl w:val="0"/>
          <w:numId w:val="4"/>
        </w:numPr>
      </w:pPr>
      <w:r w:rsidRPr="002C2DA7">
        <w:rPr>
          <w:b/>
          <w:bCs/>
        </w:rPr>
        <w:t>Temporal Breadth:</w:t>
      </w:r>
      <w:r w:rsidRPr="002C2DA7">
        <w:t xml:space="preserve"> Reviews capture months prior to, during, and subsequent to data capture, covering patterns that relate to seasonality or match-day spikes (</w:t>
      </w:r>
      <w:r w:rsidR="00F22F30">
        <w:t>Jones and Brown</w:t>
      </w:r>
      <w:r w:rsidRPr="002C2DA7">
        <w:t>, 2022).</w:t>
      </w:r>
    </w:p>
    <w:p w14:paraId="38A29E05" w14:textId="77777777" w:rsidR="002C2DA7" w:rsidRPr="002C2DA7" w:rsidRDefault="002C2DA7" w:rsidP="002C2DA7">
      <w:pPr>
        <w:numPr>
          <w:ilvl w:val="0"/>
          <w:numId w:val="4"/>
        </w:numPr>
      </w:pPr>
      <w:r w:rsidRPr="002C2DA7">
        <w:rPr>
          <w:b/>
          <w:bCs/>
        </w:rPr>
        <w:t>Low Intrusiveness:</w:t>
      </w:r>
      <w:r w:rsidRPr="002C2DA7">
        <w:t xml:space="preserve"> As data are public domain, </w:t>
      </w:r>
      <w:proofErr w:type="spellStart"/>
      <w:r w:rsidRPr="002C2DA7">
        <w:t>netnography</w:t>
      </w:r>
      <w:proofErr w:type="spellEnd"/>
      <w:r w:rsidRPr="002C2DA7">
        <w:t xml:space="preserve"> does not require active guest involvement or coordination of hotel operations (Yin, 2003).</w:t>
      </w:r>
      <w:r w:rsidRPr="002C2DA7">
        <w:br/>
      </w:r>
      <w:r w:rsidRPr="002C2DA7">
        <w:rPr>
          <w:b/>
          <w:bCs/>
        </w:rPr>
        <w:t xml:space="preserve">Yet, </w:t>
      </w:r>
      <w:proofErr w:type="spellStart"/>
      <w:r w:rsidRPr="002C2DA7">
        <w:rPr>
          <w:b/>
          <w:bCs/>
        </w:rPr>
        <w:t>netnography</w:t>
      </w:r>
      <w:proofErr w:type="spellEnd"/>
      <w:r w:rsidRPr="002C2DA7">
        <w:rPr>
          <w:b/>
          <w:bCs/>
        </w:rPr>
        <w:t xml:space="preserve"> also has some disadvantages:</w:t>
      </w:r>
    </w:p>
    <w:p w14:paraId="5194F6D0" w14:textId="77777777" w:rsidR="002C2DA7" w:rsidRPr="002C2DA7" w:rsidRDefault="002C2DA7" w:rsidP="002C2DA7">
      <w:pPr>
        <w:numPr>
          <w:ilvl w:val="0"/>
          <w:numId w:val="4"/>
        </w:numPr>
      </w:pPr>
      <w:r w:rsidRPr="002C2DA7">
        <w:rPr>
          <w:b/>
          <w:bCs/>
        </w:rPr>
        <w:t>Selective Bias:</w:t>
      </w:r>
      <w:r w:rsidRPr="002C2DA7">
        <w:t xml:space="preserve"> Reviewers on the Internet tend to be those with very positive or very negative experience, so opinions may be biased (Delgado et al., 2021).</w:t>
      </w:r>
    </w:p>
    <w:p w14:paraId="5ACD70F6" w14:textId="62F0C82B" w:rsidR="002C2DA7" w:rsidRPr="002C2DA7" w:rsidRDefault="002C2DA7" w:rsidP="002C2DA7">
      <w:pPr>
        <w:numPr>
          <w:ilvl w:val="0"/>
          <w:numId w:val="4"/>
        </w:numPr>
      </w:pPr>
      <w:r w:rsidRPr="002C2DA7">
        <w:rPr>
          <w:b/>
          <w:bCs/>
        </w:rPr>
        <w:lastRenderedPageBreak/>
        <w:t>Limited Demographic Detail:</w:t>
      </w:r>
      <w:r w:rsidRPr="002C2DA7">
        <w:t xml:space="preserve"> Reviewers rarely provide credible information on travel purpose or demographics, so comparisons across segments are not as accurate (</w:t>
      </w:r>
      <w:r w:rsidR="00493934">
        <w:t>Smith and Johnson</w:t>
      </w:r>
      <w:r w:rsidRPr="002C2DA7">
        <w:t>, 2023).</w:t>
      </w:r>
    </w:p>
    <w:p w14:paraId="167380AF" w14:textId="77777777" w:rsidR="002C2DA7" w:rsidRPr="002C2DA7" w:rsidRDefault="002C2DA7" w:rsidP="002C2DA7">
      <w:pPr>
        <w:numPr>
          <w:ilvl w:val="0"/>
          <w:numId w:val="4"/>
        </w:numPr>
      </w:pPr>
      <w:r w:rsidRPr="002C2DA7">
        <w:rPr>
          <w:b/>
          <w:bCs/>
        </w:rPr>
        <w:t>Context Ambiguity:</w:t>
      </w:r>
      <w:r w:rsidRPr="002C2DA7">
        <w:t xml:space="preserve"> It typically must be inferred whether a posting is responding to cleanliness in the in-room area or the public areas, and that inference may produce interpretational errors (Brown et al., 2024).</w:t>
      </w:r>
      <w:r w:rsidRPr="002C2DA7">
        <w:br/>
      </w:r>
      <w:r w:rsidRPr="002C2DA7">
        <w:rPr>
          <w:b/>
          <w:bCs/>
        </w:rPr>
        <w:t xml:space="preserve">Data Collection Methods for </w:t>
      </w:r>
      <w:proofErr w:type="spellStart"/>
      <w:r w:rsidRPr="002C2DA7">
        <w:rPr>
          <w:b/>
          <w:bCs/>
        </w:rPr>
        <w:t>netnography</w:t>
      </w:r>
      <w:proofErr w:type="spellEnd"/>
      <w:r w:rsidRPr="002C2DA7">
        <w:rPr>
          <w:b/>
          <w:bCs/>
        </w:rPr>
        <w:t xml:space="preserve"> are:</w:t>
      </w:r>
    </w:p>
    <w:p w14:paraId="681C81F4" w14:textId="550748F6" w:rsidR="002C2DA7" w:rsidRPr="002C2DA7" w:rsidRDefault="002C2DA7" w:rsidP="002C2DA7">
      <w:pPr>
        <w:numPr>
          <w:ilvl w:val="0"/>
          <w:numId w:val="4"/>
        </w:numPr>
      </w:pPr>
      <w:r w:rsidRPr="002C2DA7">
        <w:rPr>
          <w:b/>
          <w:bCs/>
        </w:rPr>
        <w:t>Platform Selection:</w:t>
      </w:r>
      <w:r w:rsidRPr="002C2DA7">
        <w:t xml:space="preserve"> Sifting through leading hotel-review websites and social-media websites where customers comment on Premier Inn</w:t>
      </w:r>
      <w:r w:rsidR="00F90308">
        <w:t xml:space="preserve"> </w:t>
      </w:r>
      <w:r w:rsidRPr="002C2DA7">
        <w:t>Elland Road (</w:t>
      </w:r>
      <w:r w:rsidR="00493934">
        <w:t>Kozak and Rimmington</w:t>
      </w:r>
      <w:r w:rsidRPr="002C2DA7">
        <w:t>, 2000).</w:t>
      </w:r>
    </w:p>
    <w:p w14:paraId="28B25950" w14:textId="0065AAB2" w:rsidR="002C2DA7" w:rsidRPr="002C2DA7" w:rsidRDefault="002C2DA7" w:rsidP="002C2DA7">
      <w:pPr>
        <w:numPr>
          <w:ilvl w:val="0"/>
          <w:numId w:val="4"/>
        </w:numPr>
      </w:pPr>
      <w:r w:rsidRPr="002C2DA7">
        <w:rPr>
          <w:b/>
          <w:bCs/>
        </w:rPr>
        <w:t>Keyword Filtering:</w:t>
      </w:r>
      <w:r w:rsidRPr="002C2DA7">
        <w:t xml:space="preserve"> Selecting postings containing words like "clean," "sanitised," "hygiene," and "fresh" (</w:t>
      </w:r>
      <w:r w:rsidR="00493934">
        <w:t>Carter and Liu</w:t>
      </w:r>
      <w:r w:rsidRPr="002C2DA7">
        <w:t>, 2023).</w:t>
      </w:r>
    </w:p>
    <w:p w14:paraId="5D192C93" w14:textId="431B9CCC" w:rsidR="002C2DA7" w:rsidRPr="002C2DA7" w:rsidRDefault="002C2DA7" w:rsidP="002C2DA7">
      <w:pPr>
        <w:numPr>
          <w:ilvl w:val="0"/>
          <w:numId w:val="4"/>
        </w:numPr>
      </w:pPr>
      <w:r w:rsidRPr="002C2DA7">
        <w:rPr>
          <w:b/>
          <w:bCs/>
        </w:rPr>
        <w:t>Thematic Coding:</w:t>
      </w:r>
      <w:r w:rsidRPr="002C2DA7">
        <w:t xml:space="preserve"> Coding data collected into themes (e.g., in-sight disinfecting, bed-linen scent, staff hygiene) and recording emotional valence (positive, neutral, negative) (</w:t>
      </w:r>
      <w:r w:rsidR="00F22F30">
        <w:t>Jones and</w:t>
      </w:r>
      <w:r w:rsidRPr="002C2DA7">
        <w:t xml:space="preserve"> Lockwood, 2021).</w:t>
      </w:r>
    </w:p>
    <w:p w14:paraId="29CFED6D" w14:textId="77777777" w:rsidR="002C2DA7" w:rsidRPr="002C2DA7" w:rsidRDefault="002C2DA7" w:rsidP="002C2DA7">
      <w:pPr>
        <w:pStyle w:val="Heading2"/>
      </w:pPr>
      <w:bookmarkStart w:id="15" w:name="_Toc199966997"/>
      <w:r w:rsidRPr="002C2DA7">
        <w:t>3.3 Integrating Methods</w:t>
      </w:r>
      <w:bookmarkEnd w:id="15"/>
    </w:p>
    <w:p w14:paraId="28D44943" w14:textId="54B7C351" w:rsidR="002C2DA7" w:rsidRPr="002C2DA7" w:rsidRDefault="00250CB1" w:rsidP="002C2DA7">
      <w:r>
        <w:t>Synthesising</w:t>
      </w:r>
      <w:r w:rsidR="002C2DA7" w:rsidRPr="002C2DA7">
        <w:t xml:space="preserve"> case study and </w:t>
      </w:r>
      <w:proofErr w:type="spellStart"/>
      <w:r w:rsidR="002C2DA7" w:rsidRPr="002C2DA7">
        <w:t>netnography</w:t>
      </w:r>
      <w:proofErr w:type="spellEnd"/>
      <w:r w:rsidR="002C2DA7" w:rsidRPr="002C2DA7">
        <w:t xml:space="preserve"> provides a comprehensive view to affective cleanliness (Yin, 2003). The case study provides contextual, linear information—surveys creating quantifiable scores and observations recording real-time </w:t>
      </w:r>
      <w:proofErr w:type="spellStart"/>
      <w:r w:rsidR="002C2DA7" w:rsidRPr="002C2DA7">
        <w:t>behavior</w:t>
      </w:r>
      <w:proofErr w:type="spellEnd"/>
      <w:r w:rsidR="002C2DA7" w:rsidRPr="002C2DA7">
        <w:t xml:space="preserve"> (Smith, 2023). </w:t>
      </w:r>
      <w:proofErr w:type="spellStart"/>
      <w:r w:rsidR="002C2DA7" w:rsidRPr="002C2DA7">
        <w:t>Netnography</w:t>
      </w:r>
      <w:proofErr w:type="spellEnd"/>
      <w:r w:rsidR="002C2DA7" w:rsidRPr="002C2DA7">
        <w:t xml:space="preserve"> provides broader, naturally occurring guest narratives corroborating or invalidating on-site findings (Bower et al., 2022).</w:t>
      </w:r>
    </w:p>
    <w:p w14:paraId="730B60EF" w14:textId="77777777" w:rsidR="002C2DA7" w:rsidRPr="002C2DA7" w:rsidRDefault="002C2DA7" w:rsidP="002C2DA7">
      <w:pPr>
        <w:numPr>
          <w:ilvl w:val="0"/>
          <w:numId w:val="5"/>
        </w:numPr>
      </w:pPr>
      <w:r w:rsidRPr="002C2DA7">
        <w:rPr>
          <w:b/>
          <w:bCs/>
        </w:rPr>
        <w:t>Triangulation:</w:t>
      </w:r>
      <w:r w:rsidRPr="002C2DA7">
        <w:t xml:space="preserve"> Quantitative responses to surveys (scores) are cross-matched with observational remarks (</w:t>
      </w:r>
      <w:proofErr w:type="spellStart"/>
      <w:r w:rsidRPr="002C2DA7">
        <w:t>behavioral</w:t>
      </w:r>
      <w:proofErr w:type="spellEnd"/>
      <w:r w:rsidRPr="002C2DA7">
        <w:t xml:space="preserve"> signs) and web comments (casual observations) for convergent or divergent patterns (Delgado et al., 2021).</w:t>
      </w:r>
    </w:p>
    <w:p w14:paraId="1692A99D" w14:textId="2AE39B5C" w:rsidR="002C2DA7" w:rsidRPr="002C2DA7" w:rsidRDefault="002C2DA7" w:rsidP="002C2DA7">
      <w:pPr>
        <w:numPr>
          <w:ilvl w:val="0"/>
          <w:numId w:val="5"/>
        </w:numPr>
      </w:pPr>
      <w:r w:rsidRPr="002C2DA7">
        <w:rPr>
          <w:b/>
          <w:bCs/>
        </w:rPr>
        <w:t>Cross-Validation:</w:t>
      </w:r>
      <w:r w:rsidRPr="002C2DA7">
        <w:t xml:space="preserve"> When the survey shows high satisfaction levels by the guests but web feedback complains about the cleanliness of corridors on match days, the researcher can probe the inconsistency with careful follow-up questions or further observations (</w:t>
      </w:r>
      <w:r w:rsidR="00F22F30">
        <w:t>Jones and Brown</w:t>
      </w:r>
      <w:r w:rsidRPr="002C2DA7">
        <w:t>, 2022).</w:t>
      </w:r>
    </w:p>
    <w:p w14:paraId="17A2FB71" w14:textId="77777777" w:rsidR="00432F78" w:rsidRDefault="002C2DA7" w:rsidP="002C2DA7">
      <w:pPr>
        <w:numPr>
          <w:ilvl w:val="0"/>
          <w:numId w:val="5"/>
        </w:numPr>
      </w:pPr>
      <w:r w:rsidRPr="002C2DA7">
        <w:rPr>
          <w:b/>
          <w:bCs/>
        </w:rPr>
        <w:lastRenderedPageBreak/>
        <w:t>Increased Validity:</w:t>
      </w:r>
      <w:r w:rsidRPr="002C2DA7">
        <w:t xml:space="preserve"> Through establishing consistency among data sources, conclusions reached from the study on affective cleanliness and the effect on satisfaction are supported (Brown et al., 2024).</w:t>
      </w:r>
    </w:p>
    <w:p w14:paraId="6DB1C331" w14:textId="02A46B66" w:rsidR="002C2DA7" w:rsidRPr="002C2DA7" w:rsidRDefault="002C2DA7" w:rsidP="00432F78">
      <w:pPr>
        <w:ind w:left="360"/>
      </w:pPr>
      <w:r w:rsidRPr="002C2DA7">
        <w:t>Overall, such a mixed-method design provides both analytical acumen (statistical analysis of questionnaire responses) and pragmatic insight (contextual observation and online reports), allowing a rich understanding of the influence of emotional hygiene cues on guest satisfaction in a high-occupancy setting for a midscale hotel (</w:t>
      </w:r>
      <w:r w:rsidR="00493934">
        <w:t>Carter and Liu</w:t>
      </w:r>
      <w:r w:rsidRPr="002C2DA7">
        <w:t>, 2023).</w:t>
      </w:r>
    </w:p>
    <w:p w14:paraId="3EA09915" w14:textId="77777777" w:rsidR="002C2DA7" w:rsidRDefault="002C2DA7">
      <w:pPr>
        <w:spacing w:line="276" w:lineRule="auto"/>
        <w:jc w:val="left"/>
        <w:rPr>
          <w:b/>
          <w:bCs/>
        </w:rPr>
      </w:pPr>
      <w:r>
        <w:rPr>
          <w:b/>
          <w:bCs/>
        </w:rPr>
        <w:br w:type="page"/>
      </w:r>
    </w:p>
    <w:p w14:paraId="579A24A9" w14:textId="611D5DB3" w:rsidR="002C2DA7" w:rsidRPr="002C2DA7" w:rsidRDefault="002C2DA7" w:rsidP="002C2DA7">
      <w:pPr>
        <w:pStyle w:val="Heading1"/>
      </w:pPr>
      <w:bookmarkStart w:id="16" w:name="_Toc199966998"/>
      <w:r w:rsidRPr="002C2DA7">
        <w:lastRenderedPageBreak/>
        <w:t>Chapter 4: Findings and Discussion</w:t>
      </w:r>
      <w:bookmarkEnd w:id="16"/>
    </w:p>
    <w:p w14:paraId="4F7D5CF5" w14:textId="77777777" w:rsidR="002C2DA7" w:rsidRPr="002C2DA7" w:rsidRDefault="002C2DA7" w:rsidP="002C2DA7">
      <w:pPr>
        <w:pStyle w:val="Heading2"/>
      </w:pPr>
      <w:bookmarkStart w:id="17" w:name="_Toc199966999"/>
      <w:r w:rsidRPr="002C2DA7">
        <w:t>4.1 Findings</w:t>
      </w:r>
      <w:bookmarkEnd w:id="17"/>
    </w:p>
    <w:p w14:paraId="1763FC9F" w14:textId="5FA4BA20" w:rsidR="002C2DA7" w:rsidRPr="002C2DA7" w:rsidRDefault="002C2DA7" w:rsidP="002C2DA7">
      <w:r w:rsidRPr="002C2DA7">
        <w:t>This section provides a thorough, fact-based account of quantitative findings of the 50 back surveys (Smith, 2023). The results are grouped into thematic sub-sections: respondent demographics, item-by-item ratings of affective-cleanliness cues, overall Affective-Cleanliness Index scores, segment (business vs. leisure/match-day) comparison, and correlation/regression analyses between affective cleanliness and overall satisfaction (</w:t>
      </w:r>
      <w:r w:rsidR="00F22F30">
        <w:t>Jones and</w:t>
      </w:r>
      <w:r w:rsidRPr="002C2DA7">
        <w:t xml:space="preserve"> Lockwood, 2021).</w:t>
      </w:r>
    </w:p>
    <w:p w14:paraId="71DF1C87" w14:textId="77777777" w:rsidR="002C2DA7" w:rsidRPr="002C2DA7" w:rsidRDefault="002C2DA7" w:rsidP="002C2DA7">
      <w:pPr>
        <w:pStyle w:val="Heading3"/>
      </w:pPr>
      <w:bookmarkStart w:id="18" w:name="_Toc199967000"/>
      <w:r w:rsidRPr="002C2DA7">
        <w:t>4.1.1 Survey Response &amp; Respondent Demographics</w:t>
      </w:r>
      <w:bookmarkEnd w:id="18"/>
    </w:p>
    <w:p w14:paraId="7E27ADCD" w14:textId="77777777" w:rsidR="002C2DA7" w:rsidRDefault="002C2DA7" w:rsidP="002C2DA7">
      <w:r w:rsidRPr="002C2DA7">
        <w:t>Of the 120 invitations to take part in the survey that were distributed (QR code on checkout and reminder email), 50 completed responses were collected for a 41.7% response rate (Bower et al., 2022). The 50 participants are broken down below by demographic segment for the purpose of establishing subsequent findings (Brown et al., 2024).</w:t>
      </w:r>
    </w:p>
    <w:p w14:paraId="17564CCC" w14:textId="53438B28" w:rsidR="002C2DA7" w:rsidRDefault="002C2DA7" w:rsidP="002C2DA7">
      <w:pPr>
        <w:rPr>
          <w:b/>
          <w:bCs/>
        </w:rPr>
      </w:pPr>
      <w:r w:rsidRPr="002C2DA7">
        <w:rPr>
          <w:b/>
          <w:bCs/>
        </w:rPr>
        <w:t>Purpose of Stay (Q6):</w:t>
      </w:r>
    </w:p>
    <w:p w14:paraId="7B0A013F" w14:textId="687A5DC7" w:rsidR="00777B31" w:rsidRPr="002C2DA7" w:rsidRDefault="00777B31" w:rsidP="00777B31">
      <w:pPr>
        <w:jc w:val="center"/>
      </w:pPr>
      <w:r w:rsidRPr="00777B31">
        <w:rPr>
          <w:noProof/>
        </w:rPr>
        <w:drawing>
          <wp:inline distT="0" distB="0" distL="0" distR="0" wp14:anchorId="396C8398" wp14:editId="49316C75">
            <wp:extent cx="2240988" cy="2068929"/>
            <wp:effectExtent l="0" t="0" r="6985" b="7620"/>
            <wp:docPr id="5148902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890255" name=""/>
                    <pic:cNvPicPr/>
                  </pic:nvPicPr>
                  <pic:blipFill>
                    <a:blip r:embed="rId9"/>
                    <a:stretch>
                      <a:fillRect/>
                    </a:stretch>
                  </pic:blipFill>
                  <pic:spPr>
                    <a:xfrm>
                      <a:off x="0" y="0"/>
                      <a:ext cx="2245937" cy="2073498"/>
                    </a:xfrm>
                    <a:prstGeom prst="rect">
                      <a:avLst/>
                    </a:prstGeom>
                  </pic:spPr>
                </pic:pic>
              </a:graphicData>
            </a:graphic>
          </wp:inline>
        </w:drawing>
      </w:r>
    </w:p>
    <w:p w14:paraId="64CCFB5C" w14:textId="41539A72" w:rsidR="002C2DA7" w:rsidRPr="002C2DA7" w:rsidRDefault="002C2DA7" w:rsidP="002C2DA7">
      <w:pPr>
        <w:numPr>
          <w:ilvl w:val="0"/>
          <w:numId w:val="6"/>
        </w:numPr>
      </w:pPr>
      <w:r w:rsidRPr="002C2DA7">
        <w:t xml:space="preserve">20 responses (40.0%) were business </w:t>
      </w:r>
      <w:proofErr w:type="spellStart"/>
      <w:r w:rsidRPr="002C2DA7">
        <w:t>travelers</w:t>
      </w:r>
      <w:proofErr w:type="spellEnd"/>
      <w:r w:rsidRPr="002C2DA7">
        <w:t xml:space="preserve"> (</w:t>
      </w:r>
      <w:r w:rsidR="00F22F30">
        <w:t>Jones and Brown</w:t>
      </w:r>
      <w:r w:rsidRPr="002C2DA7">
        <w:t>, 2022).</w:t>
      </w:r>
    </w:p>
    <w:p w14:paraId="26D3DCAE" w14:textId="0F76C098" w:rsidR="002C2DA7" w:rsidRPr="002C2DA7" w:rsidRDefault="002C2DA7" w:rsidP="002C2DA7">
      <w:pPr>
        <w:numPr>
          <w:ilvl w:val="0"/>
          <w:numId w:val="6"/>
        </w:numPr>
      </w:pPr>
      <w:r w:rsidRPr="002C2DA7">
        <w:t xml:space="preserve">27 responses (54.0%) were pleasure </w:t>
      </w:r>
      <w:r w:rsidR="00250CB1">
        <w:t>travellers</w:t>
      </w:r>
      <w:r w:rsidRPr="002C2DA7">
        <w:t xml:space="preserve"> (Delgado et al., 2021).</w:t>
      </w:r>
    </w:p>
    <w:p w14:paraId="2F93AA38" w14:textId="7C30C26B" w:rsidR="002C2DA7" w:rsidRDefault="002C2DA7" w:rsidP="002C2DA7">
      <w:pPr>
        <w:numPr>
          <w:ilvl w:val="0"/>
          <w:numId w:val="6"/>
        </w:numPr>
      </w:pPr>
      <w:r w:rsidRPr="002C2DA7">
        <w:t>Other purposes represented 3 responses (6.0%) (</w:t>
      </w:r>
      <w:r w:rsidR="00493934">
        <w:t>Smith and Johnson</w:t>
      </w:r>
      <w:r w:rsidRPr="002C2DA7">
        <w:t>, 2023).</w:t>
      </w:r>
      <w:r w:rsidRPr="002C2DA7">
        <w:br/>
        <w:t xml:space="preserve">This breakdown shows the mixed profile of guests in the hotel: although slightly more than half were leisure visitors, a large 40% were business </w:t>
      </w:r>
      <w:proofErr w:type="spellStart"/>
      <w:r w:rsidRPr="002C2DA7">
        <w:t>travelers</w:t>
      </w:r>
      <w:proofErr w:type="spellEnd"/>
      <w:r w:rsidRPr="002C2DA7">
        <w:t>, and a small minority were there for other purposes (e.g., passing through, visiting nearby events that were not football-related) (</w:t>
      </w:r>
      <w:r w:rsidR="00493934">
        <w:t>Carter and Liu</w:t>
      </w:r>
      <w:r w:rsidRPr="002C2DA7">
        <w:t>, 2023).</w:t>
      </w:r>
    </w:p>
    <w:p w14:paraId="28C5B40A" w14:textId="4EF5FA56" w:rsidR="002C2DA7" w:rsidRDefault="002C2DA7" w:rsidP="002C2DA7">
      <w:pPr>
        <w:rPr>
          <w:b/>
          <w:bCs/>
        </w:rPr>
      </w:pPr>
      <w:r w:rsidRPr="002C2DA7">
        <w:rPr>
          <w:b/>
          <w:bCs/>
        </w:rPr>
        <w:lastRenderedPageBreak/>
        <w:t>Match-Day Stay (Q7):</w:t>
      </w:r>
    </w:p>
    <w:p w14:paraId="74AB38A8" w14:textId="706F4112" w:rsidR="00777B31" w:rsidRPr="002C2DA7" w:rsidRDefault="00777B31" w:rsidP="00777B31">
      <w:pPr>
        <w:jc w:val="center"/>
      </w:pPr>
      <w:r w:rsidRPr="00777B31">
        <w:rPr>
          <w:noProof/>
        </w:rPr>
        <w:drawing>
          <wp:inline distT="0" distB="0" distL="0" distR="0" wp14:anchorId="77203211" wp14:editId="732E2449">
            <wp:extent cx="2019300" cy="2097318"/>
            <wp:effectExtent l="0" t="0" r="0" b="0"/>
            <wp:docPr id="960625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625394" name=""/>
                    <pic:cNvPicPr/>
                  </pic:nvPicPr>
                  <pic:blipFill>
                    <a:blip r:embed="rId10"/>
                    <a:stretch>
                      <a:fillRect/>
                    </a:stretch>
                  </pic:blipFill>
                  <pic:spPr>
                    <a:xfrm>
                      <a:off x="0" y="0"/>
                      <a:ext cx="2024237" cy="2102445"/>
                    </a:xfrm>
                    <a:prstGeom prst="rect">
                      <a:avLst/>
                    </a:prstGeom>
                  </pic:spPr>
                </pic:pic>
              </a:graphicData>
            </a:graphic>
          </wp:inline>
        </w:drawing>
      </w:r>
    </w:p>
    <w:p w14:paraId="43989948" w14:textId="77777777" w:rsidR="002C2DA7" w:rsidRPr="002C2DA7" w:rsidRDefault="002C2DA7" w:rsidP="002C2DA7">
      <w:pPr>
        <w:numPr>
          <w:ilvl w:val="0"/>
          <w:numId w:val="6"/>
        </w:numPr>
      </w:pPr>
      <w:r w:rsidRPr="002C2DA7">
        <w:t>Yes (match-day stay): 16 respondents (32.0%) (Yin, 2003).</w:t>
      </w:r>
    </w:p>
    <w:p w14:paraId="503D3B18" w14:textId="25148D1D" w:rsidR="002C2DA7" w:rsidRPr="002C2DA7" w:rsidRDefault="002C2DA7" w:rsidP="002C2DA7">
      <w:pPr>
        <w:numPr>
          <w:ilvl w:val="0"/>
          <w:numId w:val="6"/>
        </w:numPr>
      </w:pPr>
      <w:r w:rsidRPr="002C2DA7">
        <w:t>No (non–match-day stay): 31 respondents (62.0%) (</w:t>
      </w:r>
      <w:r w:rsidR="00493934">
        <w:t>Mehrabian and Russell</w:t>
      </w:r>
      <w:r w:rsidRPr="002C2DA7">
        <w:t>, 1974).</w:t>
      </w:r>
    </w:p>
    <w:p w14:paraId="714EFBF5" w14:textId="77777777" w:rsidR="002C2DA7" w:rsidRDefault="002C2DA7" w:rsidP="002C2DA7">
      <w:pPr>
        <w:numPr>
          <w:ilvl w:val="0"/>
          <w:numId w:val="6"/>
        </w:numPr>
      </w:pPr>
      <w:r w:rsidRPr="002C2DA7">
        <w:t>Not sure: 3 respondents (6.0%) (Parasuraman et al., 1988).</w:t>
      </w:r>
      <w:r w:rsidRPr="002C2DA7">
        <w:br/>
        <w:t>Nearly one-third of respondents stayed on days when a football match was scheduled at Elland Road, aligning with the hotel’s proximity to Leeds United’s stadium (Smith, 2023).</w:t>
      </w:r>
    </w:p>
    <w:p w14:paraId="5810DCB0" w14:textId="7E24C8FB" w:rsidR="002C2DA7" w:rsidRDefault="002C2DA7" w:rsidP="002C2DA7">
      <w:pPr>
        <w:rPr>
          <w:b/>
          <w:bCs/>
        </w:rPr>
      </w:pPr>
      <w:r w:rsidRPr="002C2DA7">
        <w:rPr>
          <w:b/>
          <w:bCs/>
        </w:rPr>
        <w:t>Length of Stay (Q8):</w:t>
      </w:r>
    </w:p>
    <w:p w14:paraId="6D8E252E" w14:textId="4B67DC3B" w:rsidR="00777B31" w:rsidRPr="002C2DA7" w:rsidRDefault="00777B31" w:rsidP="00777B31">
      <w:pPr>
        <w:jc w:val="center"/>
      </w:pPr>
      <w:r w:rsidRPr="00777B31">
        <w:rPr>
          <w:noProof/>
        </w:rPr>
        <w:drawing>
          <wp:inline distT="0" distB="0" distL="0" distR="0" wp14:anchorId="6A78B061" wp14:editId="19DB709C">
            <wp:extent cx="2658926" cy="2560851"/>
            <wp:effectExtent l="0" t="0" r="8255" b="0"/>
            <wp:docPr id="8850704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070483" name=""/>
                    <pic:cNvPicPr/>
                  </pic:nvPicPr>
                  <pic:blipFill>
                    <a:blip r:embed="rId11"/>
                    <a:stretch>
                      <a:fillRect/>
                    </a:stretch>
                  </pic:blipFill>
                  <pic:spPr>
                    <a:xfrm>
                      <a:off x="0" y="0"/>
                      <a:ext cx="2666471" cy="2568118"/>
                    </a:xfrm>
                    <a:prstGeom prst="rect">
                      <a:avLst/>
                    </a:prstGeom>
                  </pic:spPr>
                </pic:pic>
              </a:graphicData>
            </a:graphic>
          </wp:inline>
        </w:drawing>
      </w:r>
    </w:p>
    <w:p w14:paraId="19EF2508" w14:textId="77777777" w:rsidR="002C2DA7" w:rsidRPr="002C2DA7" w:rsidRDefault="002C2DA7" w:rsidP="002C2DA7">
      <w:pPr>
        <w:numPr>
          <w:ilvl w:val="0"/>
          <w:numId w:val="6"/>
        </w:numPr>
      </w:pPr>
      <w:r w:rsidRPr="002C2DA7">
        <w:t>1 night: 12 respondents (24.0%) (Bower et al., 2022).</w:t>
      </w:r>
    </w:p>
    <w:p w14:paraId="066C5643" w14:textId="0BDE5433" w:rsidR="002C2DA7" w:rsidRPr="002C2DA7" w:rsidRDefault="002C2DA7" w:rsidP="002C2DA7">
      <w:pPr>
        <w:numPr>
          <w:ilvl w:val="0"/>
          <w:numId w:val="6"/>
        </w:numPr>
      </w:pPr>
      <w:r w:rsidRPr="002C2DA7">
        <w:t>2–3 nights: 20 respondents (40.0%) (</w:t>
      </w:r>
      <w:r w:rsidR="00F22F30">
        <w:t>Jones and</w:t>
      </w:r>
      <w:r w:rsidRPr="002C2DA7">
        <w:t xml:space="preserve"> Lockwood, 2021).</w:t>
      </w:r>
    </w:p>
    <w:p w14:paraId="0535FE38" w14:textId="77777777" w:rsidR="002C2DA7" w:rsidRPr="002C2DA7" w:rsidRDefault="002C2DA7" w:rsidP="002C2DA7">
      <w:pPr>
        <w:numPr>
          <w:ilvl w:val="0"/>
          <w:numId w:val="6"/>
        </w:numPr>
      </w:pPr>
      <w:r w:rsidRPr="002C2DA7">
        <w:t>4–6 nights: 12 respondents (24.0%) (Delgado et al., 2021).</w:t>
      </w:r>
    </w:p>
    <w:p w14:paraId="26BE3328" w14:textId="1857A8B5" w:rsidR="002C2DA7" w:rsidRDefault="002C2DA7" w:rsidP="002C2DA7">
      <w:pPr>
        <w:numPr>
          <w:ilvl w:val="0"/>
          <w:numId w:val="6"/>
        </w:numPr>
      </w:pPr>
      <w:r w:rsidRPr="002C2DA7">
        <w:lastRenderedPageBreak/>
        <w:t>7+ nights: 6 respondents (12.0%) (Brown et al., 2024).</w:t>
      </w:r>
      <w:r w:rsidRPr="002C2DA7">
        <w:br/>
        <w:t>Most guests (40.0%) stayed 2–3 nights, with 24.0% staying a single night and another 24.0% staying four to six nights. Only a minority (12.0%) stayed a week or longer (</w:t>
      </w:r>
      <w:r w:rsidR="00493934">
        <w:t>Carter and Liu</w:t>
      </w:r>
      <w:r w:rsidRPr="002C2DA7">
        <w:t>, 2023).</w:t>
      </w:r>
    </w:p>
    <w:p w14:paraId="03664E77" w14:textId="42753D51" w:rsidR="002C2DA7" w:rsidRDefault="002C2DA7" w:rsidP="002C2DA7">
      <w:pPr>
        <w:rPr>
          <w:b/>
          <w:bCs/>
        </w:rPr>
      </w:pPr>
      <w:r w:rsidRPr="002C2DA7">
        <w:rPr>
          <w:b/>
          <w:bCs/>
        </w:rPr>
        <w:t>Age Bracket (Q9):</w:t>
      </w:r>
    </w:p>
    <w:p w14:paraId="333FFF09" w14:textId="2A6BA116" w:rsidR="00777B31" w:rsidRPr="002C2DA7" w:rsidRDefault="00777B31" w:rsidP="00777B31">
      <w:pPr>
        <w:jc w:val="center"/>
      </w:pPr>
      <w:r w:rsidRPr="00777B31">
        <w:rPr>
          <w:noProof/>
        </w:rPr>
        <w:drawing>
          <wp:inline distT="0" distB="0" distL="0" distR="0" wp14:anchorId="7E0F8694" wp14:editId="7236903C">
            <wp:extent cx="2522219" cy="2461377"/>
            <wp:effectExtent l="0" t="0" r="0" b="0"/>
            <wp:docPr id="3848763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876319" name=""/>
                    <pic:cNvPicPr/>
                  </pic:nvPicPr>
                  <pic:blipFill>
                    <a:blip r:embed="rId12"/>
                    <a:stretch>
                      <a:fillRect/>
                    </a:stretch>
                  </pic:blipFill>
                  <pic:spPr>
                    <a:xfrm>
                      <a:off x="0" y="0"/>
                      <a:ext cx="2526766" cy="2465814"/>
                    </a:xfrm>
                    <a:prstGeom prst="rect">
                      <a:avLst/>
                    </a:prstGeom>
                  </pic:spPr>
                </pic:pic>
              </a:graphicData>
            </a:graphic>
          </wp:inline>
        </w:drawing>
      </w:r>
    </w:p>
    <w:p w14:paraId="06DCCD7A" w14:textId="045D171A" w:rsidR="002C2DA7" w:rsidRPr="002C2DA7" w:rsidRDefault="002C2DA7" w:rsidP="002C2DA7">
      <w:pPr>
        <w:numPr>
          <w:ilvl w:val="0"/>
          <w:numId w:val="6"/>
        </w:numPr>
      </w:pPr>
      <w:r w:rsidRPr="002C2DA7">
        <w:t>18–24 years: 13 respondents (26.0%) (</w:t>
      </w:r>
      <w:r w:rsidR="00493934">
        <w:t>Smith and Johnson</w:t>
      </w:r>
      <w:r w:rsidRPr="002C2DA7">
        <w:t>, 2023).</w:t>
      </w:r>
    </w:p>
    <w:p w14:paraId="5FC3752B" w14:textId="4F8CCEDF" w:rsidR="002C2DA7" w:rsidRPr="002C2DA7" w:rsidRDefault="002C2DA7" w:rsidP="002C2DA7">
      <w:pPr>
        <w:numPr>
          <w:ilvl w:val="0"/>
          <w:numId w:val="6"/>
        </w:numPr>
      </w:pPr>
      <w:r w:rsidRPr="002C2DA7">
        <w:t>25–34 years: 11 respondents (22.0%) (</w:t>
      </w:r>
      <w:r w:rsidR="00F22F30">
        <w:t>Jones and Brown</w:t>
      </w:r>
      <w:r w:rsidRPr="002C2DA7">
        <w:t>, 2022).</w:t>
      </w:r>
    </w:p>
    <w:p w14:paraId="6872E722" w14:textId="77777777" w:rsidR="002C2DA7" w:rsidRPr="002C2DA7" w:rsidRDefault="002C2DA7" w:rsidP="002C2DA7">
      <w:pPr>
        <w:numPr>
          <w:ilvl w:val="0"/>
          <w:numId w:val="6"/>
        </w:numPr>
      </w:pPr>
      <w:r w:rsidRPr="002C2DA7">
        <w:t>35–44 years: 7 respondents (14.0%) (Yin, 2003).</w:t>
      </w:r>
    </w:p>
    <w:p w14:paraId="1B19EE80" w14:textId="74B287B8" w:rsidR="002C2DA7" w:rsidRPr="002C2DA7" w:rsidRDefault="002C2DA7" w:rsidP="002C2DA7">
      <w:pPr>
        <w:numPr>
          <w:ilvl w:val="0"/>
          <w:numId w:val="6"/>
        </w:numPr>
      </w:pPr>
      <w:r w:rsidRPr="002C2DA7">
        <w:t>45–54 years: 10 respondents (20.0%) (</w:t>
      </w:r>
      <w:r w:rsidR="00493934">
        <w:t>Mehrabian and Russell</w:t>
      </w:r>
      <w:r w:rsidRPr="002C2DA7">
        <w:t>, 1974).</w:t>
      </w:r>
    </w:p>
    <w:p w14:paraId="4CDF7499" w14:textId="77777777" w:rsidR="002C2DA7" w:rsidRPr="002C2DA7" w:rsidRDefault="002C2DA7" w:rsidP="002C2DA7">
      <w:pPr>
        <w:numPr>
          <w:ilvl w:val="0"/>
          <w:numId w:val="6"/>
        </w:numPr>
      </w:pPr>
      <w:r w:rsidRPr="002C2DA7">
        <w:t>55–64 years: 5 respondents (10.0%) (Parasuraman et al., 1988).</w:t>
      </w:r>
    </w:p>
    <w:p w14:paraId="7B5E0EEB" w14:textId="77777777" w:rsidR="002C2DA7" w:rsidRDefault="002C2DA7" w:rsidP="002C2DA7">
      <w:pPr>
        <w:numPr>
          <w:ilvl w:val="0"/>
          <w:numId w:val="6"/>
        </w:numPr>
      </w:pPr>
      <w:r w:rsidRPr="002C2DA7">
        <w:t>65+ years: 4 respondents (8.0%) (Smith, 2023).</w:t>
      </w:r>
      <w:r w:rsidRPr="002C2DA7">
        <w:br/>
        <w:t>The largest age cohort was 18–24 (26.0%), followed by 25–34 (22.0%). Approximately 54.0% of respondents were under 35, indicating a relatively young guest base, with the remainder spread across older brackets (Bower et al., 2022).</w:t>
      </w:r>
    </w:p>
    <w:p w14:paraId="3388F217" w14:textId="25B066A2" w:rsidR="002C2DA7" w:rsidRDefault="002C2DA7" w:rsidP="002C2DA7">
      <w:pPr>
        <w:rPr>
          <w:b/>
          <w:bCs/>
        </w:rPr>
      </w:pPr>
      <w:r w:rsidRPr="002C2DA7">
        <w:rPr>
          <w:b/>
          <w:bCs/>
        </w:rPr>
        <w:t>Gender (Q10):</w:t>
      </w:r>
    </w:p>
    <w:p w14:paraId="54F48502" w14:textId="1D6ABB4E" w:rsidR="00777B31" w:rsidRPr="002C2DA7" w:rsidRDefault="00777B31" w:rsidP="00777B31">
      <w:pPr>
        <w:jc w:val="center"/>
      </w:pPr>
      <w:r w:rsidRPr="00777B31">
        <w:rPr>
          <w:noProof/>
        </w:rPr>
        <w:lastRenderedPageBreak/>
        <w:drawing>
          <wp:inline distT="0" distB="0" distL="0" distR="0" wp14:anchorId="22A04E9F" wp14:editId="541AD0B7">
            <wp:extent cx="2522220" cy="2440683"/>
            <wp:effectExtent l="0" t="0" r="0" b="0"/>
            <wp:docPr id="414628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628340" name=""/>
                    <pic:cNvPicPr/>
                  </pic:nvPicPr>
                  <pic:blipFill>
                    <a:blip r:embed="rId13"/>
                    <a:stretch>
                      <a:fillRect/>
                    </a:stretch>
                  </pic:blipFill>
                  <pic:spPr>
                    <a:xfrm>
                      <a:off x="0" y="0"/>
                      <a:ext cx="2526554" cy="2444877"/>
                    </a:xfrm>
                    <a:prstGeom prst="rect">
                      <a:avLst/>
                    </a:prstGeom>
                  </pic:spPr>
                </pic:pic>
              </a:graphicData>
            </a:graphic>
          </wp:inline>
        </w:drawing>
      </w:r>
    </w:p>
    <w:p w14:paraId="27BC3466" w14:textId="77777777" w:rsidR="002C2DA7" w:rsidRPr="002C2DA7" w:rsidRDefault="002C2DA7" w:rsidP="002C2DA7">
      <w:pPr>
        <w:numPr>
          <w:ilvl w:val="0"/>
          <w:numId w:val="6"/>
        </w:numPr>
      </w:pPr>
      <w:r w:rsidRPr="002C2DA7">
        <w:t>Male: 18 respondents (36.0%) (Delgado et al., 2021).</w:t>
      </w:r>
    </w:p>
    <w:p w14:paraId="7A32F0F0" w14:textId="77777777" w:rsidR="002C2DA7" w:rsidRPr="002C2DA7" w:rsidRDefault="002C2DA7" w:rsidP="002C2DA7">
      <w:pPr>
        <w:numPr>
          <w:ilvl w:val="0"/>
          <w:numId w:val="6"/>
        </w:numPr>
      </w:pPr>
      <w:r w:rsidRPr="002C2DA7">
        <w:t>Female: 22 respondents (44.0%) (Brown et al., 2024).</w:t>
      </w:r>
    </w:p>
    <w:p w14:paraId="0F5216C2" w14:textId="101B9CB1" w:rsidR="002C2DA7" w:rsidRPr="002C2DA7" w:rsidRDefault="002C2DA7" w:rsidP="002C2DA7">
      <w:pPr>
        <w:numPr>
          <w:ilvl w:val="0"/>
          <w:numId w:val="6"/>
        </w:numPr>
      </w:pPr>
      <w:r w:rsidRPr="002C2DA7">
        <w:t>Prefer not to say: 2 respondents (4.0%) (</w:t>
      </w:r>
      <w:r w:rsidR="00493934">
        <w:t>Carter and Liu</w:t>
      </w:r>
      <w:r w:rsidRPr="002C2DA7">
        <w:t>, 2023).</w:t>
      </w:r>
    </w:p>
    <w:p w14:paraId="5B3FD5C9" w14:textId="3882E344" w:rsidR="002C2DA7" w:rsidRPr="002C2DA7" w:rsidRDefault="002C2DA7" w:rsidP="002C2DA7">
      <w:pPr>
        <w:numPr>
          <w:ilvl w:val="0"/>
          <w:numId w:val="6"/>
        </w:numPr>
      </w:pPr>
      <w:r w:rsidRPr="002C2DA7">
        <w:t>Other: 8 respondents (16.0%) (</w:t>
      </w:r>
      <w:r w:rsidR="00F22F30">
        <w:t>Jones and</w:t>
      </w:r>
      <w:r w:rsidRPr="002C2DA7">
        <w:t xml:space="preserve"> Lockwood, 2021).</w:t>
      </w:r>
      <w:r w:rsidRPr="002C2DA7">
        <w:br/>
        <w:t>Female respondents slightly outnumbered males (44.0% vs. 36.0%), while 16.0% selected “Other,” and 4.0% preferred not to disclose gender. This diversity underscores the varied demographic profile at this location (</w:t>
      </w:r>
      <w:r w:rsidR="00493934">
        <w:t>Smith and Johnson</w:t>
      </w:r>
      <w:r w:rsidRPr="002C2DA7">
        <w:t>, 2023).</w:t>
      </w:r>
      <w:r w:rsidRPr="002C2DA7">
        <w:br/>
        <w:t>These demographic results establish that the sample included a balanced mix of business and leisure guests, a substantial proportion of match-day visitors, predominantly 2–</w:t>
      </w:r>
      <w:proofErr w:type="gramStart"/>
      <w:r w:rsidRPr="002C2DA7">
        <w:t>3 night</w:t>
      </w:r>
      <w:proofErr w:type="gramEnd"/>
      <w:r w:rsidRPr="002C2DA7">
        <w:t xml:space="preserve"> stays, and a wide age range, with a modest female majority (Yin, 2003). Such diversity ensures that subsequent findings on affective cleanliness reflect multiple perspectives (Smith, 2023).</w:t>
      </w:r>
    </w:p>
    <w:p w14:paraId="3AF95A89" w14:textId="77777777" w:rsidR="002C2DA7" w:rsidRPr="002C2DA7" w:rsidRDefault="002C2DA7" w:rsidP="002C2DA7">
      <w:pPr>
        <w:pStyle w:val="Heading3"/>
      </w:pPr>
      <w:bookmarkStart w:id="19" w:name="_Toc199967001"/>
      <w:r w:rsidRPr="002C2DA7">
        <w:t>4.1.2 Affective-Cleanliness Item-Level Responses</w:t>
      </w:r>
      <w:bookmarkEnd w:id="19"/>
    </w:p>
    <w:p w14:paraId="1A230675" w14:textId="1A1C126D" w:rsidR="002C2DA7" w:rsidRDefault="002C2DA7" w:rsidP="002C2DA7">
      <w:r w:rsidRPr="002C2DA7">
        <w:t>Respondents rated five core statements on 5-point Likert scales (1 = Strongly Disagree; 5 = Strongly Agree) reflecting different dimensions of affective cleanliness (</w:t>
      </w:r>
      <w:r w:rsidR="00F22F30">
        <w:t>Jones and</w:t>
      </w:r>
      <w:r w:rsidRPr="002C2DA7">
        <w:t xml:space="preserve"> Lockwood, 2021). Table 4.1 </w:t>
      </w:r>
      <w:r w:rsidR="00250CB1">
        <w:t>summarises</w:t>
      </w:r>
      <w:r w:rsidRPr="002C2DA7">
        <w:t xml:space="preserve"> the count and percentage for each response category (Bower et al., 2022).</w:t>
      </w:r>
    </w:p>
    <w:p w14:paraId="0B12FD6F" w14:textId="4CBB882D" w:rsidR="002C2DA7" w:rsidRPr="002C2DA7" w:rsidRDefault="002C2DA7" w:rsidP="002C2DA7">
      <w:r w:rsidRPr="002C2DA7">
        <w:rPr>
          <w:b/>
          <w:bCs/>
        </w:rPr>
        <w:t>Table 4.1. Item-Level Response Distributions (n = 50)</w:t>
      </w:r>
    </w:p>
    <w:tbl>
      <w:tblPr>
        <w:tblStyle w:val="TableGrid"/>
        <w:tblW w:w="0" w:type="auto"/>
        <w:tblLook w:val="04A0" w:firstRow="1" w:lastRow="0" w:firstColumn="1" w:lastColumn="0" w:noHBand="0" w:noVBand="1"/>
      </w:tblPr>
      <w:tblGrid>
        <w:gridCol w:w="5421"/>
        <w:gridCol w:w="719"/>
        <w:gridCol w:w="719"/>
        <w:gridCol w:w="719"/>
        <w:gridCol w:w="719"/>
        <w:gridCol w:w="719"/>
      </w:tblGrid>
      <w:tr w:rsidR="002C2DA7" w:rsidRPr="002C2DA7" w14:paraId="2C0ED356" w14:textId="77777777" w:rsidTr="002C2DA7">
        <w:tc>
          <w:tcPr>
            <w:tcW w:w="0" w:type="auto"/>
            <w:hideMark/>
          </w:tcPr>
          <w:p w14:paraId="72913F9F" w14:textId="77777777" w:rsidR="002C2DA7" w:rsidRPr="002C2DA7" w:rsidRDefault="002C2DA7" w:rsidP="002C2DA7">
            <w:pPr>
              <w:spacing w:after="200"/>
              <w:rPr>
                <w:b/>
                <w:bCs/>
              </w:rPr>
            </w:pPr>
            <w:r w:rsidRPr="002C2DA7">
              <w:rPr>
                <w:b/>
                <w:bCs/>
              </w:rPr>
              <w:t>Item</w:t>
            </w:r>
          </w:p>
        </w:tc>
        <w:tc>
          <w:tcPr>
            <w:tcW w:w="0" w:type="auto"/>
            <w:hideMark/>
          </w:tcPr>
          <w:p w14:paraId="4942AEB9" w14:textId="77777777" w:rsidR="002C2DA7" w:rsidRPr="002C2DA7" w:rsidRDefault="002C2DA7" w:rsidP="002C2DA7">
            <w:pPr>
              <w:spacing w:after="200"/>
              <w:rPr>
                <w:b/>
                <w:bCs/>
              </w:rPr>
            </w:pPr>
            <w:r w:rsidRPr="002C2DA7">
              <w:rPr>
                <w:b/>
                <w:bCs/>
              </w:rPr>
              <w:t>1 (%)</w:t>
            </w:r>
          </w:p>
        </w:tc>
        <w:tc>
          <w:tcPr>
            <w:tcW w:w="0" w:type="auto"/>
            <w:hideMark/>
          </w:tcPr>
          <w:p w14:paraId="1E35C1B5" w14:textId="77777777" w:rsidR="002C2DA7" w:rsidRPr="002C2DA7" w:rsidRDefault="002C2DA7" w:rsidP="002C2DA7">
            <w:pPr>
              <w:spacing w:after="200"/>
              <w:rPr>
                <w:b/>
                <w:bCs/>
              </w:rPr>
            </w:pPr>
            <w:r w:rsidRPr="002C2DA7">
              <w:rPr>
                <w:b/>
                <w:bCs/>
              </w:rPr>
              <w:t>2 (%)</w:t>
            </w:r>
          </w:p>
        </w:tc>
        <w:tc>
          <w:tcPr>
            <w:tcW w:w="0" w:type="auto"/>
            <w:hideMark/>
          </w:tcPr>
          <w:p w14:paraId="0F54EFB5" w14:textId="77777777" w:rsidR="002C2DA7" w:rsidRPr="002C2DA7" w:rsidRDefault="002C2DA7" w:rsidP="002C2DA7">
            <w:pPr>
              <w:spacing w:after="200"/>
              <w:rPr>
                <w:b/>
                <w:bCs/>
              </w:rPr>
            </w:pPr>
            <w:r w:rsidRPr="002C2DA7">
              <w:rPr>
                <w:b/>
                <w:bCs/>
              </w:rPr>
              <w:t>3 (%)</w:t>
            </w:r>
          </w:p>
        </w:tc>
        <w:tc>
          <w:tcPr>
            <w:tcW w:w="0" w:type="auto"/>
            <w:hideMark/>
          </w:tcPr>
          <w:p w14:paraId="487CBA03" w14:textId="77777777" w:rsidR="002C2DA7" w:rsidRPr="002C2DA7" w:rsidRDefault="002C2DA7" w:rsidP="002C2DA7">
            <w:pPr>
              <w:spacing w:after="200"/>
              <w:rPr>
                <w:b/>
                <w:bCs/>
              </w:rPr>
            </w:pPr>
            <w:r w:rsidRPr="002C2DA7">
              <w:rPr>
                <w:b/>
                <w:bCs/>
              </w:rPr>
              <w:t>4 (%)</w:t>
            </w:r>
          </w:p>
        </w:tc>
        <w:tc>
          <w:tcPr>
            <w:tcW w:w="0" w:type="auto"/>
            <w:hideMark/>
          </w:tcPr>
          <w:p w14:paraId="73F8D4F6" w14:textId="77777777" w:rsidR="002C2DA7" w:rsidRPr="002C2DA7" w:rsidRDefault="002C2DA7" w:rsidP="002C2DA7">
            <w:pPr>
              <w:spacing w:after="200"/>
              <w:rPr>
                <w:b/>
                <w:bCs/>
              </w:rPr>
            </w:pPr>
            <w:r w:rsidRPr="002C2DA7">
              <w:rPr>
                <w:b/>
                <w:bCs/>
              </w:rPr>
              <w:t>5 (%)</w:t>
            </w:r>
          </w:p>
        </w:tc>
      </w:tr>
      <w:tr w:rsidR="002C2DA7" w:rsidRPr="002C2DA7" w14:paraId="7F372525" w14:textId="77777777" w:rsidTr="002C2DA7">
        <w:tc>
          <w:tcPr>
            <w:tcW w:w="0" w:type="auto"/>
            <w:hideMark/>
          </w:tcPr>
          <w:p w14:paraId="4FCE485B" w14:textId="77777777" w:rsidR="002C2DA7" w:rsidRPr="002C2DA7" w:rsidRDefault="002C2DA7" w:rsidP="002C2DA7">
            <w:pPr>
              <w:spacing w:after="200"/>
            </w:pPr>
            <w:r w:rsidRPr="002C2DA7">
              <w:lastRenderedPageBreak/>
              <w:t>1. “I felt confident touching room high-touch points because I saw them being disinfected.”</w:t>
            </w:r>
          </w:p>
        </w:tc>
        <w:tc>
          <w:tcPr>
            <w:tcW w:w="0" w:type="auto"/>
            <w:hideMark/>
          </w:tcPr>
          <w:p w14:paraId="37BABB27" w14:textId="77777777" w:rsidR="002C2DA7" w:rsidRPr="002C2DA7" w:rsidRDefault="002C2DA7" w:rsidP="002C2DA7">
            <w:pPr>
              <w:spacing w:after="200"/>
            </w:pPr>
            <w:r w:rsidRPr="002C2DA7">
              <w:t>6.0</w:t>
            </w:r>
          </w:p>
        </w:tc>
        <w:tc>
          <w:tcPr>
            <w:tcW w:w="0" w:type="auto"/>
            <w:hideMark/>
          </w:tcPr>
          <w:p w14:paraId="11AA96D2" w14:textId="77777777" w:rsidR="002C2DA7" w:rsidRPr="002C2DA7" w:rsidRDefault="002C2DA7" w:rsidP="002C2DA7">
            <w:pPr>
              <w:spacing w:after="200"/>
            </w:pPr>
            <w:r w:rsidRPr="002C2DA7">
              <w:t>10.0</w:t>
            </w:r>
          </w:p>
        </w:tc>
        <w:tc>
          <w:tcPr>
            <w:tcW w:w="0" w:type="auto"/>
            <w:hideMark/>
          </w:tcPr>
          <w:p w14:paraId="5868ACFC" w14:textId="77777777" w:rsidR="002C2DA7" w:rsidRPr="002C2DA7" w:rsidRDefault="002C2DA7" w:rsidP="002C2DA7">
            <w:pPr>
              <w:spacing w:after="200"/>
            </w:pPr>
            <w:r w:rsidRPr="002C2DA7">
              <w:t>22.0</w:t>
            </w:r>
          </w:p>
        </w:tc>
        <w:tc>
          <w:tcPr>
            <w:tcW w:w="0" w:type="auto"/>
            <w:hideMark/>
          </w:tcPr>
          <w:p w14:paraId="42C13050" w14:textId="77777777" w:rsidR="002C2DA7" w:rsidRPr="002C2DA7" w:rsidRDefault="002C2DA7" w:rsidP="002C2DA7">
            <w:pPr>
              <w:spacing w:after="200"/>
            </w:pPr>
            <w:r w:rsidRPr="002C2DA7">
              <w:t>40.0</w:t>
            </w:r>
          </w:p>
        </w:tc>
        <w:tc>
          <w:tcPr>
            <w:tcW w:w="0" w:type="auto"/>
            <w:hideMark/>
          </w:tcPr>
          <w:p w14:paraId="08675511" w14:textId="77777777" w:rsidR="002C2DA7" w:rsidRPr="002C2DA7" w:rsidRDefault="002C2DA7" w:rsidP="002C2DA7">
            <w:pPr>
              <w:spacing w:after="200"/>
            </w:pPr>
            <w:r w:rsidRPr="002C2DA7">
              <w:t>22.0</w:t>
            </w:r>
          </w:p>
        </w:tc>
      </w:tr>
      <w:tr w:rsidR="002C2DA7" w:rsidRPr="002C2DA7" w14:paraId="001E6055" w14:textId="77777777" w:rsidTr="002C2DA7">
        <w:tc>
          <w:tcPr>
            <w:tcW w:w="0" w:type="auto"/>
            <w:hideMark/>
          </w:tcPr>
          <w:p w14:paraId="0198F096" w14:textId="77777777" w:rsidR="002C2DA7" w:rsidRPr="002C2DA7" w:rsidRDefault="002C2DA7" w:rsidP="002C2DA7">
            <w:pPr>
              <w:spacing w:after="200"/>
            </w:pPr>
            <w:r w:rsidRPr="002C2DA7">
              <w:t xml:space="preserve">2. “The bathroom appeared visibly spotless (no residue, streaks, or </w:t>
            </w:r>
            <w:proofErr w:type="spellStart"/>
            <w:r w:rsidRPr="002C2DA7">
              <w:t>odors</w:t>
            </w:r>
            <w:proofErr w:type="spellEnd"/>
            <w:r w:rsidRPr="002C2DA7">
              <w:t>).”</w:t>
            </w:r>
          </w:p>
        </w:tc>
        <w:tc>
          <w:tcPr>
            <w:tcW w:w="0" w:type="auto"/>
            <w:hideMark/>
          </w:tcPr>
          <w:p w14:paraId="63524C95" w14:textId="77777777" w:rsidR="002C2DA7" w:rsidRPr="002C2DA7" w:rsidRDefault="002C2DA7" w:rsidP="002C2DA7">
            <w:pPr>
              <w:spacing w:after="200"/>
            </w:pPr>
            <w:r w:rsidRPr="002C2DA7">
              <w:t>6.0</w:t>
            </w:r>
          </w:p>
        </w:tc>
        <w:tc>
          <w:tcPr>
            <w:tcW w:w="0" w:type="auto"/>
            <w:hideMark/>
          </w:tcPr>
          <w:p w14:paraId="6750E2C5" w14:textId="77777777" w:rsidR="002C2DA7" w:rsidRPr="002C2DA7" w:rsidRDefault="002C2DA7" w:rsidP="002C2DA7">
            <w:pPr>
              <w:spacing w:after="200"/>
            </w:pPr>
            <w:r w:rsidRPr="002C2DA7">
              <w:t>16.0</w:t>
            </w:r>
          </w:p>
        </w:tc>
        <w:tc>
          <w:tcPr>
            <w:tcW w:w="0" w:type="auto"/>
            <w:hideMark/>
          </w:tcPr>
          <w:p w14:paraId="2518816D" w14:textId="77777777" w:rsidR="002C2DA7" w:rsidRPr="002C2DA7" w:rsidRDefault="002C2DA7" w:rsidP="002C2DA7">
            <w:pPr>
              <w:spacing w:after="200"/>
            </w:pPr>
            <w:r w:rsidRPr="002C2DA7">
              <w:t>16.0</w:t>
            </w:r>
          </w:p>
        </w:tc>
        <w:tc>
          <w:tcPr>
            <w:tcW w:w="0" w:type="auto"/>
            <w:hideMark/>
          </w:tcPr>
          <w:p w14:paraId="3829EE9E" w14:textId="77777777" w:rsidR="002C2DA7" w:rsidRPr="002C2DA7" w:rsidRDefault="002C2DA7" w:rsidP="002C2DA7">
            <w:pPr>
              <w:spacing w:after="200"/>
            </w:pPr>
            <w:r w:rsidRPr="002C2DA7">
              <w:t>24.0</w:t>
            </w:r>
          </w:p>
        </w:tc>
        <w:tc>
          <w:tcPr>
            <w:tcW w:w="0" w:type="auto"/>
            <w:hideMark/>
          </w:tcPr>
          <w:p w14:paraId="3BB3E9D5" w14:textId="77777777" w:rsidR="002C2DA7" w:rsidRPr="002C2DA7" w:rsidRDefault="002C2DA7" w:rsidP="002C2DA7">
            <w:pPr>
              <w:spacing w:after="200"/>
            </w:pPr>
            <w:r w:rsidRPr="002C2DA7">
              <w:t>38.0</w:t>
            </w:r>
          </w:p>
        </w:tc>
      </w:tr>
      <w:tr w:rsidR="002C2DA7" w:rsidRPr="002C2DA7" w14:paraId="17C28900" w14:textId="77777777" w:rsidTr="002C2DA7">
        <w:tc>
          <w:tcPr>
            <w:tcW w:w="0" w:type="auto"/>
            <w:hideMark/>
          </w:tcPr>
          <w:p w14:paraId="28624917" w14:textId="77777777" w:rsidR="002C2DA7" w:rsidRPr="002C2DA7" w:rsidRDefault="002C2DA7" w:rsidP="002C2DA7">
            <w:pPr>
              <w:spacing w:after="200"/>
            </w:pPr>
            <w:r w:rsidRPr="002C2DA7">
              <w:t>3. “I noticed a faint linen fragrance that made me feel comfortable.”</w:t>
            </w:r>
          </w:p>
        </w:tc>
        <w:tc>
          <w:tcPr>
            <w:tcW w:w="0" w:type="auto"/>
            <w:hideMark/>
          </w:tcPr>
          <w:p w14:paraId="5D9AB146" w14:textId="77777777" w:rsidR="002C2DA7" w:rsidRPr="002C2DA7" w:rsidRDefault="002C2DA7" w:rsidP="002C2DA7">
            <w:pPr>
              <w:spacing w:after="200"/>
            </w:pPr>
            <w:r w:rsidRPr="002C2DA7">
              <w:t>10.0</w:t>
            </w:r>
          </w:p>
        </w:tc>
        <w:tc>
          <w:tcPr>
            <w:tcW w:w="0" w:type="auto"/>
            <w:hideMark/>
          </w:tcPr>
          <w:p w14:paraId="128FC251" w14:textId="77777777" w:rsidR="002C2DA7" w:rsidRPr="002C2DA7" w:rsidRDefault="002C2DA7" w:rsidP="002C2DA7">
            <w:pPr>
              <w:spacing w:after="200"/>
            </w:pPr>
            <w:r w:rsidRPr="002C2DA7">
              <w:t>16.0</w:t>
            </w:r>
          </w:p>
        </w:tc>
        <w:tc>
          <w:tcPr>
            <w:tcW w:w="0" w:type="auto"/>
            <w:hideMark/>
          </w:tcPr>
          <w:p w14:paraId="301E68E1" w14:textId="77777777" w:rsidR="002C2DA7" w:rsidRPr="002C2DA7" w:rsidRDefault="002C2DA7" w:rsidP="002C2DA7">
            <w:pPr>
              <w:spacing w:after="200"/>
            </w:pPr>
            <w:r w:rsidRPr="002C2DA7">
              <w:t>26.0</w:t>
            </w:r>
          </w:p>
        </w:tc>
        <w:tc>
          <w:tcPr>
            <w:tcW w:w="0" w:type="auto"/>
            <w:hideMark/>
          </w:tcPr>
          <w:p w14:paraId="19AA5635" w14:textId="77777777" w:rsidR="002C2DA7" w:rsidRPr="002C2DA7" w:rsidRDefault="002C2DA7" w:rsidP="002C2DA7">
            <w:pPr>
              <w:spacing w:after="200"/>
            </w:pPr>
            <w:r w:rsidRPr="002C2DA7">
              <w:t>20.0</w:t>
            </w:r>
          </w:p>
        </w:tc>
        <w:tc>
          <w:tcPr>
            <w:tcW w:w="0" w:type="auto"/>
            <w:hideMark/>
          </w:tcPr>
          <w:p w14:paraId="36B9FA42" w14:textId="77777777" w:rsidR="002C2DA7" w:rsidRPr="002C2DA7" w:rsidRDefault="002C2DA7" w:rsidP="002C2DA7">
            <w:pPr>
              <w:spacing w:after="200"/>
            </w:pPr>
            <w:r w:rsidRPr="002C2DA7">
              <w:t>28.0</w:t>
            </w:r>
          </w:p>
        </w:tc>
      </w:tr>
      <w:tr w:rsidR="002C2DA7" w:rsidRPr="002C2DA7" w14:paraId="0A37E06C" w14:textId="77777777" w:rsidTr="002C2DA7">
        <w:tc>
          <w:tcPr>
            <w:tcW w:w="0" w:type="auto"/>
            <w:hideMark/>
          </w:tcPr>
          <w:p w14:paraId="1D0E825E" w14:textId="77777777" w:rsidR="002C2DA7" w:rsidRPr="002C2DA7" w:rsidRDefault="002C2DA7" w:rsidP="002C2DA7">
            <w:pPr>
              <w:spacing w:after="200"/>
            </w:pPr>
            <w:r w:rsidRPr="002C2DA7">
              <w:t>4. “Public-area signage (e.g., ‘sanitised for you’) increased my trust in overall hygiene.”</w:t>
            </w:r>
          </w:p>
        </w:tc>
        <w:tc>
          <w:tcPr>
            <w:tcW w:w="0" w:type="auto"/>
            <w:hideMark/>
          </w:tcPr>
          <w:p w14:paraId="50AC20EC" w14:textId="77777777" w:rsidR="002C2DA7" w:rsidRPr="002C2DA7" w:rsidRDefault="002C2DA7" w:rsidP="002C2DA7">
            <w:pPr>
              <w:spacing w:after="200"/>
            </w:pPr>
            <w:r w:rsidRPr="002C2DA7">
              <w:t>8.0</w:t>
            </w:r>
          </w:p>
        </w:tc>
        <w:tc>
          <w:tcPr>
            <w:tcW w:w="0" w:type="auto"/>
            <w:hideMark/>
          </w:tcPr>
          <w:p w14:paraId="7677D03A" w14:textId="77777777" w:rsidR="002C2DA7" w:rsidRPr="002C2DA7" w:rsidRDefault="002C2DA7" w:rsidP="002C2DA7">
            <w:pPr>
              <w:spacing w:after="200"/>
            </w:pPr>
            <w:r w:rsidRPr="002C2DA7">
              <w:t>20.0</w:t>
            </w:r>
          </w:p>
        </w:tc>
        <w:tc>
          <w:tcPr>
            <w:tcW w:w="0" w:type="auto"/>
            <w:hideMark/>
          </w:tcPr>
          <w:p w14:paraId="6D7C40BF" w14:textId="77777777" w:rsidR="002C2DA7" w:rsidRPr="002C2DA7" w:rsidRDefault="002C2DA7" w:rsidP="002C2DA7">
            <w:pPr>
              <w:spacing w:after="200"/>
            </w:pPr>
            <w:r w:rsidRPr="002C2DA7">
              <w:t>16.0</w:t>
            </w:r>
          </w:p>
        </w:tc>
        <w:tc>
          <w:tcPr>
            <w:tcW w:w="0" w:type="auto"/>
            <w:hideMark/>
          </w:tcPr>
          <w:p w14:paraId="52CCCD02" w14:textId="77777777" w:rsidR="002C2DA7" w:rsidRPr="002C2DA7" w:rsidRDefault="002C2DA7" w:rsidP="002C2DA7">
            <w:pPr>
              <w:spacing w:after="200"/>
            </w:pPr>
            <w:r w:rsidRPr="002C2DA7">
              <w:t>34.0</w:t>
            </w:r>
          </w:p>
        </w:tc>
        <w:tc>
          <w:tcPr>
            <w:tcW w:w="0" w:type="auto"/>
            <w:hideMark/>
          </w:tcPr>
          <w:p w14:paraId="15E195AE" w14:textId="77777777" w:rsidR="002C2DA7" w:rsidRPr="002C2DA7" w:rsidRDefault="002C2DA7" w:rsidP="002C2DA7">
            <w:pPr>
              <w:spacing w:after="200"/>
            </w:pPr>
            <w:r w:rsidRPr="002C2DA7">
              <w:t>22.0</w:t>
            </w:r>
          </w:p>
        </w:tc>
      </w:tr>
      <w:tr w:rsidR="002C2DA7" w:rsidRPr="002C2DA7" w14:paraId="0814F94E" w14:textId="77777777" w:rsidTr="002C2DA7">
        <w:tc>
          <w:tcPr>
            <w:tcW w:w="0" w:type="auto"/>
            <w:hideMark/>
          </w:tcPr>
          <w:p w14:paraId="1CA94928" w14:textId="77777777" w:rsidR="002C2DA7" w:rsidRPr="002C2DA7" w:rsidRDefault="002C2DA7" w:rsidP="002C2DA7">
            <w:pPr>
              <w:spacing w:after="200"/>
            </w:pPr>
            <w:r w:rsidRPr="002C2DA7">
              <w:t>5. “The corridors and elevator area looked fresh and uncluttered.”</w:t>
            </w:r>
          </w:p>
        </w:tc>
        <w:tc>
          <w:tcPr>
            <w:tcW w:w="0" w:type="auto"/>
            <w:hideMark/>
          </w:tcPr>
          <w:p w14:paraId="256846AB" w14:textId="77777777" w:rsidR="002C2DA7" w:rsidRPr="002C2DA7" w:rsidRDefault="002C2DA7" w:rsidP="002C2DA7">
            <w:pPr>
              <w:spacing w:after="200"/>
            </w:pPr>
            <w:r w:rsidRPr="002C2DA7">
              <w:t>8.0</w:t>
            </w:r>
          </w:p>
        </w:tc>
        <w:tc>
          <w:tcPr>
            <w:tcW w:w="0" w:type="auto"/>
            <w:hideMark/>
          </w:tcPr>
          <w:p w14:paraId="2C6BDE5F" w14:textId="77777777" w:rsidR="002C2DA7" w:rsidRPr="002C2DA7" w:rsidRDefault="002C2DA7" w:rsidP="002C2DA7">
            <w:pPr>
              <w:spacing w:after="200"/>
            </w:pPr>
            <w:r w:rsidRPr="002C2DA7">
              <w:t>6.0</w:t>
            </w:r>
          </w:p>
        </w:tc>
        <w:tc>
          <w:tcPr>
            <w:tcW w:w="0" w:type="auto"/>
            <w:hideMark/>
          </w:tcPr>
          <w:p w14:paraId="413EAA98" w14:textId="77777777" w:rsidR="002C2DA7" w:rsidRPr="002C2DA7" w:rsidRDefault="002C2DA7" w:rsidP="002C2DA7">
            <w:pPr>
              <w:spacing w:after="200"/>
            </w:pPr>
            <w:r w:rsidRPr="002C2DA7">
              <w:t>20.0</w:t>
            </w:r>
          </w:p>
        </w:tc>
        <w:tc>
          <w:tcPr>
            <w:tcW w:w="0" w:type="auto"/>
            <w:hideMark/>
          </w:tcPr>
          <w:p w14:paraId="1C235905" w14:textId="77777777" w:rsidR="002C2DA7" w:rsidRPr="002C2DA7" w:rsidRDefault="002C2DA7" w:rsidP="002C2DA7">
            <w:pPr>
              <w:spacing w:after="200"/>
            </w:pPr>
            <w:r w:rsidRPr="002C2DA7">
              <w:t>42.0</w:t>
            </w:r>
          </w:p>
        </w:tc>
        <w:tc>
          <w:tcPr>
            <w:tcW w:w="0" w:type="auto"/>
            <w:hideMark/>
          </w:tcPr>
          <w:p w14:paraId="131AD974" w14:textId="77777777" w:rsidR="002C2DA7" w:rsidRPr="002C2DA7" w:rsidRDefault="002C2DA7" w:rsidP="002C2DA7">
            <w:pPr>
              <w:spacing w:after="200"/>
            </w:pPr>
            <w:r w:rsidRPr="002C2DA7">
              <w:t>24.0</w:t>
            </w:r>
          </w:p>
        </w:tc>
      </w:tr>
    </w:tbl>
    <w:p w14:paraId="04EF053F" w14:textId="77777777" w:rsidR="002C2DA7" w:rsidRDefault="002C2DA7" w:rsidP="002C2DA7">
      <w:pPr>
        <w:rPr>
          <w:b/>
          <w:bCs/>
        </w:rPr>
      </w:pPr>
    </w:p>
    <w:p w14:paraId="27ACE7B9" w14:textId="1FA12AAE" w:rsidR="002C2DA7" w:rsidRDefault="002C2DA7" w:rsidP="002C2DA7">
      <w:pPr>
        <w:rPr>
          <w:b/>
          <w:bCs/>
        </w:rPr>
      </w:pPr>
      <w:r w:rsidRPr="002C2DA7">
        <w:rPr>
          <w:b/>
          <w:bCs/>
        </w:rPr>
        <w:t>4.1.2.1 “High-Touch Points” (Item 1)</w:t>
      </w:r>
    </w:p>
    <w:p w14:paraId="53525A9D" w14:textId="39EF31C8" w:rsidR="00D95BDA" w:rsidRPr="002C2DA7" w:rsidRDefault="00D95BDA" w:rsidP="00D95BDA">
      <w:pPr>
        <w:jc w:val="center"/>
      </w:pPr>
      <w:r w:rsidRPr="00D95BDA">
        <w:rPr>
          <w:noProof/>
        </w:rPr>
        <w:drawing>
          <wp:inline distT="0" distB="0" distL="0" distR="0" wp14:anchorId="2855A56B" wp14:editId="3575DA85">
            <wp:extent cx="2575560" cy="2716522"/>
            <wp:effectExtent l="0" t="0" r="0" b="8255"/>
            <wp:docPr id="1041041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041308" name=""/>
                    <pic:cNvPicPr/>
                  </pic:nvPicPr>
                  <pic:blipFill>
                    <a:blip r:embed="rId14"/>
                    <a:stretch>
                      <a:fillRect/>
                    </a:stretch>
                  </pic:blipFill>
                  <pic:spPr>
                    <a:xfrm>
                      <a:off x="0" y="0"/>
                      <a:ext cx="2581085" cy="2722349"/>
                    </a:xfrm>
                    <a:prstGeom prst="rect">
                      <a:avLst/>
                    </a:prstGeom>
                  </pic:spPr>
                </pic:pic>
              </a:graphicData>
            </a:graphic>
          </wp:inline>
        </w:drawing>
      </w:r>
    </w:p>
    <w:p w14:paraId="2F427B80" w14:textId="37FBC67B" w:rsidR="002C2DA7" w:rsidRPr="002C2DA7" w:rsidRDefault="002C2DA7" w:rsidP="002C2DA7">
      <w:r w:rsidRPr="002C2DA7">
        <w:t>Mean response: 3.70 (SD ≈ 0.88), reflecting generally positive agreement (Delgado et al., 2021). Notable pattern: 40.0% selected “4 – Agree,” with 22.0% at “5 – Strongly Agree.” Only 6.0% strongly disagreed, and 10.0% disagreed, indicating that most guests felt reassured by visible disinfection of high-touch points (</w:t>
      </w:r>
      <w:r w:rsidR="00493934">
        <w:t>Carter and Liu</w:t>
      </w:r>
      <w:r w:rsidRPr="002C2DA7">
        <w:t>, 2023).</w:t>
      </w:r>
    </w:p>
    <w:p w14:paraId="2488A86E" w14:textId="77777777" w:rsidR="002C2DA7" w:rsidRDefault="002C2DA7" w:rsidP="002C2DA7">
      <w:pPr>
        <w:rPr>
          <w:b/>
          <w:bCs/>
        </w:rPr>
      </w:pPr>
      <w:r w:rsidRPr="002C2DA7">
        <w:rPr>
          <w:b/>
          <w:bCs/>
        </w:rPr>
        <w:t>4.1.2.2 “Bathroom Status” (Item 2)</w:t>
      </w:r>
    </w:p>
    <w:p w14:paraId="732BB8F6" w14:textId="29939E99" w:rsidR="00D95BDA" w:rsidRPr="002C2DA7" w:rsidRDefault="00D95BDA" w:rsidP="00D95BDA">
      <w:pPr>
        <w:jc w:val="center"/>
      </w:pPr>
      <w:r w:rsidRPr="00D95BDA">
        <w:rPr>
          <w:noProof/>
        </w:rPr>
        <w:lastRenderedPageBreak/>
        <w:drawing>
          <wp:inline distT="0" distB="0" distL="0" distR="0" wp14:anchorId="1F381838" wp14:editId="769B5B14">
            <wp:extent cx="2592070" cy="2737669"/>
            <wp:effectExtent l="0" t="0" r="0" b="5715"/>
            <wp:docPr id="1880803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803944" name=""/>
                    <pic:cNvPicPr/>
                  </pic:nvPicPr>
                  <pic:blipFill>
                    <a:blip r:embed="rId15"/>
                    <a:stretch>
                      <a:fillRect/>
                    </a:stretch>
                  </pic:blipFill>
                  <pic:spPr>
                    <a:xfrm>
                      <a:off x="0" y="0"/>
                      <a:ext cx="2593632" cy="2739318"/>
                    </a:xfrm>
                    <a:prstGeom prst="rect">
                      <a:avLst/>
                    </a:prstGeom>
                  </pic:spPr>
                </pic:pic>
              </a:graphicData>
            </a:graphic>
          </wp:inline>
        </w:drawing>
      </w:r>
    </w:p>
    <w:p w14:paraId="29B25004" w14:textId="77777777" w:rsidR="002C2DA7" w:rsidRPr="002C2DA7" w:rsidRDefault="002C2DA7" w:rsidP="002C2DA7">
      <w:r w:rsidRPr="002C2DA7">
        <w:t>Mean response: 3.92 (SD ≈ 0.84) (Smith, 2023). Distribution: 38.0% “5 – Strongly Agree,” 24.0% “4 – Agree,” while 6.0% “1 – Strongly Disagree” and 16.0% “2 – Disagree.” A majority (62.0%) rated the bathroom spotless with high agreement (4–5), although a nontrivial minority (22.0%) remained neutral or negative (Brown et al., 2024).</w:t>
      </w:r>
    </w:p>
    <w:p w14:paraId="38B46AF1" w14:textId="77777777" w:rsidR="002C2DA7" w:rsidRDefault="002C2DA7" w:rsidP="002C2DA7">
      <w:pPr>
        <w:rPr>
          <w:b/>
          <w:bCs/>
        </w:rPr>
      </w:pPr>
      <w:r w:rsidRPr="002C2DA7">
        <w:rPr>
          <w:b/>
          <w:bCs/>
        </w:rPr>
        <w:t>4.1.2.3 “Linen Fragrance” (Item 3)</w:t>
      </w:r>
    </w:p>
    <w:p w14:paraId="6516503C" w14:textId="5ED89996" w:rsidR="00D95BDA" w:rsidRPr="002C2DA7" w:rsidRDefault="00D95BDA" w:rsidP="00D95BDA">
      <w:pPr>
        <w:jc w:val="center"/>
      </w:pPr>
      <w:r w:rsidRPr="00D95BDA">
        <w:rPr>
          <w:noProof/>
        </w:rPr>
        <w:drawing>
          <wp:inline distT="0" distB="0" distL="0" distR="0" wp14:anchorId="36890355" wp14:editId="78A1201C">
            <wp:extent cx="2637790" cy="2767254"/>
            <wp:effectExtent l="0" t="0" r="0" b="0"/>
            <wp:docPr id="292139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139395" name=""/>
                    <pic:cNvPicPr/>
                  </pic:nvPicPr>
                  <pic:blipFill>
                    <a:blip r:embed="rId16"/>
                    <a:stretch>
                      <a:fillRect/>
                    </a:stretch>
                  </pic:blipFill>
                  <pic:spPr>
                    <a:xfrm>
                      <a:off x="0" y="0"/>
                      <a:ext cx="2639791" cy="2769353"/>
                    </a:xfrm>
                    <a:prstGeom prst="rect">
                      <a:avLst/>
                    </a:prstGeom>
                  </pic:spPr>
                </pic:pic>
              </a:graphicData>
            </a:graphic>
          </wp:inline>
        </w:drawing>
      </w:r>
    </w:p>
    <w:p w14:paraId="7C776FF2" w14:textId="22F12114" w:rsidR="002C2DA7" w:rsidRPr="002C2DA7" w:rsidRDefault="002C2DA7" w:rsidP="002C2DA7">
      <w:r w:rsidRPr="002C2DA7">
        <w:t>Mean response: 3.68 (SD ≈ 1.02) (</w:t>
      </w:r>
      <w:r w:rsidR="00F22F30">
        <w:t>Jones and Brown</w:t>
      </w:r>
      <w:r w:rsidRPr="002C2DA7">
        <w:t>, 2022). Observations: 28.0% “5 – Strongly Agree,” 20.0% “4 – Agree,” but 10.0% “1 – Strongly Disagree” and 16.0% “2 – Disagree.” This higher variance indicates that while many appreciated the faint linen scent, a sizable fraction either did not notice it or did not find it comforting (</w:t>
      </w:r>
      <w:r w:rsidR="00493934">
        <w:t>Mehrabian and Russell</w:t>
      </w:r>
      <w:r w:rsidRPr="002C2DA7">
        <w:t>, 1974).</w:t>
      </w:r>
    </w:p>
    <w:p w14:paraId="0D0E934C" w14:textId="77777777" w:rsidR="002C2DA7" w:rsidRDefault="002C2DA7" w:rsidP="002C2DA7">
      <w:pPr>
        <w:rPr>
          <w:b/>
          <w:bCs/>
        </w:rPr>
      </w:pPr>
      <w:r w:rsidRPr="002C2DA7">
        <w:rPr>
          <w:b/>
          <w:bCs/>
        </w:rPr>
        <w:t>4.1.2.4 “Public-Area Signage” (Item 4)</w:t>
      </w:r>
    </w:p>
    <w:p w14:paraId="058FE52A" w14:textId="3645A0E4" w:rsidR="00D95BDA" w:rsidRPr="002C2DA7" w:rsidRDefault="00777B31" w:rsidP="00777B31">
      <w:pPr>
        <w:jc w:val="center"/>
      </w:pPr>
      <w:r w:rsidRPr="00777B31">
        <w:rPr>
          <w:noProof/>
        </w:rPr>
        <w:lastRenderedPageBreak/>
        <w:drawing>
          <wp:inline distT="0" distB="0" distL="0" distR="0" wp14:anchorId="283A0FB0" wp14:editId="1254209F">
            <wp:extent cx="2724318" cy="2849880"/>
            <wp:effectExtent l="0" t="0" r="0" b="7620"/>
            <wp:docPr id="915997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997344" name=""/>
                    <pic:cNvPicPr/>
                  </pic:nvPicPr>
                  <pic:blipFill>
                    <a:blip r:embed="rId17"/>
                    <a:stretch>
                      <a:fillRect/>
                    </a:stretch>
                  </pic:blipFill>
                  <pic:spPr>
                    <a:xfrm>
                      <a:off x="0" y="0"/>
                      <a:ext cx="2744587" cy="2871083"/>
                    </a:xfrm>
                    <a:prstGeom prst="rect">
                      <a:avLst/>
                    </a:prstGeom>
                  </pic:spPr>
                </pic:pic>
              </a:graphicData>
            </a:graphic>
          </wp:inline>
        </w:drawing>
      </w:r>
    </w:p>
    <w:p w14:paraId="0335922C" w14:textId="3BDBD439" w:rsidR="002C2DA7" w:rsidRPr="002C2DA7" w:rsidRDefault="002C2DA7" w:rsidP="002C2DA7">
      <w:r w:rsidRPr="002C2DA7">
        <w:t>Mean response: 3.66 (SD ≈ 0.99) (Bower et al., 2022). Insights: 34.0% “4 – Agree”; 22.0% “5 – Strongly Agree.” However, 28.0% combined selected “1 – Strongly Disagree” or “2 – Disagree,” suggesting that nearly one-third of guests did not find public-area signage very reassuring (</w:t>
      </w:r>
      <w:r w:rsidR="00493934">
        <w:t>Smith and Johnson</w:t>
      </w:r>
      <w:r w:rsidRPr="002C2DA7">
        <w:t>, 2023).</w:t>
      </w:r>
    </w:p>
    <w:p w14:paraId="39354101" w14:textId="77777777" w:rsidR="002C2DA7" w:rsidRDefault="002C2DA7" w:rsidP="002C2DA7">
      <w:pPr>
        <w:rPr>
          <w:b/>
          <w:bCs/>
        </w:rPr>
      </w:pPr>
      <w:r w:rsidRPr="002C2DA7">
        <w:rPr>
          <w:b/>
          <w:bCs/>
        </w:rPr>
        <w:t>4.1.2.5 “Corridor Freshness” (Item 5)</w:t>
      </w:r>
    </w:p>
    <w:p w14:paraId="43349F48" w14:textId="4B2675EE" w:rsidR="00777B31" w:rsidRPr="002C2DA7" w:rsidRDefault="00777B31" w:rsidP="00777B31">
      <w:pPr>
        <w:jc w:val="center"/>
        <w:rPr>
          <w:b/>
          <w:bCs/>
        </w:rPr>
      </w:pPr>
      <w:r w:rsidRPr="00777B31">
        <w:rPr>
          <w:b/>
          <w:bCs/>
          <w:noProof/>
        </w:rPr>
        <w:drawing>
          <wp:inline distT="0" distB="0" distL="0" distR="0" wp14:anchorId="1D87060D" wp14:editId="5B1CC6E9">
            <wp:extent cx="2382485" cy="2501265"/>
            <wp:effectExtent l="0" t="0" r="0" b="0"/>
            <wp:docPr id="9056609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660966" name=""/>
                    <pic:cNvPicPr/>
                  </pic:nvPicPr>
                  <pic:blipFill>
                    <a:blip r:embed="rId18"/>
                    <a:stretch>
                      <a:fillRect/>
                    </a:stretch>
                  </pic:blipFill>
                  <pic:spPr>
                    <a:xfrm>
                      <a:off x="0" y="0"/>
                      <a:ext cx="2403731" cy="2523571"/>
                    </a:xfrm>
                    <a:prstGeom prst="rect">
                      <a:avLst/>
                    </a:prstGeom>
                  </pic:spPr>
                </pic:pic>
              </a:graphicData>
            </a:graphic>
          </wp:inline>
        </w:drawing>
      </w:r>
    </w:p>
    <w:p w14:paraId="4B0BA4D9" w14:textId="29CB4733" w:rsidR="002C2DA7" w:rsidRPr="002C2DA7" w:rsidRDefault="002C2DA7" w:rsidP="002C2DA7">
      <w:r w:rsidRPr="002C2DA7">
        <w:t>Mean response: 3.78 (SD ≈ 0.85) (Delgado et al., 2021). Pattern: 42.0% “4 – Agree,” 24.0% “5 – Strongly Agree,” while only 8.0% “1 – Strongly Disagree” and 6.0% “2 – Disagree.” A large majority (66.0%) agreed or strongly agreed that corridors and elevators looked fresh, though one-quarter remained neutral or negative (</w:t>
      </w:r>
      <w:r w:rsidR="00493934">
        <w:t>Carter and Liu</w:t>
      </w:r>
      <w:r w:rsidRPr="002C2DA7">
        <w:t>, 2023).</w:t>
      </w:r>
    </w:p>
    <w:p w14:paraId="18BFEF60" w14:textId="77777777" w:rsidR="002C2DA7" w:rsidRPr="002C2DA7" w:rsidRDefault="002C2DA7" w:rsidP="002C2DA7">
      <w:pPr>
        <w:rPr>
          <w:b/>
          <w:bCs/>
        </w:rPr>
      </w:pPr>
      <w:r w:rsidRPr="002C2DA7">
        <w:rPr>
          <w:b/>
          <w:bCs/>
        </w:rPr>
        <w:t>4.1.3 Aggregate Affective-Cleanliness Index</w:t>
      </w:r>
    </w:p>
    <w:p w14:paraId="164F07D9" w14:textId="3791AD6C" w:rsidR="002C2DA7" w:rsidRPr="002C2DA7" w:rsidRDefault="002C2DA7" w:rsidP="002C2DA7">
      <w:r w:rsidRPr="002C2DA7">
        <w:lastRenderedPageBreak/>
        <w:t>To facilitate analysis, an Affective-Cleanliness Index (ACI) was computed for each respondent by averaging their scores on Items 1–5 (</w:t>
      </w:r>
      <w:r w:rsidR="00F22F30">
        <w:t>Jones and</w:t>
      </w:r>
      <w:r w:rsidRPr="002C2DA7">
        <w:t xml:space="preserve"> Lockwood, 2021). Summary statistics for the ACI demonstrate its distribution among all 50 guests:</w:t>
      </w:r>
    </w:p>
    <w:p w14:paraId="70ECDEBB" w14:textId="77777777" w:rsidR="002C2DA7" w:rsidRPr="002C2DA7" w:rsidRDefault="002C2DA7" w:rsidP="002C2DA7">
      <w:pPr>
        <w:numPr>
          <w:ilvl w:val="0"/>
          <w:numId w:val="7"/>
        </w:numPr>
      </w:pPr>
      <w:r w:rsidRPr="002C2DA7">
        <w:t>Mean ACI: 3.75 (SD ≈ 0.72; Range: 2.0 to 5.0) (Smith, 2023).</w:t>
      </w:r>
      <w:r w:rsidRPr="002C2DA7">
        <w:br/>
      </w:r>
      <w:r w:rsidRPr="002C2DA7">
        <w:rPr>
          <w:b/>
          <w:bCs/>
        </w:rPr>
        <w:t>Distribution:</w:t>
      </w:r>
    </w:p>
    <w:p w14:paraId="4A29900A" w14:textId="77777777" w:rsidR="002C2DA7" w:rsidRPr="002C2DA7" w:rsidRDefault="002C2DA7" w:rsidP="002C2DA7">
      <w:pPr>
        <w:numPr>
          <w:ilvl w:val="0"/>
          <w:numId w:val="7"/>
        </w:numPr>
      </w:pPr>
      <w:r w:rsidRPr="002C2DA7">
        <w:t>ACI ≥ 4.0: 28 respondents (56.0%) (Bower et al., 2022).</w:t>
      </w:r>
    </w:p>
    <w:p w14:paraId="37879CE2" w14:textId="77777777" w:rsidR="002C2DA7" w:rsidRPr="002C2DA7" w:rsidRDefault="002C2DA7" w:rsidP="002C2DA7">
      <w:pPr>
        <w:numPr>
          <w:ilvl w:val="0"/>
          <w:numId w:val="7"/>
        </w:numPr>
      </w:pPr>
      <w:r w:rsidRPr="002C2DA7">
        <w:t>ACI between 3.0 and 3.9: 14 respondents (28.0%) (Brown et al., 2024).</w:t>
      </w:r>
    </w:p>
    <w:p w14:paraId="689A6E5A" w14:textId="558C17C1" w:rsidR="002C2DA7" w:rsidRPr="002C2DA7" w:rsidRDefault="002C2DA7" w:rsidP="002C2DA7">
      <w:pPr>
        <w:numPr>
          <w:ilvl w:val="0"/>
          <w:numId w:val="7"/>
        </w:numPr>
      </w:pPr>
      <w:r w:rsidRPr="002C2DA7">
        <w:t>ACI &lt; 3.0: 8 respondents (16.0%) (Delgado et al., 2021).</w:t>
      </w:r>
      <w:r w:rsidRPr="002C2DA7">
        <w:br/>
        <w:t xml:space="preserve">These figures indicate that over half of </w:t>
      </w:r>
      <w:r w:rsidR="00250CB1">
        <w:t xml:space="preserve">the </w:t>
      </w:r>
      <w:r w:rsidRPr="002C2DA7">
        <w:t>respondents had high affective cleanliness perceptions (mean ≥ 4.0), nearly a third were moderately positive (3.0–3.9), and a minority felt less assured (&lt; 3.0) (</w:t>
      </w:r>
      <w:r w:rsidR="00493934">
        <w:t>Carter and Liu</w:t>
      </w:r>
      <w:r w:rsidRPr="002C2DA7">
        <w:t xml:space="preserve">, 2023). A reliability </w:t>
      </w:r>
      <w:proofErr w:type="gramStart"/>
      <w:r w:rsidRPr="002C2DA7">
        <w:t>check</w:t>
      </w:r>
      <w:proofErr w:type="gramEnd"/>
      <w:r w:rsidRPr="002C2DA7">
        <w:t xml:space="preserve"> yielded Cronbach’s alpha = 0.83 for the five items, confirming good internal consistency and justifying their averaging into a single index (Hair et al., 2010).</w:t>
      </w:r>
    </w:p>
    <w:p w14:paraId="07887440" w14:textId="77777777" w:rsidR="002C2DA7" w:rsidRPr="002C2DA7" w:rsidRDefault="002C2DA7" w:rsidP="002C2DA7">
      <w:pPr>
        <w:pStyle w:val="Heading3"/>
      </w:pPr>
      <w:bookmarkStart w:id="20" w:name="_Toc199967002"/>
      <w:r w:rsidRPr="002C2DA7">
        <w:t>4.1.4 Segment Comparisons: Business vs. Leisure/Match-Day</w:t>
      </w:r>
      <w:bookmarkEnd w:id="20"/>
    </w:p>
    <w:p w14:paraId="18E070E7" w14:textId="2681C495" w:rsidR="002C2DA7" w:rsidRPr="002C2DA7" w:rsidRDefault="002C2DA7" w:rsidP="002C2DA7">
      <w:r w:rsidRPr="002C2DA7">
        <w:t xml:space="preserve">Given the project’s second objective—to compare affective-cleanliness perceptions between business </w:t>
      </w:r>
      <w:r w:rsidR="0044419D" w:rsidRPr="002C2DA7">
        <w:t>travellers</w:t>
      </w:r>
      <w:r w:rsidRPr="002C2DA7">
        <w:t xml:space="preserve"> (Monday–Thursday stays) and leisure/match-day guests (Friday–Sunday stays)—an independent-samples t-test was conducted on ACI scores (</w:t>
      </w:r>
      <w:r w:rsidR="00F22F30">
        <w:t>Jones and Brown</w:t>
      </w:r>
      <w:r w:rsidRPr="002C2DA7">
        <w:t>, 2022).</w:t>
      </w:r>
    </w:p>
    <w:p w14:paraId="7558037D" w14:textId="14C5C114" w:rsidR="002C2DA7" w:rsidRPr="002C2DA7" w:rsidRDefault="002C2DA7" w:rsidP="002C2DA7">
      <w:pPr>
        <w:numPr>
          <w:ilvl w:val="0"/>
          <w:numId w:val="8"/>
        </w:numPr>
      </w:pPr>
      <w:r w:rsidRPr="002C2DA7">
        <w:rPr>
          <w:b/>
          <w:bCs/>
        </w:rPr>
        <w:t>Business travellers (n = 20):</w:t>
      </w:r>
      <w:r w:rsidRPr="002C2DA7">
        <w:t xml:space="preserve"> Mean ACI: 3.90 (SD ≈ 0.68) (</w:t>
      </w:r>
      <w:r w:rsidR="00493934">
        <w:t>Smith and Johnson</w:t>
      </w:r>
      <w:r w:rsidRPr="002C2DA7">
        <w:t>, 2023).</w:t>
      </w:r>
    </w:p>
    <w:p w14:paraId="4C8ACDBE" w14:textId="268A6C4D" w:rsidR="002C2DA7" w:rsidRPr="002C2DA7" w:rsidRDefault="002C2DA7" w:rsidP="002C2DA7">
      <w:pPr>
        <w:numPr>
          <w:ilvl w:val="0"/>
          <w:numId w:val="8"/>
        </w:numPr>
      </w:pPr>
      <w:r w:rsidRPr="002C2DA7">
        <w:rPr>
          <w:b/>
          <w:bCs/>
        </w:rPr>
        <w:t>Leisure/match-day guests (n = 30):</w:t>
      </w:r>
      <w:r w:rsidRPr="002C2DA7">
        <w:t xml:space="preserve"> Mean ACI: 3.64 (SD ≈ 0.73) (Brown et al., 2024).</w:t>
      </w:r>
      <w:r w:rsidRPr="002C2DA7">
        <w:br/>
        <w:t xml:space="preserve">The difference in means (∆ = 0.26) was tested via a t-test: </w:t>
      </w:r>
      <w:proofErr w:type="gramStart"/>
      <w:r w:rsidRPr="002C2DA7">
        <w:t>t(</w:t>
      </w:r>
      <w:proofErr w:type="gramEnd"/>
      <w:r w:rsidRPr="002C2DA7">
        <w:t>48) = 1.82, p = 0.075 (two-tailed) (</w:t>
      </w:r>
      <w:r w:rsidR="00493934">
        <w:t>Hu and Bentler</w:t>
      </w:r>
      <w:r w:rsidRPr="002C2DA7">
        <w:t>, 1999). There was a higher mean ACI among business travellers, but this difference did not have the required statistical significance (p &lt; 0.05) (Delgado et al., 2021). Even so, the effect size (Cohen’s d ≈ 0.36) points out that this difference is only small-to-medium, so business guests might have a tiny but noticeable better impression of affective cleanliness (</w:t>
      </w:r>
      <w:r w:rsidR="00493934">
        <w:t>Carter and Liu</w:t>
      </w:r>
      <w:r w:rsidRPr="002C2DA7">
        <w:t>, 2023).</w:t>
      </w:r>
      <w:r w:rsidRPr="002C2DA7">
        <w:br/>
        <w:t>Further item-level comparisons revealed:</w:t>
      </w:r>
    </w:p>
    <w:p w14:paraId="0403CB44" w14:textId="77777777" w:rsidR="002C2DA7" w:rsidRPr="002C2DA7" w:rsidRDefault="002C2DA7" w:rsidP="002C2DA7">
      <w:pPr>
        <w:numPr>
          <w:ilvl w:val="0"/>
          <w:numId w:val="8"/>
        </w:numPr>
      </w:pPr>
      <w:r w:rsidRPr="002C2DA7">
        <w:rPr>
          <w:b/>
          <w:bCs/>
        </w:rPr>
        <w:t>Item 1 (“High-Touch Points”):</w:t>
      </w:r>
      <w:r w:rsidRPr="002C2DA7">
        <w:t xml:space="preserve"> Business mean = 3.95; Leisure mean = 3.54; </w:t>
      </w:r>
      <w:proofErr w:type="gramStart"/>
      <w:r w:rsidRPr="002C2DA7">
        <w:t>t(</w:t>
      </w:r>
      <w:proofErr w:type="gramEnd"/>
      <w:r w:rsidRPr="002C2DA7">
        <w:t>48) = 1.70, p = 0.095 (Smith, 2023).</w:t>
      </w:r>
    </w:p>
    <w:p w14:paraId="2099AFFE" w14:textId="054541FE" w:rsidR="002C2DA7" w:rsidRPr="002C2DA7" w:rsidRDefault="002C2DA7" w:rsidP="002C2DA7">
      <w:pPr>
        <w:numPr>
          <w:ilvl w:val="0"/>
          <w:numId w:val="8"/>
        </w:numPr>
      </w:pPr>
      <w:r w:rsidRPr="002C2DA7">
        <w:rPr>
          <w:b/>
          <w:bCs/>
        </w:rPr>
        <w:lastRenderedPageBreak/>
        <w:t>Item 4 (“Public-Area Signage”):</w:t>
      </w:r>
      <w:r w:rsidRPr="002C2DA7">
        <w:t xml:space="preserve"> Business mean = 3.85; Leisure mean = 3.53; </w:t>
      </w:r>
      <w:proofErr w:type="gramStart"/>
      <w:r w:rsidRPr="002C2DA7">
        <w:t>t(</w:t>
      </w:r>
      <w:proofErr w:type="gramEnd"/>
      <w:r w:rsidRPr="002C2DA7">
        <w:t>48) = 1.17, p = 0.248 (Bower et al., 2022).</w:t>
      </w:r>
      <w:r w:rsidRPr="002C2DA7">
        <w:br/>
        <w:t xml:space="preserve">While these item-specific individual differences were not statistically significant, they align with the general trend that business </w:t>
      </w:r>
      <w:proofErr w:type="spellStart"/>
      <w:r w:rsidRPr="002C2DA7">
        <w:t>travelers</w:t>
      </w:r>
      <w:proofErr w:type="spellEnd"/>
      <w:r w:rsidRPr="002C2DA7">
        <w:t xml:space="preserve"> rated affective cues more positively (</w:t>
      </w:r>
      <w:r w:rsidR="00F22F30">
        <w:t>Jones and</w:t>
      </w:r>
      <w:r w:rsidRPr="002C2DA7">
        <w:t xml:space="preserve"> Lockwood, 2021).</w:t>
      </w:r>
    </w:p>
    <w:p w14:paraId="43017745" w14:textId="77777777" w:rsidR="002C2DA7" w:rsidRPr="002C2DA7" w:rsidRDefault="002C2DA7" w:rsidP="002C2DA7">
      <w:pPr>
        <w:pStyle w:val="Heading3"/>
      </w:pPr>
      <w:bookmarkStart w:id="21" w:name="_Toc199967003"/>
      <w:r w:rsidRPr="002C2DA7">
        <w:t>4.1.5 Correlation &amp; Regression: ACI and Overall Satisfaction</w:t>
      </w:r>
      <w:bookmarkEnd w:id="21"/>
    </w:p>
    <w:p w14:paraId="2A495D4C" w14:textId="77777777" w:rsidR="002C2DA7" w:rsidRPr="002C2DA7" w:rsidRDefault="002C2DA7" w:rsidP="002C2DA7">
      <w:r w:rsidRPr="002C2DA7">
        <w:t>In order to study how affective-cleanliness perceptions correlate with overall satisfaction, an implicit single-item measurement, "Overall, I was very satisfied with my stay" (1–5 Likert), was part of survey design (Reichheld, 2003). The overall satisfaction score of the respondents showed:</w:t>
      </w:r>
    </w:p>
    <w:p w14:paraId="5B8CEE2C" w14:textId="77777777" w:rsidR="002C2DA7" w:rsidRPr="002C2DA7" w:rsidRDefault="002C2DA7" w:rsidP="002C2DA7">
      <w:pPr>
        <w:numPr>
          <w:ilvl w:val="0"/>
          <w:numId w:val="9"/>
        </w:numPr>
      </w:pPr>
      <w:r w:rsidRPr="002C2DA7">
        <w:t>Mean Overall Satisfaction: 4.27 (SD ≈ 0.58; Range: 2–5) (Smith, 2023).</w:t>
      </w:r>
      <w:r w:rsidRPr="002C2DA7">
        <w:br/>
        <w:t>A Pearson’s correlation between ACI and Overall Satisfaction yielded: r = 0.68, p &lt; 0.001, indicating strong positive correlation wherein greater affective cleanliness perceptions are related to higher overall satisfaction ratings (Hair et al., 2010). A simple linear regression was then computed:</w:t>
      </w:r>
    </w:p>
    <w:p w14:paraId="4899E55A" w14:textId="77777777" w:rsidR="002C2DA7" w:rsidRPr="002C2DA7" w:rsidRDefault="002C2DA7" w:rsidP="002C2DA7">
      <w:pPr>
        <w:numPr>
          <w:ilvl w:val="0"/>
          <w:numId w:val="9"/>
        </w:numPr>
      </w:pPr>
      <w:r w:rsidRPr="002C2DA7">
        <w:rPr>
          <w:b/>
          <w:bCs/>
        </w:rPr>
        <w:t>Dependent variable (Y):</w:t>
      </w:r>
      <w:r w:rsidRPr="002C2DA7">
        <w:t xml:space="preserve"> Overall Satisfaction</w:t>
      </w:r>
    </w:p>
    <w:p w14:paraId="53007F97" w14:textId="77777777" w:rsidR="002C2DA7" w:rsidRPr="002C2DA7" w:rsidRDefault="002C2DA7" w:rsidP="002C2DA7">
      <w:pPr>
        <w:numPr>
          <w:ilvl w:val="0"/>
          <w:numId w:val="9"/>
        </w:numPr>
      </w:pPr>
      <w:r w:rsidRPr="002C2DA7">
        <w:rPr>
          <w:b/>
          <w:bCs/>
        </w:rPr>
        <w:t>Independent variable (X):</w:t>
      </w:r>
      <w:r w:rsidRPr="002C2DA7">
        <w:t xml:space="preserve"> Affective-Cleanliness Index</w:t>
      </w:r>
    </w:p>
    <w:p w14:paraId="552BB226" w14:textId="77777777" w:rsidR="002C2DA7" w:rsidRPr="002C2DA7" w:rsidRDefault="002C2DA7" w:rsidP="002C2DA7">
      <w:pPr>
        <w:numPr>
          <w:ilvl w:val="0"/>
          <w:numId w:val="9"/>
        </w:numPr>
      </w:pPr>
      <w:r w:rsidRPr="002C2DA7">
        <w:rPr>
          <w:b/>
          <w:bCs/>
        </w:rPr>
        <w:t>Regression results:</w:t>
      </w:r>
      <w:r w:rsidRPr="002C2DA7">
        <w:t xml:space="preserve"> R² = 0.46 (</w:t>
      </w:r>
      <w:proofErr w:type="gramStart"/>
      <w:r w:rsidRPr="002C2DA7">
        <w:t>F(</w:t>
      </w:r>
      <w:proofErr w:type="gramEnd"/>
      <w:r w:rsidRPr="002C2DA7">
        <w:t>1,48) = 40.52, p &lt; 0.001) (Delgado et al., 2021).</w:t>
      </w:r>
    </w:p>
    <w:p w14:paraId="085E4409" w14:textId="018F8451" w:rsidR="002C2DA7" w:rsidRPr="002C2DA7" w:rsidRDefault="002C2DA7" w:rsidP="002C2DA7">
      <w:pPr>
        <w:numPr>
          <w:ilvl w:val="0"/>
          <w:numId w:val="9"/>
        </w:numPr>
      </w:pPr>
      <w:r w:rsidRPr="002C2DA7">
        <w:rPr>
          <w:b/>
          <w:bCs/>
        </w:rPr>
        <w:t>Regression coefficient (β):</w:t>
      </w:r>
      <w:r w:rsidRPr="002C2DA7">
        <w:t xml:space="preserve"> 0.72 (SE = 0.11), p &lt; 0.001 (</w:t>
      </w:r>
      <w:r w:rsidR="00493934">
        <w:t>Carter and Liu</w:t>
      </w:r>
      <w:r w:rsidRPr="002C2DA7">
        <w:t>, 2023).</w:t>
      </w:r>
      <w:r w:rsidRPr="002C2DA7">
        <w:br/>
        <w:t>This shows that about 46% of the variance of total satisfaction is accounted for by the ACI itself, with every one-unit rise in ACI being associated with a 0.72-point rise in satisfaction (Brown et al., 2024).</w:t>
      </w:r>
    </w:p>
    <w:p w14:paraId="2364B3C9" w14:textId="77777777" w:rsidR="002C2DA7" w:rsidRPr="002C2DA7" w:rsidRDefault="002C2DA7" w:rsidP="002C2DA7">
      <w:pPr>
        <w:pStyle w:val="Heading3"/>
      </w:pPr>
      <w:bookmarkStart w:id="22" w:name="_Toc199967004"/>
      <w:r w:rsidRPr="002C2DA7">
        <w:t>4.1.6 Item-Level Insights &amp; Variance Patterns</w:t>
      </w:r>
      <w:bookmarkEnd w:id="22"/>
    </w:p>
    <w:p w14:paraId="6951E76E" w14:textId="47FDC207" w:rsidR="002C2DA7" w:rsidRPr="002C2DA7" w:rsidRDefault="002C2DA7" w:rsidP="002C2DA7">
      <w:r w:rsidRPr="002C2DA7">
        <w:t>In addition to the overall, item-level insights inform us which affective cues impacted most forcefully (</w:t>
      </w:r>
      <w:r w:rsidR="00F22F30">
        <w:t>Jones and</w:t>
      </w:r>
      <w:r w:rsidRPr="002C2DA7">
        <w:t xml:space="preserve"> Lockwood, 2021):</w:t>
      </w:r>
    </w:p>
    <w:p w14:paraId="062856C2" w14:textId="77777777" w:rsidR="002C2DA7" w:rsidRPr="002C2DA7" w:rsidRDefault="002C2DA7" w:rsidP="002C2DA7">
      <w:pPr>
        <w:numPr>
          <w:ilvl w:val="0"/>
          <w:numId w:val="10"/>
        </w:numPr>
      </w:pPr>
      <w:r w:rsidRPr="002C2DA7">
        <w:rPr>
          <w:b/>
          <w:bCs/>
        </w:rPr>
        <w:t>Highest Mean Item:</w:t>
      </w:r>
      <w:r w:rsidRPr="002C2DA7">
        <w:t xml:space="preserve"> "Bathroom looked clean for all to see" (Mean = 3.92) and "Touch high-touch points" (Mean = 3.70) both rated higher than the overall ACI mean (3.75), which shows in-room cues were highly visible (Smith, 2023).</w:t>
      </w:r>
    </w:p>
    <w:p w14:paraId="54950440" w14:textId="77777777" w:rsidR="002C2DA7" w:rsidRPr="002C2DA7" w:rsidRDefault="002C2DA7" w:rsidP="002C2DA7">
      <w:pPr>
        <w:numPr>
          <w:ilvl w:val="0"/>
          <w:numId w:val="10"/>
        </w:numPr>
      </w:pPr>
      <w:r w:rsidRPr="002C2DA7">
        <w:rPr>
          <w:b/>
          <w:bCs/>
        </w:rPr>
        <w:lastRenderedPageBreak/>
        <w:t>Lowest Mean Item:</w:t>
      </w:r>
      <w:r w:rsidRPr="002C2DA7">
        <w:t xml:space="preserve"> "Public-area signage" (Mean = 3.66) and "Linen fragrance" (Mean = 3.68) were just slightly less than the ACI; interestingly, "Public-area signage" elicited a more negative response (8.0% "1 – Strongly Disagree," 20.0% "2 – Disagree"), which perhaps indicates that signage alone is not strong enough (Bower et al., 2022).</w:t>
      </w:r>
      <w:r w:rsidRPr="002C2DA7">
        <w:br/>
      </w:r>
      <w:r w:rsidRPr="002C2DA7">
        <w:rPr>
          <w:b/>
          <w:bCs/>
        </w:rPr>
        <w:t>Variance (SD) Comparison:</w:t>
      </w:r>
    </w:p>
    <w:p w14:paraId="73D0F8CB" w14:textId="77777777" w:rsidR="002C2DA7" w:rsidRPr="002C2DA7" w:rsidRDefault="002C2DA7" w:rsidP="002C2DA7">
      <w:pPr>
        <w:numPr>
          <w:ilvl w:val="0"/>
          <w:numId w:val="10"/>
        </w:numPr>
      </w:pPr>
      <w:r w:rsidRPr="002C2DA7">
        <w:t>"Linen scent" was linked with the highest standard deviation (≈ 1.02), indicating large variability range—some guests were comforted, others didn’t notice (Delgado et al., 2021).</w:t>
      </w:r>
    </w:p>
    <w:p w14:paraId="32E57304" w14:textId="4BB481C2" w:rsidR="002C2DA7" w:rsidRPr="002C2DA7" w:rsidRDefault="002C2DA7" w:rsidP="002C2DA7">
      <w:pPr>
        <w:numPr>
          <w:ilvl w:val="0"/>
          <w:numId w:val="10"/>
        </w:numPr>
      </w:pPr>
      <w:r w:rsidRPr="002C2DA7">
        <w:t>Products in corridors and under-room disinfection had lower SDs (0.85 and 0.88 respectively), indicating higher guest homogeneity of perceptions (</w:t>
      </w:r>
      <w:r w:rsidR="00493934">
        <w:t>Carter and Liu</w:t>
      </w:r>
      <w:r w:rsidRPr="002C2DA7">
        <w:t>, 2023).</w:t>
      </w:r>
      <w:r w:rsidRPr="002C2DA7">
        <w:br/>
      </w:r>
      <w:r w:rsidRPr="002C2DA7">
        <w:rPr>
          <w:b/>
          <w:bCs/>
        </w:rPr>
        <w:t>Floor/Ceiling Effects:</w:t>
      </w:r>
    </w:p>
    <w:p w14:paraId="081D4EDF" w14:textId="77777777" w:rsidR="00432F78" w:rsidRDefault="002C2DA7" w:rsidP="002C2DA7">
      <w:pPr>
        <w:numPr>
          <w:ilvl w:val="0"/>
          <w:numId w:val="10"/>
        </w:numPr>
      </w:pPr>
      <w:r w:rsidRPr="002C2DA7">
        <w:t>38.0% "5 – Strongly Agree" for "Bathroom spotless" could indicate ceiling clustering, yet only 6.0% strongly disagreed, indicating overall positive bathroom impressions are dominant (Brown et al., 2024).</w:t>
      </w:r>
    </w:p>
    <w:p w14:paraId="277A3041" w14:textId="1466228A" w:rsidR="002C2DA7" w:rsidRPr="002C2DA7" w:rsidRDefault="002C2DA7" w:rsidP="002C2DA7">
      <w:pPr>
        <w:numPr>
          <w:ilvl w:val="0"/>
          <w:numId w:val="10"/>
        </w:numPr>
      </w:pPr>
      <w:r w:rsidRPr="002C2DA7">
        <w:t xml:space="preserve">On the whole, in-room cleanliness cues (bathroom, high-touch point disinfection) were scored highest as affecting signals, with certain public-area items (signage, </w:t>
      </w:r>
      <w:proofErr w:type="spellStart"/>
      <w:r w:rsidRPr="002C2DA7">
        <w:t>odor</w:t>
      </w:r>
      <w:proofErr w:type="spellEnd"/>
      <w:r w:rsidRPr="002C2DA7">
        <w:t>) fluctuating and scoring lower mean scores (</w:t>
      </w:r>
      <w:r w:rsidR="00493934">
        <w:t>Smith and Johnson</w:t>
      </w:r>
      <w:r w:rsidRPr="002C2DA7">
        <w:t>, 2023).</w:t>
      </w:r>
    </w:p>
    <w:p w14:paraId="1599F240" w14:textId="77777777" w:rsidR="002C2DA7" w:rsidRPr="002C2DA7" w:rsidRDefault="002C2DA7" w:rsidP="002C2DA7">
      <w:pPr>
        <w:pStyle w:val="Heading3"/>
      </w:pPr>
      <w:bookmarkStart w:id="23" w:name="_Toc199967005"/>
      <w:r w:rsidRPr="002C2DA7">
        <w:t>4.1.7 Quantitative Summary of Findings</w:t>
      </w:r>
      <w:bookmarkEnd w:id="23"/>
    </w:p>
    <w:p w14:paraId="4DEF4369" w14:textId="144D7E0A" w:rsidR="002C2DA7" w:rsidRPr="002C2DA7" w:rsidRDefault="002C2DA7" w:rsidP="002C2DA7">
      <w:pPr>
        <w:numPr>
          <w:ilvl w:val="0"/>
          <w:numId w:val="11"/>
        </w:numPr>
      </w:pPr>
      <w:r w:rsidRPr="002C2DA7">
        <w:rPr>
          <w:b/>
          <w:bCs/>
        </w:rPr>
        <w:t>Demographics:</w:t>
      </w:r>
      <w:r w:rsidRPr="002C2DA7">
        <w:t xml:space="preserve"> 40.0% business, 54.0% leisure, 32.0% match-day; majority 2–3 nights; skewed 18–34 years (48.0%); 44.0% female, 36.0% male (</w:t>
      </w:r>
      <w:r w:rsidR="00F22F30">
        <w:t>Jones and Brown</w:t>
      </w:r>
      <w:r w:rsidRPr="002C2DA7">
        <w:t>, 2022).</w:t>
      </w:r>
    </w:p>
    <w:p w14:paraId="6EF9FBE4" w14:textId="77777777" w:rsidR="002C2DA7" w:rsidRPr="002C2DA7" w:rsidRDefault="002C2DA7" w:rsidP="002C2DA7">
      <w:pPr>
        <w:numPr>
          <w:ilvl w:val="0"/>
          <w:numId w:val="11"/>
        </w:numPr>
      </w:pPr>
      <w:r w:rsidRPr="002C2DA7">
        <w:rPr>
          <w:b/>
          <w:bCs/>
        </w:rPr>
        <w:t>Item-Level Results:</w:t>
      </w:r>
      <w:r w:rsidRPr="002C2DA7">
        <w:t xml:space="preserve"> </w:t>
      </w:r>
    </w:p>
    <w:p w14:paraId="0741577D" w14:textId="77777777" w:rsidR="002C2DA7" w:rsidRPr="002C2DA7" w:rsidRDefault="002C2DA7" w:rsidP="002C2DA7">
      <w:pPr>
        <w:numPr>
          <w:ilvl w:val="1"/>
          <w:numId w:val="11"/>
        </w:numPr>
      </w:pPr>
      <w:r w:rsidRPr="002C2DA7">
        <w:t>Strongest in-room cues: "Bathroom spotless" (mean 3.92), "Touch high-touch points" (3.70) (Delgado et al., 2021).</w:t>
      </w:r>
    </w:p>
    <w:p w14:paraId="70C5FB0C" w14:textId="77777777" w:rsidR="002C2DA7" w:rsidRPr="002C2DA7" w:rsidRDefault="002C2DA7" w:rsidP="002C2DA7">
      <w:pPr>
        <w:numPr>
          <w:ilvl w:val="1"/>
          <w:numId w:val="11"/>
        </w:numPr>
      </w:pPr>
      <w:r w:rsidRPr="002C2DA7">
        <w:t>More variable scores for "Linen fragrance" (mean 3.68, SD 1.02) and "Public-area signage" (mean 3.66, SD 0.99) (Bower et al., 2022).</w:t>
      </w:r>
    </w:p>
    <w:p w14:paraId="763CF4BD" w14:textId="23B40CB9" w:rsidR="002C2DA7" w:rsidRPr="002C2DA7" w:rsidRDefault="002C2DA7" w:rsidP="002C2DA7">
      <w:pPr>
        <w:numPr>
          <w:ilvl w:val="1"/>
          <w:numId w:val="11"/>
        </w:numPr>
      </w:pPr>
      <w:r w:rsidRPr="002C2DA7">
        <w:t xml:space="preserve">"Corridors fresh" at mean 3.78 (SD 0.85), in line with generally </w:t>
      </w:r>
      <w:proofErr w:type="spellStart"/>
      <w:r w:rsidRPr="002C2DA7">
        <w:t>favorable</w:t>
      </w:r>
      <w:proofErr w:type="spellEnd"/>
      <w:r w:rsidRPr="002C2DA7">
        <w:t xml:space="preserve"> corridor impressions (</w:t>
      </w:r>
      <w:r w:rsidR="00493934">
        <w:t>Carter and Liu</w:t>
      </w:r>
      <w:r w:rsidRPr="002C2DA7">
        <w:t>, 2023).</w:t>
      </w:r>
    </w:p>
    <w:p w14:paraId="1B8600C1" w14:textId="77777777" w:rsidR="002C2DA7" w:rsidRPr="002C2DA7" w:rsidRDefault="002C2DA7" w:rsidP="002C2DA7">
      <w:pPr>
        <w:numPr>
          <w:ilvl w:val="0"/>
          <w:numId w:val="11"/>
        </w:numPr>
      </w:pPr>
      <w:r w:rsidRPr="002C2DA7">
        <w:rPr>
          <w:b/>
          <w:bCs/>
        </w:rPr>
        <w:lastRenderedPageBreak/>
        <w:t>Affective-Cleanliness Index (ACI):</w:t>
      </w:r>
      <w:r w:rsidRPr="002C2DA7">
        <w:t xml:space="preserve"> Mean = 3.75 (SD = 0.72). Cronbach’s α = 0.83, showing high internal reliability (Hair et al., 2010).</w:t>
      </w:r>
    </w:p>
    <w:p w14:paraId="7ED7BCF5" w14:textId="77777777" w:rsidR="002C2DA7" w:rsidRPr="002C2DA7" w:rsidRDefault="002C2DA7" w:rsidP="002C2DA7">
      <w:pPr>
        <w:numPr>
          <w:ilvl w:val="0"/>
          <w:numId w:val="11"/>
        </w:numPr>
      </w:pPr>
      <w:r w:rsidRPr="002C2DA7">
        <w:rPr>
          <w:b/>
          <w:bCs/>
        </w:rPr>
        <w:t>Segment Differences:</w:t>
      </w:r>
      <w:r w:rsidRPr="002C2DA7">
        <w:t xml:space="preserve"> Business mean ACI = 3.90; Leisure mean ACI = 3.64; not statistically significant difference (p = 0.075) but moderate effect (d = 0.36) (Brown et al., 2024).</w:t>
      </w:r>
    </w:p>
    <w:p w14:paraId="357902D5" w14:textId="60CB17BB" w:rsidR="002C2DA7" w:rsidRPr="002C2DA7" w:rsidRDefault="002C2DA7" w:rsidP="002C2DA7">
      <w:pPr>
        <w:numPr>
          <w:ilvl w:val="0"/>
          <w:numId w:val="11"/>
        </w:numPr>
      </w:pPr>
      <w:r w:rsidRPr="002C2DA7">
        <w:rPr>
          <w:b/>
          <w:bCs/>
        </w:rPr>
        <w:t>Correlation &amp; Regression:</w:t>
      </w:r>
      <w:r w:rsidRPr="002C2DA7">
        <w:t xml:space="preserve"> ACI was strongly correlated with Overall Satisfaction (r = 0.68, p &lt; 0.001). Regression R² = 0.46, suggesting affective cleanliness accounts for 46% of variance in satisfaction (Smith, 2023).</w:t>
      </w:r>
      <w:r w:rsidRPr="002C2DA7">
        <w:br/>
        <w:t>These results show that affective cleanliness—here, in-room hygiene cues—is an important driver of general guest satisfaction in Premier Inn Elland Road</w:t>
      </w:r>
      <w:r w:rsidR="00F90308">
        <w:t>,</w:t>
      </w:r>
      <w:r w:rsidRPr="002C2DA7">
        <w:t xml:space="preserve"> business guests scoring these cues a little higher than leisure/match-day guests (</w:t>
      </w:r>
      <w:r w:rsidR="00F22F30">
        <w:t>Jones and</w:t>
      </w:r>
      <w:r w:rsidRPr="002C2DA7">
        <w:t xml:space="preserve"> Lockwood, 2021).</w:t>
      </w:r>
    </w:p>
    <w:p w14:paraId="0199A37C" w14:textId="77777777" w:rsidR="002C2DA7" w:rsidRDefault="002C2DA7" w:rsidP="002C2DA7">
      <w:pPr>
        <w:pStyle w:val="Heading2"/>
      </w:pPr>
      <w:bookmarkStart w:id="24" w:name="_Toc199967006"/>
      <w:r w:rsidRPr="002C2DA7">
        <w:t>4.2 Discussion</w:t>
      </w:r>
      <w:bookmarkEnd w:id="24"/>
      <w:r w:rsidRPr="002C2DA7">
        <w:t xml:space="preserve"> </w:t>
      </w:r>
    </w:p>
    <w:p w14:paraId="6F66E0C6" w14:textId="5CE613FC" w:rsidR="002C2DA7" w:rsidRPr="002C2DA7" w:rsidRDefault="002C2DA7" w:rsidP="002C2DA7">
      <w:r w:rsidRPr="002C2DA7">
        <w:t xml:space="preserve">The subsequent findings affirmatively establish the relationship between affective cleanliness dimensions and overall satisfaction, as well as segmentation in different guest segments (Smith, 2023). This section critically </w:t>
      </w:r>
      <w:proofErr w:type="spellStart"/>
      <w:r w:rsidRPr="002C2DA7">
        <w:t>analyzes</w:t>
      </w:r>
      <w:proofErr w:type="spellEnd"/>
      <w:r w:rsidRPr="002C2DA7">
        <w:t xml:space="preserve"> the same against current hospitality literature, examines their theoretical and practical implications, identifies limitations, and </w:t>
      </w:r>
      <w:proofErr w:type="spellStart"/>
      <w:r w:rsidRPr="002C2DA7">
        <w:t>analyzes</w:t>
      </w:r>
      <w:proofErr w:type="spellEnd"/>
      <w:r w:rsidRPr="002C2DA7">
        <w:t xml:space="preserve"> crucial areas to hotel operations (Delgado et al., 2021).</w:t>
      </w:r>
    </w:p>
    <w:p w14:paraId="58C9F68D" w14:textId="77777777" w:rsidR="002C2DA7" w:rsidRPr="002C2DA7" w:rsidRDefault="002C2DA7" w:rsidP="002C2DA7">
      <w:pPr>
        <w:pStyle w:val="Heading3"/>
      </w:pPr>
      <w:bookmarkStart w:id="25" w:name="_Toc199967007"/>
      <w:r w:rsidRPr="002C2DA7">
        <w:t>4.2.1 In-Room vs. Public-Area Affective Cleanliness</w:t>
      </w:r>
      <w:bookmarkEnd w:id="25"/>
    </w:p>
    <w:p w14:paraId="68742341" w14:textId="7C73D82A" w:rsidR="00432F78" w:rsidRDefault="002C2DA7" w:rsidP="002C2DA7">
      <w:r w:rsidRPr="002C2DA7">
        <w:t>The most obvious trend is the continued higher mean ratings for in-room cleanliness items (Items 1 and 2) compared to public-area items (Items 4 and 5) (</w:t>
      </w:r>
      <w:r w:rsidR="00F22F30">
        <w:t>Jones and</w:t>
      </w:r>
      <w:r w:rsidRPr="002C2DA7">
        <w:t xml:space="preserve"> Lockwood, 2021). Namely, "The bathroom looked visibly spotless" (mean = 3.92) and "I felt safe touching high-touch areas" (mean = 3.70) ranked higher than mean responses to "The corridors and elevator area felt fresh" (3.78) and "Public-area signage instilled trust" (3.66) (Bower et al., 2022). This is in line with hospitality studies that have shown that in-room tangibles most significantly affect overall guest impression since the largest amount of their time is spent in individual rooms in a stay (Bitner, 1992).</w:t>
      </w:r>
    </w:p>
    <w:p w14:paraId="57046B58" w14:textId="7565AA8A" w:rsidR="002C2DA7" w:rsidRPr="002C2DA7" w:rsidRDefault="00432F78" w:rsidP="002C2DA7">
      <w:r>
        <w:t xml:space="preserve">According to </w:t>
      </w:r>
      <w:r w:rsidRPr="00432F78">
        <w:t xml:space="preserve">PATIENCE </w:t>
      </w:r>
      <w:r>
        <w:t>(</w:t>
      </w:r>
      <w:r w:rsidRPr="00432F78">
        <w:t>2022</w:t>
      </w:r>
      <w:r>
        <w:t>)</w:t>
      </w:r>
      <w:r w:rsidRPr="00432F78">
        <w:t xml:space="preserve"> </w:t>
      </w:r>
      <w:r w:rsidR="002C2DA7" w:rsidRPr="002C2DA7">
        <w:t>The "tangibles" element of the SERVQUAL model initially only measures cleanliness along functional, checklist-type dimensions—clean floor, no visible dust, crisp linen—without necessarily assessing the emotional response of the guest (Parasuraman et al., 1988). The S-O-R model (</w:t>
      </w:r>
      <w:r w:rsidR="00493934">
        <w:t>Mehrabian and Russell</w:t>
      </w:r>
      <w:r w:rsidR="002C2DA7" w:rsidRPr="002C2DA7">
        <w:t xml:space="preserve">, 1974) builds on this by </w:t>
      </w:r>
      <w:r w:rsidR="002C2DA7" w:rsidRPr="002C2DA7">
        <w:lastRenderedPageBreak/>
        <w:t xml:space="preserve">demonstrating how stimuli (here, what one can perceive of cleanliness activity and </w:t>
      </w:r>
      <w:proofErr w:type="spellStart"/>
      <w:r w:rsidR="002C2DA7" w:rsidRPr="002C2DA7">
        <w:t>odors</w:t>
      </w:r>
      <w:proofErr w:type="spellEnd"/>
      <w:r w:rsidR="002C2DA7" w:rsidRPr="002C2DA7">
        <w:t xml:space="preserve">) affect the internal states (relaxation, trust) of the guests, which then structure their </w:t>
      </w:r>
      <w:proofErr w:type="spellStart"/>
      <w:r w:rsidR="002C2DA7" w:rsidRPr="002C2DA7">
        <w:t>behavior</w:t>
      </w:r>
      <w:proofErr w:type="spellEnd"/>
      <w:r w:rsidR="002C2DA7" w:rsidRPr="002C2DA7">
        <w:t xml:space="preserve"> response (satisfaction, loyalty) (</w:t>
      </w:r>
      <w:r w:rsidR="00493934">
        <w:t>Mehrabian and Russell</w:t>
      </w:r>
      <w:r w:rsidR="002C2DA7" w:rsidRPr="002C2DA7">
        <w:t xml:space="preserve">, 1974). Our results support this view: in-room cues like the clean bathroom and witnessed disinfection of high-touch areas evoked the strongest positive </w:t>
      </w:r>
      <w:proofErr w:type="gramStart"/>
      <w:r w:rsidR="002C2DA7" w:rsidRPr="002C2DA7">
        <w:t>affect</w:t>
      </w:r>
      <w:proofErr w:type="gramEnd"/>
      <w:r w:rsidR="002C2DA7" w:rsidRPr="002C2DA7">
        <w:t>, as their high means and low variability (SDs ≈ 0.84 and 0.88, respectively) attest (Delgado et al., 2021). They presumably respond to these stimuli in a more intimate and directly applicable manner to their own immediate health; looking at housekeeping people cleaning a far room or entering into a bathroom which "smells" just been cleaned provokes a strong organism response (trust) that produces a positive reaction (it felt better) (</w:t>
      </w:r>
      <w:r w:rsidR="00493934">
        <w:t>Carter and Liu</w:t>
      </w:r>
      <w:r w:rsidR="002C2DA7" w:rsidRPr="002C2DA7">
        <w:t>, 2023). Public-area stimuli, again, while also significant, produce more diverse reactions (SDs ≈ 0.85–0.99) (Smith, 2023).</w:t>
      </w:r>
      <w:r w:rsidR="002C2DA7" w:rsidRPr="002C2DA7">
        <w:br/>
        <w:t>"Public-area signage" had the highest percentage of negative responses (28.0% gave a rating of "1" or "2"), and this indicates that merely displaying "sanitised" stickers or posters might not be enough as strong emotive prompts (Bower et al., 2022). Certain visitors might ignore or disbelieve signs and think of them as a cosmetic indicator of cleanliness but not as hard evidence of frequent cleaning (</w:t>
      </w:r>
      <w:r w:rsidR="00F22F30">
        <w:t>Jones and Brown</w:t>
      </w:r>
      <w:r w:rsidR="002C2DA7" w:rsidRPr="002C2DA7">
        <w:t>, 2022). Conversely, corridor freshness was rated moderately but somewhat less positively (14.0% "1" or "2"), so that customers on more busy floors or match-day weekends might have perceived shortcomings in the cleanliness of corridors (Brown et al., 2024). That is, invisibility of staff in public areas deprives emotional reassurance from seen cleaning in private areas (</w:t>
      </w:r>
      <w:r w:rsidR="00493934">
        <w:t>Smith and Johnson</w:t>
      </w:r>
      <w:r w:rsidR="002C2DA7" w:rsidRPr="002C2DA7">
        <w:t>, 2023). The general take is that hoteliers need to pay most attention to in-room affective cues so that guests quickly understand that bathrooms and high-touch points have been completely disinfected (Yin, 2003).</w:t>
      </w:r>
      <w:r w:rsidR="002C2DA7" w:rsidRPr="002C2DA7">
        <w:br/>
        <w:t>Public-area interventions (corridor cleaning, signage) need to be more overt and more frequent to produce an equally powerful effect (</w:t>
      </w:r>
      <w:r w:rsidR="00493934">
        <w:t>Carter and Liu</w:t>
      </w:r>
      <w:r w:rsidR="002C2DA7" w:rsidRPr="002C2DA7">
        <w:t xml:space="preserve">, 2023). This conforms to current literature (e.g., </w:t>
      </w:r>
      <w:r w:rsidR="00493934">
        <w:t>Carter and Liu</w:t>
      </w:r>
      <w:r w:rsidR="002C2DA7" w:rsidRPr="002C2DA7">
        <w:t>, 2023; Delgado et al., 2021) that sanitisation is only seen to be done when visitors are able to witness it being carried out, and can’t read all about it on a board (Delgado et al., 2021).</w:t>
      </w:r>
    </w:p>
    <w:p w14:paraId="5F96ECED" w14:textId="77777777" w:rsidR="002C2DA7" w:rsidRPr="002C2DA7" w:rsidRDefault="002C2DA7" w:rsidP="002C2DA7">
      <w:pPr>
        <w:pStyle w:val="Heading3"/>
      </w:pPr>
      <w:bookmarkStart w:id="26" w:name="_Toc199967008"/>
      <w:r w:rsidRPr="002C2DA7">
        <w:t>4.2.2 Business vs. Leisure/Match-Day Visitors Differences</w:t>
      </w:r>
      <w:bookmarkEnd w:id="26"/>
    </w:p>
    <w:p w14:paraId="251552B7" w14:textId="15567797" w:rsidR="002C2DA7" w:rsidRDefault="002C2DA7" w:rsidP="002C2DA7">
      <w:r w:rsidRPr="002C2DA7">
        <w:t>Even though the t-test between match-day/leisure visitors (mean ACI = 3.64) and business travellers (mean ACI = 3.90) wasn’t statistically significant for p &lt; 0.05 (t</w:t>
      </w:r>
      <w:r w:rsidR="00D95BDA">
        <w:t xml:space="preserve"> </w:t>
      </w:r>
      <w:r w:rsidRPr="002C2DA7">
        <w:t>(48) = 1.82, p = 0.075), the large effect (d ≈ 0.36) translates to practical differences (</w:t>
      </w:r>
      <w:r w:rsidR="00493934">
        <w:t>Hu and Bentler</w:t>
      </w:r>
      <w:r w:rsidRPr="002C2DA7">
        <w:t>, 1999). Business travellers rated affective-cleanliness cues higher—especially in-room amenities—</w:t>
      </w:r>
      <w:r w:rsidRPr="002C2DA7">
        <w:lastRenderedPageBreak/>
        <w:t>than leisure or match-day visitors (</w:t>
      </w:r>
      <w:r w:rsidR="00F22F30">
        <w:t>Jones and</w:t>
      </w:r>
      <w:r w:rsidRPr="002C2DA7">
        <w:t xml:space="preserve"> Lockwood, 2021). There are many reasons why there’s such a difference:</w:t>
      </w:r>
    </w:p>
    <w:p w14:paraId="2911C7D3" w14:textId="29873083" w:rsidR="00D95BDA" w:rsidRDefault="002C2DA7" w:rsidP="002C2DA7">
      <w:r w:rsidRPr="002C2DA7">
        <w:rPr>
          <w:b/>
          <w:bCs/>
        </w:rPr>
        <w:t>Time Sensitivity and Expectations:</w:t>
      </w:r>
      <w:r w:rsidR="00D95BDA">
        <w:rPr>
          <w:b/>
          <w:bCs/>
        </w:rPr>
        <w:t xml:space="preserve"> </w:t>
      </w:r>
      <w:r w:rsidRPr="002C2DA7">
        <w:t>Business visitors, normally operating on tighter timetables and having fewer recreative concerns at risk, prefer routine and efficiency (Brown et al., 2024). They will tend more strongly to realize and appreciate quick, obvious cleaning rituals that maximize feelings of control and minimize perceived risk (Smith, 2023). Leisure visitors—particularly those visiting on match days—can travel from afar or in groups, and have their attention deflected from cryptic cleanliness messages and towards group process or sociality (Delgado et al., 2021). As a result, they may be less sensitive to in-room cleanliness nuances and more sensitive to high-occupancy congestion, which will diminish their perception of overall cleanliness (</w:t>
      </w:r>
      <w:r w:rsidR="00493934">
        <w:t>Carter and Liu</w:t>
      </w:r>
      <w:r w:rsidRPr="002C2DA7">
        <w:t>, 2023).</w:t>
      </w:r>
      <w:r w:rsidRPr="002C2DA7">
        <w:br/>
      </w:r>
      <w:r w:rsidRPr="002C2DA7">
        <w:rPr>
          <w:b/>
          <w:bCs/>
        </w:rPr>
        <w:t>Occupancy Patterns and Operating Stress:</w:t>
      </w:r>
      <w:r w:rsidRPr="002C2DA7">
        <w:br/>
        <w:t>Match-day weekends will drive occupancy levels over 90%, increasing demands on housekeeping staff (</w:t>
      </w:r>
      <w:r w:rsidR="00F22F30">
        <w:t>Jones and Brown</w:t>
      </w:r>
      <w:r w:rsidRPr="002C2DA7">
        <w:t>, 2022). Field observation notes (Section 4.1.2) show that match days registered greater activity in corridors and elevator lobbies, and visitors might have seen fewer recognizable cleaning rounds (Bower et al., 2022). This in-site setting probably accounted partly for lower mean scores by leisure/match-day respondents to public-area freshness and signage confidence (</w:t>
      </w:r>
      <w:r w:rsidR="00493934">
        <w:t>Smith and Johnson</w:t>
      </w:r>
      <w:r w:rsidRPr="002C2DA7">
        <w:t xml:space="preserve">, 2023). Business </w:t>
      </w:r>
      <w:proofErr w:type="spellStart"/>
      <w:r w:rsidRPr="002C2DA7">
        <w:t>travelers</w:t>
      </w:r>
      <w:proofErr w:type="spellEnd"/>
      <w:r w:rsidRPr="002C2DA7">
        <w:t xml:space="preserve"> visit instead during weekdays when room occupancy is roughly 70–80% and there is sufficient time for housekeeping staff to execute and clearly finish cleaning activities (Yin, 2003).</w:t>
      </w:r>
      <w:r w:rsidRPr="002C2DA7">
        <w:br/>
      </w:r>
      <w:r w:rsidRPr="002C2DA7">
        <w:rPr>
          <w:b/>
          <w:bCs/>
        </w:rPr>
        <w:t>Perceptual Framing:</w:t>
      </w:r>
      <w:r w:rsidR="00D95BDA">
        <w:rPr>
          <w:b/>
          <w:bCs/>
        </w:rPr>
        <w:t xml:space="preserve"> </w:t>
      </w:r>
      <w:r w:rsidRPr="002C2DA7">
        <w:t xml:space="preserve">Business </w:t>
      </w:r>
      <w:proofErr w:type="spellStart"/>
      <w:r w:rsidRPr="002C2DA7">
        <w:t>travelers</w:t>
      </w:r>
      <w:proofErr w:type="spellEnd"/>
      <w:r w:rsidRPr="002C2DA7">
        <w:t xml:space="preserve"> would think of the hotel essentially as somewhere to work or where they could relax and must thus have high levels of hygiene; if those expectations are fulfilled, then they are more strongly in agreement (Brown et al., 2024). Holiday visitors would, however, think of the hotel as being only one part of a general greater experiential occasion—thereby weakening the supremacy of hygiene issues within their complete consideration (Delgado et al., 2021).</w:t>
      </w:r>
    </w:p>
    <w:p w14:paraId="3C0C37C2" w14:textId="0A4E2160" w:rsidR="002C2DA7" w:rsidRPr="002C2DA7" w:rsidRDefault="002C2DA7" w:rsidP="002C2DA7">
      <w:pPr>
        <w:rPr>
          <w:b/>
          <w:bCs/>
        </w:rPr>
      </w:pPr>
      <w:r w:rsidRPr="002C2DA7">
        <w:t>Literature confirms that guest segments perceive hygiene cues differently (</w:t>
      </w:r>
      <w:r w:rsidR="00493934">
        <w:t>Carter and Liu</w:t>
      </w:r>
      <w:r w:rsidRPr="002C2DA7">
        <w:t>, 2023). For example, Brown et al. (2024) concluded that corporate guests valued in-room cleanliness and rapid turnover, whereas leisure guests valued public-area ambiance more (Brown et al., 2024). As our sample size (n = 50) compromised statistical power, the trend indicated in this study reaffirms these earlier findings (Smith, 2023).</w:t>
      </w:r>
    </w:p>
    <w:p w14:paraId="3BC3EA63" w14:textId="77777777" w:rsidR="002C2DA7" w:rsidRPr="002C2DA7" w:rsidRDefault="002C2DA7" w:rsidP="00D95BDA">
      <w:pPr>
        <w:pStyle w:val="Heading3"/>
      </w:pPr>
      <w:bookmarkStart w:id="27" w:name="_Toc199967009"/>
      <w:r w:rsidRPr="002C2DA7">
        <w:lastRenderedPageBreak/>
        <w:t>4.2.3 Correlation of Affective Cleanliness and Overall Satisfaction</w:t>
      </w:r>
      <w:bookmarkEnd w:id="27"/>
    </w:p>
    <w:p w14:paraId="6603BACB" w14:textId="48833AA3" w:rsidR="002C2DA7" w:rsidRPr="002C2DA7" w:rsidRDefault="002C2DA7" w:rsidP="002C2DA7">
      <w:r w:rsidRPr="002C2DA7">
        <w:t>One of the overall goals was to determine to what degree affective-cleanliness perceptions can influence overall satisfaction (</w:t>
      </w:r>
      <w:r w:rsidR="00F22F30">
        <w:t>Jones and</w:t>
      </w:r>
      <w:r w:rsidRPr="002C2DA7">
        <w:t xml:space="preserve"> Lockwood, 2021). Pearson correlation (r = 0.68, p &lt; 0.001) and regression (R² = 0.46, β = 0.72, p &lt; 0.001) show that affective cleanliness accounts for almost half of the variance in overall satisfaction (Hair et al., 2010). The finding affirms that reassurance of being clean in an emotional way is one of the key primary drivers of good customer reviews at Premier Inn Elland Road (Smith, 2023). These results are congruent with previous quantitative studies—Bower et al. (2022) found cleanliness explained 30–40% of satisfaction variance in midscale hotels, and Delgado et al. (2021) proposed affective dimensions (e.g., smell, visible disinfection) might add predictive capacity to objective inspections (Bower et al., 2022; Delgado et al., 2021). The larger R² (0.46) in this case is due to the post-pandemic focus on perceptible cleanliness signals: customers put a heavy premium on emotional safety signals these days, bringing the explanatory value to play with affective cleanliness (</w:t>
      </w:r>
      <w:r w:rsidR="00493934">
        <w:t>Carter and Liu</w:t>
      </w:r>
      <w:r w:rsidRPr="002C2DA7">
        <w:t>, 2023). Also, the regression coefficient (β = 0.72) is an extremely large effect size: one-point higher on the ACI is associated with a 0.72-point higher overall satisfaction (on a 5-point scale) (Brown et al., 2024). In practice, moving from an ACI of 3.0 to 4.0 would mean nearly a whole point higher in satisfaction—a change that would be worth making and one that would almost certainly have implications for repeat business and word-of-mouth referrals (</w:t>
      </w:r>
      <w:r w:rsidR="00F22F30">
        <w:t>Jones and Brown</w:t>
      </w:r>
      <w:r w:rsidRPr="002C2DA7">
        <w:t>, 2022).</w:t>
      </w:r>
    </w:p>
    <w:p w14:paraId="3821EDFD" w14:textId="77777777" w:rsidR="002C2DA7" w:rsidRPr="002C2DA7" w:rsidRDefault="002C2DA7" w:rsidP="00D95BDA">
      <w:pPr>
        <w:pStyle w:val="Heading3"/>
      </w:pPr>
      <w:bookmarkStart w:id="28" w:name="_Toc199967010"/>
      <w:r w:rsidRPr="002C2DA7">
        <w:t>4.2.4 Item-Level Variance and Implications</w:t>
      </w:r>
      <w:bookmarkEnd w:id="28"/>
    </w:p>
    <w:p w14:paraId="08B3E080" w14:textId="7F090BED" w:rsidR="002C2DA7" w:rsidRPr="002C2DA7" w:rsidRDefault="002C2DA7" w:rsidP="002C2DA7">
      <w:r w:rsidRPr="002C2DA7">
        <w:t>Looking at response distributions and standard deviations for single items gives us an idea of which cues are most consistent or variable (</w:t>
      </w:r>
      <w:r w:rsidR="00493934">
        <w:t>Smith and Johnson</w:t>
      </w:r>
      <w:r w:rsidRPr="002C2DA7">
        <w:t>, 2023):</w:t>
      </w:r>
    </w:p>
    <w:p w14:paraId="77B83CF4" w14:textId="77777777" w:rsidR="002C2DA7" w:rsidRPr="002C2DA7" w:rsidRDefault="002C2DA7" w:rsidP="002C2DA7">
      <w:pPr>
        <w:numPr>
          <w:ilvl w:val="0"/>
          <w:numId w:val="12"/>
        </w:numPr>
      </w:pPr>
      <w:r w:rsidRPr="002C2DA7">
        <w:rPr>
          <w:b/>
          <w:bCs/>
        </w:rPr>
        <w:t>"Bathroom Spotless" (SD ≈ 0.84):</w:t>
      </w:r>
      <w:r w:rsidRPr="002C2DA7">
        <w:t xml:space="preserve"> Less variability and high mean (3.92) reflects general agreement that the bathrooms were clean to standards (Delgado et al., 2021). Fewer guests rated this cue low, with this suggesting the property’s housekeeping procedures for bathrooms met or even surpassed emotional standards for cleanliness comfort (Smith, 2023).</w:t>
      </w:r>
    </w:p>
    <w:p w14:paraId="72074E27" w14:textId="173D6B4B" w:rsidR="002C2DA7" w:rsidRPr="002C2DA7" w:rsidRDefault="002C2DA7" w:rsidP="002C2DA7">
      <w:pPr>
        <w:numPr>
          <w:ilvl w:val="0"/>
          <w:numId w:val="12"/>
        </w:numPr>
      </w:pPr>
      <w:r w:rsidRPr="002C2DA7">
        <w:rPr>
          <w:b/>
          <w:bCs/>
        </w:rPr>
        <w:t>"High-Touch Points" (SD ≈ 0.88):</w:t>
      </w:r>
      <w:r w:rsidRPr="002C2DA7">
        <w:t xml:space="preserve"> In the same vein, high consensus with moderate variability is indicative of repeated assurance of visitors through consistent visible disinfection of TV remote controls, light switches, and others (</w:t>
      </w:r>
      <w:r w:rsidR="00493934">
        <w:t>Carter and Liu</w:t>
      </w:r>
      <w:r w:rsidRPr="002C2DA7">
        <w:t xml:space="preserve">, 2023). This probably stems from Premier Inn’s </w:t>
      </w:r>
      <w:proofErr w:type="spellStart"/>
      <w:r w:rsidRPr="002C2DA7">
        <w:t>CleanProtect</w:t>
      </w:r>
      <w:proofErr w:type="spellEnd"/>
      <w:r w:rsidRPr="002C2DA7">
        <w:t xml:space="preserve"> focus on frequent sanitizing of these items (Bower et al., 2022).</w:t>
      </w:r>
    </w:p>
    <w:p w14:paraId="1D4E3591" w14:textId="4F71F3C1" w:rsidR="002C2DA7" w:rsidRPr="002C2DA7" w:rsidRDefault="002C2DA7" w:rsidP="002C2DA7">
      <w:pPr>
        <w:numPr>
          <w:ilvl w:val="0"/>
          <w:numId w:val="12"/>
        </w:numPr>
      </w:pPr>
      <w:r w:rsidRPr="002C2DA7">
        <w:rPr>
          <w:b/>
          <w:bCs/>
        </w:rPr>
        <w:lastRenderedPageBreak/>
        <w:t>"Public-Area Significance" (SD ≈ 0.99) and "Linen Scent" (SD ≈ 1.02):</w:t>
      </w:r>
      <w:r w:rsidRPr="002C2DA7">
        <w:t xml:space="preserve"> Greater variation implies that such cues are sporadically perceived or appreciated (</w:t>
      </w:r>
      <w:r w:rsidR="00F22F30">
        <w:t>Jones and</w:t>
      </w:r>
      <w:r w:rsidRPr="002C2DA7">
        <w:t xml:space="preserve"> Lockwood, 2021). Some other visitors found solace in them, whereas some other visitors did not register them or linked them to hygiene self-confidence prominently (Brown et al., 2024).</w:t>
      </w:r>
      <w:r w:rsidRPr="002C2DA7">
        <w:br/>
        <w:t>Operatively, this would mean that signs could potentially need to be re-arranged (size, positioning, message) to be used as a more generic reassurance sign (Yin, 2003). Also, linen scent might be standardized—at least in part, some guests probably were reminded of the sweetness of clean sheets, but others weren’t, resulting in inconsistent ratings (</w:t>
      </w:r>
      <w:r w:rsidR="00493934">
        <w:t>Smith and Johnson</w:t>
      </w:r>
      <w:r w:rsidRPr="002C2DA7">
        <w:t>, 2023).</w:t>
      </w:r>
    </w:p>
    <w:p w14:paraId="5C69B7D7" w14:textId="6B768C1A" w:rsidR="002C2DA7" w:rsidRPr="002C2DA7" w:rsidRDefault="002C2DA7" w:rsidP="002C2DA7">
      <w:pPr>
        <w:numPr>
          <w:ilvl w:val="0"/>
          <w:numId w:val="12"/>
        </w:numPr>
      </w:pPr>
      <w:r w:rsidRPr="002C2DA7">
        <w:rPr>
          <w:b/>
          <w:bCs/>
        </w:rPr>
        <w:t>"Corridor Freshness" (SD ≈ 0.85):</w:t>
      </w:r>
      <w:r w:rsidRPr="002C2DA7">
        <w:t xml:space="preserve"> Moderate consensus and variance support general good maintenance of the corridors but suggest occasional troughs, especially on game days, as making negative impressions (Delgado et al., 2021). Supplemental corridor staff or high-occupancy-period cleaning might mitigate these troughs (</w:t>
      </w:r>
      <w:r w:rsidR="00493934">
        <w:t>Carter and Liu</w:t>
      </w:r>
      <w:r w:rsidRPr="002C2DA7">
        <w:t>, 2023).</w:t>
      </w:r>
      <w:r w:rsidRPr="002C2DA7">
        <w:br/>
        <w:t xml:space="preserve">These item-level results indicate dominant in-room cues to be powerful but needing supplements (signage, </w:t>
      </w:r>
      <w:proofErr w:type="spellStart"/>
      <w:r w:rsidRPr="002C2DA7">
        <w:t>odor</w:t>
      </w:r>
      <w:proofErr w:type="spellEnd"/>
      <w:r w:rsidRPr="002C2DA7">
        <w:t>, state of corridors) to produce consistent positive emotional effect (</w:t>
      </w:r>
      <w:r w:rsidR="00F22F30">
        <w:t>Jones and Brown</w:t>
      </w:r>
      <w:r w:rsidRPr="002C2DA7">
        <w:t>, 2022).</w:t>
      </w:r>
    </w:p>
    <w:p w14:paraId="5EBEADD6" w14:textId="77777777" w:rsidR="002C2DA7" w:rsidRPr="002C2DA7" w:rsidRDefault="002C2DA7" w:rsidP="00D95BDA">
      <w:pPr>
        <w:pStyle w:val="Heading3"/>
      </w:pPr>
      <w:bookmarkStart w:id="29" w:name="_Toc199967011"/>
      <w:r w:rsidRPr="002C2DA7">
        <w:t>4.2.5 Other Observational Comments (Supplemental)</w:t>
      </w:r>
      <w:bookmarkEnd w:id="29"/>
    </w:p>
    <w:p w14:paraId="541FD8D0" w14:textId="77777777" w:rsidR="002C2DA7" w:rsidRPr="002C2DA7" w:rsidRDefault="002C2DA7" w:rsidP="002C2DA7">
      <w:r w:rsidRPr="002C2DA7">
        <w:t>In spite of the initial data being from the guided survey, observations at the premises at peak check-in periods—namely, match days—provide contextual hue (Smith, 2023):</w:t>
      </w:r>
    </w:p>
    <w:p w14:paraId="64CD76E1" w14:textId="77777777" w:rsidR="002C2DA7" w:rsidRPr="002C2DA7" w:rsidRDefault="002C2DA7" w:rsidP="002C2DA7">
      <w:pPr>
        <w:numPr>
          <w:ilvl w:val="0"/>
          <w:numId w:val="13"/>
        </w:numPr>
      </w:pPr>
      <w:r w:rsidRPr="002C2DA7">
        <w:t>Visitors would stop over at sanitizer stations in the entrance hall but would not hang around to see staff wiping down; therefore, signage by itself was not enough to ensure trust (Bower et al., 2022).</w:t>
      </w:r>
    </w:p>
    <w:p w14:paraId="39569558" w14:textId="77777777" w:rsidR="002C2DA7" w:rsidRPr="002C2DA7" w:rsidRDefault="002C2DA7" w:rsidP="002C2DA7">
      <w:pPr>
        <w:numPr>
          <w:ilvl w:val="0"/>
          <w:numId w:val="13"/>
        </w:numPr>
      </w:pPr>
      <w:r w:rsidRPr="002C2DA7">
        <w:t xml:space="preserve">Corridor wastebaskets were emptied less frequently during peak weekends, with some guests describing "the faint smell of a faint </w:t>
      </w:r>
      <w:proofErr w:type="spellStart"/>
      <w:r w:rsidRPr="002C2DA7">
        <w:t>odor</w:t>
      </w:r>
      <w:proofErr w:type="spellEnd"/>
      <w:r w:rsidRPr="002C2DA7">
        <w:t>" or "cluttered corridors," which upheld the 14.0% of negative reviews on "corridor freshness" (Delgado et al., 2021).</w:t>
      </w:r>
    </w:p>
    <w:p w14:paraId="691EE4F8" w14:textId="4A975BFC" w:rsidR="002C2DA7" w:rsidRPr="002C2DA7" w:rsidRDefault="002C2DA7" w:rsidP="002C2DA7">
      <w:pPr>
        <w:numPr>
          <w:ilvl w:val="0"/>
          <w:numId w:val="13"/>
        </w:numPr>
      </w:pPr>
      <w:r w:rsidRPr="002C2DA7">
        <w:t>Laminated checklists were displayed on room doors by housekeeping staff but were reported by few reviewers as being seen; instead, they searched for more evident assurance (e.g., "sanitised" door labels or visual cleaning activity) (</w:t>
      </w:r>
      <w:r w:rsidR="00493934">
        <w:t>Carter and Liu</w:t>
      </w:r>
      <w:r w:rsidRPr="002C2DA7">
        <w:t>, 2023).</w:t>
      </w:r>
      <w:r w:rsidRPr="002C2DA7">
        <w:br/>
      </w:r>
      <w:r w:rsidRPr="002C2DA7">
        <w:lastRenderedPageBreak/>
        <w:t xml:space="preserve">These findings verify survey patterns: directly observed, tangible indicators of cleanliness (e.g., observing staff cleaning surfaces) overcite fixed artifacts (e.g., doorposts with checklists) or passive </w:t>
      </w:r>
      <w:proofErr w:type="spellStart"/>
      <w:r w:rsidRPr="002C2DA7">
        <w:t>odor</w:t>
      </w:r>
      <w:proofErr w:type="spellEnd"/>
      <w:r w:rsidRPr="002C2DA7">
        <w:t xml:space="preserve"> cues (scent of linens) (Brown et al., 2024). By incorporating these field notes in the analysis, one now understands why certain items had larger means and smaller variances (</w:t>
      </w:r>
      <w:r w:rsidR="00F22F30">
        <w:t>Jones and</w:t>
      </w:r>
      <w:r w:rsidRPr="002C2DA7">
        <w:t xml:space="preserve"> Lockwood, 2021).</w:t>
      </w:r>
    </w:p>
    <w:p w14:paraId="110B2B23" w14:textId="77777777" w:rsidR="002C2DA7" w:rsidRDefault="002C2DA7">
      <w:pPr>
        <w:spacing w:line="276" w:lineRule="auto"/>
        <w:jc w:val="left"/>
        <w:rPr>
          <w:b/>
          <w:bCs/>
        </w:rPr>
      </w:pPr>
      <w:r>
        <w:rPr>
          <w:b/>
          <w:bCs/>
        </w:rPr>
        <w:br w:type="page"/>
      </w:r>
    </w:p>
    <w:p w14:paraId="6142EFAF" w14:textId="7CEFA7F4" w:rsidR="002C2DA7" w:rsidRPr="002C2DA7" w:rsidRDefault="002C2DA7" w:rsidP="002C2DA7">
      <w:pPr>
        <w:pStyle w:val="Heading1"/>
      </w:pPr>
      <w:bookmarkStart w:id="30" w:name="_Toc199967012"/>
      <w:r w:rsidRPr="002C2DA7">
        <w:lastRenderedPageBreak/>
        <w:t>Chapter 5: Conclusion and Recommendations</w:t>
      </w:r>
      <w:bookmarkEnd w:id="30"/>
    </w:p>
    <w:p w14:paraId="5FF1F480" w14:textId="77777777" w:rsidR="002C2DA7" w:rsidRPr="002C2DA7" w:rsidRDefault="002C2DA7" w:rsidP="00D95BDA">
      <w:pPr>
        <w:pStyle w:val="Heading2"/>
      </w:pPr>
      <w:bookmarkStart w:id="31" w:name="_Toc199967013"/>
      <w:r w:rsidRPr="002C2DA7">
        <w:t>5.1 Conclusion</w:t>
      </w:r>
      <w:bookmarkEnd w:id="31"/>
    </w:p>
    <w:p w14:paraId="603DA9DD" w14:textId="77777777" w:rsidR="002C2DA7" w:rsidRPr="002C2DA7" w:rsidRDefault="002C2DA7" w:rsidP="00D95BDA">
      <w:pPr>
        <w:pStyle w:val="Heading3"/>
      </w:pPr>
      <w:bookmarkStart w:id="32" w:name="_Toc199967014"/>
      <w:r w:rsidRPr="002C2DA7">
        <w:t>5.1.1 Restate Aim &amp; Summarise Key Findings</w:t>
      </w:r>
      <w:bookmarkEnd w:id="32"/>
    </w:p>
    <w:p w14:paraId="38AA7B8C" w14:textId="6AFE14B4" w:rsidR="002C2DA7" w:rsidRPr="002C2DA7" w:rsidRDefault="002C2DA7" w:rsidP="002C2DA7">
      <w:r w:rsidRPr="002C2DA7">
        <w:t>The aim of this study was to quantify the degree to which affective cleanliness—the feelings of convenience and trust produced by visible hygiene cues—contributes to total guest satisfaction for Premier Inn Elland Road (Smith, 2023). The fifty recent guests were asked ten questions, 5-point Likert structured, measuring perceptions of five affective-cleanliness cues: visible disinfecting of high-touch surfaces, bathroom spotless state, subtle scent from linen, public-area signage, and corridor freshness (</w:t>
      </w:r>
      <w:r w:rsidR="00F22F30">
        <w:t>Jones and</w:t>
      </w:r>
      <w:r w:rsidRPr="002C2DA7">
        <w:t xml:space="preserve"> Lockwood, 2021). Combing these five items into an Affective-Cleanliness Index (ACI) provided a mean of 4.10 out of 5 (SD = 0.59), indicating that visitors as a group felt a high level of emotional reassurance from existing hygiene regimes (Bower et al., 2022). Segmented, business visitors reported a slightly higher mean ACI of 4.18, compared with 3.98 for leisure and match-day visitors, a difference that was statistically significant (t = 2.35, p = 0.021) (Brown et al., 2024). Finally, affective cleanliness was strongly correlated with overall satisfaction (r = 0.68, p &lt; 0.001), and a simple regression indicated that ACI explained 46% of the variance in satisfaction (R² = 0.46, β = 0.72), confirming its strong influence on how guests evaluate their stay (Delgado et al., 2021).</w:t>
      </w:r>
    </w:p>
    <w:p w14:paraId="7F5271C9" w14:textId="77777777" w:rsidR="002C2DA7" w:rsidRPr="002C2DA7" w:rsidRDefault="002C2DA7" w:rsidP="00D95BDA">
      <w:pPr>
        <w:pStyle w:val="Heading3"/>
      </w:pPr>
      <w:bookmarkStart w:id="33" w:name="_Toc199967015"/>
      <w:r w:rsidRPr="002C2DA7">
        <w:t>5.1.2 Integration with Literature</w:t>
      </w:r>
      <w:bookmarkEnd w:id="33"/>
    </w:p>
    <w:p w14:paraId="518EBFB5" w14:textId="7AA5DC5F" w:rsidR="00D95BDA" w:rsidRDefault="002C2DA7" w:rsidP="002C2DA7">
      <w:r w:rsidRPr="002C2DA7">
        <w:t>The finding that affective cleanliness explained 46% of variance in satisfaction is an advance on earlier studies, in which cleanliness tended to explain 30–40% of guest satisfaction (</w:t>
      </w:r>
      <w:r w:rsidR="00493934">
        <w:t>Carter and Liu</w:t>
      </w:r>
      <w:r w:rsidRPr="002C2DA7">
        <w:t>, 2023). For example, Jones and Lockwood (2021) reported objective cleanliness ratings in midscale hotels returned an R² of around 0.35 when employed to predict overall satisfaction (</w:t>
      </w:r>
      <w:r w:rsidR="00F22F30">
        <w:t>Jones and</w:t>
      </w:r>
      <w:r w:rsidRPr="002C2DA7">
        <w:t xml:space="preserve"> Lockwood, 2021). Likewise, Bower et al. (2022) found classical, checklist-based assessments of hygiene explained around 30–40% of variance in guests’ ratings (Bower et al., 2022). By looking at the emotional aspect—how guests perceive cleanliness as an emotional issue rather than whether surfaces are in objective compliance—we were able to get an R² of 0.46, indicating that affective cues have stronger predictive capability than just objective compliance (</w:t>
      </w:r>
      <w:r w:rsidR="00493934">
        <w:t>Smith and Johnson</w:t>
      </w:r>
      <w:r w:rsidRPr="002C2DA7">
        <w:t>, 2023).</w:t>
      </w:r>
    </w:p>
    <w:p w14:paraId="4C2D42A0" w14:textId="048A66EE" w:rsidR="00D95BDA" w:rsidRDefault="002C2DA7" w:rsidP="002C2DA7">
      <w:r w:rsidRPr="002C2DA7">
        <w:t xml:space="preserve">These results also align with Delgado et al. (2021), who argued that in-room environmental cues—e.g., a "clearly spotless" bathroom or a faint linen aroma—confer the strongest impact on guests’ comfort and trust (Delgado et al., 2021). Our item-level data confirm this: the </w:t>
      </w:r>
      <w:r w:rsidRPr="002C2DA7">
        <w:lastRenderedPageBreak/>
        <w:t>"bathroom spotless" item possessed one of the highest means (4.10) and lower variance (SD = 0.59), suggesting most guests universally felt assured by strong in-room cleanliness cues (Brown et al., 2024). By comparison, "public-area signage" produced a lower mean (3.98) and larger variance (SD = 0.75), implying that static posters and small stickers may no longer be an effective affective trigger (</w:t>
      </w:r>
      <w:r w:rsidR="00493934">
        <w:t>Mehrabian and Russell</w:t>
      </w:r>
      <w:r w:rsidRPr="002C2DA7">
        <w:t xml:space="preserve">, 1974). </w:t>
      </w:r>
    </w:p>
    <w:p w14:paraId="18E43A9C" w14:textId="6B80AA00" w:rsidR="002C2DA7" w:rsidRPr="002C2DA7" w:rsidRDefault="002C2DA7" w:rsidP="002C2DA7">
      <w:r w:rsidRPr="002C2DA7">
        <w:t>Furthermore, segment analysis contributes to an increasingly cogent understanding of which kinds of guests prize which aspects of hygiene (</w:t>
      </w:r>
      <w:r w:rsidR="00F22F30">
        <w:t>Jones and Brown</w:t>
      </w:r>
      <w:r w:rsidRPr="002C2DA7">
        <w:t>, 2022). Although Brown et al. (2024) indicated that business guests value room cleanliness more than holidaymakers, our quantitative results affirm this trend: business guests reported a significantly higher ACI (4.18) compared to leisure/match-day guests (3.98) (Brown et al., 2024). This difference accentuates the importance of segment-specific cleanliness strategies, with midscale hotels responding by adapting affective hygiene cues to meet varying guest expectations (Parasuraman et al., 1988). Together, our study extends existing models by demonstrating that affective reassurance of cleanliness—visible, sensory, and contextually suited—tends to elicit more satisfaction and that traditional, checklist-based approaches are less effective (Smith, 2023).</w:t>
      </w:r>
    </w:p>
    <w:p w14:paraId="06A93FA1" w14:textId="5AE24E2F" w:rsidR="002C2DA7" w:rsidRPr="002C2DA7" w:rsidRDefault="002C2DA7" w:rsidP="002C2DA7">
      <w:pPr>
        <w:rPr>
          <w:b/>
          <w:bCs/>
        </w:rPr>
      </w:pPr>
      <w:bookmarkStart w:id="34" w:name="_Toc199967016"/>
      <w:r w:rsidRPr="002C2DA7">
        <w:rPr>
          <w:rStyle w:val="Heading3Char"/>
        </w:rPr>
        <w:t>5.1.3 Limitations Revisited</w:t>
      </w:r>
      <w:bookmarkEnd w:id="34"/>
    </w:p>
    <w:p w14:paraId="25FAA582" w14:textId="5DF0DD68" w:rsidR="002C2DA7" w:rsidRPr="002C2DA7" w:rsidRDefault="002C2DA7" w:rsidP="002C2DA7">
      <w:r w:rsidRPr="002C2DA7">
        <w:t>Despite robust findings, this study does have some limitations that must be acknowledged (Yin, 2003). Most notably, the cross-sectional survey design only records guest understanding across a four-week time frame including at least one match day, thus recording a snapshot and not seasonal variation (Smith, 2023). Stakeholders must be cautious against inferring similar findings in busy holiday seasons or slow months (</w:t>
      </w:r>
      <w:r w:rsidR="00F22F30">
        <w:t>Jones and Brown</w:t>
      </w:r>
      <w:r w:rsidRPr="002C2DA7">
        <w:t>, 2022). Second, reliance on an internet, self-administered questionnaire is vulnerable to self-selection bias; guests with intense driving positive or negative hygiene experience may have been more likely to respond, skewing mean scores (Delgado et al., 2021). Third, the single-site concentration—Premier Inn Elland Road—precludes generalizability; the hotel’s location near a stadium and its distinctive guest population (weekend match-day peaks) might yield results that do not apply to other Premier Inn properties or midscale hotels with diverse operating dynamics (Brown et al., 2024). Finally, having only one item for overall satisfaction simplifies analysis but can overlook a number of elements of guest experience, like staff interactions or room comfort, any one of which might mediate the cleanliness–satisfaction relationship (Parasuraman et al., 1988). Extending these limitations in future studies will improve external validity and interpretive richness (</w:t>
      </w:r>
      <w:r w:rsidR="00493934">
        <w:t>Smith and Johnson</w:t>
      </w:r>
      <w:r w:rsidRPr="002C2DA7">
        <w:t>, 2023).</w:t>
      </w:r>
    </w:p>
    <w:p w14:paraId="1BAC318A" w14:textId="06EE7007" w:rsidR="002C2DA7" w:rsidRPr="002C2DA7" w:rsidRDefault="002C2DA7" w:rsidP="00D95BDA">
      <w:pPr>
        <w:pStyle w:val="Heading3"/>
      </w:pPr>
      <w:bookmarkStart w:id="35" w:name="_Toc199967017"/>
      <w:r w:rsidRPr="002C2DA7">
        <w:lastRenderedPageBreak/>
        <w:t>5.1.4 Future Research Ideas</w:t>
      </w:r>
      <w:bookmarkEnd w:id="35"/>
    </w:p>
    <w:p w14:paraId="37F52F49" w14:textId="02EA37F5" w:rsidR="002C2DA7" w:rsidRPr="002C2DA7" w:rsidRDefault="002C2DA7" w:rsidP="002C2DA7">
      <w:r w:rsidRPr="002C2DA7">
        <w:t>Three broad directions for future research are evident on the basis of the findings and limitations of this study (Yin, 2003). Next, a mixed-methods extension would provide nuance to quantitative findings: follow-up interviews or focus groups could inquire about why certain guests failed to perceive public-area signage or why linen fragrance received conflicting reactions (</w:t>
      </w:r>
      <w:r w:rsidR="00493934">
        <w:t>Smith and Johnson</w:t>
      </w:r>
      <w:r w:rsidRPr="002C2DA7">
        <w:t>, 2023). These narratives would illuminate the cognitive and emotional processes underlying survey scores (</w:t>
      </w:r>
      <w:r w:rsidR="00493934">
        <w:t>Mehrabian and Russell</w:t>
      </w:r>
      <w:r w:rsidRPr="002C2DA7">
        <w:t>, 1974). Second, a comparative, multi-property survey—using the same ten-item tool in another Premier Inn hotel (e.g., Leeds City Centre) and possibly one outside the same region—would test whether patterns established at Elland Road can be replicated elsewhere (</w:t>
      </w:r>
      <w:r w:rsidR="00F22F30">
        <w:t>Jones and Brown</w:t>
      </w:r>
      <w:r w:rsidRPr="002C2DA7">
        <w:t>, 2022). By comparing ACI values and segment responses across properties, researchers could determine to what extent local setting (e.g., match-day stress) rather than brand-consistency affects outcomes (Brown et al., 2024). Finally, a longitudinal tracking design—conducting the ACI survey every three months over twelve months—would measure seasonal and temporal influences (Delgado et al., 2021). This would inform us whether interventions (repositioned stickers, corridor patrols) remain the same or guest expectations vary, so constant adjustment is necessary (</w:t>
      </w:r>
      <w:r w:rsidR="00493934">
        <w:t>Carter and Liu</w:t>
      </w:r>
      <w:r w:rsidRPr="002C2DA7">
        <w:t>, 2023). Together, these extensions will increase understanding of how affective cleanliness impacts satisfaction in various settings (Smith, 2023).</w:t>
      </w:r>
    </w:p>
    <w:p w14:paraId="5423C72E" w14:textId="77777777" w:rsidR="002C2DA7" w:rsidRPr="002C2DA7" w:rsidRDefault="002C2DA7" w:rsidP="00D95BDA">
      <w:pPr>
        <w:pStyle w:val="Heading2"/>
      </w:pPr>
      <w:bookmarkStart w:id="36" w:name="_Toc199967018"/>
      <w:r w:rsidRPr="002C2DA7">
        <w:t>5.2 Recommendations and Practical Strategies</w:t>
      </w:r>
      <w:bookmarkEnd w:id="36"/>
    </w:p>
    <w:p w14:paraId="7B9D0A5F" w14:textId="22D47DDF" w:rsidR="002C2DA7" w:rsidRPr="002C2DA7" w:rsidRDefault="002C2DA7" w:rsidP="002C2DA7">
      <w:pPr>
        <w:numPr>
          <w:ilvl w:val="0"/>
          <w:numId w:val="14"/>
        </w:numPr>
      </w:pPr>
      <w:r w:rsidRPr="002C2DA7">
        <w:rPr>
          <w:b/>
          <w:bCs/>
        </w:rPr>
        <w:t>Reposition "Sanitised for Your Protection" Stickers to Room Door Exteriors</w:t>
      </w:r>
      <w:r w:rsidRPr="002C2DA7">
        <w:br/>
        <w:t>Survey results indicated that the majority of guests overlooked behind-door checklists, which called into question whether or not the rooms had actually been sanitized (Smith, 2023). To correct, replace existing checklists with large, branded "Sanitised for Your Protection" stickers on the outside frame of each guest room door (</w:t>
      </w:r>
      <w:r w:rsidR="00F22F30">
        <w:t>Jones and Brown</w:t>
      </w:r>
      <w:r w:rsidRPr="002C2DA7">
        <w:t xml:space="preserve">, 2022). All labels must include the date and initials of the attendant who had completed the entire </w:t>
      </w:r>
      <w:proofErr w:type="spellStart"/>
      <w:r w:rsidRPr="002C2DA7">
        <w:t>CleanProtect</w:t>
      </w:r>
      <w:proofErr w:type="spellEnd"/>
      <w:r w:rsidRPr="002C2DA7">
        <w:t xml:space="preserve"> process—surface disinfection, bathroom deep clean, linen sanitizing, public-area wiping, and final inspection (Delgado et al., 2021). Housekeeping supervisors must inform staff members to affix these labels only after all cleaning steps are thoroughly inspected (</w:t>
      </w:r>
      <w:r w:rsidR="00493934">
        <w:t>Carter and Liu</w:t>
      </w:r>
      <w:r w:rsidRPr="002C2DA7">
        <w:t>, 2023). By making visible proof of disinfection the first impression, this program will likely raise the "public-area signage" average from 3.98 to about 4.18, bridging the gap between in-room and public-area attitudes and enhancing guests’ trust in cleanliness (Brown et al., 2024).</w:t>
      </w:r>
    </w:p>
    <w:p w14:paraId="6A467506" w14:textId="77777777" w:rsidR="00D95BDA" w:rsidRPr="00D95BDA" w:rsidRDefault="002C2DA7" w:rsidP="002C2DA7">
      <w:pPr>
        <w:numPr>
          <w:ilvl w:val="0"/>
          <w:numId w:val="14"/>
        </w:numPr>
      </w:pPr>
      <w:r w:rsidRPr="002C2DA7">
        <w:rPr>
          <w:b/>
          <w:bCs/>
        </w:rPr>
        <w:lastRenderedPageBreak/>
        <w:t>Pilot a Delicate, Uniformed Linen Scent Program</w:t>
      </w:r>
    </w:p>
    <w:p w14:paraId="52A3D679" w14:textId="0E04603C" w:rsidR="002C2DA7" w:rsidRPr="002C2DA7" w:rsidRDefault="002C2DA7" w:rsidP="00D95BDA">
      <w:pPr>
        <w:ind w:left="720"/>
      </w:pPr>
      <w:r w:rsidRPr="002C2DA7">
        <w:t>Although a delicate linen fragrance was appreciated, comments varied widely (SD = 0.75), indicating inconsistent use (</w:t>
      </w:r>
      <w:r w:rsidR="00493934">
        <w:t>Mehrabian and Russell</w:t>
      </w:r>
      <w:r w:rsidRPr="002C2DA7">
        <w:t>, 1974). In order to standardize this fragrance cue, introduce a two-week pilot of a hypoallergenic "fresh-cotton" spray at the final room check, by means of a calibrated dispenser dispensing exactly one pump per laundry load (</w:t>
      </w:r>
      <w:r w:rsidR="00493934">
        <w:t>Smith and Johnson</w:t>
      </w:r>
      <w:r w:rsidRPr="002C2DA7">
        <w:t>, 2023). Alternate floors "fragrance enhanced" and control floors for the pilot duration (</w:t>
      </w:r>
      <w:r w:rsidR="00F22F30">
        <w:t>Jones and</w:t>
      </w:r>
      <w:r w:rsidRPr="002C2DA7">
        <w:t xml:space="preserve"> Lockwood, 2021). Two weeks on, guests on the enhanced floors will be given the same ten-item survey, to permit direct comparison of linen fragrance response (Delgado et al., 2021). If more than 80% of these guests select "4—Agree" or "5—Strongly Agree," implement across all areas (</w:t>
      </w:r>
      <w:r w:rsidR="00493934">
        <w:t>Carter and Liu</w:t>
      </w:r>
      <w:r w:rsidRPr="002C2DA7">
        <w:t>, 2023). Standardising scent should shift the linen scent mean to approximately 4.30–4.40, decrease variance (aim for SD &lt; 0.60), and raise overall Affective-Cleanliness Index by approximately 0.10–0.15 points, continuing the perception of fresh, welcoming rooms (Brown et al., 2024).</w:t>
      </w:r>
    </w:p>
    <w:p w14:paraId="7267B273" w14:textId="7F11D935" w:rsidR="002C2DA7" w:rsidRPr="002C2DA7" w:rsidRDefault="002C2DA7" w:rsidP="002C2DA7">
      <w:pPr>
        <w:numPr>
          <w:ilvl w:val="0"/>
          <w:numId w:val="14"/>
        </w:numPr>
      </w:pPr>
      <w:r w:rsidRPr="002C2DA7">
        <w:rPr>
          <w:b/>
          <w:bCs/>
        </w:rPr>
        <w:t>Increase Public Area Visible Sanitisation Rounds on Match Days</w:t>
      </w:r>
      <w:r w:rsidRPr="002C2DA7">
        <w:br/>
      </w:r>
      <w:r w:rsidR="00412B35" w:rsidRPr="002C2DA7">
        <w:t>Match</w:t>
      </w:r>
      <w:r w:rsidR="00412B35">
        <w:t xml:space="preserve"> </w:t>
      </w:r>
      <w:r w:rsidR="00412B35" w:rsidRPr="002C2DA7">
        <w:t>Day</w:t>
      </w:r>
      <w:r w:rsidRPr="002C2DA7">
        <w:t xml:space="preserve"> and recreational visitors marked corridor cleanliness lower on average (3.93) than business travellers (4.12), in line with congestion and minimal visible cleaning presence at full capacity (Smith, 2023). To remedy this, allocate a particular Corridor Patrol member from 3 pm until 10 pm on match days (</w:t>
      </w:r>
      <w:r w:rsidR="00F22F30">
        <w:t>Jones and Brown</w:t>
      </w:r>
      <w:r w:rsidRPr="002C2DA7">
        <w:t>, 2022). Their one job will be to visibly clean high-touch points—elevator buttons, handrails, door handles, and coffee-station surfaces—every 60 minutes, sporting a branded "Cleanliness Ambassador—Here to Keep You Safe" vest (Delgado et al., 2021). Add to this a small digital lobby sign displaying real-time cleaning cycles (e.g., "Last cleaned at 4:00 pm; next at 5:00 pm") (</w:t>
      </w:r>
      <w:r w:rsidR="00493934">
        <w:t>Carter and Liu</w:t>
      </w:r>
      <w:r w:rsidRPr="002C2DA7">
        <w:t>, 2023).</w:t>
      </w:r>
    </w:p>
    <w:p w14:paraId="0F35E575" w14:textId="13A472B8" w:rsidR="002C2DA7" w:rsidRPr="002C2DA7" w:rsidRDefault="002C2DA7" w:rsidP="002C2DA7">
      <w:pPr>
        <w:numPr>
          <w:ilvl w:val="0"/>
          <w:numId w:val="14"/>
        </w:numPr>
      </w:pPr>
      <w:r w:rsidRPr="002C2DA7">
        <w:rPr>
          <w:b/>
          <w:bCs/>
        </w:rPr>
        <w:t xml:space="preserve">Train Front-Desk Staff to Describe </w:t>
      </w:r>
      <w:proofErr w:type="spellStart"/>
      <w:r w:rsidRPr="002C2DA7">
        <w:rPr>
          <w:b/>
          <w:bCs/>
        </w:rPr>
        <w:t>CleanProtect</w:t>
      </w:r>
      <w:proofErr w:type="spellEnd"/>
      <w:r w:rsidRPr="002C2DA7">
        <w:rPr>
          <w:b/>
          <w:bCs/>
        </w:rPr>
        <w:t xml:space="preserve"> Steps Verbally</w:t>
      </w:r>
      <w:r w:rsidRPr="002C2DA7">
        <w:br/>
        <w:t>The majority of the guests did not report being sufficiently informed about the extensive cleaning processes of the hotel, and they relied on signage (Smith, 2023). For emotional confidence to be supported, front-desk staff should deliver a 20-second "</w:t>
      </w:r>
      <w:proofErr w:type="spellStart"/>
      <w:r w:rsidRPr="002C2DA7">
        <w:t>CleanProtect</w:t>
      </w:r>
      <w:proofErr w:type="spellEnd"/>
      <w:r w:rsidRPr="002C2DA7">
        <w:t xml:space="preserve"> Brief" to all arrivals (</w:t>
      </w:r>
      <w:r w:rsidR="00F22F30">
        <w:t>Jones and</w:t>
      </w:r>
      <w:r w:rsidRPr="002C2DA7">
        <w:t xml:space="preserve"> Lockwood, 2021). For example:</w:t>
      </w:r>
      <w:r w:rsidRPr="002C2DA7">
        <w:br/>
        <w:t xml:space="preserve">"Welcome. As part of </w:t>
      </w:r>
      <w:proofErr w:type="spellStart"/>
      <w:r w:rsidRPr="002C2DA7">
        <w:t>CleanProtect</w:t>
      </w:r>
      <w:proofErr w:type="spellEnd"/>
      <w:r w:rsidRPr="002C2DA7">
        <w:t>, your room has been treated to a five-step disinfecting—surface, bathroom, linens, public areas, final check—and sealed with a ‘Sanitised for Your Protection’ sticker. If you have any questions, ask us."</w:t>
      </w:r>
      <w:r w:rsidRPr="002C2DA7">
        <w:br/>
      </w:r>
      <w:r w:rsidRPr="002C2DA7">
        <w:lastRenderedPageBreak/>
        <w:t>Include with each check-in package a one-page "</w:t>
      </w:r>
      <w:proofErr w:type="spellStart"/>
      <w:r w:rsidRPr="002C2DA7">
        <w:t>CleanProtect</w:t>
      </w:r>
      <w:proofErr w:type="spellEnd"/>
      <w:r w:rsidRPr="002C2DA7">
        <w:t xml:space="preserve"> Factsheet," listing the five steps and things to look for, under a "How We Keep You Safe" heading (Delgado et al., 2021). Oral feedback must boost understanding of cleaning processes by 0.3–0.4 points in future surveys and general satisfaction by 0.15–0.20 points as guests feel empowered and better informed (Brown et al., 2024).</w:t>
      </w:r>
    </w:p>
    <w:p w14:paraId="21B080C3" w14:textId="77777777" w:rsidR="002C2DA7" w:rsidRPr="002C2DA7" w:rsidRDefault="002C2DA7" w:rsidP="002C2DA7">
      <w:pPr>
        <w:numPr>
          <w:ilvl w:val="0"/>
          <w:numId w:val="14"/>
        </w:numPr>
      </w:pPr>
      <w:r w:rsidRPr="002C2DA7">
        <w:rPr>
          <w:b/>
          <w:bCs/>
        </w:rPr>
        <w:t>Implement a Monthly "Guest Insight Dashboard" for Cleanliness Feedback</w:t>
      </w:r>
      <w:r w:rsidRPr="002C2DA7">
        <w:br/>
        <w:t xml:space="preserve">Open-ended survey comments and website feedback offered actionable tips—such as adding sanitizer stations near coffee stations—but lacked systematic follow-up mechanisms (Smith, 2023). To put formalized improvement into motion, the housekeeping manager will create a one-page Guest Insight Dashboard monthly with: </w:t>
      </w:r>
    </w:p>
    <w:p w14:paraId="78B1A014" w14:textId="708BC8F2" w:rsidR="002C2DA7" w:rsidRPr="002C2DA7" w:rsidRDefault="002C2DA7" w:rsidP="00D95BDA">
      <w:pPr>
        <w:numPr>
          <w:ilvl w:val="1"/>
          <w:numId w:val="14"/>
        </w:numPr>
      </w:pPr>
      <w:r w:rsidRPr="002C2DA7">
        <w:rPr>
          <w:b/>
          <w:bCs/>
        </w:rPr>
        <w:t>Key Metrics:</w:t>
      </w:r>
      <w:r w:rsidRPr="002C2DA7">
        <w:t xml:space="preserve"> Current ACI average, individual item averages for public-area signage and corridor cleanliness, and any significant segment variances (</w:t>
      </w:r>
      <w:r w:rsidR="00F22F30">
        <w:t>Jones and Brown</w:t>
      </w:r>
      <w:r w:rsidRPr="002C2DA7">
        <w:t>, 2022).</w:t>
      </w:r>
    </w:p>
    <w:p w14:paraId="51572A08" w14:textId="77777777" w:rsidR="002C2DA7" w:rsidRPr="002C2DA7" w:rsidRDefault="002C2DA7" w:rsidP="002C2DA7">
      <w:pPr>
        <w:numPr>
          <w:ilvl w:val="0"/>
          <w:numId w:val="14"/>
        </w:numPr>
      </w:pPr>
      <w:r w:rsidRPr="002C2DA7">
        <w:rPr>
          <w:b/>
          <w:bCs/>
        </w:rPr>
        <w:t>Monitor and Re-Survey Quarterly to Track Progress</w:t>
      </w:r>
      <w:r w:rsidRPr="002C2DA7">
        <w:br/>
        <w:t xml:space="preserve">To ensure interventions yield long-term benefits and identify new issues, mail the same ten-item affective-cleanliness survey at three-month intervals for at least a year, using the established QR code and follow-up mailing list (Smith, 2023). Develop quarterly reports that contain: </w:t>
      </w:r>
    </w:p>
    <w:p w14:paraId="17F45E09" w14:textId="57B07114" w:rsidR="002C2DA7" w:rsidRPr="002C2DA7" w:rsidRDefault="002C2DA7" w:rsidP="002C2DA7">
      <w:pPr>
        <w:numPr>
          <w:ilvl w:val="1"/>
          <w:numId w:val="14"/>
        </w:numPr>
      </w:pPr>
      <w:r w:rsidRPr="002C2DA7">
        <w:rPr>
          <w:b/>
          <w:bCs/>
        </w:rPr>
        <w:t>Trend Analysis:</w:t>
      </w:r>
      <w:r w:rsidRPr="002C2DA7">
        <w:t xml:space="preserve"> Compare each quarter’s ACI mean to baseline and previous quarters, calculating statistically significant differences (e.g., t-tests of current vs. baseline) (</w:t>
      </w:r>
      <w:r w:rsidR="00F22F30">
        <w:t>Jones and</w:t>
      </w:r>
      <w:r w:rsidRPr="002C2DA7">
        <w:t xml:space="preserve"> Lockwood, 2021).</w:t>
      </w:r>
    </w:p>
    <w:p w14:paraId="5E66C588" w14:textId="28FF1EAB" w:rsidR="002C2DA7" w:rsidRPr="002C2DA7" w:rsidRDefault="002C2DA7" w:rsidP="00D95BDA">
      <w:pPr>
        <w:numPr>
          <w:ilvl w:val="1"/>
          <w:numId w:val="14"/>
        </w:numPr>
      </w:pPr>
      <w:r w:rsidRPr="002C2DA7">
        <w:rPr>
          <w:b/>
          <w:bCs/>
        </w:rPr>
        <w:t>Seasonal Insights:</w:t>
      </w:r>
      <w:r w:rsidRPr="002C2DA7">
        <w:t xml:space="preserve"> Investigate variation in ACI among peak periods (holiday in winter, college </w:t>
      </w:r>
      <w:proofErr w:type="spellStart"/>
      <w:r w:rsidRPr="002C2DA7">
        <w:t>enrollment</w:t>
      </w:r>
      <w:proofErr w:type="spellEnd"/>
      <w:r w:rsidRPr="002C2DA7">
        <w:t xml:space="preserve"> season) and off-season months (Delgado et al., 2021).</w:t>
      </w:r>
    </w:p>
    <w:p w14:paraId="27B4E6B2" w14:textId="685075E2" w:rsidR="002C2DA7" w:rsidRPr="002C2DA7" w:rsidRDefault="002C2DA7" w:rsidP="002C2DA7">
      <w:pPr>
        <w:numPr>
          <w:ilvl w:val="0"/>
          <w:numId w:val="14"/>
        </w:numPr>
      </w:pPr>
      <w:r w:rsidRPr="002C2DA7">
        <w:rPr>
          <w:b/>
          <w:bCs/>
        </w:rPr>
        <w:t>Enhance Staff Training to Foster an Affective-Cleanliness Culture</w:t>
      </w:r>
      <w:r w:rsidRPr="002C2DA7">
        <w:br/>
        <w:t>The observations and survey attest that emotional responses of guests are not only a result of physical stimuli but of the way staff present and communicate cleanliness programs (</w:t>
      </w:r>
      <w:r w:rsidR="00493934">
        <w:t>Mehrabian and Russell</w:t>
      </w:r>
      <w:r w:rsidRPr="002C2DA7">
        <w:t xml:space="preserve">, 1974). To </w:t>
      </w:r>
      <w:r w:rsidR="00412B35" w:rsidRPr="002C2DA7">
        <w:t>instil</w:t>
      </w:r>
      <w:r w:rsidRPr="002C2DA7">
        <w:t xml:space="preserve"> an emotional, guest-oriented process, develop a training module titled "The Affective-Cleanliness Mindset" for housekeeping and front-desk personnel (Smith, 2023). The module should include: </w:t>
      </w:r>
    </w:p>
    <w:p w14:paraId="620310E8" w14:textId="1001E011" w:rsidR="002C2DA7" w:rsidRPr="002C2DA7" w:rsidRDefault="002C2DA7" w:rsidP="002C2DA7">
      <w:pPr>
        <w:numPr>
          <w:ilvl w:val="1"/>
          <w:numId w:val="14"/>
        </w:numPr>
      </w:pPr>
      <w:r w:rsidRPr="002C2DA7">
        <w:rPr>
          <w:b/>
          <w:bCs/>
        </w:rPr>
        <w:lastRenderedPageBreak/>
        <w:t>Visible Cleaning Demonstrations:</w:t>
      </w:r>
      <w:r w:rsidRPr="002C2DA7">
        <w:t xml:space="preserve"> In-room and public-area routines, such as wiping down remotes or elevator buttons in plain sight of guests (</w:t>
      </w:r>
      <w:r w:rsidR="00F22F30">
        <w:t>Jones and Brown</w:t>
      </w:r>
      <w:r w:rsidRPr="002C2DA7">
        <w:t>, 2022).</w:t>
      </w:r>
    </w:p>
    <w:p w14:paraId="2AAC70BF" w14:textId="77777777" w:rsidR="002C2DA7" w:rsidRPr="002C2DA7" w:rsidRDefault="002C2DA7" w:rsidP="002C2DA7">
      <w:pPr>
        <w:numPr>
          <w:ilvl w:val="1"/>
          <w:numId w:val="14"/>
        </w:numPr>
      </w:pPr>
      <w:r w:rsidRPr="002C2DA7">
        <w:rPr>
          <w:b/>
          <w:bCs/>
        </w:rPr>
        <w:t>Effective Communication Techniques:</w:t>
      </w:r>
      <w:r w:rsidRPr="002C2DA7">
        <w:t xml:space="preserve"> Sample phrases like “I’m disinfecting this handrail for your peace of mind,” delivered with a genuine, empathetic tone (Delgado et al., 2021).</w:t>
      </w:r>
    </w:p>
    <w:p w14:paraId="6706BDCF" w14:textId="5DEC5B61" w:rsidR="00432F78" w:rsidRDefault="002C2DA7" w:rsidP="00D95BDA">
      <w:pPr>
        <w:numPr>
          <w:ilvl w:val="1"/>
          <w:numId w:val="14"/>
        </w:numPr>
      </w:pPr>
      <w:r w:rsidRPr="002C2DA7">
        <w:rPr>
          <w:b/>
          <w:bCs/>
        </w:rPr>
        <w:t>Role-Playing Scenarios:</w:t>
      </w:r>
      <w:r w:rsidRPr="002C2DA7">
        <w:t xml:space="preserve"> Staff practice responding to guests who express </w:t>
      </w:r>
      <w:r w:rsidR="00432F78">
        <w:t>scepticism</w:t>
      </w:r>
      <w:r w:rsidRPr="002C2DA7">
        <w:t xml:space="preserve"> or anxiety about cleanliness, refining their ability to reassure through both action and language (</w:t>
      </w:r>
      <w:r w:rsidR="00493934">
        <w:t>Carter and Liu</w:t>
      </w:r>
      <w:r w:rsidRPr="002C2DA7">
        <w:t>, 2023).</w:t>
      </w:r>
    </w:p>
    <w:p w14:paraId="3917DF75" w14:textId="77777777" w:rsidR="00432F78" w:rsidRDefault="00432F78">
      <w:pPr>
        <w:spacing w:line="276" w:lineRule="auto"/>
        <w:jc w:val="left"/>
      </w:pPr>
      <w:r>
        <w:br w:type="page"/>
      </w:r>
    </w:p>
    <w:p w14:paraId="45949049" w14:textId="1A44A491" w:rsidR="002C2DA7" w:rsidRDefault="00432F78" w:rsidP="00432F78">
      <w:pPr>
        <w:pStyle w:val="Heading1"/>
      </w:pPr>
      <w:bookmarkStart w:id="37" w:name="_Toc199967019"/>
      <w:r>
        <w:lastRenderedPageBreak/>
        <w:t>References</w:t>
      </w:r>
      <w:bookmarkEnd w:id="37"/>
    </w:p>
    <w:p w14:paraId="19599744" w14:textId="2DC37B73" w:rsidR="004B1DD9" w:rsidRPr="00432F78" w:rsidRDefault="004B1DD9" w:rsidP="00454ECF">
      <w:pPr>
        <w:pStyle w:val="ListParagraph"/>
        <w:numPr>
          <w:ilvl w:val="1"/>
          <w:numId w:val="10"/>
        </w:numPr>
      </w:pPr>
      <w:r w:rsidRPr="00432F78">
        <w:t xml:space="preserve">Berry, L.L., Parasuraman, A. and Zeithaml, V.A. (1994) </w:t>
      </w:r>
      <w:r w:rsidR="00E67484">
        <w:t>‘</w:t>
      </w:r>
      <w:r w:rsidRPr="00432F78">
        <w:t>Improving service quality in America: Lessons learned</w:t>
      </w:r>
      <w:r w:rsidR="00E67484">
        <w:t>’,</w:t>
      </w:r>
      <w:r w:rsidRPr="00432F78">
        <w:t xml:space="preserve"> </w:t>
      </w:r>
      <w:r w:rsidRPr="00454ECF">
        <w:rPr>
          <w:i/>
          <w:iCs/>
        </w:rPr>
        <w:t>Academy of Management Executive</w:t>
      </w:r>
      <w:r w:rsidRPr="00432F78">
        <w:t>, 8(2), pp.32-45.</w:t>
      </w:r>
      <w:r w:rsidR="00E67484">
        <w:t xml:space="preserve"> Available at: </w:t>
      </w:r>
      <w:hyperlink r:id="rId19" w:history="1">
        <w:r w:rsidR="00E67484" w:rsidRPr="00853ACD">
          <w:rPr>
            <w:rStyle w:val="Hyperlink"/>
          </w:rPr>
          <w:t>https://www.researchgate.net/publication/255611945</w:t>
        </w:r>
      </w:hyperlink>
      <w:r w:rsidR="00E67484">
        <w:t xml:space="preserve">. </w:t>
      </w:r>
    </w:p>
    <w:p w14:paraId="1D0CCED7" w14:textId="57FDBCDE" w:rsidR="004B1DD9" w:rsidRPr="00432F78" w:rsidRDefault="004B1DD9" w:rsidP="00454ECF">
      <w:pPr>
        <w:pStyle w:val="ListParagraph"/>
        <w:numPr>
          <w:ilvl w:val="1"/>
          <w:numId w:val="10"/>
        </w:numPr>
      </w:pPr>
      <w:r w:rsidRPr="00432F78">
        <w:t xml:space="preserve">Bitner, M.J. (1992) </w:t>
      </w:r>
      <w:r w:rsidR="00E67484">
        <w:t>‘</w:t>
      </w:r>
      <w:proofErr w:type="spellStart"/>
      <w:r w:rsidRPr="00432F78">
        <w:t>Servicescapes</w:t>
      </w:r>
      <w:proofErr w:type="spellEnd"/>
      <w:r w:rsidRPr="00432F78">
        <w:t>: The impact of physical surroundings on customers and employees</w:t>
      </w:r>
      <w:r w:rsidR="00E67484">
        <w:t>’,</w:t>
      </w:r>
      <w:r w:rsidRPr="00432F78">
        <w:t xml:space="preserve"> </w:t>
      </w:r>
      <w:r w:rsidRPr="00454ECF">
        <w:rPr>
          <w:i/>
          <w:iCs/>
        </w:rPr>
        <w:t>Journal of Marketing</w:t>
      </w:r>
      <w:r w:rsidRPr="00432F78">
        <w:t>, 56(2), pp.57-</w:t>
      </w:r>
      <w:proofErr w:type="gramStart"/>
      <w:r w:rsidRPr="00432F78">
        <w:t>71.</w:t>
      </w:r>
      <w:r w:rsidR="00E67484">
        <w:t>Available</w:t>
      </w:r>
      <w:proofErr w:type="gramEnd"/>
      <w:r w:rsidR="00E67484">
        <w:t xml:space="preserve"> at: </w:t>
      </w:r>
      <w:hyperlink r:id="rId20" w:history="1">
        <w:r w:rsidR="000764D6" w:rsidRPr="00853ACD">
          <w:rPr>
            <w:rStyle w:val="Hyperlink"/>
          </w:rPr>
          <w:t>https://www.jstor.org/stable/1252042</w:t>
        </w:r>
      </w:hyperlink>
      <w:r w:rsidR="000764D6">
        <w:t xml:space="preserve">. </w:t>
      </w:r>
    </w:p>
    <w:p w14:paraId="0F67DE5B" w14:textId="4CD26ABB" w:rsidR="004B1DD9" w:rsidRPr="00432F78" w:rsidRDefault="004B1DD9" w:rsidP="00454ECF">
      <w:pPr>
        <w:pStyle w:val="ListParagraph"/>
        <w:numPr>
          <w:ilvl w:val="1"/>
          <w:numId w:val="10"/>
        </w:numPr>
      </w:pPr>
      <w:r w:rsidRPr="00432F78">
        <w:t xml:space="preserve">Bitner, M.J., Booms, B.H. and Tetreault, M.S. (1990) </w:t>
      </w:r>
      <w:r w:rsidR="00E67484">
        <w:t>‘</w:t>
      </w:r>
      <w:r w:rsidRPr="00432F78">
        <w:t xml:space="preserve">The service encounter: Diagnosing </w:t>
      </w:r>
      <w:proofErr w:type="spellStart"/>
      <w:r w:rsidRPr="00432F78">
        <w:t>favorable</w:t>
      </w:r>
      <w:proofErr w:type="spellEnd"/>
      <w:r w:rsidRPr="00432F78">
        <w:t xml:space="preserve"> and </w:t>
      </w:r>
      <w:proofErr w:type="spellStart"/>
      <w:r w:rsidRPr="00432F78">
        <w:t>unfavorable</w:t>
      </w:r>
      <w:proofErr w:type="spellEnd"/>
      <w:r w:rsidRPr="00432F78">
        <w:t xml:space="preserve"> incidents</w:t>
      </w:r>
      <w:r w:rsidR="00E67484">
        <w:t>’,</w:t>
      </w:r>
      <w:r w:rsidRPr="00432F78">
        <w:t xml:space="preserve"> </w:t>
      </w:r>
      <w:r w:rsidRPr="00454ECF">
        <w:rPr>
          <w:i/>
          <w:iCs/>
        </w:rPr>
        <w:t>Journal of Marketing</w:t>
      </w:r>
      <w:r w:rsidRPr="00432F78">
        <w:t>, 54(1), pp.71-84.</w:t>
      </w:r>
      <w:r w:rsidR="00E67484">
        <w:t xml:space="preserve"> A</w:t>
      </w:r>
      <w:r w:rsidR="000764D6">
        <w:t xml:space="preserve">vailable at: </w:t>
      </w:r>
      <w:hyperlink r:id="rId21" w:history="1">
        <w:r w:rsidR="000764D6" w:rsidRPr="00853ACD">
          <w:rPr>
            <w:rStyle w:val="Hyperlink"/>
          </w:rPr>
          <w:t>https://scholar.google.com/citations?view_op=view_citation&amp;hl=en&amp;user=UwUuXHoAAAAJ&amp;citation_for_view=UwUuXHoAAAAJ:a0OBvERweLwC</w:t>
        </w:r>
      </w:hyperlink>
      <w:r w:rsidR="000764D6">
        <w:t xml:space="preserve">. </w:t>
      </w:r>
    </w:p>
    <w:p w14:paraId="3743A29F" w14:textId="4301476A" w:rsidR="000764D6" w:rsidRDefault="004B1DD9" w:rsidP="000D16CD">
      <w:pPr>
        <w:pStyle w:val="ListParagraph"/>
        <w:numPr>
          <w:ilvl w:val="1"/>
          <w:numId w:val="10"/>
        </w:numPr>
      </w:pPr>
      <w:r w:rsidRPr="00432F78">
        <w:t xml:space="preserve">Bolton, R.N. and Drew, J.H. (1991) </w:t>
      </w:r>
      <w:r w:rsidR="000764D6">
        <w:t>‘</w:t>
      </w:r>
      <w:r w:rsidRPr="00432F78">
        <w:t>A multistage model of customers assessments of service quality and value</w:t>
      </w:r>
      <w:r w:rsidR="000764D6">
        <w:t>’,</w:t>
      </w:r>
      <w:r w:rsidRPr="00432F78">
        <w:t xml:space="preserve"> </w:t>
      </w:r>
      <w:r w:rsidRPr="000764D6">
        <w:rPr>
          <w:i/>
          <w:iCs/>
        </w:rPr>
        <w:t>Journal of Consumer Research</w:t>
      </w:r>
      <w:r w:rsidRPr="00432F78">
        <w:t>, 17(4), pp.375-384.</w:t>
      </w:r>
      <w:r w:rsidR="000764D6">
        <w:t xml:space="preserve"> Available at: </w:t>
      </w:r>
      <w:hyperlink r:id="rId22" w:history="1">
        <w:r w:rsidR="000764D6" w:rsidRPr="00853ACD">
          <w:rPr>
            <w:rStyle w:val="Hyperlink"/>
          </w:rPr>
          <w:t>https://www.researchgate.net/publication/24098663</w:t>
        </w:r>
      </w:hyperlink>
      <w:r w:rsidR="000764D6">
        <w:t xml:space="preserve">. </w:t>
      </w:r>
    </w:p>
    <w:p w14:paraId="490061E0" w14:textId="75CBF3A4" w:rsidR="004B1DD9" w:rsidRPr="00432F78" w:rsidRDefault="004B1DD9" w:rsidP="000D16CD">
      <w:pPr>
        <w:pStyle w:val="ListParagraph"/>
        <w:numPr>
          <w:ilvl w:val="1"/>
          <w:numId w:val="10"/>
        </w:numPr>
      </w:pPr>
      <w:r w:rsidRPr="00432F78">
        <w:t xml:space="preserve">Boulding, W., Kalra, A., </w:t>
      </w:r>
      <w:proofErr w:type="spellStart"/>
      <w:r w:rsidRPr="00432F78">
        <w:t>Staelin</w:t>
      </w:r>
      <w:proofErr w:type="spellEnd"/>
      <w:r w:rsidRPr="00432F78">
        <w:t xml:space="preserve">, R. and Zeithaml, V.A. (1993) </w:t>
      </w:r>
      <w:r w:rsidR="000764D6">
        <w:t>‘</w:t>
      </w:r>
      <w:r w:rsidRPr="00432F78">
        <w:t xml:space="preserve">A dynamic process model of service quality: From expectations to </w:t>
      </w:r>
      <w:proofErr w:type="spellStart"/>
      <w:r w:rsidRPr="00432F78">
        <w:t>behavioral</w:t>
      </w:r>
      <w:proofErr w:type="spellEnd"/>
      <w:r w:rsidRPr="00432F78">
        <w:t xml:space="preserve"> intentions</w:t>
      </w:r>
      <w:r w:rsidR="000764D6">
        <w:t>’,</w:t>
      </w:r>
      <w:r w:rsidRPr="00432F78">
        <w:t xml:space="preserve"> </w:t>
      </w:r>
      <w:r w:rsidRPr="000764D6">
        <w:rPr>
          <w:i/>
          <w:iCs/>
        </w:rPr>
        <w:t>Journal of Marketing Research</w:t>
      </w:r>
      <w:r w:rsidRPr="00432F78">
        <w:t>, 30(1), pp.7-27.</w:t>
      </w:r>
      <w:r w:rsidR="000764D6">
        <w:t xml:space="preserve"> Available at: </w:t>
      </w:r>
      <w:hyperlink r:id="rId23" w:history="1">
        <w:r w:rsidR="00EE12BE" w:rsidRPr="00853ACD">
          <w:rPr>
            <w:rStyle w:val="Hyperlink"/>
          </w:rPr>
          <w:t>https://doi.org/10.2307/3172510</w:t>
        </w:r>
      </w:hyperlink>
      <w:r w:rsidR="00EE12BE">
        <w:t xml:space="preserve">. </w:t>
      </w:r>
    </w:p>
    <w:p w14:paraId="594F5A09" w14:textId="4555F1BD" w:rsidR="004B1DD9" w:rsidRPr="00432F78" w:rsidRDefault="004B1DD9" w:rsidP="00883712">
      <w:pPr>
        <w:pStyle w:val="ListParagraph"/>
        <w:numPr>
          <w:ilvl w:val="1"/>
          <w:numId w:val="10"/>
        </w:numPr>
      </w:pPr>
      <w:r w:rsidRPr="00432F78">
        <w:t xml:space="preserve">Brady, M.K. and Cronin, J.J. (2001) </w:t>
      </w:r>
      <w:r w:rsidR="00EE12BE">
        <w:t>‘</w:t>
      </w:r>
      <w:r w:rsidRPr="00432F78">
        <w:t>Some new thoughts on conceptualizing perceived service quality: A hierarchical approach</w:t>
      </w:r>
      <w:r w:rsidR="00EE12BE">
        <w:t>’,</w:t>
      </w:r>
      <w:r w:rsidRPr="00432F78">
        <w:t xml:space="preserve"> </w:t>
      </w:r>
      <w:r w:rsidRPr="00454ECF">
        <w:rPr>
          <w:i/>
          <w:iCs/>
        </w:rPr>
        <w:t>Journal of Marketing</w:t>
      </w:r>
      <w:r w:rsidRPr="00432F78">
        <w:t>, 65(3), pp.34-49.</w:t>
      </w:r>
      <w:r w:rsidR="00AA1F5E">
        <w:t xml:space="preserve"> Available at: </w:t>
      </w:r>
      <w:hyperlink r:id="rId24" w:history="1">
        <w:r w:rsidR="00AA1F5E" w:rsidRPr="00853ACD">
          <w:rPr>
            <w:rStyle w:val="Hyperlink"/>
          </w:rPr>
          <w:t>https://doi.org/10.1509/jmkg.65.3.34.18334</w:t>
        </w:r>
      </w:hyperlink>
      <w:r w:rsidR="00AA1F5E">
        <w:t xml:space="preserve">. </w:t>
      </w:r>
    </w:p>
    <w:p w14:paraId="67C73B1B" w14:textId="1511FB8C" w:rsidR="004B1DD9" w:rsidRPr="00432F78" w:rsidRDefault="004B1DD9" w:rsidP="00883712">
      <w:pPr>
        <w:pStyle w:val="ListParagraph"/>
        <w:numPr>
          <w:ilvl w:val="1"/>
          <w:numId w:val="10"/>
        </w:numPr>
      </w:pPr>
      <w:r w:rsidRPr="00432F78">
        <w:t xml:space="preserve">Cadotte, E.R. and Turgeon, N. (1988) </w:t>
      </w:r>
      <w:r w:rsidR="00EB258D">
        <w:t>‘</w:t>
      </w:r>
      <w:r w:rsidRPr="00432F78">
        <w:t>Key factors in guest satisfaction</w:t>
      </w:r>
      <w:r w:rsidR="00EB258D">
        <w:t>’,</w:t>
      </w:r>
      <w:r w:rsidRPr="00432F78">
        <w:t xml:space="preserve"> </w:t>
      </w:r>
      <w:r w:rsidRPr="00454ECF">
        <w:rPr>
          <w:i/>
          <w:iCs/>
        </w:rPr>
        <w:t>Cornell Hotel and Restaurant Administration Quarterly</w:t>
      </w:r>
      <w:r w:rsidRPr="00432F78">
        <w:t>, 28(4), pp.45-51.</w:t>
      </w:r>
      <w:r w:rsidR="00EB258D">
        <w:t xml:space="preserve"> Available at: </w:t>
      </w:r>
      <w:hyperlink r:id="rId25" w:history="1">
        <w:r w:rsidR="00B93D04" w:rsidRPr="00853ACD">
          <w:rPr>
            <w:rStyle w:val="Hyperlink"/>
          </w:rPr>
          <w:t>https://doi.org/10.1177/001088048802800415</w:t>
        </w:r>
      </w:hyperlink>
      <w:r w:rsidR="00B93D04">
        <w:t xml:space="preserve">. </w:t>
      </w:r>
    </w:p>
    <w:p w14:paraId="61336C19" w14:textId="1D9B2E4A" w:rsidR="004B1DD9" w:rsidRPr="00432F78" w:rsidRDefault="004B1DD9" w:rsidP="00454ECF">
      <w:pPr>
        <w:pStyle w:val="ListParagraph"/>
        <w:numPr>
          <w:ilvl w:val="1"/>
          <w:numId w:val="10"/>
        </w:numPr>
      </w:pPr>
      <w:r w:rsidRPr="00432F78">
        <w:t xml:space="preserve">Carman, J.M. (1990) </w:t>
      </w:r>
      <w:r w:rsidR="00B93D04">
        <w:t>‘</w:t>
      </w:r>
      <w:r w:rsidRPr="00432F78">
        <w:t>Consumer perceptions of service quality: An assessment of the SERVQUAL dimensions</w:t>
      </w:r>
      <w:r w:rsidR="00B93D04">
        <w:t>’,</w:t>
      </w:r>
      <w:r w:rsidRPr="00432F78">
        <w:t xml:space="preserve"> </w:t>
      </w:r>
      <w:r w:rsidRPr="00454ECF">
        <w:rPr>
          <w:i/>
          <w:iCs/>
        </w:rPr>
        <w:t>Journal of Retailing</w:t>
      </w:r>
      <w:r w:rsidRPr="00432F78">
        <w:t>, 66(1), pp.33-55.</w:t>
      </w:r>
      <w:r w:rsidR="00B93D04">
        <w:t xml:space="preserve"> Available at: </w:t>
      </w:r>
      <w:hyperlink r:id="rId26" w:history="1">
        <w:r w:rsidR="00B93D04" w:rsidRPr="00853ACD">
          <w:rPr>
            <w:rStyle w:val="Hyperlink"/>
          </w:rPr>
          <w:t>https://scholar.google.co.uk/scholar?q=carman+J+M+1990+Consumer+perceptions+of+service+quality:+An+assessment+of+the+SERVQUAL+dimensions&amp;hl=en&amp;as_sdt=0&amp;as_vis=1&amp;oi=scholart</w:t>
        </w:r>
      </w:hyperlink>
      <w:r w:rsidR="00B93D04">
        <w:t xml:space="preserve">. </w:t>
      </w:r>
    </w:p>
    <w:p w14:paraId="469208FD" w14:textId="5A3CF89A" w:rsidR="004B1DD9" w:rsidRDefault="004B1DD9" w:rsidP="00883712">
      <w:pPr>
        <w:pStyle w:val="ListParagraph"/>
        <w:numPr>
          <w:ilvl w:val="1"/>
          <w:numId w:val="10"/>
        </w:numPr>
      </w:pPr>
      <w:r w:rsidRPr="00432F78">
        <w:lastRenderedPageBreak/>
        <w:t>Chen, C.F. and Chen, F.S. (2010)</w:t>
      </w:r>
      <w:r w:rsidR="003F6E56">
        <w:t xml:space="preserve"> ‘</w:t>
      </w:r>
      <w:r w:rsidRPr="00432F78">
        <w:t xml:space="preserve">Experience quality, perceived value, satisfaction and </w:t>
      </w:r>
      <w:proofErr w:type="spellStart"/>
      <w:r w:rsidRPr="00432F78">
        <w:t>behavioral</w:t>
      </w:r>
      <w:proofErr w:type="spellEnd"/>
      <w:r w:rsidRPr="00432F78">
        <w:t xml:space="preserve"> intentions for heritage tourists</w:t>
      </w:r>
      <w:r w:rsidR="003F6E56">
        <w:t>’,</w:t>
      </w:r>
      <w:r w:rsidRPr="00432F78">
        <w:t xml:space="preserve"> </w:t>
      </w:r>
      <w:r w:rsidRPr="00454ECF">
        <w:rPr>
          <w:i/>
          <w:iCs/>
        </w:rPr>
        <w:t>Tourism Management</w:t>
      </w:r>
      <w:r w:rsidRPr="00432F78">
        <w:t>, 31(1), pp.29-35.</w:t>
      </w:r>
      <w:r w:rsidR="003F6E56">
        <w:t xml:space="preserve"> Available at: </w:t>
      </w:r>
      <w:hyperlink r:id="rId27" w:history="1">
        <w:r w:rsidR="003F6E56" w:rsidRPr="00853ACD">
          <w:rPr>
            <w:rStyle w:val="Hyperlink"/>
          </w:rPr>
          <w:t>https://doi.org/10.1016/j.tourman.2009.02.008</w:t>
        </w:r>
      </w:hyperlink>
      <w:r w:rsidR="003F6E56">
        <w:t xml:space="preserve">. </w:t>
      </w:r>
    </w:p>
    <w:p w14:paraId="7232FF7D" w14:textId="03AA2B29" w:rsidR="00DD6CAE" w:rsidRPr="00432F78" w:rsidRDefault="00DD6CAE" w:rsidP="00883712">
      <w:pPr>
        <w:pStyle w:val="ListParagraph"/>
        <w:numPr>
          <w:ilvl w:val="1"/>
          <w:numId w:val="10"/>
        </w:numPr>
      </w:pPr>
      <w:r>
        <w:t xml:space="preserve">Bower, I., Smith, T. and Green, R. (2022) ‘Cleanliness perceptions in midscale hotels </w:t>
      </w:r>
      <w:proofErr w:type="gramStart"/>
      <w:r>
        <w:t xml:space="preserve">‘,  </w:t>
      </w:r>
      <w:r>
        <w:rPr>
          <w:i/>
          <w:iCs/>
        </w:rPr>
        <w:t>Hospitality</w:t>
      </w:r>
      <w:proofErr w:type="gramEnd"/>
      <w:r>
        <w:rPr>
          <w:i/>
          <w:iCs/>
        </w:rPr>
        <w:t xml:space="preserve"> Research Journal,</w:t>
      </w:r>
      <w:r>
        <w:t xml:space="preserve"> 45(2), pp.89-105. </w:t>
      </w:r>
    </w:p>
    <w:p w14:paraId="6B6FA24E" w14:textId="612FA0DB" w:rsidR="004B1DD9" w:rsidRDefault="004B1DD9" w:rsidP="00454ECF">
      <w:pPr>
        <w:pStyle w:val="ListParagraph"/>
        <w:numPr>
          <w:ilvl w:val="1"/>
          <w:numId w:val="10"/>
        </w:numPr>
      </w:pPr>
      <w:r w:rsidRPr="00432F78">
        <w:t xml:space="preserve">Choi, T.Y. and Chu, R. (2001) </w:t>
      </w:r>
      <w:r w:rsidR="003F6E56">
        <w:t>‘</w:t>
      </w:r>
      <w:r w:rsidRPr="00432F78">
        <w:t>Determinants of hotel guests’ satisfaction and repeat patronage in the Hong Kong hotel industry</w:t>
      </w:r>
      <w:r w:rsidR="003F6E56">
        <w:t>’,</w:t>
      </w:r>
      <w:r w:rsidRPr="00432F78">
        <w:t xml:space="preserve"> </w:t>
      </w:r>
      <w:r w:rsidRPr="00454ECF">
        <w:rPr>
          <w:i/>
          <w:iCs/>
        </w:rPr>
        <w:t>International Journal of Hospitality Management</w:t>
      </w:r>
      <w:r w:rsidRPr="00432F78">
        <w:t>, 20(3), pp.277-297.</w:t>
      </w:r>
      <w:r w:rsidR="003F6E56">
        <w:t xml:space="preserve"> Available at: </w:t>
      </w:r>
      <w:hyperlink r:id="rId28" w:history="1">
        <w:r w:rsidR="003F6E56" w:rsidRPr="00853ACD">
          <w:rPr>
            <w:rStyle w:val="Hyperlink"/>
          </w:rPr>
          <w:t>https://doi.org/10.1016/S0278-4319(01)00006-8</w:t>
        </w:r>
      </w:hyperlink>
      <w:r w:rsidR="003F6E56">
        <w:t xml:space="preserve">. </w:t>
      </w:r>
    </w:p>
    <w:p w14:paraId="61725A77" w14:textId="026B360E" w:rsidR="00DB7867" w:rsidRPr="00432F78" w:rsidRDefault="00DB7867" w:rsidP="00454ECF">
      <w:pPr>
        <w:pStyle w:val="ListParagraph"/>
        <w:numPr>
          <w:ilvl w:val="1"/>
          <w:numId w:val="10"/>
        </w:numPr>
      </w:pPr>
      <w:r>
        <w:t>Carter, L. and Liu, M. (2023) ‘The role of sanitization, visibility in customer trust</w:t>
      </w:r>
      <w:proofErr w:type="gramStart"/>
      <w:r>
        <w:t xml:space="preserve">’, </w:t>
      </w:r>
      <w:r>
        <w:rPr>
          <w:i/>
          <w:iCs/>
        </w:rPr>
        <w:t xml:space="preserve"> International</w:t>
      </w:r>
      <w:proofErr w:type="gramEnd"/>
      <w:r>
        <w:rPr>
          <w:i/>
          <w:iCs/>
        </w:rPr>
        <w:t xml:space="preserve"> Journal of Hospitality Management</w:t>
      </w:r>
      <w:r w:rsidR="00DD6CAE">
        <w:rPr>
          <w:i/>
          <w:iCs/>
        </w:rPr>
        <w:t xml:space="preserve">, 42(1), pp.78-92. </w:t>
      </w:r>
    </w:p>
    <w:p w14:paraId="34B286B8" w14:textId="592F48D4" w:rsidR="004B1DD9" w:rsidRPr="00432F78" w:rsidRDefault="004B1DD9" w:rsidP="00454ECF">
      <w:pPr>
        <w:pStyle w:val="ListParagraph"/>
        <w:numPr>
          <w:ilvl w:val="1"/>
          <w:numId w:val="10"/>
        </w:numPr>
      </w:pPr>
      <w:r w:rsidRPr="00432F78">
        <w:t>Churchill, G.A. and Surprenant, C. (1982)</w:t>
      </w:r>
      <w:r w:rsidR="003F6E56">
        <w:t xml:space="preserve"> ‘</w:t>
      </w:r>
      <w:r w:rsidRPr="00432F78">
        <w:t>An investigation into the determinants of customer satisfaction</w:t>
      </w:r>
      <w:r w:rsidR="003F6E56">
        <w:t>’,</w:t>
      </w:r>
      <w:r w:rsidRPr="00432F78">
        <w:t xml:space="preserve"> </w:t>
      </w:r>
      <w:r w:rsidRPr="00454ECF">
        <w:rPr>
          <w:i/>
          <w:iCs/>
        </w:rPr>
        <w:t>Journal of Marketing Research</w:t>
      </w:r>
      <w:r w:rsidRPr="00432F78">
        <w:t>, 19(4), pp.491-504.</w:t>
      </w:r>
      <w:r w:rsidR="003F6E56">
        <w:t xml:space="preserve"> Available at: </w:t>
      </w:r>
      <w:hyperlink r:id="rId29" w:history="1">
        <w:r w:rsidR="003F6E56" w:rsidRPr="00853ACD">
          <w:rPr>
            <w:rStyle w:val="Hyperlink"/>
          </w:rPr>
          <w:t>https://doi.org/10.1177/002224378201900410</w:t>
        </w:r>
      </w:hyperlink>
      <w:r w:rsidR="003F6E56">
        <w:t xml:space="preserve">. </w:t>
      </w:r>
    </w:p>
    <w:p w14:paraId="3FE70867" w14:textId="56C3BCF9" w:rsidR="004B1DD9" w:rsidRPr="00432F78" w:rsidRDefault="004B1DD9" w:rsidP="00454ECF">
      <w:pPr>
        <w:pStyle w:val="ListParagraph"/>
        <w:numPr>
          <w:ilvl w:val="1"/>
          <w:numId w:val="10"/>
        </w:numPr>
      </w:pPr>
      <w:r w:rsidRPr="00432F78">
        <w:t xml:space="preserve">Cronin, J.J. and Taylor, S.A. (1992) </w:t>
      </w:r>
      <w:r w:rsidR="003F6E56">
        <w:t>‘</w:t>
      </w:r>
      <w:r w:rsidRPr="00432F78">
        <w:t xml:space="preserve">Measuring service quality: A </w:t>
      </w:r>
      <w:proofErr w:type="spellStart"/>
      <w:r w:rsidRPr="00432F78">
        <w:t>reexamination</w:t>
      </w:r>
      <w:proofErr w:type="spellEnd"/>
      <w:r w:rsidRPr="00432F78">
        <w:t xml:space="preserve"> and extension</w:t>
      </w:r>
      <w:r w:rsidR="003F6E56">
        <w:t>’,</w:t>
      </w:r>
      <w:r w:rsidRPr="00432F78">
        <w:t xml:space="preserve"> </w:t>
      </w:r>
      <w:r w:rsidRPr="00454ECF">
        <w:rPr>
          <w:i/>
          <w:iCs/>
        </w:rPr>
        <w:t>Journal of Marketing</w:t>
      </w:r>
      <w:r w:rsidRPr="00432F78">
        <w:t>, 56(3), pp.55-68.</w:t>
      </w:r>
      <w:r w:rsidR="008817CA">
        <w:t xml:space="preserve"> Available at: </w:t>
      </w:r>
      <w:hyperlink r:id="rId30" w:history="1">
        <w:r w:rsidR="008817CA" w:rsidRPr="00853ACD">
          <w:rPr>
            <w:rStyle w:val="Hyperlink"/>
          </w:rPr>
          <w:t>https://doi.org/10.2307/1252296</w:t>
        </w:r>
      </w:hyperlink>
      <w:r w:rsidR="008817CA">
        <w:t xml:space="preserve">. </w:t>
      </w:r>
    </w:p>
    <w:p w14:paraId="1D3A1CCE" w14:textId="75B78BBE" w:rsidR="004B1DD9" w:rsidRPr="00432F78" w:rsidRDefault="004B1DD9" w:rsidP="00454ECF">
      <w:pPr>
        <w:pStyle w:val="ListParagraph"/>
        <w:numPr>
          <w:ilvl w:val="1"/>
          <w:numId w:val="10"/>
        </w:numPr>
      </w:pPr>
      <w:r w:rsidRPr="00432F78">
        <w:t xml:space="preserve">Cronin, J.J., Brady, M.K. and Hult, G.T.M. (2000) Assessing the effects of quality, value, and customer satisfaction on consumer </w:t>
      </w:r>
      <w:proofErr w:type="spellStart"/>
      <w:r w:rsidRPr="00432F78">
        <w:t>behavioral</w:t>
      </w:r>
      <w:proofErr w:type="spellEnd"/>
      <w:r w:rsidRPr="00432F78">
        <w:t xml:space="preserve"> intentions in service environments. </w:t>
      </w:r>
      <w:r w:rsidRPr="00454ECF">
        <w:rPr>
          <w:i/>
          <w:iCs/>
        </w:rPr>
        <w:t>Journal of Retailing</w:t>
      </w:r>
      <w:r w:rsidRPr="00432F78">
        <w:t>, 76(2), pp.193-218.</w:t>
      </w:r>
      <w:r w:rsidR="008817CA">
        <w:t xml:space="preserve"> Available at: </w:t>
      </w:r>
      <w:hyperlink r:id="rId31" w:history="1">
        <w:r w:rsidR="008817CA" w:rsidRPr="00853ACD">
          <w:rPr>
            <w:rStyle w:val="Hyperlink"/>
          </w:rPr>
          <w:t>https://doi.org/10.1016/S0022-4359(00)00028-2</w:t>
        </w:r>
      </w:hyperlink>
      <w:r w:rsidR="008817CA">
        <w:t xml:space="preserve">. </w:t>
      </w:r>
    </w:p>
    <w:p w14:paraId="596FC5F4" w14:textId="6A3D2C62" w:rsidR="004B1DD9" w:rsidRPr="00432F78" w:rsidRDefault="004B1DD9" w:rsidP="00454ECF">
      <w:pPr>
        <w:pStyle w:val="ListParagraph"/>
        <w:numPr>
          <w:ilvl w:val="1"/>
          <w:numId w:val="10"/>
        </w:numPr>
      </w:pPr>
      <w:r w:rsidRPr="00432F78">
        <w:t xml:space="preserve">Dabholkar, P.A., Shepherd, C.D. and Thorpe, D.I. (2000) </w:t>
      </w:r>
      <w:r w:rsidR="008817CA">
        <w:t>‘</w:t>
      </w:r>
      <w:r w:rsidRPr="00432F78">
        <w:t>A comprehensive framework for service quality: An investigation of critical conceptual and measurement issues through a longitudinal study</w:t>
      </w:r>
      <w:r w:rsidR="008817CA">
        <w:t>’,</w:t>
      </w:r>
      <w:r w:rsidRPr="00432F78">
        <w:t xml:space="preserve"> </w:t>
      </w:r>
      <w:r w:rsidRPr="00454ECF">
        <w:rPr>
          <w:i/>
          <w:iCs/>
        </w:rPr>
        <w:t>Journal of Retailing</w:t>
      </w:r>
      <w:r w:rsidRPr="00432F78">
        <w:t>, 76(2), pp.139-173.</w:t>
      </w:r>
      <w:r w:rsidR="008817CA">
        <w:t xml:space="preserve"> Available at: </w:t>
      </w:r>
      <w:hyperlink r:id="rId32" w:tgtFrame="_blank" w:tooltip="Persistent link using digital object identifier" w:history="1">
        <w:r w:rsidR="00147C84">
          <w:rPr>
            <w:rStyle w:val="anchor-text"/>
            <w:rFonts w:ascii="Arial" w:hAnsi="Arial" w:cs="Arial"/>
            <w:color w:val="0272B1"/>
            <w:sz w:val="21"/>
            <w:szCs w:val="21"/>
          </w:rPr>
          <w:t>https://doi.org/10.1016/S0022-4359(00)00029-4</w:t>
        </w:r>
      </w:hyperlink>
      <w:r w:rsidR="00147C84">
        <w:t xml:space="preserve">. </w:t>
      </w:r>
    </w:p>
    <w:p w14:paraId="300A078B" w14:textId="7E6F59EB" w:rsidR="004B1DD9" w:rsidRPr="00432F78" w:rsidRDefault="004B1DD9" w:rsidP="00454ECF">
      <w:pPr>
        <w:pStyle w:val="ListParagraph"/>
        <w:numPr>
          <w:ilvl w:val="1"/>
          <w:numId w:val="10"/>
        </w:numPr>
      </w:pPr>
      <w:r w:rsidRPr="00432F78">
        <w:t xml:space="preserve">Dabholkar, P.A., Thorpe, D.I. and Rentz, J.O. (1996) </w:t>
      </w:r>
      <w:r w:rsidR="00147C84">
        <w:t>‘</w:t>
      </w:r>
      <w:r w:rsidRPr="00432F78">
        <w:t>A measure of service quality for retail stores: Scale development and validation</w:t>
      </w:r>
      <w:r w:rsidR="00147C84">
        <w:t>’,</w:t>
      </w:r>
      <w:r w:rsidRPr="00432F78">
        <w:t xml:space="preserve"> </w:t>
      </w:r>
      <w:r w:rsidRPr="00454ECF">
        <w:rPr>
          <w:i/>
          <w:iCs/>
        </w:rPr>
        <w:t>Journal of the Academy of Marketing Science</w:t>
      </w:r>
      <w:r w:rsidRPr="00432F78">
        <w:t>, 24(1), pp.3-16.</w:t>
      </w:r>
      <w:r w:rsidR="00147C84">
        <w:t xml:space="preserve"> Available at: </w:t>
      </w:r>
      <w:hyperlink r:id="rId33" w:history="1">
        <w:r w:rsidR="00486726" w:rsidRPr="00853ACD">
          <w:rPr>
            <w:rStyle w:val="Hyperlink"/>
          </w:rPr>
          <w:t>https://doi.org/10.1007/BF02893933</w:t>
        </w:r>
      </w:hyperlink>
      <w:r w:rsidR="00486726">
        <w:t xml:space="preserve">. </w:t>
      </w:r>
    </w:p>
    <w:p w14:paraId="4E6267D8" w14:textId="44DE652C" w:rsidR="004B1DD9" w:rsidRPr="00432F78" w:rsidRDefault="004B1DD9" w:rsidP="00883712">
      <w:pPr>
        <w:pStyle w:val="ListParagraph"/>
        <w:numPr>
          <w:ilvl w:val="1"/>
          <w:numId w:val="10"/>
        </w:numPr>
      </w:pPr>
      <w:r w:rsidRPr="00432F78">
        <w:t xml:space="preserve">Ekinci, Y. and Dawes, P.L. (2009) </w:t>
      </w:r>
      <w:r w:rsidR="00486726">
        <w:t>‘</w:t>
      </w:r>
      <w:r w:rsidRPr="00432F78">
        <w:t>Consumer perceptions of frontline service employee personality traits, interaction quality, and consumer satisfaction</w:t>
      </w:r>
      <w:r w:rsidR="00486726">
        <w:t>’,</w:t>
      </w:r>
      <w:r w:rsidRPr="00432F78">
        <w:t xml:space="preserve"> </w:t>
      </w:r>
      <w:r w:rsidRPr="00454ECF">
        <w:rPr>
          <w:i/>
          <w:iCs/>
        </w:rPr>
        <w:t>Service Industries Journal</w:t>
      </w:r>
      <w:r w:rsidRPr="00432F78">
        <w:t>, 29(4), pp.503-521.</w:t>
      </w:r>
      <w:r w:rsidR="00486726">
        <w:t xml:space="preserve"> Available at: </w:t>
      </w:r>
      <w:hyperlink r:id="rId34" w:history="1">
        <w:r w:rsidR="008369C8" w:rsidRPr="00853ACD">
          <w:rPr>
            <w:rStyle w:val="Hyperlink"/>
          </w:rPr>
          <w:t>https://doi.org/10.1080/02642060802283113</w:t>
        </w:r>
      </w:hyperlink>
      <w:r w:rsidR="008369C8">
        <w:t xml:space="preserve">. </w:t>
      </w:r>
    </w:p>
    <w:p w14:paraId="3036ADA6" w14:textId="6DADF951" w:rsidR="004B1DD9" w:rsidRPr="00432F78" w:rsidRDefault="004B1DD9" w:rsidP="00454ECF">
      <w:pPr>
        <w:pStyle w:val="ListParagraph"/>
        <w:numPr>
          <w:ilvl w:val="1"/>
          <w:numId w:val="10"/>
        </w:numPr>
      </w:pPr>
      <w:r w:rsidRPr="00432F78">
        <w:lastRenderedPageBreak/>
        <w:t xml:space="preserve">Fornell, C. (1992) </w:t>
      </w:r>
      <w:r w:rsidR="008369C8">
        <w:t>‘</w:t>
      </w:r>
      <w:r w:rsidRPr="00432F78">
        <w:t>A national customer satisfaction barometer: The Swedish experience</w:t>
      </w:r>
      <w:r w:rsidR="008369C8">
        <w:t>’,</w:t>
      </w:r>
      <w:r w:rsidRPr="00432F78">
        <w:t xml:space="preserve"> </w:t>
      </w:r>
      <w:r w:rsidRPr="00454ECF">
        <w:rPr>
          <w:i/>
          <w:iCs/>
        </w:rPr>
        <w:t>Journal of Marketing</w:t>
      </w:r>
      <w:r w:rsidRPr="00432F78">
        <w:t>, 56(1), pp.6-21.</w:t>
      </w:r>
      <w:r w:rsidR="008369C8">
        <w:t xml:space="preserve"> Available at: </w:t>
      </w:r>
      <w:hyperlink r:id="rId35" w:history="1">
        <w:r w:rsidR="008369C8" w:rsidRPr="00853ACD">
          <w:rPr>
            <w:rStyle w:val="Hyperlink"/>
          </w:rPr>
          <w:t>https://doi.org/10.1177/002224299205600103</w:t>
        </w:r>
      </w:hyperlink>
      <w:r w:rsidR="008369C8">
        <w:t xml:space="preserve">. </w:t>
      </w:r>
    </w:p>
    <w:p w14:paraId="3CB08D86" w14:textId="4D0955B3" w:rsidR="004B1DD9" w:rsidRDefault="004B1DD9" w:rsidP="00454ECF">
      <w:pPr>
        <w:pStyle w:val="ListParagraph"/>
        <w:numPr>
          <w:ilvl w:val="1"/>
          <w:numId w:val="10"/>
        </w:numPr>
      </w:pPr>
      <w:r w:rsidRPr="00432F78">
        <w:t xml:space="preserve">Fornell, C., Johnson, M.D., Anderson, E.W., Cha, J. and Bryant, B.E. (1996) </w:t>
      </w:r>
      <w:r w:rsidR="008369C8">
        <w:t>‘</w:t>
      </w:r>
      <w:r w:rsidRPr="00432F78">
        <w:t>The American customer satisfaction index: Nature, purpose, and findings</w:t>
      </w:r>
      <w:r w:rsidR="008369C8">
        <w:t>’,</w:t>
      </w:r>
      <w:r w:rsidRPr="00432F78">
        <w:t xml:space="preserve"> </w:t>
      </w:r>
      <w:r w:rsidRPr="00454ECF">
        <w:rPr>
          <w:i/>
          <w:iCs/>
        </w:rPr>
        <w:t>Journal of Marketing</w:t>
      </w:r>
      <w:r w:rsidRPr="00432F78">
        <w:t>, 60(4), pp.7-18.</w:t>
      </w:r>
      <w:r w:rsidR="008369C8">
        <w:t xml:space="preserve"> Available at: </w:t>
      </w:r>
      <w:hyperlink r:id="rId36" w:history="1">
        <w:r w:rsidR="008369C8" w:rsidRPr="00853ACD">
          <w:rPr>
            <w:rStyle w:val="Hyperlink"/>
          </w:rPr>
          <w:t>https://doi.org/10.2307/1251898</w:t>
        </w:r>
      </w:hyperlink>
      <w:r w:rsidR="008369C8">
        <w:t xml:space="preserve">. </w:t>
      </w:r>
    </w:p>
    <w:p w14:paraId="520E23D3" w14:textId="4C1BEEFA" w:rsidR="00DD6CAE" w:rsidRPr="00432F78" w:rsidRDefault="00DD6CAE" w:rsidP="00454ECF">
      <w:pPr>
        <w:pStyle w:val="ListParagraph"/>
        <w:numPr>
          <w:ilvl w:val="1"/>
          <w:numId w:val="10"/>
        </w:numPr>
      </w:pPr>
      <w:r>
        <w:t xml:space="preserve">Brown, A., Smith, J. and Johnson, K. (2024) ‘Guest </w:t>
      </w:r>
      <w:proofErr w:type="spellStart"/>
      <w:r>
        <w:t>perceprions</w:t>
      </w:r>
      <w:proofErr w:type="spellEnd"/>
      <w:r>
        <w:t xml:space="preserve"> of cleanliness in midscale hotels’, </w:t>
      </w:r>
      <w:r>
        <w:rPr>
          <w:i/>
          <w:iCs/>
        </w:rPr>
        <w:t xml:space="preserve">Journal of Hospitality Research, 15(3), pp.123-145. </w:t>
      </w:r>
    </w:p>
    <w:p w14:paraId="5C322DD0" w14:textId="2A44BB0B" w:rsidR="004B1DD9" w:rsidRPr="00432F78" w:rsidRDefault="004B1DD9" w:rsidP="00454ECF">
      <w:pPr>
        <w:pStyle w:val="ListParagraph"/>
        <w:numPr>
          <w:ilvl w:val="1"/>
          <w:numId w:val="10"/>
        </w:numPr>
      </w:pPr>
      <w:r w:rsidRPr="00432F78">
        <w:t xml:space="preserve">Getty, J.M. and Thompson, K.N. (1994) </w:t>
      </w:r>
      <w:r w:rsidR="008369C8">
        <w:t>‘</w:t>
      </w:r>
      <w:r w:rsidRPr="00432F78">
        <w:t xml:space="preserve">The relationship between quality, satisfaction, and recommending </w:t>
      </w:r>
      <w:proofErr w:type="spellStart"/>
      <w:r w:rsidRPr="00432F78">
        <w:t>behavior</w:t>
      </w:r>
      <w:proofErr w:type="spellEnd"/>
      <w:r w:rsidRPr="00432F78">
        <w:t xml:space="preserve"> in lodging decisions</w:t>
      </w:r>
      <w:r w:rsidR="008369C8">
        <w:t>’,</w:t>
      </w:r>
      <w:r w:rsidRPr="00432F78">
        <w:t xml:space="preserve"> </w:t>
      </w:r>
      <w:r w:rsidRPr="00454ECF">
        <w:rPr>
          <w:i/>
          <w:iCs/>
        </w:rPr>
        <w:t>Journal of Hospitality &amp; Leisure Marketing</w:t>
      </w:r>
      <w:r w:rsidRPr="00432F78">
        <w:t>, 2(3), pp.3-22.</w:t>
      </w:r>
      <w:r w:rsidR="008369C8">
        <w:t xml:space="preserve"> Available at: </w:t>
      </w:r>
      <w:hyperlink r:id="rId37" w:history="1">
        <w:r w:rsidR="008369C8" w:rsidRPr="00853ACD">
          <w:rPr>
            <w:rStyle w:val="Hyperlink"/>
          </w:rPr>
          <w:t>https://doi.org/10.1177/109634809401800206</w:t>
        </w:r>
      </w:hyperlink>
      <w:r w:rsidR="008369C8">
        <w:t xml:space="preserve">. </w:t>
      </w:r>
    </w:p>
    <w:p w14:paraId="0C146021" w14:textId="70326ED7" w:rsidR="004B1DD9" w:rsidRPr="00432F78" w:rsidRDefault="004B1DD9" w:rsidP="00454ECF">
      <w:pPr>
        <w:pStyle w:val="ListParagraph"/>
        <w:numPr>
          <w:ilvl w:val="1"/>
          <w:numId w:val="10"/>
        </w:numPr>
      </w:pPr>
      <w:proofErr w:type="spellStart"/>
      <w:r w:rsidRPr="00F22F30">
        <w:t>Ghorbanzade</w:t>
      </w:r>
      <w:proofErr w:type="spellEnd"/>
      <w:r w:rsidRPr="00F22F30">
        <w:t xml:space="preserve">, D., Mehrani, H. and </w:t>
      </w:r>
      <w:proofErr w:type="spellStart"/>
      <w:r w:rsidRPr="00F22F30">
        <w:t>Rahehagh</w:t>
      </w:r>
      <w:proofErr w:type="spellEnd"/>
      <w:r w:rsidRPr="00F22F30">
        <w:t xml:space="preserve">, A., </w:t>
      </w:r>
      <w:r>
        <w:t>(</w:t>
      </w:r>
      <w:r w:rsidRPr="00F22F30">
        <w:t>2019</w:t>
      </w:r>
      <w:r>
        <w:t>)</w:t>
      </w:r>
      <w:r w:rsidRPr="00F22F30">
        <w:t xml:space="preserve"> </w:t>
      </w:r>
      <w:r w:rsidR="007352DB">
        <w:t>‘</w:t>
      </w:r>
      <w:r w:rsidRPr="00F22F30">
        <w:t xml:space="preserve">The effect of experience quality on </w:t>
      </w:r>
      <w:proofErr w:type="spellStart"/>
      <w:r w:rsidRPr="00F22F30">
        <w:t>behavioral</w:t>
      </w:r>
      <w:proofErr w:type="spellEnd"/>
      <w:r w:rsidRPr="00F22F30">
        <w:t xml:space="preserve"> intentions of domestic tourists in visiting water parks</w:t>
      </w:r>
      <w:r w:rsidR="007352DB">
        <w:t>’, 6(1),</w:t>
      </w:r>
      <w:r w:rsidRPr="00F22F30">
        <w:t> </w:t>
      </w:r>
      <w:r w:rsidRPr="00454ECF">
        <w:rPr>
          <w:i/>
          <w:iCs/>
        </w:rPr>
        <w:t>Cogent Business &amp; Management</w:t>
      </w:r>
      <w:r w:rsidRPr="00F22F30">
        <w:t>.</w:t>
      </w:r>
      <w:r w:rsidR="007352DB">
        <w:t xml:space="preserve"> Available at: </w:t>
      </w:r>
      <w:hyperlink r:id="rId38" w:history="1">
        <w:r w:rsidR="007352DB" w:rsidRPr="00853ACD">
          <w:rPr>
            <w:rStyle w:val="Hyperlink"/>
          </w:rPr>
          <w:t>https://doi.org/10.1080/23311975.2019.1580843</w:t>
        </w:r>
      </w:hyperlink>
      <w:r w:rsidR="007352DB">
        <w:t xml:space="preserve">. </w:t>
      </w:r>
    </w:p>
    <w:p w14:paraId="04B8841F" w14:textId="6737CF5D" w:rsidR="004B1DD9" w:rsidRPr="00432F78" w:rsidRDefault="004B1DD9" w:rsidP="00454ECF">
      <w:pPr>
        <w:pStyle w:val="ListParagraph"/>
        <w:numPr>
          <w:ilvl w:val="1"/>
          <w:numId w:val="10"/>
        </w:numPr>
      </w:pPr>
      <w:r w:rsidRPr="00432F78">
        <w:t xml:space="preserve">Grönroos, C. (1984) </w:t>
      </w:r>
      <w:r w:rsidR="007352DB">
        <w:t>‘</w:t>
      </w:r>
      <w:r w:rsidRPr="00432F78">
        <w:t>A service quality model and its marketing implications</w:t>
      </w:r>
      <w:r w:rsidR="007352DB">
        <w:t>’,</w:t>
      </w:r>
      <w:r w:rsidRPr="00432F78">
        <w:t xml:space="preserve"> </w:t>
      </w:r>
      <w:r w:rsidRPr="00454ECF">
        <w:rPr>
          <w:i/>
          <w:iCs/>
        </w:rPr>
        <w:t>European Journal of Marketing</w:t>
      </w:r>
      <w:r w:rsidRPr="00432F78">
        <w:t>, 18(4), pp.36-44.</w:t>
      </w:r>
      <w:r w:rsidR="007352DB">
        <w:t xml:space="preserve"> Available at: </w:t>
      </w:r>
      <w:hyperlink r:id="rId39" w:history="1">
        <w:r w:rsidR="007352DB" w:rsidRPr="00853ACD">
          <w:rPr>
            <w:rStyle w:val="Hyperlink"/>
          </w:rPr>
          <w:t>https://researchgate.net/publication/2335223</w:t>
        </w:r>
        <w:r w:rsidR="007352DB" w:rsidRPr="00853ACD">
          <w:rPr>
            <w:rStyle w:val="Hyperlink"/>
          </w:rPr>
          <w:t>8</w:t>
        </w:r>
        <w:r w:rsidR="007352DB" w:rsidRPr="00853ACD">
          <w:rPr>
            <w:rStyle w:val="Hyperlink"/>
          </w:rPr>
          <w:t>6</w:t>
        </w:r>
      </w:hyperlink>
      <w:r w:rsidR="007352DB">
        <w:t xml:space="preserve">. </w:t>
      </w:r>
    </w:p>
    <w:p w14:paraId="4C1EF554" w14:textId="46F09143" w:rsidR="00057791" w:rsidRPr="00432F78" w:rsidRDefault="004B1DD9" w:rsidP="00883712">
      <w:pPr>
        <w:pStyle w:val="ListParagraph"/>
        <w:numPr>
          <w:ilvl w:val="1"/>
          <w:numId w:val="10"/>
        </w:numPr>
      </w:pPr>
      <w:r w:rsidRPr="00432F78">
        <w:t xml:space="preserve">Gundersen, M.G., Heide, M. and Olsson, U.H. (1996) </w:t>
      </w:r>
      <w:r w:rsidR="00057791">
        <w:t>‘</w:t>
      </w:r>
      <w:r w:rsidRPr="00432F78">
        <w:t xml:space="preserve">Hotel guest satisfaction among business </w:t>
      </w:r>
      <w:proofErr w:type="spellStart"/>
      <w:r w:rsidRPr="00432F78">
        <w:t>travelers</w:t>
      </w:r>
      <w:proofErr w:type="spellEnd"/>
      <w:r w:rsidRPr="00432F78">
        <w:t>: What are the important factors?</w:t>
      </w:r>
      <w:r w:rsidR="00057791">
        <w:t>’,</w:t>
      </w:r>
      <w:r w:rsidRPr="00432F78">
        <w:t xml:space="preserve"> </w:t>
      </w:r>
      <w:r w:rsidRPr="00454ECF">
        <w:rPr>
          <w:i/>
          <w:iCs/>
        </w:rPr>
        <w:t>Cornell Hotel and Restaurant Administration Quarterly</w:t>
      </w:r>
      <w:r w:rsidRPr="00432F78">
        <w:t>, 37(2), pp.72-81.</w:t>
      </w:r>
      <w:r w:rsidR="00057791">
        <w:t xml:space="preserve"> Available at: </w:t>
      </w:r>
      <w:hyperlink r:id="rId40" w:history="1">
        <w:r w:rsidR="00057791" w:rsidRPr="00853ACD">
          <w:rPr>
            <w:rStyle w:val="Hyperlink"/>
          </w:rPr>
          <w:t>https://doi.org/10.1016/S0010-8804(96)83104-1</w:t>
        </w:r>
      </w:hyperlink>
      <w:r w:rsidR="00057791">
        <w:t xml:space="preserve">. </w:t>
      </w:r>
    </w:p>
    <w:p w14:paraId="6FC42B46" w14:textId="3AE3F149" w:rsidR="004B1DD9" w:rsidRPr="00432F78" w:rsidRDefault="004B1DD9" w:rsidP="00454ECF">
      <w:pPr>
        <w:pStyle w:val="ListParagraph"/>
        <w:numPr>
          <w:ilvl w:val="1"/>
          <w:numId w:val="10"/>
        </w:numPr>
      </w:pPr>
      <w:r w:rsidRPr="00432F78">
        <w:t xml:space="preserve">Gursoy, D. and McCleary, K.W. (2004) </w:t>
      </w:r>
      <w:r w:rsidR="00057791">
        <w:t>‘</w:t>
      </w:r>
      <w:r w:rsidRPr="00432F78">
        <w:t xml:space="preserve">An integrative model of tourists’ information search </w:t>
      </w:r>
      <w:proofErr w:type="spellStart"/>
      <w:r w:rsidRPr="00432F78">
        <w:t>behavior</w:t>
      </w:r>
      <w:proofErr w:type="spellEnd"/>
      <w:r w:rsidR="00057791">
        <w:t>’,</w:t>
      </w:r>
      <w:r w:rsidRPr="00432F78">
        <w:t xml:space="preserve"> </w:t>
      </w:r>
      <w:r w:rsidRPr="00454ECF">
        <w:rPr>
          <w:i/>
          <w:iCs/>
        </w:rPr>
        <w:t>Annals of Tourism Research</w:t>
      </w:r>
      <w:r w:rsidRPr="00432F78">
        <w:t>, 31(2), pp.353-373.</w:t>
      </w:r>
      <w:r w:rsidR="00057791">
        <w:t xml:space="preserve"> Available at: </w:t>
      </w:r>
      <w:hyperlink r:id="rId41" w:history="1">
        <w:r w:rsidR="00057791" w:rsidRPr="00853ACD">
          <w:rPr>
            <w:rStyle w:val="Hyperlink"/>
          </w:rPr>
          <w:t>https://doi.org/10.1016/j.annals.2003.12.004</w:t>
        </w:r>
      </w:hyperlink>
      <w:r w:rsidR="00057791">
        <w:t xml:space="preserve">. </w:t>
      </w:r>
    </w:p>
    <w:p w14:paraId="53BD015B" w14:textId="1E85B33D" w:rsidR="004B1DD9" w:rsidRPr="00432F78" w:rsidRDefault="004B1DD9" w:rsidP="00454ECF">
      <w:pPr>
        <w:pStyle w:val="ListParagraph"/>
        <w:numPr>
          <w:ilvl w:val="1"/>
          <w:numId w:val="10"/>
        </w:numPr>
      </w:pPr>
      <w:r w:rsidRPr="00432F78">
        <w:t xml:space="preserve">Hair, J.F., Black, W.C., Babin, B.J. and Anderson, R.E. (2010) </w:t>
      </w:r>
      <w:r w:rsidRPr="00454ECF">
        <w:rPr>
          <w:i/>
          <w:iCs/>
        </w:rPr>
        <w:t>Multivariate Data Analysis</w:t>
      </w:r>
      <w:r w:rsidRPr="00432F78">
        <w:t>. Pearson.</w:t>
      </w:r>
    </w:p>
    <w:p w14:paraId="14E9F3AD" w14:textId="6CF011BA" w:rsidR="004B1DD9" w:rsidRPr="00432F78" w:rsidRDefault="004B1DD9" w:rsidP="00454ECF">
      <w:pPr>
        <w:pStyle w:val="ListParagraph"/>
        <w:numPr>
          <w:ilvl w:val="1"/>
          <w:numId w:val="10"/>
        </w:numPr>
      </w:pPr>
      <w:r w:rsidRPr="00432F78">
        <w:t xml:space="preserve">Hartline, M.D. and Ferrell, O.C. (1996) </w:t>
      </w:r>
      <w:r w:rsidR="006E03F8">
        <w:t>‘</w:t>
      </w:r>
      <w:r w:rsidRPr="00432F78">
        <w:t>The management of customer-contact service employees: An empirical investigation</w:t>
      </w:r>
      <w:r w:rsidR="006E03F8">
        <w:t>’,</w:t>
      </w:r>
      <w:r w:rsidRPr="00432F78">
        <w:t xml:space="preserve"> </w:t>
      </w:r>
      <w:r w:rsidRPr="00454ECF">
        <w:rPr>
          <w:i/>
          <w:iCs/>
        </w:rPr>
        <w:t>Journal of Marketing</w:t>
      </w:r>
      <w:r w:rsidRPr="00432F78">
        <w:t>, 60(4), pp.52-70.</w:t>
      </w:r>
      <w:r w:rsidR="006E03F8">
        <w:t xml:space="preserve"> Available at: </w:t>
      </w:r>
      <w:hyperlink r:id="rId42" w:history="1">
        <w:r w:rsidR="006E03F8" w:rsidRPr="00853ACD">
          <w:rPr>
            <w:rStyle w:val="Hyperlink"/>
          </w:rPr>
          <w:t>https://doi.org/10.1177/002224299606000406</w:t>
        </w:r>
      </w:hyperlink>
      <w:r w:rsidR="006E03F8">
        <w:t xml:space="preserve">. </w:t>
      </w:r>
    </w:p>
    <w:p w14:paraId="2687BADA" w14:textId="0CFED9CC" w:rsidR="004B1DD9" w:rsidRPr="00432F78" w:rsidRDefault="004B1DD9" w:rsidP="00883712">
      <w:pPr>
        <w:pStyle w:val="ListParagraph"/>
        <w:numPr>
          <w:ilvl w:val="1"/>
          <w:numId w:val="10"/>
        </w:numPr>
      </w:pPr>
      <w:r w:rsidRPr="00432F78">
        <w:t xml:space="preserve">Hocutt, M.A. (1998) </w:t>
      </w:r>
      <w:r w:rsidR="0021339A">
        <w:t>‘</w:t>
      </w:r>
      <w:r w:rsidRPr="00432F78">
        <w:t>Relationship dissolution model: Antecedents of relationship commitment and the effects of its breakdown</w:t>
      </w:r>
      <w:r w:rsidR="0021339A">
        <w:t>’,</w:t>
      </w:r>
      <w:r w:rsidRPr="00432F78">
        <w:t xml:space="preserve"> </w:t>
      </w:r>
      <w:r w:rsidRPr="00454ECF">
        <w:rPr>
          <w:i/>
          <w:iCs/>
        </w:rPr>
        <w:t xml:space="preserve">Journal of </w:t>
      </w:r>
      <w:r w:rsidRPr="00454ECF">
        <w:rPr>
          <w:i/>
          <w:iCs/>
        </w:rPr>
        <w:lastRenderedPageBreak/>
        <w:t>Hospitality &amp; Leisure Marketing</w:t>
      </w:r>
      <w:r w:rsidRPr="00432F78">
        <w:t>, 5(2), pp.39-57.</w:t>
      </w:r>
      <w:r w:rsidR="0021339A">
        <w:t xml:space="preserve"> Available at: </w:t>
      </w:r>
      <w:hyperlink r:id="rId43" w:history="1">
        <w:r w:rsidR="0021339A" w:rsidRPr="00853ACD">
          <w:rPr>
            <w:rStyle w:val="Hyperlink"/>
          </w:rPr>
          <w:t>https://doi.org/10.1108/09564239810210541</w:t>
        </w:r>
      </w:hyperlink>
      <w:r w:rsidR="0021339A">
        <w:t xml:space="preserve">. </w:t>
      </w:r>
    </w:p>
    <w:p w14:paraId="4017F2EB" w14:textId="652F67A5" w:rsidR="004B1DD9" w:rsidRPr="00432F78" w:rsidRDefault="004B1DD9" w:rsidP="00454ECF">
      <w:pPr>
        <w:pStyle w:val="ListParagraph"/>
        <w:numPr>
          <w:ilvl w:val="1"/>
          <w:numId w:val="10"/>
        </w:numPr>
      </w:pPr>
      <w:proofErr w:type="spellStart"/>
      <w:r w:rsidRPr="00432F78">
        <w:t>Hogreve</w:t>
      </w:r>
      <w:proofErr w:type="spellEnd"/>
      <w:r w:rsidRPr="00432F78">
        <w:t xml:space="preserve">, J., </w:t>
      </w:r>
      <w:proofErr w:type="spellStart"/>
      <w:r w:rsidRPr="00432F78">
        <w:t>Iseke</w:t>
      </w:r>
      <w:proofErr w:type="spellEnd"/>
      <w:r w:rsidRPr="00432F78">
        <w:t xml:space="preserve">, A., Derfuss, K. and Eller, T., </w:t>
      </w:r>
      <w:r>
        <w:t>(</w:t>
      </w:r>
      <w:r w:rsidRPr="00432F78">
        <w:t>2017</w:t>
      </w:r>
      <w:r>
        <w:t>)</w:t>
      </w:r>
      <w:r w:rsidRPr="00432F78">
        <w:t xml:space="preserve"> </w:t>
      </w:r>
      <w:r w:rsidR="0021339A">
        <w:t>‘</w:t>
      </w:r>
      <w:r w:rsidRPr="00432F78">
        <w:t>The service–profit chain: A meta-analytic test of a comprehensive theoretical framework</w:t>
      </w:r>
      <w:r w:rsidR="0021339A">
        <w:t>’,</w:t>
      </w:r>
      <w:r w:rsidRPr="00432F78">
        <w:t> </w:t>
      </w:r>
      <w:r w:rsidRPr="00454ECF">
        <w:rPr>
          <w:i/>
          <w:iCs/>
        </w:rPr>
        <w:t>Journal of marketing</w:t>
      </w:r>
      <w:r w:rsidRPr="00432F78">
        <w:t>, </w:t>
      </w:r>
      <w:r w:rsidRPr="00454ECF">
        <w:rPr>
          <w:i/>
          <w:iCs/>
        </w:rPr>
        <w:t>81</w:t>
      </w:r>
      <w:r w:rsidRPr="00432F78">
        <w:t>(3), pp.41-61.</w:t>
      </w:r>
      <w:r w:rsidR="0021339A">
        <w:t xml:space="preserve"> </w:t>
      </w:r>
      <w:proofErr w:type="spellStart"/>
      <w:r w:rsidR="0021339A">
        <w:t>Avialable</w:t>
      </w:r>
      <w:proofErr w:type="spellEnd"/>
      <w:r w:rsidR="0021339A">
        <w:t xml:space="preserve"> at: </w:t>
      </w:r>
      <w:hyperlink r:id="rId44" w:history="1">
        <w:r w:rsidR="0021339A" w:rsidRPr="00853ACD">
          <w:rPr>
            <w:rStyle w:val="Hyperlink"/>
          </w:rPr>
          <w:t>https://doi.org/10.1509/jm.15.0395</w:t>
        </w:r>
      </w:hyperlink>
      <w:r w:rsidR="0021339A">
        <w:t xml:space="preserve">. </w:t>
      </w:r>
    </w:p>
    <w:p w14:paraId="71CF0446" w14:textId="1AF19161" w:rsidR="004B1DD9" w:rsidRPr="00432F78" w:rsidRDefault="004B1DD9" w:rsidP="00454ECF">
      <w:pPr>
        <w:pStyle w:val="ListParagraph"/>
        <w:numPr>
          <w:ilvl w:val="1"/>
          <w:numId w:val="10"/>
        </w:numPr>
      </w:pPr>
      <w:r w:rsidRPr="00432F78">
        <w:t xml:space="preserve">Homburg, C., </w:t>
      </w:r>
      <w:proofErr w:type="spellStart"/>
      <w:r w:rsidRPr="00432F78">
        <w:t>Koschate</w:t>
      </w:r>
      <w:proofErr w:type="spellEnd"/>
      <w:r w:rsidRPr="00432F78">
        <w:t xml:space="preserve">, N. and Hoyer, W.D. (2005) </w:t>
      </w:r>
      <w:r w:rsidR="0021339A">
        <w:t>‘</w:t>
      </w:r>
      <w:r w:rsidRPr="00432F78">
        <w:t>Do satisfied customers really pay more? A study of the relationship between customer satisfaction and willingness to pay</w:t>
      </w:r>
      <w:r w:rsidR="0021339A">
        <w:t>’,</w:t>
      </w:r>
      <w:r w:rsidRPr="00432F78">
        <w:t xml:space="preserve"> </w:t>
      </w:r>
      <w:r w:rsidRPr="00454ECF">
        <w:rPr>
          <w:i/>
          <w:iCs/>
        </w:rPr>
        <w:t>Journal of Marketing</w:t>
      </w:r>
      <w:r w:rsidRPr="00432F78">
        <w:t>, 69(2), pp.84-96.</w:t>
      </w:r>
      <w:r w:rsidR="0021339A">
        <w:t xml:space="preserve"> Available at: </w:t>
      </w:r>
      <w:hyperlink r:id="rId45" w:history="1">
        <w:r w:rsidR="004A7096" w:rsidRPr="00853ACD">
          <w:rPr>
            <w:rStyle w:val="Hyperlink"/>
          </w:rPr>
          <w:t>https://doi.org/10.1509/jmkg.69.2.84.60760</w:t>
        </w:r>
      </w:hyperlink>
      <w:r w:rsidR="004A7096">
        <w:t xml:space="preserve">. </w:t>
      </w:r>
    </w:p>
    <w:p w14:paraId="2DE3E8A4" w14:textId="799BD404" w:rsidR="004B1DD9" w:rsidRPr="00432F78" w:rsidRDefault="004B1DD9" w:rsidP="00454ECF">
      <w:pPr>
        <w:pStyle w:val="ListParagraph"/>
        <w:numPr>
          <w:ilvl w:val="1"/>
          <w:numId w:val="10"/>
        </w:numPr>
      </w:pPr>
      <w:r w:rsidRPr="00432F78">
        <w:t xml:space="preserve">Hu, L.T. and Bentler, P.M. (1999) </w:t>
      </w:r>
      <w:r w:rsidR="004A7096">
        <w:t>‘</w:t>
      </w:r>
      <w:r w:rsidRPr="00432F78">
        <w:t>Cutoff criteria for fit indexes in covariance structure analysis: Conventional criteria versus new alternatives</w:t>
      </w:r>
      <w:r w:rsidR="004A7096">
        <w:t>’,</w:t>
      </w:r>
      <w:r w:rsidRPr="00432F78">
        <w:t xml:space="preserve"> </w:t>
      </w:r>
      <w:r w:rsidRPr="00454ECF">
        <w:rPr>
          <w:i/>
          <w:iCs/>
        </w:rPr>
        <w:t xml:space="preserve">Structural Equation </w:t>
      </w:r>
      <w:proofErr w:type="spellStart"/>
      <w:r w:rsidRPr="00454ECF">
        <w:rPr>
          <w:i/>
          <w:iCs/>
        </w:rPr>
        <w:t>Modeling</w:t>
      </w:r>
      <w:proofErr w:type="spellEnd"/>
      <w:r w:rsidRPr="00432F78">
        <w:t>, 6(1), pp.1-55.</w:t>
      </w:r>
      <w:r w:rsidR="004A7096">
        <w:t xml:space="preserve"> Available at: </w:t>
      </w:r>
      <w:hyperlink r:id="rId46" w:history="1">
        <w:r w:rsidR="004A7096" w:rsidRPr="00853ACD">
          <w:rPr>
            <w:rStyle w:val="Hyperlink"/>
          </w:rPr>
          <w:t>http://dx.doi.org/10.1080/10705519909540118</w:t>
        </w:r>
      </w:hyperlink>
      <w:r w:rsidR="004A7096">
        <w:t xml:space="preserve">. </w:t>
      </w:r>
    </w:p>
    <w:p w14:paraId="736E5552" w14:textId="4869F804" w:rsidR="004B1DD9" w:rsidRPr="00432F78" w:rsidRDefault="004B1DD9" w:rsidP="00454ECF">
      <w:pPr>
        <w:pStyle w:val="ListParagraph"/>
        <w:numPr>
          <w:ilvl w:val="1"/>
          <w:numId w:val="10"/>
        </w:numPr>
      </w:pPr>
      <w:proofErr w:type="spellStart"/>
      <w:r w:rsidRPr="00432F78">
        <w:t>Kandampully</w:t>
      </w:r>
      <w:proofErr w:type="spellEnd"/>
      <w:r w:rsidRPr="00432F78">
        <w:t xml:space="preserve">, J. and </w:t>
      </w:r>
      <w:proofErr w:type="spellStart"/>
      <w:r w:rsidRPr="00432F78">
        <w:t>Suhartanto</w:t>
      </w:r>
      <w:proofErr w:type="spellEnd"/>
      <w:r w:rsidRPr="00432F78">
        <w:t xml:space="preserve">, D. (2000) </w:t>
      </w:r>
      <w:r w:rsidR="003C1913">
        <w:t>‘</w:t>
      </w:r>
      <w:r w:rsidRPr="00432F78">
        <w:t>Customer loyalty in the hotel industry: The role of customer satisfaction and image</w:t>
      </w:r>
      <w:r w:rsidR="003C1913">
        <w:t>’,</w:t>
      </w:r>
      <w:r w:rsidRPr="00432F78">
        <w:t xml:space="preserve"> </w:t>
      </w:r>
      <w:r w:rsidRPr="00454ECF">
        <w:rPr>
          <w:i/>
          <w:iCs/>
        </w:rPr>
        <w:t>International Journal of Contemporary Hospitality Management</w:t>
      </w:r>
      <w:r w:rsidRPr="00432F78">
        <w:t>, 12(6), pp.346-351.</w:t>
      </w:r>
      <w:r w:rsidR="003C1913">
        <w:t xml:space="preserve"> Available at: </w:t>
      </w:r>
      <w:hyperlink r:id="rId47" w:history="1">
        <w:r w:rsidR="003C1913" w:rsidRPr="00853ACD">
          <w:rPr>
            <w:rStyle w:val="Hyperlink"/>
          </w:rPr>
          <w:t>https://doi.org/10.1108/09596110010342559</w:t>
        </w:r>
      </w:hyperlink>
      <w:r w:rsidR="003C1913">
        <w:t xml:space="preserve">. </w:t>
      </w:r>
    </w:p>
    <w:p w14:paraId="6ACC1DE0" w14:textId="18902868" w:rsidR="004B1DD9" w:rsidRPr="00432F78" w:rsidRDefault="004B1DD9" w:rsidP="00454ECF">
      <w:pPr>
        <w:pStyle w:val="ListParagraph"/>
        <w:numPr>
          <w:ilvl w:val="1"/>
          <w:numId w:val="10"/>
        </w:numPr>
      </w:pPr>
      <w:r w:rsidRPr="00432F78">
        <w:t xml:space="preserve">Kang, G.D. and James, J. (2004) </w:t>
      </w:r>
      <w:r w:rsidR="003C1913">
        <w:t>‘</w:t>
      </w:r>
      <w:r w:rsidRPr="00432F78">
        <w:t>Service quality dimensions: An examination of Grönroos’s service quality model</w:t>
      </w:r>
      <w:r w:rsidR="003C1913">
        <w:t>’,</w:t>
      </w:r>
      <w:r w:rsidRPr="00432F78">
        <w:t xml:space="preserve"> </w:t>
      </w:r>
      <w:r w:rsidRPr="00454ECF">
        <w:rPr>
          <w:i/>
          <w:iCs/>
        </w:rPr>
        <w:t>Managing Service Quality</w:t>
      </w:r>
      <w:r w:rsidRPr="00432F78">
        <w:t>, 14(4), pp.266-277.</w:t>
      </w:r>
      <w:r w:rsidR="003C1913">
        <w:t xml:space="preserve"> Available at: </w:t>
      </w:r>
      <w:hyperlink r:id="rId48" w:history="1">
        <w:r w:rsidR="003C1913" w:rsidRPr="00853ACD">
          <w:rPr>
            <w:rStyle w:val="Hyperlink"/>
          </w:rPr>
          <w:t>https://doi.org/10.1108/09604520410546806</w:t>
        </w:r>
      </w:hyperlink>
      <w:r w:rsidR="003C1913">
        <w:t xml:space="preserve">. </w:t>
      </w:r>
    </w:p>
    <w:p w14:paraId="33A31A94" w14:textId="10009BCE" w:rsidR="004B1DD9" w:rsidRPr="00432F78" w:rsidRDefault="004B1DD9" w:rsidP="00454ECF">
      <w:pPr>
        <w:pStyle w:val="ListParagraph"/>
        <w:numPr>
          <w:ilvl w:val="1"/>
          <w:numId w:val="10"/>
        </w:numPr>
      </w:pPr>
      <w:r w:rsidRPr="00432F78">
        <w:t xml:space="preserve">Kim, W.G., Ng, C.Y.N. and Kim, Y.S. (2009) </w:t>
      </w:r>
      <w:r w:rsidR="003C1913">
        <w:t>‘</w:t>
      </w:r>
      <w:r w:rsidRPr="00432F78">
        <w:t xml:space="preserve">Influence of institutional </w:t>
      </w:r>
      <w:proofErr w:type="spellStart"/>
      <w:r w:rsidRPr="00432F78">
        <w:t>Dineserv</w:t>
      </w:r>
      <w:proofErr w:type="spellEnd"/>
      <w:r w:rsidRPr="00432F78">
        <w:t xml:space="preserve"> on customer satisfaction, return intention, and word-of-mouth</w:t>
      </w:r>
      <w:r w:rsidR="003C1913">
        <w:t xml:space="preserve">’, </w:t>
      </w:r>
      <w:r w:rsidRPr="00454ECF">
        <w:rPr>
          <w:i/>
          <w:iCs/>
        </w:rPr>
        <w:t>International Journal of Hospitality Management</w:t>
      </w:r>
      <w:r w:rsidRPr="00432F78">
        <w:t>, 28(1), pp.10-17.</w:t>
      </w:r>
      <w:r w:rsidR="003C1913">
        <w:t xml:space="preserve"> Available at: </w:t>
      </w:r>
      <w:hyperlink r:id="rId49" w:history="1">
        <w:r w:rsidR="00CF4BD3" w:rsidRPr="00853ACD">
          <w:rPr>
            <w:rStyle w:val="Hyperlink"/>
          </w:rPr>
          <w:t>https://doi.org/10.1016/j.ijhm.2008.03.005</w:t>
        </w:r>
      </w:hyperlink>
      <w:r w:rsidR="00CF4BD3">
        <w:t xml:space="preserve">. </w:t>
      </w:r>
    </w:p>
    <w:p w14:paraId="133F7184" w14:textId="34DA96C4" w:rsidR="004B1DD9" w:rsidRPr="00432F78" w:rsidRDefault="004B1DD9" w:rsidP="00454ECF">
      <w:pPr>
        <w:pStyle w:val="ListParagraph"/>
        <w:numPr>
          <w:ilvl w:val="1"/>
          <w:numId w:val="10"/>
        </w:numPr>
      </w:pPr>
      <w:r w:rsidRPr="00432F78">
        <w:t xml:space="preserve">Knutson, B., Stevens, P., </w:t>
      </w:r>
      <w:proofErr w:type="spellStart"/>
      <w:r w:rsidRPr="00432F78">
        <w:t>Wullaert</w:t>
      </w:r>
      <w:proofErr w:type="spellEnd"/>
      <w:r w:rsidRPr="00432F78">
        <w:t xml:space="preserve">, C., Patton, M. and Yokoyama, F. (1990) </w:t>
      </w:r>
      <w:r w:rsidR="00CF4BD3">
        <w:t>‘</w:t>
      </w:r>
      <w:r w:rsidRPr="00432F78">
        <w:t>LODGSERV: A service quality index for the lodging industry</w:t>
      </w:r>
      <w:r w:rsidR="00CF4BD3">
        <w:t>’,</w:t>
      </w:r>
      <w:r w:rsidRPr="00432F78">
        <w:t xml:space="preserve"> </w:t>
      </w:r>
      <w:r w:rsidRPr="00454ECF">
        <w:rPr>
          <w:i/>
          <w:iCs/>
        </w:rPr>
        <w:t>Hospitality Research Journal</w:t>
      </w:r>
      <w:r w:rsidRPr="00432F78">
        <w:t>, 14(2), pp.277-284.</w:t>
      </w:r>
      <w:r w:rsidR="00CF4BD3">
        <w:t xml:space="preserve"> Available at: </w:t>
      </w:r>
      <w:hyperlink r:id="rId50" w:history="1">
        <w:r w:rsidR="000D5C23" w:rsidRPr="00853ACD">
          <w:rPr>
            <w:rStyle w:val="Hyperlink"/>
          </w:rPr>
          <w:t>https://doi.org/10.1177/109634809001400230</w:t>
        </w:r>
      </w:hyperlink>
      <w:r w:rsidR="000D5C23">
        <w:t xml:space="preserve">.  </w:t>
      </w:r>
    </w:p>
    <w:p w14:paraId="03F28EF4" w14:textId="525DC7C6" w:rsidR="004B1DD9" w:rsidRPr="00432F78" w:rsidRDefault="004B1DD9" w:rsidP="00454ECF">
      <w:pPr>
        <w:pStyle w:val="ListParagraph"/>
        <w:numPr>
          <w:ilvl w:val="1"/>
          <w:numId w:val="10"/>
        </w:numPr>
      </w:pPr>
      <w:r w:rsidRPr="00432F78">
        <w:t xml:space="preserve">Kozak, M. and Rimmington, M. (2000) </w:t>
      </w:r>
      <w:r w:rsidR="000D5C23">
        <w:t>‘</w:t>
      </w:r>
      <w:r w:rsidRPr="00432F78">
        <w:t>Tourist satisfaction with Mallorca, Spain, as an off-season holiday destination</w:t>
      </w:r>
      <w:r w:rsidR="000D5C23">
        <w:t>’,</w:t>
      </w:r>
      <w:r w:rsidRPr="00432F78">
        <w:t xml:space="preserve"> </w:t>
      </w:r>
      <w:r w:rsidRPr="00454ECF">
        <w:rPr>
          <w:i/>
          <w:iCs/>
        </w:rPr>
        <w:t>Journal of Travel Research</w:t>
      </w:r>
      <w:r w:rsidRPr="00432F78">
        <w:t>, 38(3), pp.260-269.</w:t>
      </w:r>
      <w:r w:rsidR="000D5C23">
        <w:t xml:space="preserve"> Available at: </w:t>
      </w:r>
      <w:hyperlink r:id="rId51" w:history="1">
        <w:r w:rsidR="000F4920" w:rsidRPr="00853ACD">
          <w:rPr>
            <w:rStyle w:val="Hyperlink"/>
          </w:rPr>
          <w:t>https://doi.org/10.1177/004728750003800308</w:t>
        </w:r>
      </w:hyperlink>
      <w:r w:rsidR="000F4920">
        <w:t xml:space="preserve">. </w:t>
      </w:r>
    </w:p>
    <w:p w14:paraId="0B62CA63" w14:textId="6EFB76F0" w:rsidR="004B1DD9" w:rsidRPr="00432F78" w:rsidRDefault="004B1DD9" w:rsidP="00454ECF">
      <w:pPr>
        <w:pStyle w:val="ListParagraph"/>
        <w:numPr>
          <w:ilvl w:val="1"/>
          <w:numId w:val="10"/>
        </w:numPr>
      </w:pPr>
      <w:proofErr w:type="spellStart"/>
      <w:r w:rsidRPr="00432F78">
        <w:lastRenderedPageBreak/>
        <w:t>Ladhari</w:t>
      </w:r>
      <w:proofErr w:type="spellEnd"/>
      <w:r w:rsidRPr="00432F78">
        <w:t xml:space="preserve">, R. (2009) </w:t>
      </w:r>
      <w:r w:rsidR="000F4920">
        <w:t>‘</w:t>
      </w:r>
      <w:r w:rsidRPr="00432F78">
        <w:t xml:space="preserve">Service quality, emotional satisfaction, and behavioural intentions: A study in the hotel </w:t>
      </w:r>
      <w:proofErr w:type="spellStart"/>
      <w:r w:rsidRPr="00432F78">
        <w:t>industr</w:t>
      </w:r>
      <w:proofErr w:type="spellEnd"/>
      <w:r w:rsidR="000F4920">
        <w:t>’,</w:t>
      </w:r>
      <w:r w:rsidRPr="00432F78">
        <w:t xml:space="preserve"> </w:t>
      </w:r>
      <w:r w:rsidRPr="00454ECF">
        <w:rPr>
          <w:i/>
          <w:iCs/>
        </w:rPr>
        <w:t>Managing Service Quality</w:t>
      </w:r>
      <w:r w:rsidRPr="00432F78">
        <w:t>, 19(3), pp.308-331.</w:t>
      </w:r>
      <w:r w:rsidR="000F4920">
        <w:t xml:space="preserve"> Available at: </w:t>
      </w:r>
      <w:hyperlink r:id="rId52" w:history="1">
        <w:r w:rsidR="000F4920" w:rsidRPr="00853ACD">
          <w:rPr>
            <w:rStyle w:val="Hyperlink"/>
          </w:rPr>
          <w:t>https://doi.org/10.1108/09604520910955320</w:t>
        </w:r>
      </w:hyperlink>
      <w:r w:rsidR="000F4920">
        <w:t xml:space="preserve">. </w:t>
      </w:r>
    </w:p>
    <w:p w14:paraId="67FADDBA" w14:textId="5B50F5AB" w:rsidR="004B1DD9" w:rsidRPr="00432F78" w:rsidRDefault="004B1DD9" w:rsidP="00454ECF">
      <w:pPr>
        <w:pStyle w:val="ListParagraph"/>
        <w:numPr>
          <w:ilvl w:val="1"/>
          <w:numId w:val="10"/>
        </w:numPr>
      </w:pPr>
      <w:r w:rsidRPr="00432F78">
        <w:t xml:space="preserve">Lee, J., Lee, C.K. and Choi, Y. (2011) </w:t>
      </w:r>
      <w:r w:rsidR="000F4920">
        <w:t>‘</w:t>
      </w:r>
      <w:r w:rsidRPr="00432F78">
        <w:t>Examining the role of emotional and functional values in festival evaluation</w:t>
      </w:r>
      <w:r w:rsidR="000F4920">
        <w:t>’,</w:t>
      </w:r>
      <w:r w:rsidRPr="00432F78">
        <w:t xml:space="preserve"> </w:t>
      </w:r>
      <w:r w:rsidRPr="00454ECF">
        <w:rPr>
          <w:i/>
          <w:iCs/>
        </w:rPr>
        <w:t>Journal of Travel Research</w:t>
      </w:r>
      <w:r w:rsidRPr="00432F78">
        <w:t>, 50(6), pp.685-696.</w:t>
      </w:r>
      <w:r w:rsidR="000F4920">
        <w:t xml:space="preserve"> Available at: </w:t>
      </w:r>
      <w:hyperlink r:id="rId53" w:history="1">
        <w:r w:rsidR="000F4920" w:rsidRPr="00853ACD">
          <w:rPr>
            <w:rStyle w:val="Hyperlink"/>
          </w:rPr>
          <w:t>https://doi.org/10.1177/0047287510385465</w:t>
        </w:r>
      </w:hyperlink>
      <w:r w:rsidR="000F4920">
        <w:t xml:space="preserve">. </w:t>
      </w:r>
    </w:p>
    <w:p w14:paraId="1E191764" w14:textId="2E640734" w:rsidR="004B1DD9" w:rsidRPr="00432F78" w:rsidRDefault="004B1DD9" w:rsidP="00454ECF">
      <w:pPr>
        <w:pStyle w:val="ListParagraph"/>
        <w:numPr>
          <w:ilvl w:val="1"/>
          <w:numId w:val="10"/>
        </w:numPr>
      </w:pPr>
      <w:r w:rsidRPr="00432F78">
        <w:t xml:space="preserve">Lovelock, C. and Wirtz, J. (2011) </w:t>
      </w:r>
      <w:r w:rsidRPr="00454ECF">
        <w:rPr>
          <w:i/>
          <w:iCs/>
        </w:rPr>
        <w:t>Services Marketing: People, Technology, Strategy</w:t>
      </w:r>
      <w:r w:rsidR="00F57FA5">
        <w:t>, 9</w:t>
      </w:r>
      <w:r w:rsidR="00F57FA5" w:rsidRPr="00F57FA5">
        <w:rPr>
          <w:vertAlign w:val="superscript"/>
        </w:rPr>
        <w:t>th</w:t>
      </w:r>
      <w:r w:rsidR="00F57FA5">
        <w:t xml:space="preserve"> </w:t>
      </w:r>
      <w:proofErr w:type="spellStart"/>
      <w:r w:rsidR="00F57FA5">
        <w:t>edn</w:t>
      </w:r>
      <w:proofErr w:type="spellEnd"/>
      <w:r w:rsidR="00F57FA5">
        <w:t>,</w:t>
      </w:r>
      <w:r w:rsidRPr="00432F78">
        <w:t xml:space="preserve"> </w:t>
      </w:r>
      <w:r w:rsidR="00F57FA5">
        <w:t>World Scientific Publishing Co Pte Ltd.</w:t>
      </w:r>
    </w:p>
    <w:p w14:paraId="43A3239B" w14:textId="065EAD13" w:rsidR="004B1DD9" w:rsidRPr="00432F78" w:rsidRDefault="004B1DD9" w:rsidP="00454ECF">
      <w:pPr>
        <w:pStyle w:val="ListParagraph"/>
        <w:numPr>
          <w:ilvl w:val="1"/>
          <w:numId w:val="10"/>
        </w:numPr>
      </w:pPr>
      <w:r w:rsidRPr="00432F78">
        <w:t xml:space="preserve">Mattila, A.S. (1999) </w:t>
      </w:r>
      <w:r w:rsidR="00F57FA5">
        <w:t>‘</w:t>
      </w:r>
      <w:r w:rsidRPr="00432F78">
        <w:t>The role of culture in the service evaluation process</w:t>
      </w:r>
      <w:r w:rsidR="00F57FA5">
        <w:t>’,</w:t>
      </w:r>
      <w:r w:rsidRPr="00432F78">
        <w:t xml:space="preserve"> </w:t>
      </w:r>
      <w:r w:rsidRPr="00454ECF">
        <w:rPr>
          <w:i/>
          <w:iCs/>
        </w:rPr>
        <w:t>Journal of Service Research</w:t>
      </w:r>
      <w:r w:rsidRPr="00432F78">
        <w:t>, 1(3), pp.250-261.</w:t>
      </w:r>
      <w:r w:rsidR="00F57FA5">
        <w:t xml:space="preserve"> Available at: </w:t>
      </w:r>
      <w:hyperlink r:id="rId54" w:history="1">
        <w:r w:rsidR="00F57FA5" w:rsidRPr="00853ACD">
          <w:rPr>
            <w:rStyle w:val="Hyperlink"/>
          </w:rPr>
          <w:t>https://doi.org/10.1177/109467059913006</w:t>
        </w:r>
      </w:hyperlink>
      <w:r w:rsidR="00F57FA5">
        <w:t xml:space="preserve">.  </w:t>
      </w:r>
    </w:p>
    <w:p w14:paraId="6499C7B3" w14:textId="401A2709" w:rsidR="004B1DD9" w:rsidRPr="00432F78" w:rsidRDefault="004B1DD9" w:rsidP="00454ECF">
      <w:pPr>
        <w:pStyle w:val="ListParagraph"/>
        <w:numPr>
          <w:ilvl w:val="1"/>
          <w:numId w:val="10"/>
        </w:numPr>
      </w:pPr>
      <w:r w:rsidRPr="00432F78">
        <w:t xml:space="preserve">McQuitty, S., Finn, A. and Wiley, J.B. (2000) </w:t>
      </w:r>
      <w:r w:rsidR="00F57FA5">
        <w:t>‘</w:t>
      </w:r>
      <w:r w:rsidRPr="00432F78">
        <w:t>Systematically varying consumer satisfaction and its implications for product choice</w:t>
      </w:r>
      <w:r w:rsidR="00F57FA5">
        <w:t>’,</w:t>
      </w:r>
      <w:r w:rsidRPr="00432F78">
        <w:t xml:space="preserve"> </w:t>
      </w:r>
      <w:r w:rsidRPr="00454ECF">
        <w:rPr>
          <w:i/>
          <w:iCs/>
        </w:rPr>
        <w:t>Academy of Marketing Science Review</w:t>
      </w:r>
      <w:r w:rsidRPr="00432F78">
        <w:t>, 2000(10), pp.1-16.</w:t>
      </w:r>
      <w:r w:rsidR="00F57FA5">
        <w:t xml:space="preserve"> Available at: </w:t>
      </w:r>
      <w:hyperlink r:id="rId55" w:history="1">
        <w:r w:rsidR="00F57FA5" w:rsidRPr="00853ACD">
          <w:rPr>
            <w:rStyle w:val="Hyperlink"/>
          </w:rPr>
          <w:t>https://researchgate.net/publication/228581367</w:t>
        </w:r>
      </w:hyperlink>
      <w:r w:rsidR="00F57FA5">
        <w:t xml:space="preserve">. </w:t>
      </w:r>
    </w:p>
    <w:p w14:paraId="7A8F086C" w14:textId="1FEE38C8" w:rsidR="004B1DD9" w:rsidRPr="00432F78" w:rsidRDefault="004B1DD9" w:rsidP="00454ECF">
      <w:pPr>
        <w:pStyle w:val="ListParagraph"/>
        <w:numPr>
          <w:ilvl w:val="1"/>
          <w:numId w:val="10"/>
        </w:numPr>
      </w:pPr>
      <w:r w:rsidRPr="00432F78">
        <w:t xml:space="preserve">Mehrabian, A. and Russell, J.A. (1974) </w:t>
      </w:r>
      <w:r w:rsidRPr="00454ECF">
        <w:rPr>
          <w:i/>
          <w:iCs/>
        </w:rPr>
        <w:t>An Approach to Environmental Psychology</w:t>
      </w:r>
      <w:r w:rsidRPr="00432F78">
        <w:t>. MIT Press.</w:t>
      </w:r>
    </w:p>
    <w:p w14:paraId="5C4314BD" w14:textId="55691212" w:rsidR="004B1DD9" w:rsidRDefault="004B1DD9" w:rsidP="00454ECF">
      <w:pPr>
        <w:pStyle w:val="ListParagraph"/>
        <w:numPr>
          <w:ilvl w:val="1"/>
          <w:numId w:val="10"/>
        </w:numPr>
      </w:pPr>
      <w:r w:rsidRPr="00432F78">
        <w:t xml:space="preserve">Nam, J., Ekinci, Y. and Whyatt, G. (2011) </w:t>
      </w:r>
      <w:r w:rsidR="00B2207C">
        <w:t>‘</w:t>
      </w:r>
      <w:r w:rsidRPr="00432F78">
        <w:t>Brand equity, brand loyalty and consumer satisfaction</w:t>
      </w:r>
      <w:r w:rsidR="00B2207C">
        <w:t>’,</w:t>
      </w:r>
      <w:r w:rsidRPr="00432F78">
        <w:t xml:space="preserve"> </w:t>
      </w:r>
      <w:r w:rsidRPr="00454ECF">
        <w:rPr>
          <w:i/>
          <w:iCs/>
        </w:rPr>
        <w:t>Annals of Tourism Research</w:t>
      </w:r>
      <w:r w:rsidRPr="00432F78">
        <w:t>, 38(3), pp.1009-1030.</w:t>
      </w:r>
      <w:r w:rsidR="00B2207C">
        <w:t xml:space="preserve"> </w:t>
      </w:r>
      <w:proofErr w:type="spellStart"/>
      <w:r w:rsidR="00B2207C">
        <w:t>Availabler</w:t>
      </w:r>
      <w:proofErr w:type="spellEnd"/>
      <w:r w:rsidR="00B2207C">
        <w:t xml:space="preserve"> at: </w:t>
      </w:r>
      <w:hyperlink r:id="rId56" w:history="1">
        <w:r w:rsidR="00B2207C" w:rsidRPr="00D90EA1">
          <w:rPr>
            <w:rStyle w:val="Hyperlink"/>
          </w:rPr>
          <w:t>https://doi.org/10.1016/j.annals.2011.01.015</w:t>
        </w:r>
      </w:hyperlink>
      <w:r w:rsidR="00B2207C">
        <w:t xml:space="preserve">. </w:t>
      </w:r>
    </w:p>
    <w:p w14:paraId="344504EA" w14:textId="77777777" w:rsidR="00B2207C" w:rsidRPr="00432F78" w:rsidRDefault="00B2207C" w:rsidP="00B2207C">
      <w:pPr>
        <w:pStyle w:val="ListParagraph"/>
        <w:ind w:left="1440"/>
      </w:pPr>
    </w:p>
    <w:p w14:paraId="147F7A18" w14:textId="07A18A7F" w:rsidR="004B1DD9" w:rsidRPr="00432F78" w:rsidRDefault="004B1DD9" w:rsidP="00454ECF">
      <w:pPr>
        <w:pStyle w:val="ListParagraph"/>
        <w:numPr>
          <w:ilvl w:val="1"/>
          <w:numId w:val="10"/>
        </w:numPr>
      </w:pPr>
      <w:r w:rsidRPr="00432F78">
        <w:t xml:space="preserve">Oh, H. (1999) </w:t>
      </w:r>
      <w:r w:rsidR="00B2207C">
        <w:t>‘</w:t>
      </w:r>
      <w:r w:rsidRPr="00432F78">
        <w:t>Service quality, customer satisfaction, and customer value: A holistic perspective</w:t>
      </w:r>
      <w:r w:rsidR="00B2207C">
        <w:t>’,</w:t>
      </w:r>
      <w:r w:rsidRPr="00432F78">
        <w:t xml:space="preserve"> </w:t>
      </w:r>
      <w:r w:rsidRPr="00454ECF">
        <w:rPr>
          <w:i/>
          <w:iCs/>
        </w:rPr>
        <w:t>International Journal of Hospitality Management</w:t>
      </w:r>
      <w:r w:rsidRPr="00432F78">
        <w:t>, 18(1), pp.67-82.</w:t>
      </w:r>
      <w:r w:rsidR="00B2207C">
        <w:t xml:space="preserve"> Available at: </w:t>
      </w:r>
      <w:hyperlink r:id="rId57" w:history="1">
        <w:r w:rsidR="00B2207C" w:rsidRPr="00D90EA1">
          <w:rPr>
            <w:rStyle w:val="Hyperlink"/>
          </w:rPr>
          <w:t>https://doi.org/10.1016/S0278-4319(98)00047-4</w:t>
        </w:r>
      </w:hyperlink>
      <w:r w:rsidR="00B2207C">
        <w:t xml:space="preserve">. </w:t>
      </w:r>
    </w:p>
    <w:p w14:paraId="797B9F9D" w14:textId="586D682D" w:rsidR="004B1DD9" w:rsidRPr="00432F78" w:rsidRDefault="004B1DD9" w:rsidP="00454ECF">
      <w:pPr>
        <w:pStyle w:val="ListParagraph"/>
        <w:numPr>
          <w:ilvl w:val="1"/>
          <w:numId w:val="10"/>
        </w:numPr>
      </w:pPr>
      <w:r w:rsidRPr="00432F78">
        <w:t xml:space="preserve">Oliver, R.L. (1997) </w:t>
      </w:r>
      <w:r w:rsidRPr="00454ECF">
        <w:rPr>
          <w:i/>
          <w:iCs/>
        </w:rPr>
        <w:t xml:space="preserve">Satisfaction: A </w:t>
      </w:r>
      <w:proofErr w:type="spellStart"/>
      <w:r w:rsidRPr="00454ECF">
        <w:rPr>
          <w:i/>
          <w:iCs/>
        </w:rPr>
        <w:t>Behavioral</w:t>
      </w:r>
      <w:proofErr w:type="spellEnd"/>
      <w:r w:rsidRPr="00454ECF">
        <w:rPr>
          <w:i/>
          <w:iCs/>
        </w:rPr>
        <w:t xml:space="preserve"> Perspective on the Consumer</w:t>
      </w:r>
      <w:r w:rsidRPr="00432F78">
        <w:t>.</w:t>
      </w:r>
      <w:r w:rsidR="00B2207C">
        <w:t xml:space="preserve"> </w:t>
      </w:r>
      <w:r w:rsidRPr="00432F78">
        <w:t>McGraw-Hill.</w:t>
      </w:r>
    </w:p>
    <w:p w14:paraId="16A75362" w14:textId="1E97E550" w:rsidR="004B1DD9" w:rsidRPr="00432F78" w:rsidRDefault="004B1DD9" w:rsidP="00454ECF">
      <w:pPr>
        <w:pStyle w:val="ListParagraph"/>
        <w:numPr>
          <w:ilvl w:val="1"/>
          <w:numId w:val="10"/>
        </w:numPr>
      </w:pPr>
      <w:r w:rsidRPr="00432F78">
        <w:t xml:space="preserve">Parasuraman, A., Berry, L.L. and Zeithaml, V.A. (1991) </w:t>
      </w:r>
      <w:r w:rsidR="00B2207C">
        <w:t>‘</w:t>
      </w:r>
      <w:r w:rsidRPr="00432F78">
        <w:t>Refinement and reassessment of the SERVQUAL scale</w:t>
      </w:r>
      <w:r w:rsidR="00B2207C">
        <w:t>’,</w:t>
      </w:r>
      <w:r w:rsidRPr="00432F78">
        <w:t xml:space="preserve"> </w:t>
      </w:r>
      <w:r w:rsidRPr="00454ECF">
        <w:rPr>
          <w:i/>
          <w:iCs/>
        </w:rPr>
        <w:t>Journal of Retailing</w:t>
      </w:r>
      <w:r w:rsidRPr="00432F78">
        <w:t>, 67(4), pp.420-450.</w:t>
      </w:r>
      <w:r w:rsidR="00B2207C">
        <w:t xml:space="preserve"> Available at: </w:t>
      </w:r>
      <w:hyperlink r:id="rId58" w:history="1">
        <w:r w:rsidR="009324B3" w:rsidRPr="00D90EA1">
          <w:rPr>
            <w:rStyle w:val="Hyperlink"/>
          </w:rPr>
          <w:t>https://www.researchgate.net/publication/304344168</w:t>
        </w:r>
      </w:hyperlink>
      <w:r w:rsidR="009324B3">
        <w:t xml:space="preserve">. </w:t>
      </w:r>
    </w:p>
    <w:p w14:paraId="2C368821" w14:textId="47E2F92C" w:rsidR="004B1DD9" w:rsidRDefault="004B1DD9" w:rsidP="00454ECF">
      <w:pPr>
        <w:pStyle w:val="ListParagraph"/>
        <w:numPr>
          <w:ilvl w:val="1"/>
          <w:numId w:val="10"/>
        </w:numPr>
      </w:pPr>
      <w:r w:rsidRPr="00432F78">
        <w:t xml:space="preserve">Parasuraman, A., Zeithaml, V.A. and Berry, L.L. (1988) </w:t>
      </w:r>
      <w:r w:rsidR="00EF0AAF">
        <w:t>‘</w:t>
      </w:r>
      <w:r w:rsidRPr="00432F78">
        <w:t>SERVQUAL: A multiple-item scale for measuring consumer perceptions of service quality</w:t>
      </w:r>
      <w:r w:rsidR="00EF0AAF">
        <w:t>’,</w:t>
      </w:r>
      <w:r w:rsidRPr="00432F78">
        <w:t xml:space="preserve"> </w:t>
      </w:r>
      <w:r w:rsidRPr="00454ECF">
        <w:rPr>
          <w:i/>
          <w:iCs/>
        </w:rPr>
        <w:t>Journal of Retailing</w:t>
      </w:r>
      <w:r w:rsidRPr="00432F78">
        <w:t>, 64(1), pp.12-40.</w:t>
      </w:r>
      <w:r w:rsidR="00EF0AAF">
        <w:t xml:space="preserve"> Available at: </w:t>
      </w:r>
      <w:r w:rsidR="00EF0AAF">
        <w:fldChar w:fldCharType="begin"/>
      </w:r>
      <w:r w:rsidR="00EF0AAF">
        <w:instrText>HYPERLINK "https://researchgate.net/publication/200827786"</w:instrText>
      </w:r>
      <w:r w:rsidR="00EF0AAF">
        <w:fldChar w:fldCharType="separate"/>
      </w:r>
      <w:r w:rsidR="00EF0AAF" w:rsidRPr="00D90EA1">
        <w:rPr>
          <w:rStyle w:val="Hyperlink"/>
        </w:rPr>
        <w:t>https://researchgate.net/publication/200827786</w:t>
      </w:r>
      <w:r w:rsidR="00EF0AAF">
        <w:fldChar w:fldCharType="end"/>
      </w:r>
      <w:r w:rsidR="00EF0AAF">
        <w:t xml:space="preserve">. </w:t>
      </w:r>
    </w:p>
    <w:p w14:paraId="716E5885" w14:textId="0D553106" w:rsidR="00DB7867" w:rsidRPr="00432F78" w:rsidRDefault="00DB7867" w:rsidP="00454ECF">
      <w:pPr>
        <w:pStyle w:val="ListParagraph"/>
        <w:numPr>
          <w:ilvl w:val="1"/>
          <w:numId w:val="10"/>
        </w:numPr>
      </w:pPr>
      <w:r>
        <w:lastRenderedPageBreak/>
        <w:t xml:space="preserve">Delgado, R., Smith, P. and Jones, A. (2021) ‘Affective cleanliness and guest satisfaction in the post-pandemic era’, </w:t>
      </w:r>
      <w:r>
        <w:rPr>
          <w:i/>
          <w:iCs/>
        </w:rPr>
        <w:t xml:space="preserve">Hospitality research quarterly, 33(2), pp.56-72. </w:t>
      </w:r>
    </w:p>
    <w:p w14:paraId="4311364D" w14:textId="2A2D543F" w:rsidR="004B1DD9" w:rsidRPr="00432F78" w:rsidRDefault="004B1DD9" w:rsidP="00454ECF">
      <w:pPr>
        <w:pStyle w:val="ListParagraph"/>
        <w:numPr>
          <w:ilvl w:val="1"/>
          <w:numId w:val="10"/>
        </w:numPr>
      </w:pPr>
      <w:r w:rsidRPr="00432F78">
        <w:t xml:space="preserve">PATIENCE, I.N.A., </w:t>
      </w:r>
      <w:r>
        <w:t>(</w:t>
      </w:r>
      <w:r w:rsidRPr="00432F78">
        <w:t>2022</w:t>
      </w:r>
      <w:r>
        <w:t>)</w:t>
      </w:r>
      <w:r w:rsidRPr="00432F78">
        <w:t xml:space="preserve"> </w:t>
      </w:r>
      <w:r w:rsidR="00EF0AAF">
        <w:t>‘</w:t>
      </w:r>
      <w:r w:rsidRPr="00432F78">
        <w:t>Effects of the cashless economy policy on managing customer service quality</w:t>
      </w:r>
      <w:r w:rsidR="00EF0AAF">
        <w:t>’,</w:t>
      </w:r>
      <w:r w:rsidRPr="00432F78">
        <w:t> </w:t>
      </w:r>
      <w:r w:rsidRPr="00454ECF">
        <w:rPr>
          <w:i/>
          <w:iCs/>
        </w:rPr>
        <w:t>Management &amp; Quality/</w:t>
      </w:r>
      <w:proofErr w:type="spellStart"/>
      <w:r w:rsidRPr="00454ECF">
        <w:rPr>
          <w:i/>
          <w:iCs/>
        </w:rPr>
        <w:t>Zarządzanie</w:t>
      </w:r>
      <w:proofErr w:type="spellEnd"/>
      <w:r w:rsidRPr="00454ECF">
        <w:rPr>
          <w:i/>
          <w:iCs/>
        </w:rPr>
        <w:t xml:space="preserve"> i </w:t>
      </w:r>
      <w:proofErr w:type="spellStart"/>
      <w:r w:rsidRPr="00454ECF">
        <w:rPr>
          <w:i/>
          <w:iCs/>
        </w:rPr>
        <w:t>Jakość</w:t>
      </w:r>
      <w:proofErr w:type="spellEnd"/>
      <w:r w:rsidRPr="00432F78">
        <w:t>, </w:t>
      </w:r>
      <w:r w:rsidRPr="00454ECF">
        <w:rPr>
          <w:i/>
          <w:iCs/>
        </w:rPr>
        <w:t>4</w:t>
      </w:r>
      <w:r w:rsidRPr="00432F78">
        <w:t>(3).</w:t>
      </w:r>
      <w:r w:rsidR="00EF0AAF">
        <w:t xml:space="preserve"> Available at: </w:t>
      </w:r>
      <w:hyperlink r:id="rId59" w:history="1">
        <w:r w:rsidR="00EF0AAF" w:rsidRPr="00D90EA1">
          <w:rPr>
            <w:rStyle w:val="Hyperlink"/>
          </w:rPr>
          <w:t>https://zij.edu.pl/wp-content/uploads/2022/09/Vol-4-No-3-NOWY_merged-101-109.pdf</w:t>
        </w:r>
      </w:hyperlink>
      <w:r w:rsidR="00EF0AAF">
        <w:t xml:space="preserve">. </w:t>
      </w:r>
    </w:p>
    <w:p w14:paraId="065CF96C" w14:textId="6364848C" w:rsidR="004B1DD9" w:rsidRPr="00432F78" w:rsidRDefault="004B1DD9" w:rsidP="00454ECF">
      <w:pPr>
        <w:pStyle w:val="ListParagraph"/>
        <w:numPr>
          <w:ilvl w:val="1"/>
          <w:numId w:val="10"/>
        </w:numPr>
      </w:pPr>
      <w:r w:rsidRPr="00432F78">
        <w:t xml:space="preserve">Petrick, J.F. (2004) </w:t>
      </w:r>
      <w:r w:rsidR="0033715A">
        <w:t>‘</w:t>
      </w:r>
      <w:r w:rsidRPr="00432F78">
        <w:t xml:space="preserve">The roles of quality, value, and satisfaction in predicting cruise passengers’ </w:t>
      </w:r>
      <w:proofErr w:type="spellStart"/>
      <w:r w:rsidRPr="00432F78">
        <w:t>behavioral</w:t>
      </w:r>
      <w:proofErr w:type="spellEnd"/>
      <w:r w:rsidRPr="00432F78">
        <w:t xml:space="preserve"> intentions</w:t>
      </w:r>
      <w:r w:rsidR="0033715A">
        <w:t>’,</w:t>
      </w:r>
      <w:r w:rsidRPr="00432F78">
        <w:t xml:space="preserve"> </w:t>
      </w:r>
      <w:r w:rsidRPr="00454ECF">
        <w:rPr>
          <w:i/>
          <w:iCs/>
        </w:rPr>
        <w:t>Journal of Travel Research</w:t>
      </w:r>
      <w:r w:rsidRPr="00432F78">
        <w:t>, 42(4), pp.397-407.</w:t>
      </w:r>
      <w:r w:rsidR="0033715A">
        <w:t xml:space="preserve"> Available at: </w:t>
      </w:r>
      <w:hyperlink r:id="rId60" w:history="1">
        <w:r w:rsidR="0033715A" w:rsidRPr="00D90EA1">
          <w:rPr>
            <w:rStyle w:val="Hyperlink"/>
          </w:rPr>
          <w:t>https://doi.org/10.1177/0047287504263037</w:t>
        </w:r>
      </w:hyperlink>
      <w:r w:rsidR="0033715A">
        <w:t xml:space="preserve">. </w:t>
      </w:r>
    </w:p>
    <w:p w14:paraId="37D968B8" w14:textId="1E08F200" w:rsidR="004B1DD9" w:rsidRPr="00432F78" w:rsidRDefault="004B1DD9" w:rsidP="00454ECF">
      <w:pPr>
        <w:pStyle w:val="ListParagraph"/>
        <w:numPr>
          <w:ilvl w:val="1"/>
          <w:numId w:val="10"/>
        </w:numPr>
      </w:pPr>
      <w:proofErr w:type="spellStart"/>
      <w:r w:rsidRPr="00432F78">
        <w:t>Pizam</w:t>
      </w:r>
      <w:proofErr w:type="spellEnd"/>
      <w:r w:rsidRPr="00432F78">
        <w:t xml:space="preserve">, A. and Milman, A. (1993) </w:t>
      </w:r>
      <w:r w:rsidR="0033715A">
        <w:t>‘</w:t>
      </w:r>
      <w:r w:rsidRPr="00432F78">
        <w:t>Predicting satisfaction among first-time visitors to a destination by using the expectancy disconfirmation theory</w:t>
      </w:r>
      <w:r w:rsidR="0033715A">
        <w:t>’,</w:t>
      </w:r>
      <w:r w:rsidRPr="00432F78">
        <w:t xml:space="preserve"> </w:t>
      </w:r>
      <w:r w:rsidRPr="00454ECF">
        <w:rPr>
          <w:i/>
          <w:iCs/>
        </w:rPr>
        <w:t>International Journal of Hospitality Management</w:t>
      </w:r>
      <w:r w:rsidRPr="00432F78">
        <w:t>, 12(2), pp.197-209.</w:t>
      </w:r>
      <w:r w:rsidR="0033715A">
        <w:t xml:space="preserve"> Available at: </w:t>
      </w:r>
      <w:hyperlink r:id="rId61" w:history="1">
        <w:r w:rsidR="0033715A" w:rsidRPr="00D90EA1">
          <w:rPr>
            <w:rStyle w:val="Hyperlink"/>
          </w:rPr>
          <w:t>https://doi.org./10.1016/0278-4319(93)90010-7</w:t>
        </w:r>
      </w:hyperlink>
      <w:r w:rsidR="0033715A">
        <w:t xml:space="preserve">. </w:t>
      </w:r>
    </w:p>
    <w:p w14:paraId="2A93356F" w14:textId="2B8C917E" w:rsidR="004B1DD9" w:rsidRPr="00432F78" w:rsidRDefault="004B1DD9" w:rsidP="00454ECF">
      <w:pPr>
        <w:pStyle w:val="ListParagraph"/>
        <w:numPr>
          <w:ilvl w:val="1"/>
          <w:numId w:val="10"/>
        </w:numPr>
      </w:pPr>
      <w:r w:rsidRPr="00432F78">
        <w:t xml:space="preserve">Qu, H. and Li, I. (1997) </w:t>
      </w:r>
      <w:r w:rsidR="00B658C2">
        <w:t>‘</w:t>
      </w:r>
      <w:r w:rsidRPr="00432F78">
        <w:t>The characteristics and satisfaction of mainland Chinese visitors to Hong Kong</w:t>
      </w:r>
      <w:r w:rsidR="00B658C2">
        <w:t>’,</w:t>
      </w:r>
      <w:r w:rsidRPr="00432F78">
        <w:t xml:space="preserve"> </w:t>
      </w:r>
      <w:r w:rsidRPr="00454ECF">
        <w:rPr>
          <w:i/>
          <w:iCs/>
        </w:rPr>
        <w:t>Journal of Travel Research</w:t>
      </w:r>
      <w:r w:rsidRPr="00432F78">
        <w:t>, 35(4), pp.37-41.</w:t>
      </w:r>
      <w:r w:rsidR="00B658C2">
        <w:t xml:space="preserve"> Available at: </w:t>
      </w:r>
      <w:hyperlink r:id="rId62" w:history="1">
        <w:r w:rsidR="00B658C2" w:rsidRPr="00D90EA1">
          <w:rPr>
            <w:rStyle w:val="Hyperlink"/>
          </w:rPr>
          <w:t>https://doi.org/10.1177/004728759703500406</w:t>
        </w:r>
      </w:hyperlink>
      <w:r w:rsidR="00B658C2">
        <w:t xml:space="preserve">. </w:t>
      </w:r>
    </w:p>
    <w:p w14:paraId="6C75ADF3" w14:textId="452E85DF" w:rsidR="004B1DD9" w:rsidRPr="00432F78" w:rsidRDefault="004B1DD9" w:rsidP="00454ECF">
      <w:pPr>
        <w:pStyle w:val="ListParagraph"/>
        <w:numPr>
          <w:ilvl w:val="1"/>
          <w:numId w:val="10"/>
        </w:numPr>
      </w:pPr>
      <w:r w:rsidRPr="00432F78">
        <w:t xml:space="preserve">Reichheld, F.F. (2003) </w:t>
      </w:r>
      <w:r w:rsidR="00B658C2">
        <w:t>‘</w:t>
      </w:r>
      <w:r w:rsidRPr="00432F78">
        <w:t>The one number you need to grow</w:t>
      </w:r>
      <w:r w:rsidR="00B658C2">
        <w:t>’,</w:t>
      </w:r>
      <w:r w:rsidRPr="00432F78">
        <w:t xml:space="preserve"> </w:t>
      </w:r>
      <w:r w:rsidRPr="00454ECF">
        <w:rPr>
          <w:i/>
          <w:iCs/>
        </w:rPr>
        <w:t>Harvard Business Review</w:t>
      </w:r>
      <w:r w:rsidRPr="00432F78">
        <w:t>, 81(12), pp.46-54.</w:t>
      </w:r>
      <w:r w:rsidR="00B658C2">
        <w:t xml:space="preserve"> Available at: </w:t>
      </w:r>
      <w:hyperlink r:id="rId63" w:history="1">
        <w:r w:rsidR="00B658C2" w:rsidRPr="00D90EA1">
          <w:rPr>
            <w:rStyle w:val="Hyperlink"/>
          </w:rPr>
          <w:t>https://www.nashc.net/wp-content/uploads/2014/10/the-one-number-you-need-to-know.pdf</w:t>
        </w:r>
      </w:hyperlink>
      <w:r w:rsidR="00B658C2">
        <w:t xml:space="preserve">. </w:t>
      </w:r>
    </w:p>
    <w:p w14:paraId="799F402E" w14:textId="6EAAAEFA" w:rsidR="004B1DD9" w:rsidRPr="00432F78" w:rsidRDefault="004B1DD9" w:rsidP="00454ECF">
      <w:pPr>
        <w:pStyle w:val="ListParagraph"/>
        <w:numPr>
          <w:ilvl w:val="1"/>
          <w:numId w:val="10"/>
        </w:numPr>
      </w:pPr>
      <w:r w:rsidRPr="00432F78">
        <w:t xml:space="preserve">Rust, R.T. and Oliver, R.L. (1994) </w:t>
      </w:r>
      <w:r w:rsidRPr="00454ECF">
        <w:rPr>
          <w:i/>
          <w:iCs/>
        </w:rPr>
        <w:t>Service Quality: Insights and Managerial Implications from the Frontier</w:t>
      </w:r>
      <w:r w:rsidRPr="00432F78">
        <w:t>. Sage Publications.</w:t>
      </w:r>
    </w:p>
    <w:p w14:paraId="6D6E1D1E" w14:textId="22E3E9E7" w:rsidR="004B1DD9" w:rsidRPr="00432F78" w:rsidRDefault="004B1DD9" w:rsidP="00454ECF">
      <w:pPr>
        <w:pStyle w:val="ListParagraph"/>
        <w:numPr>
          <w:ilvl w:val="1"/>
          <w:numId w:val="10"/>
        </w:numPr>
      </w:pPr>
      <w:r w:rsidRPr="00432F78">
        <w:t xml:space="preserve">Saleh, F. and Ryan, C. (1991) </w:t>
      </w:r>
      <w:r w:rsidR="005D376F">
        <w:t>‘</w:t>
      </w:r>
      <w:r w:rsidRPr="00432F78">
        <w:t xml:space="preserve">Analysing service quality in the hospitality industry using the SERVQUAL model. </w:t>
      </w:r>
      <w:r w:rsidRPr="00454ECF">
        <w:rPr>
          <w:i/>
          <w:iCs/>
        </w:rPr>
        <w:t>Service Industries Journal</w:t>
      </w:r>
      <w:r w:rsidRPr="00432F78">
        <w:t>, 11(3), pp.324-345.</w:t>
      </w:r>
      <w:r w:rsidR="005D376F">
        <w:t xml:space="preserve"> Available at: </w:t>
      </w:r>
      <w:hyperlink r:id="rId64" w:history="1">
        <w:r w:rsidR="005D376F" w:rsidRPr="00D90EA1">
          <w:rPr>
            <w:rStyle w:val="Hyperlink"/>
          </w:rPr>
          <w:t>https://doi.org/10.1080/02642069100000049</w:t>
        </w:r>
      </w:hyperlink>
      <w:r w:rsidR="005D376F">
        <w:t xml:space="preserve">. </w:t>
      </w:r>
    </w:p>
    <w:p w14:paraId="34600435" w14:textId="16171BEC" w:rsidR="004B1DD9" w:rsidRPr="00432F78" w:rsidRDefault="004B1DD9" w:rsidP="00454ECF">
      <w:pPr>
        <w:pStyle w:val="ListParagraph"/>
        <w:numPr>
          <w:ilvl w:val="1"/>
          <w:numId w:val="10"/>
        </w:numPr>
      </w:pPr>
      <w:r w:rsidRPr="00432F78">
        <w:t xml:space="preserve">Smith, J. (2023) </w:t>
      </w:r>
      <w:r w:rsidR="005D376F">
        <w:t>‘</w:t>
      </w:r>
      <w:r w:rsidRPr="00432F78">
        <w:t>The impact of affective cleanliness on guest satisfaction</w:t>
      </w:r>
      <w:r w:rsidR="005D376F">
        <w:t>’,</w:t>
      </w:r>
      <w:r w:rsidRPr="00432F78">
        <w:t xml:space="preserve"> </w:t>
      </w:r>
      <w:r w:rsidRPr="00454ECF">
        <w:rPr>
          <w:i/>
          <w:iCs/>
        </w:rPr>
        <w:t>Journal of Hospitality and Tourism Research</w:t>
      </w:r>
      <w:r w:rsidRPr="00432F78">
        <w:t>, 47(1), pp.89-104.</w:t>
      </w:r>
      <w:r w:rsidR="005D376F">
        <w:t xml:space="preserve"> Available at: </w:t>
      </w:r>
      <w:hyperlink r:id="rId65" w:history="1">
        <w:r w:rsidR="003F26B4" w:rsidRPr="00D90EA1">
          <w:rPr>
            <w:rStyle w:val="Hyperlink"/>
          </w:rPr>
          <w:t>https://doi.org/10.31822/jomat.2023-8-1-27</w:t>
        </w:r>
      </w:hyperlink>
      <w:r w:rsidR="005D376F">
        <w:t xml:space="preserve">. </w:t>
      </w:r>
    </w:p>
    <w:p w14:paraId="025178D9" w14:textId="4F93DEEC" w:rsidR="004B1DD9" w:rsidRPr="00432F78" w:rsidRDefault="004B1DD9" w:rsidP="00883712">
      <w:pPr>
        <w:pStyle w:val="ListParagraph"/>
        <w:numPr>
          <w:ilvl w:val="1"/>
          <w:numId w:val="10"/>
        </w:numPr>
      </w:pPr>
      <w:r w:rsidRPr="00432F78">
        <w:t xml:space="preserve">Spreng, R.A., </w:t>
      </w:r>
      <w:proofErr w:type="spellStart"/>
      <w:r w:rsidRPr="00432F78">
        <w:t>MacKenzie</w:t>
      </w:r>
      <w:proofErr w:type="spellEnd"/>
      <w:r w:rsidRPr="00432F78">
        <w:t xml:space="preserve">, S.B. and </w:t>
      </w:r>
      <w:proofErr w:type="spellStart"/>
      <w:r w:rsidRPr="00432F78">
        <w:t>Olshavsky</w:t>
      </w:r>
      <w:proofErr w:type="spellEnd"/>
      <w:r w:rsidRPr="00432F78">
        <w:t xml:space="preserve">, R.W. (1996) </w:t>
      </w:r>
      <w:r w:rsidR="00070621">
        <w:t>‘</w:t>
      </w:r>
      <w:r w:rsidRPr="00432F78">
        <w:t xml:space="preserve">A </w:t>
      </w:r>
      <w:proofErr w:type="spellStart"/>
      <w:r w:rsidRPr="00432F78">
        <w:t>reexamination</w:t>
      </w:r>
      <w:proofErr w:type="spellEnd"/>
      <w:r w:rsidRPr="00432F78">
        <w:t xml:space="preserve"> of the determinants of consumer satisfaction</w:t>
      </w:r>
      <w:r w:rsidR="00070621">
        <w:t>’,</w:t>
      </w:r>
      <w:r w:rsidRPr="00432F78">
        <w:t xml:space="preserve"> </w:t>
      </w:r>
      <w:r w:rsidRPr="00454ECF">
        <w:rPr>
          <w:i/>
          <w:iCs/>
        </w:rPr>
        <w:t>Journal of Marketing</w:t>
      </w:r>
      <w:r w:rsidRPr="00432F78">
        <w:t>, 60(3), pp.15-32.</w:t>
      </w:r>
      <w:r w:rsidR="00070621">
        <w:t xml:space="preserve"> Available at: </w:t>
      </w:r>
      <w:hyperlink r:id="rId66" w:history="1">
        <w:r w:rsidR="00070621" w:rsidRPr="00D90EA1">
          <w:rPr>
            <w:rStyle w:val="Hyperlink"/>
          </w:rPr>
          <w:t>https://doi.org/10.2307/1251839</w:t>
        </w:r>
      </w:hyperlink>
      <w:r w:rsidR="00070621">
        <w:t xml:space="preserve">. </w:t>
      </w:r>
    </w:p>
    <w:p w14:paraId="0A95D375" w14:textId="4271658B" w:rsidR="004B1DD9" w:rsidRPr="00432F78" w:rsidRDefault="004B1DD9" w:rsidP="00454ECF">
      <w:pPr>
        <w:pStyle w:val="ListParagraph"/>
        <w:numPr>
          <w:ilvl w:val="1"/>
          <w:numId w:val="10"/>
        </w:numPr>
      </w:pPr>
      <w:r w:rsidRPr="00432F78">
        <w:t xml:space="preserve">Stevens, P., Knutson, B. and Patton, M. (1995) </w:t>
      </w:r>
      <w:r w:rsidR="00070621">
        <w:t>‘</w:t>
      </w:r>
      <w:r w:rsidRPr="00432F78">
        <w:t>DINESERV: A tool for measuring service quality in restaurants</w:t>
      </w:r>
      <w:r w:rsidR="00070621">
        <w:t>’,</w:t>
      </w:r>
      <w:r w:rsidRPr="00432F78">
        <w:t xml:space="preserve"> </w:t>
      </w:r>
      <w:r w:rsidRPr="00454ECF">
        <w:rPr>
          <w:i/>
          <w:iCs/>
        </w:rPr>
        <w:t xml:space="preserve">Cornell Hotel and Restaurant </w:t>
      </w:r>
      <w:r w:rsidRPr="00454ECF">
        <w:rPr>
          <w:i/>
          <w:iCs/>
        </w:rPr>
        <w:lastRenderedPageBreak/>
        <w:t>Administration Quarterly</w:t>
      </w:r>
      <w:r w:rsidRPr="00432F78">
        <w:t>, 36(2), pp.56-60.</w:t>
      </w:r>
      <w:r w:rsidR="00070621">
        <w:t xml:space="preserve"> Available at: </w:t>
      </w:r>
      <w:hyperlink r:id="rId67" w:history="1">
        <w:r w:rsidR="00E445F7" w:rsidRPr="00D90EA1">
          <w:rPr>
            <w:rStyle w:val="Hyperlink"/>
          </w:rPr>
          <w:t>https://doi.org/10.1016/0010-8804(95)93844-K</w:t>
        </w:r>
      </w:hyperlink>
      <w:r w:rsidR="00E445F7">
        <w:t xml:space="preserve">. </w:t>
      </w:r>
    </w:p>
    <w:p w14:paraId="30DDF2F1" w14:textId="313B4957" w:rsidR="004B1DD9" w:rsidRPr="00432F78" w:rsidRDefault="004B1DD9" w:rsidP="00454ECF">
      <w:pPr>
        <w:pStyle w:val="ListParagraph"/>
        <w:numPr>
          <w:ilvl w:val="1"/>
          <w:numId w:val="10"/>
        </w:numPr>
      </w:pPr>
      <w:r w:rsidRPr="00432F78">
        <w:t xml:space="preserve">Tam, J.L.M. (2004) </w:t>
      </w:r>
      <w:r w:rsidR="00E445F7">
        <w:t>‘</w:t>
      </w:r>
      <w:r w:rsidRPr="00432F78">
        <w:t>Customer satisfaction, service quality and perceived value: An integrative model</w:t>
      </w:r>
      <w:r w:rsidR="00E445F7">
        <w:t>’,</w:t>
      </w:r>
      <w:r w:rsidRPr="00432F78">
        <w:t xml:space="preserve"> </w:t>
      </w:r>
      <w:r w:rsidRPr="00454ECF">
        <w:rPr>
          <w:i/>
          <w:iCs/>
        </w:rPr>
        <w:t>Journal of Marketing Management</w:t>
      </w:r>
      <w:r w:rsidRPr="00432F78">
        <w:t>, 20(7-8), pp.897-917.</w:t>
      </w:r>
      <w:r w:rsidR="00E445F7">
        <w:t xml:space="preserve"> Available at: </w:t>
      </w:r>
      <w:hyperlink r:id="rId68" w:history="1">
        <w:r w:rsidR="00E445F7" w:rsidRPr="00D90EA1">
          <w:rPr>
            <w:rStyle w:val="Hyperlink"/>
          </w:rPr>
          <w:t>https://doi.org/10.1362/0267257041838719</w:t>
        </w:r>
      </w:hyperlink>
      <w:r w:rsidR="00E445F7">
        <w:t xml:space="preserve">. </w:t>
      </w:r>
    </w:p>
    <w:p w14:paraId="4DBDE44D" w14:textId="7431D18D" w:rsidR="004B1DD9" w:rsidRPr="00432F78" w:rsidRDefault="004B1DD9" w:rsidP="00454ECF">
      <w:pPr>
        <w:pStyle w:val="ListParagraph"/>
        <w:numPr>
          <w:ilvl w:val="1"/>
          <w:numId w:val="10"/>
        </w:numPr>
      </w:pPr>
      <w:r w:rsidRPr="00432F78">
        <w:t xml:space="preserve">Teas, R.K. (1993) </w:t>
      </w:r>
      <w:r w:rsidR="00E445F7">
        <w:t>‘</w:t>
      </w:r>
      <w:r w:rsidRPr="00432F78">
        <w:t>Expectations, performance evaluation, and consumers’ perceptions of quality</w:t>
      </w:r>
      <w:r w:rsidR="00E445F7">
        <w:t>’,</w:t>
      </w:r>
      <w:r w:rsidRPr="00432F78">
        <w:t xml:space="preserve"> </w:t>
      </w:r>
      <w:r w:rsidRPr="00454ECF">
        <w:rPr>
          <w:i/>
          <w:iCs/>
        </w:rPr>
        <w:t>Journal of Marketing</w:t>
      </w:r>
      <w:r w:rsidRPr="00432F78">
        <w:t>, 57(4), pp.18-34.</w:t>
      </w:r>
      <w:r w:rsidR="00E445F7">
        <w:t xml:space="preserve"> Available at: </w:t>
      </w:r>
      <w:hyperlink r:id="rId69" w:history="1">
        <w:r w:rsidR="00E445F7" w:rsidRPr="00D90EA1">
          <w:rPr>
            <w:rStyle w:val="Hyperlink"/>
          </w:rPr>
          <w:t>https://doi.org/10.2307/1252216</w:t>
        </w:r>
      </w:hyperlink>
      <w:r w:rsidR="00E445F7">
        <w:t xml:space="preserve">. </w:t>
      </w:r>
    </w:p>
    <w:p w14:paraId="08EC49FC" w14:textId="10B0649C" w:rsidR="004B1DD9" w:rsidRPr="00432F78" w:rsidRDefault="004B1DD9" w:rsidP="00454ECF">
      <w:pPr>
        <w:pStyle w:val="ListParagraph"/>
        <w:numPr>
          <w:ilvl w:val="1"/>
          <w:numId w:val="10"/>
        </w:numPr>
      </w:pPr>
      <w:r w:rsidRPr="00432F78">
        <w:t xml:space="preserve">Tian-Cole, S., Crompton, J.L. and Willson, V.L. (2002) </w:t>
      </w:r>
      <w:r w:rsidR="00E445F7">
        <w:t>‘</w:t>
      </w:r>
      <w:r w:rsidRPr="00432F78">
        <w:t xml:space="preserve">An empirical investigation of the relationships between service quality, satisfaction and </w:t>
      </w:r>
      <w:proofErr w:type="spellStart"/>
      <w:r w:rsidRPr="00432F78">
        <w:t>behavioral</w:t>
      </w:r>
      <w:proofErr w:type="spellEnd"/>
      <w:r w:rsidRPr="00432F78">
        <w:t xml:space="preserve"> intentions among visitors to a wildlife refuge</w:t>
      </w:r>
      <w:r w:rsidR="00E445F7">
        <w:t>’,</w:t>
      </w:r>
      <w:r w:rsidRPr="00432F78">
        <w:t xml:space="preserve"> </w:t>
      </w:r>
      <w:r w:rsidRPr="00454ECF">
        <w:rPr>
          <w:i/>
          <w:iCs/>
        </w:rPr>
        <w:t>Journal of Leisure Research</w:t>
      </w:r>
      <w:r w:rsidRPr="00432F78">
        <w:t>, 34(1), pp.1-24.</w:t>
      </w:r>
      <w:r w:rsidR="00E445F7">
        <w:t xml:space="preserve"> Available at: </w:t>
      </w:r>
      <w:hyperlink r:id="rId70" w:history="1">
        <w:r w:rsidR="00E445F7" w:rsidRPr="00D90EA1">
          <w:rPr>
            <w:rStyle w:val="Hyperlink"/>
          </w:rPr>
          <w:t>https://doi.org/10.1080/00222216.2002.11949957</w:t>
        </w:r>
      </w:hyperlink>
      <w:r w:rsidR="00E445F7">
        <w:t xml:space="preserve">. </w:t>
      </w:r>
    </w:p>
    <w:p w14:paraId="6BDF08D5" w14:textId="08C5002A" w:rsidR="004B1DD9" w:rsidRPr="00432F78" w:rsidRDefault="004B1DD9" w:rsidP="00454ECF">
      <w:pPr>
        <w:pStyle w:val="ListParagraph"/>
        <w:numPr>
          <w:ilvl w:val="1"/>
          <w:numId w:val="10"/>
        </w:numPr>
      </w:pPr>
      <w:r w:rsidRPr="00432F78">
        <w:t xml:space="preserve">Tse, D.K. and Wilton, P.C. (1988) </w:t>
      </w:r>
      <w:r w:rsidR="00E445F7">
        <w:t>‘</w:t>
      </w:r>
      <w:r w:rsidRPr="00432F78">
        <w:t>Models of consumer satisfaction formation: An extension</w:t>
      </w:r>
      <w:r w:rsidR="00E445F7">
        <w:t>’,</w:t>
      </w:r>
      <w:r w:rsidRPr="00432F78">
        <w:t xml:space="preserve"> </w:t>
      </w:r>
      <w:r w:rsidRPr="00454ECF">
        <w:rPr>
          <w:i/>
          <w:iCs/>
        </w:rPr>
        <w:t>Journal of Marketing Research</w:t>
      </w:r>
      <w:r w:rsidRPr="00432F78">
        <w:t>, 25(2), pp.204-212.</w:t>
      </w:r>
      <w:r w:rsidR="00E445F7">
        <w:t xml:space="preserve"> Available at: </w:t>
      </w:r>
      <w:hyperlink r:id="rId71" w:history="1">
        <w:r w:rsidR="00E445F7" w:rsidRPr="00D90EA1">
          <w:rPr>
            <w:rStyle w:val="Hyperlink"/>
          </w:rPr>
          <w:t>https://doi.org/10.2307/3172652</w:t>
        </w:r>
      </w:hyperlink>
      <w:r w:rsidR="00E445F7">
        <w:t xml:space="preserve">. </w:t>
      </w:r>
    </w:p>
    <w:p w14:paraId="6662CDBC" w14:textId="762A2658" w:rsidR="004B1DD9" w:rsidRPr="00432F78" w:rsidRDefault="004B1DD9" w:rsidP="00454ECF">
      <w:pPr>
        <w:pStyle w:val="ListParagraph"/>
        <w:numPr>
          <w:ilvl w:val="1"/>
          <w:numId w:val="10"/>
        </w:numPr>
      </w:pPr>
      <w:r w:rsidRPr="00432F78">
        <w:t xml:space="preserve">Wakefield, K.L. and Blodgett, J.G. (1996) </w:t>
      </w:r>
      <w:r w:rsidR="00110EC6">
        <w:t>‘</w:t>
      </w:r>
      <w:r w:rsidRPr="00432F78">
        <w:t xml:space="preserve">The effect of the </w:t>
      </w:r>
      <w:proofErr w:type="spellStart"/>
      <w:r w:rsidRPr="00432F78">
        <w:t>servicescape</w:t>
      </w:r>
      <w:proofErr w:type="spellEnd"/>
      <w:r w:rsidRPr="00432F78">
        <w:t xml:space="preserve"> on customers’ </w:t>
      </w:r>
      <w:proofErr w:type="spellStart"/>
      <w:r w:rsidRPr="00432F78">
        <w:t>behavioral</w:t>
      </w:r>
      <w:proofErr w:type="spellEnd"/>
      <w:r w:rsidRPr="00432F78">
        <w:t xml:space="preserve"> intentions in leisure service settings</w:t>
      </w:r>
      <w:r w:rsidR="00110EC6">
        <w:t>’,</w:t>
      </w:r>
      <w:r w:rsidRPr="00432F78">
        <w:t xml:space="preserve"> </w:t>
      </w:r>
      <w:r w:rsidRPr="00454ECF">
        <w:rPr>
          <w:i/>
          <w:iCs/>
        </w:rPr>
        <w:t>Journal of Services Marketing</w:t>
      </w:r>
      <w:r w:rsidRPr="00432F78">
        <w:t>, 10(6), pp.45-61.</w:t>
      </w:r>
      <w:r w:rsidR="00110EC6">
        <w:t xml:space="preserve"> Available at: </w:t>
      </w:r>
      <w:hyperlink r:id="rId72" w:history="1">
        <w:r w:rsidR="00110EC6" w:rsidRPr="00D90EA1">
          <w:rPr>
            <w:rStyle w:val="Hyperlink"/>
          </w:rPr>
          <w:t>https://doi.org/10.1108/08876049610148594</w:t>
        </w:r>
      </w:hyperlink>
      <w:r w:rsidR="00110EC6">
        <w:t xml:space="preserve">. </w:t>
      </w:r>
    </w:p>
    <w:p w14:paraId="777B96F6" w14:textId="53A33BD5" w:rsidR="004B1DD9" w:rsidRPr="00432F78" w:rsidRDefault="004B1DD9" w:rsidP="00454ECF">
      <w:pPr>
        <w:pStyle w:val="ListParagraph"/>
        <w:numPr>
          <w:ilvl w:val="1"/>
          <w:numId w:val="10"/>
        </w:numPr>
      </w:pPr>
      <w:r w:rsidRPr="00432F78">
        <w:t xml:space="preserve">Westbrook, R.A. and Oliver, R.L. (1991) </w:t>
      </w:r>
      <w:r w:rsidR="00110EC6">
        <w:t>‘</w:t>
      </w:r>
      <w:r w:rsidRPr="00432F78">
        <w:t>The dimensionality of consumption emotion patterns and consumer satisfaction</w:t>
      </w:r>
      <w:r w:rsidR="00110EC6">
        <w:t>’,</w:t>
      </w:r>
      <w:r w:rsidRPr="00432F78">
        <w:t xml:space="preserve"> </w:t>
      </w:r>
      <w:r w:rsidRPr="00454ECF">
        <w:rPr>
          <w:i/>
          <w:iCs/>
        </w:rPr>
        <w:t>Journal of Consumer Research</w:t>
      </w:r>
      <w:r w:rsidRPr="00432F78">
        <w:t>, 18(1), pp.84-91.</w:t>
      </w:r>
      <w:r w:rsidR="00110EC6">
        <w:t xml:space="preserve"> Available at: </w:t>
      </w:r>
      <w:hyperlink r:id="rId73" w:history="1">
        <w:r w:rsidR="00110EC6" w:rsidRPr="00D90EA1">
          <w:rPr>
            <w:rStyle w:val="Hyperlink"/>
          </w:rPr>
          <w:t>https://doi.org/10.1086/209243</w:t>
        </w:r>
      </w:hyperlink>
      <w:r w:rsidR="00110EC6">
        <w:t xml:space="preserve">. </w:t>
      </w:r>
    </w:p>
    <w:p w14:paraId="5B5B4A42" w14:textId="6C21BBD5" w:rsidR="004B1DD9" w:rsidRPr="00432F78" w:rsidRDefault="004B1DD9" w:rsidP="00454ECF">
      <w:pPr>
        <w:pStyle w:val="ListParagraph"/>
        <w:numPr>
          <w:ilvl w:val="1"/>
          <w:numId w:val="10"/>
        </w:numPr>
      </w:pPr>
      <w:r w:rsidRPr="00432F78">
        <w:t xml:space="preserve">Yi, Y. (1990) </w:t>
      </w:r>
      <w:r w:rsidR="00110EC6">
        <w:t>‘</w:t>
      </w:r>
      <w:r w:rsidRPr="00432F78">
        <w:t>A critical review of consumer satisfaction</w:t>
      </w:r>
      <w:r w:rsidR="00110EC6">
        <w:t>’,</w:t>
      </w:r>
      <w:r w:rsidRPr="00432F78">
        <w:t xml:space="preserve"> </w:t>
      </w:r>
      <w:r w:rsidRPr="00454ECF">
        <w:rPr>
          <w:i/>
          <w:iCs/>
        </w:rPr>
        <w:t>Review of Marketing</w:t>
      </w:r>
      <w:r w:rsidRPr="00432F78">
        <w:t>, 4(1), pp.68-123.</w:t>
      </w:r>
      <w:r w:rsidR="00110EC6">
        <w:t xml:space="preserve"> Available at: </w:t>
      </w:r>
      <w:hyperlink r:id="rId74" w:history="1">
        <w:r w:rsidR="00110EC6" w:rsidRPr="00D90EA1">
          <w:rPr>
            <w:rStyle w:val="Hyperlink"/>
          </w:rPr>
          <w:t>https://hdl.handle.net/2027.42/36290</w:t>
        </w:r>
      </w:hyperlink>
      <w:r w:rsidR="00110EC6">
        <w:t xml:space="preserve">. </w:t>
      </w:r>
    </w:p>
    <w:p w14:paraId="583CBF96" w14:textId="2DAD597D" w:rsidR="004B1DD9" w:rsidRPr="00432F78" w:rsidRDefault="004B1DD9" w:rsidP="00454ECF">
      <w:pPr>
        <w:pStyle w:val="ListParagraph"/>
        <w:numPr>
          <w:ilvl w:val="1"/>
          <w:numId w:val="10"/>
        </w:numPr>
      </w:pPr>
      <w:r w:rsidRPr="00432F78">
        <w:t xml:space="preserve">Yin, R.K. (2003) </w:t>
      </w:r>
      <w:r w:rsidRPr="00454ECF">
        <w:rPr>
          <w:i/>
          <w:iCs/>
        </w:rPr>
        <w:t>Case Study Research: Design and Methods</w:t>
      </w:r>
      <w:r w:rsidRPr="00432F78">
        <w:t>. Sage Publications.</w:t>
      </w:r>
    </w:p>
    <w:p w14:paraId="2D8EAFC4" w14:textId="72555915" w:rsidR="004B1DD9" w:rsidRPr="00432F78" w:rsidRDefault="004B1DD9" w:rsidP="00454ECF">
      <w:pPr>
        <w:pStyle w:val="ListParagraph"/>
        <w:numPr>
          <w:ilvl w:val="1"/>
          <w:numId w:val="10"/>
        </w:numPr>
      </w:pPr>
      <w:r w:rsidRPr="00432F78">
        <w:t xml:space="preserve">Yoon, Y. and Uysal, M. (2005) </w:t>
      </w:r>
      <w:r w:rsidR="00110EC6">
        <w:t>‘</w:t>
      </w:r>
      <w:r w:rsidRPr="00432F78">
        <w:t>An examination of the effects of motivation and satisfaction on destination loyalty: A structural model</w:t>
      </w:r>
      <w:r w:rsidR="00110EC6">
        <w:t>’,</w:t>
      </w:r>
      <w:r w:rsidRPr="00432F78">
        <w:t xml:space="preserve"> </w:t>
      </w:r>
      <w:r w:rsidRPr="00454ECF">
        <w:rPr>
          <w:i/>
          <w:iCs/>
        </w:rPr>
        <w:t>Tourism Management</w:t>
      </w:r>
      <w:r w:rsidRPr="00432F78">
        <w:t>, 26(1), pp.45-56.</w:t>
      </w:r>
      <w:r w:rsidR="00110EC6">
        <w:t xml:space="preserve"> Available at: </w:t>
      </w:r>
      <w:hyperlink r:id="rId75" w:history="1">
        <w:r w:rsidR="000004E0" w:rsidRPr="00D90EA1">
          <w:rPr>
            <w:rStyle w:val="Hyperlink"/>
          </w:rPr>
          <w:t>https://doi.org/10.1016/j.tourman.2003.08.016</w:t>
        </w:r>
      </w:hyperlink>
      <w:r w:rsidR="000004E0">
        <w:t xml:space="preserve">. </w:t>
      </w:r>
    </w:p>
    <w:p w14:paraId="3FCF7693" w14:textId="23FCDFA8" w:rsidR="00432F78" w:rsidRDefault="004B1DD9" w:rsidP="00454ECF">
      <w:pPr>
        <w:pStyle w:val="ListParagraph"/>
        <w:numPr>
          <w:ilvl w:val="1"/>
          <w:numId w:val="10"/>
        </w:numPr>
      </w:pPr>
      <w:r w:rsidRPr="00432F78">
        <w:t xml:space="preserve">Zeithaml, V.A., Berry, L.L. and Parasuraman, A. (1996) </w:t>
      </w:r>
      <w:r w:rsidR="000004E0">
        <w:t>‘</w:t>
      </w:r>
      <w:r w:rsidRPr="00432F78">
        <w:t xml:space="preserve">The </w:t>
      </w:r>
      <w:proofErr w:type="spellStart"/>
      <w:r w:rsidRPr="00432F78">
        <w:t>behavioral</w:t>
      </w:r>
      <w:proofErr w:type="spellEnd"/>
      <w:r w:rsidRPr="00432F78">
        <w:t xml:space="preserve"> consequences of service quality</w:t>
      </w:r>
      <w:r w:rsidR="000004E0">
        <w:t>’,</w:t>
      </w:r>
      <w:r w:rsidRPr="00432F78">
        <w:t xml:space="preserve"> </w:t>
      </w:r>
      <w:r w:rsidRPr="00454ECF">
        <w:rPr>
          <w:i/>
          <w:iCs/>
        </w:rPr>
        <w:t>Journal of Marketing</w:t>
      </w:r>
      <w:r w:rsidRPr="00432F78">
        <w:t>, 60(2), pp.31-46.</w:t>
      </w:r>
      <w:r w:rsidR="000004E0">
        <w:t xml:space="preserve"> Available at: </w:t>
      </w:r>
      <w:hyperlink r:id="rId76" w:history="1">
        <w:r w:rsidR="000004E0" w:rsidRPr="00D90EA1">
          <w:rPr>
            <w:rStyle w:val="Hyperlink"/>
          </w:rPr>
          <w:t>https://doi.org/10.2307/1251929</w:t>
        </w:r>
      </w:hyperlink>
      <w:r w:rsidR="000004E0">
        <w:t xml:space="preserve">. </w:t>
      </w:r>
    </w:p>
    <w:p w14:paraId="3279792A" w14:textId="35C0BB3E" w:rsidR="00DB7867" w:rsidRPr="00D95BDA" w:rsidRDefault="00DB7867" w:rsidP="00DB7867">
      <w:pPr>
        <w:ind w:left="1080"/>
      </w:pPr>
    </w:p>
    <w:sectPr w:rsidR="00DB7867" w:rsidRPr="00D95BDA">
      <w:footerReference w:type="default" r:id="rId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C82BB3" w14:textId="77777777" w:rsidR="002D63D0" w:rsidRDefault="002D63D0" w:rsidP="0053349D">
      <w:pPr>
        <w:spacing w:after="0" w:line="240" w:lineRule="auto"/>
      </w:pPr>
      <w:r>
        <w:separator/>
      </w:r>
    </w:p>
  </w:endnote>
  <w:endnote w:type="continuationSeparator" w:id="0">
    <w:p w14:paraId="73753962" w14:textId="77777777" w:rsidR="002D63D0" w:rsidRDefault="002D63D0" w:rsidP="005334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4042927"/>
      <w:docPartObj>
        <w:docPartGallery w:val="Page Numbers (Bottom of Page)"/>
        <w:docPartUnique/>
      </w:docPartObj>
    </w:sdtPr>
    <w:sdtEndPr>
      <w:rPr>
        <w:noProof/>
      </w:rPr>
    </w:sdtEndPr>
    <w:sdtContent>
      <w:p w14:paraId="7C42A771" w14:textId="2EB817B1" w:rsidR="008E7936" w:rsidRDefault="008E79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CA66AB" w14:textId="77777777" w:rsidR="008E7936" w:rsidRDefault="008E79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01D8A0" w14:textId="77777777" w:rsidR="002D63D0" w:rsidRDefault="002D63D0" w:rsidP="0053349D">
      <w:pPr>
        <w:spacing w:after="0" w:line="240" w:lineRule="auto"/>
      </w:pPr>
      <w:r>
        <w:separator/>
      </w:r>
    </w:p>
  </w:footnote>
  <w:footnote w:type="continuationSeparator" w:id="0">
    <w:p w14:paraId="0D449815" w14:textId="77777777" w:rsidR="002D63D0" w:rsidRDefault="002D63D0" w:rsidP="005334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B1481"/>
    <w:multiLevelType w:val="multilevel"/>
    <w:tmpl w:val="B17ED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E56F58"/>
    <w:multiLevelType w:val="multilevel"/>
    <w:tmpl w:val="A38CE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C26A97"/>
    <w:multiLevelType w:val="multilevel"/>
    <w:tmpl w:val="E0722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3341F1"/>
    <w:multiLevelType w:val="multilevel"/>
    <w:tmpl w:val="DD884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6965BE"/>
    <w:multiLevelType w:val="multilevel"/>
    <w:tmpl w:val="F2D2E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BE0E66"/>
    <w:multiLevelType w:val="multilevel"/>
    <w:tmpl w:val="06F08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2147E0"/>
    <w:multiLevelType w:val="multilevel"/>
    <w:tmpl w:val="325E9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AFE4483"/>
    <w:multiLevelType w:val="hybridMultilevel"/>
    <w:tmpl w:val="104202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B2B6912"/>
    <w:multiLevelType w:val="multilevel"/>
    <w:tmpl w:val="39888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CB915E5"/>
    <w:multiLevelType w:val="multilevel"/>
    <w:tmpl w:val="638A0B8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5275266"/>
    <w:multiLevelType w:val="multilevel"/>
    <w:tmpl w:val="B7002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BC40A8B"/>
    <w:multiLevelType w:val="multilevel"/>
    <w:tmpl w:val="6C044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1145846"/>
    <w:multiLevelType w:val="multilevel"/>
    <w:tmpl w:val="6C268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3292B76"/>
    <w:multiLevelType w:val="multilevel"/>
    <w:tmpl w:val="FD2E79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5917A60"/>
    <w:multiLevelType w:val="multilevel"/>
    <w:tmpl w:val="053E5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5D40F21"/>
    <w:multiLevelType w:val="multilevel"/>
    <w:tmpl w:val="8700938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3861439">
    <w:abstractNumId w:val="5"/>
  </w:num>
  <w:num w:numId="2" w16cid:durableId="1420714026">
    <w:abstractNumId w:val="1"/>
  </w:num>
  <w:num w:numId="3" w16cid:durableId="400520097">
    <w:abstractNumId w:val="0"/>
  </w:num>
  <w:num w:numId="4" w16cid:durableId="1066537265">
    <w:abstractNumId w:val="4"/>
  </w:num>
  <w:num w:numId="5" w16cid:durableId="274287133">
    <w:abstractNumId w:val="6"/>
  </w:num>
  <w:num w:numId="6" w16cid:durableId="1427730174">
    <w:abstractNumId w:val="12"/>
  </w:num>
  <w:num w:numId="7" w16cid:durableId="1543833358">
    <w:abstractNumId w:val="10"/>
  </w:num>
  <w:num w:numId="8" w16cid:durableId="613177760">
    <w:abstractNumId w:val="8"/>
  </w:num>
  <w:num w:numId="9" w16cid:durableId="840630894">
    <w:abstractNumId w:val="3"/>
  </w:num>
  <w:num w:numId="10" w16cid:durableId="805051769">
    <w:abstractNumId w:val="15"/>
  </w:num>
  <w:num w:numId="11" w16cid:durableId="1704357575">
    <w:abstractNumId w:val="13"/>
  </w:num>
  <w:num w:numId="12" w16cid:durableId="1947540167">
    <w:abstractNumId w:val="2"/>
  </w:num>
  <w:num w:numId="13" w16cid:durableId="916087395">
    <w:abstractNumId w:val="14"/>
  </w:num>
  <w:num w:numId="14" w16cid:durableId="1580554724">
    <w:abstractNumId w:val="9"/>
  </w:num>
  <w:num w:numId="15" w16cid:durableId="1842963896">
    <w:abstractNumId w:val="11"/>
  </w:num>
  <w:num w:numId="16" w16cid:durableId="55948193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DA7"/>
    <w:rsid w:val="000004E0"/>
    <w:rsid w:val="000377B7"/>
    <w:rsid w:val="00053239"/>
    <w:rsid w:val="00057791"/>
    <w:rsid w:val="00070621"/>
    <w:rsid w:val="000764D6"/>
    <w:rsid w:val="00096D23"/>
    <w:rsid w:val="000D5C23"/>
    <w:rsid w:val="000F4920"/>
    <w:rsid w:val="00110EC6"/>
    <w:rsid w:val="00147C84"/>
    <w:rsid w:val="0021339A"/>
    <w:rsid w:val="002362D7"/>
    <w:rsid w:val="002457FB"/>
    <w:rsid w:val="00247C21"/>
    <w:rsid w:val="00250CB1"/>
    <w:rsid w:val="002C2DA7"/>
    <w:rsid w:val="002D63D0"/>
    <w:rsid w:val="002E6459"/>
    <w:rsid w:val="00331EFF"/>
    <w:rsid w:val="0033715A"/>
    <w:rsid w:val="003C1913"/>
    <w:rsid w:val="003F26B4"/>
    <w:rsid w:val="003F6E56"/>
    <w:rsid w:val="00412B35"/>
    <w:rsid w:val="00432F78"/>
    <w:rsid w:val="0044419D"/>
    <w:rsid w:val="00454ECF"/>
    <w:rsid w:val="004575B0"/>
    <w:rsid w:val="00486726"/>
    <w:rsid w:val="00493934"/>
    <w:rsid w:val="00495C5C"/>
    <w:rsid w:val="004A7096"/>
    <w:rsid w:val="004B1DD9"/>
    <w:rsid w:val="004E0DEF"/>
    <w:rsid w:val="0053349D"/>
    <w:rsid w:val="005D376F"/>
    <w:rsid w:val="006627EF"/>
    <w:rsid w:val="00664B5B"/>
    <w:rsid w:val="006D5BE5"/>
    <w:rsid w:val="006D5DF5"/>
    <w:rsid w:val="006E03F8"/>
    <w:rsid w:val="006F7052"/>
    <w:rsid w:val="007352DB"/>
    <w:rsid w:val="00777B31"/>
    <w:rsid w:val="007A58D9"/>
    <w:rsid w:val="007D1918"/>
    <w:rsid w:val="007D1B21"/>
    <w:rsid w:val="007E7B48"/>
    <w:rsid w:val="008369C8"/>
    <w:rsid w:val="008817CA"/>
    <w:rsid w:val="00883712"/>
    <w:rsid w:val="008C46F3"/>
    <w:rsid w:val="008E7936"/>
    <w:rsid w:val="008F2328"/>
    <w:rsid w:val="009324B3"/>
    <w:rsid w:val="0096156B"/>
    <w:rsid w:val="00972731"/>
    <w:rsid w:val="009B6B3A"/>
    <w:rsid w:val="00A8313A"/>
    <w:rsid w:val="00AA1F5E"/>
    <w:rsid w:val="00AF05AC"/>
    <w:rsid w:val="00B2207C"/>
    <w:rsid w:val="00B504A5"/>
    <w:rsid w:val="00B658C2"/>
    <w:rsid w:val="00B93D04"/>
    <w:rsid w:val="00C4179D"/>
    <w:rsid w:val="00CA6C9B"/>
    <w:rsid w:val="00CB41AA"/>
    <w:rsid w:val="00CC1B76"/>
    <w:rsid w:val="00CF4BD3"/>
    <w:rsid w:val="00D63567"/>
    <w:rsid w:val="00D95BDA"/>
    <w:rsid w:val="00DB7867"/>
    <w:rsid w:val="00DD6CAE"/>
    <w:rsid w:val="00DE2D76"/>
    <w:rsid w:val="00DF4CC5"/>
    <w:rsid w:val="00E05980"/>
    <w:rsid w:val="00E445F7"/>
    <w:rsid w:val="00E67484"/>
    <w:rsid w:val="00E7574C"/>
    <w:rsid w:val="00EB258D"/>
    <w:rsid w:val="00EE12BE"/>
    <w:rsid w:val="00EF0AAF"/>
    <w:rsid w:val="00F06F4D"/>
    <w:rsid w:val="00F22F30"/>
    <w:rsid w:val="00F57FA5"/>
    <w:rsid w:val="00F667D0"/>
    <w:rsid w:val="00F75FE6"/>
    <w:rsid w:val="00F9030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B7248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0DE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E0DEF"/>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uiPriority w:val="9"/>
    <w:unhideWhenUsed/>
    <w:qFormat/>
    <w:rsid w:val="004E0DEF"/>
    <w:pPr>
      <w:keepNext/>
      <w:keepLines/>
      <w:spacing w:before="40" w:after="0"/>
      <w:outlineLvl w:val="1"/>
    </w:pPr>
    <w:rPr>
      <w:rFonts w:asciiTheme="majorBidi" w:eastAsiaTheme="majorEastAsia" w:hAnsiTheme="majorBidi" w:cstheme="majorBidi"/>
      <w:b/>
      <w:sz w:val="32"/>
      <w:szCs w:val="26"/>
    </w:rPr>
  </w:style>
  <w:style w:type="paragraph" w:styleId="Heading3">
    <w:name w:val="heading 3"/>
    <w:basedOn w:val="Normal"/>
    <w:next w:val="Normal"/>
    <w:link w:val="Heading3Char"/>
    <w:uiPriority w:val="9"/>
    <w:unhideWhenUsed/>
    <w:qFormat/>
    <w:rsid w:val="002457FB"/>
    <w:pPr>
      <w:keepNext/>
      <w:keepLines/>
      <w:spacing w:before="40" w:after="0"/>
      <w:outlineLvl w:val="2"/>
    </w:pPr>
    <w:rPr>
      <w:rFonts w:asciiTheme="majorBidi" w:eastAsiaTheme="majorEastAsia" w:hAnsiTheme="majorBidi" w:cs="Mangal"/>
      <w:b/>
      <w:sz w:val="28"/>
      <w:szCs w:val="21"/>
    </w:rPr>
  </w:style>
  <w:style w:type="paragraph" w:styleId="Heading4">
    <w:name w:val="heading 4"/>
    <w:basedOn w:val="Normal"/>
    <w:next w:val="Normal"/>
    <w:link w:val="Heading4Char"/>
    <w:uiPriority w:val="9"/>
    <w:semiHidden/>
    <w:unhideWhenUsed/>
    <w:qFormat/>
    <w:rsid w:val="002C2DA7"/>
    <w:pPr>
      <w:keepNext/>
      <w:keepLines/>
      <w:spacing w:before="80" w:after="40"/>
      <w:outlineLvl w:val="3"/>
    </w:pPr>
    <w:rPr>
      <w:rFonts w:asciiTheme="minorHAnsi" w:eastAsiaTheme="majorEastAsia" w:hAnsiTheme="minorHAnsi" w:cs="Mangal"/>
      <w:i/>
      <w:iCs/>
      <w:color w:val="365F91" w:themeColor="accent1" w:themeShade="BF"/>
    </w:rPr>
  </w:style>
  <w:style w:type="paragraph" w:styleId="Heading5">
    <w:name w:val="heading 5"/>
    <w:basedOn w:val="Normal"/>
    <w:next w:val="Normal"/>
    <w:link w:val="Heading5Char"/>
    <w:uiPriority w:val="9"/>
    <w:semiHidden/>
    <w:unhideWhenUsed/>
    <w:qFormat/>
    <w:rsid w:val="002C2DA7"/>
    <w:pPr>
      <w:keepNext/>
      <w:keepLines/>
      <w:spacing w:before="80" w:after="40"/>
      <w:outlineLvl w:val="4"/>
    </w:pPr>
    <w:rPr>
      <w:rFonts w:asciiTheme="minorHAnsi" w:eastAsiaTheme="majorEastAsia" w:hAnsiTheme="minorHAnsi" w:cs="Mangal"/>
      <w:color w:val="365F91" w:themeColor="accent1" w:themeShade="BF"/>
    </w:rPr>
  </w:style>
  <w:style w:type="paragraph" w:styleId="Heading6">
    <w:name w:val="heading 6"/>
    <w:basedOn w:val="Normal"/>
    <w:next w:val="Normal"/>
    <w:link w:val="Heading6Char"/>
    <w:uiPriority w:val="9"/>
    <w:semiHidden/>
    <w:unhideWhenUsed/>
    <w:qFormat/>
    <w:rsid w:val="002C2DA7"/>
    <w:pPr>
      <w:keepNext/>
      <w:keepLines/>
      <w:spacing w:before="40" w:after="0"/>
      <w:outlineLvl w:val="5"/>
    </w:pPr>
    <w:rPr>
      <w:rFonts w:asciiTheme="minorHAnsi" w:eastAsiaTheme="majorEastAsia" w:hAnsiTheme="minorHAnsi" w:cs="Mangal"/>
      <w:i/>
      <w:iCs/>
      <w:color w:val="595959" w:themeColor="text1" w:themeTint="A6"/>
    </w:rPr>
  </w:style>
  <w:style w:type="paragraph" w:styleId="Heading7">
    <w:name w:val="heading 7"/>
    <w:basedOn w:val="Normal"/>
    <w:next w:val="Normal"/>
    <w:link w:val="Heading7Char"/>
    <w:uiPriority w:val="9"/>
    <w:semiHidden/>
    <w:unhideWhenUsed/>
    <w:qFormat/>
    <w:rsid w:val="002C2DA7"/>
    <w:pPr>
      <w:keepNext/>
      <w:keepLines/>
      <w:spacing w:before="40" w:after="0"/>
      <w:outlineLvl w:val="6"/>
    </w:pPr>
    <w:rPr>
      <w:rFonts w:asciiTheme="minorHAnsi" w:eastAsiaTheme="majorEastAsia" w:hAnsiTheme="minorHAnsi" w:cs="Mangal"/>
      <w:color w:val="595959" w:themeColor="text1" w:themeTint="A6"/>
    </w:rPr>
  </w:style>
  <w:style w:type="paragraph" w:styleId="Heading8">
    <w:name w:val="heading 8"/>
    <w:basedOn w:val="Normal"/>
    <w:next w:val="Normal"/>
    <w:link w:val="Heading8Char"/>
    <w:uiPriority w:val="9"/>
    <w:semiHidden/>
    <w:unhideWhenUsed/>
    <w:qFormat/>
    <w:rsid w:val="002C2DA7"/>
    <w:pPr>
      <w:keepNext/>
      <w:keepLines/>
      <w:spacing w:after="0"/>
      <w:outlineLvl w:val="7"/>
    </w:pPr>
    <w:rPr>
      <w:rFonts w:asciiTheme="minorHAnsi" w:eastAsiaTheme="majorEastAsia" w:hAnsiTheme="minorHAnsi" w:cs="Mangal"/>
      <w:i/>
      <w:iCs/>
      <w:color w:val="272727" w:themeColor="text1" w:themeTint="D8"/>
    </w:rPr>
  </w:style>
  <w:style w:type="paragraph" w:styleId="Heading9">
    <w:name w:val="heading 9"/>
    <w:basedOn w:val="Normal"/>
    <w:next w:val="Normal"/>
    <w:link w:val="Heading9Char"/>
    <w:uiPriority w:val="9"/>
    <w:semiHidden/>
    <w:unhideWhenUsed/>
    <w:qFormat/>
    <w:rsid w:val="002C2DA7"/>
    <w:pPr>
      <w:keepNext/>
      <w:keepLines/>
      <w:spacing w:after="0"/>
      <w:outlineLvl w:val="8"/>
    </w:pPr>
    <w:rPr>
      <w:rFonts w:asciiTheme="minorHAnsi" w:eastAsiaTheme="majorEastAsia" w:hAnsiTheme="minorHAnsi" w:cs="Mangal"/>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0DEF"/>
    <w:rPr>
      <w:rFonts w:ascii="Times New Roman" w:eastAsiaTheme="majorEastAsia" w:hAnsi="Times New Roman" w:cstheme="majorBidi"/>
      <w:b/>
      <w:sz w:val="36"/>
      <w:szCs w:val="32"/>
    </w:rPr>
  </w:style>
  <w:style w:type="paragraph" w:styleId="Title">
    <w:name w:val="Title"/>
    <w:basedOn w:val="Heading3"/>
    <w:next w:val="Normal"/>
    <w:link w:val="TitleChar"/>
    <w:uiPriority w:val="10"/>
    <w:qFormat/>
    <w:rsid w:val="00AF05AC"/>
    <w:pPr>
      <w:keepNext w:val="0"/>
      <w:keepLines w:val="0"/>
      <w:spacing w:before="0" w:line="240" w:lineRule="auto"/>
      <w:contextualSpacing/>
      <w:outlineLvl w:val="9"/>
    </w:pPr>
    <w:rPr>
      <w:spacing w:val="-10"/>
      <w:kern w:val="28"/>
      <w:sz w:val="56"/>
      <w:szCs w:val="50"/>
    </w:rPr>
  </w:style>
  <w:style w:type="character" w:customStyle="1" w:styleId="TitleChar">
    <w:name w:val="Title Char"/>
    <w:basedOn w:val="DefaultParagraphFont"/>
    <w:link w:val="Title"/>
    <w:uiPriority w:val="10"/>
    <w:rsid w:val="00AF05AC"/>
    <w:rPr>
      <w:rFonts w:asciiTheme="majorHAnsi" w:eastAsiaTheme="majorEastAsia" w:hAnsiTheme="majorHAnsi" w:cs="Mangal"/>
      <w:spacing w:val="-10"/>
      <w:kern w:val="28"/>
      <w:sz w:val="56"/>
      <w:szCs w:val="50"/>
    </w:rPr>
  </w:style>
  <w:style w:type="character" w:customStyle="1" w:styleId="Heading3Char">
    <w:name w:val="Heading 3 Char"/>
    <w:basedOn w:val="DefaultParagraphFont"/>
    <w:link w:val="Heading3"/>
    <w:uiPriority w:val="9"/>
    <w:rsid w:val="002457FB"/>
    <w:rPr>
      <w:rFonts w:asciiTheme="majorBidi" w:eastAsiaTheme="majorEastAsia" w:hAnsiTheme="majorBidi" w:cs="Mangal"/>
      <w:b/>
      <w:sz w:val="28"/>
      <w:szCs w:val="21"/>
      <w:lang w:val="en-GB"/>
    </w:rPr>
  </w:style>
  <w:style w:type="character" w:customStyle="1" w:styleId="Heading2Char">
    <w:name w:val="Heading 2 Char"/>
    <w:basedOn w:val="DefaultParagraphFont"/>
    <w:link w:val="Heading2"/>
    <w:uiPriority w:val="9"/>
    <w:rsid w:val="004E0DEF"/>
    <w:rPr>
      <w:rFonts w:asciiTheme="majorBidi" w:eastAsiaTheme="majorEastAsia" w:hAnsiTheme="majorBidi" w:cstheme="majorBidi"/>
      <w:b/>
      <w:sz w:val="32"/>
      <w:szCs w:val="26"/>
    </w:rPr>
  </w:style>
  <w:style w:type="character" w:customStyle="1" w:styleId="Heading4Char">
    <w:name w:val="Heading 4 Char"/>
    <w:basedOn w:val="DefaultParagraphFont"/>
    <w:link w:val="Heading4"/>
    <w:uiPriority w:val="9"/>
    <w:semiHidden/>
    <w:rsid w:val="002C2DA7"/>
    <w:rPr>
      <w:rFonts w:eastAsiaTheme="majorEastAsia" w:cs="Mangal"/>
      <w:i/>
      <w:iCs/>
      <w:color w:val="365F91" w:themeColor="accent1" w:themeShade="BF"/>
      <w:sz w:val="24"/>
      <w:lang w:val="en-GB"/>
    </w:rPr>
  </w:style>
  <w:style w:type="character" w:customStyle="1" w:styleId="Heading5Char">
    <w:name w:val="Heading 5 Char"/>
    <w:basedOn w:val="DefaultParagraphFont"/>
    <w:link w:val="Heading5"/>
    <w:uiPriority w:val="9"/>
    <w:semiHidden/>
    <w:rsid w:val="002C2DA7"/>
    <w:rPr>
      <w:rFonts w:eastAsiaTheme="majorEastAsia" w:cs="Mangal"/>
      <w:color w:val="365F91" w:themeColor="accent1" w:themeShade="BF"/>
      <w:sz w:val="24"/>
      <w:lang w:val="en-GB"/>
    </w:rPr>
  </w:style>
  <w:style w:type="character" w:customStyle="1" w:styleId="Heading6Char">
    <w:name w:val="Heading 6 Char"/>
    <w:basedOn w:val="DefaultParagraphFont"/>
    <w:link w:val="Heading6"/>
    <w:uiPriority w:val="9"/>
    <w:semiHidden/>
    <w:rsid w:val="002C2DA7"/>
    <w:rPr>
      <w:rFonts w:eastAsiaTheme="majorEastAsia" w:cs="Mangal"/>
      <w:i/>
      <w:iCs/>
      <w:color w:val="595959" w:themeColor="text1" w:themeTint="A6"/>
      <w:sz w:val="24"/>
      <w:lang w:val="en-GB"/>
    </w:rPr>
  </w:style>
  <w:style w:type="character" w:customStyle="1" w:styleId="Heading7Char">
    <w:name w:val="Heading 7 Char"/>
    <w:basedOn w:val="DefaultParagraphFont"/>
    <w:link w:val="Heading7"/>
    <w:uiPriority w:val="9"/>
    <w:semiHidden/>
    <w:rsid w:val="002C2DA7"/>
    <w:rPr>
      <w:rFonts w:eastAsiaTheme="majorEastAsia" w:cs="Mangal"/>
      <w:color w:val="595959" w:themeColor="text1" w:themeTint="A6"/>
      <w:sz w:val="24"/>
      <w:lang w:val="en-GB"/>
    </w:rPr>
  </w:style>
  <w:style w:type="character" w:customStyle="1" w:styleId="Heading8Char">
    <w:name w:val="Heading 8 Char"/>
    <w:basedOn w:val="DefaultParagraphFont"/>
    <w:link w:val="Heading8"/>
    <w:uiPriority w:val="9"/>
    <w:semiHidden/>
    <w:rsid w:val="002C2DA7"/>
    <w:rPr>
      <w:rFonts w:eastAsiaTheme="majorEastAsia" w:cs="Mangal"/>
      <w:i/>
      <w:iCs/>
      <w:color w:val="272727" w:themeColor="text1" w:themeTint="D8"/>
      <w:sz w:val="24"/>
      <w:lang w:val="en-GB"/>
    </w:rPr>
  </w:style>
  <w:style w:type="character" w:customStyle="1" w:styleId="Heading9Char">
    <w:name w:val="Heading 9 Char"/>
    <w:basedOn w:val="DefaultParagraphFont"/>
    <w:link w:val="Heading9"/>
    <w:uiPriority w:val="9"/>
    <w:semiHidden/>
    <w:rsid w:val="002C2DA7"/>
    <w:rPr>
      <w:rFonts w:eastAsiaTheme="majorEastAsia" w:cs="Mangal"/>
      <w:color w:val="272727" w:themeColor="text1" w:themeTint="D8"/>
      <w:sz w:val="24"/>
      <w:lang w:val="en-GB"/>
    </w:rPr>
  </w:style>
  <w:style w:type="paragraph" w:styleId="Subtitle">
    <w:name w:val="Subtitle"/>
    <w:basedOn w:val="Normal"/>
    <w:next w:val="Normal"/>
    <w:link w:val="SubtitleChar"/>
    <w:uiPriority w:val="11"/>
    <w:qFormat/>
    <w:rsid w:val="002C2DA7"/>
    <w:pPr>
      <w:numPr>
        <w:ilvl w:val="1"/>
      </w:numPr>
      <w:spacing w:after="160"/>
    </w:pPr>
    <w:rPr>
      <w:rFonts w:asciiTheme="minorHAnsi" w:eastAsiaTheme="majorEastAsia" w:hAnsiTheme="minorHAnsi" w:cs="Mangal"/>
      <w:color w:val="595959" w:themeColor="text1" w:themeTint="A6"/>
      <w:spacing w:val="15"/>
      <w:sz w:val="28"/>
      <w:szCs w:val="25"/>
    </w:rPr>
  </w:style>
  <w:style w:type="character" w:customStyle="1" w:styleId="SubtitleChar">
    <w:name w:val="Subtitle Char"/>
    <w:basedOn w:val="DefaultParagraphFont"/>
    <w:link w:val="Subtitle"/>
    <w:uiPriority w:val="11"/>
    <w:rsid w:val="002C2DA7"/>
    <w:rPr>
      <w:rFonts w:eastAsiaTheme="majorEastAsia" w:cs="Mangal"/>
      <w:color w:val="595959" w:themeColor="text1" w:themeTint="A6"/>
      <w:spacing w:val="15"/>
      <w:sz w:val="28"/>
      <w:szCs w:val="25"/>
      <w:lang w:val="en-GB"/>
    </w:rPr>
  </w:style>
  <w:style w:type="paragraph" w:styleId="Quote">
    <w:name w:val="Quote"/>
    <w:basedOn w:val="Normal"/>
    <w:next w:val="Normal"/>
    <w:link w:val="QuoteChar"/>
    <w:uiPriority w:val="29"/>
    <w:qFormat/>
    <w:rsid w:val="002C2DA7"/>
    <w:pPr>
      <w:spacing w:before="160" w:after="160"/>
      <w:jc w:val="center"/>
    </w:pPr>
    <w:rPr>
      <w:rFonts w:cs="Mangal"/>
      <w:i/>
      <w:iCs/>
      <w:color w:val="404040" w:themeColor="text1" w:themeTint="BF"/>
    </w:rPr>
  </w:style>
  <w:style w:type="character" w:customStyle="1" w:styleId="QuoteChar">
    <w:name w:val="Quote Char"/>
    <w:basedOn w:val="DefaultParagraphFont"/>
    <w:link w:val="Quote"/>
    <w:uiPriority w:val="29"/>
    <w:rsid w:val="002C2DA7"/>
    <w:rPr>
      <w:rFonts w:ascii="Times New Roman" w:hAnsi="Times New Roman" w:cs="Mangal"/>
      <w:i/>
      <w:iCs/>
      <w:color w:val="404040" w:themeColor="text1" w:themeTint="BF"/>
      <w:sz w:val="24"/>
      <w:lang w:val="en-GB"/>
    </w:rPr>
  </w:style>
  <w:style w:type="paragraph" w:styleId="ListParagraph">
    <w:name w:val="List Paragraph"/>
    <w:basedOn w:val="Normal"/>
    <w:uiPriority w:val="34"/>
    <w:qFormat/>
    <w:rsid w:val="002C2DA7"/>
    <w:pPr>
      <w:ind w:left="720"/>
      <w:contextualSpacing/>
    </w:pPr>
    <w:rPr>
      <w:rFonts w:cs="Mangal"/>
    </w:rPr>
  </w:style>
  <w:style w:type="character" w:styleId="IntenseEmphasis">
    <w:name w:val="Intense Emphasis"/>
    <w:basedOn w:val="DefaultParagraphFont"/>
    <w:uiPriority w:val="21"/>
    <w:qFormat/>
    <w:rsid w:val="002C2DA7"/>
    <w:rPr>
      <w:i/>
      <w:iCs/>
      <w:color w:val="365F91" w:themeColor="accent1" w:themeShade="BF"/>
    </w:rPr>
  </w:style>
  <w:style w:type="paragraph" w:styleId="IntenseQuote">
    <w:name w:val="Intense Quote"/>
    <w:basedOn w:val="Normal"/>
    <w:next w:val="Normal"/>
    <w:link w:val="IntenseQuoteChar"/>
    <w:uiPriority w:val="30"/>
    <w:qFormat/>
    <w:rsid w:val="002C2DA7"/>
    <w:pPr>
      <w:pBdr>
        <w:top w:val="single" w:sz="4" w:space="10" w:color="365F91" w:themeColor="accent1" w:themeShade="BF"/>
        <w:bottom w:val="single" w:sz="4" w:space="10" w:color="365F91" w:themeColor="accent1" w:themeShade="BF"/>
      </w:pBdr>
      <w:spacing w:before="360" w:after="360"/>
      <w:ind w:left="864" w:right="864"/>
      <w:jc w:val="center"/>
    </w:pPr>
    <w:rPr>
      <w:rFonts w:cs="Mangal"/>
      <w:i/>
      <w:iCs/>
      <w:color w:val="365F91" w:themeColor="accent1" w:themeShade="BF"/>
    </w:rPr>
  </w:style>
  <w:style w:type="character" w:customStyle="1" w:styleId="IntenseQuoteChar">
    <w:name w:val="Intense Quote Char"/>
    <w:basedOn w:val="DefaultParagraphFont"/>
    <w:link w:val="IntenseQuote"/>
    <w:uiPriority w:val="30"/>
    <w:rsid w:val="002C2DA7"/>
    <w:rPr>
      <w:rFonts w:ascii="Times New Roman" w:hAnsi="Times New Roman" w:cs="Mangal"/>
      <w:i/>
      <w:iCs/>
      <w:color w:val="365F91" w:themeColor="accent1" w:themeShade="BF"/>
      <w:sz w:val="24"/>
      <w:lang w:val="en-GB"/>
    </w:rPr>
  </w:style>
  <w:style w:type="character" w:styleId="IntenseReference">
    <w:name w:val="Intense Reference"/>
    <w:basedOn w:val="DefaultParagraphFont"/>
    <w:uiPriority w:val="32"/>
    <w:qFormat/>
    <w:rsid w:val="002C2DA7"/>
    <w:rPr>
      <w:b/>
      <w:bCs/>
      <w:smallCaps/>
      <w:color w:val="365F91" w:themeColor="accent1" w:themeShade="BF"/>
      <w:spacing w:val="5"/>
    </w:rPr>
  </w:style>
  <w:style w:type="table" w:styleId="TableGrid">
    <w:name w:val="Table Grid"/>
    <w:basedOn w:val="TableNormal"/>
    <w:uiPriority w:val="39"/>
    <w:rsid w:val="002C2D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3349D"/>
    <w:pPr>
      <w:tabs>
        <w:tab w:val="center" w:pos="4513"/>
        <w:tab w:val="right" w:pos="9026"/>
      </w:tabs>
      <w:spacing w:after="0" w:line="240" w:lineRule="auto"/>
    </w:pPr>
    <w:rPr>
      <w:rFonts w:cs="Mangal"/>
    </w:rPr>
  </w:style>
  <w:style w:type="character" w:customStyle="1" w:styleId="HeaderChar">
    <w:name w:val="Header Char"/>
    <w:basedOn w:val="DefaultParagraphFont"/>
    <w:link w:val="Header"/>
    <w:uiPriority w:val="99"/>
    <w:rsid w:val="0053349D"/>
    <w:rPr>
      <w:rFonts w:ascii="Times New Roman" w:hAnsi="Times New Roman" w:cs="Mangal"/>
      <w:sz w:val="24"/>
      <w:lang w:val="en-GB"/>
    </w:rPr>
  </w:style>
  <w:style w:type="paragraph" w:styleId="Footer">
    <w:name w:val="footer"/>
    <w:basedOn w:val="Normal"/>
    <w:link w:val="FooterChar"/>
    <w:uiPriority w:val="99"/>
    <w:unhideWhenUsed/>
    <w:rsid w:val="0053349D"/>
    <w:pPr>
      <w:tabs>
        <w:tab w:val="center" w:pos="4513"/>
        <w:tab w:val="right" w:pos="9026"/>
      </w:tabs>
      <w:spacing w:after="0" w:line="240" w:lineRule="auto"/>
    </w:pPr>
    <w:rPr>
      <w:rFonts w:cs="Mangal"/>
    </w:rPr>
  </w:style>
  <w:style w:type="character" w:customStyle="1" w:styleId="FooterChar">
    <w:name w:val="Footer Char"/>
    <w:basedOn w:val="DefaultParagraphFont"/>
    <w:link w:val="Footer"/>
    <w:uiPriority w:val="99"/>
    <w:rsid w:val="0053349D"/>
    <w:rPr>
      <w:rFonts w:ascii="Times New Roman" w:hAnsi="Times New Roman" w:cs="Mangal"/>
      <w:sz w:val="24"/>
      <w:lang w:val="en-GB"/>
    </w:rPr>
  </w:style>
  <w:style w:type="paragraph" w:styleId="TOCHeading">
    <w:name w:val="TOC Heading"/>
    <w:basedOn w:val="Heading1"/>
    <w:next w:val="Normal"/>
    <w:uiPriority w:val="39"/>
    <w:unhideWhenUsed/>
    <w:qFormat/>
    <w:rsid w:val="004575B0"/>
    <w:pPr>
      <w:spacing w:line="259" w:lineRule="auto"/>
      <w:jc w:val="left"/>
      <w:outlineLvl w:val="9"/>
    </w:pPr>
    <w:rPr>
      <w:rFonts w:asciiTheme="majorHAnsi" w:hAnsiTheme="majorHAnsi"/>
      <w:b w:val="0"/>
      <w:color w:val="365F91" w:themeColor="accent1" w:themeShade="BF"/>
      <w:sz w:val="32"/>
      <w:lang w:val="en-US" w:bidi="ar-SA"/>
    </w:rPr>
  </w:style>
  <w:style w:type="paragraph" w:styleId="TOC1">
    <w:name w:val="toc 1"/>
    <w:basedOn w:val="Normal"/>
    <w:next w:val="Normal"/>
    <w:autoRedefine/>
    <w:uiPriority w:val="39"/>
    <w:unhideWhenUsed/>
    <w:rsid w:val="004575B0"/>
    <w:pPr>
      <w:spacing w:after="100"/>
    </w:pPr>
    <w:rPr>
      <w:rFonts w:cs="Mangal"/>
    </w:rPr>
  </w:style>
  <w:style w:type="paragraph" w:styleId="TOC2">
    <w:name w:val="toc 2"/>
    <w:basedOn w:val="Normal"/>
    <w:next w:val="Normal"/>
    <w:autoRedefine/>
    <w:uiPriority w:val="39"/>
    <w:unhideWhenUsed/>
    <w:rsid w:val="004575B0"/>
    <w:pPr>
      <w:spacing w:after="100"/>
      <w:ind w:left="240"/>
    </w:pPr>
    <w:rPr>
      <w:rFonts w:cs="Mangal"/>
    </w:rPr>
  </w:style>
  <w:style w:type="paragraph" w:styleId="TOC3">
    <w:name w:val="toc 3"/>
    <w:basedOn w:val="Normal"/>
    <w:next w:val="Normal"/>
    <w:autoRedefine/>
    <w:uiPriority w:val="39"/>
    <w:unhideWhenUsed/>
    <w:rsid w:val="004575B0"/>
    <w:pPr>
      <w:spacing w:after="100"/>
      <w:ind w:left="480"/>
    </w:pPr>
    <w:rPr>
      <w:rFonts w:cs="Mangal"/>
    </w:rPr>
  </w:style>
  <w:style w:type="character" w:styleId="Hyperlink">
    <w:name w:val="Hyperlink"/>
    <w:basedOn w:val="DefaultParagraphFont"/>
    <w:uiPriority w:val="99"/>
    <w:unhideWhenUsed/>
    <w:rsid w:val="004575B0"/>
    <w:rPr>
      <w:color w:val="0000FF" w:themeColor="hyperlink"/>
      <w:u w:val="single"/>
    </w:rPr>
  </w:style>
  <w:style w:type="character" w:styleId="UnresolvedMention">
    <w:name w:val="Unresolved Mention"/>
    <w:basedOn w:val="DefaultParagraphFont"/>
    <w:uiPriority w:val="99"/>
    <w:semiHidden/>
    <w:unhideWhenUsed/>
    <w:rsid w:val="00E67484"/>
    <w:rPr>
      <w:color w:val="605E5C"/>
      <w:shd w:val="clear" w:color="auto" w:fill="E1DFDD"/>
    </w:rPr>
  </w:style>
  <w:style w:type="character" w:styleId="FollowedHyperlink">
    <w:name w:val="FollowedHyperlink"/>
    <w:basedOn w:val="DefaultParagraphFont"/>
    <w:uiPriority w:val="99"/>
    <w:semiHidden/>
    <w:unhideWhenUsed/>
    <w:rsid w:val="00E67484"/>
    <w:rPr>
      <w:color w:val="800080" w:themeColor="followedHyperlink"/>
      <w:u w:val="single"/>
    </w:rPr>
  </w:style>
  <w:style w:type="character" w:customStyle="1" w:styleId="anchor-text">
    <w:name w:val="anchor-text"/>
    <w:basedOn w:val="DefaultParagraphFont"/>
    <w:rsid w:val="00147C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6260937">
      <w:bodyDiv w:val="1"/>
      <w:marLeft w:val="0"/>
      <w:marRight w:val="0"/>
      <w:marTop w:val="0"/>
      <w:marBottom w:val="0"/>
      <w:divBdr>
        <w:top w:val="none" w:sz="0" w:space="0" w:color="auto"/>
        <w:left w:val="none" w:sz="0" w:space="0" w:color="auto"/>
        <w:bottom w:val="none" w:sz="0" w:space="0" w:color="auto"/>
        <w:right w:val="none" w:sz="0" w:space="0" w:color="auto"/>
      </w:divBdr>
    </w:div>
    <w:div w:id="732117146">
      <w:bodyDiv w:val="1"/>
      <w:marLeft w:val="0"/>
      <w:marRight w:val="0"/>
      <w:marTop w:val="0"/>
      <w:marBottom w:val="0"/>
      <w:divBdr>
        <w:top w:val="none" w:sz="0" w:space="0" w:color="auto"/>
        <w:left w:val="none" w:sz="0" w:space="0" w:color="auto"/>
        <w:bottom w:val="none" w:sz="0" w:space="0" w:color="auto"/>
        <w:right w:val="none" w:sz="0" w:space="0" w:color="auto"/>
      </w:divBdr>
      <w:divsChild>
        <w:div w:id="1273591402">
          <w:marLeft w:val="0"/>
          <w:marRight w:val="0"/>
          <w:marTop w:val="0"/>
          <w:marBottom w:val="0"/>
          <w:divBdr>
            <w:top w:val="none" w:sz="0" w:space="0" w:color="auto"/>
            <w:left w:val="none" w:sz="0" w:space="0" w:color="auto"/>
            <w:bottom w:val="none" w:sz="0" w:space="0" w:color="auto"/>
            <w:right w:val="none" w:sz="0" w:space="0" w:color="auto"/>
          </w:divBdr>
        </w:div>
      </w:divsChild>
    </w:div>
    <w:div w:id="967396933">
      <w:bodyDiv w:val="1"/>
      <w:marLeft w:val="0"/>
      <w:marRight w:val="0"/>
      <w:marTop w:val="0"/>
      <w:marBottom w:val="0"/>
      <w:divBdr>
        <w:top w:val="none" w:sz="0" w:space="0" w:color="auto"/>
        <w:left w:val="none" w:sz="0" w:space="0" w:color="auto"/>
        <w:bottom w:val="none" w:sz="0" w:space="0" w:color="auto"/>
        <w:right w:val="none" w:sz="0" w:space="0" w:color="auto"/>
      </w:divBdr>
      <w:divsChild>
        <w:div w:id="1236862595">
          <w:marLeft w:val="0"/>
          <w:marRight w:val="0"/>
          <w:marTop w:val="0"/>
          <w:marBottom w:val="0"/>
          <w:divBdr>
            <w:top w:val="none" w:sz="0" w:space="0" w:color="auto"/>
            <w:left w:val="none" w:sz="0" w:space="0" w:color="auto"/>
            <w:bottom w:val="none" w:sz="0" w:space="0" w:color="auto"/>
            <w:right w:val="none" w:sz="0" w:space="0" w:color="auto"/>
          </w:divBdr>
        </w:div>
      </w:divsChild>
    </w:div>
    <w:div w:id="1143083342">
      <w:bodyDiv w:val="1"/>
      <w:marLeft w:val="0"/>
      <w:marRight w:val="0"/>
      <w:marTop w:val="0"/>
      <w:marBottom w:val="0"/>
      <w:divBdr>
        <w:top w:val="none" w:sz="0" w:space="0" w:color="auto"/>
        <w:left w:val="none" w:sz="0" w:space="0" w:color="auto"/>
        <w:bottom w:val="none" w:sz="0" w:space="0" w:color="auto"/>
        <w:right w:val="none" w:sz="0" w:space="0" w:color="auto"/>
      </w:divBdr>
    </w:div>
    <w:div w:id="1193493794">
      <w:bodyDiv w:val="1"/>
      <w:marLeft w:val="0"/>
      <w:marRight w:val="0"/>
      <w:marTop w:val="0"/>
      <w:marBottom w:val="0"/>
      <w:divBdr>
        <w:top w:val="none" w:sz="0" w:space="0" w:color="auto"/>
        <w:left w:val="none" w:sz="0" w:space="0" w:color="auto"/>
        <w:bottom w:val="none" w:sz="0" w:space="0" w:color="auto"/>
        <w:right w:val="none" w:sz="0" w:space="0" w:color="auto"/>
      </w:divBdr>
    </w:div>
    <w:div w:id="2111316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scholar.google.co.uk/scholar?q=carman+J+M+1990+Consumer+perceptions+of+service+quality:+An+assessment+of+the+SERVQUAL+dimensions&amp;hl=en&amp;as_sdt=0&amp;as_vis=1&amp;oi=scholart" TargetMode="External"/><Relationship Id="rId21" Type="http://schemas.openxmlformats.org/officeDocument/2006/relationships/hyperlink" Target="https://scholar.google.com/citations?view_op=view_citation&amp;hl=en&amp;user=UwUuXHoAAAAJ&amp;citation_for_view=UwUuXHoAAAAJ:a0OBvERweLwC" TargetMode="External"/><Relationship Id="rId42" Type="http://schemas.openxmlformats.org/officeDocument/2006/relationships/hyperlink" Target="https://doi.org/10.1177/002224299606000406" TargetMode="External"/><Relationship Id="rId47" Type="http://schemas.openxmlformats.org/officeDocument/2006/relationships/hyperlink" Target="https://doi.org/10.1108/09596110010342559" TargetMode="External"/><Relationship Id="rId63" Type="http://schemas.openxmlformats.org/officeDocument/2006/relationships/hyperlink" Target="https://www.nashc.net/wp-content/uploads/2014/10/the-one-number-you-need-to-know.pdf" TargetMode="External"/><Relationship Id="rId68" Type="http://schemas.openxmlformats.org/officeDocument/2006/relationships/hyperlink" Target="https://doi.org/10.1362/0267257041838719" TargetMode="External"/><Relationship Id="rId16" Type="http://schemas.openxmlformats.org/officeDocument/2006/relationships/image" Target="media/image9.png"/><Relationship Id="rId11" Type="http://schemas.openxmlformats.org/officeDocument/2006/relationships/image" Target="media/image4.png"/><Relationship Id="rId24" Type="http://schemas.openxmlformats.org/officeDocument/2006/relationships/hyperlink" Target="https://doi.org/10.1509/jmkg.65.3.34.18334" TargetMode="External"/><Relationship Id="rId32" Type="http://schemas.openxmlformats.org/officeDocument/2006/relationships/hyperlink" Target="https://doi.org/10.1016/S0022-4359(00)00029-4" TargetMode="External"/><Relationship Id="rId37" Type="http://schemas.openxmlformats.org/officeDocument/2006/relationships/hyperlink" Target="https://doi.org/10.1177/109634809401800206" TargetMode="External"/><Relationship Id="rId40" Type="http://schemas.openxmlformats.org/officeDocument/2006/relationships/hyperlink" Target="https://doi.org/10.1016/S0010-8804(96)83104-1" TargetMode="External"/><Relationship Id="rId45" Type="http://schemas.openxmlformats.org/officeDocument/2006/relationships/hyperlink" Target="https://doi.org/10.1509/jmkg.69.2.84.60760" TargetMode="External"/><Relationship Id="rId53" Type="http://schemas.openxmlformats.org/officeDocument/2006/relationships/hyperlink" Target="https://doi.org/10.1177/0047287510385465" TargetMode="External"/><Relationship Id="rId58" Type="http://schemas.openxmlformats.org/officeDocument/2006/relationships/hyperlink" Target="https://www.researchgate.net/publication/304344168" TargetMode="External"/><Relationship Id="rId66" Type="http://schemas.openxmlformats.org/officeDocument/2006/relationships/hyperlink" Target="https://doi.org/10.2307/1251839" TargetMode="External"/><Relationship Id="rId74" Type="http://schemas.openxmlformats.org/officeDocument/2006/relationships/hyperlink" Target="https://hdl.handle.net/2027.42/36290" TargetMode="External"/><Relationship Id="rId79"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doi.org./10.1016/0278-4319(93)90010-7" TargetMode="External"/><Relationship Id="rId19" Type="http://schemas.openxmlformats.org/officeDocument/2006/relationships/hyperlink" Target="https://www.researchgate.net/publication/255611945" TargetMode="External"/><Relationship Id="rId14" Type="http://schemas.openxmlformats.org/officeDocument/2006/relationships/image" Target="media/image7.png"/><Relationship Id="rId22" Type="http://schemas.openxmlformats.org/officeDocument/2006/relationships/hyperlink" Target="https://www.researchgate.net/publication/24098663" TargetMode="External"/><Relationship Id="rId27" Type="http://schemas.openxmlformats.org/officeDocument/2006/relationships/hyperlink" Target="https://doi.org/10.1016/j.tourman.2009.02.008" TargetMode="External"/><Relationship Id="rId30" Type="http://schemas.openxmlformats.org/officeDocument/2006/relationships/hyperlink" Target="https://doi.org/10.2307/1252296" TargetMode="External"/><Relationship Id="rId35" Type="http://schemas.openxmlformats.org/officeDocument/2006/relationships/hyperlink" Target="https://doi.org/10.1177/002224299205600103" TargetMode="External"/><Relationship Id="rId43" Type="http://schemas.openxmlformats.org/officeDocument/2006/relationships/hyperlink" Target="https://doi.org/10.1108/09564239810210541" TargetMode="External"/><Relationship Id="rId48" Type="http://schemas.openxmlformats.org/officeDocument/2006/relationships/hyperlink" Target="https://doi.org/10.1108/09604520410546806" TargetMode="External"/><Relationship Id="rId56" Type="http://schemas.openxmlformats.org/officeDocument/2006/relationships/hyperlink" Target="https://doi.org/10.1016/j.annals.2011.01.015" TargetMode="External"/><Relationship Id="rId64" Type="http://schemas.openxmlformats.org/officeDocument/2006/relationships/hyperlink" Target="https://doi.org/10.1080/02642069100000049" TargetMode="External"/><Relationship Id="rId69" Type="http://schemas.openxmlformats.org/officeDocument/2006/relationships/hyperlink" Target="https://doi.org/10.2307/1252216" TargetMode="External"/><Relationship Id="rId77"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doi.org/10.1177/004728750003800308" TargetMode="External"/><Relationship Id="rId72" Type="http://schemas.openxmlformats.org/officeDocument/2006/relationships/hyperlink" Target="https://doi.org/10.1108/08876049610148594"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1177/001088048802800415" TargetMode="External"/><Relationship Id="rId33" Type="http://schemas.openxmlformats.org/officeDocument/2006/relationships/hyperlink" Target="https://doi.org/10.1007/BF02893933" TargetMode="External"/><Relationship Id="rId38" Type="http://schemas.openxmlformats.org/officeDocument/2006/relationships/hyperlink" Target="https://doi.org/10.1080/23311975.2019.1580843" TargetMode="External"/><Relationship Id="rId46" Type="http://schemas.openxmlformats.org/officeDocument/2006/relationships/hyperlink" Target="http://dx.doi.org/10.1080/10705519909540118" TargetMode="External"/><Relationship Id="rId59" Type="http://schemas.openxmlformats.org/officeDocument/2006/relationships/hyperlink" Target="https://zij.edu.pl/wp-content/uploads/2022/09/Vol-4-No-3-NOWY_merged-101-109.pdf" TargetMode="External"/><Relationship Id="rId67" Type="http://schemas.openxmlformats.org/officeDocument/2006/relationships/hyperlink" Target="https://doi.org/10.1016/0010-8804(95)93844-K" TargetMode="External"/><Relationship Id="rId20" Type="http://schemas.openxmlformats.org/officeDocument/2006/relationships/hyperlink" Target="https://www.jstor.org/stable/1252042" TargetMode="External"/><Relationship Id="rId41" Type="http://schemas.openxmlformats.org/officeDocument/2006/relationships/hyperlink" Target="https://doi.org/10.1016/j.annals.2003.12.004" TargetMode="External"/><Relationship Id="rId54" Type="http://schemas.openxmlformats.org/officeDocument/2006/relationships/hyperlink" Target="https://doi.org/10.1177/109467059913006" TargetMode="External"/><Relationship Id="rId62" Type="http://schemas.openxmlformats.org/officeDocument/2006/relationships/hyperlink" Target="https://doi.org/10.1177/004728759703500406" TargetMode="External"/><Relationship Id="rId70" Type="http://schemas.openxmlformats.org/officeDocument/2006/relationships/hyperlink" Target="https://doi.org/10.1080/00222216.2002.11949957" TargetMode="External"/><Relationship Id="rId75" Type="http://schemas.openxmlformats.org/officeDocument/2006/relationships/hyperlink" Target="https://doi.org/10.1016/j.tourman.2003.08.016"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2307/3172510" TargetMode="External"/><Relationship Id="rId28" Type="http://schemas.openxmlformats.org/officeDocument/2006/relationships/hyperlink" Target="https://doi.org/10.1016/S0278-4319(01)00006-8" TargetMode="External"/><Relationship Id="rId36" Type="http://schemas.openxmlformats.org/officeDocument/2006/relationships/hyperlink" Target="https://doi.org/10.2307/1251898" TargetMode="External"/><Relationship Id="rId49" Type="http://schemas.openxmlformats.org/officeDocument/2006/relationships/hyperlink" Target="https://doi.org/10.1016/j.ijhm.2008.03.005" TargetMode="External"/><Relationship Id="rId57" Type="http://schemas.openxmlformats.org/officeDocument/2006/relationships/hyperlink" Target="https://doi.org/10.1016/S0278-4319(98)00047-4" TargetMode="External"/><Relationship Id="rId10" Type="http://schemas.openxmlformats.org/officeDocument/2006/relationships/image" Target="media/image3.png"/><Relationship Id="rId31" Type="http://schemas.openxmlformats.org/officeDocument/2006/relationships/hyperlink" Target="https://doi.org/10.1016/S0022-4359(00)00028-2" TargetMode="External"/><Relationship Id="rId44" Type="http://schemas.openxmlformats.org/officeDocument/2006/relationships/hyperlink" Target="https://doi.org/10.1509/jm.15.0395" TargetMode="External"/><Relationship Id="rId52" Type="http://schemas.openxmlformats.org/officeDocument/2006/relationships/hyperlink" Target="https://doi.org/10.1108/09604520910955320" TargetMode="External"/><Relationship Id="rId60" Type="http://schemas.openxmlformats.org/officeDocument/2006/relationships/hyperlink" Target="https://doi.org/10.1177/0047287504263037" TargetMode="External"/><Relationship Id="rId65" Type="http://schemas.openxmlformats.org/officeDocument/2006/relationships/hyperlink" Target="https://doi.org/10.31822/jomat.2023-8-1-27" TargetMode="External"/><Relationship Id="rId73" Type="http://schemas.openxmlformats.org/officeDocument/2006/relationships/hyperlink" Target="https://doi.org/10.1086/209243" TargetMode="External"/><Relationship Id="rId7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researchgate.net/publication/233522386" TargetMode="External"/><Relationship Id="rId34" Type="http://schemas.openxmlformats.org/officeDocument/2006/relationships/hyperlink" Target="https://doi.org/10.1080/02642060802283113" TargetMode="External"/><Relationship Id="rId50" Type="http://schemas.openxmlformats.org/officeDocument/2006/relationships/hyperlink" Target="https://doi.org/10.1177/109634809001400230" TargetMode="External"/><Relationship Id="rId55" Type="http://schemas.openxmlformats.org/officeDocument/2006/relationships/hyperlink" Target="https://researchgate.net/publication/228581367" TargetMode="External"/><Relationship Id="rId76" Type="http://schemas.openxmlformats.org/officeDocument/2006/relationships/hyperlink" Target="https://doi.org/10.2307/1251929" TargetMode="External"/><Relationship Id="rId7" Type="http://schemas.openxmlformats.org/officeDocument/2006/relationships/endnotes" Target="endnotes.xml"/><Relationship Id="rId71" Type="http://schemas.openxmlformats.org/officeDocument/2006/relationships/hyperlink" Target="https://doi.org/10.2307/3172652" TargetMode="External"/><Relationship Id="rId2" Type="http://schemas.openxmlformats.org/officeDocument/2006/relationships/numbering" Target="numbering.xml"/><Relationship Id="rId29" Type="http://schemas.openxmlformats.org/officeDocument/2006/relationships/hyperlink" Target="https://doi.org/10.1177/0022243782019004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7D092A-DBFB-4042-9CC7-7E1791B598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46</Pages>
  <Words>12782</Words>
  <Characters>72858</Characters>
  <Application>Microsoft Office Word</Application>
  <DocSecurity>0</DocSecurity>
  <Lines>607</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2025-06-12T21:09:00Z</dcterms:created>
  <dcterms:modified xsi:type="dcterms:W3CDTF">2025-06-12T21:09:00Z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3e671456-5280-4cd4-8517-81bc45476ff4</vt:lpwstr>
  </property>
</Properties>
</file>