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rPr>
        <w:id w:val="-969205146"/>
        <w:docPartObj>
          <w:docPartGallery w:val="Cover Pages"/>
          <w:docPartUnique/>
        </w:docPartObj>
      </w:sdtPr>
      <w:sdtEndPr/>
      <w:sdtContent>
        <w:p w14:paraId="303C7CF1" w14:textId="677DE097" w:rsidR="00717332" w:rsidRDefault="00717332">
          <w:pPr>
            <w:spacing w:after="0" w:line="240" w:lineRule="auto"/>
          </w:pPr>
          <w:r w:rsidRPr="00717332">
            <w:rPr>
              <w:b/>
              <w:bCs/>
              <w:noProof/>
              <w:lang w:eastAsia="zh-CN"/>
            </w:rPr>
            <mc:AlternateContent>
              <mc:Choice Requires="wps">
                <w:drawing>
                  <wp:anchor distT="0" distB="0" distL="114300" distR="114300" simplePos="0" relativeHeight="251659264" behindDoc="0" locked="0" layoutInCell="1" allowOverlap="1" wp14:anchorId="485AB185" wp14:editId="5A590B30">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529"/>
                                  <w:gridCol w:w="2281"/>
                                </w:tblGrid>
                                <w:tr w:rsidR="00717332" w14:paraId="0397373E" w14:textId="77777777">
                                  <w:trPr>
                                    <w:jc w:val="center"/>
                                  </w:trPr>
                                  <w:tc>
                                    <w:tcPr>
                                      <w:tcW w:w="2568" w:type="pct"/>
                                      <w:vAlign w:val="center"/>
                                    </w:tcPr>
                                    <w:p w14:paraId="5BA28B8D" w14:textId="5A1C4268" w:rsidR="00717332" w:rsidRDefault="00717332" w:rsidP="00717332">
                                      <w:pPr>
                                        <w:spacing w:after="0" w:line="240" w:lineRule="auto"/>
                                        <w:rPr>
                                          <w:rFonts w:ascii="Times New Roman" w:hAnsi="Times New Roman"/>
                                          <w:szCs w:val="24"/>
                                        </w:rPr>
                                      </w:pPr>
                                      <w:r>
                                        <w:fldChar w:fldCharType="begin"/>
                                      </w:r>
                                      <w:r>
                                        <w:instrText xml:space="preserve"> INCLUDEPICTURE "/var/folders/87/6qpq3j7177g0td965h49pxlc0000gn/T/com.microsoft.Word/WebArchiveCopyPasteTempFiles/UWTSD-Logo.png" \* MERGEFORMATINET </w:instrText>
                                      </w:r>
                                      <w:r>
                                        <w:fldChar w:fldCharType="separate"/>
                                      </w:r>
                                      <w:r>
                                        <w:rPr>
                                          <w:noProof/>
                                        </w:rPr>
                                        <w:drawing>
                                          <wp:inline distT="0" distB="0" distL="0" distR="0" wp14:anchorId="0156024A" wp14:editId="1F566D75">
                                            <wp:extent cx="3689131" cy="1221909"/>
                                            <wp:effectExtent l="0" t="0" r="0" b="0"/>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21471" cy="1232620"/>
                                                    </a:xfrm>
                                                    <a:prstGeom prst="rect">
                                                      <a:avLst/>
                                                    </a:prstGeom>
                                                    <a:noFill/>
                                                    <a:ln>
                                                      <a:noFill/>
                                                    </a:ln>
                                                  </pic:spPr>
                                                </pic:pic>
                                              </a:graphicData>
                                            </a:graphic>
                                          </wp:inline>
                                        </w:drawing>
                                      </w:r>
                                      <w:r>
                                        <w:fldChar w:fldCharType="end"/>
                                      </w:r>
                                    </w:p>
                                    <w:p w14:paraId="48BBE5FA" w14:textId="1D88A3D4" w:rsidR="00717332" w:rsidRDefault="00717332">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B729045" w14:textId="0780AB54" w:rsidR="00717332" w:rsidRDefault="00717332">
                                          <w:pPr>
                                            <w:pStyle w:val="NoSpacing"/>
                                            <w:spacing w:line="312" w:lineRule="auto"/>
                                            <w:jc w:val="right"/>
                                            <w:rPr>
                                              <w:caps/>
                                              <w:color w:val="191919" w:themeColor="text1" w:themeTint="E6"/>
                                              <w:sz w:val="72"/>
                                              <w:szCs w:val="72"/>
                                            </w:rPr>
                                          </w:pPr>
                                          <w:r w:rsidRPr="00717332">
                                            <w:rPr>
                                              <w:caps/>
                                              <w:color w:val="191919" w:themeColor="text1" w:themeTint="E6"/>
                                              <w:sz w:val="72"/>
                                              <w:szCs w:val="72"/>
                                            </w:rPr>
                                            <w:t>(BMHP5004_LON) Children, Young People and Families</w:t>
                                          </w:r>
                                        </w:p>
                                      </w:sdtContent>
                                    </w:sdt>
                                    <w:sdt>
                                      <w:sdtPr>
                                        <w:rPr>
                                          <w:color w:val="000000" w:themeColor="text1"/>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51588DA" w14:textId="563DD7B2" w:rsidR="00717332" w:rsidRDefault="00717332">
                                          <w:pPr>
                                            <w:jc w:val="right"/>
                                            <w:rPr>
                                              <w:szCs w:val="24"/>
                                            </w:rPr>
                                          </w:pPr>
                                          <w:r>
                                            <w:rPr>
                                              <w:color w:val="000000" w:themeColor="text1"/>
                                              <w:szCs w:val="24"/>
                                            </w:rPr>
                                            <w:t>ASSESSMENT 2</w:t>
                                          </w:r>
                                        </w:p>
                                      </w:sdtContent>
                                    </w:sdt>
                                  </w:tc>
                                  <w:tc>
                                    <w:tcPr>
                                      <w:tcW w:w="2432" w:type="pct"/>
                                      <w:vAlign w:val="center"/>
                                    </w:tcPr>
                                    <w:p w14:paraId="462FC852" w14:textId="369CF78E" w:rsidR="00717332" w:rsidRPr="006E30CE" w:rsidRDefault="00717332">
                                      <w:pPr>
                                        <w:pStyle w:val="NoSpacing"/>
                                        <w:rPr>
                                          <w:rFonts w:ascii="Arial" w:hAnsi="Arial" w:cs="Arial"/>
                                          <w:caps/>
                                          <w:color w:val="ED7D31" w:themeColor="accent2"/>
                                          <w:sz w:val="26"/>
                                          <w:szCs w:val="26"/>
                                        </w:rPr>
                                      </w:pPr>
                                      <w:r>
                                        <w:rPr>
                                          <w:caps/>
                                          <w:color w:val="ED7D31" w:themeColor="accent2"/>
                                          <w:sz w:val="26"/>
                                          <w:szCs w:val="26"/>
                                        </w:rPr>
                                        <w:t>student name:</w:t>
                                      </w:r>
                                      <w:r w:rsidR="006E30CE">
                                        <w:rPr>
                                          <w:rFonts w:ascii="Arial" w:hAnsi="Arial" w:cs="Arial"/>
                                          <w:caps/>
                                          <w:color w:val="ED7D31" w:themeColor="accent2"/>
                                          <w:sz w:val="26"/>
                                          <w:szCs w:val="26"/>
                                        </w:rPr>
                                        <w:t xml:space="preserve"> Mariya georgieva</w:t>
                                      </w:r>
                                    </w:p>
                                    <w:p w14:paraId="3224C350" w14:textId="0DF68D07" w:rsidR="00717332" w:rsidRDefault="00717332">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7659F84" w14:textId="6C928A44" w:rsidR="00717332" w:rsidRDefault="00717332">
                                          <w:pPr>
                                            <w:pStyle w:val="NoSpacing"/>
                                            <w:rPr>
                                              <w:color w:val="ED7D31" w:themeColor="accent2"/>
                                              <w:sz w:val="26"/>
                                              <w:szCs w:val="26"/>
                                            </w:rPr>
                                          </w:pPr>
                                          <w:r>
                                            <w:rPr>
                                              <w:color w:val="ED7D31" w:themeColor="accent2"/>
                                              <w:sz w:val="26"/>
                                              <w:szCs w:val="26"/>
                                            </w:rPr>
                                            <w:t>Student ID:</w:t>
                                          </w:r>
                                          <w:r w:rsidR="006E30CE">
                                            <w:rPr>
                                              <w:color w:val="ED7D31" w:themeColor="accent2"/>
                                              <w:sz w:val="26"/>
                                              <w:szCs w:val="26"/>
                                            </w:rPr>
                                            <w:t xml:space="preserve"> 1906952</w:t>
                                          </w:r>
                                        </w:p>
                                      </w:sdtContent>
                                    </w:sdt>
                                    <w:p w14:paraId="454E06D3" w14:textId="77777777" w:rsidR="00717332" w:rsidRDefault="00717332">
                                      <w:pPr>
                                        <w:pStyle w:val="NoSpacing"/>
                                      </w:pPr>
                                    </w:p>
                                    <w:p w14:paraId="20A5616C" w14:textId="071309EE" w:rsidR="006E30CE" w:rsidRPr="006E30CE" w:rsidRDefault="006E30CE">
                                      <w:pPr>
                                        <w:pStyle w:val="NoSpacing"/>
                                        <w:rPr>
                                          <w:rFonts w:ascii="Arial" w:hAnsi="Arial" w:cs="Arial"/>
                                          <w:sz w:val="28"/>
                                          <w:szCs w:val="28"/>
                                        </w:rPr>
                                      </w:pPr>
                                      <w:r>
                                        <w:rPr>
                                          <w:rFonts w:ascii="Arial" w:hAnsi="Arial" w:cs="Arial"/>
                                          <w:sz w:val="28"/>
                                          <w:szCs w:val="28"/>
                                        </w:rPr>
                                        <w:t>Lecturer Name: Bianca Sanfilippo</w:t>
                                      </w:r>
                                    </w:p>
                                  </w:tc>
                                </w:tr>
                              </w:tbl>
                              <w:p w14:paraId="5B2EF22E" w14:textId="77777777" w:rsidR="00717332" w:rsidRDefault="0071733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85AB185"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529"/>
                            <w:gridCol w:w="2281"/>
                          </w:tblGrid>
                          <w:tr w:rsidR="00717332" w14:paraId="0397373E" w14:textId="77777777">
                            <w:trPr>
                              <w:jc w:val="center"/>
                            </w:trPr>
                            <w:tc>
                              <w:tcPr>
                                <w:tcW w:w="2568" w:type="pct"/>
                                <w:vAlign w:val="center"/>
                              </w:tcPr>
                              <w:p w14:paraId="5BA28B8D" w14:textId="5A1C4268" w:rsidR="00717332" w:rsidRDefault="00717332" w:rsidP="00717332">
                                <w:pPr>
                                  <w:spacing w:after="0" w:line="240" w:lineRule="auto"/>
                                  <w:rPr>
                                    <w:rFonts w:ascii="Times New Roman" w:hAnsi="Times New Roman"/>
                                    <w:szCs w:val="24"/>
                                  </w:rPr>
                                </w:pPr>
                                <w:r>
                                  <w:fldChar w:fldCharType="begin"/>
                                </w:r>
                                <w:r>
                                  <w:instrText xml:space="preserve"> INCLUDEPICTURE "/var/folders/87/6qpq3j7177g0td965h49pxlc0000gn/T/com.microsoft.Word/WebArchiveCopyPasteTempFiles/UWTSD-Logo.png" \* MERGEFORMATINET </w:instrText>
                                </w:r>
                                <w:r>
                                  <w:fldChar w:fldCharType="separate"/>
                                </w:r>
                                <w:r>
                                  <w:rPr>
                                    <w:noProof/>
                                  </w:rPr>
                                  <w:drawing>
                                    <wp:inline distT="0" distB="0" distL="0" distR="0" wp14:anchorId="0156024A" wp14:editId="1F566D75">
                                      <wp:extent cx="3689131" cy="1221909"/>
                                      <wp:effectExtent l="0" t="0" r="0" b="0"/>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21471" cy="1232620"/>
                                              </a:xfrm>
                                              <a:prstGeom prst="rect">
                                                <a:avLst/>
                                              </a:prstGeom>
                                              <a:noFill/>
                                              <a:ln>
                                                <a:noFill/>
                                              </a:ln>
                                            </pic:spPr>
                                          </pic:pic>
                                        </a:graphicData>
                                      </a:graphic>
                                    </wp:inline>
                                  </w:drawing>
                                </w:r>
                                <w:r>
                                  <w:fldChar w:fldCharType="end"/>
                                </w:r>
                              </w:p>
                              <w:p w14:paraId="48BBE5FA" w14:textId="1D88A3D4" w:rsidR="00717332" w:rsidRDefault="00717332">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B729045" w14:textId="0780AB54" w:rsidR="00717332" w:rsidRDefault="00717332">
                                    <w:pPr>
                                      <w:pStyle w:val="NoSpacing"/>
                                      <w:spacing w:line="312" w:lineRule="auto"/>
                                      <w:jc w:val="right"/>
                                      <w:rPr>
                                        <w:caps/>
                                        <w:color w:val="191919" w:themeColor="text1" w:themeTint="E6"/>
                                        <w:sz w:val="72"/>
                                        <w:szCs w:val="72"/>
                                      </w:rPr>
                                    </w:pPr>
                                    <w:r w:rsidRPr="00717332">
                                      <w:rPr>
                                        <w:caps/>
                                        <w:color w:val="191919" w:themeColor="text1" w:themeTint="E6"/>
                                        <w:sz w:val="72"/>
                                        <w:szCs w:val="72"/>
                                      </w:rPr>
                                      <w:t>(BMHP5004_LON) Children, Young People and Families</w:t>
                                    </w:r>
                                  </w:p>
                                </w:sdtContent>
                              </w:sdt>
                              <w:sdt>
                                <w:sdtPr>
                                  <w:rPr>
                                    <w:color w:val="000000" w:themeColor="text1"/>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51588DA" w14:textId="563DD7B2" w:rsidR="00717332" w:rsidRDefault="00717332">
                                    <w:pPr>
                                      <w:jc w:val="right"/>
                                      <w:rPr>
                                        <w:szCs w:val="24"/>
                                      </w:rPr>
                                    </w:pPr>
                                    <w:r>
                                      <w:rPr>
                                        <w:color w:val="000000" w:themeColor="text1"/>
                                        <w:szCs w:val="24"/>
                                      </w:rPr>
                                      <w:t>ASSESSMENT 2</w:t>
                                    </w:r>
                                  </w:p>
                                </w:sdtContent>
                              </w:sdt>
                            </w:tc>
                            <w:tc>
                              <w:tcPr>
                                <w:tcW w:w="2432" w:type="pct"/>
                                <w:vAlign w:val="center"/>
                              </w:tcPr>
                              <w:p w14:paraId="462FC852" w14:textId="369CF78E" w:rsidR="00717332" w:rsidRPr="006E30CE" w:rsidRDefault="00717332">
                                <w:pPr>
                                  <w:pStyle w:val="NoSpacing"/>
                                  <w:rPr>
                                    <w:rFonts w:ascii="Arial" w:hAnsi="Arial" w:cs="Arial"/>
                                    <w:caps/>
                                    <w:color w:val="ED7D31" w:themeColor="accent2"/>
                                    <w:sz w:val="26"/>
                                    <w:szCs w:val="26"/>
                                  </w:rPr>
                                </w:pPr>
                                <w:r>
                                  <w:rPr>
                                    <w:caps/>
                                    <w:color w:val="ED7D31" w:themeColor="accent2"/>
                                    <w:sz w:val="26"/>
                                    <w:szCs w:val="26"/>
                                  </w:rPr>
                                  <w:t>student name:</w:t>
                                </w:r>
                                <w:r w:rsidR="006E30CE">
                                  <w:rPr>
                                    <w:rFonts w:ascii="Arial" w:hAnsi="Arial" w:cs="Arial"/>
                                    <w:caps/>
                                    <w:color w:val="ED7D31" w:themeColor="accent2"/>
                                    <w:sz w:val="26"/>
                                    <w:szCs w:val="26"/>
                                  </w:rPr>
                                  <w:t xml:space="preserve"> Mariya georgieva</w:t>
                                </w:r>
                              </w:p>
                              <w:p w14:paraId="3224C350" w14:textId="0DF68D07" w:rsidR="00717332" w:rsidRDefault="00717332">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7659F84" w14:textId="6C928A44" w:rsidR="00717332" w:rsidRDefault="00717332">
                                    <w:pPr>
                                      <w:pStyle w:val="NoSpacing"/>
                                      <w:rPr>
                                        <w:color w:val="ED7D31" w:themeColor="accent2"/>
                                        <w:sz w:val="26"/>
                                        <w:szCs w:val="26"/>
                                      </w:rPr>
                                    </w:pPr>
                                    <w:r>
                                      <w:rPr>
                                        <w:color w:val="ED7D31" w:themeColor="accent2"/>
                                        <w:sz w:val="26"/>
                                        <w:szCs w:val="26"/>
                                      </w:rPr>
                                      <w:t>Student ID:</w:t>
                                    </w:r>
                                    <w:r w:rsidR="006E30CE">
                                      <w:rPr>
                                        <w:color w:val="ED7D31" w:themeColor="accent2"/>
                                        <w:sz w:val="26"/>
                                        <w:szCs w:val="26"/>
                                      </w:rPr>
                                      <w:t xml:space="preserve"> 1906952</w:t>
                                    </w:r>
                                  </w:p>
                                </w:sdtContent>
                              </w:sdt>
                              <w:p w14:paraId="454E06D3" w14:textId="77777777" w:rsidR="00717332" w:rsidRDefault="00717332">
                                <w:pPr>
                                  <w:pStyle w:val="NoSpacing"/>
                                </w:pPr>
                              </w:p>
                              <w:p w14:paraId="20A5616C" w14:textId="071309EE" w:rsidR="006E30CE" w:rsidRPr="006E30CE" w:rsidRDefault="006E30CE">
                                <w:pPr>
                                  <w:pStyle w:val="NoSpacing"/>
                                  <w:rPr>
                                    <w:rFonts w:ascii="Arial" w:hAnsi="Arial" w:cs="Arial"/>
                                    <w:sz w:val="28"/>
                                    <w:szCs w:val="28"/>
                                  </w:rPr>
                                </w:pPr>
                                <w:r>
                                  <w:rPr>
                                    <w:rFonts w:ascii="Arial" w:hAnsi="Arial" w:cs="Arial"/>
                                    <w:sz w:val="28"/>
                                    <w:szCs w:val="28"/>
                                  </w:rPr>
                                  <w:t>Lecturer Name: Bianca Sanfilippo</w:t>
                                </w:r>
                              </w:p>
                            </w:tc>
                          </w:tr>
                        </w:tbl>
                        <w:p w14:paraId="5B2EF22E" w14:textId="77777777" w:rsidR="00717332" w:rsidRDefault="00717332"/>
                      </w:txbxContent>
                    </v:textbox>
                    <w10:wrap anchorx="page" anchory="page"/>
                  </v:shape>
                </w:pict>
              </mc:Fallback>
            </mc:AlternateContent>
          </w:r>
          <w:r>
            <w:rPr>
              <w:b/>
              <w:bCs/>
            </w:rPr>
            <w:br w:type="page"/>
          </w:r>
        </w:p>
      </w:sdtContent>
    </w:sdt>
    <w:sdt>
      <w:sdtPr>
        <w:rPr>
          <w:rFonts w:ascii="Arial" w:eastAsiaTheme="minorHAnsi" w:hAnsi="Arial" w:cstheme="minorBidi"/>
          <w:b w:val="0"/>
          <w:bCs w:val="0"/>
          <w:color w:val="auto"/>
          <w:sz w:val="24"/>
          <w:szCs w:val="22"/>
          <w:lang w:val="en-GB"/>
        </w:rPr>
        <w:id w:val="45580260"/>
        <w:docPartObj>
          <w:docPartGallery w:val="Table of Contents"/>
          <w:docPartUnique/>
        </w:docPartObj>
      </w:sdtPr>
      <w:sdtEndPr>
        <w:rPr>
          <w:noProof/>
        </w:rPr>
      </w:sdtEndPr>
      <w:sdtContent>
        <w:p w14:paraId="75197371" w14:textId="20532198" w:rsidR="00717332" w:rsidRDefault="00717332">
          <w:pPr>
            <w:pStyle w:val="TOCHeading"/>
          </w:pPr>
          <w:r>
            <w:t>Table of Contents</w:t>
          </w:r>
        </w:p>
        <w:p w14:paraId="77FB9E88" w14:textId="16EB17AA" w:rsidR="001E26EA" w:rsidRDefault="00717332">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1560941" w:history="1">
            <w:r w:rsidR="001E26EA" w:rsidRPr="00DA33CD">
              <w:rPr>
                <w:rStyle w:val="Hyperlink"/>
                <w:noProof/>
              </w:rPr>
              <w:t>Introduction</w:t>
            </w:r>
            <w:r w:rsidR="001E26EA">
              <w:rPr>
                <w:noProof/>
                <w:webHidden/>
              </w:rPr>
              <w:tab/>
            </w:r>
            <w:r w:rsidR="001E26EA">
              <w:rPr>
                <w:noProof/>
                <w:webHidden/>
              </w:rPr>
              <w:fldChar w:fldCharType="begin"/>
            </w:r>
            <w:r w:rsidR="001E26EA">
              <w:rPr>
                <w:noProof/>
                <w:webHidden/>
              </w:rPr>
              <w:instrText xml:space="preserve"> PAGEREF _Toc81560941 \h </w:instrText>
            </w:r>
            <w:r w:rsidR="001E26EA">
              <w:rPr>
                <w:noProof/>
                <w:webHidden/>
              </w:rPr>
            </w:r>
            <w:r w:rsidR="001E26EA">
              <w:rPr>
                <w:noProof/>
                <w:webHidden/>
              </w:rPr>
              <w:fldChar w:fldCharType="separate"/>
            </w:r>
            <w:r w:rsidR="001E26EA">
              <w:rPr>
                <w:noProof/>
                <w:webHidden/>
              </w:rPr>
              <w:t>2</w:t>
            </w:r>
            <w:r w:rsidR="001E26EA">
              <w:rPr>
                <w:noProof/>
                <w:webHidden/>
              </w:rPr>
              <w:fldChar w:fldCharType="end"/>
            </w:r>
          </w:hyperlink>
        </w:p>
        <w:p w14:paraId="0AFDADC3" w14:textId="7AF82D8D" w:rsidR="001E26EA" w:rsidRDefault="006E30CE">
          <w:pPr>
            <w:pStyle w:val="TOC1"/>
            <w:tabs>
              <w:tab w:val="right" w:leader="dot" w:pos="9016"/>
            </w:tabs>
            <w:rPr>
              <w:rFonts w:eastAsiaTheme="minorEastAsia" w:cstheme="minorBidi"/>
              <w:b w:val="0"/>
              <w:bCs w:val="0"/>
              <w:i w:val="0"/>
              <w:iCs w:val="0"/>
              <w:noProof/>
              <w:lang w:eastAsia="en-GB"/>
            </w:rPr>
          </w:pPr>
          <w:hyperlink w:anchor="_Toc81560942" w:history="1">
            <w:r w:rsidR="001E26EA" w:rsidRPr="00DA33CD">
              <w:rPr>
                <w:rStyle w:val="Hyperlink"/>
                <w:noProof/>
              </w:rPr>
              <w:t>Childhood – historical concept analysis</w:t>
            </w:r>
            <w:r w:rsidR="001E26EA">
              <w:rPr>
                <w:noProof/>
                <w:webHidden/>
              </w:rPr>
              <w:tab/>
            </w:r>
            <w:r w:rsidR="001E26EA">
              <w:rPr>
                <w:noProof/>
                <w:webHidden/>
              </w:rPr>
              <w:fldChar w:fldCharType="begin"/>
            </w:r>
            <w:r w:rsidR="001E26EA">
              <w:rPr>
                <w:noProof/>
                <w:webHidden/>
              </w:rPr>
              <w:instrText xml:space="preserve"> PAGEREF _Toc81560942 \h </w:instrText>
            </w:r>
            <w:r w:rsidR="001E26EA">
              <w:rPr>
                <w:noProof/>
                <w:webHidden/>
              </w:rPr>
            </w:r>
            <w:r w:rsidR="001E26EA">
              <w:rPr>
                <w:noProof/>
                <w:webHidden/>
              </w:rPr>
              <w:fldChar w:fldCharType="separate"/>
            </w:r>
            <w:r w:rsidR="001E26EA">
              <w:rPr>
                <w:noProof/>
                <w:webHidden/>
              </w:rPr>
              <w:t>2</w:t>
            </w:r>
            <w:r w:rsidR="001E26EA">
              <w:rPr>
                <w:noProof/>
                <w:webHidden/>
              </w:rPr>
              <w:fldChar w:fldCharType="end"/>
            </w:r>
          </w:hyperlink>
        </w:p>
        <w:p w14:paraId="40FFCA1C" w14:textId="5CCDB96C" w:rsidR="001E26EA" w:rsidRDefault="006E30CE">
          <w:pPr>
            <w:pStyle w:val="TOC1"/>
            <w:tabs>
              <w:tab w:val="right" w:leader="dot" w:pos="9016"/>
            </w:tabs>
            <w:rPr>
              <w:rFonts w:eastAsiaTheme="minorEastAsia" w:cstheme="minorBidi"/>
              <w:b w:val="0"/>
              <w:bCs w:val="0"/>
              <w:i w:val="0"/>
              <w:iCs w:val="0"/>
              <w:noProof/>
              <w:lang w:eastAsia="en-GB"/>
            </w:rPr>
          </w:pPr>
          <w:hyperlink w:anchor="_Toc81560943" w:history="1">
            <w:r w:rsidR="001E26EA" w:rsidRPr="00DA33CD">
              <w:rPr>
                <w:rStyle w:val="Hyperlink"/>
                <w:noProof/>
              </w:rPr>
              <w:t>Changes in lives of children and families from historical times to now</w:t>
            </w:r>
            <w:r w:rsidR="001E26EA">
              <w:rPr>
                <w:noProof/>
                <w:webHidden/>
              </w:rPr>
              <w:tab/>
            </w:r>
            <w:r w:rsidR="001E26EA">
              <w:rPr>
                <w:noProof/>
                <w:webHidden/>
              </w:rPr>
              <w:fldChar w:fldCharType="begin"/>
            </w:r>
            <w:r w:rsidR="001E26EA">
              <w:rPr>
                <w:noProof/>
                <w:webHidden/>
              </w:rPr>
              <w:instrText xml:space="preserve"> PAGEREF _Toc81560943 \h </w:instrText>
            </w:r>
            <w:r w:rsidR="001E26EA">
              <w:rPr>
                <w:noProof/>
                <w:webHidden/>
              </w:rPr>
            </w:r>
            <w:r w:rsidR="001E26EA">
              <w:rPr>
                <w:noProof/>
                <w:webHidden/>
              </w:rPr>
              <w:fldChar w:fldCharType="separate"/>
            </w:r>
            <w:r w:rsidR="001E26EA">
              <w:rPr>
                <w:noProof/>
                <w:webHidden/>
              </w:rPr>
              <w:t>4</w:t>
            </w:r>
            <w:r w:rsidR="001E26EA">
              <w:rPr>
                <w:noProof/>
                <w:webHidden/>
              </w:rPr>
              <w:fldChar w:fldCharType="end"/>
            </w:r>
          </w:hyperlink>
        </w:p>
        <w:p w14:paraId="2FF97DD2" w14:textId="334157ED" w:rsidR="001E26EA" w:rsidRDefault="006E30CE">
          <w:pPr>
            <w:pStyle w:val="TOC1"/>
            <w:tabs>
              <w:tab w:val="right" w:leader="dot" w:pos="9016"/>
            </w:tabs>
            <w:rPr>
              <w:rFonts w:eastAsiaTheme="minorEastAsia" w:cstheme="minorBidi"/>
              <w:b w:val="0"/>
              <w:bCs w:val="0"/>
              <w:i w:val="0"/>
              <w:iCs w:val="0"/>
              <w:noProof/>
              <w:lang w:eastAsia="en-GB"/>
            </w:rPr>
          </w:pPr>
          <w:hyperlink w:anchor="_Toc81560944" w:history="1">
            <w:r w:rsidR="001E26EA" w:rsidRPr="00DA33CD">
              <w:rPr>
                <w:rStyle w:val="Hyperlink"/>
                <w:noProof/>
              </w:rPr>
              <w:t>Childhood as a social construct</w:t>
            </w:r>
            <w:r w:rsidR="001E26EA">
              <w:rPr>
                <w:noProof/>
                <w:webHidden/>
              </w:rPr>
              <w:tab/>
            </w:r>
            <w:r w:rsidR="001E26EA">
              <w:rPr>
                <w:noProof/>
                <w:webHidden/>
              </w:rPr>
              <w:fldChar w:fldCharType="begin"/>
            </w:r>
            <w:r w:rsidR="001E26EA">
              <w:rPr>
                <w:noProof/>
                <w:webHidden/>
              </w:rPr>
              <w:instrText xml:space="preserve"> PAGEREF _Toc81560944 \h </w:instrText>
            </w:r>
            <w:r w:rsidR="001E26EA">
              <w:rPr>
                <w:noProof/>
                <w:webHidden/>
              </w:rPr>
            </w:r>
            <w:r w:rsidR="001E26EA">
              <w:rPr>
                <w:noProof/>
                <w:webHidden/>
              </w:rPr>
              <w:fldChar w:fldCharType="separate"/>
            </w:r>
            <w:r w:rsidR="001E26EA">
              <w:rPr>
                <w:noProof/>
                <w:webHidden/>
              </w:rPr>
              <w:t>4</w:t>
            </w:r>
            <w:r w:rsidR="001E26EA">
              <w:rPr>
                <w:noProof/>
                <w:webHidden/>
              </w:rPr>
              <w:fldChar w:fldCharType="end"/>
            </w:r>
          </w:hyperlink>
        </w:p>
        <w:p w14:paraId="115CBF7A" w14:textId="281994BB" w:rsidR="001E26EA" w:rsidRDefault="006E30CE">
          <w:pPr>
            <w:pStyle w:val="TOC1"/>
            <w:tabs>
              <w:tab w:val="right" w:leader="dot" w:pos="9016"/>
            </w:tabs>
            <w:rPr>
              <w:rFonts w:eastAsiaTheme="minorEastAsia" w:cstheme="minorBidi"/>
              <w:b w:val="0"/>
              <w:bCs w:val="0"/>
              <w:i w:val="0"/>
              <w:iCs w:val="0"/>
              <w:noProof/>
              <w:lang w:eastAsia="en-GB"/>
            </w:rPr>
          </w:pPr>
          <w:hyperlink w:anchor="_Toc81560945" w:history="1">
            <w:r w:rsidR="001E26EA" w:rsidRPr="00DA33CD">
              <w:rPr>
                <w:rStyle w:val="Hyperlink"/>
                <w:noProof/>
              </w:rPr>
              <w:t>Range of approaches and interventions and their effectiveness</w:t>
            </w:r>
            <w:r w:rsidR="001E26EA">
              <w:rPr>
                <w:noProof/>
                <w:webHidden/>
              </w:rPr>
              <w:tab/>
            </w:r>
            <w:r w:rsidR="001E26EA">
              <w:rPr>
                <w:noProof/>
                <w:webHidden/>
              </w:rPr>
              <w:fldChar w:fldCharType="begin"/>
            </w:r>
            <w:r w:rsidR="001E26EA">
              <w:rPr>
                <w:noProof/>
                <w:webHidden/>
              </w:rPr>
              <w:instrText xml:space="preserve"> PAGEREF _Toc81560945 \h </w:instrText>
            </w:r>
            <w:r w:rsidR="001E26EA">
              <w:rPr>
                <w:noProof/>
                <w:webHidden/>
              </w:rPr>
            </w:r>
            <w:r w:rsidR="001E26EA">
              <w:rPr>
                <w:noProof/>
                <w:webHidden/>
              </w:rPr>
              <w:fldChar w:fldCharType="separate"/>
            </w:r>
            <w:r w:rsidR="001E26EA">
              <w:rPr>
                <w:noProof/>
                <w:webHidden/>
              </w:rPr>
              <w:t>5</w:t>
            </w:r>
            <w:r w:rsidR="001E26EA">
              <w:rPr>
                <w:noProof/>
                <w:webHidden/>
              </w:rPr>
              <w:fldChar w:fldCharType="end"/>
            </w:r>
          </w:hyperlink>
        </w:p>
        <w:p w14:paraId="2E2A6B29" w14:textId="3461167F" w:rsidR="001E26EA" w:rsidRDefault="006E30CE">
          <w:pPr>
            <w:pStyle w:val="TOC1"/>
            <w:tabs>
              <w:tab w:val="right" w:leader="dot" w:pos="9016"/>
            </w:tabs>
            <w:rPr>
              <w:rFonts w:eastAsiaTheme="minorEastAsia" w:cstheme="minorBidi"/>
              <w:b w:val="0"/>
              <w:bCs w:val="0"/>
              <w:i w:val="0"/>
              <w:iCs w:val="0"/>
              <w:noProof/>
              <w:lang w:eastAsia="en-GB"/>
            </w:rPr>
          </w:pPr>
          <w:hyperlink w:anchor="_Toc81560946" w:history="1">
            <w:r w:rsidR="001E26EA" w:rsidRPr="00DA33CD">
              <w:rPr>
                <w:rStyle w:val="Hyperlink"/>
                <w:noProof/>
              </w:rPr>
              <w:t>Recommendations</w:t>
            </w:r>
            <w:r w:rsidR="001E26EA">
              <w:rPr>
                <w:noProof/>
                <w:webHidden/>
              </w:rPr>
              <w:tab/>
            </w:r>
            <w:r w:rsidR="001E26EA">
              <w:rPr>
                <w:noProof/>
                <w:webHidden/>
              </w:rPr>
              <w:fldChar w:fldCharType="begin"/>
            </w:r>
            <w:r w:rsidR="001E26EA">
              <w:rPr>
                <w:noProof/>
                <w:webHidden/>
              </w:rPr>
              <w:instrText xml:space="preserve"> PAGEREF _Toc81560946 \h </w:instrText>
            </w:r>
            <w:r w:rsidR="001E26EA">
              <w:rPr>
                <w:noProof/>
                <w:webHidden/>
              </w:rPr>
            </w:r>
            <w:r w:rsidR="001E26EA">
              <w:rPr>
                <w:noProof/>
                <w:webHidden/>
              </w:rPr>
              <w:fldChar w:fldCharType="separate"/>
            </w:r>
            <w:r w:rsidR="001E26EA">
              <w:rPr>
                <w:noProof/>
                <w:webHidden/>
              </w:rPr>
              <w:t>6</w:t>
            </w:r>
            <w:r w:rsidR="001E26EA">
              <w:rPr>
                <w:noProof/>
                <w:webHidden/>
              </w:rPr>
              <w:fldChar w:fldCharType="end"/>
            </w:r>
          </w:hyperlink>
        </w:p>
        <w:p w14:paraId="2C5DD472" w14:textId="29B6936D" w:rsidR="001E26EA" w:rsidRDefault="006E30CE">
          <w:pPr>
            <w:pStyle w:val="TOC1"/>
            <w:tabs>
              <w:tab w:val="right" w:leader="dot" w:pos="9016"/>
            </w:tabs>
            <w:rPr>
              <w:rFonts w:eastAsiaTheme="minorEastAsia" w:cstheme="minorBidi"/>
              <w:b w:val="0"/>
              <w:bCs w:val="0"/>
              <w:i w:val="0"/>
              <w:iCs w:val="0"/>
              <w:noProof/>
              <w:lang w:eastAsia="en-GB"/>
            </w:rPr>
          </w:pPr>
          <w:hyperlink w:anchor="_Toc81560947" w:history="1">
            <w:r w:rsidR="001E26EA" w:rsidRPr="00DA33CD">
              <w:rPr>
                <w:rStyle w:val="Hyperlink"/>
                <w:noProof/>
              </w:rPr>
              <w:t>Conclusion</w:t>
            </w:r>
            <w:r w:rsidR="001E26EA">
              <w:rPr>
                <w:noProof/>
                <w:webHidden/>
              </w:rPr>
              <w:tab/>
            </w:r>
            <w:r w:rsidR="001E26EA">
              <w:rPr>
                <w:noProof/>
                <w:webHidden/>
              </w:rPr>
              <w:fldChar w:fldCharType="begin"/>
            </w:r>
            <w:r w:rsidR="001E26EA">
              <w:rPr>
                <w:noProof/>
                <w:webHidden/>
              </w:rPr>
              <w:instrText xml:space="preserve"> PAGEREF _Toc81560947 \h </w:instrText>
            </w:r>
            <w:r w:rsidR="001E26EA">
              <w:rPr>
                <w:noProof/>
                <w:webHidden/>
              </w:rPr>
            </w:r>
            <w:r w:rsidR="001E26EA">
              <w:rPr>
                <w:noProof/>
                <w:webHidden/>
              </w:rPr>
              <w:fldChar w:fldCharType="separate"/>
            </w:r>
            <w:r w:rsidR="001E26EA">
              <w:rPr>
                <w:noProof/>
                <w:webHidden/>
              </w:rPr>
              <w:t>6</w:t>
            </w:r>
            <w:r w:rsidR="001E26EA">
              <w:rPr>
                <w:noProof/>
                <w:webHidden/>
              </w:rPr>
              <w:fldChar w:fldCharType="end"/>
            </w:r>
          </w:hyperlink>
        </w:p>
        <w:p w14:paraId="26ABD702" w14:textId="0A118436" w:rsidR="001E26EA" w:rsidRDefault="006E30CE">
          <w:pPr>
            <w:pStyle w:val="TOC1"/>
            <w:tabs>
              <w:tab w:val="right" w:leader="dot" w:pos="9016"/>
            </w:tabs>
            <w:rPr>
              <w:rFonts w:eastAsiaTheme="minorEastAsia" w:cstheme="minorBidi"/>
              <w:b w:val="0"/>
              <w:bCs w:val="0"/>
              <w:i w:val="0"/>
              <w:iCs w:val="0"/>
              <w:noProof/>
              <w:lang w:eastAsia="en-GB"/>
            </w:rPr>
          </w:pPr>
          <w:hyperlink w:anchor="_Toc81560948" w:history="1">
            <w:r w:rsidR="001E26EA" w:rsidRPr="00DA33CD">
              <w:rPr>
                <w:rStyle w:val="Hyperlink"/>
                <w:noProof/>
              </w:rPr>
              <w:t>References</w:t>
            </w:r>
            <w:r w:rsidR="001E26EA">
              <w:rPr>
                <w:noProof/>
                <w:webHidden/>
              </w:rPr>
              <w:tab/>
            </w:r>
            <w:r w:rsidR="001E26EA">
              <w:rPr>
                <w:noProof/>
                <w:webHidden/>
              </w:rPr>
              <w:fldChar w:fldCharType="begin"/>
            </w:r>
            <w:r w:rsidR="001E26EA">
              <w:rPr>
                <w:noProof/>
                <w:webHidden/>
              </w:rPr>
              <w:instrText xml:space="preserve"> PAGEREF _Toc81560948 \h </w:instrText>
            </w:r>
            <w:r w:rsidR="001E26EA">
              <w:rPr>
                <w:noProof/>
                <w:webHidden/>
              </w:rPr>
            </w:r>
            <w:r w:rsidR="001E26EA">
              <w:rPr>
                <w:noProof/>
                <w:webHidden/>
              </w:rPr>
              <w:fldChar w:fldCharType="separate"/>
            </w:r>
            <w:r w:rsidR="001E26EA">
              <w:rPr>
                <w:noProof/>
                <w:webHidden/>
              </w:rPr>
              <w:t>7</w:t>
            </w:r>
            <w:r w:rsidR="001E26EA">
              <w:rPr>
                <w:noProof/>
                <w:webHidden/>
              </w:rPr>
              <w:fldChar w:fldCharType="end"/>
            </w:r>
          </w:hyperlink>
        </w:p>
        <w:p w14:paraId="6C6EA278" w14:textId="2964270B" w:rsidR="00717332" w:rsidRDefault="00717332">
          <w:r>
            <w:rPr>
              <w:b/>
              <w:bCs/>
              <w:noProof/>
            </w:rPr>
            <w:fldChar w:fldCharType="end"/>
          </w:r>
        </w:p>
      </w:sdtContent>
    </w:sdt>
    <w:p w14:paraId="72D8B13B" w14:textId="1EFD81A5" w:rsidR="00FE6EE1" w:rsidRDefault="006E30CE"/>
    <w:p w14:paraId="7E635F3E" w14:textId="4549D897" w:rsidR="00FC5E28" w:rsidRDefault="00FC5E28"/>
    <w:p w14:paraId="3D06F77E" w14:textId="4F51600F" w:rsidR="00FC5E28" w:rsidRDefault="00FC5E28"/>
    <w:p w14:paraId="7FDEFDA1" w14:textId="28B5160E" w:rsidR="00FC5E28" w:rsidRDefault="00FC5E28"/>
    <w:p w14:paraId="461BE7A2" w14:textId="379215CF" w:rsidR="00FC5E28" w:rsidRDefault="00FC5E28"/>
    <w:p w14:paraId="7A5B6583" w14:textId="1F523F17" w:rsidR="00FC5E28" w:rsidRDefault="00FC5E28"/>
    <w:p w14:paraId="314B096F" w14:textId="26B5A405" w:rsidR="00FC5E28" w:rsidRDefault="00FC5E28"/>
    <w:p w14:paraId="21620C3D" w14:textId="497C5162" w:rsidR="00FC5E28" w:rsidRDefault="00FC5E28"/>
    <w:p w14:paraId="414AF28B" w14:textId="7347A572" w:rsidR="00FC5E28" w:rsidRDefault="00FC5E28"/>
    <w:p w14:paraId="1EA2F649" w14:textId="6CCF0956" w:rsidR="00FC5E28" w:rsidRDefault="00FC5E28"/>
    <w:p w14:paraId="5DA618A2" w14:textId="480BEA60" w:rsidR="00FC5E28" w:rsidRDefault="00FC5E28"/>
    <w:p w14:paraId="0C2B3175" w14:textId="7014FB0A" w:rsidR="00FC5E28" w:rsidRDefault="00FC5E28"/>
    <w:p w14:paraId="6FEFAEE8" w14:textId="5915F949" w:rsidR="00FC5E28" w:rsidRDefault="00FC5E28"/>
    <w:p w14:paraId="3B093ADD" w14:textId="6C2405DA" w:rsidR="00FC5E28" w:rsidRDefault="00FC5E28"/>
    <w:p w14:paraId="3D0166AB" w14:textId="79CC8C4E" w:rsidR="00FC5E28" w:rsidRDefault="00FC5E28"/>
    <w:p w14:paraId="372F728A" w14:textId="3249E8AF" w:rsidR="00FC5E28" w:rsidRDefault="00FC5E28"/>
    <w:p w14:paraId="5EECA694" w14:textId="37BF5D40" w:rsidR="00FC5E28" w:rsidRDefault="00FC5E28"/>
    <w:p w14:paraId="4927DB18" w14:textId="7E16E21D" w:rsidR="00FC5E28" w:rsidRDefault="00FC5E28" w:rsidP="00FC5E28">
      <w:pPr>
        <w:pStyle w:val="Heading1"/>
      </w:pPr>
      <w:bookmarkStart w:id="0" w:name="_Toc81560941"/>
      <w:r>
        <w:lastRenderedPageBreak/>
        <w:t>Introduction</w:t>
      </w:r>
      <w:bookmarkEnd w:id="0"/>
    </w:p>
    <w:p w14:paraId="5B885DF9" w14:textId="46045F33" w:rsidR="00666E70" w:rsidRPr="0003200C" w:rsidRDefault="00666E70" w:rsidP="00666E70">
      <w:r w:rsidRPr="0003200C">
        <w:t>Childhood - is significant for the individual and for all people regarding the child development period. The society shapes the future of children for their progressive development, so children are traditionally the category of citizens who are future of the country and interests and needs of children have always been priority in the scrutiny of government social policy (Bywaters, Featherstone, Morris, 2019).</w:t>
      </w:r>
    </w:p>
    <w:p w14:paraId="081FE4B0" w14:textId="14CC6F09" w:rsidR="00FC5E28" w:rsidRDefault="00666E70" w:rsidP="00666E70">
      <w:r w:rsidRPr="0003200C">
        <w:t>In science, for a long time dominated the psychological and pedagogical theories in the study of childhood, methodologically linked to the biological paradigm of ontogeny. Sociology examines childhood is not so much as a natural given, but as a social construct, and children as independent subjects of social interaction.</w:t>
      </w:r>
      <w:r w:rsidR="00FC5E28" w:rsidRPr="0003200C">
        <w:t xml:space="preserve"> </w:t>
      </w:r>
    </w:p>
    <w:p w14:paraId="01CC78B3" w14:textId="51CDCF95" w:rsidR="007B219F" w:rsidRPr="0003200C" w:rsidRDefault="007B219F" w:rsidP="007B219F">
      <w:r>
        <w:t>Young people and children face the most extreme risks on the planet, and that is anything but issues limited to one nation or city. The purpose of this is their weakness, which frees them from disorder around the world. Governments have been battling these violations since the 1870s. Nevertheless, the circumstances in those days and today are completely different. In the past, violations against young people were many, but over time, errors against children have decreased, which is expected to establish several associations to combat such violations. The real change came during the extended period of 1989, when various laws began to be enacted to guarantee state aid to young people and young people. One of the largest associations set up to protect children and young people from abuse is the UNCRC. It is an association set up to manage state aid for young people and young people around the world.</w:t>
      </w:r>
    </w:p>
    <w:p w14:paraId="4D0024DF" w14:textId="5FA1567A" w:rsidR="00FC5E28" w:rsidRDefault="00666E70" w:rsidP="00FC5E28">
      <w:pPr>
        <w:pStyle w:val="Heading1"/>
      </w:pPr>
      <w:bookmarkStart w:id="1" w:name="_Toc81560942"/>
      <w:r>
        <w:t>Childhood – historical concept analysis</w:t>
      </w:r>
      <w:bookmarkEnd w:id="1"/>
    </w:p>
    <w:p w14:paraId="4B7F6DDF" w14:textId="4E4A44A8" w:rsidR="007B219F" w:rsidRPr="007B219F" w:rsidRDefault="007B219F" w:rsidP="007B219F">
      <w:r>
        <w:t>The meaning of a child or adolescence is extremely questionable and does not give much knowledge in the word. However, it is important to separate the contrasts between young people and adolescents. A child is characterized as a small child or young lady from birth to 18 years of age, relying on different nations and the age they set for adulthood (Bhopal et al., 2020). In any case, in the UK, a person is a child from the time of their introduction into the world until the age of 18. The term adolescence from and during doubt is characterized by the reference of Bywaters, Featherstone and Morris (2019) as youth as a point at which the individual is below adulthood. Nevertheless, it is assumed that the idea of ​​adolescence was associated with perfection, and youth was conceived honestly until the world influenced them to be defiled.</w:t>
      </w:r>
    </w:p>
    <w:p w14:paraId="61F41CA8" w14:textId="75F4AEA8" w:rsidR="00666E70" w:rsidRPr="0003200C" w:rsidRDefault="00666E70" w:rsidP="00666E70">
      <w:r w:rsidRPr="0003200C">
        <w:t>Certain social status of childhood is associated historically. Many interesting facts have been gathered by the French demographer and historian F. Aries. Through his work, interest in the history of childhood has grown considerably, and the studies considered classics. F. Aries wondered how in the course of history in the minds of artists, writers and scientists evolved the concept of Childhood and how it differs in different historical epochs</w:t>
      </w:r>
      <w:r w:rsidR="00DA178A" w:rsidRPr="0003200C">
        <w:t xml:space="preserve"> (Talaee, 2019)</w:t>
      </w:r>
      <w:r w:rsidRPr="0003200C">
        <w:t xml:space="preserve">. He was the first specifically found that </w:t>
      </w:r>
      <w:r w:rsidRPr="0003200C">
        <w:lastRenderedPageBreak/>
        <w:t>childhood is not just a natural universal phase of human development and the notion of having a complex, unequal in different periods of social and cultural content. Book by F. Aries "Child and family life under the old regime" covers three main issues:</w:t>
      </w:r>
    </w:p>
    <w:p w14:paraId="6CFC4287" w14:textId="77777777" w:rsidR="00666E70" w:rsidRPr="0003200C" w:rsidRDefault="00666E70" w:rsidP="00666E70">
      <w:r w:rsidRPr="0003200C">
        <w:t> evolution of the concept and image of childhood - the periodization of life's journey, the history of awareness of childhood as a distinct social and cultural phenomenon, the evolution of children's clothing, games and entertainment purposes and methods of moral education;</w:t>
      </w:r>
    </w:p>
    <w:p w14:paraId="24912BA8" w14:textId="77777777" w:rsidR="00666E70" w:rsidRPr="0003200C" w:rsidRDefault="00666E70" w:rsidP="00666E70">
      <w:r w:rsidRPr="0003200C">
        <w:t> the history of school life - school age, changes in educational institutions, changes in goals and methods of disciplining students, etc.;</w:t>
      </w:r>
    </w:p>
    <w:p w14:paraId="499380D8" w14:textId="77777777" w:rsidR="00666E70" w:rsidRPr="0003200C" w:rsidRDefault="00666E70" w:rsidP="00666E70">
      <w:r w:rsidRPr="0003200C">
        <w:t> the location and function of children in the "old" and "modern" family. F. Aries and his numerous followers are not so much historical or actual child spent his childhood as social attitudes, the ratio of adults to children and childhood. The way society treats and educates their children, according to F. Aries - one of the main characteristics of the crop as a whole.</w:t>
      </w:r>
    </w:p>
    <w:p w14:paraId="3AC2BB75" w14:textId="5CA5F34E" w:rsidR="00666E70" w:rsidRPr="0003200C" w:rsidRDefault="00666E70" w:rsidP="00666E70">
      <w:r w:rsidRPr="0003200C">
        <w:t xml:space="preserve">In accordance with their ideas Demoz L. divides the history into six periods of Childhood, each of which corresponds to a certain parenting style and shape of the relationship between parents and children. </w:t>
      </w:r>
      <w:r w:rsidR="00DA178A" w:rsidRPr="0003200C">
        <w:t>(Talaee, 2019)</w:t>
      </w:r>
    </w:p>
    <w:p w14:paraId="6047F54F" w14:textId="241F6A90" w:rsidR="00666E70" w:rsidRPr="0003200C" w:rsidRDefault="00666E70" w:rsidP="00666E70">
      <w:r w:rsidRPr="0003200C">
        <w:t>Infantilism style (from antiquity to the IV. N. E.) characterized by mass infanticide, and those children who survive are often victims of violence. The symbol of this style is the image of media. Throwing style: (IV-XIII cc.). As soon as the culture recognizes that a child is the soul, infanticide is reduced, but the child remains subject to parents' projections, reaction formations, etc. The main means of getting rid of them are usually leaving the child and the desire to sell. Infants are sold by nurse, or sent to a orphanage, or adoption in a foreign family, or keep abandoned and oppressed in their own home. The symbol of this style can be Griselda, who left her children in order to prove the love for her husband</w:t>
      </w:r>
      <w:r w:rsidR="00DA178A" w:rsidRPr="0003200C">
        <w:t xml:space="preserve"> (Estrem et al., 2016)</w:t>
      </w:r>
      <w:r w:rsidRPr="0003200C">
        <w:t>.</w:t>
      </w:r>
    </w:p>
    <w:p w14:paraId="439AB5A9" w14:textId="152183F5" w:rsidR="00666E70" w:rsidRPr="0003200C" w:rsidRDefault="00666E70" w:rsidP="00666E70">
      <w:r w:rsidRPr="0003200C">
        <w:t xml:space="preserve">Ambivalent style: (XIV-XVII centuries). Characterized by the fact that the child is allowed to enter into the emotional lives of parents and begin to attract his attention, but he/she is denied in a separate spiritual existence. A typical way of teaching in this era is the </w:t>
      </w:r>
      <w:r w:rsidR="00DA178A" w:rsidRPr="0003200C">
        <w:t>modelling</w:t>
      </w:r>
      <w:r w:rsidRPr="0003200C">
        <w:t xml:space="preserve"> character, as if the child was made of soft wax or clay. If he resists, he mercilessly beaten,</w:t>
      </w:r>
      <w:r w:rsidR="00DA178A" w:rsidRPr="0003200C">
        <w:t xml:space="preserve"> </w:t>
      </w:r>
      <w:r w:rsidRPr="0003200C">
        <w:t>knock out as an evil principle.</w:t>
      </w:r>
    </w:p>
    <w:p w14:paraId="2514CAB4" w14:textId="5D83B1E2" w:rsidR="00666E70" w:rsidRPr="0003200C" w:rsidRDefault="00666E70" w:rsidP="00666E70">
      <w:r w:rsidRPr="0003200C">
        <w:t>Intrusive style (XVII century</w:t>
      </w:r>
      <w:r w:rsidR="0003200C" w:rsidRPr="0003200C">
        <w:t>).</w:t>
      </w:r>
      <w:r w:rsidRPr="0003200C">
        <w:t xml:space="preserve"> The child is not considered dangerous or being simple object of physical care, parents are much closer to him. However, this is accompanied by obsessive preoccupation full control not only by behavior but also with the inner world of thought and will of the child. This reinforces the conflict between fathers and children. Socializing style (mid XX century.) Does not so much to educate the conquest and subjugation of the child, how much exercise it will prepare for future independent living. A child is conceived, rather, the subject than the subject of socialization. Helping style (mid-XX century.) Assumes that the child </w:t>
      </w:r>
      <w:r w:rsidRPr="0003200C">
        <w:lastRenderedPageBreak/>
        <w:t>knows better than parents what they need at every stage of life. Therefore, parents tend not so much discipline, or shape of his personality, how to help the individual development</w:t>
      </w:r>
      <w:r w:rsidR="00DA178A" w:rsidRPr="0003200C">
        <w:t xml:space="preserve"> (Sjögren, 2020)</w:t>
      </w:r>
      <w:r w:rsidRPr="0003200C">
        <w:t>. Hence - the desire for emotional intimacy with children, to be understood as, empathy, etc.</w:t>
      </w:r>
    </w:p>
    <w:p w14:paraId="05A08A42" w14:textId="63ADCFA7" w:rsidR="00FC5E28" w:rsidRPr="0003200C" w:rsidRDefault="00666E70" w:rsidP="00666E70">
      <w:r w:rsidRPr="0003200C">
        <w:t>Despite the fact that a number of papers on childhood appeared by F. Aries, he almost found the first and principal discoverer the topic, not only in French science. The book "The Child and Family Life in the Old Regime" (1960), opening the world of childhood in historical and anthropological perspective, was significant for several social sciences. As a historian of mentality, Aries was able to show that childhood is primarily a social construct, and the second - the biological phenomenon, and that this social construct can and should be the subject of serious scientific research (Bywaters et al., 2018).</w:t>
      </w:r>
    </w:p>
    <w:p w14:paraId="33DF267C" w14:textId="5387CFD1" w:rsidR="00FC5E28" w:rsidRDefault="00FC5E28" w:rsidP="00FC5E28">
      <w:pPr>
        <w:pStyle w:val="Heading1"/>
      </w:pPr>
      <w:bookmarkStart w:id="2" w:name="_Toc81560943"/>
      <w:r>
        <w:t>Changes in lives of children and families from historical times to now</w:t>
      </w:r>
      <w:bookmarkEnd w:id="2"/>
    </w:p>
    <w:p w14:paraId="142FFC9A" w14:textId="1F64F078" w:rsidR="000F6AFB" w:rsidRDefault="000F6AFB" w:rsidP="000F6AFB">
      <w:r>
        <w:t xml:space="preserve">According to </w:t>
      </w:r>
      <w:r w:rsidRPr="000F6AFB">
        <w:t>Bhopal et al.</w:t>
      </w:r>
      <w:r>
        <w:t xml:space="preserve"> (</w:t>
      </w:r>
      <w:r w:rsidRPr="000F6AFB">
        <w:t>2020)</w:t>
      </w:r>
      <w:r>
        <w:t xml:space="preserve">, for a start, adolescence is a place that is recorded all over the world and throughout history, which sometimes sees the child as innocent, helpless, a buyer, a worker, close to other family workers and a danger to human progress. is a design that is changing in the long run. Adolescent history students argue over the definition, with </w:t>
      </w:r>
      <w:r w:rsidR="00717332" w:rsidRPr="00717332">
        <w:t>Bywaters et al.</w:t>
      </w:r>
      <w:r w:rsidR="00717332">
        <w:t xml:space="preserve"> </w:t>
      </w:r>
      <w:r w:rsidR="00717332" w:rsidRPr="00717332">
        <w:t>2018)</w:t>
      </w:r>
      <w:r w:rsidR="00717332">
        <w:t xml:space="preserve"> </w:t>
      </w:r>
      <w:r>
        <w:t>quoted</w:t>
      </w:r>
      <w:r w:rsidR="00717332">
        <w:t xml:space="preserve"> to </w:t>
      </w:r>
      <w:r>
        <w:t>fixing the idea that youth did not live before the seventeenth century; so that the young were smaller than the usual adults with similar advantages, duties, and abilities.</w:t>
      </w:r>
    </w:p>
    <w:p w14:paraId="198D2A4E" w14:textId="09948301" w:rsidR="000F6AFB" w:rsidRDefault="000F6AFB" w:rsidP="000F6AFB">
      <w:r>
        <w:t xml:space="preserve">Another outline was seen by </w:t>
      </w:r>
      <w:r w:rsidR="00717332" w:rsidRPr="00717332">
        <w:t>McFadden, Manthorpe and Mallett</w:t>
      </w:r>
      <w:r w:rsidR="00717332">
        <w:t xml:space="preserve"> (</w:t>
      </w:r>
      <w:r w:rsidR="00717332" w:rsidRPr="00717332">
        <w:t>2017)</w:t>
      </w:r>
      <w:r w:rsidR="00717332">
        <w:t xml:space="preserve"> </w:t>
      </w:r>
      <w:r>
        <w:t>or more suggests that young people were morally non-partisan and were a product of their people</w:t>
      </w:r>
      <w:r w:rsidR="00717332">
        <w:t xml:space="preserve">. </w:t>
      </w:r>
      <w:r>
        <w:t>The nineteenth century showed that the parent was obliged to give love, friendship and important correction in order to derive the positive qualities in their normal world. He subsequently helped them become citizens. This could be without a very expansive guide to issuing guardians as lucky or unlucky depending on the idea of ​​their child, as the kid was not considered his representative. The enactment, for example, of the Helpless Law Change Act of 1834 would hold Locke's idea, as children who were represented in workhouses would participate in the training to obtain impression data. Apparently, various disrespects occur from detainees who eat decaying tissue, from problems that remain to be solved alive</w:t>
      </w:r>
      <w:r w:rsidR="00717332" w:rsidRPr="00717332">
        <w:t xml:space="preserve"> (McFadden, Manthorpe and Mallett, 2017)</w:t>
      </w:r>
      <w:r>
        <w:t>.</w:t>
      </w:r>
    </w:p>
    <w:p w14:paraId="537B27B5" w14:textId="7F09043E" w:rsidR="00666E70" w:rsidRDefault="00666E70" w:rsidP="00666E70">
      <w:pPr>
        <w:pStyle w:val="Heading1"/>
      </w:pPr>
      <w:bookmarkStart w:id="3" w:name="_Toc81560944"/>
      <w:r>
        <w:t>Childhood as a social construct</w:t>
      </w:r>
      <w:bookmarkEnd w:id="3"/>
    </w:p>
    <w:p w14:paraId="36C54488" w14:textId="5B167BFF" w:rsidR="00666E70" w:rsidRPr="0003200C" w:rsidRDefault="00666E70" w:rsidP="00666E70">
      <w:r w:rsidRPr="0003200C">
        <w:t>Construct of "childhood" is based on the juxtaposition of children and adults. It occurs when there is a difference between young and older members of society. This difference may be very different properties. Thus, N. Postman draws attention to literacy, which arose in connection with the appearance of printing, as a point of distinguishing between child and adult (Bywaters et al., 2017). F. Aries indicates a gradual shift of entertainment forms - games, dances, hoaxes in the direction of his childhood, disapproval of these sessions for adults (especially the church</w:t>
      </w:r>
      <w:r w:rsidR="000844A3" w:rsidRPr="0003200C">
        <w:t>) and</w:t>
      </w:r>
      <w:r w:rsidRPr="0003200C">
        <w:t xml:space="preserve"> </w:t>
      </w:r>
      <w:r w:rsidRPr="0003200C">
        <w:lastRenderedPageBreak/>
        <w:t xml:space="preserve">demonstrates that these forms of earlier times were combined children and adults. High infant mortality is also not conducive to the attention of the children. No matter what the content of this distinction, it is important that, if it exists, and childhood. If there is no difference between children and adults, then disappears, and the construct itself childhood. Note that the fact of discrimination cannot say, for example, that by the end of the Middle Ages "had no childhood." It is equally correct to say otherwise - there was no adult, as and construct "maturity" also appears only with the emergence of differences. </w:t>
      </w:r>
    </w:p>
    <w:p w14:paraId="37860337" w14:textId="7F717D0D" w:rsidR="00666E70" w:rsidRPr="0003200C" w:rsidRDefault="00666E70" w:rsidP="00666E70">
      <w:r w:rsidRPr="0003200C">
        <w:t>Thus, the construct of childhood is a historical, specific to a given culture, which derives about the differences that exist in society. This difference is reproduced and maintained cultural means, including by means of symbolization (the child looks different than an adult). If you pay these theoretical foundations for the current situation, then we should talk about changing the relations of childhood and adulthood (if any still exist), and reconstruction of the opposition, these constructs on the analysis of communication channels and divide these communities.</w:t>
      </w:r>
    </w:p>
    <w:p w14:paraId="3F914601" w14:textId="10C37845" w:rsidR="00666E70" w:rsidRPr="0003200C" w:rsidRDefault="000844A3" w:rsidP="00666E70">
      <w:r w:rsidRPr="0003200C">
        <w:t>These two basic frameworks of analysis</w:t>
      </w:r>
      <w:r w:rsidR="00666E70" w:rsidRPr="0003200C">
        <w:t xml:space="preserve"> of the construct, childhood should be added the broader context of the discussion of so-called "creolization social</w:t>
      </w:r>
      <w:r w:rsidR="00DA178A" w:rsidRPr="0003200C">
        <w:t>.</w:t>
      </w:r>
      <w:r w:rsidR="00666E70" w:rsidRPr="0003200C">
        <w:t xml:space="preserve"> </w:t>
      </w:r>
      <w:r w:rsidR="00DA178A" w:rsidRPr="0003200C">
        <w:t>Martin et al.</w:t>
      </w:r>
      <w:r w:rsidRPr="0003200C">
        <w:t xml:space="preserve"> (</w:t>
      </w:r>
      <w:r w:rsidR="00DA178A" w:rsidRPr="0003200C">
        <w:t>2020)</w:t>
      </w:r>
      <w:r w:rsidRPr="0003200C">
        <w:t xml:space="preserve"> </w:t>
      </w:r>
      <w:r w:rsidR="00666E70" w:rsidRPr="0003200C">
        <w:t xml:space="preserve">writes that social position transformation suggests that the social reforms, as we knew them before, have become </w:t>
      </w:r>
      <w:r w:rsidRPr="0003200C">
        <w:t>more limited and rarer</w:t>
      </w:r>
      <w:r w:rsidR="00666E70" w:rsidRPr="0003200C">
        <w:t xml:space="preserve">, there is a "reduction" of sociality. We can interpret this process as the importance of strengthening individualization: perhaps it is individuals, not the state will increasingly be seen as responsible for their own well-being and social well-being. One cannot stay on quite as harsh criticism of so-called theories of socialization. The slogan for the last ten to fifteen years in this area is the failure of the construct of socialization as embodying, perhaps implicitly, the idea of a child as a </w:t>
      </w:r>
      <w:r w:rsidR="0003200C" w:rsidRPr="0003200C">
        <w:t>passive object action of adults</w:t>
      </w:r>
      <w:r w:rsidR="00666E70" w:rsidRPr="0003200C">
        <w:t xml:space="preserve">, constitute the main channels of socialization. "From childhood to the sociology of socialization - these words mean that children should be seen as actors in situations in which they are invited to socialize. For example, changes in the family lead to active discussion of the construct in its present form by the children themselves, increased regulation of children's lives - to an independent establishment of relations of power and property are at an earlier age. </w:t>
      </w:r>
    </w:p>
    <w:p w14:paraId="58EEDE82" w14:textId="12C11F3A" w:rsidR="00FC5E28" w:rsidRDefault="00FC5E28" w:rsidP="00FC5E28">
      <w:pPr>
        <w:pStyle w:val="Heading1"/>
      </w:pPr>
      <w:bookmarkStart w:id="4" w:name="_Toc81560945"/>
      <w:r>
        <w:t xml:space="preserve">Range of </w:t>
      </w:r>
      <w:r w:rsidR="00DA178A">
        <w:t>a</w:t>
      </w:r>
      <w:r>
        <w:t>pproach</w:t>
      </w:r>
      <w:r w:rsidR="00DA178A">
        <w:t>es</w:t>
      </w:r>
      <w:r>
        <w:t xml:space="preserve"> and interventions and </w:t>
      </w:r>
      <w:r w:rsidR="00DA178A">
        <w:t>their</w:t>
      </w:r>
      <w:r>
        <w:t xml:space="preserve"> effectiveness</w:t>
      </w:r>
      <w:bookmarkEnd w:id="4"/>
    </w:p>
    <w:p w14:paraId="40EB3375" w14:textId="77777777" w:rsidR="00666E70" w:rsidRPr="0003200C" w:rsidRDefault="000F6AFB" w:rsidP="00666E70">
      <w:r w:rsidRPr="0003200C">
        <w:t xml:space="preserve">The world has seen several mediations to secure the privileges of children, youth and families. Several policies have changed over the years as various violations of children and young people have become known. The evil of welfare imbalances has also been uncovered, and several policies to reduce this evil by society have also been created with great impact. </w:t>
      </w:r>
      <w:r w:rsidR="00666E70" w:rsidRPr="0003200C">
        <w:t>In conclusion, I want to say if there is a social construct, it is our current understanding of childhood.</w:t>
      </w:r>
    </w:p>
    <w:p w14:paraId="194470F8" w14:textId="005073ED" w:rsidR="00FC5E28" w:rsidRPr="0003200C" w:rsidRDefault="00666E70" w:rsidP="000F6AFB">
      <w:r w:rsidRPr="0003200C">
        <w:t xml:space="preserve">For centuries and even millennia in the child saw only the embryo of the future adult, something like the larva, and the transition between childhood and adulthood was almost instantaneous as soon as the new man finds himself an adult occupation. </w:t>
      </w:r>
      <w:r w:rsidRPr="0003200C">
        <w:lastRenderedPageBreak/>
        <w:t>Children have acquired a separate status is unlikely much before the middle of XIX century - a reflection of this situation we see in literature, especially Dickens in "Oliver Twist" and then in numerous followers and imitators sentimental like Hector Malo. Childhood Lulu and Sophie is not much different from the childhood of Mozart. At this time we can say that childhood is disappearing as a social construct, because communication technologies have changed. Now we have a computer, Internet, TV and such communications technology that pays for children and adults. And there is full, for example, children who own a computer much better than their parents (Davidson et al., 2017). And there are mothers who are asking the child to her email, because she cannot do that. But, in addition, due to the fact that information has become available, these faces are blurred, for example, between adult and child language. And many adults take advantage of children's slang.</w:t>
      </w:r>
    </w:p>
    <w:p w14:paraId="5090EAAD" w14:textId="63134827" w:rsidR="00FC5E28" w:rsidRDefault="00FC5E28" w:rsidP="00FC5E28">
      <w:pPr>
        <w:pStyle w:val="Heading1"/>
      </w:pPr>
      <w:bookmarkStart w:id="5" w:name="_Toc81560946"/>
      <w:r>
        <w:t>Recommendations</w:t>
      </w:r>
      <w:bookmarkEnd w:id="5"/>
    </w:p>
    <w:p w14:paraId="4DB88873" w14:textId="77777777" w:rsidR="000F6AFB" w:rsidRDefault="000F6AFB" w:rsidP="000F6AFB">
      <w:r>
        <w:t>· Prepare and encourage individuals to ensure the interest of children and young people</w:t>
      </w:r>
    </w:p>
    <w:p w14:paraId="3B5794C5" w14:textId="77777777" w:rsidR="000F6AFB" w:rsidRDefault="000F6AFB" w:rsidP="000F6AFB">
      <w:r>
        <w:t>· Get ​​acquainted with the harsh laws to be created for offenders who cause injuries to children</w:t>
      </w:r>
    </w:p>
    <w:p w14:paraId="29F3201C" w14:textId="77777777" w:rsidR="000F6AFB" w:rsidRDefault="000F6AFB" w:rsidP="000F6AFB">
      <w:r>
        <w:t>· Identifying individuals experiencing mental health problems, including injuring children and providing treatment for them</w:t>
      </w:r>
    </w:p>
    <w:p w14:paraId="6F23A424" w14:textId="77777777" w:rsidR="000F6AFB" w:rsidRDefault="000F6AFB" w:rsidP="000F6AFB">
      <w:r>
        <w:t>· Keep up with the constant monitoring of past guilty parties</w:t>
      </w:r>
    </w:p>
    <w:p w14:paraId="455CEE57" w14:textId="77777777" w:rsidR="000F6AFB" w:rsidRDefault="000F6AFB" w:rsidP="000F6AFB">
      <w:r>
        <w:t>· Use innovation to help young people be tracked or protected from injury</w:t>
      </w:r>
    </w:p>
    <w:p w14:paraId="1F3BC595" w14:textId="422EA69A" w:rsidR="00FC5E28" w:rsidRDefault="000F6AFB" w:rsidP="000F6AFB">
      <w:r>
        <w:t>· Prepare and accept children to provide for themselves and the ability to get protection</w:t>
      </w:r>
    </w:p>
    <w:p w14:paraId="4E2BE29D" w14:textId="438622F1" w:rsidR="00FC5E28" w:rsidRDefault="00FC5E28" w:rsidP="00FC5E28">
      <w:pPr>
        <w:pStyle w:val="Heading1"/>
      </w:pPr>
      <w:bookmarkStart w:id="6" w:name="_Toc81560947"/>
      <w:r>
        <w:t>Conclusion</w:t>
      </w:r>
      <w:bookmarkEnd w:id="6"/>
    </w:p>
    <w:p w14:paraId="213AB0AE" w14:textId="2796D538" w:rsidR="00FC5E28" w:rsidRDefault="000F6AFB" w:rsidP="00FC5E28">
      <w:r w:rsidRPr="000F6AFB">
        <w:t>Providing for each other is the only obligation of people to an individual and providing state aid to children, youth and families are more basic, as it protects weak people from injury. Children and young people are more fragile than adults and thus cannot protect themselves from injury. It is therefore important to protect them from risk and to make sure that the public authority has set up several policies that have helped to reduce the number of illegal actions against young people and allowed several children to participate in their privileges.</w:t>
      </w:r>
    </w:p>
    <w:p w14:paraId="3458BF9D" w14:textId="4BBBB137" w:rsidR="00666E70" w:rsidRDefault="00666E70" w:rsidP="00FC5E28"/>
    <w:p w14:paraId="7A8A7A3F" w14:textId="2D80B8FA" w:rsidR="00666E70" w:rsidRDefault="00666E70" w:rsidP="00FC5E28"/>
    <w:p w14:paraId="3E450C7D" w14:textId="77777777" w:rsidR="00666E70" w:rsidRDefault="00666E70" w:rsidP="00FC5E28"/>
    <w:p w14:paraId="24FE6057" w14:textId="77777777" w:rsidR="00717332" w:rsidRDefault="00717332" w:rsidP="00FC5E28"/>
    <w:p w14:paraId="1C9C487A" w14:textId="1C128820" w:rsidR="00FC5E28" w:rsidRDefault="00FC5E28" w:rsidP="00FC5E28">
      <w:pPr>
        <w:pStyle w:val="Heading1"/>
      </w:pPr>
      <w:bookmarkStart w:id="7" w:name="_Toc81560948"/>
      <w:r>
        <w:lastRenderedPageBreak/>
        <w:t>References</w:t>
      </w:r>
      <w:bookmarkEnd w:id="7"/>
    </w:p>
    <w:p w14:paraId="25139126" w14:textId="4B8F8011" w:rsidR="000F6AFB" w:rsidRDefault="000F6AFB" w:rsidP="00FC5E28">
      <w:r w:rsidRPr="000F6AFB">
        <w:t xml:space="preserve">Bhopal, S., Buckland, A., McCrone, R., Villis, A.I. and Owens, S. (2020). Who has been missed? Dramatic decrease in numbers of children seen for child protection assessments during the pandemic. Archives of Disease in Childhood, [online] p.archdischild-2020-319783. Available at: https://adc.bmj.com/content/archdischild/early/2020/06/17/archdischild-2020-319783.full.pdf [Accessed </w:t>
      </w:r>
      <w:r>
        <w:t>29</w:t>
      </w:r>
      <w:r w:rsidRPr="000F6AFB">
        <w:t xml:space="preserve"> </w:t>
      </w:r>
      <w:r>
        <w:t>Aug</w:t>
      </w:r>
      <w:r w:rsidRPr="000F6AFB">
        <w:t xml:space="preserve">. </w:t>
      </w:r>
      <w:r>
        <w:t>2021</w:t>
      </w:r>
      <w:r w:rsidRPr="000F6AFB">
        <w:t>].</w:t>
      </w:r>
    </w:p>
    <w:p w14:paraId="119A131E" w14:textId="6615DF57" w:rsidR="00717332" w:rsidRDefault="00717332" w:rsidP="00FC5E28">
      <w:r w:rsidRPr="00717332">
        <w:t>Bywaters, P., Brady, G., Bunting, L., Daniel, B., Featherstone, B., Jones, C., Morris, K., Scourfield, J., Sparks, T. and Webb, C. (2017). Inequalities in English child protection practice under austerity: A universal challenge? Child &amp; Family Social Work, 23(1), pp.53–61.</w:t>
      </w:r>
    </w:p>
    <w:p w14:paraId="283B374A" w14:textId="777D00F1" w:rsidR="000F6AFB" w:rsidRDefault="000F6AFB" w:rsidP="00FC5E28">
      <w:r w:rsidRPr="000F6AFB">
        <w:t>Bywaters, P., Featherstone, B. and Morris, K. (2019). Child Protection and Social Inequality: Editorial. Social Sciences, 8(2), p.42.</w:t>
      </w:r>
    </w:p>
    <w:p w14:paraId="4287DA35" w14:textId="76310921" w:rsidR="00717332" w:rsidRDefault="00717332" w:rsidP="00FC5E28">
      <w:r w:rsidRPr="00717332">
        <w:t>Bywaters, P., Scourfield, J., Jones, C., Sparks, T., Elliott, M., Hooper, J., McCartan, C., Shapira, M., Bunting, L. and Daniel, B. (2018). Child welfare inequalities in the four nations of the UK. Journal of Social Work, p.146801731879347.</w:t>
      </w:r>
    </w:p>
    <w:p w14:paraId="791B5488" w14:textId="705AADC3" w:rsidR="00717332" w:rsidRDefault="00717332" w:rsidP="00FC5E28">
      <w:r w:rsidRPr="00717332">
        <w:t>Davidson, G., Bunting, L., Bywaters, P., Featherstone, B. and McCartan, C. (2017). Child Welfare as Justice: Why Are We Not Effectively Addressing Inequalities? The British Journal of Social Work, 47(6), pp.1641–1651.</w:t>
      </w:r>
    </w:p>
    <w:p w14:paraId="35174DE3" w14:textId="41D01410" w:rsidR="00DA178A" w:rsidRDefault="00DA178A" w:rsidP="00FC5E28">
      <w:r w:rsidRPr="00DA178A">
        <w:t>Estrem, H.H., Pados, B.F., Park, J., Knafl, K.A. and Thoyre, S.M. (2016). Feeding problems in infancy and early childhood: evolutionary concept analysis. Journal of Advanced Nursing, 73(1), pp.56–70.</w:t>
      </w:r>
    </w:p>
    <w:p w14:paraId="72A9E6B0" w14:textId="4A0A4E4A" w:rsidR="000844A3" w:rsidRDefault="000844A3" w:rsidP="00FC5E28">
      <w:r w:rsidRPr="000844A3">
        <w:t>Martin, J., Nuttall, J., Henderson, L. and Wood, E. (2020). Educational Leaders and the project of professionalisation in early childhood education in Australia. International Journal of Educational Research, 101, p.101559.</w:t>
      </w:r>
    </w:p>
    <w:p w14:paraId="669E7D48" w14:textId="089FB9DC" w:rsidR="00DA178A" w:rsidRDefault="00DA178A" w:rsidP="00FC5E28">
      <w:r w:rsidRPr="00DA178A">
        <w:t>Sjögren, H. (2020). A review of research on the Anthropocene in early childhood education. Contemporary Issues in Early Childhood, p.146394912098178.</w:t>
      </w:r>
    </w:p>
    <w:p w14:paraId="1D25EA98" w14:textId="6447E489" w:rsidR="00717332" w:rsidRPr="00FC5E28" w:rsidRDefault="00DA178A" w:rsidP="00FC5E28">
      <w:r w:rsidRPr="00DA178A">
        <w:t>Talaee, E. (2019). A Cultural-Historical Analysis of “Childhood” and “Early Childhood Education” in Contemporary Iran. Globalization, Transformation, and Cultures in Early Childhood Education and Care, pp.85–103.</w:t>
      </w:r>
    </w:p>
    <w:sectPr w:rsidR="00717332" w:rsidRPr="00FC5E28" w:rsidSect="00717332">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238CC" w14:textId="77777777" w:rsidR="00287D25" w:rsidRDefault="00287D25" w:rsidP="00FC5E28">
      <w:pPr>
        <w:spacing w:after="0" w:line="240" w:lineRule="auto"/>
      </w:pPr>
      <w:r>
        <w:separator/>
      </w:r>
    </w:p>
  </w:endnote>
  <w:endnote w:type="continuationSeparator" w:id="0">
    <w:p w14:paraId="1D0AE534" w14:textId="77777777" w:rsidR="00287D25" w:rsidRDefault="00287D25" w:rsidP="00FC5E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24928832"/>
      <w:docPartObj>
        <w:docPartGallery w:val="Page Numbers (Bottom of Page)"/>
        <w:docPartUnique/>
      </w:docPartObj>
    </w:sdtPr>
    <w:sdtEndPr>
      <w:rPr>
        <w:rStyle w:val="PageNumber"/>
      </w:rPr>
    </w:sdtEndPr>
    <w:sdtContent>
      <w:p w14:paraId="2A61FF7A" w14:textId="74B3F24C" w:rsidR="00FC5E28" w:rsidRDefault="00FC5E28" w:rsidP="00633D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803445" w14:textId="77777777" w:rsidR="00FC5E28" w:rsidRDefault="00FC5E28" w:rsidP="00FC5E2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1115110"/>
      <w:docPartObj>
        <w:docPartGallery w:val="Page Numbers (Bottom of Page)"/>
        <w:docPartUnique/>
      </w:docPartObj>
    </w:sdtPr>
    <w:sdtEndPr>
      <w:rPr>
        <w:rStyle w:val="PageNumber"/>
      </w:rPr>
    </w:sdtEndPr>
    <w:sdtContent>
      <w:p w14:paraId="5F84ECD5" w14:textId="189E34CD" w:rsidR="00FC5E28" w:rsidRDefault="00FC5E28" w:rsidP="00633D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49BA83" w14:textId="77777777" w:rsidR="00FC5E28" w:rsidRDefault="00FC5E28" w:rsidP="00FC5E2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14873" w14:textId="77777777" w:rsidR="00287D25" w:rsidRDefault="00287D25" w:rsidP="00FC5E28">
      <w:pPr>
        <w:spacing w:after="0" w:line="240" w:lineRule="auto"/>
      </w:pPr>
      <w:r>
        <w:separator/>
      </w:r>
    </w:p>
  </w:footnote>
  <w:footnote w:type="continuationSeparator" w:id="0">
    <w:p w14:paraId="1777EC78" w14:textId="77777777" w:rsidR="00287D25" w:rsidRDefault="00287D25" w:rsidP="00FC5E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E28"/>
    <w:rsid w:val="0003200C"/>
    <w:rsid w:val="000844A3"/>
    <w:rsid w:val="000F6AFB"/>
    <w:rsid w:val="001E26EA"/>
    <w:rsid w:val="00287D25"/>
    <w:rsid w:val="005433BA"/>
    <w:rsid w:val="00666E70"/>
    <w:rsid w:val="006968D1"/>
    <w:rsid w:val="006E30CE"/>
    <w:rsid w:val="00717332"/>
    <w:rsid w:val="007A3D60"/>
    <w:rsid w:val="007B219F"/>
    <w:rsid w:val="00DA178A"/>
    <w:rsid w:val="00EB0A82"/>
    <w:rsid w:val="00F8010B"/>
    <w:rsid w:val="00FC5E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B793E"/>
  <w15:chartTrackingRefBased/>
  <w15:docId w15:val="{90E91674-3473-1A4A-B361-532D7D7B3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FC5E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5E28"/>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FC5E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E28"/>
    <w:rPr>
      <w:rFonts w:ascii="Arial" w:hAnsi="Arial"/>
      <w:szCs w:val="22"/>
    </w:rPr>
  </w:style>
  <w:style w:type="character" w:styleId="PageNumber">
    <w:name w:val="page number"/>
    <w:basedOn w:val="DefaultParagraphFont"/>
    <w:uiPriority w:val="99"/>
    <w:semiHidden/>
    <w:unhideWhenUsed/>
    <w:rsid w:val="00FC5E28"/>
  </w:style>
  <w:style w:type="paragraph" w:styleId="TOCHeading">
    <w:name w:val="TOC Heading"/>
    <w:basedOn w:val="Heading1"/>
    <w:next w:val="Normal"/>
    <w:uiPriority w:val="39"/>
    <w:unhideWhenUsed/>
    <w:qFormat/>
    <w:rsid w:val="00717332"/>
    <w:pPr>
      <w:spacing w:before="480"/>
      <w:outlineLvl w:val="9"/>
    </w:pPr>
    <w:rPr>
      <w:b/>
      <w:bCs/>
      <w:sz w:val="28"/>
      <w:szCs w:val="28"/>
      <w:lang w:val="en-US"/>
    </w:rPr>
  </w:style>
  <w:style w:type="paragraph" w:styleId="TOC1">
    <w:name w:val="toc 1"/>
    <w:basedOn w:val="Normal"/>
    <w:next w:val="Normal"/>
    <w:autoRedefine/>
    <w:uiPriority w:val="39"/>
    <w:unhideWhenUsed/>
    <w:rsid w:val="00717332"/>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717332"/>
    <w:rPr>
      <w:color w:val="0563C1" w:themeColor="hyperlink"/>
      <w:u w:val="single"/>
    </w:rPr>
  </w:style>
  <w:style w:type="paragraph" w:styleId="TOC2">
    <w:name w:val="toc 2"/>
    <w:basedOn w:val="Normal"/>
    <w:next w:val="Normal"/>
    <w:autoRedefine/>
    <w:uiPriority w:val="39"/>
    <w:semiHidden/>
    <w:unhideWhenUsed/>
    <w:rsid w:val="00717332"/>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717332"/>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17332"/>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17332"/>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17332"/>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17332"/>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17332"/>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17332"/>
    <w:pPr>
      <w:spacing w:after="0"/>
      <w:ind w:left="1920"/>
    </w:pPr>
    <w:rPr>
      <w:rFonts w:asciiTheme="minorHAnsi" w:hAnsiTheme="minorHAnsi" w:cstheme="minorHAnsi"/>
      <w:sz w:val="20"/>
      <w:szCs w:val="20"/>
    </w:rPr>
  </w:style>
  <w:style w:type="paragraph" w:styleId="NoSpacing">
    <w:name w:val="No Spacing"/>
    <w:link w:val="NoSpacingChar"/>
    <w:uiPriority w:val="1"/>
    <w:qFormat/>
    <w:rsid w:val="00717332"/>
    <w:rPr>
      <w:rFonts w:eastAsiaTheme="minorEastAsia"/>
      <w:sz w:val="22"/>
      <w:szCs w:val="22"/>
      <w:lang w:val="en-US" w:eastAsia="zh-CN"/>
    </w:rPr>
  </w:style>
  <w:style w:type="character" w:customStyle="1" w:styleId="NoSpacingChar">
    <w:name w:val="No Spacing Char"/>
    <w:basedOn w:val="DefaultParagraphFont"/>
    <w:link w:val="NoSpacing"/>
    <w:uiPriority w:val="1"/>
    <w:rsid w:val="00717332"/>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2514806">
      <w:bodyDiv w:val="1"/>
      <w:marLeft w:val="0"/>
      <w:marRight w:val="0"/>
      <w:marTop w:val="0"/>
      <w:marBottom w:val="0"/>
      <w:divBdr>
        <w:top w:val="none" w:sz="0" w:space="0" w:color="auto"/>
        <w:left w:val="none" w:sz="0" w:space="0" w:color="auto"/>
        <w:bottom w:val="none" w:sz="0" w:space="0" w:color="auto"/>
        <w:right w:val="none" w:sz="0" w:space="0" w:color="auto"/>
      </w:divBdr>
    </w:div>
    <w:div w:id="1749427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70E528-670C-F64B-87CF-E4E35D0102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8</Pages>
  <Words>2611</Words>
  <Characters>14888</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(BMHP5004_LON) Children, Young People and Families</vt:lpstr>
    </vt:vector>
  </TitlesOfParts>
  <Company/>
  <LinksUpToDate>false</LinksUpToDate>
  <CharactersWithSpaces>17465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(BMHP5004_LON) Children, Young People and Families</dc:title>
  <dc:subject>ASSESSMENT 2</dc:subject>
  <dc:creator>Student ID: 1906952</dc:creator>
  <cp:keywords/>
  <dc:description/>
  <cp:lastModifiedBy>Mariya Georgieva (1906952)</cp:lastModifiedBy>
  <cp:revision>11</cp:revision>
  <dcterms:created xsi:type="dcterms:W3CDTF">2021-09-02T12:08:00Z</dcterms:created>
  <dcterms:modified xsi:type="dcterms:W3CDTF">2021-09-03T16:34:00Z</dcterms:modified>
</cp:coreProperties>
</file>