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EA337" w14:textId="77777777" w:rsidR="00743767" w:rsidRPr="00743767" w:rsidRDefault="00743767" w:rsidP="00D76CC2">
      <w:pPr>
        <w:spacing w:line="360" w:lineRule="auto"/>
        <w:rPr>
          <w:rFonts w:ascii="Arial" w:hAnsi="Arial" w:cs="Arial"/>
          <w:sz w:val="24"/>
          <w:szCs w:val="24"/>
        </w:rPr>
      </w:pPr>
      <w:r w:rsidRPr="00743767">
        <w:rPr>
          <w:rFonts w:ascii="Arial" w:hAnsi="Arial" w:cs="Arial"/>
          <w:sz w:val="24"/>
          <w:szCs w:val="24"/>
        </w:rPr>
        <w:t>The importance of the five R’s is seen as one of the most valuable processes in relation to safeguarding children and young adults. These include recognising, responding, reporting, recording, and referring. As stated in government policies and on NSPCC websites, safeguarding refers to ensuring that children and vulnerable adults are protected from abuse and neglect.</w:t>
      </w:r>
    </w:p>
    <w:p w14:paraId="6EE04EE3" w14:textId="77777777" w:rsidR="00743767" w:rsidRPr="006B007C" w:rsidRDefault="00743767" w:rsidP="00D76CC2">
      <w:pPr>
        <w:spacing w:line="360" w:lineRule="auto"/>
        <w:rPr>
          <w:rFonts w:ascii="Arial" w:hAnsi="Arial" w:cs="Arial"/>
          <w:sz w:val="24"/>
          <w:szCs w:val="24"/>
        </w:rPr>
      </w:pPr>
      <w:r w:rsidRPr="00743767">
        <w:rPr>
          <w:rFonts w:ascii="Arial" w:hAnsi="Arial" w:cs="Arial"/>
          <w:sz w:val="24"/>
          <w:szCs w:val="24"/>
        </w:rPr>
        <w:t>Referring to the five R’s, recognising means understanding the signs and symptoms of potential abuse. According to Safeguarding Wales, there are many different signs and symptoms depending on the type of abuse that may be occurring:</w:t>
      </w:r>
    </w:p>
    <w:p w14:paraId="4B25E996" w14:textId="5B7D3ED5" w:rsidR="00743767" w:rsidRPr="00743767" w:rsidRDefault="00743767" w:rsidP="00D76CC2">
      <w:pPr>
        <w:spacing w:line="360" w:lineRule="auto"/>
        <w:rPr>
          <w:rFonts w:ascii="Arial" w:hAnsi="Arial" w:cs="Arial"/>
          <w:sz w:val="24"/>
          <w:szCs w:val="24"/>
        </w:rPr>
      </w:pPr>
      <w:r w:rsidRPr="00743767">
        <w:rPr>
          <w:rFonts w:ascii="Arial" w:hAnsi="Arial" w:cs="Arial"/>
          <w:sz w:val="24"/>
          <w:szCs w:val="24"/>
        </w:rPr>
        <w:t>Physical abuse may include consistent or unexplained injuries, changes in behaviour around a particular individual, or signs of malnutrition.</w:t>
      </w:r>
    </w:p>
    <w:p w14:paraId="087F08D8" w14:textId="77777777" w:rsidR="00743767" w:rsidRPr="00743767" w:rsidRDefault="00743767" w:rsidP="00D76CC2">
      <w:pPr>
        <w:spacing w:line="360" w:lineRule="auto"/>
        <w:rPr>
          <w:rFonts w:ascii="Arial" w:hAnsi="Arial" w:cs="Arial"/>
          <w:sz w:val="24"/>
          <w:szCs w:val="24"/>
        </w:rPr>
      </w:pPr>
      <w:r w:rsidRPr="00743767">
        <w:rPr>
          <w:rFonts w:ascii="Arial" w:hAnsi="Arial" w:cs="Arial"/>
          <w:sz w:val="24"/>
          <w:szCs w:val="24"/>
        </w:rPr>
        <w:t>Sexual abuse may be indicated by bleeding or itching in the genital area, discomfort when walking or sitting, or torn and stained clothing.</w:t>
      </w:r>
    </w:p>
    <w:p w14:paraId="0C8308C9" w14:textId="77777777" w:rsidR="00743767" w:rsidRPr="00743767" w:rsidRDefault="00743767" w:rsidP="00D76CC2">
      <w:pPr>
        <w:spacing w:line="360" w:lineRule="auto"/>
        <w:rPr>
          <w:rFonts w:ascii="Arial" w:hAnsi="Arial" w:cs="Arial"/>
          <w:sz w:val="24"/>
          <w:szCs w:val="24"/>
        </w:rPr>
      </w:pPr>
      <w:r w:rsidRPr="00743767">
        <w:rPr>
          <w:rFonts w:ascii="Arial" w:hAnsi="Arial" w:cs="Arial"/>
          <w:sz w:val="24"/>
          <w:szCs w:val="24"/>
        </w:rPr>
        <w:t>Psychological/emotional abuse may involve preventing an individual from mobilising, expressing opinions, or having privacy.</w:t>
      </w:r>
    </w:p>
    <w:p w14:paraId="19F4B0FB" w14:textId="77777777" w:rsidR="00743767" w:rsidRPr="006B007C" w:rsidRDefault="00743767" w:rsidP="00D76CC2">
      <w:pPr>
        <w:spacing w:line="360" w:lineRule="auto"/>
        <w:rPr>
          <w:rFonts w:ascii="Arial" w:hAnsi="Arial" w:cs="Arial"/>
          <w:sz w:val="24"/>
          <w:szCs w:val="24"/>
        </w:rPr>
      </w:pPr>
      <w:r w:rsidRPr="00743767">
        <w:rPr>
          <w:rFonts w:ascii="Arial" w:hAnsi="Arial" w:cs="Arial"/>
          <w:sz w:val="24"/>
          <w:szCs w:val="24"/>
        </w:rPr>
        <w:t>Neglect can include living in a dirty environment, poor physical condition, weight loss, or untreated medical conditions.</w:t>
      </w:r>
    </w:p>
    <w:p w14:paraId="22C85027" w14:textId="77777777" w:rsidR="00B75C3C" w:rsidRPr="00B75C3C" w:rsidRDefault="00B75C3C" w:rsidP="00D76CC2">
      <w:pPr>
        <w:spacing w:line="360" w:lineRule="auto"/>
        <w:rPr>
          <w:rFonts w:ascii="Arial" w:hAnsi="Arial" w:cs="Arial"/>
          <w:sz w:val="24"/>
          <w:szCs w:val="24"/>
        </w:rPr>
      </w:pPr>
      <w:r w:rsidRPr="00B75C3C">
        <w:rPr>
          <w:rFonts w:ascii="Arial" w:hAnsi="Arial" w:cs="Arial"/>
          <w:sz w:val="24"/>
          <w:szCs w:val="24"/>
        </w:rPr>
        <w:t xml:space="preserve">Responding to potential abuse involves taking the right steps to ensure the child’s safety. This could include seeking advice from the safeguarding lead in a setting, speaking to the child calmly without asking leading questions (such as </w:t>
      </w:r>
      <w:r w:rsidRPr="00B75C3C">
        <w:rPr>
          <w:rFonts w:ascii="Arial" w:hAnsi="Arial" w:cs="Arial"/>
          <w:i/>
          <w:iCs/>
          <w:sz w:val="24"/>
          <w:szCs w:val="24"/>
        </w:rPr>
        <w:t>“Did mummy hit you here?”</w:t>
      </w:r>
      <w:r w:rsidRPr="00B75C3C">
        <w:rPr>
          <w:rFonts w:ascii="Arial" w:hAnsi="Arial" w:cs="Arial"/>
          <w:sz w:val="24"/>
          <w:szCs w:val="24"/>
        </w:rPr>
        <w:t>), and, if appropriate, speaking to the parents or carers.</w:t>
      </w:r>
    </w:p>
    <w:p w14:paraId="79B7A741" w14:textId="77777777" w:rsidR="00B75C3C" w:rsidRPr="00B75C3C" w:rsidRDefault="00B75C3C" w:rsidP="00D76CC2">
      <w:pPr>
        <w:spacing w:line="360" w:lineRule="auto"/>
        <w:rPr>
          <w:rFonts w:ascii="Arial" w:hAnsi="Arial" w:cs="Arial"/>
          <w:sz w:val="24"/>
          <w:szCs w:val="24"/>
        </w:rPr>
      </w:pPr>
      <w:r w:rsidRPr="00B75C3C">
        <w:rPr>
          <w:rFonts w:ascii="Arial" w:hAnsi="Arial" w:cs="Arial"/>
          <w:sz w:val="24"/>
          <w:szCs w:val="24"/>
        </w:rPr>
        <w:t>Once the child has explained the situation, it is important to report it, considering which services may need to be involved, such as social services or early years support.</w:t>
      </w:r>
    </w:p>
    <w:p w14:paraId="15986692" w14:textId="77777777" w:rsidR="00B75C3C" w:rsidRPr="00B75C3C" w:rsidRDefault="00B75C3C" w:rsidP="00D76CC2">
      <w:pPr>
        <w:spacing w:line="360" w:lineRule="auto"/>
        <w:rPr>
          <w:rFonts w:ascii="Arial" w:hAnsi="Arial" w:cs="Arial"/>
          <w:sz w:val="24"/>
          <w:szCs w:val="24"/>
        </w:rPr>
      </w:pPr>
      <w:r w:rsidRPr="00B75C3C">
        <w:rPr>
          <w:rFonts w:ascii="Arial" w:hAnsi="Arial" w:cs="Arial"/>
          <w:sz w:val="24"/>
          <w:szCs w:val="24"/>
        </w:rPr>
        <w:t>Recording the situation includes documenting what has been seen, heard, or disclosed, ideally using the child’s own words. It should also be made clear to the child what processes lie ahead after making a statement.</w:t>
      </w:r>
    </w:p>
    <w:p w14:paraId="12A3AF8E" w14:textId="77777777" w:rsidR="00B75C3C" w:rsidRPr="00B75C3C" w:rsidRDefault="00B75C3C" w:rsidP="00D76CC2">
      <w:pPr>
        <w:spacing w:line="360" w:lineRule="auto"/>
        <w:rPr>
          <w:rFonts w:ascii="Arial" w:hAnsi="Arial" w:cs="Arial"/>
          <w:sz w:val="24"/>
          <w:szCs w:val="24"/>
        </w:rPr>
      </w:pPr>
      <w:r w:rsidRPr="00B75C3C">
        <w:rPr>
          <w:rFonts w:ascii="Arial" w:hAnsi="Arial" w:cs="Arial"/>
          <w:sz w:val="24"/>
          <w:szCs w:val="24"/>
        </w:rPr>
        <w:t xml:space="preserve">Referring is the final stage of the five </w:t>
      </w:r>
      <w:proofErr w:type="gramStart"/>
      <w:r w:rsidRPr="00B75C3C">
        <w:rPr>
          <w:rFonts w:ascii="Arial" w:hAnsi="Arial" w:cs="Arial"/>
          <w:sz w:val="24"/>
          <w:szCs w:val="24"/>
        </w:rPr>
        <w:t>R’s</w:t>
      </w:r>
      <w:proofErr w:type="gramEnd"/>
      <w:r w:rsidRPr="00B75C3C">
        <w:rPr>
          <w:rFonts w:ascii="Arial" w:hAnsi="Arial" w:cs="Arial"/>
          <w:sz w:val="24"/>
          <w:szCs w:val="24"/>
        </w:rPr>
        <w:t>. At this point, the information gathered is followed up by those involved in the investigation. A record of the outcomes must be made, and the report should be escalated if no improvement is observed.</w:t>
      </w:r>
    </w:p>
    <w:p w14:paraId="2C929D20" w14:textId="77777777" w:rsidR="00B75C3C" w:rsidRPr="006B007C" w:rsidRDefault="00B75C3C" w:rsidP="00D76CC2">
      <w:pPr>
        <w:spacing w:line="360" w:lineRule="auto"/>
        <w:rPr>
          <w:rFonts w:ascii="Arial" w:hAnsi="Arial" w:cs="Arial"/>
          <w:sz w:val="24"/>
          <w:szCs w:val="24"/>
        </w:rPr>
      </w:pPr>
      <w:r w:rsidRPr="00B75C3C">
        <w:rPr>
          <w:rFonts w:ascii="Arial" w:hAnsi="Arial" w:cs="Arial"/>
          <w:sz w:val="24"/>
          <w:szCs w:val="24"/>
        </w:rPr>
        <w:lastRenderedPageBreak/>
        <w:t>In cases of neglect, this process can also support or educate parents to better help their children develop. Importantly, the five R’s help prevent severe abuse by ensuring precautions are taken when potential signs and symptoms are identified</w:t>
      </w:r>
    </w:p>
    <w:p w14:paraId="3260CC82" w14:textId="77777777" w:rsidR="00BC764F" w:rsidRPr="00BC764F" w:rsidRDefault="00BC764F" w:rsidP="00D76CC2">
      <w:pPr>
        <w:spacing w:line="360" w:lineRule="auto"/>
        <w:rPr>
          <w:rFonts w:ascii="Arial" w:hAnsi="Arial" w:cs="Arial"/>
          <w:sz w:val="24"/>
          <w:szCs w:val="24"/>
        </w:rPr>
      </w:pPr>
      <w:r w:rsidRPr="00BC764F">
        <w:rPr>
          <w:rFonts w:ascii="Arial" w:hAnsi="Arial" w:cs="Arial"/>
          <w:sz w:val="24"/>
          <w:szCs w:val="24"/>
        </w:rPr>
        <w:t>Before conducting research for my role as a police officer, I was unaware of the detailed safeguarding process. Through police policies and government websites, I learned that regardless of disputes within a domestic situation, the child is always the primary concern. Specific forms must be completed upon arrival to assess whether the child’s surroundings are suitable. If they are not, the child must be removed from the situation.</w:t>
      </w:r>
    </w:p>
    <w:p w14:paraId="469262AE" w14:textId="77777777" w:rsidR="00BC764F" w:rsidRPr="00BC764F" w:rsidRDefault="00BC764F" w:rsidP="00D76CC2">
      <w:pPr>
        <w:spacing w:line="360" w:lineRule="auto"/>
        <w:rPr>
          <w:rFonts w:ascii="Arial" w:hAnsi="Arial" w:cs="Arial"/>
          <w:sz w:val="24"/>
          <w:szCs w:val="24"/>
        </w:rPr>
      </w:pPr>
      <w:r w:rsidRPr="00BC764F">
        <w:rPr>
          <w:rFonts w:ascii="Arial" w:hAnsi="Arial" w:cs="Arial"/>
          <w:sz w:val="24"/>
          <w:szCs w:val="24"/>
        </w:rPr>
        <w:t>I was surprised to learn that there were no safeguarding protocols or practices in place before the death of a child in 1945. Even then, it took two years for the first Child Act to be introduced.</w:t>
      </w:r>
    </w:p>
    <w:p w14:paraId="4DBA388F" w14:textId="4A2A43E3" w:rsidR="00743767" w:rsidRDefault="00D76CC2" w:rsidP="00743767">
      <w:pPr>
        <w:rPr>
          <w:rFonts w:ascii="Arial" w:hAnsi="Arial" w:cs="Arial"/>
          <w:sz w:val="24"/>
          <w:szCs w:val="24"/>
          <w:u w:val="single"/>
        </w:rPr>
      </w:pPr>
      <w:r>
        <w:rPr>
          <w:rFonts w:ascii="Arial" w:hAnsi="Arial" w:cs="Arial"/>
          <w:sz w:val="24"/>
          <w:szCs w:val="24"/>
          <w:u w:val="single"/>
        </w:rPr>
        <w:t>Reference list</w:t>
      </w:r>
    </w:p>
    <w:p w14:paraId="5EF49DC3" w14:textId="77777777" w:rsidR="00D76CC2" w:rsidRPr="00743767" w:rsidRDefault="00D76CC2" w:rsidP="00743767">
      <w:pPr>
        <w:rPr>
          <w:rFonts w:ascii="Arial" w:hAnsi="Arial" w:cs="Arial"/>
          <w:sz w:val="24"/>
          <w:szCs w:val="24"/>
          <w:u w:val="single"/>
        </w:rPr>
      </w:pPr>
    </w:p>
    <w:p w14:paraId="056BAA7F" w14:textId="77777777" w:rsidR="00D76CC2" w:rsidRPr="00D76CC2" w:rsidRDefault="00D76CC2" w:rsidP="00D76CC2">
      <w:pPr>
        <w:spacing w:line="360" w:lineRule="auto"/>
        <w:rPr>
          <w:rFonts w:ascii="Arial" w:hAnsi="Arial" w:cs="Arial"/>
          <w:sz w:val="24"/>
          <w:szCs w:val="24"/>
        </w:rPr>
      </w:pPr>
      <w:proofErr w:type="spellStart"/>
      <w:r w:rsidRPr="00D76CC2">
        <w:rPr>
          <w:rFonts w:ascii="Arial" w:hAnsi="Arial" w:cs="Arial"/>
          <w:sz w:val="24"/>
          <w:szCs w:val="24"/>
        </w:rPr>
        <w:t>Centers</w:t>
      </w:r>
      <w:proofErr w:type="spellEnd"/>
      <w:r w:rsidRPr="00D76CC2">
        <w:rPr>
          <w:rFonts w:ascii="Arial" w:hAnsi="Arial" w:cs="Arial"/>
          <w:sz w:val="24"/>
          <w:szCs w:val="24"/>
        </w:rPr>
        <w:t xml:space="preserve"> for Disease Control and Prevention (CDC) (n.d.) About the CDC-Kaiser ACE study. </w:t>
      </w:r>
      <w:proofErr w:type="spellStart"/>
      <w:r w:rsidRPr="00D76CC2">
        <w:rPr>
          <w:rFonts w:ascii="Arial" w:hAnsi="Arial" w:cs="Arial"/>
          <w:sz w:val="24"/>
          <w:szCs w:val="24"/>
        </w:rPr>
        <w:t>Centers</w:t>
      </w:r>
      <w:proofErr w:type="spellEnd"/>
      <w:r w:rsidRPr="00D76CC2">
        <w:rPr>
          <w:rFonts w:ascii="Arial" w:hAnsi="Arial" w:cs="Arial"/>
          <w:sz w:val="24"/>
          <w:szCs w:val="24"/>
        </w:rPr>
        <w:t xml:space="preserve"> for Disease Control and Prevention. Available at: </w:t>
      </w:r>
      <w:hyperlink r:id="rId10" w:history="1">
        <w:r w:rsidRPr="00D76CC2">
          <w:rPr>
            <w:rStyle w:val="Hyperlink"/>
            <w:rFonts w:ascii="Arial" w:hAnsi="Arial" w:cs="Arial"/>
            <w:sz w:val="24"/>
            <w:szCs w:val="24"/>
          </w:rPr>
          <w:t>https://www.cdc.gov/aces/about/index.html</w:t>
        </w:r>
      </w:hyperlink>
      <w:r w:rsidRPr="00D76CC2">
        <w:rPr>
          <w:rFonts w:ascii="Arial" w:hAnsi="Arial" w:cs="Arial"/>
          <w:sz w:val="24"/>
          <w:szCs w:val="24"/>
        </w:rPr>
        <w:t xml:space="preserve"> </w:t>
      </w:r>
      <w:r w:rsidRPr="00D76CC2">
        <w:rPr>
          <w:rFonts w:ascii="Arial" w:hAnsi="Arial" w:cs="Arial"/>
          <w:sz w:val="24"/>
          <w:szCs w:val="24"/>
        </w:rPr>
        <w:t>(Accessed: 30 November 2025).</w:t>
      </w:r>
    </w:p>
    <w:p w14:paraId="0E788183"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HM Government (2023) Working together to safeguard children: Statutory guidance. Available at: </w:t>
      </w:r>
      <w:hyperlink r:id="rId11" w:history="1">
        <w:r w:rsidRPr="00D76CC2">
          <w:rPr>
            <w:rStyle w:val="Hyperlink"/>
            <w:rFonts w:ascii="Arial" w:hAnsi="Arial" w:cs="Arial"/>
            <w:sz w:val="24"/>
            <w:szCs w:val="24"/>
          </w:rPr>
          <w:t>https://assets.publishing.service.gov.uk/media/65cb4349a7ded0000c79e4e1/Working_together_to_safeguard_children_2023_-_statutory_guidance.pdf</w:t>
        </w:r>
      </w:hyperlink>
      <w:r w:rsidRPr="00D76CC2">
        <w:rPr>
          <w:rFonts w:ascii="Arial" w:hAnsi="Arial" w:cs="Arial"/>
          <w:sz w:val="24"/>
          <w:szCs w:val="24"/>
        </w:rPr>
        <w:t xml:space="preserve"> </w:t>
      </w:r>
      <w:r w:rsidRPr="00D76CC2">
        <w:rPr>
          <w:rFonts w:ascii="Arial" w:hAnsi="Arial" w:cs="Arial"/>
          <w:sz w:val="24"/>
          <w:szCs w:val="24"/>
        </w:rPr>
        <w:t>(Accessed: 30 November 2025).</w:t>
      </w:r>
    </w:p>
    <w:p w14:paraId="400D3AFB" w14:textId="77777777" w:rsidR="00D76CC2" w:rsidRPr="00D76CC2" w:rsidRDefault="00D76CC2" w:rsidP="00D76CC2">
      <w:pPr>
        <w:spacing w:line="360" w:lineRule="auto"/>
        <w:rPr>
          <w:rFonts w:ascii="Arial" w:hAnsi="Arial" w:cs="Arial"/>
          <w:sz w:val="24"/>
          <w:szCs w:val="24"/>
        </w:rPr>
      </w:pPr>
      <w:hyperlink r:id="rId12" w:history="1">
        <w:r w:rsidRPr="00D76CC2">
          <w:rPr>
            <w:rStyle w:val="Hyperlink"/>
            <w:rFonts w:ascii="Arial" w:hAnsi="Arial" w:cs="Arial"/>
            <w:sz w:val="24"/>
            <w:szCs w:val="24"/>
          </w:rPr>
          <w:t>https://www.gov.wales/sites/default/files/publications/2022-01/working-together-to-safeguard-people--code-of-safeguarding-practice_0.pdf</w:t>
        </w:r>
      </w:hyperlink>
    </w:p>
    <w:p w14:paraId="569C9875"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Kent Safeguarding Children Multi-Agency Partnership (KSCMP) (2025) The five R’s approach to safeguarding children. July 2025. Available at: </w:t>
      </w:r>
      <w:hyperlink r:id="rId13" w:history="1">
        <w:r w:rsidRPr="00D76CC2">
          <w:rPr>
            <w:rStyle w:val="Hyperlink"/>
            <w:rFonts w:ascii="Arial" w:hAnsi="Arial" w:cs="Arial"/>
            <w:sz w:val="24"/>
            <w:szCs w:val="24"/>
          </w:rPr>
          <w:t>https://www.kscmp.org.uk/__data/assets/pdf_file/0004/217633/KSCMP-FiveR-approach-to-safeguarding-children-July-2025.pdf</w:t>
        </w:r>
      </w:hyperlink>
      <w:r w:rsidRPr="00D76CC2">
        <w:rPr>
          <w:rFonts w:ascii="Arial" w:hAnsi="Arial" w:cs="Arial"/>
          <w:sz w:val="24"/>
          <w:szCs w:val="24"/>
        </w:rPr>
        <w:t xml:space="preserve"> </w:t>
      </w:r>
      <w:r w:rsidRPr="00D76CC2">
        <w:rPr>
          <w:rFonts w:ascii="Arial" w:hAnsi="Arial" w:cs="Arial"/>
          <w:sz w:val="24"/>
          <w:szCs w:val="24"/>
        </w:rPr>
        <w:t>(Accessed: 30 November 2025).</w:t>
      </w:r>
    </w:p>
    <w:p w14:paraId="5091A236" w14:textId="77777777" w:rsidR="00D76CC2" w:rsidRPr="00D76CC2" w:rsidRDefault="00D76CC2" w:rsidP="00D76CC2">
      <w:pPr>
        <w:spacing w:line="360" w:lineRule="auto"/>
        <w:rPr>
          <w:rFonts w:ascii="Arial" w:hAnsi="Arial" w:cs="Arial"/>
          <w:sz w:val="24"/>
          <w:szCs w:val="24"/>
        </w:rPr>
      </w:pPr>
      <w:proofErr w:type="spellStart"/>
      <w:r w:rsidRPr="00D76CC2">
        <w:rPr>
          <w:rFonts w:ascii="Arial" w:hAnsi="Arial" w:cs="Arial"/>
          <w:sz w:val="24"/>
          <w:szCs w:val="24"/>
        </w:rPr>
        <w:t>Megele</w:t>
      </w:r>
      <w:proofErr w:type="spellEnd"/>
      <w:r w:rsidRPr="00D76CC2">
        <w:rPr>
          <w:rFonts w:ascii="Arial" w:hAnsi="Arial" w:cs="Arial"/>
          <w:sz w:val="24"/>
          <w:szCs w:val="24"/>
        </w:rPr>
        <w:t xml:space="preserve"> </w:t>
      </w:r>
      <w:r w:rsidRPr="00D76CC2">
        <w:rPr>
          <w:rFonts w:ascii="Arial" w:hAnsi="Arial" w:cs="Arial"/>
          <w:sz w:val="24"/>
          <w:szCs w:val="24"/>
        </w:rPr>
        <w:t>Claudia</w:t>
      </w:r>
      <w:r w:rsidRPr="00D76CC2">
        <w:rPr>
          <w:rFonts w:ascii="Arial" w:hAnsi="Arial" w:cs="Arial"/>
          <w:sz w:val="24"/>
          <w:szCs w:val="24"/>
        </w:rPr>
        <w:t xml:space="preserve">. </w:t>
      </w:r>
      <w:r w:rsidRPr="00D76CC2">
        <w:rPr>
          <w:rFonts w:ascii="Arial" w:hAnsi="Arial" w:cs="Arial"/>
          <w:sz w:val="24"/>
          <w:szCs w:val="24"/>
        </w:rPr>
        <w:t>(2018) Safeguarding children and young people online: A guide for social workers. Bristol: Policy Press. doi:10.56687/9781447331834.</w:t>
      </w:r>
    </w:p>
    <w:p w14:paraId="7E08C60F"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lastRenderedPageBreak/>
        <w:t xml:space="preserve">National Assembly for Wales (2011) Children and Young Persons (Wales) Measure 2011. Available at: </w:t>
      </w:r>
      <w:hyperlink r:id="rId14" w:history="1">
        <w:r w:rsidRPr="00D76CC2">
          <w:rPr>
            <w:rStyle w:val="Hyperlink"/>
            <w:rFonts w:ascii="Arial" w:hAnsi="Arial" w:cs="Arial"/>
            <w:sz w:val="24"/>
            <w:szCs w:val="24"/>
          </w:rPr>
          <w:t>https://www.legislation.gov.uk/mwa/2011/2/contents</w:t>
        </w:r>
      </w:hyperlink>
      <w:r w:rsidRPr="00D76CC2">
        <w:rPr>
          <w:rFonts w:ascii="Arial" w:hAnsi="Arial" w:cs="Arial"/>
          <w:sz w:val="24"/>
          <w:szCs w:val="24"/>
        </w:rPr>
        <w:t xml:space="preserve"> </w:t>
      </w:r>
      <w:r w:rsidRPr="00D76CC2">
        <w:rPr>
          <w:rFonts w:ascii="Arial" w:hAnsi="Arial" w:cs="Arial"/>
          <w:sz w:val="24"/>
          <w:szCs w:val="24"/>
        </w:rPr>
        <w:t>(Accessed: 30 November 2025).</w:t>
      </w:r>
    </w:p>
    <w:p w14:paraId="31A3227D" w14:textId="77777777" w:rsidR="00D76CC2" w:rsidRPr="00D76CC2" w:rsidRDefault="00D76CC2" w:rsidP="00D76CC2">
      <w:pPr>
        <w:spacing w:line="360" w:lineRule="auto"/>
        <w:rPr>
          <w:rFonts w:ascii="Arial" w:hAnsi="Arial" w:cs="Arial"/>
          <w:sz w:val="24"/>
          <w:szCs w:val="24"/>
        </w:rPr>
      </w:pPr>
      <w:r w:rsidRPr="001A48BF">
        <w:rPr>
          <w:rFonts w:ascii="Arial" w:hAnsi="Arial" w:cs="Arial"/>
          <w:sz w:val="24"/>
          <w:szCs w:val="24"/>
        </w:rPr>
        <w:t>Nelson Thornes</w:t>
      </w:r>
      <w:r w:rsidRPr="00D76CC2">
        <w:rPr>
          <w:rFonts w:ascii="Arial" w:hAnsi="Arial" w:cs="Arial"/>
          <w:sz w:val="24"/>
          <w:szCs w:val="24"/>
        </w:rPr>
        <w:t>.,</w:t>
      </w:r>
      <w:r w:rsidRPr="001A48BF">
        <w:rPr>
          <w:rFonts w:ascii="Arial" w:hAnsi="Arial" w:cs="Arial"/>
          <w:sz w:val="24"/>
          <w:szCs w:val="24"/>
        </w:rPr>
        <w:t xml:space="preserve"> Hobart Christine</w:t>
      </w:r>
      <w:r w:rsidRPr="00D76CC2">
        <w:rPr>
          <w:rFonts w:ascii="Arial" w:hAnsi="Arial" w:cs="Arial"/>
          <w:sz w:val="24"/>
          <w:szCs w:val="24"/>
        </w:rPr>
        <w:t>.,</w:t>
      </w:r>
      <w:r w:rsidRPr="001A48BF">
        <w:rPr>
          <w:rFonts w:ascii="Arial" w:hAnsi="Arial" w:cs="Arial"/>
          <w:sz w:val="24"/>
          <w:szCs w:val="24"/>
        </w:rPr>
        <w:t xml:space="preserve"> Frankel Jill</w:t>
      </w:r>
      <w:r w:rsidRPr="00D76CC2">
        <w:rPr>
          <w:rFonts w:ascii="Arial" w:hAnsi="Arial" w:cs="Arial"/>
          <w:sz w:val="24"/>
          <w:szCs w:val="24"/>
        </w:rPr>
        <w:t>.,</w:t>
      </w:r>
      <w:r w:rsidRPr="001A48BF">
        <w:rPr>
          <w:rFonts w:ascii="Arial" w:hAnsi="Arial" w:cs="Arial"/>
          <w:sz w:val="24"/>
          <w:szCs w:val="24"/>
        </w:rPr>
        <w:t xml:space="preserve"> Hobart Christine.</w:t>
      </w:r>
      <w:r w:rsidRPr="00D76CC2">
        <w:rPr>
          <w:rFonts w:ascii="Arial" w:hAnsi="Arial" w:cs="Arial"/>
          <w:sz w:val="24"/>
          <w:szCs w:val="24"/>
        </w:rPr>
        <w:t xml:space="preserve"> (2009) Good practice in safeguarding children. 3rd </w:t>
      </w:r>
      <w:proofErr w:type="spellStart"/>
      <w:r w:rsidRPr="00D76CC2">
        <w:rPr>
          <w:rFonts w:ascii="Arial" w:hAnsi="Arial" w:cs="Arial"/>
          <w:sz w:val="24"/>
          <w:szCs w:val="24"/>
        </w:rPr>
        <w:t>edn</w:t>
      </w:r>
      <w:proofErr w:type="spellEnd"/>
      <w:r w:rsidRPr="00D76CC2">
        <w:rPr>
          <w:rFonts w:ascii="Arial" w:hAnsi="Arial" w:cs="Arial"/>
          <w:sz w:val="24"/>
          <w:szCs w:val="24"/>
        </w:rPr>
        <w:t>. Cheltenham</w:t>
      </w:r>
      <w:r w:rsidRPr="00D76CC2">
        <w:rPr>
          <w:rFonts w:ascii="Arial" w:hAnsi="Arial" w:cs="Arial"/>
          <w:sz w:val="24"/>
          <w:szCs w:val="24"/>
        </w:rPr>
        <w:t xml:space="preserve">. </w:t>
      </w:r>
    </w:p>
    <w:p w14:paraId="5A6EE4C2"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NSPCC (2022) </w:t>
      </w:r>
      <w:r w:rsidRPr="00D76CC2">
        <w:rPr>
          <w:rFonts w:ascii="Arial" w:hAnsi="Arial" w:cs="Arial"/>
          <w:i/>
          <w:iCs/>
          <w:sz w:val="24"/>
          <w:szCs w:val="24"/>
        </w:rPr>
        <w:t>Types of Abuse</w:t>
      </w:r>
      <w:r w:rsidRPr="00D76CC2">
        <w:rPr>
          <w:rFonts w:ascii="Arial" w:hAnsi="Arial" w:cs="Arial"/>
          <w:sz w:val="24"/>
          <w:szCs w:val="24"/>
        </w:rPr>
        <w:t xml:space="preserve">. Available at: </w:t>
      </w:r>
      <w:hyperlink r:id="rId15" w:history="1">
        <w:r w:rsidRPr="00D76CC2">
          <w:rPr>
            <w:rStyle w:val="Hyperlink"/>
            <w:rFonts w:ascii="Arial" w:hAnsi="Arial" w:cs="Arial"/>
            <w:sz w:val="24"/>
            <w:szCs w:val="24"/>
          </w:rPr>
          <w:t>https://www.nspcc.org.uk/what-is-child-abuse/types-of-abuse/</w:t>
        </w:r>
      </w:hyperlink>
      <w:r w:rsidRPr="00D76CC2">
        <w:rPr>
          <w:rFonts w:ascii="Arial" w:hAnsi="Arial" w:cs="Arial"/>
          <w:sz w:val="24"/>
          <w:szCs w:val="24"/>
        </w:rPr>
        <w:t xml:space="preserve"> (Accessed: 26/11/2025)</w:t>
      </w:r>
    </w:p>
    <w:p w14:paraId="6B4ACE06"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NSPCC (n.d.) History of child protection in the UK. NSPCC Learning. Available at: </w:t>
      </w:r>
      <w:hyperlink r:id="rId16" w:history="1">
        <w:r w:rsidRPr="00D76CC2">
          <w:rPr>
            <w:rStyle w:val="Hyperlink"/>
            <w:rFonts w:ascii="Arial" w:hAnsi="Arial" w:cs="Arial"/>
            <w:sz w:val="24"/>
            <w:szCs w:val="24"/>
          </w:rPr>
          <w:t>https://learning.nspcc.org.uk/child-protection-system/history-of-child-protection-in-the-uk</w:t>
        </w:r>
      </w:hyperlink>
      <w:r w:rsidRPr="00D76CC2">
        <w:rPr>
          <w:rFonts w:ascii="Arial" w:hAnsi="Arial" w:cs="Arial"/>
          <w:sz w:val="24"/>
          <w:szCs w:val="24"/>
        </w:rPr>
        <w:t xml:space="preserve"> </w:t>
      </w:r>
      <w:r w:rsidRPr="00D76CC2">
        <w:rPr>
          <w:rFonts w:ascii="Arial" w:hAnsi="Arial" w:cs="Arial"/>
          <w:sz w:val="24"/>
          <w:szCs w:val="24"/>
        </w:rPr>
        <w:t>(Accessed: 30 November</w:t>
      </w:r>
      <w:r w:rsidRPr="00D76CC2">
        <w:rPr>
          <w:rFonts w:ascii="Arial" w:hAnsi="Arial" w:cs="Arial"/>
          <w:sz w:val="24"/>
          <w:szCs w:val="24"/>
        </w:rPr>
        <w:t xml:space="preserve"> 2025).</w:t>
      </w:r>
    </w:p>
    <w:p w14:paraId="2FCEBD6F"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NSPCC (n.d.) Physical abuse. NSPCC. Available at: </w:t>
      </w:r>
      <w:hyperlink r:id="rId17" w:history="1">
        <w:r w:rsidRPr="00D76CC2">
          <w:rPr>
            <w:rStyle w:val="Hyperlink"/>
            <w:rFonts w:ascii="Arial" w:hAnsi="Arial" w:cs="Arial"/>
            <w:sz w:val="24"/>
            <w:szCs w:val="24"/>
          </w:rPr>
          <w:t>https://www.nspcc.org.uk/keeping-children-safe/types-of-abuse/physical-abuse</w:t>
        </w:r>
      </w:hyperlink>
      <w:r w:rsidRPr="00D76CC2">
        <w:rPr>
          <w:rFonts w:ascii="Arial" w:hAnsi="Arial" w:cs="Arial"/>
          <w:sz w:val="24"/>
          <w:szCs w:val="24"/>
        </w:rPr>
        <w:t xml:space="preserve"> </w:t>
      </w:r>
      <w:r w:rsidRPr="00D76CC2">
        <w:rPr>
          <w:rFonts w:ascii="Arial" w:hAnsi="Arial" w:cs="Arial"/>
          <w:sz w:val="24"/>
          <w:szCs w:val="24"/>
        </w:rPr>
        <w:t>(Accessed: 30 November 2025).</w:t>
      </w:r>
    </w:p>
    <w:p w14:paraId="29460B8A"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Safeguard Children 2023 Available at: </w:t>
      </w:r>
      <w:hyperlink r:id="rId18" w:history="1">
        <w:r w:rsidRPr="00D76CC2">
          <w:rPr>
            <w:rStyle w:val="Hyperlink"/>
            <w:rFonts w:ascii="Arial" w:hAnsi="Arial" w:cs="Arial"/>
            <w:sz w:val="24"/>
            <w:szCs w:val="24"/>
          </w:rPr>
          <w:t>Working together to safeguard children 2023: statutory guidance</w:t>
        </w:r>
      </w:hyperlink>
    </w:p>
    <w:p w14:paraId="7F357A28"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UK Parliament (2004) Children Act 2004. Available at: </w:t>
      </w:r>
      <w:hyperlink r:id="rId19" w:history="1">
        <w:r w:rsidRPr="00D76CC2">
          <w:rPr>
            <w:rStyle w:val="Hyperlink"/>
            <w:rFonts w:ascii="Arial" w:hAnsi="Arial" w:cs="Arial"/>
            <w:sz w:val="24"/>
            <w:szCs w:val="24"/>
          </w:rPr>
          <w:t>https://www.legislation.gov.uk/ukpga/2004/31/contents</w:t>
        </w:r>
      </w:hyperlink>
      <w:r w:rsidRPr="00D76CC2">
        <w:rPr>
          <w:rFonts w:ascii="Arial" w:hAnsi="Arial" w:cs="Arial"/>
          <w:sz w:val="24"/>
          <w:szCs w:val="24"/>
        </w:rPr>
        <w:t xml:space="preserve"> </w:t>
      </w:r>
      <w:r w:rsidRPr="00D76CC2">
        <w:rPr>
          <w:rFonts w:ascii="Arial" w:hAnsi="Arial" w:cs="Arial"/>
          <w:sz w:val="24"/>
          <w:szCs w:val="24"/>
        </w:rPr>
        <w:t>(Accessed: 30 November 2025).</w:t>
      </w:r>
    </w:p>
    <w:p w14:paraId="419C463E" w14:textId="77777777" w:rsidR="00D76CC2" w:rsidRPr="00D76CC2" w:rsidRDefault="00D76CC2" w:rsidP="00D76CC2">
      <w:pPr>
        <w:spacing w:line="360" w:lineRule="auto"/>
        <w:rPr>
          <w:rFonts w:ascii="Arial" w:hAnsi="Arial" w:cs="Arial"/>
          <w:sz w:val="24"/>
          <w:szCs w:val="24"/>
        </w:rPr>
      </w:pPr>
      <w:r w:rsidRPr="00D76CC2">
        <w:rPr>
          <w:rFonts w:ascii="Arial" w:hAnsi="Arial" w:cs="Arial"/>
          <w:sz w:val="24"/>
          <w:szCs w:val="24"/>
        </w:rPr>
        <w:t xml:space="preserve">Welsh Government (2022) Working together to safeguard people: Code of safeguarding practice. Available at: </w:t>
      </w:r>
      <w:hyperlink r:id="rId20" w:history="1">
        <w:r w:rsidRPr="00D76CC2">
          <w:rPr>
            <w:rStyle w:val="Hyperlink"/>
            <w:rFonts w:ascii="Arial" w:hAnsi="Arial" w:cs="Arial"/>
            <w:sz w:val="24"/>
            <w:szCs w:val="24"/>
          </w:rPr>
          <w:t>https://www.gov.wales/sites/default/files/publications/2022-01/working-together-to-safeguard-people--code-of-safeguarding-practice_0.pdf</w:t>
        </w:r>
      </w:hyperlink>
      <w:r w:rsidRPr="00D76CC2">
        <w:rPr>
          <w:rFonts w:ascii="Arial" w:hAnsi="Arial" w:cs="Arial"/>
          <w:sz w:val="24"/>
          <w:szCs w:val="24"/>
        </w:rPr>
        <w:t xml:space="preserve"> </w:t>
      </w:r>
      <w:r w:rsidRPr="00D76CC2">
        <w:rPr>
          <w:rFonts w:ascii="Arial" w:hAnsi="Arial" w:cs="Arial"/>
          <w:sz w:val="24"/>
          <w:szCs w:val="24"/>
        </w:rPr>
        <w:t>(Accessed: 30 November 2025).</w:t>
      </w:r>
    </w:p>
    <w:p w14:paraId="06A4A86D" w14:textId="77777777" w:rsidR="00D76CC2" w:rsidRDefault="00D76CC2" w:rsidP="001D4413">
      <w:pPr>
        <w:rPr>
          <w:rFonts w:ascii="Arial" w:hAnsi="Arial" w:cs="Arial"/>
          <w:sz w:val="24"/>
          <w:szCs w:val="24"/>
        </w:rPr>
      </w:pPr>
    </w:p>
    <w:p w14:paraId="6AC64ED2" w14:textId="77777777" w:rsidR="00952F96" w:rsidRPr="001D4413" w:rsidRDefault="00952F96" w:rsidP="001D4413">
      <w:pPr>
        <w:rPr>
          <w:rFonts w:ascii="Arial" w:hAnsi="Arial" w:cs="Arial"/>
          <w:sz w:val="24"/>
          <w:szCs w:val="24"/>
        </w:rPr>
      </w:pPr>
    </w:p>
    <w:p w14:paraId="0406FAC4" w14:textId="77777777" w:rsidR="00884C11" w:rsidRPr="003007D9" w:rsidRDefault="00884C11">
      <w:pPr>
        <w:rPr>
          <w:rFonts w:ascii="Arial" w:hAnsi="Arial" w:cs="Arial"/>
          <w:sz w:val="24"/>
          <w:szCs w:val="24"/>
        </w:rPr>
      </w:pPr>
    </w:p>
    <w:sectPr w:rsidR="00884C11" w:rsidRPr="003007D9">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C0602" w14:textId="77777777" w:rsidR="00432833" w:rsidRDefault="00432833" w:rsidP="00432833">
      <w:pPr>
        <w:spacing w:after="0" w:line="240" w:lineRule="auto"/>
      </w:pPr>
      <w:r>
        <w:separator/>
      </w:r>
    </w:p>
  </w:endnote>
  <w:endnote w:type="continuationSeparator" w:id="0">
    <w:p w14:paraId="74AEDA27" w14:textId="77777777" w:rsidR="00432833" w:rsidRDefault="00432833" w:rsidP="00432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A56F6" w14:textId="77777777" w:rsidR="00432833" w:rsidRDefault="00432833" w:rsidP="00432833">
      <w:pPr>
        <w:spacing w:after="0" w:line="240" w:lineRule="auto"/>
      </w:pPr>
      <w:r>
        <w:separator/>
      </w:r>
    </w:p>
  </w:footnote>
  <w:footnote w:type="continuationSeparator" w:id="0">
    <w:p w14:paraId="1AB43A31" w14:textId="77777777" w:rsidR="00432833" w:rsidRDefault="00432833" w:rsidP="004328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116F54" w14:textId="3C549F46" w:rsidR="00432833" w:rsidRDefault="00432833">
    <w:pPr>
      <w:pStyle w:val="Header"/>
    </w:pPr>
    <w:r>
      <w:t>2</w:t>
    </w:r>
    <w:r w:rsidR="00D429FE">
      <w:t>004479</w:t>
    </w:r>
    <w:r w:rsidR="00D429FE">
      <w:tab/>
      <w:t>ECEY</w:t>
    </w:r>
    <w:r w:rsidR="00E77C5B">
      <w:t>5011</w:t>
    </w:r>
    <w:r w:rsidR="00E77C5B">
      <w:tab/>
      <w:t>Word count: 465</w:t>
    </w:r>
  </w:p>
  <w:p w14:paraId="639A2BDD" w14:textId="77777777" w:rsidR="00E77C5B" w:rsidRDefault="00E77C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EB06D2"/>
    <w:multiLevelType w:val="hybridMultilevel"/>
    <w:tmpl w:val="0D36469A"/>
    <w:lvl w:ilvl="0" w:tplc="D9B6CF2A">
      <w:start w:val="1"/>
      <w:numFmt w:val="bullet"/>
      <w:lvlText w:val="•"/>
      <w:lvlJc w:val="left"/>
      <w:pPr>
        <w:tabs>
          <w:tab w:val="num" w:pos="720"/>
        </w:tabs>
        <w:ind w:left="720" w:hanging="360"/>
      </w:pPr>
      <w:rPr>
        <w:rFonts w:ascii="Arial" w:hAnsi="Arial" w:hint="default"/>
      </w:rPr>
    </w:lvl>
    <w:lvl w:ilvl="1" w:tplc="1B389202" w:tentative="1">
      <w:start w:val="1"/>
      <w:numFmt w:val="bullet"/>
      <w:lvlText w:val="•"/>
      <w:lvlJc w:val="left"/>
      <w:pPr>
        <w:tabs>
          <w:tab w:val="num" w:pos="1440"/>
        </w:tabs>
        <w:ind w:left="1440" w:hanging="360"/>
      </w:pPr>
      <w:rPr>
        <w:rFonts w:ascii="Arial" w:hAnsi="Arial" w:hint="default"/>
      </w:rPr>
    </w:lvl>
    <w:lvl w:ilvl="2" w:tplc="C60E9040" w:tentative="1">
      <w:start w:val="1"/>
      <w:numFmt w:val="bullet"/>
      <w:lvlText w:val="•"/>
      <w:lvlJc w:val="left"/>
      <w:pPr>
        <w:tabs>
          <w:tab w:val="num" w:pos="2160"/>
        </w:tabs>
        <w:ind w:left="2160" w:hanging="360"/>
      </w:pPr>
      <w:rPr>
        <w:rFonts w:ascii="Arial" w:hAnsi="Arial" w:hint="default"/>
      </w:rPr>
    </w:lvl>
    <w:lvl w:ilvl="3" w:tplc="7018BF96" w:tentative="1">
      <w:start w:val="1"/>
      <w:numFmt w:val="bullet"/>
      <w:lvlText w:val="•"/>
      <w:lvlJc w:val="left"/>
      <w:pPr>
        <w:tabs>
          <w:tab w:val="num" w:pos="2880"/>
        </w:tabs>
        <w:ind w:left="2880" w:hanging="360"/>
      </w:pPr>
      <w:rPr>
        <w:rFonts w:ascii="Arial" w:hAnsi="Arial" w:hint="default"/>
      </w:rPr>
    </w:lvl>
    <w:lvl w:ilvl="4" w:tplc="6B029CEA" w:tentative="1">
      <w:start w:val="1"/>
      <w:numFmt w:val="bullet"/>
      <w:lvlText w:val="•"/>
      <w:lvlJc w:val="left"/>
      <w:pPr>
        <w:tabs>
          <w:tab w:val="num" w:pos="3600"/>
        </w:tabs>
        <w:ind w:left="3600" w:hanging="360"/>
      </w:pPr>
      <w:rPr>
        <w:rFonts w:ascii="Arial" w:hAnsi="Arial" w:hint="default"/>
      </w:rPr>
    </w:lvl>
    <w:lvl w:ilvl="5" w:tplc="36025CB0" w:tentative="1">
      <w:start w:val="1"/>
      <w:numFmt w:val="bullet"/>
      <w:lvlText w:val="•"/>
      <w:lvlJc w:val="left"/>
      <w:pPr>
        <w:tabs>
          <w:tab w:val="num" w:pos="4320"/>
        </w:tabs>
        <w:ind w:left="4320" w:hanging="360"/>
      </w:pPr>
      <w:rPr>
        <w:rFonts w:ascii="Arial" w:hAnsi="Arial" w:hint="default"/>
      </w:rPr>
    </w:lvl>
    <w:lvl w:ilvl="6" w:tplc="53FED27E" w:tentative="1">
      <w:start w:val="1"/>
      <w:numFmt w:val="bullet"/>
      <w:lvlText w:val="•"/>
      <w:lvlJc w:val="left"/>
      <w:pPr>
        <w:tabs>
          <w:tab w:val="num" w:pos="5040"/>
        </w:tabs>
        <w:ind w:left="5040" w:hanging="360"/>
      </w:pPr>
      <w:rPr>
        <w:rFonts w:ascii="Arial" w:hAnsi="Arial" w:hint="default"/>
      </w:rPr>
    </w:lvl>
    <w:lvl w:ilvl="7" w:tplc="A6B4E784" w:tentative="1">
      <w:start w:val="1"/>
      <w:numFmt w:val="bullet"/>
      <w:lvlText w:val="•"/>
      <w:lvlJc w:val="left"/>
      <w:pPr>
        <w:tabs>
          <w:tab w:val="num" w:pos="5760"/>
        </w:tabs>
        <w:ind w:left="5760" w:hanging="360"/>
      </w:pPr>
      <w:rPr>
        <w:rFonts w:ascii="Arial" w:hAnsi="Arial" w:hint="default"/>
      </w:rPr>
    </w:lvl>
    <w:lvl w:ilvl="8" w:tplc="45CE594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D9E5019"/>
    <w:multiLevelType w:val="multilevel"/>
    <w:tmpl w:val="1ACEB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474688">
    <w:abstractNumId w:val="0"/>
  </w:num>
  <w:num w:numId="2" w16cid:durableId="180045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42F"/>
    <w:rsid w:val="000019C5"/>
    <w:rsid w:val="00002D84"/>
    <w:rsid w:val="00015E25"/>
    <w:rsid w:val="00016348"/>
    <w:rsid w:val="000220DD"/>
    <w:rsid w:val="000304D9"/>
    <w:rsid w:val="00060AE0"/>
    <w:rsid w:val="00072131"/>
    <w:rsid w:val="000B0B9F"/>
    <w:rsid w:val="000C6DD3"/>
    <w:rsid w:val="000F6625"/>
    <w:rsid w:val="0011142C"/>
    <w:rsid w:val="00120D4D"/>
    <w:rsid w:val="001319F9"/>
    <w:rsid w:val="00153B6F"/>
    <w:rsid w:val="0016139F"/>
    <w:rsid w:val="001717D4"/>
    <w:rsid w:val="00173957"/>
    <w:rsid w:val="00175300"/>
    <w:rsid w:val="001761E0"/>
    <w:rsid w:val="0018433A"/>
    <w:rsid w:val="00187668"/>
    <w:rsid w:val="001A48BF"/>
    <w:rsid w:val="001C5203"/>
    <w:rsid w:val="001D38D0"/>
    <w:rsid w:val="001D4413"/>
    <w:rsid w:val="001D7610"/>
    <w:rsid w:val="0022764C"/>
    <w:rsid w:val="002548E7"/>
    <w:rsid w:val="00265793"/>
    <w:rsid w:val="00266DD0"/>
    <w:rsid w:val="00283F63"/>
    <w:rsid w:val="002C59EB"/>
    <w:rsid w:val="002C67C5"/>
    <w:rsid w:val="002D1F96"/>
    <w:rsid w:val="002D5A68"/>
    <w:rsid w:val="002E2A63"/>
    <w:rsid w:val="002E33BF"/>
    <w:rsid w:val="002E4749"/>
    <w:rsid w:val="003007D9"/>
    <w:rsid w:val="003417C6"/>
    <w:rsid w:val="00385F67"/>
    <w:rsid w:val="003862D0"/>
    <w:rsid w:val="003904CC"/>
    <w:rsid w:val="003B31FF"/>
    <w:rsid w:val="003C57ED"/>
    <w:rsid w:val="003D24B6"/>
    <w:rsid w:val="003E0079"/>
    <w:rsid w:val="003E3566"/>
    <w:rsid w:val="003E3E0F"/>
    <w:rsid w:val="003F0678"/>
    <w:rsid w:val="003F0BA4"/>
    <w:rsid w:val="003F16F6"/>
    <w:rsid w:val="00403739"/>
    <w:rsid w:val="00416C29"/>
    <w:rsid w:val="00430164"/>
    <w:rsid w:val="00432833"/>
    <w:rsid w:val="00446FFB"/>
    <w:rsid w:val="00456154"/>
    <w:rsid w:val="00462858"/>
    <w:rsid w:val="004701B4"/>
    <w:rsid w:val="0048486E"/>
    <w:rsid w:val="004A59AB"/>
    <w:rsid w:val="004B0CF0"/>
    <w:rsid w:val="004B12AB"/>
    <w:rsid w:val="004B5CD4"/>
    <w:rsid w:val="004B6F80"/>
    <w:rsid w:val="004C360E"/>
    <w:rsid w:val="004E153C"/>
    <w:rsid w:val="004E2B4F"/>
    <w:rsid w:val="004E5AB1"/>
    <w:rsid w:val="004F6C15"/>
    <w:rsid w:val="0051746B"/>
    <w:rsid w:val="00520B10"/>
    <w:rsid w:val="0052178C"/>
    <w:rsid w:val="0052386F"/>
    <w:rsid w:val="0052513F"/>
    <w:rsid w:val="005614EB"/>
    <w:rsid w:val="0059587A"/>
    <w:rsid w:val="005A2CCD"/>
    <w:rsid w:val="005C006B"/>
    <w:rsid w:val="005C28A0"/>
    <w:rsid w:val="00620B1C"/>
    <w:rsid w:val="0062184C"/>
    <w:rsid w:val="00697AA6"/>
    <w:rsid w:val="006B007C"/>
    <w:rsid w:val="006B49D6"/>
    <w:rsid w:val="006E6116"/>
    <w:rsid w:val="00713F80"/>
    <w:rsid w:val="00715A43"/>
    <w:rsid w:val="007310AB"/>
    <w:rsid w:val="00731938"/>
    <w:rsid w:val="00743767"/>
    <w:rsid w:val="00761EE1"/>
    <w:rsid w:val="00791A2A"/>
    <w:rsid w:val="00797830"/>
    <w:rsid w:val="007A4009"/>
    <w:rsid w:val="007B1A4B"/>
    <w:rsid w:val="007B43CF"/>
    <w:rsid w:val="007E4B81"/>
    <w:rsid w:val="00813FD1"/>
    <w:rsid w:val="008565EE"/>
    <w:rsid w:val="00884324"/>
    <w:rsid w:val="00884C11"/>
    <w:rsid w:val="0089275E"/>
    <w:rsid w:val="00892C2C"/>
    <w:rsid w:val="00894EC4"/>
    <w:rsid w:val="008970B1"/>
    <w:rsid w:val="008B169A"/>
    <w:rsid w:val="008B2933"/>
    <w:rsid w:val="008D5423"/>
    <w:rsid w:val="008D556E"/>
    <w:rsid w:val="008E75EB"/>
    <w:rsid w:val="008F0155"/>
    <w:rsid w:val="008F2133"/>
    <w:rsid w:val="0090066B"/>
    <w:rsid w:val="00911879"/>
    <w:rsid w:val="0092095F"/>
    <w:rsid w:val="009235F9"/>
    <w:rsid w:val="00934A11"/>
    <w:rsid w:val="00946649"/>
    <w:rsid w:val="00950885"/>
    <w:rsid w:val="00952F96"/>
    <w:rsid w:val="00973486"/>
    <w:rsid w:val="00973AF2"/>
    <w:rsid w:val="009C4C2D"/>
    <w:rsid w:val="009E693E"/>
    <w:rsid w:val="009F29A5"/>
    <w:rsid w:val="00A0182F"/>
    <w:rsid w:val="00A12F53"/>
    <w:rsid w:val="00A278DC"/>
    <w:rsid w:val="00A27C75"/>
    <w:rsid w:val="00A42E6A"/>
    <w:rsid w:val="00A55D43"/>
    <w:rsid w:val="00A56A15"/>
    <w:rsid w:val="00A667F6"/>
    <w:rsid w:val="00A678C9"/>
    <w:rsid w:val="00A857A5"/>
    <w:rsid w:val="00A86D0B"/>
    <w:rsid w:val="00A96234"/>
    <w:rsid w:val="00A97429"/>
    <w:rsid w:val="00AA3353"/>
    <w:rsid w:val="00B00A62"/>
    <w:rsid w:val="00B17DEC"/>
    <w:rsid w:val="00B22252"/>
    <w:rsid w:val="00B33F01"/>
    <w:rsid w:val="00B54BB2"/>
    <w:rsid w:val="00B75205"/>
    <w:rsid w:val="00B75C3C"/>
    <w:rsid w:val="00B8612C"/>
    <w:rsid w:val="00BA1E88"/>
    <w:rsid w:val="00BB5AD9"/>
    <w:rsid w:val="00BB5EC8"/>
    <w:rsid w:val="00BC04BA"/>
    <w:rsid w:val="00BC0FA7"/>
    <w:rsid w:val="00BC1FBC"/>
    <w:rsid w:val="00BC6B2E"/>
    <w:rsid w:val="00BC764F"/>
    <w:rsid w:val="00BF3F1D"/>
    <w:rsid w:val="00C03126"/>
    <w:rsid w:val="00C15F32"/>
    <w:rsid w:val="00C440A7"/>
    <w:rsid w:val="00C65CD4"/>
    <w:rsid w:val="00C70C2F"/>
    <w:rsid w:val="00C8412B"/>
    <w:rsid w:val="00C8754E"/>
    <w:rsid w:val="00CB542F"/>
    <w:rsid w:val="00CC432A"/>
    <w:rsid w:val="00CC52DA"/>
    <w:rsid w:val="00CD402F"/>
    <w:rsid w:val="00D119B3"/>
    <w:rsid w:val="00D429FE"/>
    <w:rsid w:val="00D5087F"/>
    <w:rsid w:val="00D52135"/>
    <w:rsid w:val="00D55C99"/>
    <w:rsid w:val="00D714FC"/>
    <w:rsid w:val="00D71E3B"/>
    <w:rsid w:val="00D75F7F"/>
    <w:rsid w:val="00D76CC2"/>
    <w:rsid w:val="00D85147"/>
    <w:rsid w:val="00D95704"/>
    <w:rsid w:val="00DA1E07"/>
    <w:rsid w:val="00DA723D"/>
    <w:rsid w:val="00DC590F"/>
    <w:rsid w:val="00DD322C"/>
    <w:rsid w:val="00DE4542"/>
    <w:rsid w:val="00DF4E19"/>
    <w:rsid w:val="00E02493"/>
    <w:rsid w:val="00E04591"/>
    <w:rsid w:val="00E34F7D"/>
    <w:rsid w:val="00E616F6"/>
    <w:rsid w:val="00E728CF"/>
    <w:rsid w:val="00E77C5B"/>
    <w:rsid w:val="00E86441"/>
    <w:rsid w:val="00EB7D41"/>
    <w:rsid w:val="00EC06EB"/>
    <w:rsid w:val="00EE3609"/>
    <w:rsid w:val="00EF147D"/>
    <w:rsid w:val="00EF2FD6"/>
    <w:rsid w:val="00F112C3"/>
    <w:rsid w:val="00F13E16"/>
    <w:rsid w:val="00F462C2"/>
    <w:rsid w:val="00F51642"/>
    <w:rsid w:val="00F81DD9"/>
    <w:rsid w:val="00F8473B"/>
    <w:rsid w:val="00FA7D06"/>
    <w:rsid w:val="00FB35A8"/>
    <w:rsid w:val="00FC1837"/>
    <w:rsid w:val="00FC670F"/>
    <w:rsid w:val="00FD355D"/>
    <w:rsid w:val="00FF5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D9C88"/>
  <w15:chartTrackingRefBased/>
  <w15:docId w15:val="{17711DC3-D5F0-4C0D-9D3F-D73613FB4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4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4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4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4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4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4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4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4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4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4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42F"/>
    <w:rPr>
      <w:rFonts w:eastAsiaTheme="majorEastAsia" w:cstheme="majorBidi"/>
      <w:color w:val="272727" w:themeColor="text1" w:themeTint="D8"/>
    </w:rPr>
  </w:style>
  <w:style w:type="paragraph" w:styleId="Title">
    <w:name w:val="Title"/>
    <w:basedOn w:val="Normal"/>
    <w:next w:val="Normal"/>
    <w:link w:val="TitleChar"/>
    <w:uiPriority w:val="10"/>
    <w:qFormat/>
    <w:rsid w:val="00CB5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42F"/>
    <w:pPr>
      <w:spacing w:before="160"/>
      <w:jc w:val="center"/>
    </w:pPr>
    <w:rPr>
      <w:i/>
      <w:iCs/>
      <w:color w:val="404040" w:themeColor="text1" w:themeTint="BF"/>
    </w:rPr>
  </w:style>
  <w:style w:type="character" w:customStyle="1" w:styleId="QuoteChar">
    <w:name w:val="Quote Char"/>
    <w:basedOn w:val="DefaultParagraphFont"/>
    <w:link w:val="Quote"/>
    <w:uiPriority w:val="29"/>
    <w:rsid w:val="00CB542F"/>
    <w:rPr>
      <w:i/>
      <w:iCs/>
      <w:color w:val="404040" w:themeColor="text1" w:themeTint="BF"/>
    </w:rPr>
  </w:style>
  <w:style w:type="paragraph" w:styleId="ListParagraph">
    <w:name w:val="List Paragraph"/>
    <w:basedOn w:val="Normal"/>
    <w:uiPriority w:val="34"/>
    <w:qFormat/>
    <w:rsid w:val="00CB542F"/>
    <w:pPr>
      <w:ind w:left="720"/>
      <w:contextualSpacing/>
    </w:pPr>
  </w:style>
  <w:style w:type="character" w:styleId="IntenseEmphasis">
    <w:name w:val="Intense Emphasis"/>
    <w:basedOn w:val="DefaultParagraphFont"/>
    <w:uiPriority w:val="21"/>
    <w:qFormat/>
    <w:rsid w:val="00CB542F"/>
    <w:rPr>
      <w:i/>
      <w:iCs/>
      <w:color w:val="0F4761" w:themeColor="accent1" w:themeShade="BF"/>
    </w:rPr>
  </w:style>
  <w:style w:type="paragraph" w:styleId="IntenseQuote">
    <w:name w:val="Intense Quote"/>
    <w:basedOn w:val="Normal"/>
    <w:next w:val="Normal"/>
    <w:link w:val="IntenseQuoteChar"/>
    <w:uiPriority w:val="30"/>
    <w:qFormat/>
    <w:rsid w:val="00CB54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42F"/>
    <w:rPr>
      <w:i/>
      <w:iCs/>
      <w:color w:val="0F4761" w:themeColor="accent1" w:themeShade="BF"/>
    </w:rPr>
  </w:style>
  <w:style w:type="character" w:styleId="IntenseReference">
    <w:name w:val="Intense Reference"/>
    <w:basedOn w:val="DefaultParagraphFont"/>
    <w:uiPriority w:val="32"/>
    <w:qFormat/>
    <w:rsid w:val="00CB542F"/>
    <w:rPr>
      <w:b/>
      <w:bCs/>
      <w:smallCaps/>
      <w:color w:val="0F4761" w:themeColor="accent1" w:themeShade="BF"/>
      <w:spacing w:val="5"/>
    </w:rPr>
  </w:style>
  <w:style w:type="character" w:styleId="Hyperlink">
    <w:name w:val="Hyperlink"/>
    <w:basedOn w:val="DefaultParagraphFont"/>
    <w:uiPriority w:val="99"/>
    <w:unhideWhenUsed/>
    <w:rsid w:val="00A55D43"/>
    <w:rPr>
      <w:color w:val="467886" w:themeColor="hyperlink"/>
      <w:u w:val="single"/>
    </w:rPr>
  </w:style>
  <w:style w:type="character" w:styleId="UnresolvedMention">
    <w:name w:val="Unresolved Mention"/>
    <w:basedOn w:val="DefaultParagraphFont"/>
    <w:uiPriority w:val="99"/>
    <w:semiHidden/>
    <w:unhideWhenUsed/>
    <w:rsid w:val="00A55D43"/>
    <w:rPr>
      <w:color w:val="605E5C"/>
      <w:shd w:val="clear" w:color="auto" w:fill="E1DFDD"/>
    </w:rPr>
  </w:style>
  <w:style w:type="character" w:styleId="FollowedHyperlink">
    <w:name w:val="FollowedHyperlink"/>
    <w:basedOn w:val="DefaultParagraphFont"/>
    <w:uiPriority w:val="99"/>
    <w:semiHidden/>
    <w:unhideWhenUsed/>
    <w:rsid w:val="00731938"/>
    <w:rPr>
      <w:color w:val="96607D" w:themeColor="followedHyperlink"/>
      <w:u w:val="single"/>
    </w:rPr>
  </w:style>
  <w:style w:type="paragraph" w:styleId="Header">
    <w:name w:val="header"/>
    <w:basedOn w:val="Normal"/>
    <w:link w:val="HeaderChar"/>
    <w:uiPriority w:val="99"/>
    <w:unhideWhenUsed/>
    <w:rsid w:val="004328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833"/>
  </w:style>
  <w:style w:type="paragraph" w:styleId="Footer">
    <w:name w:val="footer"/>
    <w:basedOn w:val="Normal"/>
    <w:link w:val="FooterChar"/>
    <w:uiPriority w:val="99"/>
    <w:unhideWhenUsed/>
    <w:rsid w:val="004328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8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kscmp.org.uk/__data/assets/pdf_file/0004/217633/KSCMP-FiveR-approach-to-safeguarding-children-July-2025.pdf" TargetMode="External"/><Relationship Id="rId18" Type="http://schemas.openxmlformats.org/officeDocument/2006/relationships/hyperlink" Target="https://assets.publishing.service.gov.uk/media/6849a7b67cba25f610c7db3f/Working_together_to_safeguard_children_2023_-_statutory_guidance.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gov.wales/sites/default/files/publications/2022-01/working-together-to-safeguard-people--code-of-safeguarding-practice_0.pdf" TargetMode="External"/><Relationship Id="rId17" Type="http://schemas.openxmlformats.org/officeDocument/2006/relationships/hyperlink" Target="https://www.nspcc.org.uk/keeping-children-safe/types-of-abuse/physical-abuse" TargetMode="External"/><Relationship Id="rId2" Type="http://schemas.openxmlformats.org/officeDocument/2006/relationships/customXml" Target="../customXml/item2.xml"/><Relationship Id="rId16" Type="http://schemas.openxmlformats.org/officeDocument/2006/relationships/hyperlink" Target="https://learning.nspcc.org.uk/child-protection-system/history-of-child-protection-in-the-uk" TargetMode="External"/><Relationship Id="rId20" Type="http://schemas.openxmlformats.org/officeDocument/2006/relationships/hyperlink" Target="https://www.gov.wales/sites/default/files/publications/2022-01/working-together-to-safeguard-people--code-of-safeguarding-practice_0.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65cb4349a7ded0000c79e4e1/Working_together_to_safeguard_children_2023_-_statutory_guidance.pdf" TargetMode="External"/><Relationship Id="rId5" Type="http://schemas.openxmlformats.org/officeDocument/2006/relationships/styles" Target="styles.xml"/><Relationship Id="rId15" Type="http://schemas.openxmlformats.org/officeDocument/2006/relationships/hyperlink" Target="https://www.nspcc.org.uk/what-is-child-abuse/types-of-abuse/" TargetMode="External"/><Relationship Id="rId23" Type="http://schemas.openxmlformats.org/officeDocument/2006/relationships/theme" Target="theme/theme1.xml"/><Relationship Id="rId10" Type="http://schemas.openxmlformats.org/officeDocument/2006/relationships/hyperlink" Target="https://www.cdc.gov/aces/about/index.html" TargetMode="External"/><Relationship Id="rId19" Type="http://schemas.openxmlformats.org/officeDocument/2006/relationships/hyperlink" Target="https://www.legislation.gov.uk/ukpga/2004/31/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mwa/2011/2/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0607e1986cee8e351b8e3777414369a">
  <xsd:schema xmlns:xsd="http://www.w3.org/2001/XMLSchema" xmlns:xs="http://www.w3.org/2001/XMLSchema" xmlns:p="http://schemas.microsoft.com/office/2006/metadata/properties" xmlns:ns3="0085e1a2-9cbf-4b92-866b-21f3c89040b6" targetNamespace="http://schemas.microsoft.com/office/2006/metadata/properties" ma:root="true" ma:fieldsID="a0f75a5d2cd181b9d4f4412e6405de9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C27873CB-0980-483F-B91B-8054ABE52A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B12163-0EBA-45C3-B7A4-54E33F3FF7AE}">
  <ds:schemaRefs>
    <ds:schemaRef ds:uri="http://schemas.microsoft.com/sharepoint/v3/contenttype/forms"/>
  </ds:schemaRefs>
</ds:datastoreItem>
</file>

<file path=customXml/itemProps3.xml><?xml version="1.0" encoding="utf-8"?>
<ds:datastoreItem xmlns:ds="http://schemas.openxmlformats.org/officeDocument/2006/customXml" ds:itemID="{E334AAB7-1473-4E03-916B-A86B70CBBFB0}">
  <ds:schemaRefs>
    <ds:schemaRef ds:uri="http://schemas.microsoft.com/office/2006/metadata/properties"/>
    <ds:schemaRef ds:uri="http://purl.org/dc/terms/"/>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0085e1a2-9cbf-4b92-866b-21f3c89040b6"/>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965</Words>
  <Characters>5608</Characters>
  <Application>Microsoft Office Word</Application>
  <DocSecurity>0</DocSecurity>
  <Lines>101</Lines>
  <Paragraphs>25</Paragraphs>
  <ScaleCrop>false</ScaleCrop>
  <Company/>
  <LinksUpToDate>false</LinksUpToDate>
  <CharactersWithSpaces>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Grosvenor</cp:lastModifiedBy>
  <cp:revision>2</cp:revision>
  <dcterms:created xsi:type="dcterms:W3CDTF">2025-11-30T01:23:00Z</dcterms:created>
  <dcterms:modified xsi:type="dcterms:W3CDTF">2025-11-30T01:23:00Z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