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webp" ContentType="image/webp"/>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8D3DE" w14:textId="77777777" w:rsidR="00344A55" w:rsidRDefault="00344A55" w:rsidP="00344A55">
      <w:pPr>
        <w:spacing w:after="220"/>
        <w:ind w:right="1438"/>
        <w:jc w:val="right"/>
      </w:pPr>
      <w:r>
        <w:rPr>
          <w:noProof/>
        </w:rPr>
        <w:drawing>
          <wp:inline distT="0" distB="0" distL="0" distR="0" wp14:anchorId="54881795" wp14:editId="03FDA020">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r>
        <w:rPr>
          <w:rFonts w:ascii="Times New Roman" w:eastAsia="Times New Roman" w:hAnsi="Times New Roman" w:cs="Times New Roman"/>
          <w:b/>
        </w:rPr>
        <w:t xml:space="preserve"> </w:t>
      </w:r>
    </w:p>
    <w:p w14:paraId="5654CA5B" w14:textId="77777777" w:rsidR="00344A55" w:rsidRDefault="00344A55" w:rsidP="00344A55">
      <w:pPr>
        <w:spacing w:after="273"/>
        <w:ind w:right="5"/>
        <w:jc w:val="center"/>
      </w:pPr>
      <w:r>
        <w:rPr>
          <w:rFonts w:ascii="Times New Roman" w:eastAsia="Times New Roman" w:hAnsi="Times New Roman" w:cs="Times New Roman"/>
          <w:b/>
        </w:rPr>
        <w:t xml:space="preserve"> </w:t>
      </w:r>
    </w:p>
    <w:p w14:paraId="0DE3F5AE" w14:textId="77777777" w:rsidR="00344A55" w:rsidRDefault="00344A55" w:rsidP="00344A55">
      <w:pPr>
        <w:spacing w:after="274"/>
      </w:pPr>
      <w:r>
        <w:rPr>
          <w:rFonts w:ascii="Times New Roman" w:eastAsia="Times New Roman" w:hAnsi="Times New Roman" w:cs="Times New Roman"/>
          <w:b/>
        </w:rPr>
        <w:t xml:space="preserve"> </w:t>
      </w:r>
    </w:p>
    <w:p w14:paraId="7D54C7E8" w14:textId="77777777" w:rsidR="00344A55" w:rsidRPr="00D51540" w:rsidRDefault="00344A55" w:rsidP="00344A55">
      <w:pPr>
        <w:spacing w:after="276"/>
        <w:jc w:val="center"/>
        <w:rPr>
          <w:sz w:val="24"/>
          <w:szCs w:val="32"/>
        </w:rPr>
      </w:pPr>
    </w:p>
    <w:p w14:paraId="38861C39" w14:textId="77777777" w:rsidR="00344A55" w:rsidRPr="00D51540" w:rsidRDefault="00344A55" w:rsidP="00344A55">
      <w:pPr>
        <w:spacing w:after="274"/>
        <w:ind w:left="2716" w:firstLine="93"/>
        <w:rPr>
          <w:sz w:val="28"/>
        </w:rPr>
      </w:pPr>
      <w:proofErr w:type="spellStart"/>
      <w:r w:rsidRPr="00D51540">
        <w:rPr>
          <w:rFonts w:ascii="Times New Roman" w:eastAsia="Times New Roman" w:hAnsi="Times New Roman" w:cs="Times New Roman"/>
          <w:b/>
          <w:sz w:val="28"/>
        </w:rPr>
        <w:t>Programme</w:t>
      </w:r>
      <w:proofErr w:type="spellEnd"/>
      <w:r w:rsidRPr="00D51540">
        <w:rPr>
          <w:rFonts w:ascii="Times New Roman" w:eastAsia="Times New Roman" w:hAnsi="Times New Roman" w:cs="Times New Roman"/>
          <w:b/>
          <w:sz w:val="28"/>
        </w:rPr>
        <w:t>: Master of Business Administration</w:t>
      </w:r>
    </w:p>
    <w:p w14:paraId="0BF583D0" w14:textId="466020B1" w:rsidR="00344A55" w:rsidRPr="00D51540" w:rsidRDefault="00344A55" w:rsidP="00344A55">
      <w:pPr>
        <w:spacing w:after="274"/>
        <w:ind w:left="2809"/>
        <w:rPr>
          <w:sz w:val="28"/>
        </w:rPr>
      </w:pPr>
      <w:r w:rsidRPr="00D51540">
        <w:rPr>
          <w:rFonts w:ascii="Times New Roman" w:eastAsia="Times New Roman" w:hAnsi="Times New Roman" w:cs="Times New Roman"/>
          <w:b/>
          <w:sz w:val="28"/>
        </w:rPr>
        <w:t xml:space="preserve">Module: </w:t>
      </w:r>
      <w:r>
        <w:rPr>
          <w:rFonts w:ascii="Times New Roman" w:eastAsia="Times New Roman" w:hAnsi="Times New Roman" w:cs="Times New Roman"/>
          <w:b/>
          <w:sz w:val="28"/>
        </w:rPr>
        <w:t>Marketing</w:t>
      </w:r>
      <w:r w:rsidRPr="00D51540">
        <w:rPr>
          <w:rFonts w:ascii="Times New Roman" w:eastAsia="Times New Roman" w:hAnsi="Times New Roman" w:cs="Times New Roman"/>
          <w:b/>
          <w:sz w:val="28"/>
        </w:rPr>
        <w:t xml:space="preserve"> Management</w:t>
      </w:r>
    </w:p>
    <w:p w14:paraId="64CE7284" w14:textId="6B0C8868" w:rsidR="00344A55" w:rsidRPr="00D51540" w:rsidRDefault="00344A55" w:rsidP="00344A55">
      <w:pPr>
        <w:spacing w:after="274"/>
        <w:ind w:left="2099" w:right="66" w:firstLine="710"/>
        <w:rPr>
          <w:sz w:val="28"/>
        </w:rPr>
      </w:pPr>
      <w:r w:rsidRPr="00D51540">
        <w:rPr>
          <w:rFonts w:ascii="Times New Roman" w:eastAsia="Times New Roman" w:hAnsi="Times New Roman" w:cs="Times New Roman"/>
          <w:b/>
          <w:sz w:val="28"/>
        </w:rPr>
        <w:t xml:space="preserve">Module code: </w:t>
      </w:r>
      <w:r w:rsidR="000F1EFB" w:rsidRPr="000F1EFB">
        <w:rPr>
          <w:rFonts w:ascii="Arial" w:hAnsi="Arial" w:cs="Arial"/>
          <w:b/>
          <w:bCs/>
          <w:sz w:val="24"/>
          <w:szCs w:val="24"/>
        </w:rPr>
        <w:t>LCMB7024</w:t>
      </w:r>
    </w:p>
    <w:p w14:paraId="5F0C1562" w14:textId="190E3CA3" w:rsidR="00344A55" w:rsidRPr="000F1EFB" w:rsidRDefault="00344A55" w:rsidP="000F1EFB">
      <w:pPr>
        <w:spacing w:after="274"/>
        <w:ind w:left="2099" w:right="65" w:firstLine="710"/>
        <w:rPr>
          <w:rFonts w:ascii="Times New Roman" w:eastAsia="Times New Roman" w:hAnsi="Times New Roman" w:cs="Times New Roman"/>
          <w:b/>
          <w:sz w:val="28"/>
          <w:lang w:val="en-GB"/>
        </w:rPr>
      </w:pPr>
      <w:r w:rsidRPr="00D51540">
        <w:rPr>
          <w:rFonts w:ascii="Times New Roman" w:eastAsia="Times New Roman" w:hAnsi="Times New Roman" w:cs="Times New Roman"/>
          <w:b/>
          <w:sz w:val="28"/>
        </w:rPr>
        <w:t>Title</w:t>
      </w:r>
      <w:r>
        <w:rPr>
          <w:rFonts w:ascii="Times New Roman" w:eastAsia="Times New Roman" w:hAnsi="Times New Roman" w:cs="Times New Roman"/>
          <w:b/>
          <w:sz w:val="28"/>
        </w:rPr>
        <w:t xml:space="preserve">: </w:t>
      </w:r>
      <w:r w:rsidR="000F1EFB" w:rsidRPr="000F1EFB">
        <w:rPr>
          <w:rFonts w:ascii="Times New Roman" w:eastAsia="Times New Roman" w:hAnsi="Times New Roman" w:cs="Times New Roman"/>
          <w:b/>
          <w:bCs/>
          <w:sz w:val="28"/>
          <w:lang w:val="en-GB"/>
        </w:rPr>
        <w:t>Marketing Environment Analysis</w:t>
      </w:r>
    </w:p>
    <w:p w14:paraId="6D9D2BDD" w14:textId="004E9CB3" w:rsidR="00344A55" w:rsidRPr="00D51540" w:rsidRDefault="00344A55" w:rsidP="00344A55">
      <w:pPr>
        <w:spacing w:after="274"/>
        <w:ind w:left="2089" w:right="62" w:firstLine="720"/>
        <w:rPr>
          <w:sz w:val="28"/>
        </w:rPr>
      </w:pPr>
      <w:r w:rsidRPr="00D51540">
        <w:rPr>
          <w:rFonts w:ascii="Times New Roman" w:eastAsia="Times New Roman" w:hAnsi="Times New Roman" w:cs="Times New Roman"/>
          <w:b/>
          <w:sz w:val="28"/>
        </w:rPr>
        <w:t>Word count: 2</w:t>
      </w:r>
      <w:r w:rsidR="0001294F">
        <w:rPr>
          <w:rFonts w:ascii="Times New Roman" w:eastAsia="Times New Roman" w:hAnsi="Times New Roman" w:cs="Times New Roman"/>
          <w:b/>
          <w:sz w:val="28"/>
        </w:rPr>
        <w:t>768</w:t>
      </w:r>
    </w:p>
    <w:p w14:paraId="41A8A044" w14:textId="4BFA630A" w:rsidR="00344A55" w:rsidRPr="00D51540" w:rsidRDefault="00344A55" w:rsidP="00344A55">
      <w:pPr>
        <w:spacing w:after="165" w:line="352" w:lineRule="auto"/>
        <w:ind w:left="2835" w:right="2836"/>
        <w:rPr>
          <w:rFonts w:ascii="Arial" w:eastAsia="Arial" w:hAnsi="Arial" w:cs="Arial"/>
          <w:b/>
          <w:sz w:val="28"/>
        </w:rPr>
      </w:pPr>
      <w:proofErr w:type="gramStart"/>
      <w:r w:rsidRPr="00D51540">
        <w:rPr>
          <w:rFonts w:ascii="Arial" w:eastAsia="Arial" w:hAnsi="Arial" w:cs="Arial"/>
          <w:b/>
          <w:sz w:val="28"/>
        </w:rPr>
        <w:t>Lecturer :</w:t>
      </w:r>
      <w:proofErr w:type="gramEnd"/>
      <w:r w:rsidRPr="00D51540">
        <w:rPr>
          <w:rFonts w:ascii="Arial" w:eastAsia="Arial" w:hAnsi="Arial" w:cs="Arial"/>
          <w:b/>
          <w:sz w:val="28"/>
        </w:rPr>
        <w:t xml:space="preserve"> </w:t>
      </w:r>
      <w:r w:rsidR="000F1EFB" w:rsidRPr="000F1EFB">
        <w:rPr>
          <w:rFonts w:ascii="Arial" w:hAnsi="Arial" w:cs="Arial"/>
          <w:b/>
          <w:sz w:val="24"/>
          <w:szCs w:val="24"/>
        </w:rPr>
        <w:t xml:space="preserve">Dian </w:t>
      </w:r>
      <w:proofErr w:type="spellStart"/>
      <w:r w:rsidR="000F1EFB" w:rsidRPr="000F1EFB">
        <w:rPr>
          <w:rFonts w:ascii="Arial" w:hAnsi="Arial" w:cs="Arial"/>
          <w:b/>
          <w:sz w:val="24"/>
          <w:szCs w:val="24"/>
        </w:rPr>
        <w:t>Mayasari</w:t>
      </w:r>
      <w:proofErr w:type="spellEnd"/>
      <w:r w:rsidR="000F1EFB" w:rsidRPr="000F1EFB">
        <w:rPr>
          <w:rFonts w:ascii="Arial" w:hAnsi="Arial" w:cs="Arial"/>
          <w:b/>
          <w:sz w:val="24"/>
          <w:szCs w:val="24"/>
        </w:rPr>
        <w:t xml:space="preserve"> (Birmingham)</w:t>
      </w:r>
    </w:p>
    <w:p w14:paraId="7D192897" w14:textId="77777777" w:rsidR="00344A55" w:rsidRPr="00D51540" w:rsidRDefault="00344A55" w:rsidP="00344A55">
      <w:pPr>
        <w:spacing w:after="165" w:line="352" w:lineRule="auto"/>
        <w:ind w:left="2835" w:right="2836"/>
        <w:rPr>
          <w:sz w:val="28"/>
        </w:rPr>
      </w:pPr>
      <w:r w:rsidRPr="00D51540">
        <w:rPr>
          <w:rFonts w:ascii="Times New Roman" w:eastAsia="Times New Roman" w:hAnsi="Times New Roman" w:cs="Times New Roman"/>
          <w:b/>
          <w:sz w:val="28"/>
        </w:rPr>
        <w:t xml:space="preserve">Student </w:t>
      </w:r>
      <w:proofErr w:type="gramStart"/>
      <w:r w:rsidRPr="00D51540">
        <w:rPr>
          <w:rFonts w:ascii="Times New Roman" w:eastAsia="Times New Roman" w:hAnsi="Times New Roman" w:cs="Times New Roman"/>
          <w:b/>
          <w:sz w:val="28"/>
        </w:rPr>
        <w:t>Name :</w:t>
      </w:r>
      <w:proofErr w:type="gramEnd"/>
      <w:r>
        <w:rPr>
          <w:rFonts w:ascii="Times New Roman" w:eastAsia="Times New Roman" w:hAnsi="Times New Roman" w:cs="Times New Roman"/>
          <w:b/>
          <w:sz w:val="28"/>
        </w:rPr>
        <w:t xml:space="preserve"> </w:t>
      </w:r>
      <w:proofErr w:type="spellStart"/>
      <w:r>
        <w:rPr>
          <w:rFonts w:ascii="Times New Roman" w:eastAsia="Times New Roman" w:hAnsi="Times New Roman" w:cs="Times New Roman"/>
          <w:b/>
          <w:sz w:val="28"/>
        </w:rPr>
        <w:t>Rajash</w:t>
      </w:r>
      <w:proofErr w:type="spellEnd"/>
      <w:r>
        <w:rPr>
          <w:rFonts w:ascii="Times New Roman" w:eastAsia="Times New Roman" w:hAnsi="Times New Roman" w:cs="Times New Roman"/>
          <w:b/>
          <w:sz w:val="28"/>
        </w:rPr>
        <w:t xml:space="preserve"> Ghosh</w:t>
      </w:r>
    </w:p>
    <w:p w14:paraId="49372B88" w14:textId="77777777" w:rsidR="00344A55" w:rsidRPr="00D51540" w:rsidRDefault="00344A55" w:rsidP="00344A55">
      <w:pPr>
        <w:spacing w:after="274"/>
        <w:ind w:left="2125" w:right="62" w:firstLine="710"/>
        <w:rPr>
          <w:sz w:val="28"/>
        </w:rPr>
      </w:pPr>
      <w:r w:rsidRPr="00D51540">
        <w:rPr>
          <w:rFonts w:ascii="Times New Roman" w:eastAsia="Times New Roman" w:hAnsi="Times New Roman" w:cs="Times New Roman"/>
          <w:b/>
          <w:sz w:val="28"/>
        </w:rPr>
        <w:t>Student ID:</w:t>
      </w:r>
      <w:r>
        <w:rPr>
          <w:rFonts w:ascii="Times New Roman" w:eastAsia="Times New Roman" w:hAnsi="Times New Roman" w:cs="Times New Roman"/>
          <w:b/>
          <w:sz w:val="28"/>
        </w:rPr>
        <w:t xml:space="preserve"> 2428528</w:t>
      </w:r>
    </w:p>
    <w:p w14:paraId="648DD1DA" w14:textId="40AFBE69" w:rsidR="00344A55" w:rsidRPr="00D51540" w:rsidRDefault="00344A55" w:rsidP="00344A55">
      <w:pPr>
        <w:spacing w:after="274"/>
        <w:ind w:left="2125" w:right="62" w:firstLine="710"/>
        <w:rPr>
          <w:sz w:val="28"/>
        </w:rPr>
      </w:pPr>
      <w:r w:rsidRPr="00D51540">
        <w:rPr>
          <w:rFonts w:ascii="Times New Roman" w:eastAsia="Times New Roman" w:hAnsi="Times New Roman" w:cs="Times New Roman"/>
          <w:b/>
          <w:sz w:val="28"/>
        </w:rPr>
        <w:t>Submission Date-</w:t>
      </w:r>
      <w:r w:rsidR="000F1EFB">
        <w:rPr>
          <w:rFonts w:ascii="Times New Roman" w:eastAsia="Times New Roman" w:hAnsi="Times New Roman" w:cs="Times New Roman"/>
          <w:b/>
          <w:sz w:val="28"/>
        </w:rPr>
        <w:t>24</w:t>
      </w:r>
      <w:r>
        <w:rPr>
          <w:rFonts w:ascii="Times New Roman" w:eastAsia="Times New Roman" w:hAnsi="Times New Roman" w:cs="Times New Roman"/>
          <w:b/>
          <w:sz w:val="28"/>
        </w:rPr>
        <w:t>/10/2025</w:t>
      </w:r>
    </w:p>
    <w:p w14:paraId="2FB8830B" w14:textId="77777777" w:rsidR="00344A55" w:rsidRPr="00D51540" w:rsidRDefault="00344A55" w:rsidP="00344A55">
      <w:pPr>
        <w:rPr>
          <w:b/>
          <w:bCs/>
          <w:sz w:val="28"/>
        </w:rPr>
      </w:pPr>
      <w:r w:rsidRPr="00D51540">
        <w:rPr>
          <w:b/>
          <w:bCs/>
          <w:sz w:val="28"/>
        </w:rPr>
        <w:br w:type="page"/>
      </w:r>
    </w:p>
    <w:p w14:paraId="4EF2B75B" w14:textId="4BF68431" w:rsidR="00344A55" w:rsidRPr="00344A55" w:rsidRDefault="00344A55" w:rsidP="00344A55">
      <w:pPr>
        <w:jc w:val="center"/>
        <w:rPr>
          <w:rFonts w:ascii="Arial" w:hAnsi="Arial" w:cs="Arial"/>
          <w:b/>
          <w:bCs/>
          <w:sz w:val="24"/>
          <w:szCs w:val="24"/>
        </w:rPr>
      </w:pPr>
      <w:r w:rsidRPr="00344A55">
        <w:rPr>
          <w:rFonts w:ascii="Arial" w:hAnsi="Arial" w:cs="Arial"/>
          <w:b/>
          <w:bCs/>
          <w:sz w:val="24"/>
          <w:szCs w:val="24"/>
        </w:rPr>
        <w:lastRenderedPageBreak/>
        <w:t>Table of Contents</w:t>
      </w:r>
    </w:p>
    <w:p w14:paraId="5070FDE4" w14:textId="5BA2CC8F" w:rsidR="00344A55" w:rsidRPr="00344A55" w:rsidRDefault="00344A55" w:rsidP="00344A55">
      <w:pPr>
        <w:rPr>
          <w:rFonts w:ascii="Arial" w:hAnsi="Arial" w:cs="Arial"/>
          <w:b/>
          <w:bCs/>
          <w:sz w:val="24"/>
          <w:szCs w:val="24"/>
        </w:rPr>
      </w:pPr>
      <w:r w:rsidRPr="00344A55">
        <w:rPr>
          <w:rFonts w:ascii="Arial" w:hAnsi="Arial" w:cs="Arial"/>
          <w:b/>
          <w:bCs/>
          <w:sz w:val="24"/>
          <w:szCs w:val="24"/>
        </w:rPr>
        <w:t>1.0 Introduction</w:t>
      </w:r>
      <w:r w:rsidR="00FA33B5">
        <w:rPr>
          <w:rFonts w:ascii="Arial" w:hAnsi="Arial" w:cs="Arial"/>
          <w:b/>
          <w:bCs/>
          <w:sz w:val="24"/>
          <w:szCs w:val="24"/>
        </w:rPr>
        <w:t>……………………………………………………………. 3</w:t>
      </w:r>
    </w:p>
    <w:p w14:paraId="19C8F9E2" w14:textId="6BB1FA7B" w:rsidR="00344A55" w:rsidRPr="00344A55" w:rsidRDefault="00344A55" w:rsidP="00344A55">
      <w:pPr>
        <w:rPr>
          <w:rFonts w:ascii="Arial" w:hAnsi="Arial" w:cs="Arial"/>
          <w:b/>
          <w:bCs/>
          <w:sz w:val="24"/>
          <w:szCs w:val="24"/>
        </w:rPr>
      </w:pPr>
      <w:r w:rsidRPr="00344A55">
        <w:rPr>
          <w:rFonts w:ascii="Arial" w:hAnsi="Arial" w:cs="Arial"/>
          <w:b/>
          <w:bCs/>
          <w:sz w:val="24"/>
          <w:szCs w:val="24"/>
        </w:rPr>
        <w:t>2.0 Brief Company and Industry Background</w:t>
      </w:r>
      <w:r w:rsidR="00FA33B5">
        <w:rPr>
          <w:rFonts w:ascii="Arial" w:hAnsi="Arial" w:cs="Arial"/>
          <w:b/>
          <w:bCs/>
          <w:sz w:val="24"/>
          <w:szCs w:val="24"/>
        </w:rPr>
        <w:t>……………………</w:t>
      </w:r>
      <w:proofErr w:type="gramStart"/>
      <w:r w:rsidR="00FA33B5">
        <w:rPr>
          <w:rFonts w:ascii="Arial" w:hAnsi="Arial" w:cs="Arial"/>
          <w:b/>
          <w:bCs/>
          <w:sz w:val="24"/>
          <w:szCs w:val="24"/>
        </w:rPr>
        <w:t>…..</w:t>
      </w:r>
      <w:proofErr w:type="gramEnd"/>
      <w:r w:rsidR="00FA33B5">
        <w:rPr>
          <w:rFonts w:ascii="Arial" w:hAnsi="Arial" w:cs="Arial"/>
          <w:b/>
          <w:bCs/>
          <w:sz w:val="24"/>
          <w:szCs w:val="24"/>
        </w:rPr>
        <w:t xml:space="preserve"> 3-</w:t>
      </w:r>
      <w:r w:rsidR="00D03352">
        <w:rPr>
          <w:rFonts w:ascii="Arial" w:hAnsi="Arial" w:cs="Arial"/>
          <w:b/>
          <w:bCs/>
          <w:sz w:val="24"/>
          <w:szCs w:val="24"/>
        </w:rPr>
        <w:t>5</w:t>
      </w:r>
    </w:p>
    <w:p w14:paraId="79E582B6" w14:textId="71B16345" w:rsidR="00344A55" w:rsidRPr="00344A55" w:rsidRDefault="00A35330" w:rsidP="00344A55">
      <w:pPr>
        <w:rPr>
          <w:rFonts w:ascii="Arial" w:hAnsi="Arial" w:cs="Arial"/>
          <w:b/>
          <w:bCs/>
          <w:sz w:val="24"/>
          <w:szCs w:val="24"/>
        </w:rPr>
      </w:pPr>
      <w:r>
        <w:rPr>
          <w:rFonts w:ascii="Arial" w:hAnsi="Arial" w:cs="Arial"/>
          <w:b/>
          <w:bCs/>
          <w:sz w:val="24"/>
          <w:szCs w:val="24"/>
        </w:rPr>
        <w:t>3</w:t>
      </w:r>
      <w:r w:rsidR="00344A55" w:rsidRPr="00344A55">
        <w:rPr>
          <w:rFonts w:ascii="Arial" w:hAnsi="Arial" w:cs="Arial"/>
          <w:b/>
          <w:bCs/>
          <w:sz w:val="24"/>
          <w:szCs w:val="24"/>
        </w:rPr>
        <w:t xml:space="preserve">.0 Task 1: Critically </w:t>
      </w:r>
      <w:proofErr w:type="spellStart"/>
      <w:r w:rsidR="00344A55" w:rsidRPr="00344A55">
        <w:rPr>
          <w:rFonts w:ascii="Arial" w:hAnsi="Arial" w:cs="Arial"/>
          <w:b/>
          <w:bCs/>
          <w:sz w:val="24"/>
          <w:szCs w:val="24"/>
        </w:rPr>
        <w:t>Analyse</w:t>
      </w:r>
      <w:proofErr w:type="spellEnd"/>
      <w:r w:rsidR="00344A55" w:rsidRPr="00344A55">
        <w:rPr>
          <w:rFonts w:ascii="Arial" w:hAnsi="Arial" w:cs="Arial"/>
          <w:b/>
          <w:bCs/>
          <w:sz w:val="24"/>
          <w:szCs w:val="24"/>
        </w:rPr>
        <w:t xml:space="preserve"> Two Macro Marketing Actors</w:t>
      </w:r>
      <w:r w:rsidR="00FA33B5">
        <w:rPr>
          <w:rFonts w:ascii="Arial" w:hAnsi="Arial" w:cs="Arial"/>
          <w:b/>
          <w:bCs/>
          <w:sz w:val="24"/>
          <w:szCs w:val="24"/>
        </w:rPr>
        <w:t>………. 5-8</w:t>
      </w:r>
    </w:p>
    <w:p w14:paraId="678B5BD3" w14:textId="73012149" w:rsidR="00344A55" w:rsidRPr="00344A55" w:rsidRDefault="00A35330" w:rsidP="00344A55">
      <w:pPr>
        <w:rPr>
          <w:rFonts w:ascii="Arial" w:hAnsi="Arial" w:cs="Arial"/>
          <w:b/>
          <w:bCs/>
          <w:sz w:val="24"/>
          <w:szCs w:val="24"/>
        </w:rPr>
      </w:pPr>
      <w:r>
        <w:rPr>
          <w:rFonts w:ascii="Arial" w:hAnsi="Arial" w:cs="Arial"/>
          <w:b/>
          <w:bCs/>
          <w:sz w:val="24"/>
          <w:szCs w:val="24"/>
        </w:rPr>
        <w:t>4</w:t>
      </w:r>
      <w:r w:rsidR="00344A55" w:rsidRPr="00344A55">
        <w:rPr>
          <w:rFonts w:ascii="Arial" w:hAnsi="Arial" w:cs="Arial"/>
          <w:b/>
          <w:bCs/>
          <w:sz w:val="24"/>
          <w:szCs w:val="24"/>
        </w:rPr>
        <w:t>.0 Task 2: Strategic Behavior of Pioneers and Followers</w:t>
      </w:r>
      <w:r w:rsidR="00FA33B5">
        <w:rPr>
          <w:rFonts w:ascii="Arial" w:hAnsi="Arial" w:cs="Arial"/>
          <w:b/>
          <w:bCs/>
          <w:sz w:val="24"/>
          <w:szCs w:val="24"/>
        </w:rPr>
        <w:t xml:space="preserve">………… </w:t>
      </w:r>
      <w:r w:rsidR="00D03352">
        <w:rPr>
          <w:rFonts w:ascii="Arial" w:hAnsi="Arial" w:cs="Arial"/>
          <w:b/>
          <w:bCs/>
          <w:sz w:val="24"/>
          <w:szCs w:val="24"/>
        </w:rPr>
        <w:t>9</w:t>
      </w:r>
      <w:r w:rsidR="00FA33B5">
        <w:rPr>
          <w:rFonts w:ascii="Arial" w:hAnsi="Arial" w:cs="Arial"/>
          <w:b/>
          <w:bCs/>
          <w:sz w:val="24"/>
          <w:szCs w:val="24"/>
        </w:rPr>
        <w:t>-1</w:t>
      </w:r>
      <w:r w:rsidR="00D03352">
        <w:rPr>
          <w:rFonts w:ascii="Arial" w:hAnsi="Arial" w:cs="Arial"/>
          <w:b/>
          <w:bCs/>
          <w:sz w:val="24"/>
          <w:szCs w:val="24"/>
        </w:rPr>
        <w:t>2</w:t>
      </w:r>
    </w:p>
    <w:p w14:paraId="617099E5" w14:textId="41BA785E" w:rsidR="00344A55" w:rsidRPr="00344A55" w:rsidRDefault="00A35330" w:rsidP="00344A55">
      <w:pPr>
        <w:rPr>
          <w:rFonts w:ascii="Arial" w:hAnsi="Arial" w:cs="Arial"/>
          <w:b/>
          <w:bCs/>
          <w:sz w:val="24"/>
          <w:szCs w:val="24"/>
        </w:rPr>
      </w:pPr>
      <w:r>
        <w:rPr>
          <w:rFonts w:ascii="Arial" w:hAnsi="Arial" w:cs="Arial"/>
          <w:b/>
          <w:bCs/>
          <w:sz w:val="24"/>
          <w:szCs w:val="24"/>
        </w:rPr>
        <w:t>5</w:t>
      </w:r>
      <w:r w:rsidR="00344A55" w:rsidRPr="00344A55">
        <w:rPr>
          <w:rFonts w:ascii="Arial" w:hAnsi="Arial" w:cs="Arial"/>
          <w:b/>
          <w:bCs/>
          <w:sz w:val="24"/>
          <w:szCs w:val="24"/>
        </w:rPr>
        <w:t>.0 Competitive Strategy Synthesis</w:t>
      </w:r>
      <w:r w:rsidR="00FA33B5">
        <w:rPr>
          <w:rFonts w:ascii="Arial" w:hAnsi="Arial" w:cs="Arial"/>
          <w:b/>
          <w:bCs/>
          <w:sz w:val="24"/>
          <w:szCs w:val="24"/>
        </w:rPr>
        <w:t>……………………………………. 1</w:t>
      </w:r>
      <w:r w:rsidR="00D03352">
        <w:rPr>
          <w:rFonts w:ascii="Arial" w:hAnsi="Arial" w:cs="Arial"/>
          <w:b/>
          <w:bCs/>
          <w:sz w:val="24"/>
          <w:szCs w:val="24"/>
        </w:rPr>
        <w:t>2</w:t>
      </w:r>
    </w:p>
    <w:p w14:paraId="7BA351B5" w14:textId="4CB0E2BD" w:rsidR="00344A55" w:rsidRPr="00344A55" w:rsidRDefault="00A35330" w:rsidP="00344A55">
      <w:pPr>
        <w:rPr>
          <w:rFonts w:ascii="Arial" w:hAnsi="Arial" w:cs="Arial"/>
          <w:b/>
          <w:bCs/>
          <w:sz w:val="24"/>
          <w:szCs w:val="24"/>
        </w:rPr>
      </w:pPr>
      <w:r>
        <w:rPr>
          <w:rFonts w:ascii="Arial" w:hAnsi="Arial" w:cs="Arial"/>
          <w:b/>
          <w:bCs/>
          <w:sz w:val="24"/>
          <w:szCs w:val="24"/>
        </w:rPr>
        <w:t>6</w:t>
      </w:r>
      <w:r w:rsidR="00344A55" w:rsidRPr="00344A55">
        <w:rPr>
          <w:rFonts w:ascii="Arial" w:hAnsi="Arial" w:cs="Arial"/>
          <w:b/>
          <w:bCs/>
          <w:sz w:val="24"/>
          <w:szCs w:val="24"/>
        </w:rPr>
        <w:t>.0 Conclusion</w:t>
      </w:r>
      <w:r w:rsidR="00FA33B5">
        <w:rPr>
          <w:rFonts w:ascii="Arial" w:hAnsi="Arial" w:cs="Arial"/>
          <w:b/>
          <w:bCs/>
          <w:sz w:val="24"/>
          <w:szCs w:val="24"/>
        </w:rPr>
        <w:t>……………………………………………………………... 1</w:t>
      </w:r>
      <w:r w:rsidR="00D03352">
        <w:rPr>
          <w:rFonts w:ascii="Arial" w:hAnsi="Arial" w:cs="Arial"/>
          <w:b/>
          <w:bCs/>
          <w:sz w:val="24"/>
          <w:szCs w:val="24"/>
        </w:rPr>
        <w:t>2</w:t>
      </w:r>
      <w:r w:rsidR="00FA33B5">
        <w:rPr>
          <w:rFonts w:ascii="Arial" w:hAnsi="Arial" w:cs="Arial"/>
          <w:b/>
          <w:bCs/>
          <w:sz w:val="24"/>
          <w:szCs w:val="24"/>
        </w:rPr>
        <w:t>-</w:t>
      </w:r>
      <w:r w:rsidR="00D03352">
        <w:rPr>
          <w:rFonts w:ascii="Arial" w:hAnsi="Arial" w:cs="Arial"/>
          <w:b/>
          <w:bCs/>
          <w:sz w:val="24"/>
          <w:szCs w:val="24"/>
        </w:rPr>
        <w:t>13</w:t>
      </w:r>
    </w:p>
    <w:p w14:paraId="43828B88" w14:textId="6DCDDF53" w:rsidR="00344A55" w:rsidRPr="00344A55" w:rsidRDefault="00344A55" w:rsidP="00344A55">
      <w:pPr>
        <w:rPr>
          <w:rFonts w:ascii="Arial" w:hAnsi="Arial" w:cs="Arial"/>
          <w:b/>
          <w:bCs/>
          <w:sz w:val="24"/>
          <w:szCs w:val="24"/>
        </w:rPr>
      </w:pPr>
      <w:r w:rsidRPr="00344A55">
        <w:rPr>
          <w:rFonts w:ascii="Arial" w:hAnsi="Arial" w:cs="Arial"/>
          <w:b/>
          <w:bCs/>
          <w:sz w:val="24"/>
          <w:szCs w:val="24"/>
        </w:rPr>
        <w:t>References</w:t>
      </w:r>
      <w:r w:rsidR="00FA33B5">
        <w:rPr>
          <w:rFonts w:ascii="Arial" w:hAnsi="Arial" w:cs="Arial"/>
          <w:b/>
          <w:bCs/>
          <w:sz w:val="24"/>
          <w:szCs w:val="24"/>
        </w:rPr>
        <w:t>………………………………………………………………</w:t>
      </w:r>
      <w:proofErr w:type="gramStart"/>
      <w:r w:rsidR="00FA33B5">
        <w:rPr>
          <w:rFonts w:ascii="Arial" w:hAnsi="Arial" w:cs="Arial"/>
          <w:b/>
          <w:bCs/>
          <w:sz w:val="24"/>
          <w:szCs w:val="24"/>
        </w:rPr>
        <w:t>…..</w:t>
      </w:r>
      <w:proofErr w:type="gramEnd"/>
      <w:r w:rsidR="00FA33B5">
        <w:rPr>
          <w:rFonts w:ascii="Arial" w:hAnsi="Arial" w:cs="Arial"/>
          <w:b/>
          <w:bCs/>
          <w:sz w:val="24"/>
          <w:szCs w:val="24"/>
        </w:rPr>
        <w:t>1</w:t>
      </w:r>
      <w:r w:rsidR="00D03352">
        <w:rPr>
          <w:rFonts w:ascii="Arial" w:hAnsi="Arial" w:cs="Arial"/>
          <w:b/>
          <w:bCs/>
          <w:sz w:val="24"/>
          <w:szCs w:val="24"/>
        </w:rPr>
        <w:t>3</w:t>
      </w:r>
      <w:r w:rsidR="00FA33B5">
        <w:rPr>
          <w:rFonts w:ascii="Arial" w:hAnsi="Arial" w:cs="Arial"/>
          <w:b/>
          <w:bCs/>
          <w:sz w:val="24"/>
          <w:szCs w:val="24"/>
        </w:rPr>
        <w:t>-1</w:t>
      </w:r>
      <w:r w:rsidR="00D03352">
        <w:rPr>
          <w:rFonts w:ascii="Arial" w:hAnsi="Arial" w:cs="Arial"/>
          <w:b/>
          <w:bCs/>
          <w:sz w:val="24"/>
          <w:szCs w:val="24"/>
        </w:rPr>
        <w:t>6</w:t>
      </w:r>
    </w:p>
    <w:p w14:paraId="6F3BDA56" w14:textId="77777777" w:rsidR="00677547" w:rsidRDefault="00677547">
      <w:pPr>
        <w:rPr>
          <w:rFonts w:ascii="Arial" w:hAnsi="Arial" w:cs="Arial"/>
          <w:b/>
          <w:bCs/>
          <w:sz w:val="24"/>
          <w:szCs w:val="24"/>
        </w:rPr>
      </w:pPr>
      <w:r>
        <w:rPr>
          <w:rFonts w:ascii="Arial" w:hAnsi="Arial" w:cs="Arial"/>
          <w:b/>
          <w:bCs/>
          <w:sz w:val="24"/>
          <w:szCs w:val="24"/>
        </w:rPr>
        <w:br w:type="page"/>
      </w:r>
    </w:p>
    <w:p w14:paraId="7559828E" w14:textId="06CFDC1C" w:rsidR="00551238" w:rsidRPr="00551238" w:rsidRDefault="00904B80" w:rsidP="00551238">
      <w:pPr>
        <w:spacing w:line="360" w:lineRule="auto"/>
        <w:rPr>
          <w:rFonts w:ascii="Arial" w:hAnsi="Arial" w:cs="Arial"/>
          <w:sz w:val="24"/>
          <w:szCs w:val="24"/>
        </w:rPr>
      </w:pPr>
      <w:r w:rsidRPr="00904B80">
        <w:rPr>
          <w:rFonts w:ascii="Arial" w:hAnsi="Arial" w:cs="Arial"/>
          <w:b/>
          <w:bCs/>
          <w:sz w:val="24"/>
          <w:szCs w:val="24"/>
        </w:rPr>
        <w:lastRenderedPageBreak/>
        <w:t>1.0 Introduction</w:t>
      </w:r>
      <w:r w:rsidRPr="00904B80">
        <w:rPr>
          <w:rFonts w:ascii="Arial" w:hAnsi="Arial" w:cs="Arial"/>
          <w:sz w:val="24"/>
          <w:szCs w:val="24"/>
        </w:rPr>
        <w:br/>
      </w:r>
      <w:r w:rsidR="00551238" w:rsidRPr="00551238">
        <w:rPr>
          <w:rFonts w:ascii="Arial" w:hAnsi="Arial" w:cs="Arial"/>
          <w:sz w:val="24"/>
          <w:szCs w:val="24"/>
        </w:rPr>
        <w:t xml:space="preserve">The UK grocery retail industry is a mature market estimated to be worth £200bn experiencing seismic structural change (Kantar, 2023). The game of industry </w:t>
      </w:r>
      <w:proofErr w:type="spellStart"/>
      <w:r w:rsidR="00551238" w:rsidRPr="00551238">
        <w:rPr>
          <w:rFonts w:ascii="Arial" w:hAnsi="Arial" w:cs="Arial"/>
          <w:sz w:val="24"/>
          <w:szCs w:val="24"/>
        </w:rPr>
        <w:t>moneyball</w:t>
      </w:r>
      <w:proofErr w:type="spellEnd"/>
      <w:r w:rsidR="00551238" w:rsidRPr="00551238">
        <w:rPr>
          <w:rFonts w:ascii="Arial" w:hAnsi="Arial" w:cs="Arial"/>
          <w:sz w:val="24"/>
          <w:szCs w:val="24"/>
        </w:rPr>
        <w:t xml:space="preserve"> that was based on price and store is getting repainted by macro environment forces. The continuing cost of living crisis brings increasing price </w:t>
      </w:r>
      <w:proofErr w:type="gramStart"/>
      <w:r w:rsidR="00551238" w:rsidRPr="00551238">
        <w:rPr>
          <w:rFonts w:ascii="Arial" w:hAnsi="Arial" w:cs="Arial"/>
          <w:sz w:val="24"/>
          <w:szCs w:val="24"/>
        </w:rPr>
        <w:t>sensitivity</w:t>
      </w:r>
      <w:proofErr w:type="gramEnd"/>
      <w:r w:rsidR="00551238" w:rsidRPr="00551238">
        <w:rPr>
          <w:rFonts w:ascii="Arial" w:hAnsi="Arial" w:cs="Arial"/>
          <w:sz w:val="24"/>
          <w:szCs w:val="24"/>
        </w:rPr>
        <w:t xml:space="preserve"> and the societal trends mean that people are demanding more convenient, sustainable and healthier solutions. At the same time, automation, AI and data analytics are now core to competitive advantage.</w:t>
      </w:r>
    </w:p>
    <w:p w14:paraId="253707D5" w14:textId="77777777" w:rsidR="00551238" w:rsidRPr="00551238" w:rsidRDefault="00551238" w:rsidP="00551238">
      <w:pPr>
        <w:spacing w:line="360" w:lineRule="auto"/>
        <w:rPr>
          <w:rFonts w:ascii="Arial" w:hAnsi="Arial" w:cs="Arial"/>
          <w:sz w:val="24"/>
          <w:szCs w:val="24"/>
        </w:rPr>
      </w:pPr>
      <w:r w:rsidRPr="00551238">
        <w:rPr>
          <w:rFonts w:ascii="Arial" w:hAnsi="Arial" w:cs="Arial"/>
          <w:sz w:val="24"/>
          <w:szCs w:val="24"/>
        </w:rPr>
        <w:t>In this evolving terrain, two unique and opposing strategies reign supreme: Ocado Group refers to Tesco PLC. From being a niche online grocer, Ocado – which through its own Ocado Smart Platform (OSP), is licensing automation and software IP worldwide – pioneered as the grocer-technologist. There is Tesco, the historical leveraging leader, with its physical assets and brand-based omnichannel strategy (Tesco PLC, 2023a), playing a type of scaled fast following role at this point.</w:t>
      </w:r>
    </w:p>
    <w:p w14:paraId="5F2101AA" w14:textId="1FFFA88D" w:rsidR="00C30F25" w:rsidRPr="00551238" w:rsidRDefault="00551238" w:rsidP="00C30F25">
      <w:pPr>
        <w:spacing w:line="360" w:lineRule="auto"/>
        <w:rPr>
          <w:rFonts w:ascii="Arial" w:hAnsi="Arial" w:cs="Arial"/>
          <w:sz w:val="24"/>
          <w:szCs w:val="24"/>
        </w:rPr>
      </w:pPr>
      <w:r w:rsidRPr="00551238">
        <w:rPr>
          <w:rFonts w:ascii="Arial" w:hAnsi="Arial" w:cs="Arial"/>
          <w:sz w:val="24"/>
          <w:szCs w:val="24"/>
        </w:rPr>
        <w:t xml:space="preserve">This study investigates their strategic adaptations to environmental pressures, socio-economic and technological forces (Roger, 2003), disruptive innovation views (Christensen, 1997), dynamic capacities (Teece, 2009), market orientation (Kotler &amp; Keller, 2016), Porter’s (2008) forces analysis and RBV theories (Barney2014). Its objective is to measure </w:t>
      </w:r>
      <w:proofErr w:type="spellStart"/>
      <w:r w:rsidRPr="00551238">
        <w:rPr>
          <w:rFonts w:ascii="Arial" w:hAnsi="Arial" w:cs="Arial"/>
          <w:sz w:val="24"/>
          <w:szCs w:val="24"/>
        </w:rPr>
        <w:t>waterwells</w:t>
      </w:r>
      <w:proofErr w:type="spellEnd"/>
      <w:r w:rsidRPr="00551238">
        <w:rPr>
          <w:rFonts w:ascii="Arial" w:hAnsi="Arial" w:cs="Arial"/>
          <w:sz w:val="24"/>
          <w:szCs w:val="24"/>
        </w:rPr>
        <w:t>’ efficiency and generate practical marketing suggestions from a methodological perspective.</w:t>
      </w:r>
    </w:p>
    <w:p w14:paraId="0BA59681" w14:textId="77777777" w:rsidR="00551238" w:rsidRDefault="00904B80" w:rsidP="00551238">
      <w:pPr>
        <w:spacing w:line="360" w:lineRule="auto"/>
        <w:rPr>
          <w:rFonts w:ascii="Arial" w:hAnsi="Arial" w:cs="Arial"/>
          <w:sz w:val="24"/>
          <w:szCs w:val="24"/>
        </w:rPr>
      </w:pPr>
      <w:r w:rsidRPr="00904B80">
        <w:rPr>
          <w:rFonts w:ascii="Arial" w:hAnsi="Arial" w:cs="Arial"/>
          <w:b/>
          <w:bCs/>
          <w:sz w:val="24"/>
          <w:szCs w:val="24"/>
        </w:rPr>
        <w:t>2.0 Brief Company and Industry Background</w:t>
      </w:r>
      <w:r w:rsidRPr="00904B80">
        <w:rPr>
          <w:rFonts w:ascii="Arial" w:hAnsi="Arial" w:cs="Arial"/>
          <w:sz w:val="24"/>
          <w:szCs w:val="24"/>
        </w:rPr>
        <w:br/>
      </w:r>
      <w:r w:rsidR="00551238" w:rsidRPr="00551238">
        <w:rPr>
          <w:rFonts w:ascii="Arial" w:hAnsi="Arial" w:cs="Arial"/>
          <w:sz w:val="24"/>
          <w:szCs w:val="24"/>
        </w:rPr>
        <w:t xml:space="preserve">Ocado Group (The Pioneer): Ocado was forged in 2000 as an online-only grocer that dared to defy centuries of tradition dictating the necessity for a grocery store. But its most consequential strategic transition was its move from a DTC retailer to a B2B technology and logistics solutions supplier. At the heart of the company is the Ocado Smart Platform (OSP), a distinctive and advanced end-to-end solution for operating online retail businesses. OSP combines in-house software to control everything from website features to supply chain with enormous, automated Customer Fulfilment </w:t>
      </w:r>
      <w:proofErr w:type="spellStart"/>
      <w:r w:rsidR="00551238" w:rsidRPr="00551238">
        <w:rPr>
          <w:rFonts w:ascii="Arial" w:hAnsi="Arial" w:cs="Arial"/>
          <w:sz w:val="24"/>
          <w:szCs w:val="24"/>
        </w:rPr>
        <w:t>Centres</w:t>
      </w:r>
      <w:proofErr w:type="spellEnd"/>
      <w:r w:rsidR="00551238" w:rsidRPr="00551238">
        <w:rPr>
          <w:rFonts w:ascii="Arial" w:hAnsi="Arial" w:cs="Arial"/>
          <w:sz w:val="24"/>
          <w:szCs w:val="24"/>
        </w:rPr>
        <w:t xml:space="preserve"> (CFCs) where a ‘swarm’ of robots pick and pack orders at high speed and precision (Ocado Group, 2023a). In the UK, Ocado's retail </w:t>
      </w:r>
      <w:proofErr w:type="gramStart"/>
      <w:r w:rsidR="00551238" w:rsidRPr="00551238">
        <w:rPr>
          <w:rFonts w:ascii="Arial" w:hAnsi="Arial" w:cs="Arial"/>
          <w:sz w:val="24"/>
          <w:szCs w:val="24"/>
        </w:rPr>
        <w:t>offering</w:t>
      </w:r>
      <w:proofErr w:type="gramEnd"/>
      <w:r w:rsidR="00551238" w:rsidRPr="00551238">
        <w:rPr>
          <w:rFonts w:ascii="Arial" w:hAnsi="Arial" w:cs="Arial"/>
          <w:sz w:val="24"/>
          <w:szCs w:val="24"/>
        </w:rPr>
        <w:t xml:space="preserve"> is now in a 50:50 joint venture with Marks &amp; Spencer that draws on the latter’s quality association with its own brand. But Ocado’s golden goose is international, where it </w:t>
      </w:r>
      <w:proofErr w:type="spellStart"/>
      <w:r w:rsidR="00551238" w:rsidRPr="00551238">
        <w:rPr>
          <w:rFonts w:ascii="Arial" w:hAnsi="Arial" w:cs="Arial"/>
          <w:sz w:val="24"/>
          <w:szCs w:val="24"/>
        </w:rPr>
        <w:t>licences</w:t>
      </w:r>
      <w:proofErr w:type="spellEnd"/>
      <w:r w:rsidR="00551238" w:rsidRPr="00551238">
        <w:rPr>
          <w:rFonts w:ascii="Arial" w:hAnsi="Arial" w:cs="Arial"/>
          <w:sz w:val="24"/>
          <w:szCs w:val="24"/>
        </w:rPr>
        <w:t xml:space="preserve"> the OSP </w:t>
      </w:r>
      <w:r w:rsidR="00551238" w:rsidRPr="00551238">
        <w:rPr>
          <w:rFonts w:ascii="Arial" w:hAnsi="Arial" w:cs="Arial"/>
          <w:sz w:val="24"/>
          <w:szCs w:val="24"/>
        </w:rPr>
        <w:lastRenderedPageBreak/>
        <w:t>to the likes of Kroger in America, Casino in France and Coles in Australia (and so is a global tech enabler rather than a British shopkeeper) (Wood 2022).</w:t>
      </w:r>
    </w:p>
    <w:p w14:paraId="7C34B974" w14:textId="5DDF2C6E" w:rsidR="002D1DCF" w:rsidRDefault="002D1DCF" w:rsidP="00551238">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58240" behindDoc="1" locked="0" layoutInCell="1" allowOverlap="1" wp14:anchorId="320FCEA4" wp14:editId="54396BF3">
            <wp:simplePos x="0" y="0"/>
            <wp:positionH relativeFrom="margin">
              <wp:posOffset>-144780</wp:posOffset>
            </wp:positionH>
            <wp:positionV relativeFrom="paragraph">
              <wp:posOffset>363220</wp:posOffset>
            </wp:positionV>
            <wp:extent cx="5966460" cy="3368040"/>
            <wp:effectExtent l="0" t="0" r="0" b="3810"/>
            <wp:wrapTight wrapText="bothSides">
              <wp:wrapPolygon edited="0">
                <wp:start x="0" y="0"/>
                <wp:lineTo x="0" y="21502"/>
                <wp:lineTo x="21517" y="21502"/>
                <wp:lineTo x="21517" y="0"/>
                <wp:lineTo x="0" y="0"/>
              </wp:wrapPolygon>
            </wp:wrapTight>
            <wp:docPr id="848118243" name="Picture 1" descr="A graph showing the number of grocery sto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118243" name="Picture 1" descr="A graph showing the number of grocery store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966460" cy="3368040"/>
                    </a:xfrm>
                    <a:prstGeom prst="rect">
                      <a:avLst/>
                    </a:prstGeom>
                  </pic:spPr>
                </pic:pic>
              </a:graphicData>
            </a:graphic>
            <wp14:sizeRelH relativeFrom="margin">
              <wp14:pctWidth>0</wp14:pctWidth>
            </wp14:sizeRelH>
            <wp14:sizeRelV relativeFrom="margin">
              <wp14:pctHeight>0</wp14:pctHeight>
            </wp14:sizeRelV>
          </wp:anchor>
        </w:drawing>
      </w:r>
    </w:p>
    <w:p w14:paraId="6E81F58B" w14:textId="2C314590" w:rsidR="002D1DCF" w:rsidRPr="00551238" w:rsidRDefault="006D1523" w:rsidP="00551238">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 xml:space="preserve">Source: </w:t>
      </w:r>
      <w:r w:rsidRPr="006D1523">
        <w:rPr>
          <w:rFonts w:ascii="Arial" w:hAnsi="Arial" w:cs="Arial"/>
          <w:i/>
          <w:iCs/>
          <w:sz w:val="24"/>
          <w:szCs w:val="24"/>
        </w:rPr>
        <w:t>UK Online Grocery Shopping Share &amp; Growth 2023</w:t>
      </w:r>
      <w:r w:rsidRPr="006D1523">
        <w:rPr>
          <w:rFonts w:ascii="Arial" w:hAnsi="Arial" w:cs="Arial"/>
          <w:sz w:val="24"/>
          <w:szCs w:val="24"/>
        </w:rPr>
        <w:t>.</w:t>
      </w:r>
    </w:p>
    <w:p w14:paraId="224E6938" w14:textId="77777777" w:rsidR="00551238" w:rsidRPr="00551238" w:rsidRDefault="00551238" w:rsidP="00551238">
      <w:pPr>
        <w:spacing w:line="360" w:lineRule="auto"/>
        <w:rPr>
          <w:rFonts w:ascii="Arial" w:hAnsi="Arial" w:cs="Arial"/>
          <w:sz w:val="24"/>
          <w:szCs w:val="24"/>
        </w:rPr>
      </w:pPr>
    </w:p>
    <w:p w14:paraId="22585F08" w14:textId="68EB69A6" w:rsidR="00551238" w:rsidRDefault="00551238" w:rsidP="00551238">
      <w:pPr>
        <w:spacing w:line="360" w:lineRule="auto"/>
        <w:rPr>
          <w:rFonts w:ascii="Arial" w:hAnsi="Arial" w:cs="Arial"/>
          <w:sz w:val="24"/>
          <w:szCs w:val="24"/>
        </w:rPr>
      </w:pPr>
      <w:r w:rsidRPr="00551238">
        <w:rPr>
          <w:rFonts w:ascii="Arial" w:hAnsi="Arial" w:cs="Arial"/>
          <w:sz w:val="24"/>
          <w:szCs w:val="24"/>
        </w:rPr>
        <w:t xml:space="preserve">Tesco PLC (The Follower): Tesco is the classic incumbent in UK </w:t>
      </w:r>
      <w:proofErr w:type="gramStart"/>
      <w:r w:rsidRPr="00551238">
        <w:rPr>
          <w:rFonts w:ascii="Arial" w:hAnsi="Arial" w:cs="Arial"/>
          <w:sz w:val="24"/>
          <w:szCs w:val="24"/>
        </w:rPr>
        <w:t>grocery</w:t>
      </w:r>
      <w:proofErr w:type="gramEnd"/>
      <w:r w:rsidRPr="00551238">
        <w:rPr>
          <w:rFonts w:ascii="Arial" w:hAnsi="Arial" w:cs="Arial"/>
          <w:sz w:val="24"/>
          <w:szCs w:val="24"/>
        </w:rPr>
        <w:t>. With a market share of 27</w:t>
      </w:r>
      <w:proofErr w:type="gramStart"/>
      <w:r w:rsidRPr="00551238">
        <w:rPr>
          <w:rFonts w:ascii="Arial" w:hAnsi="Arial" w:cs="Arial"/>
          <w:sz w:val="24"/>
          <w:szCs w:val="24"/>
        </w:rPr>
        <w:t>%Despite</w:t>
      </w:r>
      <w:proofErr w:type="gramEnd"/>
      <w:r w:rsidRPr="00551238">
        <w:rPr>
          <w:rFonts w:ascii="Arial" w:hAnsi="Arial" w:cs="Arial"/>
          <w:sz w:val="24"/>
          <w:szCs w:val="24"/>
        </w:rPr>
        <w:t xml:space="preserve">, its reach is omnipresent; with stores ranging from the vast network of large-format </w:t>
      </w:r>
      <w:proofErr w:type="spellStart"/>
      <w:proofErr w:type="gramStart"/>
      <w:r w:rsidRPr="00551238">
        <w:rPr>
          <w:rFonts w:ascii="Arial" w:hAnsi="Arial" w:cs="Arial"/>
          <w:sz w:val="24"/>
          <w:szCs w:val="24"/>
        </w:rPr>
        <w:t>superstoresMetro</w:t>
      </w:r>
      <w:proofErr w:type="spellEnd"/>
      <w:proofErr w:type="gramEnd"/>
      <w:r w:rsidRPr="00551238">
        <w:rPr>
          <w:rFonts w:ascii="Arial" w:hAnsi="Arial" w:cs="Arial"/>
          <w:sz w:val="24"/>
          <w:szCs w:val="24"/>
        </w:rPr>
        <w:t xml:space="preserve"> (mid-sized </w:t>
      </w:r>
      <w:proofErr w:type="gramStart"/>
      <w:r w:rsidRPr="00551238">
        <w:rPr>
          <w:rFonts w:ascii="Arial" w:hAnsi="Arial" w:cs="Arial"/>
          <w:sz w:val="24"/>
          <w:szCs w:val="24"/>
        </w:rPr>
        <w:t>format)Express</w:t>
      </w:r>
      <w:proofErr w:type="gramEnd"/>
      <w:r w:rsidRPr="00551238">
        <w:rPr>
          <w:rFonts w:ascii="Arial" w:hAnsi="Arial" w:cs="Arial"/>
          <w:sz w:val="24"/>
          <w:szCs w:val="24"/>
        </w:rPr>
        <w:t xml:space="preserve"> (convenient); to small community </w:t>
      </w:r>
      <w:proofErr w:type="spellStart"/>
      <w:proofErr w:type="gramStart"/>
      <w:r w:rsidRPr="00551238">
        <w:rPr>
          <w:rFonts w:ascii="Arial" w:hAnsi="Arial" w:cs="Arial"/>
          <w:sz w:val="24"/>
          <w:szCs w:val="24"/>
        </w:rPr>
        <w:t>groceryettes</w:t>
      </w:r>
      <w:proofErr w:type="spellEnd"/>
      <w:proofErr w:type="gramEnd"/>
      <w:r w:rsidRPr="00551238">
        <w:rPr>
          <w:rFonts w:ascii="Arial" w:hAnsi="Arial" w:cs="Arial"/>
          <w:sz w:val="24"/>
          <w:szCs w:val="24"/>
        </w:rPr>
        <w:t xml:space="preserve"> located on main street corner shops. This bricks-and-mortar business is married to a large and mature online offering. Scale and Data Tesco’s strategy rests on what it calls the twin pillars of scale and data. Its size delivers stupendous purchasing power and logistical efficiency while its Clubcard loyalty scheme, one of the world’s earliest and most effective, has given it an extraordinarily valuable set of data on how millions of households buy things. Under the siege of fierce German hard discounters Aldi and Lidl, Tesco has reacted with force, with its ‘Aldi Price Match’ on hundreds of significant products and exclusive ‘Clubcard Prices’ to secure loyalty. At the same time, it is exploring in convenience channels and has launched its ‘Whoosh’ rapid service delivery offer </w:t>
      </w:r>
      <w:r w:rsidRPr="00551238">
        <w:rPr>
          <w:rFonts w:ascii="Arial" w:hAnsi="Arial" w:cs="Arial"/>
          <w:sz w:val="24"/>
          <w:szCs w:val="24"/>
        </w:rPr>
        <w:lastRenderedPageBreak/>
        <w:t>with clear demonstration of as a fast follower to pick up and scale new trends within the market (Tesco PLC, 2023b).</w:t>
      </w:r>
    </w:p>
    <w:p w14:paraId="1AA5879A" w14:textId="77777777" w:rsidR="005564A6" w:rsidRPr="005564A6" w:rsidRDefault="005564A6" w:rsidP="00551238">
      <w:pPr>
        <w:spacing w:line="360" w:lineRule="auto"/>
        <w:rPr>
          <w:rFonts w:ascii="Arial" w:hAnsi="Arial" w:cs="Arial"/>
          <w:sz w:val="24"/>
          <w:szCs w:val="24"/>
        </w:rPr>
      </w:pPr>
    </w:p>
    <w:p w14:paraId="78401EF4" w14:textId="208A67EF" w:rsidR="001D47CA" w:rsidRPr="001D47CA" w:rsidRDefault="005564A6" w:rsidP="001D47CA">
      <w:pPr>
        <w:spacing w:line="360" w:lineRule="auto"/>
        <w:rPr>
          <w:rFonts w:ascii="Arial" w:hAnsi="Arial" w:cs="Arial"/>
          <w:b/>
          <w:bCs/>
          <w:sz w:val="24"/>
          <w:szCs w:val="24"/>
        </w:rPr>
      </w:pPr>
      <w:r>
        <w:rPr>
          <w:rFonts w:ascii="Arial" w:hAnsi="Arial" w:cs="Arial"/>
          <w:b/>
          <w:bCs/>
          <w:sz w:val="24"/>
          <w:szCs w:val="24"/>
        </w:rPr>
        <w:t>3</w:t>
      </w:r>
      <w:r w:rsidR="001D47CA" w:rsidRPr="001D47CA">
        <w:rPr>
          <w:rFonts w:ascii="Arial" w:hAnsi="Arial" w:cs="Arial"/>
          <w:b/>
          <w:bCs/>
          <w:sz w:val="24"/>
          <w:szCs w:val="24"/>
        </w:rPr>
        <w:t xml:space="preserve">.0 Task 1: Critically </w:t>
      </w:r>
      <w:proofErr w:type="spellStart"/>
      <w:r w:rsidR="001D47CA" w:rsidRPr="001D47CA">
        <w:rPr>
          <w:rFonts w:ascii="Arial" w:hAnsi="Arial" w:cs="Arial"/>
          <w:b/>
          <w:bCs/>
          <w:sz w:val="24"/>
          <w:szCs w:val="24"/>
        </w:rPr>
        <w:t>Analyse</w:t>
      </w:r>
      <w:proofErr w:type="spellEnd"/>
      <w:r w:rsidR="001D47CA" w:rsidRPr="001D47CA">
        <w:rPr>
          <w:rFonts w:ascii="Arial" w:hAnsi="Arial" w:cs="Arial"/>
          <w:b/>
          <w:bCs/>
          <w:sz w:val="24"/>
          <w:szCs w:val="24"/>
        </w:rPr>
        <w:t xml:space="preserve"> Two Macro Marketing Actors</w:t>
      </w:r>
    </w:p>
    <w:p w14:paraId="4EF0616A" w14:textId="45FFEC60" w:rsidR="001D47CA" w:rsidRPr="001D47CA" w:rsidRDefault="005564A6" w:rsidP="001D47CA">
      <w:pPr>
        <w:spacing w:line="360" w:lineRule="auto"/>
        <w:rPr>
          <w:rFonts w:ascii="Arial" w:hAnsi="Arial" w:cs="Arial"/>
          <w:b/>
          <w:bCs/>
          <w:sz w:val="24"/>
          <w:szCs w:val="24"/>
        </w:rPr>
      </w:pPr>
      <w:r>
        <w:rPr>
          <w:rFonts w:ascii="Arial" w:hAnsi="Arial" w:cs="Arial"/>
          <w:b/>
          <w:bCs/>
          <w:sz w:val="24"/>
          <w:szCs w:val="24"/>
        </w:rPr>
        <w:t>3</w:t>
      </w:r>
      <w:r w:rsidR="001D47CA" w:rsidRPr="001D47CA">
        <w:rPr>
          <w:rFonts w:ascii="Arial" w:hAnsi="Arial" w:cs="Arial"/>
          <w:b/>
          <w:bCs/>
          <w:sz w:val="24"/>
          <w:szCs w:val="24"/>
        </w:rPr>
        <w:t>.1 Socio-cultural and Economic Environment</w:t>
      </w:r>
    </w:p>
    <w:p w14:paraId="45458FA3" w14:textId="47BCA3DB" w:rsidR="005C42B9" w:rsidRDefault="005C42B9" w:rsidP="005C42B9">
      <w:pPr>
        <w:spacing w:line="360" w:lineRule="auto"/>
        <w:rPr>
          <w:rFonts w:ascii="Arial" w:hAnsi="Arial" w:cs="Arial"/>
          <w:sz w:val="24"/>
          <w:szCs w:val="24"/>
        </w:rPr>
      </w:pPr>
      <w:r w:rsidRPr="005C42B9">
        <w:rPr>
          <w:rFonts w:ascii="Arial" w:hAnsi="Arial" w:cs="Arial"/>
          <w:sz w:val="24"/>
          <w:szCs w:val="24"/>
        </w:rPr>
        <w:t xml:space="preserve">The UK’s sustained cost-of-living squeeze, driven by high inflation, has eroded disposable incomes and altered </w:t>
      </w:r>
      <w:proofErr w:type="spellStart"/>
      <w:r w:rsidRPr="005C42B9">
        <w:rPr>
          <w:rFonts w:ascii="Arial" w:hAnsi="Arial" w:cs="Arial"/>
          <w:sz w:val="24"/>
          <w:szCs w:val="24"/>
        </w:rPr>
        <w:t>consumerbehaviour</w:t>
      </w:r>
      <w:proofErr w:type="spellEnd"/>
      <w:r w:rsidRPr="005C42B9">
        <w:rPr>
          <w:rFonts w:ascii="Arial" w:hAnsi="Arial" w:cs="Arial"/>
          <w:sz w:val="24"/>
          <w:szCs w:val="24"/>
        </w:rPr>
        <w:t>. Price became the battleground for grocery shopping as discounters, Aldi and Lidl grew, leading to elevated sales of own-label products relative to branded goods (The Grocer, 2023a).</w:t>
      </w:r>
    </w:p>
    <w:p w14:paraId="23C70B8F" w14:textId="77777777" w:rsidR="009878EB" w:rsidRDefault="009878EB" w:rsidP="005C42B9">
      <w:pPr>
        <w:spacing w:line="360" w:lineRule="auto"/>
        <w:rPr>
          <w:rFonts w:ascii="Arial" w:hAnsi="Arial" w:cs="Arial"/>
          <w:sz w:val="24"/>
          <w:szCs w:val="24"/>
        </w:rPr>
      </w:pPr>
    </w:p>
    <w:p w14:paraId="494DEA8F" w14:textId="28A50B25" w:rsidR="009878EB" w:rsidRDefault="009878EB" w:rsidP="005C42B9">
      <w:pPr>
        <w:spacing w:line="360" w:lineRule="auto"/>
        <w:rPr>
          <w:rFonts w:ascii="Arial" w:hAnsi="Arial" w:cs="Arial"/>
          <w:sz w:val="24"/>
          <w:szCs w:val="24"/>
        </w:rPr>
      </w:pPr>
      <w:r>
        <w:rPr>
          <w:rFonts w:ascii="Arial" w:hAnsi="Arial" w:cs="Arial"/>
          <w:noProof/>
          <w:sz w:val="24"/>
          <w:szCs w:val="24"/>
        </w:rPr>
        <w:drawing>
          <wp:inline distT="0" distB="0" distL="0" distR="0" wp14:anchorId="5EA9652E" wp14:editId="41E3CD7B">
            <wp:extent cx="5731510" cy="4991100"/>
            <wp:effectExtent l="0" t="0" r="2540" b="0"/>
            <wp:docPr id="1464133400" name="Picture 2"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133400" name="Picture 2" descr="A graph of a number of peopl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4991100"/>
                    </a:xfrm>
                    <a:prstGeom prst="rect">
                      <a:avLst/>
                    </a:prstGeom>
                  </pic:spPr>
                </pic:pic>
              </a:graphicData>
            </a:graphic>
          </wp:inline>
        </w:drawing>
      </w:r>
    </w:p>
    <w:p w14:paraId="37E692BE" w14:textId="4D966C2F" w:rsidR="009878EB" w:rsidRPr="005C42B9" w:rsidRDefault="009878EB" w:rsidP="005C42B9">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                        Source: (Statista,2022)</w:t>
      </w:r>
    </w:p>
    <w:p w14:paraId="6D1DB63C" w14:textId="1FB0410F" w:rsidR="005C42B9" w:rsidRPr="005C42B9" w:rsidRDefault="005C42B9" w:rsidP="005C42B9">
      <w:pPr>
        <w:spacing w:line="360" w:lineRule="auto"/>
        <w:rPr>
          <w:rFonts w:ascii="Arial" w:hAnsi="Arial" w:cs="Arial"/>
          <w:sz w:val="24"/>
          <w:szCs w:val="24"/>
        </w:rPr>
      </w:pPr>
      <w:r w:rsidRPr="005C42B9">
        <w:rPr>
          <w:rFonts w:ascii="Arial" w:hAnsi="Arial" w:cs="Arial"/>
          <w:sz w:val="24"/>
          <w:szCs w:val="24"/>
        </w:rPr>
        <w:lastRenderedPageBreak/>
        <w:t xml:space="preserve">That said, there are other powerful social and cultural forces at work when people make purchasing decisions. Healthier Offering </w:t>
      </w:r>
      <w:proofErr w:type="spellStart"/>
      <w:r w:rsidRPr="005C42B9">
        <w:rPr>
          <w:rFonts w:ascii="Arial" w:hAnsi="Arial" w:cs="Arial"/>
          <w:sz w:val="24"/>
          <w:szCs w:val="24"/>
        </w:rPr>
        <w:t>GrowthThe</w:t>
      </w:r>
      <w:proofErr w:type="spellEnd"/>
      <w:r w:rsidRPr="005C42B9">
        <w:rPr>
          <w:rFonts w:ascii="Arial" w:hAnsi="Arial" w:cs="Arial"/>
          <w:sz w:val="24"/>
          <w:szCs w:val="24"/>
        </w:rPr>
        <w:t xml:space="preserve"> greater emphasis on health and wellness has increased demand for fresh, more natural options as well as items that cater to specific diets. And environmental sustainability is a massive consideration too, with consumers wanting to know what our packaging situation looks like, the food miles behind our products and the ethics of how we are producing. At the same time, consumer demand for convenience — which has been sped up by the COVID-19 pandemic — is at an all-time high as consumers are still hunting for a seamless online ordering experience. quick delivery and convenient meal options. This has resulted in a polarized market between the </w:t>
      </w:r>
      <w:proofErr w:type="gramStart"/>
      <w:r w:rsidRPr="005C42B9">
        <w:rPr>
          <w:rFonts w:ascii="Arial" w:hAnsi="Arial" w:cs="Arial"/>
          <w:sz w:val="24"/>
          <w:szCs w:val="24"/>
        </w:rPr>
        <w:t>price driven</w:t>
      </w:r>
      <w:proofErr w:type="gramEnd"/>
      <w:r w:rsidRPr="005C42B9">
        <w:rPr>
          <w:rFonts w:ascii="Arial" w:hAnsi="Arial" w:cs="Arial"/>
          <w:sz w:val="24"/>
          <w:szCs w:val="24"/>
        </w:rPr>
        <w:t xml:space="preserve"> and branded consumers.</w:t>
      </w:r>
    </w:p>
    <w:p w14:paraId="168D95EE" w14:textId="0F4330B5" w:rsidR="005C42B9" w:rsidRPr="005C42B9" w:rsidRDefault="005C42B9" w:rsidP="005C42B9">
      <w:pPr>
        <w:spacing w:line="360" w:lineRule="auto"/>
        <w:rPr>
          <w:rFonts w:ascii="Arial" w:hAnsi="Arial" w:cs="Arial"/>
          <w:sz w:val="24"/>
          <w:szCs w:val="24"/>
        </w:rPr>
      </w:pPr>
      <w:r w:rsidRPr="005C42B9">
        <w:rPr>
          <w:rFonts w:ascii="Arial" w:hAnsi="Arial" w:cs="Arial"/>
          <w:b/>
          <w:bCs/>
          <w:sz w:val="24"/>
          <w:szCs w:val="24"/>
        </w:rPr>
        <w:t>Ocado:</w:t>
      </w:r>
      <w:r w:rsidRPr="005C42B9">
        <w:rPr>
          <w:rFonts w:ascii="Arial" w:hAnsi="Arial" w:cs="Arial"/>
          <w:sz w:val="24"/>
          <w:szCs w:val="24"/>
        </w:rPr>
        <w:t xml:space="preserve"> How A Leader </w:t>
      </w:r>
      <w:proofErr w:type="gramStart"/>
      <w:r w:rsidRPr="005C42B9">
        <w:rPr>
          <w:rFonts w:ascii="Arial" w:hAnsi="Arial" w:cs="Arial"/>
          <w:sz w:val="24"/>
          <w:szCs w:val="24"/>
        </w:rPr>
        <w:t>In</w:t>
      </w:r>
      <w:proofErr w:type="gramEnd"/>
      <w:r w:rsidRPr="005C42B9">
        <w:rPr>
          <w:rFonts w:ascii="Arial" w:hAnsi="Arial" w:cs="Arial"/>
          <w:sz w:val="24"/>
          <w:szCs w:val="24"/>
        </w:rPr>
        <w:t xml:space="preserve"> Online Grocery Retailers Is Expanding </w:t>
      </w:r>
      <w:proofErr w:type="spellStart"/>
      <w:proofErr w:type="gramStart"/>
      <w:r w:rsidRPr="005C42B9">
        <w:rPr>
          <w:rFonts w:ascii="Arial" w:hAnsi="Arial" w:cs="Arial"/>
          <w:sz w:val="24"/>
          <w:szCs w:val="24"/>
        </w:rPr>
        <w:t>It's</w:t>
      </w:r>
      <w:proofErr w:type="spellEnd"/>
      <w:proofErr w:type="gramEnd"/>
      <w:r w:rsidRPr="005C42B9">
        <w:rPr>
          <w:rFonts w:ascii="Arial" w:hAnsi="Arial" w:cs="Arial"/>
          <w:sz w:val="24"/>
          <w:szCs w:val="24"/>
        </w:rPr>
        <w:t xml:space="preserve"> Business (OT)</w:t>
      </w:r>
    </w:p>
    <w:p w14:paraId="1D563530" w14:textId="77777777" w:rsidR="005C42B9" w:rsidRDefault="005C42B9" w:rsidP="005C42B9">
      <w:pPr>
        <w:spacing w:line="360" w:lineRule="auto"/>
        <w:rPr>
          <w:rFonts w:ascii="Arial" w:hAnsi="Arial" w:cs="Arial"/>
          <w:sz w:val="24"/>
          <w:szCs w:val="24"/>
        </w:rPr>
      </w:pPr>
      <w:r w:rsidRPr="005C42B9">
        <w:rPr>
          <w:rFonts w:ascii="Arial" w:hAnsi="Arial" w:cs="Arial"/>
          <w:sz w:val="24"/>
          <w:szCs w:val="24"/>
        </w:rPr>
        <w:t xml:space="preserve">• </w:t>
      </w:r>
      <w:r w:rsidRPr="005C42B9">
        <w:rPr>
          <w:rFonts w:ascii="Arial" w:hAnsi="Arial" w:cs="Arial"/>
          <w:b/>
          <w:bCs/>
          <w:sz w:val="24"/>
          <w:szCs w:val="24"/>
        </w:rPr>
        <w:t>Benefits:</w:t>
      </w:r>
      <w:r w:rsidRPr="005C42B9">
        <w:rPr>
          <w:rFonts w:ascii="Arial" w:hAnsi="Arial" w:cs="Arial"/>
          <w:sz w:val="24"/>
          <w:szCs w:val="24"/>
        </w:rPr>
        <w:t xml:space="preserve"> Ocado’s </w:t>
      </w:r>
      <w:proofErr w:type="spellStart"/>
      <w:r w:rsidRPr="005C42B9">
        <w:rPr>
          <w:rFonts w:ascii="Arial" w:hAnsi="Arial" w:cs="Arial"/>
          <w:sz w:val="24"/>
          <w:szCs w:val="24"/>
        </w:rPr>
        <w:t>strengthsss</w:t>
      </w:r>
      <w:proofErr w:type="spellEnd"/>
      <w:r w:rsidRPr="005C42B9">
        <w:rPr>
          <w:rFonts w:ascii="Arial" w:hAnsi="Arial" w:cs="Arial"/>
          <w:sz w:val="24"/>
          <w:szCs w:val="24"/>
        </w:rPr>
        <w:t xml:space="preserve"> well suited to larger social and cultural trends toward quality, health and sustainability. Its tie-up with M&amp;S gives access to premium own-brand products that should appeal to less price-sensitive shoppers. Its centralized fulfillment reduces waste, a point of sustainability and brand differentiation for </w:t>
      </w:r>
      <w:proofErr w:type="gramStart"/>
      <w:r w:rsidRPr="005C42B9">
        <w:rPr>
          <w:rFonts w:ascii="Arial" w:hAnsi="Arial" w:cs="Arial"/>
          <w:sz w:val="24"/>
          <w:szCs w:val="24"/>
        </w:rPr>
        <w:t xml:space="preserve">The </w:t>
      </w:r>
      <w:proofErr w:type="spellStart"/>
      <w:r w:rsidRPr="005C42B9">
        <w:rPr>
          <w:rFonts w:ascii="Arial" w:hAnsi="Arial" w:cs="Arial"/>
          <w:sz w:val="24"/>
          <w:szCs w:val="24"/>
        </w:rPr>
        <w:t>RealReal</w:t>
      </w:r>
      <w:proofErr w:type="spellEnd"/>
      <w:proofErr w:type="gramEnd"/>
      <w:r w:rsidRPr="005C42B9">
        <w:rPr>
          <w:rFonts w:ascii="Arial" w:hAnsi="Arial" w:cs="Arial"/>
          <w:sz w:val="24"/>
          <w:szCs w:val="24"/>
        </w:rPr>
        <w:t>. Ocado’s business model is based on convenience being king and here we continue to see that with consumers.</w:t>
      </w:r>
    </w:p>
    <w:p w14:paraId="674DBA25" w14:textId="14DA7F66" w:rsidR="001D47CA" w:rsidRPr="001D47CA" w:rsidRDefault="001D47CA" w:rsidP="005C42B9">
      <w:pPr>
        <w:spacing w:line="360" w:lineRule="auto"/>
        <w:rPr>
          <w:rFonts w:ascii="Arial" w:hAnsi="Arial" w:cs="Arial"/>
          <w:sz w:val="24"/>
          <w:szCs w:val="24"/>
        </w:rPr>
      </w:pPr>
      <w:r w:rsidRPr="001D47CA">
        <w:rPr>
          <w:rFonts w:ascii="Arial" w:hAnsi="Arial" w:cs="Arial"/>
          <w:b/>
          <w:bCs/>
          <w:sz w:val="24"/>
          <w:szCs w:val="24"/>
        </w:rPr>
        <w:t xml:space="preserve">• Threats: </w:t>
      </w:r>
      <w:r w:rsidRPr="001D47CA">
        <w:rPr>
          <w:rFonts w:ascii="Arial" w:hAnsi="Arial" w:cs="Arial"/>
          <w:sz w:val="24"/>
          <w:szCs w:val="24"/>
        </w:rPr>
        <w:t>Ocado’s premium image leaves it exposed when consumers trade down or reduce basket sizes in a downturn. Price Point: It’s commonly considered one of the more expensive online grocery options (Butler, 2023) - so mass-market appeal is slightly undermined. In addition, its massive prebooked delivery system has difficulty keeping up with the rise in “quick commerce”, the promise of a delivered order within an hour.</w:t>
      </w:r>
    </w:p>
    <w:p w14:paraId="2BEB0525" w14:textId="77777777" w:rsidR="001D47CA" w:rsidRPr="001D47CA" w:rsidRDefault="001D47CA" w:rsidP="001D47CA">
      <w:pPr>
        <w:spacing w:line="360" w:lineRule="auto"/>
        <w:rPr>
          <w:rFonts w:ascii="Arial" w:hAnsi="Arial" w:cs="Arial"/>
          <w:b/>
          <w:bCs/>
          <w:sz w:val="24"/>
          <w:szCs w:val="24"/>
        </w:rPr>
      </w:pPr>
    </w:p>
    <w:p w14:paraId="44AABC03" w14:textId="21D94323"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 xml:space="preserve">Opportunities and Threats for a </w:t>
      </w:r>
      <w:proofErr w:type="gramStart"/>
      <w:r w:rsidRPr="001D47CA">
        <w:rPr>
          <w:rFonts w:ascii="Arial" w:hAnsi="Arial" w:cs="Arial"/>
          <w:b/>
          <w:bCs/>
          <w:sz w:val="24"/>
          <w:szCs w:val="24"/>
        </w:rPr>
        <w:t>follower(</w:t>
      </w:r>
      <w:proofErr w:type="gramEnd"/>
      <w:r w:rsidRPr="001D47CA">
        <w:rPr>
          <w:rFonts w:ascii="Arial" w:hAnsi="Arial" w:cs="Arial"/>
          <w:b/>
          <w:bCs/>
          <w:sz w:val="24"/>
          <w:szCs w:val="24"/>
        </w:rPr>
        <w:t>Tesco):</w:t>
      </w:r>
    </w:p>
    <w:p w14:paraId="557245AB" w14:textId="77777777" w:rsidR="001D47CA" w:rsidRPr="001D47CA" w:rsidRDefault="001D47CA" w:rsidP="001D47CA">
      <w:pPr>
        <w:spacing w:line="360" w:lineRule="auto"/>
        <w:rPr>
          <w:rFonts w:ascii="Arial" w:hAnsi="Arial" w:cs="Arial"/>
          <w:sz w:val="24"/>
          <w:szCs w:val="24"/>
        </w:rPr>
      </w:pPr>
      <w:r w:rsidRPr="001D47CA">
        <w:rPr>
          <w:rFonts w:ascii="Arial" w:hAnsi="Arial" w:cs="Arial"/>
          <w:b/>
          <w:bCs/>
          <w:sz w:val="24"/>
          <w:szCs w:val="24"/>
        </w:rPr>
        <w:t xml:space="preserve">• Opportunities: </w:t>
      </w:r>
      <w:r w:rsidRPr="001D47CA">
        <w:rPr>
          <w:rFonts w:ascii="Arial" w:hAnsi="Arial" w:cs="Arial"/>
          <w:sz w:val="24"/>
          <w:szCs w:val="24"/>
        </w:rPr>
        <w:t xml:space="preserve">Tesco’s size and strength in a supply chain are an advantage to have if price is the order of the day. Campaigns such as Aldi Price Match and Clubcard Prices are ways to effectively take on discounters. Its tiered public-brand offer – from budget ‘Exclusively at Tesco’ to premium ‘Tesco Finest’ – lets it cater for </w:t>
      </w:r>
      <w:r w:rsidRPr="001D47CA">
        <w:rPr>
          <w:rFonts w:ascii="Arial" w:hAnsi="Arial" w:cs="Arial"/>
          <w:sz w:val="24"/>
          <w:szCs w:val="24"/>
        </w:rPr>
        <w:lastRenderedPageBreak/>
        <w:t>a range of consumer needs within the same store. It has a massive chain of convenience stores that meet the need for grab and go and impulse buying.</w:t>
      </w:r>
    </w:p>
    <w:p w14:paraId="1BE78B7D" w14:textId="77777777" w:rsidR="001D47CA" w:rsidRPr="001D47CA" w:rsidRDefault="001D47CA" w:rsidP="001D47CA">
      <w:pPr>
        <w:spacing w:line="360" w:lineRule="auto"/>
        <w:rPr>
          <w:rFonts w:ascii="Arial" w:hAnsi="Arial" w:cs="Arial"/>
          <w:sz w:val="24"/>
          <w:szCs w:val="24"/>
        </w:rPr>
      </w:pPr>
      <w:r w:rsidRPr="001D47CA">
        <w:rPr>
          <w:rFonts w:ascii="Arial" w:hAnsi="Arial" w:cs="Arial"/>
          <w:b/>
          <w:bCs/>
          <w:sz w:val="24"/>
          <w:szCs w:val="24"/>
        </w:rPr>
        <w:t xml:space="preserve">• Threats: </w:t>
      </w:r>
      <w:r w:rsidRPr="001D47CA">
        <w:rPr>
          <w:rFonts w:ascii="Arial" w:hAnsi="Arial" w:cs="Arial"/>
          <w:sz w:val="24"/>
          <w:szCs w:val="24"/>
        </w:rPr>
        <w:t xml:space="preserve">Tesco is in the grip of a strategic squeeze. Price competitiveness with Aldi and Lidl puts pressure on margins, yet a strategy too skewed towards value imperils its quality </w:t>
      </w:r>
      <w:proofErr w:type="gramStart"/>
      <w:r w:rsidRPr="001D47CA">
        <w:rPr>
          <w:rFonts w:ascii="Arial" w:hAnsi="Arial" w:cs="Arial"/>
          <w:sz w:val="24"/>
          <w:szCs w:val="24"/>
        </w:rPr>
        <w:t>credentials.”</w:t>
      </w:r>
      <w:proofErr w:type="gramEnd"/>
      <w:r w:rsidRPr="001D47CA">
        <w:rPr>
          <w:rFonts w:ascii="Arial" w:hAnsi="Arial" w:cs="Arial"/>
          <w:sz w:val="24"/>
          <w:szCs w:val="24"/>
        </w:rPr>
        <w:t xml:space="preserve"> This could push richer customers into the arms of premium rivals such as Ocado/M&amp;S or Waitrose, that would oblige Tesco to walk a narrow path between value and brand equity.</w:t>
      </w:r>
    </w:p>
    <w:p w14:paraId="2FAF2B42" w14:textId="7763F5B4" w:rsidR="001D47CA" w:rsidRPr="001D47CA" w:rsidRDefault="005564A6" w:rsidP="001D47CA">
      <w:pPr>
        <w:spacing w:line="360" w:lineRule="auto"/>
        <w:rPr>
          <w:rFonts w:ascii="Arial" w:hAnsi="Arial" w:cs="Arial"/>
          <w:b/>
          <w:bCs/>
          <w:sz w:val="24"/>
          <w:szCs w:val="24"/>
        </w:rPr>
      </w:pPr>
      <w:r>
        <w:rPr>
          <w:rFonts w:ascii="Arial" w:hAnsi="Arial" w:cs="Arial"/>
          <w:b/>
          <w:bCs/>
          <w:sz w:val="24"/>
          <w:szCs w:val="24"/>
        </w:rPr>
        <w:t>3</w:t>
      </w:r>
      <w:r w:rsidR="001D47CA" w:rsidRPr="001D47CA">
        <w:rPr>
          <w:rFonts w:ascii="Arial" w:hAnsi="Arial" w:cs="Arial"/>
          <w:b/>
          <w:bCs/>
          <w:sz w:val="24"/>
          <w:szCs w:val="24"/>
        </w:rPr>
        <w:t>.2 Technological Environment</w:t>
      </w:r>
    </w:p>
    <w:p w14:paraId="6E1B53D2" w14:textId="77777777" w:rsidR="001D47CA" w:rsidRDefault="001D47CA" w:rsidP="001D47CA">
      <w:pPr>
        <w:spacing w:line="360" w:lineRule="auto"/>
        <w:rPr>
          <w:rFonts w:ascii="Arial" w:hAnsi="Arial" w:cs="Arial"/>
          <w:sz w:val="24"/>
          <w:szCs w:val="24"/>
        </w:rPr>
      </w:pPr>
      <w:r w:rsidRPr="001D47CA">
        <w:rPr>
          <w:rFonts w:ascii="Arial" w:hAnsi="Arial" w:cs="Arial"/>
          <w:sz w:val="24"/>
          <w:szCs w:val="24"/>
        </w:rPr>
        <w:t xml:space="preserve">Grocery retail is being rocked by technological disruption. Artificial intelligence and machine learning are enhancing forecasting, inventory management, and </w:t>
      </w:r>
      <w:proofErr w:type="spellStart"/>
      <w:r w:rsidRPr="001D47CA">
        <w:rPr>
          <w:rFonts w:ascii="Arial" w:hAnsi="Arial" w:cs="Arial"/>
          <w:sz w:val="24"/>
          <w:szCs w:val="24"/>
        </w:rPr>
        <w:t>personalised</w:t>
      </w:r>
      <w:proofErr w:type="spellEnd"/>
      <w:r w:rsidRPr="001D47CA">
        <w:rPr>
          <w:rFonts w:ascii="Arial" w:hAnsi="Arial" w:cs="Arial"/>
          <w:sz w:val="24"/>
          <w:szCs w:val="24"/>
        </w:rPr>
        <w:t xml:space="preserve"> marketing. Warehouse automation and robotics are transforming online fulfilment efficiency while more sophisticated analytics provide a “single customer view” across channels. New developments in last-mile logistics are pushing the growth of quick commerce </w:t>
      </w:r>
      <w:proofErr w:type="gramStart"/>
      <w:r w:rsidRPr="001D47CA">
        <w:rPr>
          <w:rFonts w:ascii="Arial" w:hAnsi="Arial" w:cs="Arial"/>
          <w:sz w:val="24"/>
          <w:szCs w:val="24"/>
        </w:rPr>
        <w:t>faster and faster</w:t>
      </w:r>
      <w:proofErr w:type="gramEnd"/>
      <w:r w:rsidRPr="001D47CA">
        <w:rPr>
          <w:rFonts w:ascii="Arial" w:hAnsi="Arial" w:cs="Arial"/>
          <w:sz w:val="24"/>
          <w:szCs w:val="24"/>
        </w:rPr>
        <w:t xml:space="preserve">, even as market consolidation plays out among companies like </w:t>
      </w:r>
      <w:proofErr w:type="spellStart"/>
      <w:r w:rsidRPr="001D47CA">
        <w:rPr>
          <w:rFonts w:ascii="Arial" w:hAnsi="Arial" w:cs="Arial"/>
          <w:sz w:val="24"/>
          <w:szCs w:val="24"/>
        </w:rPr>
        <w:t>Getir</w:t>
      </w:r>
      <w:proofErr w:type="spellEnd"/>
      <w:r w:rsidRPr="001D47CA">
        <w:rPr>
          <w:rFonts w:ascii="Arial" w:hAnsi="Arial" w:cs="Arial"/>
          <w:sz w:val="24"/>
          <w:szCs w:val="24"/>
        </w:rPr>
        <w:t xml:space="preserve"> and Gorillas that promise to deliver quickly.</w:t>
      </w:r>
    </w:p>
    <w:p w14:paraId="1DB5D134" w14:textId="77777777" w:rsidR="00217529" w:rsidRDefault="00217529" w:rsidP="001D47CA">
      <w:pPr>
        <w:spacing w:line="360" w:lineRule="auto"/>
        <w:rPr>
          <w:rFonts w:ascii="Arial" w:hAnsi="Arial" w:cs="Arial"/>
          <w:sz w:val="24"/>
          <w:szCs w:val="24"/>
        </w:rPr>
      </w:pPr>
    </w:p>
    <w:p w14:paraId="7EFD70E3" w14:textId="3EB732CC" w:rsidR="00217529" w:rsidRDefault="00217529" w:rsidP="001D47CA">
      <w:pPr>
        <w:spacing w:line="360" w:lineRule="auto"/>
        <w:rPr>
          <w:rFonts w:ascii="Arial" w:hAnsi="Arial" w:cs="Arial"/>
          <w:sz w:val="24"/>
          <w:szCs w:val="24"/>
        </w:rPr>
      </w:pPr>
      <w:r>
        <w:rPr>
          <w:rFonts w:ascii="Arial" w:hAnsi="Arial" w:cs="Arial"/>
          <w:noProof/>
          <w:sz w:val="24"/>
          <w:szCs w:val="24"/>
        </w:rPr>
        <w:drawing>
          <wp:inline distT="0" distB="0" distL="0" distR="0" wp14:anchorId="1524853E" wp14:editId="36602D53">
            <wp:extent cx="5890260" cy="3253740"/>
            <wp:effectExtent l="0" t="0" r="0" b="3810"/>
            <wp:docPr id="175692422" name="Picture 3" descr="A graph of a growing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92422" name="Picture 3" descr="A graph of a growing graph&#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90260" cy="3253740"/>
                    </a:xfrm>
                    <a:prstGeom prst="rect">
                      <a:avLst/>
                    </a:prstGeom>
                  </pic:spPr>
                </pic:pic>
              </a:graphicData>
            </a:graphic>
          </wp:inline>
        </w:drawing>
      </w:r>
    </w:p>
    <w:p w14:paraId="579C6923" w14:textId="6FE835C3" w:rsidR="00217529" w:rsidRDefault="00217529" w:rsidP="001D47CA">
      <w:pPr>
        <w:spacing w:line="360" w:lineRule="auto"/>
        <w:rPr>
          <w:rFonts w:ascii="Arial" w:hAnsi="Arial" w:cs="Arial"/>
          <w:sz w:val="24"/>
          <w:szCs w:val="24"/>
        </w:rPr>
      </w:pPr>
      <w:r>
        <w:rPr>
          <w:rFonts w:ascii="Arial" w:hAnsi="Arial" w:cs="Arial"/>
          <w:sz w:val="24"/>
          <w:szCs w:val="24"/>
        </w:rPr>
        <w:tab/>
      </w:r>
      <w:r>
        <w:rPr>
          <w:rFonts w:ascii="Arial" w:hAnsi="Arial" w:cs="Arial"/>
          <w:sz w:val="24"/>
          <w:szCs w:val="24"/>
        </w:rPr>
        <w:tab/>
        <w:t xml:space="preserve">Source: </w:t>
      </w:r>
      <w:r w:rsidR="008239A5" w:rsidRPr="008239A5">
        <w:rPr>
          <w:rFonts w:ascii="Arial" w:hAnsi="Arial" w:cs="Arial"/>
          <w:i/>
          <w:iCs/>
          <w:sz w:val="24"/>
          <w:szCs w:val="24"/>
        </w:rPr>
        <w:t>Automation and Robotics in Grocery Fulfilment 2023</w:t>
      </w:r>
      <w:r w:rsidR="008239A5" w:rsidRPr="008239A5">
        <w:rPr>
          <w:rFonts w:ascii="Arial" w:hAnsi="Arial" w:cs="Arial"/>
          <w:sz w:val="24"/>
          <w:szCs w:val="24"/>
        </w:rPr>
        <w:t>.</w:t>
      </w:r>
    </w:p>
    <w:p w14:paraId="65244553" w14:textId="77777777" w:rsidR="00217529" w:rsidRPr="001D47CA" w:rsidRDefault="00217529" w:rsidP="001D47CA">
      <w:pPr>
        <w:spacing w:line="360" w:lineRule="auto"/>
        <w:rPr>
          <w:rFonts w:ascii="Arial" w:hAnsi="Arial" w:cs="Arial"/>
          <w:sz w:val="24"/>
          <w:szCs w:val="24"/>
        </w:rPr>
      </w:pPr>
    </w:p>
    <w:p w14:paraId="20C4173E" w14:textId="52B6D26B"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lastRenderedPageBreak/>
        <w:t>Prospects and Problems of a Pioneer (Ocado):</w:t>
      </w:r>
    </w:p>
    <w:p w14:paraId="62CB0BD4" w14:textId="4AB32B70" w:rsidR="001D47CA" w:rsidRPr="001D47CA" w:rsidRDefault="001D47CA" w:rsidP="001D47CA">
      <w:pPr>
        <w:spacing w:line="360" w:lineRule="auto"/>
        <w:rPr>
          <w:rFonts w:ascii="Arial" w:hAnsi="Arial" w:cs="Arial"/>
          <w:sz w:val="24"/>
          <w:szCs w:val="24"/>
        </w:rPr>
      </w:pPr>
      <w:r w:rsidRPr="001D47CA">
        <w:rPr>
          <w:rFonts w:ascii="Arial" w:hAnsi="Arial" w:cs="Arial"/>
          <w:b/>
          <w:bCs/>
          <w:sz w:val="24"/>
          <w:szCs w:val="24"/>
        </w:rPr>
        <w:t xml:space="preserve">• Opportunities: </w:t>
      </w:r>
      <w:r w:rsidRPr="001D47CA">
        <w:rPr>
          <w:rFonts w:ascii="Arial" w:hAnsi="Arial" w:cs="Arial"/>
          <w:sz w:val="24"/>
          <w:szCs w:val="24"/>
        </w:rPr>
        <w:t xml:space="preserve">Technology is the heart of what differentiates Ocado. Its Ocado Smart Platform (OSP) provides both scalable and modular solutions for retail, ranging from efficient automated e-commerce supply chain solutions to innovative in-store picking and robotics </w:t>
      </w:r>
      <w:proofErr w:type="spellStart"/>
      <w:proofErr w:type="gramStart"/>
      <w:r w:rsidRPr="001D47CA">
        <w:rPr>
          <w:rFonts w:ascii="Arial" w:hAnsi="Arial" w:cs="Arial"/>
          <w:sz w:val="24"/>
          <w:szCs w:val="24"/>
        </w:rPr>
        <w:t>technology.Customers</w:t>
      </w:r>
      <w:proofErr w:type="spellEnd"/>
      <w:proofErr w:type="gramEnd"/>
      <w:r w:rsidRPr="001D47CA">
        <w:rPr>
          <w:rFonts w:ascii="Arial" w:hAnsi="Arial" w:cs="Arial"/>
          <w:sz w:val="24"/>
          <w:szCs w:val="24"/>
        </w:rPr>
        <w:t xml:space="preserve"> include Auchan, Casino Group, Coles, ICA Gruppen, Kroger, Sobeys, Aeon and </w:t>
      </w:r>
      <w:proofErr w:type="spellStart"/>
      <w:r w:rsidRPr="001D47CA">
        <w:rPr>
          <w:rFonts w:ascii="Arial" w:hAnsi="Arial" w:cs="Arial"/>
          <w:sz w:val="24"/>
          <w:szCs w:val="24"/>
        </w:rPr>
        <w:t>Zhongnan</w:t>
      </w:r>
      <w:proofErr w:type="spellEnd"/>
      <w:r w:rsidRPr="001D47CA">
        <w:rPr>
          <w:rFonts w:ascii="Arial" w:hAnsi="Arial" w:cs="Arial"/>
          <w:sz w:val="24"/>
          <w:szCs w:val="24"/>
        </w:rPr>
        <w:t xml:space="preserve"> </w:t>
      </w:r>
      <w:proofErr w:type="spellStart"/>
      <w:r w:rsidRPr="001D47CA">
        <w:rPr>
          <w:rFonts w:ascii="Arial" w:hAnsi="Arial" w:cs="Arial"/>
          <w:sz w:val="24"/>
          <w:szCs w:val="24"/>
        </w:rPr>
        <w:t>Supermarket.Accessos</w:t>
      </w:r>
      <w:proofErr w:type="spellEnd"/>
      <w:r w:rsidRPr="001D47CA">
        <w:rPr>
          <w:rFonts w:ascii="Arial" w:hAnsi="Arial" w:cs="Arial"/>
          <w:sz w:val="24"/>
          <w:szCs w:val="24"/>
        </w:rPr>
        <w:t xml:space="preserve"> differentiated solution is helping to address the consumer desires for fresh food faster. Through the OSP’s B2B licensing model, Ocado can expand internationally and build significant-margin, technology-based income beyond the UK retail food market (Ocado Group, 2023b).</w:t>
      </w:r>
    </w:p>
    <w:p w14:paraId="2291A221" w14:textId="77777777"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 xml:space="preserve">• Risks: </w:t>
      </w:r>
      <w:r w:rsidRPr="001D47CA">
        <w:rPr>
          <w:rFonts w:ascii="Arial" w:hAnsi="Arial" w:cs="Arial"/>
          <w:sz w:val="24"/>
          <w:szCs w:val="24"/>
        </w:rPr>
        <w:t xml:space="preserve">The OSP involves large-scale financial capital outlay, with long payback periods and high risk. </w:t>
      </w:r>
      <w:proofErr w:type="gramStart"/>
      <w:r w:rsidRPr="001D47CA">
        <w:rPr>
          <w:rFonts w:ascii="Arial" w:hAnsi="Arial" w:cs="Arial"/>
          <w:sz w:val="24"/>
          <w:szCs w:val="24"/>
        </w:rPr>
        <w:t>It’s</w:t>
      </w:r>
      <w:proofErr w:type="gramEnd"/>
      <w:r w:rsidRPr="001D47CA">
        <w:rPr>
          <w:rFonts w:ascii="Arial" w:hAnsi="Arial" w:cs="Arial"/>
          <w:sz w:val="24"/>
          <w:szCs w:val="24"/>
        </w:rPr>
        <w:t xml:space="preserve"> </w:t>
      </w:r>
      <w:proofErr w:type="spellStart"/>
      <w:r w:rsidRPr="001D47CA">
        <w:rPr>
          <w:rFonts w:ascii="Arial" w:hAnsi="Arial" w:cs="Arial"/>
          <w:sz w:val="24"/>
          <w:szCs w:val="24"/>
        </w:rPr>
        <w:t>centralised</w:t>
      </w:r>
      <w:proofErr w:type="spellEnd"/>
      <w:r w:rsidRPr="001D47CA">
        <w:rPr>
          <w:rFonts w:ascii="Arial" w:hAnsi="Arial" w:cs="Arial"/>
          <w:sz w:val="24"/>
          <w:szCs w:val="24"/>
        </w:rPr>
        <w:t xml:space="preserve"> logistics model isn’t nimble enough for fast deliveries, making it less competitive in rapid growth micro-fulfilment models. In addition, there remains the danger of technological leapfrogging as competitors come up with faster, lower-cost responses that undermine Ocado’s pitch.</w:t>
      </w:r>
    </w:p>
    <w:p w14:paraId="480584DC" w14:textId="77777777"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Opportunities and Threats (and for a follower (of Tesco)):</w:t>
      </w:r>
    </w:p>
    <w:p w14:paraId="16C6C098" w14:textId="77777777" w:rsidR="001D47CA" w:rsidRPr="001D47CA" w:rsidRDefault="001D47CA" w:rsidP="001D47CA">
      <w:pPr>
        <w:spacing w:line="360" w:lineRule="auto"/>
        <w:rPr>
          <w:rFonts w:ascii="Arial" w:hAnsi="Arial" w:cs="Arial"/>
          <w:b/>
          <w:bCs/>
          <w:sz w:val="24"/>
          <w:szCs w:val="24"/>
        </w:rPr>
      </w:pPr>
    </w:p>
    <w:p w14:paraId="61D7446F" w14:textId="77777777" w:rsidR="001D47CA" w:rsidRPr="001D47CA" w:rsidRDefault="001D47CA" w:rsidP="001D47CA">
      <w:pPr>
        <w:spacing w:line="360" w:lineRule="auto"/>
        <w:rPr>
          <w:rFonts w:ascii="Arial" w:hAnsi="Arial" w:cs="Arial"/>
          <w:sz w:val="24"/>
          <w:szCs w:val="24"/>
        </w:rPr>
      </w:pPr>
      <w:r w:rsidRPr="001D47CA">
        <w:rPr>
          <w:rFonts w:ascii="Arial" w:hAnsi="Arial" w:cs="Arial"/>
          <w:b/>
          <w:bCs/>
          <w:sz w:val="24"/>
          <w:szCs w:val="24"/>
        </w:rPr>
        <w:t xml:space="preserve">• Opportunities: </w:t>
      </w:r>
      <w:r w:rsidRPr="001D47CA">
        <w:rPr>
          <w:rFonts w:ascii="Arial" w:hAnsi="Arial" w:cs="Arial"/>
          <w:sz w:val="24"/>
          <w:szCs w:val="24"/>
        </w:rPr>
        <w:t xml:space="preserve">The fast-follower approach of Tesco, where tried and tested technologies are </w:t>
      </w:r>
      <w:proofErr w:type="gramStart"/>
      <w:r w:rsidRPr="001D47CA">
        <w:rPr>
          <w:rFonts w:ascii="Arial" w:hAnsi="Arial" w:cs="Arial"/>
          <w:sz w:val="24"/>
          <w:szCs w:val="24"/>
        </w:rPr>
        <w:t>implemented at</w:t>
      </w:r>
      <w:proofErr w:type="gramEnd"/>
      <w:r w:rsidRPr="001D47CA">
        <w:rPr>
          <w:rFonts w:ascii="Arial" w:hAnsi="Arial" w:cs="Arial"/>
          <w:sz w:val="24"/>
          <w:szCs w:val="24"/>
        </w:rPr>
        <w:t xml:space="preserve"> scale with little or no expenditure on R&amp;D. Its large </w:t>
      </w:r>
      <w:proofErr w:type="gramStart"/>
      <w:r w:rsidRPr="001D47CA">
        <w:rPr>
          <w:rFonts w:ascii="Arial" w:hAnsi="Arial" w:cs="Arial"/>
          <w:sz w:val="24"/>
          <w:szCs w:val="24"/>
        </w:rPr>
        <w:t>store estate</w:t>
      </w:r>
      <w:proofErr w:type="gramEnd"/>
      <w:r w:rsidRPr="001D47CA">
        <w:rPr>
          <w:rFonts w:ascii="Arial" w:hAnsi="Arial" w:cs="Arial"/>
          <w:sz w:val="24"/>
          <w:szCs w:val="24"/>
        </w:rPr>
        <w:t xml:space="preserve"> also </w:t>
      </w:r>
      <w:proofErr w:type="gramStart"/>
      <w:r w:rsidRPr="001D47CA">
        <w:rPr>
          <w:rFonts w:ascii="Arial" w:hAnsi="Arial" w:cs="Arial"/>
          <w:sz w:val="24"/>
          <w:szCs w:val="24"/>
        </w:rPr>
        <w:t>as</w:t>
      </w:r>
      <w:proofErr w:type="gramEnd"/>
      <w:r w:rsidRPr="001D47CA">
        <w:rPr>
          <w:rFonts w:ascii="Arial" w:hAnsi="Arial" w:cs="Arial"/>
          <w:sz w:val="24"/>
          <w:szCs w:val="24"/>
        </w:rPr>
        <w:t xml:space="preserve"> distributed micro-fulfilment hubs for click-and-collect and rapid delivery through initiatives such as Whoosh. Its extensive Clubcard database gives Tesco a platform from which to deliver AI-enabled, hyper-</w:t>
      </w:r>
      <w:proofErr w:type="spellStart"/>
      <w:r w:rsidRPr="001D47CA">
        <w:rPr>
          <w:rFonts w:ascii="Arial" w:hAnsi="Arial" w:cs="Arial"/>
          <w:sz w:val="24"/>
          <w:szCs w:val="24"/>
        </w:rPr>
        <w:t>personalised</w:t>
      </w:r>
      <w:proofErr w:type="spellEnd"/>
      <w:r w:rsidRPr="001D47CA">
        <w:rPr>
          <w:rFonts w:ascii="Arial" w:hAnsi="Arial" w:cs="Arial"/>
          <w:sz w:val="24"/>
          <w:szCs w:val="24"/>
        </w:rPr>
        <w:t xml:space="preserve"> marketing – an invaluable but underappreciated source of competitive edge.</w:t>
      </w:r>
    </w:p>
    <w:p w14:paraId="1FBA0322" w14:textId="42B067AE" w:rsidR="00C30F25" w:rsidRDefault="001D47CA" w:rsidP="001D47CA">
      <w:pPr>
        <w:spacing w:line="360" w:lineRule="auto"/>
        <w:rPr>
          <w:rFonts w:ascii="Arial" w:hAnsi="Arial" w:cs="Arial"/>
          <w:sz w:val="24"/>
          <w:szCs w:val="24"/>
        </w:rPr>
      </w:pPr>
      <w:r w:rsidRPr="001D47CA">
        <w:rPr>
          <w:rFonts w:ascii="Arial" w:hAnsi="Arial" w:cs="Arial"/>
          <w:b/>
          <w:bCs/>
          <w:sz w:val="24"/>
          <w:szCs w:val="24"/>
        </w:rPr>
        <w:t xml:space="preserve">• Weaknesses: </w:t>
      </w:r>
      <w:r w:rsidR="005E07F0" w:rsidRPr="005E07F0">
        <w:rPr>
          <w:rFonts w:ascii="Arial" w:hAnsi="Arial" w:cs="Arial"/>
          <w:sz w:val="24"/>
          <w:szCs w:val="24"/>
        </w:rPr>
        <w:t xml:space="preserve">Tesco’s digital dexterity is </w:t>
      </w:r>
      <w:r w:rsidR="005E07F0">
        <w:rPr>
          <w:rFonts w:ascii="Arial" w:hAnsi="Arial" w:cs="Arial"/>
          <w:sz w:val="24"/>
          <w:szCs w:val="24"/>
        </w:rPr>
        <w:t>destructed</w:t>
      </w:r>
      <w:r w:rsidR="005E07F0" w:rsidRPr="005E07F0">
        <w:rPr>
          <w:rFonts w:ascii="Arial" w:hAnsi="Arial" w:cs="Arial"/>
          <w:sz w:val="24"/>
          <w:szCs w:val="24"/>
        </w:rPr>
        <w:t xml:space="preserve"> by its legacy I.T. systems and a culture </w:t>
      </w:r>
      <w:r w:rsidR="005E07F0">
        <w:rPr>
          <w:rFonts w:ascii="Arial" w:hAnsi="Arial" w:cs="Arial"/>
          <w:sz w:val="24"/>
          <w:szCs w:val="24"/>
        </w:rPr>
        <w:t>focused</w:t>
      </w:r>
      <w:r w:rsidR="005E07F0" w:rsidRPr="005E07F0">
        <w:rPr>
          <w:rFonts w:ascii="Arial" w:hAnsi="Arial" w:cs="Arial"/>
          <w:sz w:val="24"/>
          <w:szCs w:val="24"/>
        </w:rPr>
        <w:t xml:space="preserve"> </w:t>
      </w:r>
      <w:proofErr w:type="gramStart"/>
      <w:r w:rsidR="005E07F0" w:rsidRPr="005E07F0">
        <w:rPr>
          <w:rFonts w:ascii="Arial" w:hAnsi="Arial" w:cs="Arial"/>
          <w:sz w:val="24"/>
          <w:szCs w:val="24"/>
        </w:rPr>
        <w:t>in</w:t>
      </w:r>
      <w:proofErr w:type="gramEnd"/>
      <w:r w:rsidR="005E07F0" w:rsidRPr="005E07F0">
        <w:rPr>
          <w:rFonts w:ascii="Arial" w:hAnsi="Arial" w:cs="Arial"/>
          <w:sz w:val="24"/>
          <w:szCs w:val="24"/>
        </w:rPr>
        <w:t xml:space="preserve"> traditional retailing. It’s costly and time-consuming to adapt </w:t>
      </w:r>
      <w:r w:rsidR="005E07F0">
        <w:rPr>
          <w:rFonts w:ascii="Arial" w:hAnsi="Arial" w:cs="Arial"/>
          <w:sz w:val="24"/>
          <w:szCs w:val="24"/>
        </w:rPr>
        <w:t xml:space="preserve">current </w:t>
      </w:r>
      <w:proofErr w:type="spellStart"/>
      <w:r w:rsidR="005E07F0">
        <w:rPr>
          <w:rFonts w:ascii="Arial" w:hAnsi="Arial" w:cs="Arial"/>
          <w:sz w:val="24"/>
          <w:szCs w:val="24"/>
        </w:rPr>
        <w:t>franework</w:t>
      </w:r>
      <w:proofErr w:type="spellEnd"/>
      <w:r w:rsidR="005E07F0" w:rsidRPr="005E07F0">
        <w:rPr>
          <w:rFonts w:ascii="Arial" w:hAnsi="Arial" w:cs="Arial"/>
          <w:sz w:val="24"/>
          <w:szCs w:val="24"/>
        </w:rPr>
        <w:t xml:space="preserve"> for new technologies, and cultural inertia can </w:t>
      </w:r>
      <w:r w:rsidR="005E07F0">
        <w:rPr>
          <w:rFonts w:ascii="Arial" w:hAnsi="Arial" w:cs="Arial"/>
          <w:sz w:val="24"/>
          <w:szCs w:val="24"/>
        </w:rPr>
        <w:t>l</w:t>
      </w:r>
      <w:r w:rsidR="005E07F0" w:rsidRPr="005E07F0">
        <w:rPr>
          <w:rFonts w:ascii="Arial" w:hAnsi="Arial" w:cs="Arial"/>
          <w:sz w:val="24"/>
          <w:szCs w:val="24"/>
        </w:rPr>
        <w:t xml:space="preserve">ink the path of transformation. Failing to </w:t>
      </w:r>
      <w:proofErr w:type="spellStart"/>
      <w:r w:rsidR="005E07F0" w:rsidRPr="005E07F0">
        <w:rPr>
          <w:rFonts w:ascii="Arial" w:hAnsi="Arial" w:cs="Arial"/>
          <w:sz w:val="24"/>
          <w:szCs w:val="24"/>
        </w:rPr>
        <w:t>capitalise</w:t>
      </w:r>
      <w:proofErr w:type="spellEnd"/>
      <w:r w:rsidR="005E07F0" w:rsidRPr="005E07F0">
        <w:rPr>
          <w:rFonts w:ascii="Arial" w:hAnsi="Arial" w:cs="Arial"/>
          <w:sz w:val="24"/>
          <w:szCs w:val="24"/>
        </w:rPr>
        <w:t xml:space="preserve"> on that potential would be a big </w:t>
      </w:r>
      <w:proofErr w:type="gramStart"/>
      <w:r w:rsidR="005E07F0" w:rsidRPr="005E07F0">
        <w:rPr>
          <w:rFonts w:ascii="Arial" w:hAnsi="Arial" w:cs="Arial"/>
          <w:sz w:val="24"/>
          <w:szCs w:val="24"/>
        </w:rPr>
        <w:t>miss</w:t>
      </w:r>
      <w:proofErr w:type="gramEnd"/>
      <w:r w:rsidR="005E07F0" w:rsidRPr="005E07F0">
        <w:rPr>
          <w:rFonts w:ascii="Arial" w:hAnsi="Arial" w:cs="Arial"/>
          <w:sz w:val="24"/>
          <w:szCs w:val="24"/>
        </w:rPr>
        <w:t xml:space="preserve"> and leave Tesco exposed to an even swifter breed of online rival with superior </w:t>
      </w:r>
      <w:proofErr w:type="spellStart"/>
      <w:r w:rsidR="005E07F0" w:rsidRPr="005E07F0">
        <w:rPr>
          <w:rFonts w:ascii="Arial" w:hAnsi="Arial" w:cs="Arial"/>
          <w:sz w:val="24"/>
          <w:szCs w:val="24"/>
        </w:rPr>
        <w:t>personalisation</w:t>
      </w:r>
      <w:proofErr w:type="spellEnd"/>
      <w:r w:rsidR="005E07F0" w:rsidRPr="005E07F0">
        <w:rPr>
          <w:rFonts w:ascii="Arial" w:hAnsi="Arial" w:cs="Arial"/>
          <w:sz w:val="24"/>
          <w:szCs w:val="24"/>
        </w:rPr>
        <w:t xml:space="preserve"> smarts.</w:t>
      </w:r>
    </w:p>
    <w:p w14:paraId="35B39EE0" w14:textId="77777777" w:rsidR="00660FFC" w:rsidRDefault="00660FFC" w:rsidP="001D47CA">
      <w:pPr>
        <w:spacing w:line="360" w:lineRule="auto"/>
        <w:rPr>
          <w:rFonts w:ascii="Arial" w:hAnsi="Arial" w:cs="Arial"/>
          <w:b/>
          <w:bCs/>
          <w:sz w:val="24"/>
          <w:szCs w:val="24"/>
        </w:rPr>
      </w:pPr>
    </w:p>
    <w:p w14:paraId="035A4207" w14:textId="677CB188" w:rsidR="001D47CA" w:rsidRPr="001D47CA" w:rsidRDefault="005564A6" w:rsidP="001D47CA">
      <w:pPr>
        <w:spacing w:line="360" w:lineRule="auto"/>
        <w:rPr>
          <w:rFonts w:ascii="Arial" w:hAnsi="Arial" w:cs="Arial"/>
          <w:b/>
          <w:bCs/>
          <w:sz w:val="24"/>
          <w:szCs w:val="24"/>
        </w:rPr>
      </w:pPr>
      <w:r>
        <w:rPr>
          <w:rFonts w:ascii="Arial" w:hAnsi="Arial" w:cs="Arial"/>
          <w:b/>
          <w:bCs/>
          <w:sz w:val="24"/>
          <w:szCs w:val="24"/>
        </w:rPr>
        <w:lastRenderedPageBreak/>
        <w:t>4</w:t>
      </w:r>
      <w:r w:rsidR="001D47CA" w:rsidRPr="001D47CA">
        <w:rPr>
          <w:rFonts w:ascii="Arial" w:hAnsi="Arial" w:cs="Arial"/>
          <w:b/>
          <w:bCs/>
          <w:sz w:val="24"/>
          <w:szCs w:val="24"/>
        </w:rPr>
        <w:t>.0 Task 2: Strategic Behavior of Pioneers and Followers</w:t>
      </w:r>
    </w:p>
    <w:p w14:paraId="302BF24E" w14:textId="0472F453" w:rsidR="005564A6" w:rsidRPr="005564A6" w:rsidRDefault="005564A6" w:rsidP="005564A6">
      <w:pPr>
        <w:spacing w:line="360" w:lineRule="auto"/>
        <w:rPr>
          <w:rFonts w:ascii="Arial" w:hAnsi="Arial" w:cs="Arial"/>
          <w:b/>
          <w:bCs/>
          <w:sz w:val="24"/>
          <w:szCs w:val="24"/>
        </w:rPr>
      </w:pPr>
      <w:r>
        <w:rPr>
          <w:rFonts w:ascii="Arial" w:hAnsi="Arial" w:cs="Arial"/>
          <w:b/>
          <w:bCs/>
          <w:sz w:val="24"/>
          <w:szCs w:val="24"/>
        </w:rPr>
        <w:t>4</w:t>
      </w:r>
      <w:r w:rsidRPr="005564A6">
        <w:rPr>
          <w:rFonts w:ascii="Arial" w:hAnsi="Arial" w:cs="Arial"/>
          <w:b/>
          <w:bCs/>
          <w:sz w:val="24"/>
          <w:szCs w:val="24"/>
        </w:rPr>
        <w:t>.1 The strategic response to the pressures of sociocultural and economic change</w:t>
      </w:r>
    </w:p>
    <w:p w14:paraId="20FB797F" w14:textId="77777777" w:rsidR="005564A6" w:rsidRPr="005564A6" w:rsidRDefault="005564A6" w:rsidP="005564A6">
      <w:pPr>
        <w:spacing w:line="360" w:lineRule="auto"/>
        <w:rPr>
          <w:rFonts w:ascii="Arial" w:hAnsi="Arial" w:cs="Arial"/>
          <w:b/>
          <w:bCs/>
          <w:sz w:val="24"/>
          <w:szCs w:val="24"/>
        </w:rPr>
      </w:pPr>
      <w:r w:rsidRPr="005564A6">
        <w:rPr>
          <w:rFonts w:ascii="Arial" w:hAnsi="Arial" w:cs="Arial"/>
          <w:b/>
          <w:bCs/>
          <w:sz w:val="24"/>
          <w:szCs w:val="24"/>
        </w:rPr>
        <w:t>Revolut (Pioneer):</w:t>
      </w:r>
    </w:p>
    <w:p w14:paraId="6A70CAD6" w14:textId="77777777" w:rsidR="005564A6" w:rsidRPr="00A35330" w:rsidRDefault="005564A6" w:rsidP="005564A6">
      <w:pPr>
        <w:spacing w:line="360" w:lineRule="auto"/>
        <w:rPr>
          <w:rFonts w:ascii="Arial" w:hAnsi="Arial" w:cs="Arial"/>
          <w:sz w:val="24"/>
          <w:szCs w:val="24"/>
        </w:rPr>
      </w:pPr>
      <w:r w:rsidRPr="00A35330">
        <w:rPr>
          <w:rFonts w:ascii="Arial" w:hAnsi="Arial" w:cs="Arial"/>
          <w:sz w:val="24"/>
          <w:szCs w:val="24"/>
        </w:rPr>
        <w:t xml:space="preserve">Revolut's answer to these social-economic challenges is radical transparency and product </w:t>
      </w:r>
      <w:proofErr w:type="spellStart"/>
      <w:r w:rsidRPr="00A35330">
        <w:rPr>
          <w:rFonts w:ascii="Arial" w:hAnsi="Arial" w:cs="Arial"/>
          <w:sz w:val="24"/>
          <w:szCs w:val="24"/>
        </w:rPr>
        <w:t>democratisation</w:t>
      </w:r>
      <w:proofErr w:type="spellEnd"/>
      <w:r w:rsidRPr="00A35330">
        <w:rPr>
          <w:rFonts w:ascii="Arial" w:hAnsi="Arial" w:cs="Arial"/>
          <w:sz w:val="24"/>
          <w:szCs w:val="24"/>
        </w:rPr>
        <w:t xml:space="preserve">, removing the hidden fees and offering real-time spending </w:t>
      </w:r>
      <w:proofErr w:type="spellStart"/>
      <w:r w:rsidRPr="00A35330">
        <w:rPr>
          <w:rFonts w:ascii="Arial" w:hAnsi="Arial" w:cs="Arial"/>
          <w:sz w:val="24"/>
          <w:szCs w:val="24"/>
        </w:rPr>
        <w:t>categorisation</w:t>
      </w:r>
      <w:proofErr w:type="spellEnd"/>
      <w:r w:rsidRPr="00A35330">
        <w:rPr>
          <w:rFonts w:ascii="Arial" w:hAnsi="Arial" w:cs="Arial"/>
          <w:sz w:val="24"/>
          <w:szCs w:val="24"/>
        </w:rPr>
        <w:t xml:space="preserve"> (Gomber et al., 2017). </w:t>
      </w:r>
      <w:proofErr w:type="gramStart"/>
      <w:r w:rsidRPr="00A35330">
        <w:rPr>
          <w:rFonts w:ascii="Arial" w:hAnsi="Arial" w:cs="Arial"/>
          <w:sz w:val="24"/>
          <w:szCs w:val="24"/>
        </w:rPr>
        <w:t>Indeed</w:t>
      </w:r>
      <w:proofErr w:type="gramEnd"/>
      <w:r w:rsidRPr="00A35330">
        <w:rPr>
          <w:rFonts w:ascii="Arial" w:hAnsi="Arial" w:cs="Arial"/>
          <w:sz w:val="24"/>
          <w:szCs w:val="24"/>
        </w:rPr>
        <w:t xml:space="preserve"> this is done centrally by meeting post-2008 trust deficits by means of total transaction transparency (</w:t>
      </w:r>
      <w:proofErr w:type="spellStart"/>
      <w:r w:rsidRPr="00A35330">
        <w:rPr>
          <w:rFonts w:ascii="Arial" w:hAnsi="Arial" w:cs="Arial"/>
          <w:sz w:val="24"/>
          <w:szCs w:val="24"/>
        </w:rPr>
        <w:t>Ennew</w:t>
      </w:r>
      <w:proofErr w:type="spellEnd"/>
      <w:r w:rsidRPr="00A35330">
        <w:rPr>
          <w:rFonts w:ascii="Arial" w:hAnsi="Arial" w:cs="Arial"/>
          <w:sz w:val="24"/>
          <w:szCs w:val="24"/>
        </w:rPr>
        <w:t xml:space="preserve"> and Sekhon, 2007). The start-up provides financial services—investing, crypto-currency and insurance among them—that were once the domain of the wealthy to anyone that wants them through an innovative freemium-based offering (Lee &amp; Shin, 2018).</w:t>
      </w:r>
    </w:p>
    <w:p w14:paraId="04225B72" w14:textId="77777777" w:rsidR="005564A6" w:rsidRPr="00A35330" w:rsidRDefault="005564A6" w:rsidP="005564A6">
      <w:pPr>
        <w:spacing w:line="360" w:lineRule="auto"/>
        <w:rPr>
          <w:rFonts w:ascii="Arial" w:hAnsi="Arial" w:cs="Arial"/>
          <w:sz w:val="24"/>
          <w:szCs w:val="24"/>
        </w:rPr>
      </w:pPr>
      <w:r w:rsidRPr="005564A6">
        <w:rPr>
          <w:rFonts w:ascii="Arial" w:hAnsi="Arial" w:cs="Arial"/>
          <w:b/>
          <w:bCs/>
          <w:sz w:val="24"/>
          <w:szCs w:val="24"/>
        </w:rPr>
        <w:t xml:space="preserve">Segmentation &amp; Targeting: </w:t>
      </w:r>
      <w:r w:rsidRPr="00A35330">
        <w:rPr>
          <w:rFonts w:ascii="Arial" w:hAnsi="Arial" w:cs="Arial"/>
          <w:sz w:val="24"/>
          <w:szCs w:val="24"/>
        </w:rPr>
        <w:t xml:space="preserve">Focus on </w:t>
      </w:r>
      <w:proofErr w:type="gramStart"/>
      <w:r w:rsidRPr="00A35330">
        <w:rPr>
          <w:rFonts w:ascii="Arial" w:hAnsi="Arial" w:cs="Arial"/>
          <w:sz w:val="24"/>
          <w:szCs w:val="24"/>
        </w:rPr>
        <w:t>digitally-native</w:t>
      </w:r>
      <w:proofErr w:type="gramEnd"/>
      <w:r w:rsidRPr="00A35330">
        <w:rPr>
          <w:rFonts w:ascii="Arial" w:hAnsi="Arial" w:cs="Arial"/>
          <w:sz w:val="24"/>
          <w:szCs w:val="24"/>
        </w:rPr>
        <w:t xml:space="preserve">, globally mobile youth (18-40 years) who desire transparency and control (Mbam and </w:t>
      </w:r>
      <w:proofErr w:type="spellStart"/>
      <w:r w:rsidRPr="00A35330">
        <w:rPr>
          <w:rFonts w:ascii="Arial" w:hAnsi="Arial" w:cs="Arial"/>
          <w:sz w:val="24"/>
          <w:szCs w:val="24"/>
        </w:rPr>
        <w:t>Ezepue</w:t>
      </w:r>
      <w:proofErr w:type="spellEnd"/>
      <w:r w:rsidRPr="00A35330">
        <w:rPr>
          <w:rFonts w:ascii="Arial" w:hAnsi="Arial" w:cs="Arial"/>
          <w:sz w:val="24"/>
          <w:szCs w:val="24"/>
        </w:rPr>
        <w:t>, 2018). Secondary targets are business frequent flyers and new, small businesses for whom financial management is being integrated.</w:t>
      </w:r>
    </w:p>
    <w:p w14:paraId="6417FDA2" w14:textId="265B04B9" w:rsidR="005564A6" w:rsidRPr="00A35330" w:rsidRDefault="005564A6" w:rsidP="005564A6">
      <w:pPr>
        <w:spacing w:line="360" w:lineRule="auto"/>
        <w:rPr>
          <w:rFonts w:ascii="Arial" w:hAnsi="Arial" w:cs="Arial"/>
          <w:sz w:val="24"/>
          <w:szCs w:val="24"/>
        </w:rPr>
      </w:pPr>
      <w:r w:rsidRPr="005564A6">
        <w:rPr>
          <w:rFonts w:ascii="Arial" w:hAnsi="Arial" w:cs="Arial"/>
          <w:b/>
          <w:bCs/>
          <w:sz w:val="24"/>
          <w:szCs w:val="24"/>
        </w:rPr>
        <w:t xml:space="preserve">Positioning: </w:t>
      </w:r>
      <w:r w:rsidRPr="00A35330">
        <w:rPr>
          <w:rFonts w:ascii="Arial" w:hAnsi="Arial" w:cs="Arial"/>
          <w:sz w:val="24"/>
          <w:szCs w:val="24"/>
        </w:rPr>
        <w:t xml:space="preserve">“Banking without borders” – a game changing financial control </w:t>
      </w:r>
      <w:proofErr w:type="spellStart"/>
      <w:r w:rsidRPr="00A35330">
        <w:rPr>
          <w:rFonts w:ascii="Arial" w:hAnsi="Arial" w:cs="Arial"/>
          <w:sz w:val="24"/>
          <w:szCs w:val="24"/>
        </w:rPr>
        <w:t>centre</w:t>
      </w:r>
      <w:proofErr w:type="spellEnd"/>
      <w:r w:rsidRPr="00A35330">
        <w:rPr>
          <w:rFonts w:ascii="Arial" w:hAnsi="Arial" w:cs="Arial"/>
          <w:sz w:val="24"/>
          <w:szCs w:val="24"/>
        </w:rPr>
        <w:t xml:space="preserve"> for the customer that banishes traditional banking lassitude (King, 2018).</w:t>
      </w:r>
    </w:p>
    <w:p w14:paraId="076A1D07" w14:textId="77777777" w:rsidR="005564A6" w:rsidRPr="00A35330" w:rsidRDefault="005564A6" w:rsidP="005564A6">
      <w:pPr>
        <w:spacing w:line="360" w:lineRule="auto"/>
        <w:rPr>
          <w:rFonts w:ascii="Arial" w:hAnsi="Arial" w:cs="Arial"/>
          <w:sz w:val="24"/>
          <w:szCs w:val="24"/>
        </w:rPr>
      </w:pPr>
      <w:r w:rsidRPr="005564A6">
        <w:rPr>
          <w:rFonts w:ascii="Arial" w:hAnsi="Arial" w:cs="Arial"/>
          <w:b/>
          <w:bCs/>
          <w:sz w:val="24"/>
          <w:szCs w:val="24"/>
        </w:rPr>
        <w:t xml:space="preserve">Product: </w:t>
      </w:r>
      <w:r w:rsidRPr="00A35330">
        <w:rPr>
          <w:rFonts w:ascii="Arial" w:hAnsi="Arial" w:cs="Arial"/>
          <w:sz w:val="24"/>
          <w:szCs w:val="24"/>
        </w:rPr>
        <w:t>Core free plans with real-time alerts and tracking. Advanced functionalities such as cryptocurrency trading, stock investing, and full insurance (Gomber et al., 2017) are accessible via premium tiers Plus: £2.99, Premium: £6.99, Metal -£12.99/month).</w:t>
      </w:r>
    </w:p>
    <w:p w14:paraId="0CE83B9C" w14:textId="77777777" w:rsidR="005564A6" w:rsidRPr="005564A6" w:rsidRDefault="005564A6" w:rsidP="005564A6">
      <w:pPr>
        <w:spacing w:line="360" w:lineRule="auto"/>
        <w:rPr>
          <w:rFonts w:ascii="Arial" w:hAnsi="Arial" w:cs="Arial"/>
          <w:b/>
          <w:bCs/>
          <w:sz w:val="24"/>
          <w:szCs w:val="24"/>
        </w:rPr>
      </w:pPr>
      <w:r w:rsidRPr="005564A6">
        <w:rPr>
          <w:rFonts w:ascii="Arial" w:hAnsi="Arial" w:cs="Arial"/>
          <w:b/>
          <w:bCs/>
          <w:sz w:val="24"/>
          <w:szCs w:val="24"/>
        </w:rPr>
        <w:t xml:space="preserve">Pricing: </w:t>
      </w:r>
      <w:r w:rsidRPr="00A35330">
        <w:rPr>
          <w:rFonts w:ascii="Arial" w:hAnsi="Arial" w:cs="Arial"/>
          <w:sz w:val="24"/>
          <w:szCs w:val="24"/>
        </w:rPr>
        <w:t>Freemium model to drive mass adoption, with a revenue split between premium subscriptions and interchange. Transparent fee system promotes trust and confidence in the sense of transparency based on price clarity (Kotler &amp; Keller, 2016).</w:t>
      </w:r>
    </w:p>
    <w:p w14:paraId="44438DA3" w14:textId="77777777" w:rsidR="005564A6" w:rsidRPr="005564A6" w:rsidRDefault="005564A6" w:rsidP="005564A6">
      <w:pPr>
        <w:spacing w:line="360" w:lineRule="auto"/>
        <w:rPr>
          <w:rFonts w:ascii="Arial" w:hAnsi="Arial" w:cs="Arial"/>
          <w:b/>
          <w:bCs/>
          <w:sz w:val="24"/>
          <w:szCs w:val="24"/>
        </w:rPr>
      </w:pPr>
      <w:r w:rsidRPr="005564A6">
        <w:rPr>
          <w:rFonts w:ascii="Arial" w:hAnsi="Arial" w:cs="Arial"/>
          <w:b/>
          <w:bCs/>
          <w:sz w:val="24"/>
          <w:szCs w:val="24"/>
        </w:rPr>
        <w:t xml:space="preserve">Marketing: </w:t>
      </w:r>
      <w:r w:rsidRPr="00A35330">
        <w:rPr>
          <w:rFonts w:ascii="Arial" w:hAnsi="Arial" w:cs="Arial"/>
          <w:sz w:val="24"/>
          <w:szCs w:val="24"/>
        </w:rPr>
        <w:t xml:space="preserve">Digital </w:t>
      </w:r>
      <w:proofErr w:type="gramStart"/>
      <w:r w:rsidRPr="00A35330">
        <w:rPr>
          <w:rFonts w:ascii="Arial" w:hAnsi="Arial" w:cs="Arial"/>
          <w:sz w:val="24"/>
          <w:szCs w:val="24"/>
        </w:rPr>
        <w:t>first-marketing</w:t>
      </w:r>
      <w:proofErr w:type="gramEnd"/>
      <w:r w:rsidRPr="00A35330">
        <w:rPr>
          <w:rFonts w:ascii="Arial" w:hAnsi="Arial" w:cs="Arial"/>
          <w:sz w:val="24"/>
          <w:szCs w:val="24"/>
        </w:rPr>
        <w:t xml:space="preserve"> including social media, influencer collaborations and viral referral programs. The educational content focused on the importance of financial literacy and saving as opposed to traditional banking (Lee &amp; Shin, 2018).</w:t>
      </w:r>
    </w:p>
    <w:p w14:paraId="2C857C67" w14:textId="0CD0EB8D" w:rsidR="005564A6" w:rsidRPr="005564A6" w:rsidRDefault="005564A6" w:rsidP="005564A6">
      <w:pPr>
        <w:spacing w:line="360" w:lineRule="auto"/>
        <w:rPr>
          <w:rFonts w:ascii="Arial" w:hAnsi="Arial" w:cs="Arial"/>
          <w:b/>
          <w:bCs/>
          <w:sz w:val="24"/>
          <w:szCs w:val="24"/>
        </w:rPr>
      </w:pPr>
      <w:r w:rsidRPr="005564A6">
        <w:rPr>
          <w:rFonts w:ascii="Arial" w:hAnsi="Arial" w:cs="Arial"/>
          <w:b/>
          <w:bCs/>
          <w:sz w:val="24"/>
          <w:szCs w:val="24"/>
        </w:rPr>
        <w:t>Barclays (Follower):</w:t>
      </w:r>
    </w:p>
    <w:p w14:paraId="180257CF" w14:textId="77777777" w:rsidR="005564A6" w:rsidRPr="00A35330" w:rsidRDefault="005564A6" w:rsidP="005564A6">
      <w:pPr>
        <w:spacing w:line="360" w:lineRule="auto"/>
        <w:rPr>
          <w:rFonts w:ascii="Arial" w:hAnsi="Arial" w:cs="Arial"/>
          <w:sz w:val="24"/>
          <w:szCs w:val="24"/>
        </w:rPr>
      </w:pPr>
      <w:r w:rsidRPr="00A35330">
        <w:rPr>
          <w:rFonts w:ascii="Arial" w:hAnsi="Arial" w:cs="Arial"/>
          <w:sz w:val="24"/>
          <w:szCs w:val="24"/>
        </w:rPr>
        <w:lastRenderedPageBreak/>
        <w:t xml:space="preserve">Barclays also follows a balanced multi-segment approach, making use of its 330-year-old tradition while being selectively modern (Barclays PLC, 2023). The bank serves as a balance of the scale advantages and pinpoint innovation, not only defending current customer value but also recruiting new market </w:t>
      </w:r>
      <w:proofErr w:type="gramStart"/>
      <w:r w:rsidRPr="00A35330">
        <w:rPr>
          <w:rFonts w:ascii="Arial" w:hAnsi="Arial" w:cs="Arial"/>
          <w:sz w:val="24"/>
          <w:szCs w:val="24"/>
        </w:rPr>
        <w:t>segment</w:t>
      </w:r>
      <w:proofErr w:type="gramEnd"/>
      <w:r w:rsidRPr="00A35330">
        <w:rPr>
          <w:rFonts w:ascii="Arial" w:hAnsi="Arial" w:cs="Arial"/>
          <w:sz w:val="24"/>
          <w:szCs w:val="24"/>
        </w:rPr>
        <w:t xml:space="preserve"> </w:t>
      </w:r>
      <w:proofErr w:type="gramStart"/>
      <w:r w:rsidRPr="00A35330">
        <w:rPr>
          <w:rFonts w:ascii="Arial" w:hAnsi="Arial" w:cs="Arial"/>
          <w:sz w:val="24"/>
          <w:szCs w:val="24"/>
        </w:rPr>
        <w:t>pursuing what</w:t>
      </w:r>
      <w:proofErr w:type="gramEnd"/>
      <w:r w:rsidRPr="00A35330">
        <w:rPr>
          <w:rFonts w:ascii="Arial" w:hAnsi="Arial" w:cs="Arial"/>
          <w:sz w:val="24"/>
          <w:szCs w:val="24"/>
        </w:rPr>
        <w:t xml:space="preserve"> both traditional </w:t>
      </w:r>
      <w:proofErr w:type="gramStart"/>
      <w:r w:rsidRPr="00A35330">
        <w:rPr>
          <w:rFonts w:ascii="Arial" w:hAnsi="Arial" w:cs="Arial"/>
          <w:sz w:val="24"/>
          <w:szCs w:val="24"/>
        </w:rPr>
        <w:t>or</w:t>
      </w:r>
      <w:proofErr w:type="gramEnd"/>
      <w:r w:rsidRPr="00A35330">
        <w:rPr>
          <w:rFonts w:ascii="Arial" w:hAnsi="Arial" w:cs="Arial"/>
          <w:sz w:val="24"/>
          <w:szCs w:val="24"/>
        </w:rPr>
        <w:t xml:space="preserve"> digital banking (Porter, 2008).</w:t>
      </w:r>
    </w:p>
    <w:p w14:paraId="743347F9" w14:textId="45E9387E" w:rsidR="005564A6" w:rsidRPr="00A35330" w:rsidRDefault="005564A6" w:rsidP="005564A6">
      <w:pPr>
        <w:spacing w:line="360" w:lineRule="auto"/>
        <w:rPr>
          <w:rFonts w:ascii="Arial" w:hAnsi="Arial" w:cs="Arial"/>
          <w:sz w:val="24"/>
          <w:szCs w:val="24"/>
        </w:rPr>
      </w:pPr>
      <w:r w:rsidRPr="00A35330">
        <w:rPr>
          <w:rFonts w:ascii="Arial" w:hAnsi="Arial" w:cs="Arial"/>
          <w:sz w:val="24"/>
          <w:szCs w:val="24"/>
        </w:rPr>
        <w:t>Segmentation &amp; Targeting Focus is on high income professionals and families (35+ age segments) looking for complete service. Growth targets are the young professionals who are migrating into sophisticated financial requirements (mortgages, investment) (Laukkanen 2016).</w:t>
      </w:r>
    </w:p>
    <w:p w14:paraId="05261248" w14:textId="0872FFBC" w:rsidR="005564A6" w:rsidRPr="00A35330" w:rsidRDefault="005564A6" w:rsidP="005564A6">
      <w:pPr>
        <w:spacing w:line="360" w:lineRule="auto"/>
        <w:rPr>
          <w:rFonts w:ascii="Arial" w:hAnsi="Arial" w:cs="Arial"/>
          <w:sz w:val="24"/>
          <w:szCs w:val="24"/>
        </w:rPr>
      </w:pPr>
      <w:r w:rsidRPr="00A35330">
        <w:rPr>
          <w:rFonts w:ascii="Arial" w:hAnsi="Arial" w:cs="Arial"/>
          <w:sz w:val="24"/>
          <w:szCs w:val="24"/>
        </w:rPr>
        <w:t>Positioning</w:t>
      </w:r>
      <w:r w:rsidR="00A35330">
        <w:rPr>
          <w:rFonts w:ascii="Arial" w:hAnsi="Arial" w:cs="Arial"/>
          <w:sz w:val="24"/>
          <w:szCs w:val="24"/>
        </w:rPr>
        <w:t>:</w:t>
      </w:r>
      <w:r w:rsidRPr="00A35330">
        <w:rPr>
          <w:rFonts w:ascii="Arial" w:hAnsi="Arial" w:cs="Arial"/>
          <w:sz w:val="24"/>
          <w:szCs w:val="24"/>
        </w:rPr>
        <w:t xml:space="preserve"> “Trusted banking, modern convenience”— centuries of experience together with advanced digital transactions (</w:t>
      </w:r>
      <w:proofErr w:type="spellStart"/>
      <w:r w:rsidRPr="00A35330">
        <w:rPr>
          <w:rFonts w:ascii="Arial" w:hAnsi="Arial" w:cs="Arial"/>
          <w:sz w:val="24"/>
          <w:szCs w:val="24"/>
        </w:rPr>
        <w:t>Ennew</w:t>
      </w:r>
      <w:proofErr w:type="spellEnd"/>
      <w:r w:rsidRPr="00A35330">
        <w:rPr>
          <w:rFonts w:ascii="Arial" w:hAnsi="Arial" w:cs="Arial"/>
          <w:sz w:val="24"/>
          <w:szCs w:val="24"/>
        </w:rPr>
        <w:t xml:space="preserve"> and Sekhon, 2007).</w:t>
      </w:r>
    </w:p>
    <w:p w14:paraId="2097FDBE" w14:textId="77777777" w:rsidR="005564A6" w:rsidRPr="005564A6" w:rsidRDefault="005564A6" w:rsidP="005564A6">
      <w:pPr>
        <w:spacing w:line="360" w:lineRule="auto"/>
        <w:rPr>
          <w:rFonts w:ascii="Arial" w:hAnsi="Arial" w:cs="Arial"/>
          <w:b/>
          <w:bCs/>
          <w:sz w:val="24"/>
          <w:szCs w:val="24"/>
        </w:rPr>
      </w:pPr>
      <w:r w:rsidRPr="005564A6">
        <w:rPr>
          <w:rFonts w:ascii="Arial" w:hAnsi="Arial" w:cs="Arial"/>
          <w:b/>
          <w:bCs/>
          <w:sz w:val="24"/>
          <w:szCs w:val="24"/>
        </w:rPr>
        <w:t xml:space="preserve">Product: </w:t>
      </w:r>
      <w:r w:rsidRPr="00A35330">
        <w:rPr>
          <w:rFonts w:ascii="Arial" w:hAnsi="Arial" w:cs="Arial"/>
          <w:sz w:val="24"/>
          <w:szCs w:val="24"/>
        </w:rPr>
        <w:t>A complete package that includes day-to-day banking, mortgages, investments and wealth management. Blue Rewards scheme rewards a customer for product aggregation (Barclays PLC, 2023).</w:t>
      </w:r>
    </w:p>
    <w:p w14:paraId="2A648B81" w14:textId="0840C46C" w:rsidR="005564A6" w:rsidRPr="00A35330" w:rsidRDefault="005564A6" w:rsidP="005564A6">
      <w:pPr>
        <w:spacing w:line="360" w:lineRule="auto"/>
        <w:rPr>
          <w:rFonts w:ascii="Arial" w:hAnsi="Arial" w:cs="Arial"/>
          <w:sz w:val="24"/>
          <w:szCs w:val="24"/>
        </w:rPr>
      </w:pPr>
      <w:r w:rsidRPr="005564A6">
        <w:rPr>
          <w:rFonts w:ascii="Arial" w:hAnsi="Arial" w:cs="Arial"/>
          <w:b/>
          <w:bCs/>
          <w:sz w:val="24"/>
          <w:szCs w:val="24"/>
        </w:rPr>
        <w:t xml:space="preserve">Price: </w:t>
      </w:r>
      <w:r w:rsidRPr="00A35330">
        <w:rPr>
          <w:rFonts w:ascii="Arial" w:hAnsi="Arial" w:cs="Arial"/>
          <w:sz w:val="24"/>
          <w:szCs w:val="24"/>
        </w:rPr>
        <w:t>Competitive price, with cashback reward and relationship price control for multi-product owners (Kotler and Keller, 2016).</w:t>
      </w:r>
    </w:p>
    <w:p w14:paraId="6E489700" w14:textId="3EC98E9D" w:rsidR="005564A6" w:rsidRPr="005564A6" w:rsidRDefault="005564A6" w:rsidP="005564A6">
      <w:pPr>
        <w:spacing w:line="360" w:lineRule="auto"/>
        <w:rPr>
          <w:rFonts w:ascii="Arial" w:hAnsi="Arial" w:cs="Arial"/>
          <w:b/>
          <w:bCs/>
          <w:sz w:val="24"/>
          <w:szCs w:val="24"/>
        </w:rPr>
      </w:pPr>
      <w:r w:rsidRPr="005564A6">
        <w:rPr>
          <w:rFonts w:ascii="Arial" w:hAnsi="Arial" w:cs="Arial"/>
          <w:b/>
          <w:bCs/>
          <w:sz w:val="24"/>
          <w:szCs w:val="24"/>
        </w:rPr>
        <w:t xml:space="preserve">Location: </w:t>
      </w:r>
      <w:r w:rsidRPr="00A35330">
        <w:rPr>
          <w:rFonts w:ascii="Arial" w:hAnsi="Arial" w:cs="Arial"/>
          <w:sz w:val="24"/>
          <w:szCs w:val="24"/>
        </w:rPr>
        <w:t xml:space="preserve">Omnichannel model (Laukkanen, </w:t>
      </w:r>
      <w:proofErr w:type="gramStart"/>
      <w:r w:rsidRPr="00A35330">
        <w:rPr>
          <w:rFonts w:ascii="Arial" w:hAnsi="Arial" w:cs="Arial"/>
          <w:sz w:val="24"/>
          <w:szCs w:val="24"/>
        </w:rPr>
        <w:t>2016)--</w:t>
      </w:r>
      <w:proofErr w:type="gramEnd"/>
      <w:r w:rsidRPr="00A35330">
        <w:rPr>
          <w:rFonts w:ascii="Arial" w:hAnsi="Arial" w:cs="Arial"/>
          <w:sz w:val="24"/>
          <w:szCs w:val="24"/>
        </w:rPr>
        <w:t>1,000+ branches for complex advisory needs; Advanced mobile app for day-to-day transactions</w:t>
      </w:r>
      <w:r w:rsidR="00A35330">
        <w:rPr>
          <w:rFonts w:ascii="Arial" w:hAnsi="Arial" w:cs="Arial"/>
          <w:sz w:val="24"/>
          <w:szCs w:val="24"/>
        </w:rPr>
        <w:t>.</w:t>
      </w:r>
    </w:p>
    <w:p w14:paraId="66D2F278" w14:textId="77777777" w:rsidR="00A35330" w:rsidRDefault="00A35330" w:rsidP="005564A6">
      <w:pPr>
        <w:spacing w:line="360" w:lineRule="auto"/>
        <w:rPr>
          <w:rFonts w:ascii="Arial" w:hAnsi="Arial" w:cs="Arial"/>
          <w:b/>
          <w:bCs/>
          <w:sz w:val="24"/>
          <w:szCs w:val="24"/>
        </w:rPr>
      </w:pPr>
    </w:p>
    <w:p w14:paraId="3089F6C7" w14:textId="6B48E701" w:rsidR="005564A6" w:rsidRPr="005564A6" w:rsidRDefault="00A35330" w:rsidP="005564A6">
      <w:pPr>
        <w:spacing w:line="360" w:lineRule="auto"/>
        <w:rPr>
          <w:rFonts w:ascii="Arial" w:hAnsi="Arial" w:cs="Arial"/>
          <w:b/>
          <w:bCs/>
          <w:sz w:val="24"/>
          <w:szCs w:val="24"/>
        </w:rPr>
      </w:pPr>
      <w:r>
        <w:rPr>
          <w:rFonts w:ascii="Arial" w:hAnsi="Arial" w:cs="Arial"/>
          <w:b/>
          <w:bCs/>
          <w:sz w:val="24"/>
          <w:szCs w:val="24"/>
        </w:rPr>
        <w:t>4</w:t>
      </w:r>
      <w:r w:rsidR="005564A6" w:rsidRPr="005564A6">
        <w:rPr>
          <w:rFonts w:ascii="Arial" w:hAnsi="Arial" w:cs="Arial"/>
          <w:b/>
          <w:bCs/>
          <w:sz w:val="24"/>
          <w:szCs w:val="24"/>
        </w:rPr>
        <w:t>.2 Strategic Responses to Technology</w:t>
      </w:r>
    </w:p>
    <w:p w14:paraId="37CD0EEE" w14:textId="77777777" w:rsidR="005564A6" w:rsidRPr="005564A6" w:rsidRDefault="005564A6" w:rsidP="005564A6">
      <w:pPr>
        <w:spacing w:line="360" w:lineRule="auto"/>
        <w:rPr>
          <w:rFonts w:ascii="Arial" w:hAnsi="Arial" w:cs="Arial"/>
          <w:b/>
          <w:bCs/>
          <w:sz w:val="24"/>
          <w:szCs w:val="24"/>
        </w:rPr>
      </w:pPr>
      <w:r w:rsidRPr="005564A6">
        <w:rPr>
          <w:rFonts w:ascii="Arial" w:hAnsi="Arial" w:cs="Arial"/>
          <w:b/>
          <w:bCs/>
          <w:sz w:val="24"/>
          <w:szCs w:val="24"/>
        </w:rPr>
        <w:t>Revolut (Pioneer):</w:t>
      </w:r>
    </w:p>
    <w:p w14:paraId="50C283BF" w14:textId="77777777" w:rsidR="005564A6" w:rsidRPr="00A35330" w:rsidRDefault="005564A6" w:rsidP="005564A6">
      <w:pPr>
        <w:spacing w:line="360" w:lineRule="auto"/>
        <w:rPr>
          <w:rFonts w:ascii="Arial" w:hAnsi="Arial" w:cs="Arial"/>
          <w:sz w:val="24"/>
          <w:szCs w:val="24"/>
        </w:rPr>
      </w:pPr>
      <w:r w:rsidRPr="00A35330">
        <w:rPr>
          <w:rFonts w:ascii="Arial" w:hAnsi="Arial" w:cs="Arial"/>
          <w:sz w:val="24"/>
          <w:szCs w:val="24"/>
        </w:rPr>
        <w:t xml:space="preserve">Revolut makes use of cloud native architecture both as a competitive advantage and </w:t>
      </w:r>
      <w:proofErr w:type="spellStart"/>
      <w:r w:rsidRPr="00A35330">
        <w:rPr>
          <w:rFonts w:ascii="Arial" w:hAnsi="Arial" w:cs="Arial"/>
          <w:sz w:val="24"/>
          <w:szCs w:val="24"/>
        </w:rPr>
        <w:t>commercialisable</w:t>
      </w:r>
      <w:proofErr w:type="spellEnd"/>
      <w:r w:rsidRPr="00A35330">
        <w:rPr>
          <w:rFonts w:ascii="Arial" w:hAnsi="Arial" w:cs="Arial"/>
          <w:sz w:val="24"/>
          <w:szCs w:val="24"/>
        </w:rPr>
        <w:t xml:space="preserve"> asset (Lee and Shin, 2018). 100% cloud-native, serving as a blueprint for new products deployed in weeks rather than months with real-time user feedback loop (Vives 2017).</w:t>
      </w:r>
    </w:p>
    <w:p w14:paraId="51451492" w14:textId="66C7C30F" w:rsidR="005564A6" w:rsidRPr="005564A6" w:rsidRDefault="005564A6" w:rsidP="005564A6">
      <w:pPr>
        <w:spacing w:line="360" w:lineRule="auto"/>
        <w:rPr>
          <w:rFonts w:ascii="Arial" w:hAnsi="Arial" w:cs="Arial"/>
          <w:b/>
          <w:bCs/>
          <w:sz w:val="24"/>
          <w:szCs w:val="24"/>
        </w:rPr>
      </w:pPr>
      <w:r w:rsidRPr="005564A6">
        <w:rPr>
          <w:rFonts w:ascii="Arial" w:hAnsi="Arial" w:cs="Arial"/>
          <w:b/>
          <w:bCs/>
          <w:sz w:val="24"/>
          <w:szCs w:val="24"/>
        </w:rPr>
        <w:t xml:space="preserve">Process Innovation: </w:t>
      </w:r>
      <w:r w:rsidRPr="00A35330">
        <w:rPr>
          <w:rFonts w:ascii="Arial" w:hAnsi="Arial" w:cs="Arial"/>
          <w:sz w:val="24"/>
          <w:szCs w:val="24"/>
        </w:rPr>
        <w:t>Immediate Account opening and AI driven KYC validation. Live processing with instant notifications, auto-budgeting features, zero fee currency exchange at inter-bank rates and integrated cryptocurrency/stock trading (Gomber et al., 2017).</w:t>
      </w:r>
    </w:p>
    <w:p w14:paraId="62330B3D" w14:textId="77777777" w:rsidR="005564A6" w:rsidRPr="00A35330" w:rsidRDefault="005564A6" w:rsidP="005564A6">
      <w:pPr>
        <w:spacing w:line="360" w:lineRule="auto"/>
        <w:rPr>
          <w:rFonts w:ascii="Arial" w:hAnsi="Arial" w:cs="Arial"/>
          <w:sz w:val="24"/>
          <w:szCs w:val="24"/>
        </w:rPr>
      </w:pPr>
      <w:r w:rsidRPr="005564A6">
        <w:rPr>
          <w:rFonts w:ascii="Arial" w:hAnsi="Arial" w:cs="Arial"/>
          <w:b/>
          <w:bCs/>
          <w:sz w:val="24"/>
          <w:szCs w:val="24"/>
        </w:rPr>
        <w:lastRenderedPageBreak/>
        <w:t xml:space="preserve">Physical Evidence: </w:t>
      </w:r>
      <w:r w:rsidRPr="00A35330">
        <w:rPr>
          <w:rFonts w:ascii="Arial" w:hAnsi="Arial" w:cs="Arial"/>
          <w:sz w:val="24"/>
          <w:szCs w:val="24"/>
        </w:rPr>
        <w:t>sub-second notifications of transactions, and zero downtime during peak usage instant generation of virtual cards Ai powered spending insights showcasing technology leadership (</w:t>
      </w:r>
      <w:proofErr w:type="spellStart"/>
      <w:r w:rsidRPr="00A35330">
        <w:rPr>
          <w:rFonts w:ascii="Arial" w:hAnsi="Arial" w:cs="Arial"/>
          <w:sz w:val="24"/>
          <w:szCs w:val="24"/>
        </w:rPr>
        <w:t>Mbama</w:t>
      </w:r>
      <w:proofErr w:type="spellEnd"/>
      <w:r w:rsidRPr="00A35330">
        <w:rPr>
          <w:rFonts w:ascii="Arial" w:hAnsi="Arial" w:cs="Arial"/>
          <w:sz w:val="24"/>
          <w:szCs w:val="24"/>
        </w:rPr>
        <w:t xml:space="preserve"> and </w:t>
      </w:r>
      <w:proofErr w:type="spellStart"/>
      <w:r w:rsidRPr="00A35330">
        <w:rPr>
          <w:rFonts w:ascii="Arial" w:hAnsi="Arial" w:cs="Arial"/>
          <w:sz w:val="24"/>
          <w:szCs w:val="24"/>
        </w:rPr>
        <w:t>Ezepue</w:t>
      </w:r>
      <w:proofErr w:type="spellEnd"/>
      <w:r w:rsidRPr="00A35330">
        <w:rPr>
          <w:rFonts w:ascii="Arial" w:hAnsi="Arial" w:cs="Arial"/>
          <w:sz w:val="24"/>
          <w:szCs w:val="24"/>
        </w:rPr>
        <w:t>, 2018).</w:t>
      </w:r>
    </w:p>
    <w:p w14:paraId="5B431A12" w14:textId="77777777" w:rsidR="005564A6" w:rsidRPr="005564A6" w:rsidRDefault="005564A6" w:rsidP="005564A6">
      <w:pPr>
        <w:spacing w:line="360" w:lineRule="auto"/>
        <w:rPr>
          <w:rFonts w:ascii="Arial" w:hAnsi="Arial" w:cs="Arial"/>
          <w:b/>
          <w:bCs/>
          <w:sz w:val="24"/>
          <w:szCs w:val="24"/>
        </w:rPr>
      </w:pPr>
      <w:r w:rsidRPr="005564A6">
        <w:rPr>
          <w:rFonts w:ascii="Arial" w:hAnsi="Arial" w:cs="Arial"/>
          <w:b/>
          <w:bCs/>
          <w:sz w:val="24"/>
          <w:szCs w:val="24"/>
        </w:rPr>
        <w:t xml:space="preserve">Platform Commercialization: </w:t>
      </w:r>
      <w:r w:rsidRPr="00A35330">
        <w:rPr>
          <w:rFonts w:ascii="Arial" w:hAnsi="Arial" w:cs="Arial"/>
          <w:sz w:val="24"/>
          <w:szCs w:val="24"/>
        </w:rPr>
        <w:t>Revolut Business reuses ‘stack’ for B2B offerings and there are aspects such the exploration of white-label solutions, and possibility of an API marketplace (King 2018).</w:t>
      </w:r>
    </w:p>
    <w:p w14:paraId="57EEAF73" w14:textId="1892F982" w:rsidR="005564A6" w:rsidRPr="005564A6" w:rsidRDefault="005564A6" w:rsidP="005564A6">
      <w:pPr>
        <w:spacing w:line="360" w:lineRule="auto"/>
        <w:rPr>
          <w:rFonts w:ascii="Arial" w:hAnsi="Arial" w:cs="Arial"/>
          <w:b/>
          <w:bCs/>
          <w:sz w:val="24"/>
          <w:szCs w:val="24"/>
        </w:rPr>
      </w:pPr>
      <w:r w:rsidRPr="005564A6">
        <w:rPr>
          <w:rFonts w:ascii="Arial" w:hAnsi="Arial" w:cs="Arial"/>
          <w:b/>
          <w:bCs/>
          <w:sz w:val="24"/>
          <w:szCs w:val="24"/>
        </w:rPr>
        <w:t>Barclays (Follower):</w:t>
      </w:r>
    </w:p>
    <w:p w14:paraId="7ACDBB45" w14:textId="77777777" w:rsidR="005564A6" w:rsidRPr="00A35330" w:rsidRDefault="005564A6" w:rsidP="005564A6">
      <w:pPr>
        <w:spacing w:line="360" w:lineRule="auto"/>
        <w:rPr>
          <w:rFonts w:ascii="Arial" w:hAnsi="Arial" w:cs="Arial"/>
          <w:sz w:val="24"/>
          <w:szCs w:val="24"/>
        </w:rPr>
      </w:pPr>
      <w:r w:rsidRPr="00A35330">
        <w:rPr>
          <w:rFonts w:ascii="Arial" w:hAnsi="Arial" w:cs="Arial"/>
          <w:sz w:val="24"/>
          <w:szCs w:val="24"/>
        </w:rPr>
        <w:t xml:space="preserve">Barclays adopts a practical mix-use approach by incrementally adapting back-end infrastructure as the service model is </w:t>
      </w:r>
      <w:proofErr w:type="spellStart"/>
      <w:r w:rsidRPr="00A35330">
        <w:rPr>
          <w:rFonts w:ascii="Arial" w:hAnsi="Arial" w:cs="Arial"/>
          <w:sz w:val="24"/>
          <w:szCs w:val="24"/>
        </w:rPr>
        <w:t>modernised</w:t>
      </w:r>
      <w:proofErr w:type="spellEnd"/>
      <w:r w:rsidRPr="00A35330">
        <w:rPr>
          <w:rFonts w:ascii="Arial" w:hAnsi="Arial" w:cs="Arial"/>
          <w:sz w:val="24"/>
          <w:szCs w:val="24"/>
        </w:rPr>
        <w:t xml:space="preserve"> (Skinner, 2018). The ‘wrap and replace’ tactic </w:t>
      </w:r>
      <w:proofErr w:type="gramStart"/>
      <w:r w:rsidRPr="00A35330">
        <w:rPr>
          <w:rFonts w:ascii="Arial" w:hAnsi="Arial" w:cs="Arial"/>
          <w:sz w:val="24"/>
          <w:szCs w:val="24"/>
        </w:rPr>
        <w:t>adapts on top of</w:t>
      </w:r>
      <w:proofErr w:type="gramEnd"/>
      <w:r w:rsidRPr="00A35330">
        <w:rPr>
          <w:rFonts w:ascii="Arial" w:hAnsi="Arial" w:cs="Arial"/>
          <w:sz w:val="24"/>
          <w:szCs w:val="24"/>
        </w:rPr>
        <w:t xml:space="preserve"> good basics so that to reduce risk, but enhance the experience (Teece, </w:t>
      </w:r>
      <w:proofErr w:type="gramStart"/>
      <w:r w:rsidRPr="00A35330">
        <w:rPr>
          <w:rFonts w:ascii="Arial" w:hAnsi="Arial" w:cs="Arial"/>
          <w:sz w:val="24"/>
          <w:szCs w:val="24"/>
        </w:rPr>
        <w:t>2009 )</w:t>
      </w:r>
      <w:proofErr w:type="gramEnd"/>
      <w:r w:rsidRPr="00A35330">
        <w:rPr>
          <w:rFonts w:ascii="Arial" w:hAnsi="Arial" w:cs="Arial"/>
          <w:sz w:val="24"/>
          <w:szCs w:val="24"/>
        </w:rPr>
        <w:t>.</w:t>
      </w:r>
    </w:p>
    <w:p w14:paraId="419646DE" w14:textId="77777777" w:rsidR="005564A6" w:rsidRPr="00A35330" w:rsidRDefault="005564A6" w:rsidP="005564A6">
      <w:pPr>
        <w:spacing w:line="360" w:lineRule="auto"/>
        <w:rPr>
          <w:rFonts w:ascii="Arial" w:hAnsi="Arial" w:cs="Arial"/>
          <w:sz w:val="24"/>
          <w:szCs w:val="24"/>
        </w:rPr>
      </w:pPr>
      <w:r w:rsidRPr="005564A6">
        <w:rPr>
          <w:rFonts w:ascii="Arial" w:hAnsi="Arial" w:cs="Arial"/>
          <w:b/>
          <w:bCs/>
          <w:sz w:val="24"/>
          <w:szCs w:val="24"/>
        </w:rPr>
        <w:t xml:space="preserve">Implementation of Technology: </w:t>
      </w:r>
      <w:r w:rsidRPr="00A35330">
        <w:rPr>
          <w:rFonts w:ascii="Arial" w:hAnsi="Arial" w:cs="Arial"/>
          <w:sz w:val="24"/>
          <w:szCs w:val="24"/>
        </w:rPr>
        <w:t>(FD 26-14) Open Banking integration including access to external accounts, progressive web applications securing device consistency, selective cloud migration of customer apps but no change to secure core systems (Financial Conduct Authority, 2021).</w:t>
      </w:r>
    </w:p>
    <w:p w14:paraId="7F63D90B" w14:textId="597AA8A5" w:rsidR="005564A6" w:rsidRPr="00A35330" w:rsidRDefault="005564A6" w:rsidP="005564A6">
      <w:pPr>
        <w:spacing w:line="360" w:lineRule="auto"/>
        <w:rPr>
          <w:rFonts w:ascii="Arial" w:hAnsi="Arial" w:cs="Arial"/>
          <w:sz w:val="24"/>
          <w:szCs w:val="24"/>
        </w:rPr>
      </w:pPr>
      <w:r w:rsidRPr="005564A6">
        <w:rPr>
          <w:rFonts w:ascii="Arial" w:hAnsi="Arial" w:cs="Arial"/>
          <w:b/>
          <w:bCs/>
          <w:sz w:val="24"/>
          <w:szCs w:val="24"/>
        </w:rPr>
        <w:t xml:space="preserve">Process Improvement: </w:t>
      </w:r>
      <w:r w:rsidRPr="00A35330">
        <w:rPr>
          <w:rFonts w:ascii="Arial" w:hAnsi="Arial" w:cs="Arial"/>
          <w:sz w:val="24"/>
          <w:szCs w:val="24"/>
        </w:rPr>
        <w:t>Omnichannel connectivity with matching touchpoints, AI-driven personalization providing individual recommendations, automated credit decisioning, digital ID verification and prognostic fraud prevention analysis (Barclays PLC, 2023).</w:t>
      </w:r>
    </w:p>
    <w:p w14:paraId="348A6E76" w14:textId="77777777" w:rsidR="005564A6" w:rsidRPr="00A35330" w:rsidRDefault="005564A6" w:rsidP="005564A6">
      <w:pPr>
        <w:spacing w:line="360" w:lineRule="auto"/>
        <w:rPr>
          <w:rFonts w:ascii="Arial" w:hAnsi="Arial" w:cs="Arial"/>
          <w:sz w:val="24"/>
          <w:szCs w:val="24"/>
        </w:rPr>
      </w:pPr>
      <w:r w:rsidRPr="00A35330">
        <w:rPr>
          <w:rFonts w:ascii="Arial" w:hAnsi="Arial" w:cs="Arial"/>
          <w:sz w:val="24"/>
          <w:szCs w:val="24"/>
        </w:rPr>
        <w:t xml:space="preserve">Technology-powered marketing </w:t>
      </w:r>
      <w:proofErr w:type="spellStart"/>
      <w:r w:rsidRPr="00A35330">
        <w:rPr>
          <w:rFonts w:ascii="Arial" w:hAnsi="Arial" w:cs="Arial"/>
          <w:sz w:val="24"/>
          <w:szCs w:val="24"/>
        </w:rPr>
        <w:t>Personalised</w:t>
      </w:r>
      <w:proofErr w:type="spellEnd"/>
      <w:r w:rsidRPr="00A35330">
        <w:rPr>
          <w:rFonts w:ascii="Arial" w:hAnsi="Arial" w:cs="Arial"/>
          <w:sz w:val="24"/>
          <w:szCs w:val="24"/>
        </w:rPr>
        <w:t xml:space="preserve"> offers based on transaction history from more advanced Clubcard-style schemes, location-based services and AI chatbots for routine questions; push notifications around products relevant to life events (Laukkanen, 2016).</w:t>
      </w:r>
    </w:p>
    <w:p w14:paraId="39C3A304" w14:textId="77777777" w:rsidR="005564A6" w:rsidRPr="00A35330" w:rsidRDefault="005564A6" w:rsidP="005564A6">
      <w:pPr>
        <w:spacing w:line="360" w:lineRule="auto"/>
        <w:rPr>
          <w:rFonts w:ascii="Arial" w:hAnsi="Arial" w:cs="Arial"/>
          <w:sz w:val="24"/>
          <w:szCs w:val="24"/>
        </w:rPr>
      </w:pPr>
      <w:r w:rsidRPr="00A35330">
        <w:rPr>
          <w:rFonts w:ascii="Arial" w:hAnsi="Arial" w:cs="Arial"/>
          <w:sz w:val="24"/>
          <w:szCs w:val="24"/>
        </w:rPr>
        <w:t xml:space="preserve">These strategic choices are representative of basic differences in pioneers and followers: Revolut is a radical innovator (balance sheet as platform) combined with network effects, streaming engagement into subscription revenue by constantly broadening (Christensen, 1997). Barclays stands out for being an example of selectivity in its process of innovation and risk taking, utilizing scale to support it while cautiously modernizing (Porter, 2008; Barney, 2014). Both views point to the need for digital transformation being unison between strategy, organizational capabilities and market positioning - trailblazers doing this by leveraging a lead </w:t>
      </w:r>
      <w:r w:rsidRPr="00A35330">
        <w:rPr>
          <w:rFonts w:ascii="Arial" w:hAnsi="Arial" w:cs="Arial"/>
          <w:sz w:val="24"/>
          <w:szCs w:val="24"/>
        </w:rPr>
        <w:lastRenderedPageBreak/>
        <w:t>through technology (Teece, 2009; Rogers, 2003), while followers balance out innovation with stability.</w:t>
      </w:r>
    </w:p>
    <w:p w14:paraId="2171281A" w14:textId="118EBC19" w:rsidR="001D47CA" w:rsidRPr="001D47CA" w:rsidRDefault="00A35330" w:rsidP="005564A6">
      <w:pPr>
        <w:spacing w:line="360" w:lineRule="auto"/>
        <w:rPr>
          <w:rFonts w:ascii="Arial" w:hAnsi="Arial" w:cs="Arial"/>
          <w:b/>
          <w:bCs/>
          <w:sz w:val="24"/>
          <w:szCs w:val="24"/>
        </w:rPr>
      </w:pPr>
      <w:r>
        <w:rPr>
          <w:rFonts w:ascii="Arial" w:hAnsi="Arial" w:cs="Arial"/>
          <w:b/>
          <w:bCs/>
          <w:sz w:val="24"/>
          <w:szCs w:val="24"/>
        </w:rPr>
        <w:t>5</w:t>
      </w:r>
      <w:r w:rsidR="001D47CA" w:rsidRPr="001D47CA">
        <w:rPr>
          <w:rFonts w:ascii="Arial" w:hAnsi="Arial" w:cs="Arial"/>
          <w:b/>
          <w:bCs/>
          <w:sz w:val="24"/>
          <w:szCs w:val="24"/>
        </w:rPr>
        <w:t>.0 Competitive Strategy Synthesis</w:t>
      </w:r>
    </w:p>
    <w:p w14:paraId="102F9579" w14:textId="39912D69" w:rsidR="001D47CA" w:rsidRPr="001D47CA" w:rsidRDefault="001D47CA" w:rsidP="001D47CA">
      <w:pPr>
        <w:spacing w:line="360" w:lineRule="auto"/>
        <w:rPr>
          <w:rFonts w:ascii="Arial" w:hAnsi="Arial" w:cs="Arial"/>
          <w:sz w:val="24"/>
          <w:szCs w:val="24"/>
        </w:rPr>
      </w:pPr>
      <w:r w:rsidRPr="001D47CA">
        <w:rPr>
          <w:rFonts w:ascii="Arial" w:hAnsi="Arial" w:cs="Arial"/>
          <w:sz w:val="24"/>
          <w:szCs w:val="24"/>
        </w:rPr>
        <w:t>An analysis based on Porter’s (2008) Five Forces confirms that the UK grocery market is structurally tough: Rivalry, especially in this digital age, tends to be price-led and fierce; Buyer Power is high given low switching costs and price transparency; the Threat of Substitutes (takeaways, meal kits) remains constant; and while the Threat of New Entrants at scale is not so great today, niche online players can spring up.</w:t>
      </w:r>
    </w:p>
    <w:p w14:paraId="09829B0D" w14:textId="57AA411F" w:rsidR="001D47CA" w:rsidRPr="001D47CA" w:rsidRDefault="001D47CA" w:rsidP="001D47CA">
      <w:pPr>
        <w:spacing w:line="360" w:lineRule="auto"/>
        <w:rPr>
          <w:rFonts w:ascii="Arial" w:hAnsi="Arial" w:cs="Arial"/>
          <w:b/>
          <w:bCs/>
          <w:sz w:val="24"/>
          <w:szCs w:val="24"/>
        </w:rPr>
      </w:pPr>
      <w:r w:rsidRPr="001D47CA">
        <w:rPr>
          <w:rFonts w:ascii="Arial" w:hAnsi="Arial" w:cs="Arial"/>
          <w:sz w:val="24"/>
          <w:szCs w:val="24"/>
        </w:rPr>
        <w:t>Within this structure</w:t>
      </w:r>
      <w:r w:rsidRPr="001D47CA">
        <w:rPr>
          <w:rFonts w:ascii="Arial" w:hAnsi="Arial" w:cs="Arial"/>
          <w:b/>
          <w:bCs/>
          <w:sz w:val="24"/>
          <w:szCs w:val="24"/>
        </w:rPr>
        <w:t>:</w:t>
      </w:r>
    </w:p>
    <w:p w14:paraId="27F0D594" w14:textId="36C8FD4D" w:rsidR="001D47CA" w:rsidRPr="001D47CA" w:rsidRDefault="001D47CA" w:rsidP="001D47CA">
      <w:pPr>
        <w:spacing w:line="360" w:lineRule="auto"/>
        <w:rPr>
          <w:rFonts w:ascii="Arial" w:hAnsi="Arial" w:cs="Arial"/>
          <w:b/>
          <w:bCs/>
          <w:sz w:val="24"/>
          <w:szCs w:val="24"/>
        </w:rPr>
      </w:pPr>
      <w:r w:rsidRPr="001D47CA">
        <w:rPr>
          <w:rFonts w:ascii="Arial" w:hAnsi="Arial" w:cs="Arial"/>
          <w:b/>
          <w:bCs/>
          <w:sz w:val="24"/>
          <w:szCs w:val="24"/>
        </w:rPr>
        <w:t xml:space="preserve">• </w:t>
      </w:r>
      <w:r w:rsidRPr="001D47CA">
        <w:rPr>
          <w:rFonts w:ascii="Arial" w:hAnsi="Arial" w:cs="Arial"/>
          <w:sz w:val="24"/>
          <w:szCs w:val="24"/>
        </w:rPr>
        <w:t xml:space="preserve">Ocado is using a focused differentiation strategy. Its OSS is valuable, rare and cannot be imitated - it's a source of competitive advantage (Barney, 2014). Its sustainability will be determined by its ability to keep innovating this platform and successfully </w:t>
      </w:r>
      <w:proofErr w:type="spellStart"/>
      <w:r w:rsidRPr="001D47CA">
        <w:rPr>
          <w:rFonts w:ascii="Arial" w:hAnsi="Arial" w:cs="Arial"/>
          <w:sz w:val="24"/>
          <w:szCs w:val="24"/>
        </w:rPr>
        <w:t>monetising</w:t>
      </w:r>
      <w:proofErr w:type="spellEnd"/>
      <w:r w:rsidRPr="001D47CA">
        <w:rPr>
          <w:rFonts w:ascii="Arial" w:hAnsi="Arial" w:cs="Arial"/>
          <w:sz w:val="24"/>
          <w:szCs w:val="24"/>
        </w:rPr>
        <w:t xml:space="preserve"> it globally (Teece, 2009) – isolating itself from UK retail price wars.</w:t>
      </w:r>
    </w:p>
    <w:p w14:paraId="6DAD920D" w14:textId="77777777" w:rsidR="001D47CA" w:rsidRDefault="001D47CA" w:rsidP="001D47CA">
      <w:pPr>
        <w:spacing w:line="360" w:lineRule="auto"/>
        <w:rPr>
          <w:rFonts w:ascii="Arial" w:hAnsi="Arial" w:cs="Arial"/>
          <w:b/>
          <w:bCs/>
          <w:sz w:val="24"/>
          <w:szCs w:val="24"/>
        </w:rPr>
      </w:pPr>
      <w:proofErr w:type="gramStart"/>
      <w:r w:rsidRPr="001D47CA">
        <w:rPr>
          <w:rFonts w:ascii="Arial" w:hAnsi="Arial" w:cs="Arial"/>
          <w:b/>
          <w:bCs/>
          <w:sz w:val="24"/>
          <w:szCs w:val="24"/>
        </w:rPr>
        <w:t xml:space="preserve">• </w:t>
      </w:r>
      <w:r w:rsidRPr="001D47CA">
        <w:rPr>
          <w:rFonts w:ascii="Arial" w:hAnsi="Arial" w:cs="Arial"/>
          <w:sz w:val="24"/>
          <w:szCs w:val="24"/>
        </w:rPr>
        <w:t>Tesco adapts</w:t>
      </w:r>
      <w:proofErr w:type="gramEnd"/>
      <w:r w:rsidRPr="001D47CA">
        <w:rPr>
          <w:rFonts w:ascii="Arial" w:hAnsi="Arial" w:cs="Arial"/>
          <w:sz w:val="24"/>
          <w:szCs w:val="24"/>
        </w:rPr>
        <w:t xml:space="preserve"> a combination approach of cost focus and differentiation. Its competitive advantage is low price based on scale. It is differentiated by its brand trust, the convenience of its store network and most critically, loyalty that it can drive through </w:t>
      </w:r>
      <w:proofErr w:type="gramStart"/>
      <w:r w:rsidRPr="001D47CA">
        <w:rPr>
          <w:rFonts w:ascii="Arial" w:hAnsi="Arial" w:cs="Arial"/>
          <w:sz w:val="24"/>
          <w:szCs w:val="24"/>
        </w:rPr>
        <w:t>being data</w:t>
      </w:r>
      <w:proofErr w:type="gramEnd"/>
      <w:r w:rsidRPr="001D47CA">
        <w:rPr>
          <w:rFonts w:ascii="Arial" w:hAnsi="Arial" w:cs="Arial"/>
          <w:sz w:val="24"/>
          <w:szCs w:val="24"/>
        </w:rPr>
        <w:t xml:space="preserve"> led with Clubcard. Its most important dynamic capacity is to reconfigure its large legacy assets for an omnichannel, data-rich future.</w:t>
      </w:r>
    </w:p>
    <w:p w14:paraId="57B70D29" w14:textId="77777777" w:rsidR="00677547" w:rsidRDefault="00677547" w:rsidP="00677547">
      <w:pPr>
        <w:spacing w:line="360" w:lineRule="auto"/>
        <w:rPr>
          <w:rFonts w:ascii="Arial" w:hAnsi="Arial" w:cs="Arial"/>
          <w:sz w:val="24"/>
          <w:szCs w:val="24"/>
        </w:rPr>
      </w:pPr>
    </w:p>
    <w:p w14:paraId="62868621" w14:textId="5299DAF1" w:rsidR="00D17057" w:rsidRDefault="00A35330" w:rsidP="00C30F25">
      <w:pPr>
        <w:spacing w:line="360" w:lineRule="auto"/>
        <w:rPr>
          <w:rFonts w:ascii="Arial" w:hAnsi="Arial" w:cs="Arial"/>
          <w:sz w:val="24"/>
          <w:szCs w:val="24"/>
        </w:rPr>
      </w:pPr>
      <w:r>
        <w:rPr>
          <w:rFonts w:ascii="Arial" w:hAnsi="Arial" w:cs="Arial"/>
          <w:b/>
          <w:bCs/>
          <w:sz w:val="24"/>
          <w:szCs w:val="24"/>
        </w:rPr>
        <w:t>6</w:t>
      </w:r>
      <w:r w:rsidR="00904B80" w:rsidRPr="00904B80">
        <w:rPr>
          <w:rFonts w:ascii="Arial" w:hAnsi="Arial" w:cs="Arial"/>
          <w:b/>
          <w:bCs/>
          <w:sz w:val="24"/>
          <w:szCs w:val="24"/>
        </w:rPr>
        <w:t>.0 Conclusion</w:t>
      </w:r>
      <w:r w:rsidR="00904B80" w:rsidRPr="00904B80">
        <w:rPr>
          <w:rFonts w:ascii="Arial" w:hAnsi="Arial" w:cs="Arial"/>
          <w:sz w:val="24"/>
          <w:szCs w:val="24"/>
        </w:rPr>
        <w:br/>
      </w:r>
      <w:r w:rsidR="00677547" w:rsidRPr="00677547">
        <w:rPr>
          <w:rFonts w:ascii="Arial" w:hAnsi="Arial" w:cs="Arial"/>
          <w:sz w:val="24"/>
          <w:szCs w:val="24"/>
        </w:rPr>
        <w:t xml:space="preserve">The UK grocery industry illustrates the strategic difference between a technology-led first mover and scaled fast follower. Tristia Harrison – CEO of </w:t>
      </w:r>
      <w:proofErr w:type="spellStart"/>
      <w:r w:rsidR="00677547" w:rsidRPr="00677547">
        <w:rPr>
          <w:rFonts w:ascii="Arial" w:hAnsi="Arial" w:cs="Arial"/>
          <w:sz w:val="24"/>
          <w:szCs w:val="24"/>
        </w:rPr>
        <w:t>TalkTalkThe</w:t>
      </w:r>
      <w:proofErr w:type="spellEnd"/>
      <w:r w:rsidR="00677547" w:rsidRPr="00677547">
        <w:rPr>
          <w:rFonts w:ascii="Arial" w:hAnsi="Arial" w:cs="Arial"/>
          <w:sz w:val="24"/>
          <w:szCs w:val="24"/>
        </w:rPr>
        <w:t xml:space="preserve"> future I predict will herald a tech war, with brands fighting one out for competitive dominance in two strategies: cost leveraging and technology </w:t>
      </w:r>
      <w:proofErr w:type="spellStart"/>
      <w:r w:rsidR="00677547" w:rsidRPr="00677547">
        <w:rPr>
          <w:rFonts w:ascii="Arial" w:hAnsi="Arial" w:cs="Arial"/>
          <w:sz w:val="24"/>
          <w:szCs w:val="24"/>
        </w:rPr>
        <w:t>exploitation.toBeFalsyFor</w:t>
      </w:r>
      <w:proofErr w:type="spellEnd"/>
      <w:r w:rsidR="00677547" w:rsidRPr="00677547">
        <w:rPr>
          <w:rFonts w:ascii="Arial" w:hAnsi="Arial" w:cs="Arial"/>
          <w:sz w:val="24"/>
          <w:szCs w:val="24"/>
        </w:rPr>
        <w:t xml:space="preserve"> example, Ocado focuses on focused differentiation: where it uses its very own state-of-the-art technologies to seek premium excellence that is then scaled through platforms globally via B2B </w:t>
      </w:r>
      <w:proofErr w:type="spellStart"/>
      <w:r w:rsidR="00677547" w:rsidRPr="00677547">
        <w:rPr>
          <w:rFonts w:ascii="Arial" w:hAnsi="Arial" w:cs="Arial"/>
          <w:sz w:val="24"/>
          <w:szCs w:val="24"/>
        </w:rPr>
        <w:t>partnerships.Firefly</w:t>
      </w:r>
      <w:proofErr w:type="spellEnd"/>
      <w:r w:rsidR="00677547" w:rsidRPr="00677547">
        <w:rPr>
          <w:rFonts w:ascii="Arial" w:hAnsi="Arial" w:cs="Arial"/>
          <w:sz w:val="24"/>
          <w:szCs w:val="24"/>
        </w:rPr>
        <w:t xml:space="preserve"> Communications Theres new competition coming into the market. Its fate is contingent on maintaining technological supremacy and handling the large costs of capital. Tesco, meanwhile, is pursuing a </w:t>
      </w:r>
      <w:r w:rsidR="00677547" w:rsidRPr="00677547">
        <w:rPr>
          <w:rFonts w:ascii="Arial" w:hAnsi="Arial" w:cs="Arial"/>
          <w:sz w:val="24"/>
          <w:szCs w:val="24"/>
        </w:rPr>
        <w:lastRenderedPageBreak/>
        <w:t xml:space="preserve">mixed strategy: leveraging its huge scale to compete on price while also investing in data and technology infrastructure to upgrade its omnichannel architecture. Its most pressing problem is marrying physical to digital operations </w:t>
      </w:r>
      <w:proofErr w:type="gramStart"/>
      <w:r w:rsidR="00677547" w:rsidRPr="00677547">
        <w:rPr>
          <w:rFonts w:ascii="Arial" w:hAnsi="Arial" w:cs="Arial"/>
          <w:sz w:val="24"/>
          <w:szCs w:val="24"/>
        </w:rPr>
        <w:t>in order to</w:t>
      </w:r>
      <w:proofErr w:type="gramEnd"/>
      <w:r w:rsidR="00677547" w:rsidRPr="00677547">
        <w:rPr>
          <w:rFonts w:ascii="Arial" w:hAnsi="Arial" w:cs="Arial"/>
          <w:sz w:val="24"/>
          <w:szCs w:val="24"/>
        </w:rPr>
        <w:t xml:space="preserve"> keep mass-market loyalty. Both companies are highly market oriented and have dynamism, but the next competitive frontier will revolve around the smart basket – a </w:t>
      </w:r>
      <w:proofErr w:type="spellStart"/>
      <w:r w:rsidR="00677547" w:rsidRPr="00677547">
        <w:rPr>
          <w:rFonts w:ascii="Arial" w:hAnsi="Arial" w:cs="Arial"/>
          <w:sz w:val="24"/>
          <w:szCs w:val="24"/>
        </w:rPr>
        <w:t>personalised</w:t>
      </w:r>
      <w:proofErr w:type="spellEnd"/>
      <w:r w:rsidR="00677547" w:rsidRPr="00677547">
        <w:rPr>
          <w:rFonts w:ascii="Arial" w:hAnsi="Arial" w:cs="Arial"/>
          <w:sz w:val="24"/>
          <w:szCs w:val="24"/>
        </w:rPr>
        <w:t xml:space="preserve"> convenient shopping experience which is well-aligned with value.</w:t>
      </w:r>
    </w:p>
    <w:p w14:paraId="3D85F257" w14:textId="77777777" w:rsidR="00D17057" w:rsidRDefault="00D17057" w:rsidP="00C30F25">
      <w:pPr>
        <w:spacing w:line="360" w:lineRule="auto"/>
        <w:rPr>
          <w:rFonts w:ascii="Arial" w:hAnsi="Arial" w:cs="Arial"/>
          <w:sz w:val="24"/>
          <w:szCs w:val="24"/>
        </w:rPr>
      </w:pPr>
    </w:p>
    <w:p w14:paraId="79D84585" w14:textId="5DD48883" w:rsidR="00904B80" w:rsidRPr="00D17057" w:rsidRDefault="00904B80" w:rsidP="00C30F25">
      <w:pPr>
        <w:spacing w:line="360" w:lineRule="auto"/>
        <w:rPr>
          <w:rFonts w:ascii="Arial" w:hAnsi="Arial" w:cs="Arial"/>
          <w:sz w:val="24"/>
          <w:szCs w:val="24"/>
        </w:rPr>
      </w:pPr>
      <w:r w:rsidRPr="00904B80">
        <w:rPr>
          <w:rFonts w:ascii="Arial" w:hAnsi="Arial" w:cs="Arial"/>
          <w:b/>
          <w:bCs/>
          <w:sz w:val="24"/>
          <w:szCs w:val="24"/>
        </w:rPr>
        <w:t xml:space="preserve">References </w:t>
      </w:r>
    </w:p>
    <w:p w14:paraId="68D2CC9E" w14:textId="77777777" w:rsidR="009A33A2" w:rsidRDefault="009A33A2" w:rsidP="005564A6">
      <w:pPr>
        <w:spacing w:line="360" w:lineRule="auto"/>
        <w:ind w:left="360"/>
        <w:rPr>
          <w:rFonts w:ascii="Arial" w:hAnsi="Arial" w:cs="Arial"/>
          <w:sz w:val="24"/>
          <w:szCs w:val="24"/>
        </w:rPr>
      </w:pPr>
    </w:p>
    <w:p w14:paraId="7A00B2F8" w14:textId="77777777" w:rsidR="009A33A2" w:rsidRPr="005564A6" w:rsidRDefault="009A33A2" w:rsidP="005564A6">
      <w:pPr>
        <w:spacing w:line="360" w:lineRule="auto"/>
        <w:ind w:left="360"/>
        <w:rPr>
          <w:rFonts w:ascii="Arial" w:hAnsi="Arial" w:cs="Arial"/>
          <w:sz w:val="24"/>
          <w:szCs w:val="24"/>
        </w:rPr>
      </w:pPr>
      <w:r w:rsidRPr="005564A6">
        <w:rPr>
          <w:rFonts w:ascii="Arial" w:hAnsi="Arial" w:cs="Arial"/>
          <w:sz w:val="24"/>
          <w:szCs w:val="24"/>
        </w:rPr>
        <w:t>Barclays PLC (2023) Annual Report 2023. Available at: </w:t>
      </w:r>
      <w:hyperlink r:id="rId11" w:history="1">
        <w:r w:rsidRPr="005564A6">
          <w:rPr>
            <w:rStyle w:val="Hyperlink"/>
            <w:rFonts w:ascii="Arial" w:hAnsi="Arial" w:cs="Arial"/>
            <w:sz w:val="24"/>
            <w:szCs w:val="24"/>
          </w:rPr>
          <w:t>https://home.barclays/investor-relations/reports-and-events/annual-reports/</w:t>
        </w:r>
      </w:hyperlink>
      <w:r w:rsidRPr="005564A6">
        <w:rPr>
          <w:rFonts w:ascii="Arial" w:hAnsi="Arial" w:cs="Arial"/>
          <w:sz w:val="24"/>
          <w:szCs w:val="24"/>
        </w:rPr>
        <w:t> (Accessed: 19 October 2025).</w:t>
      </w:r>
    </w:p>
    <w:p w14:paraId="07DED1AD" w14:textId="77777777" w:rsidR="009A33A2" w:rsidRPr="00D9097A" w:rsidRDefault="009A33A2" w:rsidP="00D9097A">
      <w:pPr>
        <w:spacing w:line="360" w:lineRule="auto"/>
        <w:ind w:left="360"/>
        <w:rPr>
          <w:rFonts w:ascii="Arial" w:hAnsi="Arial" w:cs="Arial"/>
          <w:sz w:val="24"/>
          <w:szCs w:val="24"/>
        </w:rPr>
      </w:pPr>
      <w:r w:rsidRPr="00D9097A">
        <w:rPr>
          <w:rFonts w:ascii="Arial" w:hAnsi="Arial" w:cs="Arial"/>
          <w:sz w:val="24"/>
          <w:szCs w:val="24"/>
        </w:rPr>
        <w:t xml:space="preserve">Barney, J.B. (2014) Gaining and Sustaining Competitive Advantage. 4th </w:t>
      </w:r>
      <w:proofErr w:type="spellStart"/>
      <w:proofErr w:type="gramStart"/>
      <w:r w:rsidRPr="00D9097A">
        <w:rPr>
          <w:rFonts w:ascii="Arial" w:hAnsi="Arial" w:cs="Arial"/>
          <w:sz w:val="24"/>
          <w:szCs w:val="24"/>
        </w:rPr>
        <w:t>edn</w:t>
      </w:r>
      <w:proofErr w:type="spellEnd"/>
      <w:proofErr w:type="gramEnd"/>
      <w:r w:rsidRPr="00D9097A">
        <w:rPr>
          <w:rFonts w:ascii="Arial" w:hAnsi="Arial" w:cs="Arial"/>
          <w:sz w:val="24"/>
          <w:szCs w:val="24"/>
        </w:rPr>
        <w:t>. Harlow: Pearson.</w:t>
      </w:r>
    </w:p>
    <w:p w14:paraId="0A1E9DD0" w14:textId="77777777" w:rsidR="009A33A2" w:rsidRPr="005564A6" w:rsidRDefault="009A33A2" w:rsidP="005564A6">
      <w:pPr>
        <w:spacing w:line="360" w:lineRule="auto"/>
        <w:ind w:left="360"/>
        <w:rPr>
          <w:rFonts w:ascii="Arial" w:hAnsi="Arial" w:cs="Arial"/>
          <w:sz w:val="24"/>
          <w:szCs w:val="24"/>
        </w:rPr>
      </w:pPr>
      <w:r w:rsidRPr="005564A6">
        <w:rPr>
          <w:rFonts w:ascii="Arial" w:hAnsi="Arial" w:cs="Arial"/>
          <w:sz w:val="24"/>
          <w:szCs w:val="24"/>
        </w:rPr>
        <w:t xml:space="preserve">Barney, J.B. (2014) Gaining and Sustaining Competitive Advantage. 4th </w:t>
      </w:r>
      <w:proofErr w:type="spellStart"/>
      <w:proofErr w:type="gramStart"/>
      <w:r w:rsidRPr="005564A6">
        <w:rPr>
          <w:rFonts w:ascii="Arial" w:hAnsi="Arial" w:cs="Arial"/>
          <w:sz w:val="24"/>
          <w:szCs w:val="24"/>
        </w:rPr>
        <w:t>edn</w:t>
      </w:r>
      <w:proofErr w:type="spellEnd"/>
      <w:proofErr w:type="gramEnd"/>
      <w:r w:rsidRPr="005564A6">
        <w:rPr>
          <w:rFonts w:ascii="Arial" w:hAnsi="Arial" w:cs="Arial"/>
          <w:sz w:val="24"/>
          <w:szCs w:val="24"/>
        </w:rPr>
        <w:t>. Harlow: Pearson.</w:t>
      </w:r>
    </w:p>
    <w:p w14:paraId="5398DE5F" w14:textId="77777777" w:rsidR="009A33A2" w:rsidRPr="00D9097A" w:rsidRDefault="009A33A2" w:rsidP="00D9097A">
      <w:pPr>
        <w:spacing w:line="360" w:lineRule="auto"/>
        <w:ind w:left="360"/>
        <w:rPr>
          <w:rFonts w:ascii="Arial" w:hAnsi="Arial" w:cs="Arial"/>
          <w:sz w:val="24"/>
          <w:szCs w:val="24"/>
        </w:rPr>
      </w:pPr>
      <w:r w:rsidRPr="00D9097A">
        <w:rPr>
          <w:rFonts w:ascii="Arial" w:hAnsi="Arial" w:cs="Arial"/>
          <w:sz w:val="24"/>
          <w:szCs w:val="24"/>
        </w:rPr>
        <w:t>BBC News (</w:t>
      </w:r>
      <w:proofErr w:type="gramStart"/>
      <w:r w:rsidRPr="00D9097A">
        <w:rPr>
          <w:rFonts w:ascii="Arial" w:hAnsi="Arial" w:cs="Arial"/>
          <w:sz w:val="24"/>
          <w:szCs w:val="24"/>
        </w:rPr>
        <w:t>2021) ‘</w:t>
      </w:r>
      <w:proofErr w:type="gramEnd"/>
      <w:r w:rsidRPr="00D9097A">
        <w:rPr>
          <w:rFonts w:ascii="Arial" w:hAnsi="Arial" w:cs="Arial"/>
          <w:sz w:val="24"/>
          <w:szCs w:val="24"/>
        </w:rPr>
        <w:t>Ocado cancels thousands of orders after robot fire’. Available at: </w:t>
      </w:r>
      <w:hyperlink r:id="rId12" w:history="1">
        <w:r w:rsidRPr="00D9097A">
          <w:rPr>
            <w:rStyle w:val="Hyperlink"/>
            <w:rFonts w:ascii="Arial" w:hAnsi="Arial" w:cs="Arial"/>
            <w:sz w:val="24"/>
            <w:szCs w:val="24"/>
          </w:rPr>
          <w:t>https://www.bbc.co.uk/news/business-57897258</w:t>
        </w:r>
      </w:hyperlink>
      <w:r w:rsidRPr="00D9097A">
        <w:rPr>
          <w:rFonts w:ascii="Arial" w:hAnsi="Arial" w:cs="Arial"/>
          <w:sz w:val="24"/>
          <w:szCs w:val="24"/>
        </w:rPr>
        <w:t> (Accessed: 19 October 2025).</w:t>
      </w:r>
    </w:p>
    <w:p w14:paraId="2A97C9FD" w14:textId="77777777" w:rsidR="009A33A2" w:rsidRPr="00D9097A" w:rsidRDefault="009A33A2" w:rsidP="00D9097A">
      <w:pPr>
        <w:spacing w:line="360" w:lineRule="auto"/>
        <w:ind w:left="360"/>
        <w:rPr>
          <w:rFonts w:ascii="Arial" w:hAnsi="Arial" w:cs="Arial"/>
          <w:sz w:val="24"/>
          <w:szCs w:val="24"/>
        </w:rPr>
      </w:pPr>
      <w:r w:rsidRPr="00D9097A">
        <w:rPr>
          <w:rFonts w:ascii="Arial" w:hAnsi="Arial" w:cs="Arial"/>
          <w:sz w:val="24"/>
          <w:szCs w:val="24"/>
        </w:rPr>
        <w:t>Butler, S. (</w:t>
      </w:r>
      <w:proofErr w:type="gramStart"/>
      <w:r w:rsidRPr="00D9097A">
        <w:rPr>
          <w:rFonts w:ascii="Arial" w:hAnsi="Arial" w:cs="Arial"/>
          <w:sz w:val="24"/>
          <w:szCs w:val="24"/>
        </w:rPr>
        <w:t>2023) ‘</w:t>
      </w:r>
      <w:proofErr w:type="gramEnd"/>
      <w:r w:rsidRPr="00D9097A">
        <w:rPr>
          <w:rFonts w:ascii="Arial" w:hAnsi="Arial" w:cs="Arial"/>
          <w:sz w:val="24"/>
          <w:szCs w:val="24"/>
        </w:rPr>
        <w:t>Ocado and Waitrose are most expensive online supermarkets, says Which?’, The Guardian, 15 May. Available at: </w:t>
      </w:r>
      <w:hyperlink r:id="rId13" w:history="1">
        <w:r w:rsidRPr="00D9097A">
          <w:rPr>
            <w:rStyle w:val="Hyperlink"/>
            <w:rFonts w:ascii="Arial" w:hAnsi="Arial" w:cs="Arial"/>
            <w:sz w:val="24"/>
            <w:szCs w:val="24"/>
          </w:rPr>
          <w:t>https://www.theguardian.com/business/2023/may/15/ocado-waitrose-most-expensive-online-supermarkets-which</w:t>
        </w:r>
      </w:hyperlink>
      <w:r w:rsidRPr="00D9097A">
        <w:rPr>
          <w:rFonts w:ascii="Arial" w:hAnsi="Arial" w:cs="Arial"/>
          <w:sz w:val="24"/>
          <w:szCs w:val="24"/>
        </w:rPr>
        <w:t> (Accessed: 19 October 2025).</w:t>
      </w:r>
    </w:p>
    <w:p w14:paraId="1C2CC2D5" w14:textId="77777777" w:rsidR="009A33A2" w:rsidRPr="00D9097A" w:rsidRDefault="009A33A2" w:rsidP="00D9097A">
      <w:pPr>
        <w:spacing w:line="360" w:lineRule="auto"/>
        <w:ind w:left="360"/>
        <w:rPr>
          <w:rFonts w:ascii="Arial" w:hAnsi="Arial" w:cs="Arial"/>
          <w:sz w:val="24"/>
          <w:szCs w:val="24"/>
        </w:rPr>
      </w:pPr>
      <w:r w:rsidRPr="00D9097A">
        <w:rPr>
          <w:rFonts w:ascii="Arial" w:hAnsi="Arial" w:cs="Arial"/>
          <w:sz w:val="24"/>
          <w:szCs w:val="24"/>
        </w:rPr>
        <w:t>Christensen, C.M. (1997) The Innovator’s Dilemma: When New Technologies Cause Great Firms to Fail. Boston, MA: Harvard Business School Press.</w:t>
      </w:r>
    </w:p>
    <w:p w14:paraId="7C3B29A3" w14:textId="77777777" w:rsidR="009A33A2" w:rsidRPr="005564A6" w:rsidRDefault="009A33A2" w:rsidP="005564A6">
      <w:pPr>
        <w:spacing w:line="360" w:lineRule="auto"/>
        <w:ind w:left="360"/>
        <w:rPr>
          <w:rFonts w:ascii="Arial" w:hAnsi="Arial" w:cs="Arial"/>
          <w:sz w:val="24"/>
          <w:szCs w:val="24"/>
        </w:rPr>
      </w:pPr>
      <w:r w:rsidRPr="005564A6">
        <w:rPr>
          <w:rFonts w:ascii="Arial" w:hAnsi="Arial" w:cs="Arial"/>
          <w:sz w:val="24"/>
          <w:szCs w:val="24"/>
        </w:rPr>
        <w:t>Christensen, C.M. (1997) The Innovator's Dilemma: When New Technologies Cause Great Firms to Fail. Boston, MA: Harvard Business School Press.</w:t>
      </w:r>
    </w:p>
    <w:p w14:paraId="04B93E44" w14:textId="77777777" w:rsidR="009A33A2" w:rsidRPr="005564A6" w:rsidRDefault="009A33A2" w:rsidP="005564A6">
      <w:pPr>
        <w:spacing w:line="360" w:lineRule="auto"/>
        <w:ind w:left="360"/>
        <w:rPr>
          <w:rFonts w:ascii="Arial" w:hAnsi="Arial" w:cs="Arial"/>
          <w:sz w:val="24"/>
          <w:szCs w:val="24"/>
        </w:rPr>
      </w:pPr>
      <w:proofErr w:type="spellStart"/>
      <w:r w:rsidRPr="005564A6">
        <w:rPr>
          <w:rFonts w:ascii="Arial" w:hAnsi="Arial" w:cs="Arial"/>
          <w:sz w:val="24"/>
          <w:szCs w:val="24"/>
        </w:rPr>
        <w:t>Ennew</w:t>
      </w:r>
      <w:proofErr w:type="spellEnd"/>
      <w:r w:rsidRPr="005564A6">
        <w:rPr>
          <w:rFonts w:ascii="Arial" w:hAnsi="Arial" w:cs="Arial"/>
          <w:sz w:val="24"/>
          <w:szCs w:val="24"/>
        </w:rPr>
        <w:t>, C. and Sekhon, H. (2007) 'Measuring trust in financial services: The Trust Index', Consumer Policy Review, 17(2), pp. 62-68.</w:t>
      </w:r>
    </w:p>
    <w:p w14:paraId="5196677B" w14:textId="77777777" w:rsidR="009A33A2" w:rsidRPr="005564A6" w:rsidRDefault="009A33A2" w:rsidP="005564A6">
      <w:pPr>
        <w:spacing w:line="360" w:lineRule="auto"/>
        <w:ind w:left="360"/>
        <w:rPr>
          <w:rFonts w:ascii="Arial" w:hAnsi="Arial" w:cs="Arial"/>
          <w:sz w:val="24"/>
          <w:szCs w:val="24"/>
        </w:rPr>
      </w:pPr>
      <w:r w:rsidRPr="005564A6">
        <w:rPr>
          <w:rFonts w:ascii="Arial" w:hAnsi="Arial" w:cs="Arial"/>
          <w:sz w:val="24"/>
          <w:szCs w:val="24"/>
        </w:rPr>
        <w:lastRenderedPageBreak/>
        <w:t>Financial Conduct Authority (2021) Open Banking: Competition Review. Available at: </w:t>
      </w:r>
      <w:hyperlink r:id="rId14" w:history="1">
        <w:r w:rsidRPr="005564A6">
          <w:rPr>
            <w:rStyle w:val="Hyperlink"/>
            <w:rFonts w:ascii="Arial" w:hAnsi="Arial" w:cs="Arial"/>
            <w:sz w:val="24"/>
            <w:szCs w:val="24"/>
          </w:rPr>
          <w:t>https://www.fca.org.uk/publication/corporate/open-banking-report.pdf</w:t>
        </w:r>
      </w:hyperlink>
      <w:r w:rsidRPr="005564A6">
        <w:rPr>
          <w:rFonts w:ascii="Arial" w:hAnsi="Arial" w:cs="Arial"/>
          <w:sz w:val="24"/>
          <w:szCs w:val="24"/>
        </w:rPr>
        <w:t> (Accessed: 19 October 2025).</w:t>
      </w:r>
    </w:p>
    <w:p w14:paraId="120CBD0B" w14:textId="77777777" w:rsidR="009A33A2" w:rsidRPr="005564A6" w:rsidRDefault="009A33A2" w:rsidP="005564A6">
      <w:pPr>
        <w:spacing w:line="360" w:lineRule="auto"/>
        <w:ind w:left="360"/>
        <w:rPr>
          <w:rFonts w:ascii="Arial" w:hAnsi="Arial" w:cs="Arial"/>
          <w:sz w:val="24"/>
          <w:szCs w:val="24"/>
        </w:rPr>
      </w:pPr>
      <w:r w:rsidRPr="005564A6">
        <w:rPr>
          <w:rFonts w:ascii="Arial" w:hAnsi="Arial" w:cs="Arial"/>
          <w:sz w:val="24"/>
          <w:szCs w:val="24"/>
        </w:rPr>
        <w:t>Gomber, P., Koch, J.A. and Siering, M. (2017) 'Digital Finance and FinTech: current research and future research directions', Journal of Business Economics, 87(5), pp. 537-580.</w:t>
      </w:r>
    </w:p>
    <w:p w14:paraId="0DBCFCEE" w14:textId="77777777" w:rsidR="009A33A2" w:rsidRDefault="009A33A2" w:rsidP="005564A6">
      <w:pPr>
        <w:spacing w:line="360" w:lineRule="auto"/>
        <w:ind w:left="360"/>
        <w:rPr>
          <w:rFonts w:ascii="Arial" w:hAnsi="Arial" w:cs="Arial"/>
          <w:sz w:val="24"/>
          <w:szCs w:val="24"/>
        </w:rPr>
      </w:pPr>
      <w:r w:rsidRPr="008239A5">
        <w:rPr>
          <w:rFonts w:ascii="Arial" w:hAnsi="Arial" w:cs="Arial"/>
          <w:sz w:val="24"/>
          <w:szCs w:val="24"/>
        </w:rPr>
        <w:t>Grand View Research (n.d.) Retail automation market (UK). Available at: </w:t>
      </w:r>
      <w:hyperlink r:id="rId15" w:history="1">
        <w:r w:rsidRPr="008239A5">
          <w:rPr>
            <w:rStyle w:val="Hyperlink"/>
            <w:rFonts w:ascii="Arial" w:hAnsi="Arial" w:cs="Arial"/>
            <w:sz w:val="24"/>
            <w:szCs w:val="24"/>
          </w:rPr>
          <w:t>https://www.grandviewresearch.com/horizon/outlook/retail-automation-market/uk</w:t>
        </w:r>
      </w:hyperlink>
      <w:r w:rsidRPr="008239A5">
        <w:rPr>
          <w:rFonts w:ascii="Arial" w:hAnsi="Arial" w:cs="Arial"/>
          <w:sz w:val="24"/>
          <w:szCs w:val="24"/>
        </w:rPr>
        <w:t> (Accessed: 23 October 2025).</w:t>
      </w:r>
    </w:p>
    <w:p w14:paraId="263FF733" w14:textId="77777777" w:rsidR="009A33A2" w:rsidRPr="00D9097A" w:rsidRDefault="009A33A2" w:rsidP="00D9097A">
      <w:pPr>
        <w:spacing w:line="360" w:lineRule="auto"/>
        <w:ind w:left="360"/>
        <w:rPr>
          <w:rFonts w:ascii="Arial" w:hAnsi="Arial" w:cs="Arial"/>
          <w:sz w:val="24"/>
          <w:szCs w:val="24"/>
        </w:rPr>
      </w:pPr>
      <w:r w:rsidRPr="00D9097A">
        <w:rPr>
          <w:rFonts w:ascii="Arial" w:hAnsi="Arial" w:cs="Arial"/>
          <w:sz w:val="24"/>
          <w:szCs w:val="24"/>
        </w:rPr>
        <w:t>Kantar (2023) Great Britain grocery market share. Available at: </w:t>
      </w:r>
      <w:hyperlink r:id="rId16" w:history="1">
        <w:r w:rsidRPr="00D9097A">
          <w:rPr>
            <w:rStyle w:val="Hyperlink"/>
            <w:rFonts w:ascii="Arial" w:hAnsi="Arial" w:cs="Arial"/>
            <w:sz w:val="24"/>
            <w:szCs w:val="24"/>
          </w:rPr>
          <w:t>https://www.kantar.com/gb/grocery-market-share</w:t>
        </w:r>
      </w:hyperlink>
      <w:r w:rsidRPr="00D9097A">
        <w:rPr>
          <w:rFonts w:ascii="Arial" w:hAnsi="Arial" w:cs="Arial"/>
          <w:sz w:val="24"/>
          <w:szCs w:val="24"/>
        </w:rPr>
        <w:t> (Accessed: 19 October 2025).</w:t>
      </w:r>
    </w:p>
    <w:p w14:paraId="7EFB36F7" w14:textId="77777777" w:rsidR="009A33A2" w:rsidRPr="005564A6" w:rsidRDefault="009A33A2" w:rsidP="005564A6">
      <w:pPr>
        <w:spacing w:line="360" w:lineRule="auto"/>
        <w:ind w:left="360"/>
        <w:rPr>
          <w:rFonts w:ascii="Arial" w:hAnsi="Arial" w:cs="Arial"/>
          <w:sz w:val="24"/>
          <w:szCs w:val="24"/>
        </w:rPr>
      </w:pPr>
      <w:r w:rsidRPr="005564A6">
        <w:rPr>
          <w:rFonts w:ascii="Arial" w:hAnsi="Arial" w:cs="Arial"/>
          <w:sz w:val="24"/>
          <w:szCs w:val="24"/>
        </w:rPr>
        <w:t xml:space="preserve">King, B. (2018) Bank 4.0: Banking Everywhere, </w:t>
      </w:r>
      <w:proofErr w:type="gramStart"/>
      <w:r w:rsidRPr="005564A6">
        <w:rPr>
          <w:rFonts w:ascii="Arial" w:hAnsi="Arial" w:cs="Arial"/>
          <w:sz w:val="24"/>
          <w:szCs w:val="24"/>
        </w:rPr>
        <w:t>Never</w:t>
      </w:r>
      <w:proofErr w:type="gramEnd"/>
      <w:r w:rsidRPr="005564A6">
        <w:rPr>
          <w:rFonts w:ascii="Arial" w:hAnsi="Arial" w:cs="Arial"/>
          <w:sz w:val="24"/>
          <w:szCs w:val="24"/>
        </w:rPr>
        <w:t xml:space="preserve"> at a Bank. Singapore: Marshall Cavendish International.</w:t>
      </w:r>
    </w:p>
    <w:p w14:paraId="0678A0F6" w14:textId="77777777" w:rsidR="009A33A2" w:rsidRPr="00D9097A" w:rsidRDefault="009A33A2" w:rsidP="00D9097A">
      <w:pPr>
        <w:spacing w:line="360" w:lineRule="auto"/>
        <w:ind w:left="360"/>
        <w:rPr>
          <w:rFonts w:ascii="Arial" w:hAnsi="Arial" w:cs="Arial"/>
          <w:sz w:val="24"/>
          <w:szCs w:val="24"/>
        </w:rPr>
      </w:pPr>
      <w:r w:rsidRPr="00D9097A">
        <w:rPr>
          <w:rFonts w:ascii="Arial" w:hAnsi="Arial" w:cs="Arial"/>
          <w:sz w:val="24"/>
          <w:szCs w:val="24"/>
        </w:rPr>
        <w:t xml:space="preserve">Kotler, P. and Keller, K.L. (2016) Marketing Management. 15th </w:t>
      </w:r>
      <w:proofErr w:type="spellStart"/>
      <w:r w:rsidRPr="00D9097A">
        <w:rPr>
          <w:rFonts w:ascii="Arial" w:hAnsi="Arial" w:cs="Arial"/>
          <w:sz w:val="24"/>
          <w:szCs w:val="24"/>
        </w:rPr>
        <w:t>edn</w:t>
      </w:r>
      <w:proofErr w:type="spellEnd"/>
      <w:r w:rsidRPr="00D9097A">
        <w:rPr>
          <w:rFonts w:ascii="Arial" w:hAnsi="Arial" w:cs="Arial"/>
          <w:sz w:val="24"/>
          <w:szCs w:val="24"/>
        </w:rPr>
        <w:t>. Harlow: Pearson.</w:t>
      </w:r>
    </w:p>
    <w:p w14:paraId="5CC3C153" w14:textId="77777777" w:rsidR="009A33A2" w:rsidRPr="005564A6" w:rsidRDefault="009A33A2" w:rsidP="005564A6">
      <w:pPr>
        <w:spacing w:line="360" w:lineRule="auto"/>
        <w:ind w:left="360"/>
        <w:rPr>
          <w:rFonts w:ascii="Arial" w:hAnsi="Arial" w:cs="Arial"/>
          <w:sz w:val="24"/>
          <w:szCs w:val="24"/>
        </w:rPr>
      </w:pPr>
      <w:r w:rsidRPr="005564A6">
        <w:rPr>
          <w:rFonts w:ascii="Arial" w:hAnsi="Arial" w:cs="Arial"/>
          <w:sz w:val="24"/>
          <w:szCs w:val="24"/>
        </w:rPr>
        <w:t xml:space="preserve">Kotler, P. and Keller, K.L. (2016) Marketing Management. 15th </w:t>
      </w:r>
      <w:proofErr w:type="spellStart"/>
      <w:r w:rsidRPr="005564A6">
        <w:rPr>
          <w:rFonts w:ascii="Arial" w:hAnsi="Arial" w:cs="Arial"/>
          <w:sz w:val="24"/>
          <w:szCs w:val="24"/>
        </w:rPr>
        <w:t>edn</w:t>
      </w:r>
      <w:proofErr w:type="spellEnd"/>
      <w:r w:rsidRPr="005564A6">
        <w:rPr>
          <w:rFonts w:ascii="Arial" w:hAnsi="Arial" w:cs="Arial"/>
          <w:sz w:val="24"/>
          <w:szCs w:val="24"/>
        </w:rPr>
        <w:t>. Harlow: Pearson.</w:t>
      </w:r>
    </w:p>
    <w:p w14:paraId="5CDC83B0" w14:textId="77777777" w:rsidR="009A33A2" w:rsidRPr="005564A6" w:rsidRDefault="009A33A2" w:rsidP="005564A6">
      <w:pPr>
        <w:spacing w:line="360" w:lineRule="auto"/>
        <w:ind w:left="360"/>
        <w:rPr>
          <w:rFonts w:ascii="Arial" w:hAnsi="Arial" w:cs="Arial"/>
          <w:sz w:val="24"/>
          <w:szCs w:val="24"/>
        </w:rPr>
      </w:pPr>
      <w:r w:rsidRPr="005564A6">
        <w:rPr>
          <w:rFonts w:ascii="Arial" w:hAnsi="Arial" w:cs="Arial"/>
          <w:sz w:val="24"/>
          <w:szCs w:val="24"/>
        </w:rPr>
        <w:t>Laukkanen, T. (2016) 'Consumer adoption versus rejection decisions in seemingly similar service innovations: The case of the Internet and mobile banking', Journal of Business Research, 69(7), pp. 2432-2439.</w:t>
      </w:r>
    </w:p>
    <w:p w14:paraId="12B4DE6B" w14:textId="77777777" w:rsidR="009A33A2" w:rsidRPr="005564A6" w:rsidRDefault="009A33A2" w:rsidP="005564A6">
      <w:pPr>
        <w:spacing w:line="360" w:lineRule="auto"/>
        <w:ind w:left="360"/>
        <w:rPr>
          <w:rFonts w:ascii="Arial" w:hAnsi="Arial" w:cs="Arial"/>
          <w:sz w:val="24"/>
          <w:szCs w:val="24"/>
        </w:rPr>
      </w:pPr>
      <w:r w:rsidRPr="005564A6">
        <w:rPr>
          <w:rFonts w:ascii="Arial" w:hAnsi="Arial" w:cs="Arial"/>
          <w:sz w:val="24"/>
          <w:szCs w:val="24"/>
        </w:rPr>
        <w:t>Lee, I. and Shin, Y.J. (2018) 'Fintech: Ecosystem, business models, investment decisions, and challenges', Business Horizons, 61(1), pp. 35-46.</w:t>
      </w:r>
    </w:p>
    <w:p w14:paraId="3FC55C6E" w14:textId="77777777" w:rsidR="009A33A2" w:rsidRPr="005564A6" w:rsidRDefault="009A33A2" w:rsidP="005564A6">
      <w:pPr>
        <w:spacing w:line="360" w:lineRule="auto"/>
        <w:ind w:left="360"/>
        <w:rPr>
          <w:rFonts w:ascii="Arial" w:hAnsi="Arial" w:cs="Arial"/>
          <w:sz w:val="24"/>
          <w:szCs w:val="24"/>
        </w:rPr>
      </w:pPr>
      <w:proofErr w:type="spellStart"/>
      <w:r w:rsidRPr="005564A6">
        <w:rPr>
          <w:rFonts w:ascii="Arial" w:hAnsi="Arial" w:cs="Arial"/>
          <w:sz w:val="24"/>
          <w:szCs w:val="24"/>
        </w:rPr>
        <w:t>Mbama</w:t>
      </w:r>
      <w:proofErr w:type="spellEnd"/>
      <w:r w:rsidRPr="005564A6">
        <w:rPr>
          <w:rFonts w:ascii="Arial" w:hAnsi="Arial" w:cs="Arial"/>
          <w:sz w:val="24"/>
          <w:szCs w:val="24"/>
        </w:rPr>
        <w:t xml:space="preserve">, C.I. and </w:t>
      </w:r>
      <w:proofErr w:type="spellStart"/>
      <w:r w:rsidRPr="005564A6">
        <w:rPr>
          <w:rFonts w:ascii="Arial" w:hAnsi="Arial" w:cs="Arial"/>
          <w:sz w:val="24"/>
          <w:szCs w:val="24"/>
        </w:rPr>
        <w:t>Ezepue</w:t>
      </w:r>
      <w:proofErr w:type="spellEnd"/>
      <w:r w:rsidRPr="005564A6">
        <w:rPr>
          <w:rFonts w:ascii="Arial" w:hAnsi="Arial" w:cs="Arial"/>
          <w:sz w:val="24"/>
          <w:szCs w:val="24"/>
        </w:rPr>
        <w:t>, P.O. (2018) 'Digital banking, customer experience and bank financial performance: UK customers' perceptions', International Journal of Bank Marketing, 36(2), pp. 230-255.</w:t>
      </w:r>
    </w:p>
    <w:p w14:paraId="1177AC39" w14:textId="77777777" w:rsidR="009A33A2" w:rsidRPr="00D9097A" w:rsidRDefault="009A33A2" w:rsidP="00D9097A">
      <w:pPr>
        <w:spacing w:line="360" w:lineRule="auto"/>
        <w:ind w:left="360"/>
        <w:rPr>
          <w:rFonts w:ascii="Arial" w:hAnsi="Arial" w:cs="Arial"/>
          <w:sz w:val="24"/>
          <w:szCs w:val="24"/>
        </w:rPr>
      </w:pPr>
      <w:r w:rsidRPr="00D9097A">
        <w:rPr>
          <w:rFonts w:ascii="Arial" w:hAnsi="Arial" w:cs="Arial"/>
          <w:sz w:val="24"/>
          <w:szCs w:val="24"/>
        </w:rPr>
        <w:t>Ocado Group (2023a) Our platform: Ocado Smart Platform (OSP). Available at: </w:t>
      </w:r>
      <w:hyperlink r:id="rId17" w:history="1">
        <w:r w:rsidRPr="00D9097A">
          <w:rPr>
            <w:rStyle w:val="Hyperlink"/>
            <w:rFonts w:ascii="Arial" w:hAnsi="Arial" w:cs="Arial"/>
            <w:sz w:val="24"/>
            <w:szCs w:val="24"/>
          </w:rPr>
          <w:t>https://www.ocadogroup.com/our-platform/</w:t>
        </w:r>
      </w:hyperlink>
      <w:r w:rsidRPr="00D9097A">
        <w:rPr>
          <w:rFonts w:ascii="Arial" w:hAnsi="Arial" w:cs="Arial"/>
          <w:sz w:val="24"/>
          <w:szCs w:val="24"/>
        </w:rPr>
        <w:t> (Accessed: 19 October 2025).</w:t>
      </w:r>
    </w:p>
    <w:p w14:paraId="3716CC64" w14:textId="77777777" w:rsidR="009A33A2" w:rsidRPr="00D9097A" w:rsidRDefault="009A33A2" w:rsidP="00D9097A">
      <w:pPr>
        <w:spacing w:line="360" w:lineRule="auto"/>
        <w:ind w:left="360"/>
        <w:rPr>
          <w:rFonts w:ascii="Arial" w:hAnsi="Arial" w:cs="Arial"/>
          <w:sz w:val="24"/>
          <w:szCs w:val="24"/>
        </w:rPr>
      </w:pPr>
      <w:r w:rsidRPr="00D9097A">
        <w:rPr>
          <w:rFonts w:ascii="Arial" w:hAnsi="Arial" w:cs="Arial"/>
          <w:sz w:val="24"/>
          <w:szCs w:val="24"/>
        </w:rPr>
        <w:lastRenderedPageBreak/>
        <w:t>Ocado Group (2023b) Annual report and accounts 2022. Available at: </w:t>
      </w:r>
      <w:hyperlink r:id="rId18" w:history="1">
        <w:r w:rsidRPr="00D9097A">
          <w:rPr>
            <w:rStyle w:val="Hyperlink"/>
            <w:rFonts w:ascii="Arial" w:hAnsi="Arial" w:cs="Arial"/>
            <w:sz w:val="24"/>
            <w:szCs w:val="24"/>
          </w:rPr>
          <w:t>https://www.ocadogroup.com/investors/reports-and-presentations/</w:t>
        </w:r>
      </w:hyperlink>
      <w:r w:rsidRPr="00D9097A">
        <w:rPr>
          <w:rFonts w:ascii="Arial" w:hAnsi="Arial" w:cs="Arial"/>
          <w:sz w:val="24"/>
          <w:szCs w:val="24"/>
        </w:rPr>
        <w:t> (Accessed: 19 October 2025).</w:t>
      </w:r>
    </w:p>
    <w:p w14:paraId="00ABEF53" w14:textId="77777777" w:rsidR="009A33A2" w:rsidRDefault="009A33A2" w:rsidP="005564A6">
      <w:pPr>
        <w:spacing w:line="360" w:lineRule="auto"/>
        <w:ind w:left="360"/>
        <w:rPr>
          <w:rFonts w:ascii="Arial" w:hAnsi="Arial" w:cs="Arial"/>
          <w:sz w:val="24"/>
          <w:szCs w:val="24"/>
        </w:rPr>
      </w:pPr>
      <w:proofErr w:type="spellStart"/>
      <w:r w:rsidRPr="006D1523">
        <w:rPr>
          <w:rFonts w:ascii="Arial" w:hAnsi="Arial" w:cs="Arial"/>
          <w:sz w:val="24"/>
          <w:szCs w:val="24"/>
        </w:rPr>
        <w:t>OpenPR</w:t>
      </w:r>
      <w:proofErr w:type="spellEnd"/>
      <w:r w:rsidRPr="006D1523">
        <w:rPr>
          <w:rFonts w:ascii="Arial" w:hAnsi="Arial" w:cs="Arial"/>
          <w:sz w:val="24"/>
          <w:szCs w:val="24"/>
        </w:rPr>
        <w:t xml:space="preserve"> (202</w:t>
      </w:r>
      <w:r>
        <w:rPr>
          <w:rFonts w:ascii="Arial" w:hAnsi="Arial" w:cs="Arial"/>
          <w:sz w:val="24"/>
          <w:szCs w:val="24"/>
        </w:rPr>
        <w:t>3</w:t>
      </w:r>
      <w:r w:rsidRPr="006D1523">
        <w:rPr>
          <w:rFonts w:ascii="Arial" w:hAnsi="Arial" w:cs="Arial"/>
          <w:sz w:val="24"/>
          <w:szCs w:val="24"/>
        </w:rPr>
        <w:t xml:space="preserve">) 'UK online grocery market share, size, industry analysis', </w:t>
      </w:r>
      <w:proofErr w:type="spellStart"/>
      <w:r w:rsidRPr="006D1523">
        <w:rPr>
          <w:rFonts w:ascii="Arial" w:hAnsi="Arial" w:cs="Arial"/>
          <w:sz w:val="24"/>
          <w:szCs w:val="24"/>
        </w:rPr>
        <w:t>OpenPR</w:t>
      </w:r>
      <w:proofErr w:type="spellEnd"/>
      <w:r w:rsidRPr="006D1523">
        <w:rPr>
          <w:rFonts w:ascii="Arial" w:hAnsi="Arial" w:cs="Arial"/>
          <w:sz w:val="24"/>
          <w:szCs w:val="24"/>
        </w:rPr>
        <w:t>. Available at: </w:t>
      </w:r>
      <w:hyperlink r:id="rId19" w:history="1">
        <w:r w:rsidRPr="006D1523">
          <w:rPr>
            <w:rStyle w:val="Hyperlink"/>
            <w:rFonts w:ascii="Arial" w:hAnsi="Arial" w:cs="Arial"/>
            <w:sz w:val="24"/>
            <w:szCs w:val="24"/>
          </w:rPr>
          <w:t>https://www.openpr.com/news/3796913/uk-online-grocery-market-share-size-industry-analysis</w:t>
        </w:r>
      </w:hyperlink>
      <w:r w:rsidRPr="006D1523">
        <w:rPr>
          <w:rFonts w:ascii="Arial" w:hAnsi="Arial" w:cs="Arial"/>
          <w:sz w:val="24"/>
          <w:szCs w:val="24"/>
        </w:rPr>
        <w:t> (Accessed: 19 October 2025).</w:t>
      </w:r>
    </w:p>
    <w:p w14:paraId="5F08F235" w14:textId="77777777" w:rsidR="009A33A2" w:rsidRPr="00D9097A" w:rsidRDefault="009A33A2" w:rsidP="00D9097A">
      <w:pPr>
        <w:spacing w:line="360" w:lineRule="auto"/>
        <w:ind w:left="360"/>
        <w:rPr>
          <w:rFonts w:ascii="Arial" w:hAnsi="Arial" w:cs="Arial"/>
          <w:sz w:val="24"/>
          <w:szCs w:val="24"/>
        </w:rPr>
      </w:pPr>
      <w:r w:rsidRPr="00D9097A">
        <w:rPr>
          <w:rFonts w:ascii="Arial" w:hAnsi="Arial" w:cs="Arial"/>
          <w:sz w:val="24"/>
          <w:szCs w:val="24"/>
        </w:rPr>
        <w:t xml:space="preserve">Porter, M.E. (2008) On Competition. Updated and expanded </w:t>
      </w:r>
      <w:proofErr w:type="spellStart"/>
      <w:proofErr w:type="gramStart"/>
      <w:r w:rsidRPr="00D9097A">
        <w:rPr>
          <w:rFonts w:ascii="Arial" w:hAnsi="Arial" w:cs="Arial"/>
          <w:sz w:val="24"/>
          <w:szCs w:val="24"/>
        </w:rPr>
        <w:t>edn</w:t>
      </w:r>
      <w:proofErr w:type="spellEnd"/>
      <w:proofErr w:type="gramEnd"/>
      <w:r w:rsidRPr="00D9097A">
        <w:rPr>
          <w:rFonts w:ascii="Arial" w:hAnsi="Arial" w:cs="Arial"/>
          <w:sz w:val="24"/>
          <w:szCs w:val="24"/>
        </w:rPr>
        <w:t>. Boston, MA: Harvard Business Press.</w:t>
      </w:r>
    </w:p>
    <w:p w14:paraId="7540B7CA" w14:textId="77777777" w:rsidR="009A33A2" w:rsidRPr="005564A6" w:rsidRDefault="009A33A2" w:rsidP="005564A6">
      <w:pPr>
        <w:spacing w:line="360" w:lineRule="auto"/>
        <w:ind w:left="360"/>
        <w:rPr>
          <w:rFonts w:ascii="Arial" w:hAnsi="Arial" w:cs="Arial"/>
          <w:sz w:val="24"/>
          <w:szCs w:val="24"/>
        </w:rPr>
      </w:pPr>
      <w:r w:rsidRPr="005564A6">
        <w:rPr>
          <w:rFonts w:ascii="Arial" w:hAnsi="Arial" w:cs="Arial"/>
          <w:sz w:val="24"/>
          <w:szCs w:val="24"/>
        </w:rPr>
        <w:t xml:space="preserve">Porter, M.E. (2008) On Competition. Updated and expanded </w:t>
      </w:r>
      <w:proofErr w:type="spellStart"/>
      <w:proofErr w:type="gramStart"/>
      <w:r w:rsidRPr="005564A6">
        <w:rPr>
          <w:rFonts w:ascii="Arial" w:hAnsi="Arial" w:cs="Arial"/>
          <w:sz w:val="24"/>
          <w:szCs w:val="24"/>
        </w:rPr>
        <w:t>edn</w:t>
      </w:r>
      <w:proofErr w:type="spellEnd"/>
      <w:proofErr w:type="gramEnd"/>
      <w:r w:rsidRPr="005564A6">
        <w:rPr>
          <w:rFonts w:ascii="Arial" w:hAnsi="Arial" w:cs="Arial"/>
          <w:sz w:val="24"/>
          <w:szCs w:val="24"/>
        </w:rPr>
        <w:t>. Boston, MA: Harvard Business Press.</w:t>
      </w:r>
    </w:p>
    <w:p w14:paraId="4ED7B233" w14:textId="77777777" w:rsidR="009A33A2" w:rsidRPr="00D9097A" w:rsidRDefault="009A33A2" w:rsidP="00D9097A">
      <w:pPr>
        <w:spacing w:line="360" w:lineRule="auto"/>
        <w:ind w:left="360"/>
        <w:rPr>
          <w:rFonts w:ascii="Arial" w:hAnsi="Arial" w:cs="Arial"/>
          <w:sz w:val="24"/>
          <w:szCs w:val="24"/>
        </w:rPr>
      </w:pPr>
      <w:r w:rsidRPr="00D9097A">
        <w:rPr>
          <w:rFonts w:ascii="Arial" w:hAnsi="Arial" w:cs="Arial"/>
          <w:sz w:val="24"/>
          <w:szCs w:val="24"/>
        </w:rPr>
        <w:t xml:space="preserve">Rogers, E.M. (2003) Diffusion of Innovations. 5th </w:t>
      </w:r>
      <w:proofErr w:type="spellStart"/>
      <w:proofErr w:type="gramStart"/>
      <w:r w:rsidRPr="00D9097A">
        <w:rPr>
          <w:rFonts w:ascii="Arial" w:hAnsi="Arial" w:cs="Arial"/>
          <w:sz w:val="24"/>
          <w:szCs w:val="24"/>
        </w:rPr>
        <w:t>edn</w:t>
      </w:r>
      <w:proofErr w:type="spellEnd"/>
      <w:proofErr w:type="gramEnd"/>
      <w:r w:rsidRPr="00D9097A">
        <w:rPr>
          <w:rFonts w:ascii="Arial" w:hAnsi="Arial" w:cs="Arial"/>
          <w:sz w:val="24"/>
          <w:szCs w:val="24"/>
        </w:rPr>
        <w:t>. New York: Free Press.</w:t>
      </w:r>
    </w:p>
    <w:p w14:paraId="43DC2512" w14:textId="77777777" w:rsidR="009A33A2" w:rsidRPr="005564A6" w:rsidRDefault="009A33A2" w:rsidP="005564A6">
      <w:pPr>
        <w:spacing w:line="360" w:lineRule="auto"/>
        <w:ind w:left="360"/>
        <w:rPr>
          <w:rFonts w:ascii="Arial" w:hAnsi="Arial" w:cs="Arial"/>
          <w:sz w:val="24"/>
          <w:szCs w:val="24"/>
        </w:rPr>
      </w:pPr>
      <w:r w:rsidRPr="005564A6">
        <w:rPr>
          <w:rFonts w:ascii="Arial" w:hAnsi="Arial" w:cs="Arial"/>
          <w:sz w:val="24"/>
          <w:szCs w:val="24"/>
        </w:rPr>
        <w:t xml:space="preserve">Rogers, E.M. (2003) Diffusion of Innovations. 5th </w:t>
      </w:r>
      <w:proofErr w:type="spellStart"/>
      <w:proofErr w:type="gramStart"/>
      <w:r w:rsidRPr="005564A6">
        <w:rPr>
          <w:rFonts w:ascii="Arial" w:hAnsi="Arial" w:cs="Arial"/>
          <w:sz w:val="24"/>
          <w:szCs w:val="24"/>
        </w:rPr>
        <w:t>edn</w:t>
      </w:r>
      <w:proofErr w:type="spellEnd"/>
      <w:proofErr w:type="gramEnd"/>
      <w:r w:rsidRPr="005564A6">
        <w:rPr>
          <w:rFonts w:ascii="Arial" w:hAnsi="Arial" w:cs="Arial"/>
          <w:sz w:val="24"/>
          <w:szCs w:val="24"/>
        </w:rPr>
        <w:t>. New York: Free Press.</w:t>
      </w:r>
    </w:p>
    <w:p w14:paraId="6F86F582" w14:textId="77777777" w:rsidR="009A33A2" w:rsidRPr="005564A6" w:rsidRDefault="009A33A2" w:rsidP="005564A6">
      <w:pPr>
        <w:spacing w:line="360" w:lineRule="auto"/>
        <w:ind w:left="360"/>
        <w:rPr>
          <w:rFonts w:ascii="Arial" w:hAnsi="Arial" w:cs="Arial"/>
          <w:sz w:val="24"/>
          <w:szCs w:val="24"/>
        </w:rPr>
      </w:pPr>
      <w:r w:rsidRPr="005564A6">
        <w:rPr>
          <w:rFonts w:ascii="Arial" w:hAnsi="Arial" w:cs="Arial"/>
          <w:sz w:val="24"/>
          <w:szCs w:val="24"/>
        </w:rPr>
        <w:t>Skinner, C. (2018) Digital Bank: Strategies for Launching or Becoming a Digital Bank. Singapore: Marshall Cavendish International.</w:t>
      </w:r>
    </w:p>
    <w:p w14:paraId="2785717E" w14:textId="77777777" w:rsidR="009A33A2" w:rsidRDefault="009A33A2" w:rsidP="005564A6">
      <w:pPr>
        <w:spacing w:line="360" w:lineRule="auto"/>
        <w:ind w:left="360"/>
        <w:rPr>
          <w:rFonts w:ascii="Arial" w:hAnsi="Arial" w:cs="Arial"/>
          <w:sz w:val="24"/>
          <w:szCs w:val="24"/>
        </w:rPr>
      </w:pPr>
      <w:r w:rsidRPr="009878EB">
        <w:rPr>
          <w:rFonts w:ascii="Arial" w:hAnsi="Arial" w:cs="Arial"/>
          <w:sz w:val="24"/>
          <w:szCs w:val="24"/>
        </w:rPr>
        <w:t>Statista (202</w:t>
      </w:r>
      <w:r>
        <w:rPr>
          <w:rFonts w:ascii="Arial" w:hAnsi="Arial" w:cs="Arial"/>
          <w:sz w:val="24"/>
          <w:szCs w:val="24"/>
        </w:rPr>
        <w:t>2</w:t>
      </w:r>
      <w:r w:rsidRPr="009878EB">
        <w:rPr>
          <w:rFonts w:ascii="Arial" w:hAnsi="Arial" w:cs="Arial"/>
          <w:sz w:val="24"/>
          <w:szCs w:val="24"/>
        </w:rPr>
        <w:t>) Breakdown of the rising cost of living in the UK. Available at: </w:t>
      </w:r>
      <w:hyperlink r:id="rId20" w:history="1">
        <w:r w:rsidRPr="009878EB">
          <w:rPr>
            <w:rStyle w:val="Hyperlink"/>
            <w:rFonts w:ascii="Arial" w:hAnsi="Arial" w:cs="Arial"/>
            <w:sz w:val="24"/>
            <w:szCs w:val="24"/>
          </w:rPr>
          <w:t>https://www.statista.com/chart/amp/28262/breakdown-of-the-rising-cost-of-living-in-the-uk/</w:t>
        </w:r>
      </w:hyperlink>
      <w:r w:rsidRPr="009878EB">
        <w:rPr>
          <w:rFonts w:ascii="Arial" w:hAnsi="Arial" w:cs="Arial"/>
          <w:sz w:val="24"/>
          <w:szCs w:val="24"/>
        </w:rPr>
        <w:t> (Accessed: 19 October 2025).</w:t>
      </w:r>
    </w:p>
    <w:p w14:paraId="455FAC97" w14:textId="77777777" w:rsidR="009A33A2" w:rsidRPr="00D9097A" w:rsidRDefault="009A33A2" w:rsidP="00D9097A">
      <w:pPr>
        <w:spacing w:line="360" w:lineRule="auto"/>
        <w:ind w:left="360"/>
        <w:rPr>
          <w:rFonts w:ascii="Arial" w:hAnsi="Arial" w:cs="Arial"/>
          <w:sz w:val="24"/>
          <w:szCs w:val="24"/>
        </w:rPr>
      </w:pPr>
      <w:r w:rsidRPr="00D9097A">
        <w:rPr>
          <w:rFonts w:ascii="Arial" w:hAnsi="Arial" w:cs="Arial"/>
          <w:sz w:val="24"/>
          <w:szCs w:val="24"/>
        </w:rPr>
        <w:t>Teece, D.J. (2009) Dynamic Capabilities and Strategic Management: Organizing for Innovation and Growth. Oxford: Oxford University Press.</w:t>
      </w:r>
    </w:p>
    <w:p w14:paraId="026CF114" w14:textId="77777777" w:rsidR="009A33A2" w:rsidRPr="005564A6" w:rsidRDefault="009A33A2" w:rsidP="005564A6">
      <w:pPr>
        <w:spacing w:line="360" w:lineRule="auto"/>
        <w:ind w:left="360"/>
        <w:rPr>
          <w:rFonts w:ascii="Arial" w:hAnsi="Arial" w:cs="Arial"/>
          <w:sz w:val="24"/>
          <w:szCs w:val="24"/>
        </w:rPr>
      </w:pPr>
      <w:r w:rsidRPr="005564A6">
        <w:rPr>
          <w:rFonts w:ascii="Arial" w:hAnsi="Arial" w:cs="Arial"/>
          <w:sz w:val="24"/>
          <w:szCs w:val="24"/>
        </w:rPr>
        <w:t>Teece, D.J. (2009) Dynamic Capabilities and Strategic Management: Organizing for Innovation and Growth. Oxford: Oxford University Press.</w:t>
      </w:r>
    </w:p>
    <w:p w14:paraId="28694609" w14:textId="77777777" w:rsidR="009A33A2" w:rsidRPr="00D9097A" w:rsidRDefault="009A33A2" w:rsidP="00D9097A">
      <w:pPr>
        <w:spacing w:line="360" w:lineRule="auto"/>
        <w:ind w:left="360"/>
        <w:rPr>
          <w:rFonts w:ascii="Arial" w:hAnsi="Arial" w:cs="Arial"/>
          <w:sz w:val="24"/>
          <w:szCs w:val="24"/>
        </w:rPr>
      </w:pPr>
      <w:r w:rsidRPr="00D9097A">
        <w:rPr>
          <w:rFonts w:ascii="Arial" w:hAnsi="Arial" w:cs="Arial"/>
          <w:sz w:val="24"/>
          <w:szCs w:val="24"/>
        </w:rPr>
        <w:t>Tesco PLC (2023a) Annual report and financial statements 2023. Available at: </w:t>
      </w:r>
      <w:hyperlink r:id="rId21" w:history="1">
        <w:r w:rsidRPr="00D9097A">
          <w:rPr>
            <w:rStyle w:val="Hyperlink"/>
            <w:rFonts w:ascii="Arial" w:hAnsi="Arial" w:cs="Arial"/>
            <w:sz w:val="24"/>
            <w:szCs w:val="24"/>
          </w:rPr>
          <w:t>https://www.tescoplc.com/investors/reports-results-and-presentations/</w:t>
        </w:r>
      </w:hyperlink>
      <w:r w:rsidRPr="00D9097A">
        <w:rPr>
          <w:rFonts w:ascii="Arial" w:hAnsi="Arial" w:cs="Arial"/>
          <w:sz w:val="24"/>
          <w:szCs w:val="24"/>
        </w:rPr>
        <w:t> (Accessed: 19 October 2025).</w:t>
      </w:r>
    </w:p>
    <w:p w14:paraId="69B0A2D5" w14:textId="77777777" w:rsidR="009A33A2" w:rsidRPr="00D9097A" w:rsidRDefault="009A33A2" w:rsidP="00D9097A">
      <w:pPr>
        <w:spacing w:line="360" w:lineRule="auto"/>
        <w:ind w:left="360"/>
        <w:rPr>
          <w:rFonts w:ascii="Arial" w:hAnsi="Arial" w:cs="Arial"/>
          <w:sz w:val="24"/>
          <w:szCs w:val="24"/>
        </w:rPr>
      </w:pPr>
      <w:r w:rsidRPr="00D9097A">
        <w:rPr>
          <w:rFonts w:ascii="Arial" w:hAnsi="Arial" w:cs="Arial"/>
          <w:sz w:val="24"/>
          <w:szCs w:val="24"/>
        </w:rPr>
        <w:t>Tesco PLC (2023b) Our strategy. Available at: </w:t>
      </w:r>
      <w:hyperlink r:id="rId22" w:history="1">
        <w:r w:rsidRPr="00D9097A">
          <w:rPr>
            <w:rStyle w:val="Hyperlink"/>
            <w:rFonts w:ascii="Arial" w:hAnsi="Arial" w:cs="Arial"/>
            <w:sz w:val="24"/>
            <w:szCs w:val="24"/>
          </w:rPr>
          <w:t>https://www.tescoplc.com/about/our-strategy/</w:t>
        </w:r>
      </w:hyperlink>
      <w:r w:rsidRPr="00D9097A">
        <w:rPr>
          <w:rFonts w:ascii="Arial" w:hAnsi="Arial" w:cs="Arial"/>
          <w:sz w:val="24"/>
          <w:szCs w:val="24"/>
        </w:rPr>
        <w:t> (Accessed: 19 October 2025).</w:t>
      </w:r>
    </w:p>
    <w:p w14:paraId="3863B4DF" w14:textId="77777777" w:rsidR="009A33A2" w:rsidRPr="00D9097A" w:rsidRDefault="009A33A2" w:rsidP="00D9097A">
      <w:pPr>
        <w:spacing w:line="360" w:lineRule="auto"/>
        <w:ind w:left="360"/>
        <w:rPr>
          <w:rFonts w:ascii="Arial" w:hAnsi="Arial" w:cs="Arial"/>
          <w:sz w:val="24"/>
          <w:szCs w:val="24"/>
        </w:rPr>
      </w:pPr>
      <w:r w:rsidRPr="00D9097A">
        <w:rPr>
          <w:rFonts w:ascii="Arial" w:hAnsi="Arial" w:cs="Arial"/>
          <w:sz w:val="24"/>
          <w:szCs w:val="24"/>
        </w:rPr>
        <w:t>The Grocer (2023</w:t>
      </w:r>
      <w:proofErr w:type="gramStart"/>
      <w:r w:rsidRPr="00D9097A">
        <w:rPr>
          <w:rFonts w:ascii="Arial" w:hAnsi="Arial" w:cs="Arial"/>
          <w:sz w:val="24"/>
          <w:szCs w:val="24"/>
        </w:rPr>
        <w:t>a) ‘</w:t>
      </w:r>
      <w:proofErr w:type="gramEnd"/>
      <w:r w:rsidRPr="00D9097A">
        <w:rPr>
          <w:rFonts w:ascii="Arial" w:hAnsi="Arial" w:cs="Arial"/>
          <w:sz w:val="24"/>
          <w:szCs w:val="24"/>
        </w:rPr>
        <w:t>Own-label revival continues as grocery price inflation falls again’. Available at: </w:t>
      </w:r>
      <w:hyperlink r:id="rId23" w:history="1">
        <w:r w:rsidRPr="00D9097A">
          <w:rPr>
            <w:rStyle w:val="Hyperlink"/>
            <w:rFonts w:ascii="Arial" w:hAnsi="Arial" w:cs="Arial"/>
            <w:sz w:val="24"/>
            <w:szCs w:val="24"/>
          </w:rPr>
          <w:t>https://www.thegrocer.co.uk/prices-and-promotions/own-</w:t>
        </w:r>
        <w:r w:rsidRPr="00D9097A">
          <w:rPr>
            <w:rStyle w:val="Hyperlink"/>
            <w:rFonts w:ascii="Arial" w:hAnsi="Arial" w:cs="Arial"/>
            <w:sz w:val="24"/>
            <w:szCs w:val="24"/>
          </w:rPr>
          <w:lastRenderedPageBreak/>
          <w:t>label-revival-continues-as-grocery-price-inflation-falls-again/682669.article</w:t>
        </w:r>
      </w:hyperlink>
      <w:r w:rsidRPr="00D9097A">
        <w:rPr>
          <w:rFonts w:ascii="Arial" w:hAnsi="Arial" w:cs="Arial"/>
          <w:sz w:val="24"/>
          <w:szCs w:val="24"/>
        </w:rPr>
        <w:t> (Accessed: 19 October 2025).</w:t>
      </w:r>
    </w:p>
    <w:p w14:paraId="641EB3A3" w14:textId="77777777" w:rsidR="009A33A2" w:rsidRDefault="009A33A2" w:rsidP="005564A6">
      <w:pPr>
        <w:spacing w:line="360" w:lineRule="auto"/>
        <w:ind w:left="360"/>
        <w:rPr>
          <w:rFonts w:ascii="Arial" w:hAnsi="Arial" w:cs="Arial"/>
          <w:sz w:val="24"/>
          <w:szCs w:val="24"/>
        </w:rPr>
      </w:pPr>
      <w:r w:rsidRPr="005564A6">
        <w:rPr>
          <w:rFonts w:ascii="Arial" w:hAnsi="Arial" w:cs="Arial"/>
          <w:sz w:val="24"/>
          <w:szCs w:val="24"/>
        </w:rPr>
        <w:t>Vives, X. (2017) 'The impact of FinTech on banking', European Economy, 2, pp. 97-105.</w:t>
      </w:r>
    </w:p>
    <w:p w14:paraId="08DE723F" w14:textId="77777777" w:rsidR="009A33A2" w:rsidRDefault="009A33A2" w:rsidP="00D9097A">
      <w:pPr>
        <w:spacing w:line="360" w:lineRule="auto"/>
        <w:ind w:left="360"/>
        <w:rPr>
          <w:rFonts w:ascii="Arial" w:hAnsi="Arial" w:cs="Arial"/>
          <w:sz w:val="24"/>
          <w:szCs w:val="24"/>
        </w:rPr>
      </w:pPr>
      <w:r w:rsidRPr="00D9097A">
        <w:rPr>
          <w:rFonts w:ascii="Arial" w:hAnsi="Arial" w:cs="Arial"/>
          <w:sz w:val="24"/>
          <w:szCs w:val="24"/>
        </w:rPr>
        <w:t xml:space="preserve">Wood, Z. (2022) ‘Ocado signs deal with French retailer Casino to develop logistics </w:t>
      </w:r>
      <w:proofErr w:type="spellStart"/>
      <w:r w:rsidRPr="00D9097A">
        <w:rPr>
          <w:rFonts w:ascii="Arial" w:hAnsi="Arial" w:cs="Arial"/>
          <w:sz w:val="24"/>
          <w:szCs w:val="24"/>
        </w:rPr>
        <w:t>centres</w:t>
      </w:r>
      <w:proofErr w:type="spellEnd"/>
      <w:r w:rsidRPr="00D9097A">
        <w:rPr>
          <w:rFonts w:ascii="Arial" w:hAnsi="Arial" w:cs="Arial"/>
          <w:sz w:val="24"/>
          <w:szCs w:val="24"/>
        </w:rPr>
        <w:t>’, The Guardian, 25 May. Available at: </w:t>
      </w:r>
      <w:hyperlink r:id="rId24" w:history="1">
        <w:r w:rsidRPr="00D9097A">
          <w:rPr>
            <w:rStyle w:val="Hyperlink"/>
            <w:rFonts w:ascii="Arial" w:hAnsi="Arial" w:cs="Arial"/>
            <w:sz w:val="24"/>
            <w:szCs w:val="24"/>
          </w:rPr>
          <w:t>https://www.theguardian.com/business/2022/may/25/ocado-deal-french-retailer-casino-logistics-centres-cfcs</w:t>
        </w:r>
      </w:hyperlink>
      <w:r w:rsidRPr="00D9097A">
        <w:rPr>
          <w:rFonts w:ascii="Arial" w:hAnsi="Arial" w:cs="Arial"/>
          <w:sz w:val="24"/>
          <w:szCs w:val="24"/>
        </w:rPr>
        <w:t> (Accessed: 19 October 2025).</w:t>
      </w:r>
    </w:p>
    <w:p w14:paraId="564A0DE6" w14:textId="77777777" w:rsidR="009878EB" w:rsidRPr="005564A6" w:rsidRDefault="009878EB" w:rsidP="005564A6">
      <w:pPr>
        <w:spacing w:line="360" w:lineRule="auto"/>
        <w:ind w:left="360"/>
        <w:rPr>
          <w:rFonts w:ascii="Arial" w:hAnsi="Arial" w:cs="Arial"/>
          <w:sz w:val="24"/>
          <w:szCs w:val="24"/>
        </w:rPr>
      </w:pPr>
    </w:p>
    <w:p w14:paraId="566BF77F" w14:textId="77777777" w:rsidR="005564A6" w:rsidRPr="00D9097A" w:rsidRDefault="005564A6" w:rsidP="00D9097A">
      <w:pPr>
        <w:spacing w:line="360" w:lineRule="auto"/>
        <w:ind w:left="360"/>
        <w:rPr>
          <w:rFonts w:ascii="Arial" w:hAnsi="Arial" w:cs="Arial"/>
          <w:sz w:val="24"/>
          <w:szCs w:val="24"/>
        </w:rPr>
      </w:pPr>
    </w:p>
    <w:p w14:paraId="5C09F726" w14:textId="77777777" w:rsidR="002A5174" w:rsidRPr="00C30F25" w:rsidRDefault="002A5174" w:rsidP="00C30F25">
      <w:pPr>
        <w:spacing w:line="360" w:lineRule="auto"/>
        <w:rPr>
          <w:rFonts w:ascii="Arial" w:hAnsi="Arial" w:cs="Arial"/>
          <w:sz w:val="24"/>
          <w:szCs w:val="24"/>
        </w:rPr>
      </w:pPr>
    </w:p>
    <w:sectPr w:rsidR="002A5174" w:rsidRPr="00C30F25" w:rsidSect="00954CC6">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DEDB1E" w14:textId="77777777" w:rsidR="005224B4" w:rsidRDefault="005224B4" w:rsidP="00FA33B5">
      <w:pPr>
        <w:spacing w:after="0" w:line="240" w:lineRule="auto"/>
      </w:pPr>
      <w:r>
        <w:separator/>
      </w:r>
    </w:p>
  </w:endnote>
  <w:endnote w:type="continuationSeparator" w:id="0">
    <w:p w14:paraId="3D637B0B" w14:textId="77777777" w:rsidR="005224B4" w:rsidRDefault="005224B4" w:rsidP="00FA33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1289205"/>
      <w:docPartObj>
        <w:docPartGallery w:val="Page Numbers (Bottom of Page)"/>
        <w:docPartUnique/>
      </w:docPartObj>
    </w:sdtPr>
    <w:sdtEndPr>
      <w:rPr>
        <w:noProof/>
      </w:rPr>
    </w:sdtEndPr>
    <w:sdtContent>
      <w:p w14:paraId="749EA784" w14:textId="237EC515" w:rsidR="00FA33B5" w:rsidRDefault="00FA33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DEBAF7" w14:textId="77777777" w:rsidR="00FA33B5" w:rsidRDefault="00FA33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9F22CB" w14:textId="77777777" w:rsidR="005224B4" w:rsidRDefault="005224B4" w:rsidP="00FA33B5">
      <w:pPr>
        <w:spacing w:after="0" w:line="240" w:lineRule="auto"/>
      </w:pPr>
      <w:r>
        <w:separator/>
      </w:r>
    </w:p>
  </w:footnote>
  <w:footnote w:type="continuationSeparator" w:id="0">
    <w:p w14:paraId="0F2203C9" w14:textId="77777777" w:rsidR="005224B4" w:rsidRDefault="005224B4" w:rsidP="00FA33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54212"/>
    <w:multiLevelType w:val="multilevel"/>
    <w:tmpl w:val="CDAA7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F43F12"/>
    <w:multiLevelType w:val="multilevel"/>
    <w:tmpl w:val="D0BA1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EF1FD8"/>
    <w:multiLevelType w:val="multilevel"/>
    <w:tmpl w:val="AF828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7A6A79"/>
    <w:multiLevelType w:val="multilevel"/>
    <w:tmpl w:val="04384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C959D9"/>
    <w:multiLevelType w:val="multilevel"/>
    <w:tmpl w:val="670A6D2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30E3442"/>
    <w:multiLevelType w:val="multilevel"/>
    <w:tmpl w:val="21B2FA4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39A22AD"/>
    <w:multiLevelType w:val="multilevel"/>
    <w:tmpl w:val="F2E02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3FC6F83"/>
    <w:multiLevelType w:val="multilevel"/>
    <w:tmpl w:val="6A769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46C21ED"/>
    <w:multiLevelType w:val="multilevel"/>
    <w:tmpl w:val="8BA60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6EC13AF"/>
    <w:multiLevelType w:val="hybridMultilevel"/>
    <w:tmpl w:val="C6E61AD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18C32861"/>
    <w:multiLevelType w:val="multilevel"/>
    <w:tmpl w:val="89CE1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DE8735C"/>
    <w:multiLevelType w:val="multilevel"/>
    <w:tmpl w:val="C080A18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1F90396"/>
    <w:multiLevelType w:val="multilevel"/>
    <w:tmpl w:val="993C4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7E30BC"/>
    <w:multiLevelType w:val="multilevel"/>
    <w:tmpl w:val="B9966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3C072B"/>
    <w:multiLevelType w:val="multilevel"/>
    <w:tmpl w:val="59E28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167692"/>
    <w:multiLevelType w:val="multilevel"/>
    <w:tmpl w:val="FE964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A570E68"/>
    <w:multiLevelType w:val="multilevel"/>
    <w:tmpl w:val="E0E42B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5123AD7"/>
    <w:multiLevelType w:val="multilevel"/>
    <w:tmpl w:val="282EB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034402C"/>
    <w:multiLevelType w:val="multilevel"/>
    <w:tmpl w:val="15361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193752F"/>
    <w:multiLevelType w:val="multilevel"/>
    <w:tmpl w:val="A6FEC83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1C60A2B"/>
    <w:multiLevelType w:val="multilevel"/>
    <w:tmpl w:val="93BE5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C96B69"/>
    <w:multiLevelType w:val="multilevel"/>
    <w:tmpl w:val="F710CF2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E04315C"/>
    <w:multiLevelType w:val="multilevel"/>
    <w:tmpl w:val="B8A2A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100401B"/>
    <w:multiLevelType w:val="multilevel"/>
    <w:tmpl w:val="3530E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71E7334"/>
    <w:multiLevelType w:val="multilevel"/>
    <w:tmpl w:val="D0C24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9097E09"/>
    <w:multiLevelType w:val="multilevel"/>
    <w:tmpl w:val="C5C497E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BB50A5A"/>
    <w:multiLevelType w:val="multilevel"/>
    <w:tmpl w:val="905A621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CE63A49"/>
    <w:multiLevelType w:val="multilevel"/>
    <w:tmpl w:val="A1805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DAB38FF"/>
    <w:multiLevelType w:val="multilevel"/>
    <w:tmpl w:val="94005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FC55385"/>
    <w:multiLevelType w:val="multilevel"/>
    <w:tmpl w:val="A1D856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FF04D7B"/>
    <w:multiLevelType w:val="multilevel"/>
    <w:tmpl w:val="3FA61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14303BD"/>
    <w:multiLevelType w:val="multilevel"/>
    <w:tmpl w:val="157201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1F078AC"/>
    <w:multiLevelType w:val="multilevel"/>
    <w:tmpl w:val="73F62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25C378E"/>
    <w:multiLevelType w:val="multilevel"/>
    <w:tmpl w:val="11C40B0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4293CCF"/>
    <w:multiLevelType w:val="multilevel"/>
    <w:tmpl w:val="1180C6C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5315000"/>
    <w:multiLevelType w:val="multilevel"/>
    <w:tmpl w:val="AEC41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70D1831"/>
    <w:multiLevelType w:val="multilevel"/>
    <w:tmpl w:val="8D486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A20213E"/>
    <w:multiLevelType w:val="multilevel"/>
    <w:tmpl w:val="E14221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1285B29"/>
    <w:multiLevelType w:val="multilevel"/>
    <w:tmpl w:val="F1722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3FE22A7"/>
    <w:multiLevelType w:val="multilevel"/>
    <w:tmpl w:val="564CF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6F86B0B"/>
    <w:multiLevelType w:val="multilevel"/>
    <w:tmpl w:val="842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9A155CD"/>
    <w:multiLevelType w:val="multilevel"/>
    <w:tmpl w:val="E46A5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BC1739E"/>
    <w:multiLevelType w:val="multilevel"/>
    <w:tmpl w:val="68EE0CA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40004932">
    <w:abstractNumId w:val="15"/>
  </w:num>
  <w:num w:numId="2" w16cid:durableId="2097240353">
    <w:abstractNumId w:val="35"/>
  </w:num>
  <w:num w:numId="3" w16cid:durableId="1761752709">
    <w:abstractNumId w:val="6"/>
  </w:num>
  <w:num w:numId="4" w16cid:durableId="307511813">
    <w:abstractNumId w:val="22"/>
  </w:num>
  <w:num w:numId="5" w16cid:durableId="819225066">
    <w:abstractNumId w:val="38"/>
  </w:num>
  <w:num w:numId="6" w16cid:durableId="738333165">
    <w:abstractNumId w:val="11"/>
  </w:num>
  <w:num w:numId="7" w16cid:durableId="1539275876">
    <w:abstractNumId w:val="25"/>
  </w:num>
  <w:num w:numId="8" w16cid:durableId="783429523">
    <w:abstractNumId w:val="34"/>
  </w:num>
  <w:num w:numId="9" w16cid:durableId="676077051">
    <w:abstractNumId w:val="33"/>
  </w:num>
  <w:num w:numId="10" w16cid:durableId="1310400028">
    <w:abstractNumId w:val="23"/>
  </w:num>
  <w:num w:numId="11" w16cid:durableId="1136876003">
    <w:abstractNumId w:val="31"/>
  </w:num>
  <w:num w:numId="12" w16cid:durableId="1130632756">
    <w:abstractNumId w:val="16"/>
  </w:num>
  <w:num w:numId="13" w16cid:durableId="547453977">
    <w:abstractNumId w:val="2"/>
  </w:num>
  <w:num w:numId="14" w16cid:durableId="1976451800">
    <w:abstractNumId w:val="27"/>
  </w:num>
  <w:num w:numId="15" w16cid:durableId="228197126">
    <w:abstractNumId w:val="7"/>
  </w:num>
  <w:num w:numId="16" w16cid:durableId="1672903681">
    <w:abstractNumId w:val="17"/>
  </w:num>
  <w:num w:numId="17" w16cid:durableId="909923439">
    <w:abstractNumId w:val="8"/>
  </w:num>
  <w:num w:numId="18" w16cid:durableId="2072652948">
    <w:abstractNumId w:val="36"/>
  </w:num>
  <w:num w:numId="19" w16cid:durableId="1992245639">
    <w:abstractNumId w:val="26"/>
  </w:num>
  <w:num w:numId="20" w16cid:durableId="2140537648">
    <w:abstractNumId w:val="4"/>
  </w:num>
  <w:num w:numId="21" w16cid:durableId="1228145885">
    <w:abstractNumId w:val="42"/>
  </w:num>
  <w:num w:numId="22" w16cid:durableId="887957992">
    <w:abstractNumId w:val="21"/>
  </w:num>
  <w:num w:numId="23" w16cid:durableId="523829375">
    <w:abstractNumId w:val="32"/>
  </w:num>
  <w:num w:numId="24" w16cid:durableId="1260021585">
    <w:abstractNumId w:val="18"/>
  </w:num>
  <w:num w:numId="25" w16cid:durableId="783619759">
    <w:abstractNumId w:val="29"/>
  </w:num>
  <w:num w:numId="26" w16cid:durableId="65424229">
    <w:abstractNumId w:val="39"/>
  </w:num>
  <w:num w:numId="27" w16cid:durableId="411122204">
    <w:abstractNumId w:val="10"/>
  </w:num>
  <w:num w:numId="28" w16cid:durableId="1555582865">
    <w:abstractNumId w:val="14"/>
  </w:num>
  <w:num w:numId="29" w16cid:durableId="1367563283">
    <w:abstractNumId w:val="20"/>
  </w:num>
  <w:num w:numId="30" w16cid:durableId="1942299674">
    <w:abstractNumId w:val="3"/>
  </w:num>
  <w:num w:numId="31" w16cid:durableId="1296989882">
    <w:abstractNumId w:val="13"/>
  </w:num>
  <w:num w:numId="32" w16cid:durableId="1645618204">
    <w:abstractNumId w:val="30"/>
  </w:num>
  <w:num w:numId="33" w16cid:durableId="414405015">
    <w:abstractNumId w:val="40"/>
  </w:num>
  <w:num w:numId="34" w16cid:durableId="1384139017">
    <w:abstractNumId w:val="28"/>
  </w:num>
  <w:num w:numId="35" w16cid:durableId="1557819142">
    <w:abstractNumId w:val="12"/>
  </w:num>
  <w:num w:numId="36" w16cid:durableId="1528374313">
    <w:abstractNumId w:val="1"/>
  </w:num>
  <w:num w:numId="37" w16cid:durableId="660700015">
    <w:abstractNumId w:val="37"/>
  </w:num>
  <w:num w:numId="38" w16cid:durableId="742916150">
    <w:abstractNumId w:val="0"/>
  </w:num>
  <w:num w:numId="39" w16cid:durableId="2077311912">
    <w:abstractNumId w:val="24"/>
  </w:num>
  <w:num w:numId="40" w16cid:durableId="1919091101">
    <w:abstractNumId w:val="19"/>
  </w:num>
  <w:num w:numId="41" w16cid:durableId="575676534">
    <w:abstractNumId w:val="5"/>
  </w:num>
  <w:num w:numId="42" w16cid:durableId="273711060">
    <w:abstractNumId w:val="41"/>
  </w:num>
  <w:num w:numId="43" w16cid:durableId="59074340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CE2"/>
    <w:rsid w:val="0001294F"/>
    <w:rsid w:val="000D0C3A"/>
    <w:rsid w:val="000F1EFB"/>
    <w:rsid w:val="001D47CA"/>
    <w:rsid w:val="001E05F6"/>
    <w:rsid w:val="00217529"/>
    <w:rsid w:val="0024054F"/>
    <w:rsid w:val="002A4BF4"/>
    <w:rsid w:val="002A5174"/>
    <w:rsid w:val="002D1DCF"/>
    <w:rsid w:val="00344A55"/>
    <w:rsid w:val="0039322F"/>
    <w:rsid w:val="003C76A3"/>
    <w:rsid w:val="003F7F1A"/>
    <w:rsid w:val="00447B2E"/>
    <w:rsid w:val="005224B4"/>
    <w:rsid w:val="00551238"/>
    <w:rsid w:val="005564A6"/>
    <w:rsid w:val="005B1CE2"/>
    <w:rsid w:val="005C42B9"/>
    <w:rsid w:val="005E07F0"/>
    <w:rsid w:val="00660FFC"/>
    <w:rsid w:val="00677547"/>
    <w:rsid w:val="006D1523"/>
    <w:rsid w:val="007D06F5"/>
    <w:rsid w:val="008239A5"/>
    <w:rsid w:val="00871B2E"/>
    <w:rsid w:val="008752DA"/>
    <w:rsid w:val="00904B80"/>
    <w:rsid w:val="00954CC6"/>
    <w:rsid w:val="009878EB"/>
    <w:rsid w:val="009A33A2"/>
    <w:rsid w:val="00A0523F"/>
    <w:rsid w:val="00A35330"/>
    <w:rsid w:val="00A72A50"/>
    <w:rsid w:val="00B20BFB"/>
    <w:rsid w:val="00C30F25"/>
    <w:rsid w:val="00D03352"/>
    <w:rsid w:val="00D17057"/>
    <w:rsid w:val="00D9097A"/>
    <w:rsid w:val="00E07A1C"/>
    <w:rsid w:val="00E1792C"/>
    <w:rsid w:val="00F62BFB"/>
    <w:rsid w:val="00FA33B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59DE3"/>
  <w15:chartTrackingRefBased/>
  <w15:docId w15:val="{8ED21F9A-B126-48E3-8146-F60FEF07E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5B1CE2"/>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5B1CE2"/>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5B1CE2"/>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5B1C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1C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1C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1C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1C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1C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CE2"/>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5B1CE2"/>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5B1CE2"/>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5B1C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1C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1C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1C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1C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1CE2"/>
    <w:rPr>
      <w:rFonts w:eastAsiaTheme="majorEastAsia" w:cstheme="majorBidi"/>
      <w:color w:val="272727" w:themeColor="text1" w:themeTint="D8"/>
    </w:rPr>
  </w:style>
  <w:style w:type="paragraph" w:styleId="Title">
    <w:name w:val="Title"/>
    <w:basedOn w:val="Normal"/>
    <w:next w:val="Normal"/>
    <w:link w:val="TitleChar"/>
    <w:uiPriority w:val="10"/>
    <w:qFormat/>
    <w:rsid w:val="005B1CE2"/>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5B1CE2"/>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5B1CE2"/>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5B1CE2"/>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5B1CE2"/>
    <w:pPr>
      <w:spacing w:before="160"/>
      <w:jc w:val="center"/>
    </w:pPr>
    <w:rPr>
      <w:i/>
      <w:iCs/>
      <w:color w:val="404040" w:themeColor="text1" w:themeTint="BF"/>
    </w:rPr>
  </w:style>
  <w:style w:type="character" w:customStyle="1" w:styleId="QuoteChar">
    <w:name w:val="Quote Char"/>
    <w:basedOn w:val="DefaultParagraphFont"/>
    <w:link w:val="Quote"/>
    <w:uiPriority w:val="29"/>
    <w:rsid w:val="005B1CE2"/>
    <w:rPr>
      <w:rFonts w:cs="Vrinda"/>
      <w:i/>
      <w:iCs/>
      <w:color w:val="404040" w:themeColor="text1" w:themeTint="BF"/>
    </w:rPr>
  </w:style>
  <w:style w:type="paragraph" w:styleId="ListParagraph">
    <w:name w:val="List Paragraph"/>
    <w:basedOn w:val="Normal"/>
    <w:uiPriority w:val="34"/>
    <w:qFormat/>
    <w:rsid w:val="005B1CE2"/>
    <w:pPr>
      <w:ind w:left="720"/>
      <w:contextualSpacing/>
    </w:pPr>
  </w:style>
  <w:style w:type="character" w:styleId="IntenseEmphasis">
    <w:name w:val="Intense Emphasis"/>
    <w:basedOn w:val="DefaultParagraphFont"/>
    <w:uiPriority w:val="21"/>
    <w:qFormat/>
    <w:rsid w:val="005B1CE2"/>
    <w:rPr>
      <w:i/>
      <w:iCs/>
      <w:color w:val="0F4761" w:themeColor="accent1" w:themeShade="BF"/>
    </w:rPr>
  </w:style>
  <w:style w:type="paragraph" w:styleId="IntenseQuote">
    <w:name w:val="Intense Quote"/>
    <w:basedOn w:val="Normal"/>
    <w:next w:val="Normal"/>
    <w:link w:val="IntenseQuoteChar"/>
    <w:uiPriority w:val="30"/>
    <w:qFormat/>
    <w:rsid w:val="005B1C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1CE2"/>
    <w:rPr>
      <w:rFonts w:cs="Vrinda"/>
      <w:i/>
      <w:iCs/>
      <w:color w:val="0F4761" w:themeColor="accent1" w:themeShade="BF"/>
    </w:rPr>
  </w:style>
  <w:style w:type="character" w:styleId="IntenseReference">
    <w:name w:val="Intense Reference"/>
    <w:basedOn w:val="DefaultParagraphFont"/>
    <w:uiPriority w:val="32"/>
    <w:qFormat/>
    <w:rsid w:val="005B1CE2"/>
    <w:rPr>
      <w:b/>
      <w:bCs/>
      <w:smallCaps/>
      <w:color w:val="0F4761" w:themeColor="accent1" w:themeShade="BF"/>
      <w:spacing w:val="5"/>
    </w:rPr>
  </w:style>
  <w:style w:type="character" w:styleId="Hyperlink">
    <w:name w:val="Hyperlink"/>
    <w:basedOn w:val="DefaultParagraphFont"/>
    <w:uiPriority w:val="99"/>
    <w:unhideWhenUsed/>
    <w:rsid w:val="0024054F"/>
    <w:rPr>
      <w:color w:val="467886" w:themeColor="hyperlink"/>
      <w:u w:val="single"/>
    </w:rPr>
  </w:style>
  <w:style w:type="character" w:styleId="UnresolvedMention">
    <w:name w:val="Unresolved Mention"/>
    <w:basedOn w:val="DefaultParagraphFont"/>
    <w:uiPriority w:val="99"/>
    <w:semiHidden/>
    <w:unhideWhenUsed/>
    <w:rsid w:val="0024054F"/>
    <w:rPr>
      <w:color w:val="605E5C"/>
      <w:shd w:val="clear" w:color="auto" w:fill="E1DFDD"/>
    </w:rPr>
  </w:style>
  <w:style w:type="paragraph" w:styleId="NormalWeb">
    <w:name w:val="Normal (Web)"/>
    <w:basedOn w:val="Normal"/>
    <w:uiPriority w:val="99"/>
    <w:semiHidden/>
    <w:unhideWhenUsed/>
    <w:rsid w:val="002A4BF4"/>
    <w:rPr>
      <w:rFonts w:ascii="Times New Roman" w:hAnsi="Times New Roman" w:cs="Times New Roman"/>
      <w:sz w:val="24"/>
      <w:szCs w:val="30"/>
    </w:rPr>
  </w:style>
  <w:style w:type="paragraph" w:styleId="Header">
    <w:name w:val="header"/>
    <w:basedOn w:val="Normal"/>
    <w:link w:val="HeaderChar"/>
    <w:uiPriority w:val="99"/>
    <w:unhideWhenUsed/>
    <w:rsid w:val="00FA33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33B5"/>
    <w:rPr>
      <w:rFonts w:cs="Vrinda"/>
    </w:rPr>
  </w:style>
  <w:style w:type="paragraph" w:styleId="Footer">
    <w:name w:val="footer"/>
    <w:basedOn w:val="Normal"/>
    <w:link w:val="FooterChar"/>
    <w:uiPriority w:val="99"/>
    <w:unhideWhenUsed/>
    <w:rsid w:val="00FA33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33B5"/>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theguardian.com/business/2023/may/15/ocado-waitrose-most-expensive-online-supermarkets-which" TargetMode="External"/><Relationship Id="rId18" Type="http://schemas.openxmlformats.org/officeDocument/2006/relationships/hyperlink" Target="https://www.ocadogroup.com/investors/reports-and-presentation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tescoplc.com/investors/reports-results-and-presentations/" TargetMode="External"/><Relationship Id="rId7" Type="http://schemas.openxmlformats.org/officeDocument/2006/relationships/image" Target="media/image1.jpg"/><Relationship Id="rId12" Type="http://schemas.openxmlformats.org/officeDocument/2006/relationships/hyperlink" Target="https://www.bbc.co.uk/news/business-57897258" TargetMode="External"/><Relationship Id="rId17" Type="http://schemas.openxmlformats.org/officeDocument/2006/relationships/hyperlink" Target="https://www.ocadogroup.com/our-platform/"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kantar.com/gb/grocery-market-share" TargetMode="External"/><Relationship Id="rId20" Type="http://schemas.openxmlformats.org/officeDocument/2006/relationships/hyperlink" Target="https://www.statista.com/chart/amp/28262/breakdown-of-the-rising-cost-of-living-in-the-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ome.barclays/investor-relations/reports-and-events/annual-reports/" TargetMode="External"/><Relationship Id="rId24" Type="http://schemas.openxmlformats.org/officeDocument/2006/relationships/hyperlink" Target="https://www.theguardian.com/business/2022/may/25/ocado-deal-french-retailer-casino-logistics-centres-cfcs" TargetMode="External"/><Relationship Id="rId5" Type="http://schemas.openxmlformats.org/officeDocument/2006/relationships/footnotes" Target="footnotes.xml"/><Relationship Id="rId15" Type="http://schemas.openxmlformats.org/officeDocument/2006/relationships/hyperlink" Target="https://www.grandviewresearch.com/horizon/outlook/retail-automation-market/uk" TargetMode="External"/><Relationship Id="rId23" Type="http://schemas.openxmlformats.org/officeDocument/2006/relationships/hyperlink" Target="https://www.thegrocer.co.uk/prices-and-promotions/own-label-revival-continues-as-grocery-price-inflation-falls-again/682669.article" TargetMode="External"/><Relationship Id="rId10" Type="http://schemas.openxmlformats.org/officeDocument/2006/relationships/image" Target="media/image4.webp"/><Relationship Id="rId19" Type="http://schemas.openxmlformats.org/officeDocument/2006/relationships/hyperlink" Target="https://www.openpr.com/news/3796913/uk-online-grocery-market-share-size-industry-analysi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fca.org.uk/publication/corporate/open-banking-report.pdf" TargetMode="External"/><Relationship Id="rId22" Type="http://schemas.openxmlformats.org/officeDocument/2006/relationships/hyperlink" Target="https://www.tescoplc.com/about/our-strateg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205</TotalTime>
  <Pages>16</Pages>
  <Words>3771</Words>
  <Characters>21497</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Sykat Sen</dc:creator>
  <cp:keywords/>
  <dc:description/>
  <cp:lastModifiedBy>Sykat Sen</cp:lastModifiedBy>
  <cp:revision>22</cp:revision>
  <dcterms:created xsi:type="dcterms:W3CDTF">2025-10-19T22:00:00Z</dcterms:created>
  <dcterms:modified xsi:type="dcterms:W3CDTF">2025-10-23T21:15:00Z</dcterms:modified>
</cp:coreProperties>
</file>