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C48BC7" w:rsidR="004B0295" w:rsidRPr="004B0295" w:rsidRDefault="00BC3A09"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      </w:t>
      </w:r>
      <w:r w:rsidR="00DB4ED1">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79F2EEEA"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2656892" w:rsidR="005C6CD8" w:rsidRDefault="005C6CD8" w:rsidP="00D4485A">
            <w:pPr>
              <w:pStyle w:val="BodyText"/>
              <w:jc w:val="both"/>
              <w:rPr>
                <w:rFonts w:cs="Arial"/>
                <w:b/>
                <w:bCs/>
                <w:sz w:val="22"/>
                <w:szCs w:val="22"/>
              </w:rPr>
            </w:pPr>
            <w:r w:rsidRPr="00D012E7">
              <w:rPr>
                <w:rFonts w:cs="Arial"/>
                <w:b/>
                <w:bCs/>
                <w:sz w:val="22"/>
                <w:szCs w:val="22"/>
              </w:rPr>
              <w:t xml:space="preserve">NAME: </w:t>
            </w:r>
            <w:r w:rsidR="00167DFC">
              <w:rPr>
                <w:rFonts w:cs="Arial"/>
                <w:b/>
                <w:bCs/>
                <w:sz w:val="22"/>
                <w:szCs w:val="22"/>
              </w:rPr>
              <w:t>Kelly Lee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B70813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55A20">
              <w:rPr>
                <w:rFonts w:cs="Arial"/>
                <w:b/>
                <w:bCs/>
                <w:sz w:val="22"/>
                <w:szCs w:val="22"/>
              </w:rPr>
              <w:t>2134478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796FF819" w14:textId="77777777" w:rsidR="00AA6F02" w:rsidRDefault="005C6CD8" w:rsidP="00E04583">
            <w:pPr>
              <w:spacing w:line="360" w:lineRule="auto"/>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AA6F02">
              <w:rPr>
                <w:rFonts w:cs="Arial"/>
                <w:b/>
                <w:bCs/>
                <w:sz w:val="22"/>
                <w:szCs w:val="22"/>
              </w:rPr>
              <w:t xml:space="preserve"> </w:t>
            </w:r>
          </w:p>
          <w:p w14:paraId="3905FEEC" w14:textId="77777777" w:rsidR="00AA6F02" w:rsidRDefault="00AA6F02" w:rsidP="00E04583">
            <w:pPr>
              <w:spacing w:line="360" w:lineRule="auto"/>
              <w:jc w:val="both"/>
              <w:rPr>
                <w:rFonts w:cs="Arial"/>
                <w:b/>
                <w:bCs/>
                <w:sz w:val="22"/>
                <w:szCs w:val="22"/>
              </w:rPr>
            </w:pPr>
          </w:p>
          <w:p w14:paraId="59B40AA9" w14:textId="72DB39C8" w:rsidR="00E73299" w:rsidRDefault="009C69DB" w:rsidP="00E04583">
            <w:pPr>
              <w:spacing w:line="360" w:lineRule="auto"/>
              <w:jc w:val="both"/>
              <w:rPr>
                <w:rFonts w:cs="Arial"/>
                <w:b/>
                <w:bCs/>
                <w:sz w:val="22"/>
                <w:szCs w:val="22"/>
              </w:rPr>
            </w:pPr>
            <w:r>
              <w:rPr>
                <w:rFonts w:cs="Arial"/>
                <w:sz w:val="22"/>
                <w:szCs w:val="22"/>
              </w:rPr>
              <w:t xml:space="preserve"> </w:t>
            </w:r>
            <w:r w:rsidR="00917160">
              <w:rPr>
                <w:rFonts w:cs="Arial"/>
                <w:sz w:val="22"/>
                <w:szCs w:val="22"/>
              </w:rPr>
              <w:t xml:space="preserve">Is there a correlation between </w:t>
            </w:r>
            <w:r>
              <w:rPr>
                <w:rFonts w:cs="Arial"/>
                <w:sz w:val="22"/>
                <w:szCs w:val="22"/>
              </w:rPr>
              <w:t xml:space="preserve"> </w:t>
            </w:r>
            <w:r w:rsidR="00AA6F02" w:rsidRPr="00B4241D">
              <w:rPr>
                <w:rFonts w:cs="Arial"/>
                <w:sz w:val="22"/>
                <w:szCs w:val="22"/>
              </w:rPr>
              <w:t xml:space="preserve">Adverse Childhood </w:t>
            </w:r>
            <w:r w:rsidR="00402A81" w:rsidRPr="00B4241D">
              <w:rPr>
                <w:rFonts w:cs="Arial"/>
                <w:sz w:val="22"/>
                <w:szCs w:val="22"/>
              </w:rPr>
              <w:t>Experiences</w:t>
            </w:r>
            <w:r w:rsidR="00402A81">
              <w:rPr>
                <w:rFonts w:cs="Arial"/>
                <w:sz w:val="22"/>
                <w:szCs w:val="22"/>
              </w:rPr>
              <w:t xml:space="preserve"> (ACES)</w:t>
            </w:r>
            <w:r>
              <w:rPr>
                <w:rFonts w:cs="Arial"/>
                <w:sz w:val="22"/>
                <w:szCs w:val="22"/>
              </w:rPr>
              <w:t xml:space="preserve"> </w:t>
            </w:r>
            <w:r w:rsidR="00917160">
              <w:rPr>
                <w:rFonts w:cs="Arial"/>
                <w:sz w:val="22"/>
                <w:szCs w:val="22"/>
              </w:rPr>
              <w:t>and</w:t>
            </w:r>
            <w:r>
              <w:rPr>
                <w:rFonts w:cs="Arial"/>
                <w:sz w:val="22"/>
                <w:szCs w:val="22"/>
              </w:rPr>
              <w:t xml:space="preserve"> </w:t>
            </w:r>
            <w:r w:rsidR="00BC3A09">
              <w:rPr>
                <w:rFonts w:cs="Arial"/>
                <w:sz w:val="22"/>
                <w:szCs w:val="22"/>
              </w:rPr>
              <w:t>criminality.</w:t>
            </w:r>
            <w:r>
              <w:rPr>
                <w:rFonts w:cs="Arial"/>
                <w:sz w:val="22"/>
                <w:szCs w:val="22"/>
              </w:rPr>
              <w:t xml:space="preserve"> </w:t>
            </w:r>
          </w:p>
          <w:p w14:paraId="2B666C6E" w14:textId="77777777" w:rsidR="00E04583" w:rsidRDefault="00E04583" w:rsidP="00E04583">
            <w:pPr>
              <w:spacing w:line="360" w:lineRule="auto"/>
              <w:jc w:val="both"/>
              <w:rPr>
                <w:rFonts w:cs="Arial"/>
                <w:b/>
                <w:bCs/>
                <w:sz w:val="22"/>
                <w:szCs w:val="22"/>
              </w:rPr>
            </w:pPr>
          </w:p>
          <w:p w14:paraId="1FF5EADA" w14:textId="1EB74299" w:rsidR="006F31BF" w:rsidRPr="006F31BF" w:rsidRDefault="006F31BF" w:rsidP="006F31BF">
            <w:pPr>
              <w:spacing w:line="360" w:lineRule="auto"/>
              <w:jc w:val="both"/>
              <w:rPr>
                <w:rFonts w:cs="Arial"/>
                <w:sz w:val="22"/>
                <w:szCs w:val="22"/>
              </w:rPr>
            </w:pPr>
            <w:r w:rsidRPr="006F31BF">
              <w:rPr>
                <w:rFonts w:cs="Arial"/>
                <w:sz w:val="22"/>
                <w:szCs w:val="22"/>
              </w:rPr>
              <w:t>Do children who have endured adverse childhood experiences have a higher likelihood of being engaged in county lines?</w:t>
            </w:r>
          </w:p>
          <w:p w14:paraId="10230A7D" w14:textId="77777777" w:rsidR="00E04583" w:rsidRDefault="00E04583" w:rsidP="00E04583">
            <w:pPr>
              <w:spacing w:line="360" w:lineRule="auto"/>
              <w:jc w:val="both"/>
              <w:rPr>
                <w:rFonts w:cs="Arial"/>
                <w:b/>
                <w:bCs/>
                <w:sz w:val="22"/>
                <w:szCs w:val="22"/>
              </w:rPr>
            </w:pPr>
          </w:p>
          <w:p w14:paraId="461E49DA" w14:textId="135A740E" w:rsidR="002D0EF0" w:rsidRPr="002D0EF0" w:rsidRDefault="002D0EF0" w:rsidP="00E04583">
            <w:pPr>
              <w:spacing w:line="360" w:lineRule="auto"/>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044007D" w14:textId="77777777" w:rsidR="001809FC" w:rsidRDefault="001809FC" w:rsidP="00E04583">
            <w:pPr>
              <w:spacing w:line="360" w:lineRule="auto"/>
              <w:jc w:val="both"/>
              <w:rPr>
                <w:rFonts w:cs="Arial"/>
                <w:color w:val="FF0000"/>
                <w:sz w:val="22"/>
                <w:szCs w:val="22"/>
              </w:rPr>
            </w:pPr>
          </w:p>
          <w:p w14:paraId="3CFB569E" w14:textId="02781F9D" w:rsidR="008E0D47" w:rsidRDefault="008E0D47" w:rsidP="00E04583">
            <w:pPr>
              <w:spacing w:line="360" w:lineRule="auto"/>
              <w:jc w:val="both"/>
              <w:rPr>
                <w:rFonts w:cs="Arial"/>
                <w:color w:val="000000" w:themeColor="text1"/>
                <w:sz w:val="22"/>
                <w:szCs w:val="22"/>
              </w:rPr>
            </w:pPr>
            <w:r w:rsidRPr="008E0D47">
              <w:rPr>
                <w:rFonts w:cs="Arial"/>
                <w:color w:val="000000" w:themeColor="text1"/>
                <w:sz w:val="22"/>
                <w:szCs w:val="22"/>
              </w:rPr>
              <w:t xml:space="preserve">This dissertation will look at </w:t>
            </w:r>
            <w:r w:rsidR="00746E8E">
              <w:rPr>
                <w:rFonts w:cs="Arial"/>
                <w:color w:val="000000" w:themeColor="text1"/>
                <w:sz w:val="22"/>
                <w:szCs w:val="22"/>
              </w:rPr>
              <w:t xml:space="preserve">if there is a correlation between </w:t>
            </w:r>
            <w:r w:rsidR="00746E8E" w:rsidRPr="008E0D47">
              <w:rPr>
                <w:rFonts w:cs="Arial"/>
                <w:color w:val="000000" w:themeColor="text1"/>
                <w:sz w:val="22"/>
                <w:szCs w:val="22"/>
              </w:rPr>
              <w:t>Adverse</w:t>
            </w:r>
            <w:r w:rsidRPr="008E0D47">
              <w:rPr>
                <w:rFonts w:cs="Arial"/>
                <w:color w:val="000000" w:themeColor="text1"/>
                <w:sz w:val="22"/>
                <w:szCs w:val="22"/>
              </w:rPr>
              <w:t xml:space="preserve"> Childhood Experiences (ACES) </w:t>
            </w:r>
            <w:r w:rsidR="00746E8E">
              <w:rPr>
                <w:rFonts w:cs="Arial"/>
                <w:color w:val="000000" w:themeColor="text1"/>
                <w:sz w:val="22"/>
                <w:szCs w:val="22"/>
              </w:rPr>
              <w:t>and</w:t>
            </w:r>
            <w:r w:rsidRPr="008E0D47">
              <w:rPr>
                <w:rFonts w:cs="Arial"/>
                <w:color w:val="000000" w:themeColor="text1"/>
                <w:sz w:val="22"/>
                <w:szCs w:val="22"/>
              </w:rPr>
              <w:t xml:space="preserve"> criminality.  It will discuss</w:t>
            </w:r>
            <w:r w:rsidR="00B45E08">
              <w:rPr>
                <w:rFonts w:cs="Arial"/>
                <w:color w:val="000000" w:themeColor="text1"/>
                <w:sz w:val="22"/>
                <w:szCs w:val="22"/>
              </w:rPr>
              <w:t xml:space="preserve"> the protentional reasons on why </w:t>
            </w:r>
            <w:r w:rsidR="00B45E08" w:rsidRPr="008E0D47">
              <w:rPr>
                <w:rFonts w:cs="Arial"/>
                <w:color w:val="000000" w:themeColor="text1"/>
                <w:sz w:val="22"/>
                <w:szCs w:val="22"/>
              </w:rPr>
              <w:t>Early</w:t>
            </w:r>
            <w:r w:rsidRPr="008E0D47">
              <w:rPr>
                <w:rFonts w:cs="Arial"/>
                <w:color w:val="000000" w:themeColor="text1"/>
                <w:sz w:val="22"/>
                <w:szCs w:val="22"/>
              </w:rPr>
              <w:t xml:space="preserve"> </w:t>
            </w:r>
            <w:r w:rsidR="00B45E08" w:rsidRPr="008E0D47">
              <w:rPr>
                <w:rFonts w:cs="Arial"/>
                <w:color w:val="000000" w:themeColor="text1"/>
                <w:sz w:val="22"/>
                <w:szCs w:val="22"/>
              </w:rPr>
              <w:t xml:space="preserve">intervention </w:t>
            </w:r>
            <w:r w:rsidR="00B45E08">
              <w:rPr>
                <w:rFonts w:cs="Arial"/>
                <w:color w:val="000000" w:themeColor="text1"/>
                <w:sz w:val="22"/>
                <w:szCs w:val="22"/>
              </w:rPr>
              <w:t xml:space="preserve">so </w:t>
            </w:r>
            <w:r w:rsidR="00FB41EB">
              <w:rPr>
                <w:rFonts w:cs="Arial"/>
                <w:color w:val="000000" w:themeColor="text1"/>
                <w:sz w:val="22"/>
                <w:szCs w:val="22"/>
              </w:rPr>
              <w:t>important to</w:t>
            </w:r>
            <w:r w:rsidR="00402A81">
              <w:rPr>
                <w:rFonts w:cs="Arial"/>
                <w:color w:val="000000" w:themeColor="text1"/>
                <w:sz w:val="22"/>
                <w:szCs w:val="22"/>
              </w:rPr>
              <w:t xml:space="preserve"> prevent criminality.</w:t>
            </w:r>
          </w:p>
          <w:p w14:paraId="27CB1B0D" w14:textId="77777777" w:rsidR="008E0D47" w:rsidRDefault="008E0D47" w:rsidP="00E04583">
            <w:pPr>
              <w:spacing w:line="360" w:lineRule="auto"/>
              <w:jc w:val="both"/>
              <w:rPr>
                <w:rFonts w:cs="Arial"/>
                <w:color w:val="000000" w:themeColor="text1"/>
                <w:sz w:val="22"/>
                <w:szCs w:val="22"/>
              </w:rPr>
            </w:pPr>
          </w:p>
          <w:p w14:paraId="5274F071" w14:textId="03ECA037" w:rsidR="00B4241D" w:rsidRPr="00B4241D" w:rsidRDefault="001809FC" w:rsidP="00E04583">
            <w:pPr>
              <w:spacing w:line="360" w:lineRule="auto"/>
              <w:jc w:val="both"/>
              <w:rPr>
                <w:rFonts w:cs="Arial"/>
                <w:color w:val="000000" w:themeColor="text1"/>
                <w:sz w:val="22"/>
                <w:szCs w:val="22"/>
              </w:rPr>
            </w:pPr>
            <w:r w:rsidRPr="001809FC">
              <w:rPr>
                <w:rFonts w:cs="Arial"/>
                <w:color w:val="000000" w:themeColor="text1"/>
                <w:sz w:val="22"/>
                <w:szCs w:val="22"/>
              </w:rPr>
              <w:t>Adverse childhood experiences, including verbal, mental, sexual, and physical abuse, can significantly impact a person's health and well-being, often resulting from domestic violence, alcohol abuse, parental separation, or drug abuse.</w:t>
            </w:r>
            <w:r w:rsidR="00B4241D" w:rsidRPr="00B4241D">
              <w:rPr>
                <w:rFonts w:ascii="Times New Roman" w:hAnsi="Times New Roman"/>
                <w:szCs w:val="24"/>
                <w:lang w:eastAsia="en-GB" w:bidi="bo-CN"/>
              </w:rPr>
              <w:t xml:space="preserve"> </w:t>
            </w:r>
            <w:r w:rsidR="00B4241D" w:rsidRPr="00B4241D">
              <w:rPr>
                <w:rFonts w:cs="Arial"/>
                <w:color w:val="000000" w:themeColor="text1"/>
                <w:sz w:val="22"/>
                <w:szCs w:val="22"/>
              </w:rPr>
              <w:t xml:space="preserve">Poor childhood experiences lead to poor mental health, self-image, and self-worth, resulting in health-harming behaviours and </w:t>
            </w:r>
            <w:r w:rsidR="00B4241D" w:rsidRPr="00B4241D">
              <w:rPr>
                <w:rFonts w:cs="Arial"/>
                <w:color w:val="000000" w:themeColor="text1"/>
                <w:sz w:val="22"/>
                <w:szCs w:val="22"/>
              </w:rPr>
              <w:lastRenderedPageBreak/>
              <w:t xml:space="preserve">potential diseases like cancer, heart disease, and diabetes. These experiences </w:t>
            </w:r>
            <w:r w:rsidR="00B4241D">
              <w:rPr>
                <w:rFonts w:cs="Arial"/>
                <w:color w:val="000000" w:themeColor="text1"/>
                <w:sz w:val="22"/>
                <w:szCs w:val="22"/>
              </w:rPr>
              <w:t xml:space="preserve">can </w:t>
            </w:r>
            <w:r w:rsidR="00B4241D" w:rsidRPr="00B4241D">
              <w:rPr>
                <w:rFonts w:cs="Arial"/>
                <w:color w:val="000000" w:themeColor="text1"/>
                <w:sz w:val="22"/>
                <w:szCs w:val="22"/>
              </w:rPr>
              <w:t>also affect school performance and crime involvement (Public Health Wales, 2020)</w:t>
            </w:r>
            <w:r w:rsidR="00B4241D">
              <w:rPr>
                <w:rFonts w:cs="Arial"/>
                <w:color w:val="000000" w:themeColor="text1"/>
                <w:sz w:val="22"/>
                <w:szCs w:val="22"/>
              </w:rPr>
              <w:t>.</w:t>
            </w:r>
          </w:p>
          <w:p w14:paraId="41A84D2A" w14:textId="6B391390" w:rsidR="001809FC" w:rsidRPr="001809FC" w:rsidRDefault="001809FC" w:rsidP="00E04583">
            <w:pPr>
              <w:spacing w:line="360" w:lineRule="auto"/>
              <w:jc w:val="both"/>
              <w:rPr>
                <w:rFonts w:cs="Arial"/>
                <w:color w:val="000000" w:themeColor="text1"/>
                <w:sz w:val="22"/>
                <w:szCs w:val="22"/>
              </w:rPr>
            </w:pPr>
          </w:p>
          <w:p w14:paraId="002A4FF2" w14:textId="6041B83B" w:rsidR="006C65AA" w:rsidRDefault="006C65AA" w:rsidP="00E04583">
            <w:pPr>
              <w:tabs>
                <w:tab w:val="left" w:pos="1860"/>
              </w:tabs>
              <w:spacing w:line="360" w:lineRule="auto"/>
              <w:jc w:val="both"/>
              <w:rPr>
                <w:rFonts w:cs="Arial"/>
                <w:sz w:val="22"/>
                <w:szCs w:val="22"/>
              </w:rPr>
            </w:pPr>
            <w:r w:rsidRPr="006C65AA">
              <w:rPr>
                <w:rFonts w:cs="Arial"/>
                <w:sz w:val="22"/>
                <w:szCs w:val="22"/>
              </w:rPr>
              <w:t>The researcher selected the topic based on their own experience with it. The issue is significant, and they think that there is a need for more awareness in identifying and assisting victims of Adverse Childhood Experiences (ACES).</w:t>
            </w:r>
          </w:p>
          <w:p w14:paraId="1014A4C1" w14:textId="77777777" w:rsidR="006C65AA" w:rsidRDefault="006C65AA" w:rsidP="00E04583">
            <w:pPr>
              <w:tabs>
                <w:tab w:val="left" w:pos="1860"/>
              </w:tabs>
              <w:spacing w:line="360" w:lineRule="auto"/>
              <w:jc w:val="both"/>
              <w:rPr>
                <w:rFonts w:cs="Arial"/>
                <w:sz w:val="22"/>
                <w:szCs w:val="22"/>
              </w:rPr>
            </w:pPr>
          </w:p>
          <w:p w14:paraId="78670BEB" w14:textId="62EF4D7E" w:rsidR="00DC2602" w:rsidRPr="00DC2602" w:rsidRDefault="002378DC" w:rsidP="00E04583">
            <w:pPr>
              <w:tabs>
                <w:tab w:val="left" w:pos="1860"/>
              </w:tabs>
              <w:spacing w:line="360" w:lineRule="auto"/>
              <w:jc w:val="both"/>
              <w:rPr>
                <w:rFonts w:cs="Arial"/>
                <w:sz w:val="22"/>
                <w:szCs w:val="22"/>
              </w:rPr>
            </w:pPr>
            <w:r>
              <w:rPr>
                <w:rFonts w:cs="Arial"/>
                <w:sz w:val="22"/>
                <w:szCs w:val="22"/>
              </w:rPr>
              <w:t>Furthermore, Adverse</w:t>
            </w:r>
            <w:r w:rsidR="00B4241D" w:rsidRPr="00B4241D">
              <w:rPr>
                <w:rFonts w:cs="Arial"/>
                <w:sz w:val="22"/>
                <w:szCs w:val="22"/>
              </w:rPr>
              <w:t xml:space="preserve"> childhood experiences</w:t>
            </w:r>
            <w:r w:rsidR="006C65AA">
              <w:rPr>
                <w:rFonts w:cs="Arial"/>
                <w:sz w:val="22"/>
                <w:szCs w:val="22"/>
              </w:rPr>
              <w:t xml:space="preserve"> </w:t>
            </w:r>
            <w:r>
              <w:rPr>
                <w:rFonts w:cs="Arial"/>
                <w:sz w:val="22"/>
                <w:szCs w:val="22"/>
              </w:rPr>
              <w:t>have a big impact of everyday policing.</w:t>
            </w:r>
            <w:r w:rsidR="00B4241D" w:rsidRPr="00B4241D">
              <w:rPr>
                <w:rFonts w:cs="Arial"/>
                <w:sz w:val="22"/>
                <w:szCs w:val="22"/>
              </w:rPr>
              <w:t xml:space="preserve"> </w:t>
            </w:r>
            <w:r>
              <w:rPr>
                <w:rFonts w:cs="Arial"/>
                <w:sz w:val="22"/>
                <w:szCs w:val="22"/>
              </w:rPr>
              <w:t>O</w:t>
            </w:r>
            <w:r w:rsidR="00B4241D" w:rsidRPr="00B4241D">
              <w:rPr>
                <w:rFonts w:cs="Arial"/>
                <w:sz w:val="22"/>
                <w:szCs w:val="22"/>
              </w:rPr>
              <w:t>ften lead</w:t>
            </w:r>
            <w:r>
              <w:rPr>
                <w:rFonts w:cs="Arial"/>
                <w:sz w:val="22"/>
                <w:szCs w:val="22"/>
              </w:rPr>
              <w:t>ing</w:t>
            </w:r>
            <w:r w:rsidR="00B4241D" w:rsidRPr="00B4241D">
              <w:rPr>
                <w:rFonts w:cs="Arial"/>
                <w:sz w:val="22"/>
                <w:szCs w:val="22"/>
              </w:rPr>
              <w:t xml:space="preserve"> to a cycle of poor health and anti-social behaviour in families, perpetuating the cycle of adversity.</w:t>
            </w:r>
            <w:r w:rsidR="00AB56FC">
              <w:rPr>
                <w:rFonts w:cs="Arial"/>
                <w:sz w:val="22"/>
                <w:szCs w:val="22"/>
              </w:rPr>
              <w:t xml:space="preserve"> To break this cycle of adversity </w:t>
            </w:r>
            <w:r w:rsidR="00DC2602">
              <w:rPr>
                <w:rFonts w:cs="Arial"/>
                <w:sz w:val="22"/>
                <w:szCs w:val="22"/>
              </w:rPr>
              <w:t>i</w:t>
            </w:r>
            <w:r w:rsidR="00DC2602" w:rsidRPr="00DC2602">
              <w:rPr>
                <w:rFonts w:cs="Arial"/>
                <w:sz w:val="22"/>
                <w:szCs w:val="22"/>
              </w:rPr>
              <w:t>t would be extremely beneficial for operational police officers to possess the ability to identify indicators of Adverse Childhood Experiences (ACES) and direct them towards appropriate avenues of support</w:t>
            </w:r>
            <w:r w:rsidR="00DC2602">
              <w:rPr>
                <w:rFonts w:cs="Arial"/>
                <w:sz w:val="22"/>
                <w:szCs w:val="22"/>
              </w:rPr>
              <w:t xml:space="preserve"> by working with multi agency </w:t>
            </w:r>
            <w:r w:rsidR="008E0D47">
              <w:rPr>
                <w:rFonts w:cs="Arial"/>
                <w:sz w:val="22"/>
                <w:szCs w:val="22"/>
              </w:rPr>
              <w:t>partners.</w:t>
            </w:r>
            <w:r w:rsidR="00DC2602" w:rsidRPr="00DC2602">
              <w:rPr>
                <w:rFonts w:cs="Arial"/>
                <w:sz w:val="22"/>
                <w:szCs w:val="22"/>
              </w:rPr>
              <w:t xml:space="preserve"> The purpose of this approach is to implement early intervention, ensuring timely and appropriate assistance, hence reducing the likelihood of individuals being engaged in the criminal justice system. Consequently, this would alleviate the burden on policing and prison services.</w:t>
            </w:r>
          </w:p>
          <w:p w14:paraId="7DA8239A" w14:textId="24413620" w:rsidR="00DC2602" w:rsidRDefault="00DC2602" w:rsidP="00E04583">
            <w:pPr>
              <w:tabs>
                <w:tab w:val="left" w:pos="1860"/>
              </w:tabs>
              <w:spacing w:line="360" w:lineRule="auto"/>
              <w:jc w:val="both"/>
              <w:rPr>
                <w:rFonts w:cs="Arial"/>
                <w:sz w:val="22"/>
                <w:szCs w:val="22"/>
              </w:rPr>
            </w:pPr>
          </w:p>
          <w:p w14:paraId="37CCDBE6" w14:textId="77777777" w:rsidR="00DC2602" w:rsidRDefault="00DC2602" w:rsidP="00E04583">
            <w:pPr>
              <w:tabs>
                <w:tab w:val="left" w:pos="1860"/>
              </w:tabs>
              <w:spacing w:line="360" w:lineRule="auto"/>
              <w:jc w:val="both"/>
              <w:rPr>
                <w:rFonts w:cs="Arial"/>
                <w:sz w:val="22"/>
                <w:szCs w:val="22"/>
              </w:rPr>
            </w:pPr>
          </w:p>
          <w:p w14:paraId="7AFA2F06" w14:textId="7523E57D" w:rsidR="005C6CD8" w:rsidRPr="00D012E7" w:rsidRDefault="00AB56FC" w:rsidP="00E04583">
            <w:pPr>
              <w:tabs>
                <w:tab w:val="left" w:pos="1860"/>
              </w:tabs>
              <w:spacing w:line="360" w:lineRule="auto"/>
              <w:jc w:val="both"/>
              <w:rPr>
                <w:rFonts w:cs="Arial"/>
                <w:sz w:val="22"/>
                <w:szCs w:val="22"/>
              </w:rPr>
            </w:pPr>
            <w:r>
              <w:rPr>
                <w:rFonts w:cs="Arial"/>
                <w:sz w:val="22"/>
                <w:szCs w:val="22"/>
              </w:rPr>
              <w:t xml:space="preserve"> </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23E7DDDA" w14:textId="6E9AC936" w:rsidR="00C04356" w:rsidRDefault="00C04356" w:rsidP="00E04583">
            <w:pPr>
              <w:rPr>
                <w:sz w:val="22"/>
                <w:szCs w:val="22"/>
              </w:rPr>
            </w:pPr>
            <w:r w:rsidRPr="008E0D47">
              <w:rPr>
                <w:sz w:val="22"/>
                <w:szCs w:val="22"/>
              </w:rPr>
              <w:t xml:space="preserve">The aims of the study </w:t>
            </w:r>
            <w:r w:rsidR="00D5748C" w:rsidRPr="008E0D47">
              <w:rPr>
                <w:sz w:val="22"/>
                <w:szCs w:val="22"/>
              </w:rPr>
              <w:t>are.</w:t>
            </w:r>
          </w:p>
          <w:p w14:paraId="61950376" w14:textId="77777777" w:rsidR="00FB41EB" w:rsidRPr="008E0D47" w:rsidRDefault="00FB41EB" w:rsidP="00E04583">
            <w:pPr>
              <w:rPr>
                <w:sz w:val="22"/>
                <w:szCs w:val="22"/>
              </w:rPr>
            </w:pPr>
          </w:p>
          <w:p w14:paraId="1136C6B2" w14:textId="3D8532BE" w:rsidR="00C04356" w:rsidRPr="008E0D47" w:rsidRDefault="00C04356" w:rsidP="00E04583">
            <w:pPr>
              <w:pStyle w:val="ListParagraph"/>
              <w:numPr>
                <w:ilvl w:val="0"/>
                <w:numId w:val="40"/>
              </w:numPr>
              <w:spacing w:after="160" w:line="259" w:lineRule="auto"/>
              <w:rPr>
                <w:sz w:val="22"/>
                <w:szCs w:val="22"/>
              </w:rPr>
            </w:pPr>
            <w:r w:rsidRPr="008E0D47">
              <w:rPr>
                <w:sz w:val="22"/>
                <w:szCs w:val="22"/>
              </w:rPr>
              <w:t>To identify if ACES lead to criminality.</w:t>
            </w:r>
          </w:p>
          <w:p w14:paraId="1C76BC4C" w14:textId="4420927E" w:rsidR="00C04356" w:rsidRPr="008E0D47" w:rsidRDefault="00C04356" w:rsidP="00E04583">
            <w:pPr>
              <w:pStyle w:val="ListParagraph"/>
              <w:numPr>
                <w:ilvl w:val="0"/>
                <w:numId w:val="40"/>
              </w:numPr>
              <w:spacing w:after="160" w:line="259" w:lineRule="auto"/>
              <w:rPr>
                <w:sz w:val="22"/>
                <w:szCs w:val="22"/>
              </w:rPr>
            </w:pPr>
            <w:r w:rsidRPr="008E0D47">
              <w:rPr>
                <w:sz w:val="22"/>
                <w:szCs w:val="22"/>
              </w:rPr>
              <w:t xml:space="preserve">Why early intervention is </w:t>
            </w:r>
            <w:r w:rsidR="00D5748C" w:rsidRPr="008E0D47">
              <w:rPr>
                <w:sz w:val="22"/>
                <w:szCs w:val="22"/>
              </w:rPr>
              <w:t xml:space="preserve">so </w:t>
            </w:r>
            <w:r w:rsidRPr="008E0D47">
              <w:rPr>
                <w:sz w:val="22"/>
                <w:szCs w:val="22"/>
              </w:rPr>
              <w:t>important.</w:t>
            </w:r>
          </w:p>
          <w:p w14:paraId="1128F18F" w14:textId="2CF519A0" w:rsidR="00402A81" w:rsidRDefault="00402A81" w:rsidP="00E04583">
            <w:pPr>
              <w:pStyle w:val="ListParagraph"/>
              <w:numPr>
                <w:ilvl w:val="0"/>
                <w:numId w:val="40"/>
              </w:numPr>
              <w:spacing w:after="160" w:line="259" w:lineRule="auto"/>
              <w:rPr>
                <w:sz w:val="22"/>
                <w:szCs w:val="22"/>
              </w:rPr>
            </w:pPr>
            <w:r>
              <w:rPr>
                <w:sz w:val="22"/>
                <w:szCs w:val="22"/>
              </w:rPr>
              <w:t xml:space="preserve">Are </w:t>
            </w:r>
            <w:r w:rsidR="006E1A71">
              <w:rPr>
                <w:sz w:val="22"/>
                <w:szCs w:val="22"/>
              </w:rPr>
              <w:t xml:space="preserve">the police working with the right support agencies </w:t>
            </w:r>
          </w:p>
          <w:p w14:paraId="7EBB6DA7" w14:textId="65052352" w:rsidR="00C04356" w:rsidRPr="008E0D47" w:rsidRDefault="00C04356" w:rsidP="00E04583">
            <w:pPr>
              <w:pStyle w:val="ListParagraph"/>
              <w:numPr>
                <w:ilvl w:val="0"/>
                <w:numId w:val="40"/>
              </w:numPr>
              <w:spacing w:after="160" w:line="259" w:lineRule="auto"/>
              <w:rPr>
                <w:sz w:val="22"/>
                <w:szCs w:val="22"/>
              </w:rPr>
            </w:pPr>
            <w:r w:rsidRPr="008E0D47">
              <w:rPr>
                <w:sz w:val="22"/>
                <w:szCs w:val="22"/>
              </w:rPr>
              <w:t xml:space="preserve">Is there enough awareness of Police officers </w:t>
            </w:r>
            <w:r w:rsidR="00D5748C" w:rsidRPr="008E0D47">
              <w:rPr>
                <w:sz w:val="22"/>
                <w:szCs w:val="22"/>
              </w:rPr>
              <w:t>recognising the</w:t>
            </w:r>
            <w:r w:rsidRPr="008E0D47">
              <w:rPr>
                <w:sz w:val="22"/>
                <w:szCs w:val="22"/>
              </w:rPr>
              <w:t xml:space="preserve"> signs of ACES</w:t>
            </w:r>
            <w:r w:rsidR="00C90025" w:rsidRPr="008E0D47">
              <w:rPr>
                <w:sz w:val="22"/>
                <w:szCs w:val="22"/>
              </w:rPr>
              <w:t xml:space="preserve"> and providing the right </w:t>
            </w:r>
            <w:r w:rsidR="00DC2602" w:rsidRPr="008E0D47">
              <w:rPr>
                <w:sz w:val="22"/>
                <w:szCs w:val="22"/>
              </w:rPr>
              <w:t>intervention.</w:t>
            </w:r>
          </w:p>
          <w:p w14:paraId="7770A11F" w14:textId="77777777" w:rsidR="00D5748C" w:rsidRPr="00D5748C" w:rsidRDefault="00D5748C" w:rsidP="00E04583">
            <w:pPr>
              <w:spacing w:after="160" w:line="259" w:lineRule="auto"/>
              <w:ind w:left="360"/>
              <w:rPr>
                <w:szCs w:val="24"/>
              </w:rPr>
            </w:pPr>
          </w:p>
          <w:p w14:paraId="16A8FC58" w14:textId="59E9BFD1" w:rsidR="00C04356" w:rsidRPr="008E0D47" w:rsidRDefault="00C04356" w:rsidP="00E04583">
            <w:pPr>
              <w:spacing w:after="160" w:line="259" w:lineRule="auto"/>
              <w:rPr>
                <w:sz w:val="22"/>
                <w:szCs w:val="22"/>
              </w:rPr>
            </w:pPr>
            <w:r w:rsidRPr="008E0D47">
              <w:rPr>
                <w:sz w:val="22"/>
                <w:szCs w:val="22"/>
              </w:rPr>
              <w:t>The aims of the research will be met by the following objectives</w:t>
            </w:r>
          </w:p>
          <w:p w14:paraId="5582EAE8" w14:textId="5E86F00E" w:rsidR="00D5748C" w:rsidRPr="008E0D47" w:rsidRDefault="00D5748C" w:rsidP="00E04583">
            <w:pPr>
              <w:spacing w:after="160" w:line="259" w:lineRule="auto"/>
              <w:rPr>
                <w:sz w:val="22"/>
                <w:szCs w:val="22"/>
              </w:rPr>
            </w:pPr>
            <w:r w:rsidRPr="008E0D47">
              <w:rPr>
                <w:sz w:val="22"/>
                <w:szCs w:val="22"/>
              </w:rPr>
              <w:t xml:space="preserve">     </w:t>
            </w:r>
            <w:r w:rsidR="00E04583">
              <w:rPr>
                <w:sz w:val="22"/>
                <w:szCs w:val="22"/>
              </w:rPr>
              <w:t xml:space="preserve">  </w:t>
            </w:r>
            <w:r w:rsidR="00A61985">
              <w:rPr>
                <w:sz w:val="22"/>
                <w:szCs w:val="22"/>
              </w:rPr>
              <w:t>5</w:t>
            </w:r>
            <w:r w:rsidRPr="008E0D47">
              <w:rPr>
                <w:sz w:val="22"/>
                <w:szCs w:val="22"/>
              </w:rPr>
              <w:t xml:space="preserve">.   </w:t>
            </w:r>
            <w:r w:rsidR="00C04356" w:rsidRPr="008E0D47">
              <w:rPr>
                <w:sz w:val="22"/>
                <w:szCs w:val="22"/>
              </w:rPr>
              <w:t xml:space="preserve">Review the literature surrounding </w:t>
            </w:r>
            <w:r w:rsidRPr="008E0D47">
              <w:rPr>
                <w:sz w:val="22"/>
                <w:szCs w:val="22"/>
              </w:rPr>
              <w:t xml:space="preserve">ACES </w:t>
            </w:r>
          </w:p>
          <w:p w14:paraId="5EB73A24" w14:textId="092E97EA" w:rsidR="00C04356" w:rsidRDefault="00D5748C" w:rsidP="00E04583">
            <w:pPr>
              <w:spacing w:after="160" w:line="259" w:lineRule="auto"/>
              <w:rPr>
                <w:sz w:val="22"/>
                <w:szCs w:val="22"/>
              </w:rPr>
            </w:pPr>
            <w:r w:rsidRPr="008E0D47">
              <w:rPr>
                <w:sz w:val="22"/>
                <w:szCs w:val="22"/>
              </w:rPr>
              <w:t xml:space="preserve">    </w:t>
            </w:r>
            <w:r w:rsidR="00E04583">
              <w:rPr>
                <w:sz w:val="22"/>
                <w:szCs w:val="22"/>
              </w:rPr>
              <w:t xml:space="preserve"> </w:t>
            </w:r>
            <w:r w:rsidR="00A61985">
              <w:rPr>
                <w:sz w:val="22"/>
                <w:szCs w:val="22"/>
              </w:rPr>
              <w:t xml:space="preserve">  6</w:t>
            </w:r>
            <w:r w:rsidRPr="008E0D47">
              <w:rPr>
                <w:sz w:val="22"/>
                <w:szCs w:val="22"/>
              </w:rPr>
              <w:t xml:space="preserve">.  </w:t>
            </w:r>
            <w:r w:rsidR="00C04356" w:rsidRPr="008E0D47">
              <w:rPr>
                <w:sz w:val="22"/>
                <w:szCs w:val="22"/>
              </w:rPr>
              <w:t xml:space="preserve">To identify and evaluate secondary data </w:t>
            </w:r>
            <w:r w:rsidRPr="008E0D47">
              <w:rPr>
                <w:sz w:val="22"/>
                <w:szCs w:val="22"/>
              </w:rPr>
              <w:t>of ACES</w:t>
            </w:r>
            <w:r w:rsidR="006578A4">
              <w:rPr>
                <w:sz w:val="22"/>
                <w:szCs w:val="22"/>
              </w:rPr>
              <w:t xml:space="preserve"> </w:t>
            </w:r>
          </w:p>
          <w:p w14:paraId="0F05B140" w14:textId="151CDF16" w:rsidR="00A61985" w:rsidRPr="00A61985" w:rsidRDefault="00A61985" w:rsidP="00E04583">
            <w:pPr>
              <w:spacing w:after="160" w:line="259" w:lineRule="auto"/>
              <w:rPr>
                <w:sz w:val="22"/>
                <w:szCs w:val="22"/>
              </w:rPr>
            </w:pPr>
            <w:r>
              <w:rPr>
                <w:sz w:val="22"/>
                <w:szCs w:val="22"/>
              </w:rPr>
              <w:t xml:space="preserve">       7</w:t>
            </w:r>
            <w:r w:rsidRPr="00A61985">
              <w:rPr>
                <w:sz w:val="22"/>
                <w:szCs w:val="22"/>
              </w:rPr>
              <w:t xml:space="preserve">. To undertake primary surveys with friends, </w:t>
            </w:r>
            <w:r w:rsidR="00E04583" w:rsidRPr="00A61985">
              <w:rPr>
                <w:sz w:val="22"/>
                <w:szCs w:val="22"/>
              </w:rPr>
              <w:t xml:space="preserve">relatives, </w:t>
            </w:r>
            <w:r w:rsidR="00E04583">
              <w:rPr>
                <w:sz w:val="22"/>
                <w:szCs w:val="22"/>
              </w:rPr>
              <w:t>officers</w:t>
            </w:r>
            <w:r w:rsidRPr="00A61985">
              <w:rPr>
                <w:sz w:val="22"/>
                <w:szCs w:val="22"/>
              </w:rPr>
              <w:t>, and othe</w:t>
            </w:r>
            <w:r w:rsidR="00E04583">
              <w:rPr>
                <w:sz w:val="22"/>
                <w:szCs w:val="22"/>
              </w:rPr>
              <w:t>r</w:t>
            </w:r>
            <w:r w:rsidRPr="00A61985">
              <w:rPr>
                <w:sz w:val="22"/>
                <w:szCs w:val="22"/>
              </w:rPr>
              <w:t xml:space="preserve"> organisations to determine their perspectives, concepts, and suggestions on areas where assistance and support might be enhanced.</w:t>
            </w:r>
          </w:p>
          <w:p w14:paraId="7101688D" w14:textId="2E4CD945" w:rsidR="00A61985" w:rsidRPr="00A61985" w:rsidRDefault="00A61985" w:rsidP="00E04583">
            <w:pPr>
              <w:spacing w:after="160" w:line="259" w:lineRule="auto"/>
              <w:rPr>
                <w:sz w:val="22"/>
                <w:szCs w:val="22"/>
              </w:rPr>
            </w:pPr>
            <w:r>
              <w:rPr>
                <w:sz w:val="22"/>
                <w:szCs w:val="22"/>
              </w:rPr>
              <w:lastRenderedPageBreak/>
              <w:t xml:space="preserve">        8.</w:t>
            </w:r>
            <w:r w:rsidRPr="00A61985">
              <w:rPr>
                <w:sz w:val="22"/>
                <w:szCs w:val="22"/>
              </w:rPr>
              <w:t xml:space="preserve">The objective is to collect, evaluate, and present both primary and secondary data </w:t>
            </w:r>
            <w:r w:rsidR="00FB41EB" w:rsidRPr="00A61985">
              <w:rPr>
                <w:sz w:val="22"/>
                <w:szCs w:val="22"/>
              </w:rPr>
              <w:t>to</w:t>
            </w:r>
            <w:r w:rsidRPr="00A61985">
              <w:rPr>
                <w:sz w:val="22"/>
                <w:szCs w:val="22"/>
              </w:rPr>
              <w:t xml:space="preserve"> find patterns and highlight areas that need improvement.</w:t>
            </w:r>
          </w:p>
          <w:p w14:paraId="669899F4" w14:textId="5E14D531" w:rsidR="005C6CD8" w:rsidRPr="00D012E7" w:rsidRDefault="005C6CD8" w:rsidP="00A61985">
            <w:pPr>
              <w:spacing w:after="160" w:line="259" w:lineRule="auto"/>
              <w:rPr>
                <w:rFonts w:cs="Arial"/>
                <w:sz w:val="22"/>
                <w:szCs w:val="22"/>
              </w:rPr>
            </w:pPr>
          </w:p>
        </w:tc>
      </w:tr>
      <w:tr w:rsidR="00F67E89" w:rsidRPr="00B61956" w14:paraId="38E2C19D" w14:textId="77777777" w:rsidTr="00D4485A">
        <w:tc>
          <w:tcPr>
            <w:tcW w:w="9077" w:type="dxa"/>
            <w:gridSpan w:val="2"/>
            <w:tcMar>
              <w:top w:w="0" w:type="dxa"/>
              <w:left w:w="108" w:type="dxa"/>
              <w:bottom w:w="0" w:type="dxa"/>
              <w:right w:w="108" w:type="dxa"/>
            </w:tcMar>
          </w:tcPr>
          <w:p w14:paraId="3EB916A2" w14:textId="77777777" w:rsidR="00F67E89" w:rsidRPr="00D012E7" w:rsidRDefault="00F67E89" w:rsidP="00F67E89">
            <w:pPr>
              <w:rPr>
                <w:rFonts w:cs="Arial"/>
                <w:b/>
                <w:bCs/>
                <w:sz w:val="22"/>
                <w:szCs w:val="22"/>
              </w:rPr>
            </w:pPr>
            <w:r>
              <w:rPr>
                <w:rFonts w:cs="Arial"/>
                <w:b/>
                <w:bCs/>
                <w:sz w:val="22"/>
                <w:szCs w:val="22"/>
              </w:rPr>
              <w:lastRenderedPageBreak/>
              <w:t>LITERATURE REVIEW</w:t>
            </w:r>
            <w:r w:rsidRPr="00D012E7">
              <w:rPr>
                <w:rFonts w:cs="Arial"/>
                <w:b/>
                <w:bCs/>
                <w:sz w:val="22"/>
                <w:szCs w:val="22"/>
              </w:rPr>
              <w:t>:</w:t>
            </w:r>
          </w:p>
          <w:p w14:paraId="60C39F99" w14:textId="77777777" w:rsidR="00F67E89" w:rsidRDefault="00F67E89" w:rsidP="00F67E89">
            <w:pPr>
              <w:rPr>
                <w:rFonts w:cs="Arial"/>
                <w:color w:val="FF0000"/>
                <w:sz w:val="22"/>
                <w:szCs w:val="22"/>
              </w:rPr>
            </w:pPr>
          </w:p>
          <w:p w14:paraId="53289373" w14:textId="77777777" w:rsidR="00F67E89" w:rsidRPr="00F67E89" w:rsidRDefault="00F67E89" w:rsidP="00E04583">
            <w:pPr>
              <w:jc w:val="both"/>
              <w:rPr>
                <w:rFonts w:cs="Arial"/>
                <w:color w:val="0D0D0D" w:themeColor="text1" w:themeTint="F2"/>
                <w:sz w:val="22"/>
                <w:szCs w:val="22"/>
              </w:rPr>
            </w:pPr>
            <w:r w:rsidRPr="00F67E89">
              <w:rPr>
                <w:rFonts w:cs="Arial"/>
                <w:color w:val="0D0D0D" w:themeColor="text1" w:themeTint="F2"/>
                <w:sz w:val="22"/>
                <w:szCs w:val="22"/>
              </w:rPr>
              <w:t>This literature review explores the link between Adverse Childhood Experiences (ACEs), including abuse, neglect, and household dysfunction, and criminal behaviour, focusing on how early trauma influences later involvement in crime.</w:t>
            </w:r>
          </w:p>
          <w:p w14:paraId="769FE7C1" w14:textId="77777777" w:rsidR="00F67E89" w:rsidRDefault="00F67E89" w:rsidP="00E04583">
            <w:pPr>
              <w:jc w:val="both"/>
              <w:rPr>
                <w:rFonts w:cs="Arial"/>
                <w:color w:val="FF0000"/>
                <w:sz w:val="22"/>
                <w:szCs w:val="22"/>
              </w:rPr>
            </w:pPr>
          </w:p>
          <w:p w14:paraId="3CB3610B" w14:textId="7BCE3B4C" w:rsidR="00F67E89" w:rsidRPr="00F67E89" w:rsidRDefault="00F67E89" w:rsidP="00E04583">
            <w:pPr>
              <w:jc w:val="both"/>
              <w:rPr>
                <w:rFonts w:cs="Arial"/>
                <w:color w:val="0D0D0D" w:themeColor="text1" w:themeTint="F2"/>
                <w:sz w:val="22"/>
                <w:szCs w:val="22"/>
              </w:rPr>
            </w:pPr>
            <w:r w:rsidRPr="00F67E89">
              <w:rPr>
                <w:rFonts w:cs="Arial"/>
                <w:color w:val="0D0D0D" w:themeColor="text1" w:themeTint="F2"/>
                <w:sz w:val="22"/>
                <w:szCs w:val="22"/>
              </w:rPr>
              <w:t>The life-course perspective suggests that early life experiences shape developmental pathways leading to criminal behaviour. Social learning theory suggests children exposed to violence may internalize these behaviour’s as normative, increasing their likelihood. Attachment theory explains how disrupted attachment relationships in childhood can hinder healthy social bonds, protecting against criminal behaviour.</w:t>
            </w:r>
          </w:p>
          <w:p w14:paraId="33453E28" w14:textId="77777777" w:rsidR="00F67E89" w:rsidRPr="00847AE4" w:rsidRDefault="00F67E89" w:rsidP="00E04583">
            <w:pPr>
              <w:jc w:val="both"/>
              <w:rPr>
                <w:rFonts w:cs="Arial"/>
                <w:color w:val="0D0D0D" w:themeColor="text1" w:themeTint="F2"/>
                <w:sz w:val="22"/>
                <w:szCs w:val="22"/>
              </w:rPr>
            </w:pPr>
          </w:p>
          <w:p w14:paraId="4C896D5E" w14:textId="1720D400" w:rsidR="00CF59C3" w:rsidRPr="00CF59C3" w:rsidRDefault="00CF59C3" w:rsidP="00E04583">
            <w:pPr>
              <w:jc w:val="both"/>
              <w:rPr>
                <w:rFonts w:cs="Arial"/>
                <w:color w:val="0D0D0D" w:themeColor="text1" w:themeTint="F2"/>
                <w:sz w:val="22"/>
                <w:szCs w:val="22"/>
              </w:rPr>
            </w:pPr>
            <w:r w:rsidRPr="00CF59C3">
              <w:rPr>
                <w:rFonts w:cs="Arial"/>
                <w:color w:val="0D0D0D" w:themeColor="text1" w:themeTint="F2"/>
                <w:sz w:val="22"/>
                <w:szCs w:val="22"/>
              </w:rPr>
              <w:t xml:space="preserve">Research consistently shows a high prevalence of ACEs among criminal justice system individuals, with studies showing a significant correlation between childhood trauma and criminal behaviour, particularly violent crimes. Studies by Anda et al. (2006) and Wolff and </w:t>
            </w:r>
            <w:proofErr w:type="spellStart"/>
            <w:r w:rsidRPr="00CF59C3">
              <w:rPr>
                <w:rFonts w:cs="Arial"/>
                <w:color w:val="0D0D0D" w:themeColor="text1" w:themeTint="F2"/>
                <w:sz w:val="22"/>
                <w:szCs w:val="22"/>
              </w:rPr>
              <w:t>Baglivio</w:t>
            </w:r>
            <w:proofErr w:type="spellEnd"/>
            <w:r w:rsidRPr="00CF59C3">
              <w:rPr>
                <w:rFonts w:cs="Arial"/>
                <w:color w:val="0D0D0D" w:themeColor="text1" w:themeTint="F2"/>
                <w:sz w:val="22"/>
                <w:szCs w:val="22"/>
              </w:rPr>
              <w:t xml:space="preserve"> (2017) also found similar findings.</w:t>
            </w:r>
          </w:p>
          <w:p w14:paraId="0A162B44" w14:textId="77777777" w:rsidR="00F67E89" w:rsidRDefault="00F67E89" w:rsidP="00E04583">
            <w:pPr>
              <w:jc w:val="both"/>
              <w:rPr>
                <w:rFonts w:cs="Arial"/>
                <w:color w:val="0D0D0D" w:themeColor="text1" w:themeTint="F2"/>
                <w:sz w:val="22"/>
                <w:szCs w:val="22"/>
              </w:rPr>
            </w:pPr>
          </w:p>
          <w:p w14:paraId="20F0AFD5" w14:textId="2D06CFAE" w:rsidR="00CF59C3" w:rsidRPr="00CF59C3" w:rsidRDefault="00CF59C3" w:rsidP="00E04583">
            <w:pPr>
              <w:jc w:val="both"/>
              <w:rPr>
                <w:rFonts w:cs="Arial"/>
                <w:color w:val="0D0D0D" w:themeColor="text1" w:themeTint="F2"/>
                <w:sz w:val="22"/>
                <w:szCs w:val="22"/>
              </w:rPr>
            </w:pPr>
            <w:r w:rsidRPr="00CF59C3">
              <w:rPr>
                <w:rFonts w:cs="Arial"/>
                <w:color w:val="0D0D0D" w:themeColor="text1" w:themeTint="F2"/>
                <w:sz w:val="22"/>
                <w:szCs w:val="22"/>
              </w:rPr>
              <w:t>Different type ACEs, including child abuse, neglect, and household dysfunction, are linked to various forms of criminal behaviour. A study by Fox et al (2015) found that exposure to multiple ACEs increases the risk of criminal behaviour, with those experiencing four or more ACEs being particularly vulnerable to engaging in crime</w:t>
            </w:r>
            <w:r w:rsidR="00DB4ED1">
              <w:rPr>
                <w:rFonts w:cs="Arial"/>
                <w:color w:val="0D0D0D" w:themeColor="text1" w:themeTint="F2"/>
                <w:sz w:val="22"/>
                <w:szCs w:val="22"/>
              </w:rPr>
              <w:t>.</w:t>
            </w:r>
          </w:p>
          <w:p w14:paraId="36942B2F" w14:textId="77777777" w:rsidR="00F67E89" w:rsidRDefault="00F67E89" w:rsidP="00E04583">
            <w:pPr>
              <w:jc w:val="both"/>
              <w:rPr>
                <w:rFonts w:cs="Arial"/>
                <w:color w:val="0D0D0D" w:themeColor="text1" w:themeTint="F2"/>
                <w:sz w:val="22"/>
                <w:szCs w:val="22"/>
              </w:rPr>
            </w:pPr>
          </w:p>
          <w:p w14:paraId="39450EF2" w14:textId="77777777" w:rsidR="00F67E89" w:rsidRDefault="00F67E89" w:rsidP="00E04583">
            <w:pPr>
              <w:jc w:val="both"/>
              <w:rPr>
                <w:rFonts w:cs="Arial"/>
                <w:color w:val="0D0D0D" w:themeColor="text1" w:themeTint="F2"/>
                <w:sz w:val="22"/>
                <w:szCs w:val="22"/>
              </w:rPr>
            </w:pPr>
          </w:p>
          <w:p w14:paraId="6C739D7E" w14:textId="77777777" w:rsidR="00CF59C3" w:rsidRPr="00CF59C3" w:rsidRDefault="00CF59C3" w:rsidP="00E04583">
            <w:pPr>
              <w:jc w:val="both"/>
              <w:rPr>
                <w:rFonts w:cs="Arial"/>
                <w:color w:val="0D0D0D" w:themeColor="text1" w:themeTint="F2"/>
                <w:sz w:val="22"/>
                <w:szCs w:val="22"/>
              </w:rPr>
            </w:pPr>
            <w:r w:rsidRPr="00CF59C3">
              <w:rPr>
                <w:rFonts w:cs="Arial"/>
                <w:color w:val="0D0D0D" w:themeColor="text1" w:themeTint="F2"/>
                <w:sz w:val="22"/>
                <w:szCs w:val="22"/>
              </w:rPr>
              <w:t>Multiple methods have been suggested to explain how ACEs cause crime. Chronic stress may create neurodevelopmental abnormalities that impair emotional regulation and increase impulsivity, increasing criminality (De Bellis &amp; Zisk, 2014). ACEs may also cause socioeconomic deprivation and low educational performance, which increase criminal risk (Widom, 1989).</w:t>
            </w:r>
          </w:p>
          <w:p w14:paraId="2B4A7FDF" w14:textId="77777777" w:rsidR="00F67E89" w:rsidRDefault="00F67E89" w:rsidP="00E04583">
            <w:pPr>
              <w:jc w:val="both"/>
              <w:rPr>
                <w:rFonts w:cs="Arial"/>
                <w:color w:val="0D0D0D" w:themeColor="text1" w:themeTint="F2"/>
                <w:sz w:val="22"/>
                <w:szCs w:val="22"/>
              </w:rPr>
            </w:pPr>
          </w:p>
          <w:p w14:paraId="47502FD1" w14:textId="77777777" w:rsidR="00122B83" w:rsidRDefault="00122B83" w:rsidP="00E04583">
            <w:pPr>
              <w:jc w:val="both"/>
              <w:rPr>
                <w:rFonts w:cs="Arial"/>
                <w:color w:val="0D0D0D" w:themeColor="text1" w:themeTint="F2"/>
                <w:sz w:val="22"/>
                <w:szCs w:val="22"/>
              </w:rPr>
            </w:pPr>
          </w:p>
          <w:p w14:paraId="264BD9FE" w14:textId="77777777" w:rsidR="00122B83" w:rsidRPr="00122B83" w:rsidRDefault="00122B83" w:rsidP="00E04583">
            <w:pPr>
              <w:jc w:val="both"/>
              <w:rPr>
                <w:rFonts w:cs="Arial"/>
                <w:color w:val="0D0D0D" w:themeColor="text1" w:themeTint="F2"/>
                <w:sz w:val="22"/>
                <w:szCs w:val="22"/>
              </w:rPr>
            </w:pPr>
            <w:r w:rsidRPr="00122B83">
              <w:rPr>
                <w:rFonts w:cs="Arial"/>
                <w:color w:val="0D0D0D" w:themeColor="text1" w:themeTint="F2"/>
                <w:sz w:val="22"/>
                <w:szCs w:val="22"/>
              </w:rPr>
              <w:t xml:space="preserve">Multiple ACEs promote chronic offending, according to the cumulative risk model. </w:t>
            </w:r>
            <w:proofErr w:type="spellStart"/>
            <w:r w:rsidRPr="00122B83">
              <w:rPr>
                <w:rFonts w:cs="Arial"/>
                <w:color w:val="0D0D0D" w:themeColor="text1" w:themeTint="F2"/>
                <w:sz w:val="22"/>
                <w:szCs w:val="22"/>
              </w:rPr>
              <w:t>Baglivio</w:t>
            </w:r>
            <w:proofErr w:type="spellEnd"/>
            <w:r w:rsidRPr="00122B83">
              <w:rPr>
                <w:rFonts w:cs="Arial"/>
                <w:color w:val="0D0D0D" w:themeColor="text1" w:themeTint="F2"/>
                <w:sz w:val="22"/>
                <w:szCs w:val="22"/>
              </w:rPr>
              <w:t xml:space="preserve"> et al. (2014) observed that young people with high ACE scores were more likely to become chronic offenders, emphasising the significance for early intervention to prevent criminality.</w:t>
            </w:r>
          </w:p>
          <w:p w14:paraId="48234F30" w14:textId="77777777" w:rsidR="00122B83" w:rsidRDefault="00122B83" w:rsidP="00F67E89">
            <w:pPr>
              <w:rPr>
                <w:rFonts w:cs="Arial"/>
                <w:color w:val="0D0D0D" w:themeColor="text1" w:themeTint="F2"/>
                <w:sz w:val="22"/>
                <w:szCs w:val="22"/>
              </w:rPr>
            </w:pPr>
          </w:p>
          <w:p w14:paraId="500B7117" w14:textId="77777777" w:rsidR="00F67E89" w:rsidRPr="004B5742" w:rsidRDefault="00F67E89" w:rsidP="00F67E89">
            <w:pPr>
              <w:rPr>
                <w:rFonts w:cs="Arial"/>
                <w:b/>
                <w:bCs/>
                <w:color w:val="FF0000"/>
                <w:sz w:val="22"/>
                <w:szCs w:val="22"/>
              </w:rPr>
            </w:pPr>
          </w:p>
          <w:p w14:paraId="477E3F06" w14:textId="10D24C93" w:rsidR="00122B83" w:rsidRPr="00122B83" w:rsidRDefault="00122B83" w:rsidP="00E04583">
            <w:pPr>
              <w:jc w:val="both"/>
              <w:rPr>
                <w:rFonts w:cs="Arial"/>
                <w:color w:val="000000" w:themeColor="text1"/>
                <w:sz w:val="22"/>
                <w:szCs w:val="22"/>
              </w:rPr>
            </w:pPr>
            <w:r w:rsidRPr="00122B83">
              <w:rPr>
                <w:rFonts w:cs="Arial"/>
                <w:color w:val="000000" w:themeColor="text1"/>
                <w:sz w:val="22"/>
                <w:szCs w:val="22"/>
              </w:rPr>
              <w:t xml:space="preserve">ACEs and crime may vary by gender, according to research. Due to trauma-coping behaviours like prostitution and drug use, women with high ACE scores are more likely to commit non-violent crimes and enter the criminal justice system (Levenson, 2016). In contrast, males are more likely to engage </w:t>
            </w:r>
            <w:r w:rsidR="00446063" w:rsidRPr="00122B83">
              <w:rPr>
                <w:rFonts w:cs="Arial"/>
                <w:color w:val="000000" w:themeColor="text1"/>
                <w:sz w:val="22"/>
                <w:szCs w:val="22"/>
              </w:rPr>
              <w:t>in more</w:t>
            </w:r>
            <w:r w:rsidRPr="00122B83">
              <w:rPr>
                <w:rFonts w:cs="Arial"/>
                <w:color w:val="000000" w:themeColor="text1"/>
                <w:sz w:val="22"/>
                <w:szCs w:val="22"/>
              </w:rPr>
              <w:t xml:space="preserve"> violent crimes due to differing trauma-related social and psychological responses.</w:t>
            </w:r>
          </w:p>
          <w:p w14:paraId="75D32348" w14:textId="77777777" w:rsidR="00F67E89" w:rsidRDefault="00F67E89" w:rsidP="00E04583">
            <w:pPr>
              <w:jc w:val="both"/>
              <w:rPr>
                <w:rFonts w:cs="Arial"/>
                <w:color w:val="000000" w:themeColor="text1"/>
                <w:sz w:val="22"/>
                <w:szCs w:val="22"/>
              </w:rPr>
            </w:pPr>
          </w:p>
          <w:p w14:paraId="58DF5336" w14:textId="6224139A" w:rsidR="009D42E6" w:rsidRPr="009D42E6" w:rsidRDefault="009D42E6" w:rsidP="00E04583">
            <w:pPr>
              <w:jc w:val="both"/>
              <w:rPr>
                <w:rFonts w:cs="Arial"/>
                <w:color w:val="000000" w:themeColor="text1"/>
                <w:sz w:val="22"/>
                <w:szCs w:val="22"/>
              </w:rPr>
            </w:pPr>
            <w:r w:rsidRPr="009D42E6">
              <w:rPr>
                <w:rFonts w:cs="Arial"/>
                <w:color w:val="000000" w:themeColor="text1"/>
                <w:sz w:val="22"/>
                <w:szCs w:val="22"/>
              </w:rPr>
              <w:t>Early intervention and prevention are crucial since ACEs are strongly linked to crime. Trauma-informed care, mental health treatments, and family support programmes have reduced criminal behaviour (</w:t>
            </w:r>
            <w:proofErr w:type="spellStart"/>
            <w:r w:rsidRPr="009D42E6">
              <w:rPr>
                <w:rFonts w:cs="Arial"/>
                <w:color w:val="000000" w:themeColor="text1"/>
                <w:sz w:val="22"/>
                <w:szCs w:val="22"/>
              </w:rPr>
              <w:t>Kerig</w:t>
            </w:r>
            <w:proofErr w:type="spellEnd"/>
            <w:r w:rsidRPr="009D42E6">
              <w:rPr>
                <w:rFonts w:cs="Arial"/>
                <w:color w:val="000000" w:themeColor="text1"/>
                <w:sz w:val="22"/>
                <w:szCs w:val="22"/>
              </w:rPr>
              <w:t>, 2018).</w:t>
            </w:r>
            <w:r>
              <w:rPr>
                <w:rFonts w:cs="Arial"/>
                <w:color w:val="000000" w:themeColor="text1"/>
                <w:sz w:val="22"/>
                <w:szCs w:val="22"/>
              </w:rPr>
              <w:t xml:space="preserve"> It is </w:t>
            </w:r>
            <w:r>
              <w:rPr>
                <w:rFonts w:cs="Arial"/>
                <w:color w:val="0D0D0D" w:themeColor="text1" w:themeTint="F2"/>
                <w:sz w:val="22"/>
                <w:szCs w:val="22"/>
              </w:rPr>
              <w:t xml:space="preserve">key to </w:t>
            </w:r>
            <w:r w:rsidRPr="001A6073">
              <w:rPr>
                <w:rFonts w:cs="Arial"/>
                <w:color w:val="0D0D0D" w:themeColor="text1" w:themeTint="F2"/>
                <w:sz w:val="22"/>
                <w:szCs w:val="22"/>
              </w:rPr>
              <w:t>address the intergenerational cycle of trauma and prevent future ACEs in youth.</w:t>
            </w:r>
            <w:r>
              <w:rPr>
                <w:rFonts w:cs="Arial"/>
                <w:color w:val="0D0D0D" w:themeColor="text1" w:themeTint="F2"/>
                <w:sz w:val="22"/>
                <w:szCs w:val="22"/>
              </w:rPr>
              <w:t xml:space="preserve"> It’s vital that police officers have the knowledge and training on </w:t>
            </w:r>
            <w:r w:rsidRPr="001A6073">
              <w:rPr>
                <w:rFonts w:cs="Arial"/>
                <w:color w:val="0D0D0D" w:themeColor="text1" w:themeTint="F2"/>
                <w:sz w:val="22"/>
                <w:szCs w:val="22"/>
              </w:rPr>
              <w:t>Trauma-informed policing strategies</w:t>
            </w:r>
            <w:r>
              <w:rPr>
                <w:rFonts w:cs="Arial"/>
                <w:color w:val="0D0D0D" w:themeColor="text1" w:themeTint="F2"/>
                <w:sz w:val="22"/>
                <w:szCs w:val="22"/>
              </w:rPr>
              <w:t xml:space="preserve">, to </w:t>
            </w:r>
            <w:r w:rsidRPr="001A6073">
              <w:rPr>
                <w:rFonts w:cs="Arial"/>
                <w:color w:val="0D0D0D" w:themeColor="text1" w:themeTint="F2"/>
                <w:sz w:val="22"/>
                <w:szCs w:val="22"/>
              </w:rPr>
              <w:t xml:space="preserve">improve officers' understanding </w:t>
            </w:r>
            <w:r>
              <w:rPr>
                <w:rFonts w:cs="Arial"/>
                <w:color w:val="0D0D0D" w:themeColor="text1" w:themeTint="F2"/>
                <w:sz w:val="22"/>
                <w:szCs w:val="22"/>
              </w:rPr>
              <w:t xml:space="preserve">that </w:t>
            </w:r>
            <w:r w:rsidRPr="001A6073">
              <w:rPr>
                <w:rFonts w:cs="Arial"/>
                <w:color w:val="0D0D0D" w:themeColor="text1" w:themeTint="F2"/>
                <w:sz w:val="22"/>
                <w:szCs w:val="22"/>
              </w:rPr>
              <w:lastRenderedPageBreak/>
              <w:t>trauma effects</w:t>
            </w:r>
            <w:r>
              <w:rPr>
                <w:rFonts w:cs="Arial"/>
                <w:color w:val="0D0D0D" w:themeColor="text1" w:themeTint="F2"/>
                <w:sz w:val="22"/>
                <w:szCs w:val="22"/>
              </w:rPr>
              <w:t xml:space="preserve"> </w:t>
            </w:r>
            <w:r w:rsidRPr="001A6073">
              <w:rPr>
                <w:rFonts w:cs="Arial"/>
                <w:color w:val="0D0D0D" w:themeColor="text1" w:themeTint="F2"/>
                <w:sz w:val="22"/>
                <w:szCs w:val="22"/>
              </w:rPr>
              <w:t>community needs, especially for victims with high levels of ACEs. This increases empathy, enables officers to respond appropriately, and connect victims with necessary services. Addressing victims' needs promotes community trust and reduces criminal behaviour.</w:t>
            </w:r>
          </w:p>
          <w:p w14:paraId="0A882F9D" w14:textId="77777777" w:rsidR="009D42E6" w:rsidRPr="004B5742" w:rsidRDefault="009D42E6" w:rsidP="009D42E6">
            <w:pPr>
              <w:rPr>
                <w:rFonts w:cs="Arial"/>
                <w:b/>
                <w:bCs/>
                <w:color w:val="FF0000"/>
                <w:sz w:val="22"/>
                <w:szCs w:val="22"/>
              </w:rPr>
            </w:pPr>
          </w:p>
          <w:p w14:paraId="46817D84" w14:textId="77777777" w:rsidR="009D42E6" w:rsidRPr="003D0344" w:rsidRDefault="009D42E6" w:rsidP="00F67E89">
            <w:pPr>
              <w:rPr>
                <w:rFonts w:cs="Arial"/>
                <w:color w:val="000000" w:themeColor="text1"/>
                <w:sz w:val="22"/>
                <w:szCs w:val="22"/>
              </w:rPr>
            </w:pPr>
          </w:p>
          <w:p w14:paraId="3FFD75D2" w14:textId="77777777" w:rsidR="00F67E89" w:rsidRPr="00B948CD" w:rsidRDefault="00F67E89" w:rsidP="00F67E89">
            <w:pPr>
              <w:rPr>
                <w:rFonts w:cs="Arial"/>
                <w:color w:val="FF0000"/>
                <w:sz w:val="22"/>
                <w:szCs w:val="22"/>
              </w:rPr>
            </w:pPr>
          </w:p>
          <w:p w14:paraId="4964BE3B" w14:textId="65E1E57D" w:rsidR="00F67E89" w:rsidRPr="00D012E7" w:rsidRDefault="00F67E89" w:rsidP="00F67E89">
            <w:pPr>
              <w:jc w:val="both"/>
              <w:rPr>
                <w:rFonts w:cs="Arial"/>
                <w:sz w:val="22"/>
                <w:szCs w:val="22"/>
              </w:rPr>
            </w:pPr>
          </w:p>
        </w:tc>
      </w:tr>
      <w:tr w:rsidR="00F67E89" w:rsidRPr="00B61956" w14:paraId="2E514484" w14:textId="77777777" w:rsidTr="00D4485A">
        <w:tc>
          <w:tcPr>
            <w:tcW w:w="9077" w:type="dxa"/>
            <w:gridSpan w:val="2"/>
            <w:tcMar>
              <w:top w:w="0" w:type="dxa"/>
              <w:left w:w="108" w:type="dxa"/>
              <w:bottom w:w="0" w:type="dxa"/>
              <w:right w:w="108" w:type="dxa"/>
            </w:tcMar>
          </w:tcPr>
          <w:p w14:paraId="58AAFD5B" w14:textId="77777777" w:rsidR="00F67E89" w:rsidRPr="00B5610A" w:rsidRDefault="00F67E89" w:rsidP="00F67E89">
            <w:pPr>
              <w:rPr>
                <w:rFonts w:cs="Arial"/>
                <w:b/>
                <w:bCs/>
                <w:sz w:val="22"/>
                <w:szCs w:val="22"/>
              </w:rPr>
            </w:pPr>
            <w:r w:rsidRPr="00B5610A">
              <w:rPr>
                <w:rFonts w:cs="Arial"/>
                <w:b/>
                <w:bCs/>
                <w:sz w:val="22"/>
                <w:szCs w:val="22"/>
              </w:rPr>
              <w:lastRenderedPageBreak/>
              <w:t xml:space="preserve">SUMMARY OF RESEARCH –SURVEY METHOD: </w:t>
            </w:r>
          </w:p>
          <w:p w14:paraId="5C4F1D4E" w14:textId="2378DC1C" w:rsidR="00F67E89" w:rsidRDefault="00F67E89" w:rsidP="00F67E89">
            <w:pPr>
              <w:rPr>
                <w:rFonts w:cs="Arial"/>
                <w:sz w:val="22"/>
                <w:szCs w:val="22"/>
              </w:rPr>
            </w:pPr>
          </w:p>
          <w:p w14:paraId="49A819AB" w14:textId="77A8C7C1" w:rsidR="00F67E89" w:rsidRPr="009D6632" w:rsidRDefault="00F67E89" w:rsidP="00E04583">
            <w:pPr>
              <w:jc w:val="both"/>
              <w:rPr>
                <w:rFonts w:cs="Arial"/>
                <w:sz w:val="22"/>
                <w:szCs w:val="22"/>
              </w:rPr>
            </w:pPr>
            <w:r w:rsidRPr="009D6632">
              <w:rPr>
                <w:rFonts w:cs="Arial"/>
                <w:sz w:val="22"/>
                <w:szCs w:val="22"/>
              </w:rPr>
              <w:t>The research methodology involves the creation of a questionnaire using Outlook Microsoft Forms, which will then be made accessible online via hyperlinks and social media platforms. This method recognises the sensitivity of the subject matter and admits that participants may be discouraged if the research was done in person</w:t>
            </w:r>
            <w:r>
              <w:rPr>
                <w:rFonts w:cs="Arial"/>
                <w:b/>
                <w:bCs/>
                <w:sz w:val="22"/>
                <w:szCs w:val="22"/>
              </w:rPr>
              <w:t xml:space="preserve">. </w:t>
            </w:r>
            <w:r w:rsidRPr="00664139">
              <w:rPr>
                <w:rFonts w:cs="Arial"/>
                <w:sz w:val="22"/>
                <w:szCs w:val="22"/>
              </w:rPr>
              <w:t>By</w:t>
            </w:r>
            <w:r w:rsidRPr="009D6632">
              <w:rPr>
                <w:rFonts w:cs="Arial"/>
                <w:sz w:val="22"/>
                <w:szCs w:val="22"/>
              </w:rPr>
              <w:t xml:space="preserve"> adopting this approach, complete anonymity will ideally incentivise persons who may typically be deterred from participating. </w:t>
            </w:r>
          </w:p>
          <w:p w14:paraId="6E5435BE" w14:textId="50ED8D50" w:rsidR="00F67E89" w:rsidRPr="00B5610A" w:rsidRDefault="00F67E89" w:rsidP="00F67E89">
            <w:pPr>
              <w:rPr>
                <w:rFonts w:cs="Arial"/>
                <w:sz w:val="22"/>
                <w:szCs w:val="22"/>
              </w:rPr>
            </w:pPr>
          </w:p>
          <w:p w14:paraId="36BA90C9" w14:textId="77777777" w:rsidR="00F67E89" w:rsidRPr="00B61956" w:rsidRDefault="00F67E89" w:rsidP="00F67E89">
            <w:pPr>
              <w:jc w:val="both"/>
              <w:rPr>
                <w:rFonts w:asciiTheme="minorHAnsi" w:hAnsiTheme="minorHAnsi" w:cstheme="minorHAnsi"/>
                <w:sz w:val="22"/>
                <w:szCs w:val="22"/>
              </w:rPr>
            </w:pPr>
          </w:p>
        </w:tc>
      </w:tr>
      <w:tr w:rsidR="00F67E89" w:rsidRPr="00B61956" w14:paraId="74364360" w14:textId="77777777" w:rsidTr="00D4485A">
        <w:tc>
          <w:tcPr>
            <w:tcW w:w="9077" w:type="dxa"/>
            <w:gridSpan w:val="2"/>
            <w:tcMar>
              <w:top w:w="0" w:type="dxa"/>
              <w:left w:w="108" w:type="dxa"/>
              <w:bottom w:w="0" w:type="dxa"/>
              <w:right w:w="108" w:type="dxa"/>
            </w:tcMar>
          </w:tcPr>
          <w:p w14:paraId="62A12FF3" w14:textId="71A7D5AB" w:rsidR="00F67E89" w:rsidRPr="00E04583" w:rsidRDefault="00F67E89" w:rsidP="00F67E89">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F67E89" w:rsidRPr="00B61956" w:rsidRDefault="00F67E89" w:rsidP="00F67E89">
            <w:pPr>
              <w:jc w:val="both"/>
              <w:rPr>
                <w:rFonts w:asciiTheme="minorHAnsi" w:hAnsiTheme="minorHAnsi" w:cstheme="minorHAnsi"/>
                <w:sz w:val="22"/>
                <w:szCs w:val="22"/>
              </w:rPr>
            </w:pPr>
          </w:p>
          <w:p w14:paraId="1D8EA4AC" w14:textId="29FA19FC" w:rsidR="00F67E89" w:rsidRPr="00007AC3" w:rsidRDefault="00F67E89" w:rsidP="00F67E89">
            <w:pPr>
              <w:spacing w:after="160" w:line="259" w:lineRule="auto"/>
              <w:rPr>
                <w:szCs w:val="24"/>
              </w:rPr>
            </w:pPr>
            <w:r w:rsidRPr="00007AC3">
              <w:rPr>
                <w:szCs w:val="24"/>
              </w:rPr>
              <w:t xml:space="preserve">To conduct primary surveys with </w:t>
            </w:r>
            <w:r>
              <w:rPr>
                <w:szCs w:val="24"/>
              </w:rPr>
              <w:t>Police</w:t>
            </w:r>
            <w:r w:rsidRPr="00007AC3">
              <w:rPr>
                <w:szCs w:val="24"/>
              </w:rPr>
              <w:t xml:space="preserve"> officers, third party charities/organisations.</w:t>
            </w:r>
          </w:p>
          <w:p w14:paraId="2CCDF4D4" w14:textId="77777777" w:rsidR="00F67E89" w:rsidRPr="00B61956" w:rsidRDefault="00F67E89" w:rsidP="00F67E89">
            <w:pPr>
              <w:jc w:val="both"/>
              <w:rPr>
                <w:rFonts w:asciiTheme="minorHAnsi" w:hAnsiTheme="minorHAnsi" w:cstheme="minorHAnsi"/>
                <w:sz w:val="22"/>
                <w:szCs w:val="22"/>
              </w:rPr>
            </w:pPr>
          </w:p>
        </w:tc>
      </w:tr>
      <w:tr w:rsidR="00F67E89"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F67E89" w:rsidRDefault="00F67E89" w:rsidP="00F67E89">
            <w:pPr>
              <w:jc w:val="both"/>
              <w:rPr>
                <w:rFonts w:cs="Arial"/>
                <w:b/>
                <w:bCs/>
                <w:sz w:val="22"/>
                <w:szCs w:val="22"/>
              </w:rPr>
            </w:pPr>
            <w:r w:rsidRPr="00D4485A">
              <w:rPr>
                <w:rFonts w:cs="Arial"/>
                <w:b/>
                <w:bCs/>
                <w:sz w:val="22"/>
                <w:szCs w:val="22"/>
              </w:rPr>
              <w:t>ETHICAL ISSUES</w:t>
            </w:r>
            <w:r>
              <w:rPr>
                <w:rFonts w:cs="Arial"/>
                <w:b/>
                <w:bCs/>
                <w:sz w:val="22"/>
                <w:szCs w:val="22"/>
              </w:rPr>
              <w:t>:</w:t>
            </w:r>
          </w:p>
          <w:p w14:paraId="5D89F8C2" w14:textId="77777777" w:rsidR="00F67E89" w:rsidRDefault="00F67E89" w:rsidP="00F67E89">
            <w:pPr>
              <w:jc w:val="both"/>
              <w:rPr>
                <w:rFonts w:cs="Arial"/>
                <w:color w:val="FF0000"/>
                <w:sz w:val="22"/>
                <w:szCs w:val="22"/>
              </w:rPr>
            </w:pPr>
          </w:p>
          <w:p w14:paraId="3B3C35FD" w14:textId="77777777" w:rsidR="00F67E89" w:rsidRPr="004B3CAE" w:rsidRDefault="00F67E89" w:rsidP="00F67E89">
            <w:pPr>
              <w:jc w:val="both"/>
              <w:rPr>
                <w:rFonts w:cs="Arial"/>
                <w:color w:val="000000" w:themeColor="text1"/>
                <w:sz w:val="22"/>
                <w:szCs w:val="22"/>
              </w:rPr>
            </w:pPr>
            <w:r w:rsidRPr="004B3CAE">
              <w:rPr>
                <w:rFonts w:cs="Arial"/>
                <w:color w:val="000000" w:themeColor="text1"/>
                <w:sz w:val="22"/>
                <w:szCs w:val="22"/>
              </w:rPr>
              <w:t>There will be no substantial ethical limitations since the research will not include any victims. Participants will be asked for permission to use anonymised information. The questions will be ethical, and as mentioned before, all personal data will be eliminated to ensure that no persons or places can be recognised.</w:t>
            </w:r>
          </w:p>
          <w:p w14:paraId="0B877DE8" w14:textId="77777777" w:rsidR="00F67E89" w:rsidRDefault="00F67E89" w:rsidP="00F67E89">
            <w:pPr>
              <w:jc w:val="both"/>
              <w:rPr>
                <w:rFonts w:cs="Arial"/>
                <w:color w:val="FF0000"/>
                <w:sz w:val="22"/>
                <w:szCs w:val="22"/>
              </w:rPr>
            </w:pPr>
          </w:p>
          <w:p w14:paraId="3A8D2F69" w14:textId="71A335BD" w:rsidR="00F67E89" w:rsidRPr="00D4485A" w:rsidRDefault="00F67E89" w:rsidP="00F67E89">
            <w:pPr>
              <w:jc w:val="both"/>
              <w:rPr>
                <w:rFonts w:cs="Arial"/>
                <w:color w:val="FF0000"/>
                <w:sz w:val="22"/>
                <w:szCs w:val="22"/>
              </w:rPr>
            </w:pPr>
          </w:p>
        </w:tc>
      </w:tr>
      <w:tr w:rsidR="00F67E89"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F67E89" w:rsidRDefault="00F67E89" w:rsidP="00F67E89">
            <w:pPr>
              <w:jc w:val="both"/>
              <w:rPr>
                <w:rFonts w:cs="Arial"/>
                <w:b/>
                <w:bCs/>
                <w:sz w:val="22"/>
                <w:szCs w:val="22"/>
              </w:rPr>
            </w:pPr>
            <w:r w:rsidRPr="00D4485A">
              <w:rPr>
                <w:rFonts w:cs="Arial"/>
                <w:b/>
                <w:bCs/>
                <w:sz w:val="22"/>
                <w:szCs w:val="22"/>
              </w:rPr>
              <w:t>T</w:t>
            </w:r>
            <w:r>
              <w:rPr>
                <w:rFonts w:cs="Arial"/>
                <w:b/>
                <w:bCs/>
                <w:sz w:val="22"/>
                <w:szCs w:val="22"/>
              </w:rPr>
              <w:t>IME SCALE:</w:t>
            </w:r>
          </w:p>
          <w:p w14:paraId="2C3AFB06" w14:textId="4EBCE8AC" w:rsidR="00F67E89" w:rsidRDefault="00F67E89" w:rsidP="00F67E89">
            <w:pPr>
              <w:jc w:val="both"/>
              <w:rPr>
                <w:rFonts w:cs="Arial"/>
                <w:color w:val="FF0000"/>
                <w:sz w:val="22"/>
                <w:szCs w:val="22"/>
              </w:rPr>
            </w:pPr>
            <w:r w:rsidRPr="00D4485A">
              <w:rPr>
                <w:rFonts w:cs="Arial"/>
                <w:color w:val="FF0000"/>
                <w:sz w:val="22"/>
                <w:szCs w:val="22"/>
              </w:rPr>
              <w:t xml:space="preserve">. </w:t>
            </w:r>
          </w:p>
          <w:p w14:paraId="02E872FA" w14:textId="77777777" w:rsidR="00F67E89" w:rsidRDefault="00F67E89" w:rsidP="00F67E89">
            <w:pPr>
              <w:jc w:val="both"/>
              <w:rPr>
                <w:rFonts w:cs="Arial"/>
                <w:color w:val="FF0000"/>
                <w:sz w:val="22"/>
                <w:szCs w:val="22"/>
              </w:rPr>
            </w:pPr>
          </w:p>
          <w:p w14:paraId="64AA3026" w14:textId="3BA2F74F" w:rsidR="00F67E89" w:rsidRPr="008E0D47" w:rsidRDefault="00F67E89" w:rsidP="00F67E89">
            <w:pPr>
              <w:jc w:val="both"/>
              <w:rPr>
                <w:sz w:val="22"/>
                <w:szCs w:val="22"/>
              </w:rPr>
            </w:pPr>
            <w:r w:rsidRPr="008E0D47">
              <w:rPr>
                <w:sz w:val="22"/>
                <w:szCs w:val="22"/>
              </w:rPr>
              <w:t>The current timeframes are set out by the submission deadlines determined by the university.</w:t>
            </w:r>
            <w:r w:rsidRPr="008E0D47">
              <w:rPr>
                <w:rFonts w:ascii="Times New Roman" w:hAnsi="Times New Roman"/>
                <w:sz w:val="22"/>
                <w:szCs w:val="22"/>
                <w:lang w:eastAsia="en-GB" w:bidi="bo-CN"/>
              </w:rPr>
              <w:t xml:space="preserve"> </w:t>
            </w:r>
            <w:r w:rsidRPr="008E0D47">
              <w:rPr>
                <w:sz w:val="22"/>
                <w:szCs w:val="22"/>
              </w:rPr>
              <w:t>My objective is to finish all tasks well in advance of the due dates, giving me enough time to confer with my tutor and incorporate any suggested adjustments to my academic work as the project progresses. I strive to maintain regular connection with her to assure the timely progress of my project.</w:t>
            </w:r>
          </w:p>
          <w:p w14:paraId="5652837C" w14:textId="70061C9C" w:rsidR="00F67E89" w:rsidRPr="00D4485A" w:rsidRDefault="00F67E89" w:rsidP="00F67E89">
            <w:pPr>
              <w:jc w:val="both"/>
              <w:rPr>
                <w:rFonts w:cs="Arial"/>
                <w:sz w:val="22"/>
                <w:szCs w:val="22"/>
              </w:rPr>
            </w:pPr>
          </w:p>
        </w:tc>
      </w:tr>
      <w:tr w:rsidR="00F67E89"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F67E89" w:rsidRPr="00832D31" w:rsidRDefault="00F67E89" w:rsidP="00F67E89">
            <w:pPr>
              <w:jc w:val="both"/>
              <w:rPr>
                <w:rFonts w:cs="Arial"/>
                <w:b/>
                <w:bCs/>
                <w:sz w:val="22"/>
                <w:szCs w:val="22"/>
              </w:rPr>
            </w:pPr>
            <w:r w:rsidRPr="00832D31">
              <w:rPr>
                <w:rFonts w:cs="Arial"/>
                <w:b/>
                <w:bCs/>
                <w:sz w:val="22"/>
                <w:szCs w:val="22"/>
              </w:rPr>
              <w:t>REFERENCE LIST:</w:t>
            </w:r>
          </w:p>
          <w:p w14:paraId="469AEF2F" w14:textId="77777777" w:rsidR="00F67E89" w:rsidRPr="00832D31" w:rsidRDefault="00F67E89" w:rsidP="00F67E89">
            <w:pPr>
              <w:jc w:val="both"/>
              <w:rPr>
                <w:rFonts w:cs="Arial"/>
                <w:sz w:val="22"/>
                <w:szCs w:val="22"/>
              </w:rPr>
            </w:pPr>
          </w:p>
          <w:p w14:paraId="32AEC5EF" w14:textId="0E118490" w:rsidR="000868DE" w:rsidRPr="00832D31" w:rsidRDefault="000868DE" w:rsidP="000868DE">
            <w:pPr>
              <w:jc w:val="both"/>
              <w:rPr>
                <w:rFonts w:cs="Arial"/>
                <w:sz w:val="22"/>
                <w:szCs w:val="22"/>
              </w:rPr>
            </w:pPr>
            <w:r w:rsidRPr="00832D31">
              <w:rPr>
                <w:rFonts w:cs="Arial"/>
                <w:sz w:val="22"/>
                <w:szCs w:val="22"/>
              </w:rPr>
              <w:t xml:space="preserve">Anda, R. F., </w:t>
            </w:r>
            <w:proofErr w:type="spellStart"/>
            <w:r w:rsidRPr="00832D31">
              <w:rPr>
                <w:rFonts w:cs="Arial"/>
                <w:sz w:val="22"/>
                <w:szCs w:val="22"/>
              </w:rPr>
              <w:t>Felitti</w:t>
            </w:r>
            <w:proofErr w:type="spellEnd"/>
            <w:r w:rsidRPr="00832D31">
              <w:rPr>
                <w:rFonts w:cs="Arial"/>
                <w:sz w:val="22"/>
                <w:szCs w:val="22"/>
              </w:rPr>
              <w:t xml:space="preserve">, V. J., Bremner, J. D., Walker, J. D., Whitfield, C., Perry, B. D., ... &amp; Giles, W. H. (2006). The enduring effects of abuse and related adverse experiences in childhood: A convergence of evidence from neurobiology and epidemiology. </w:t>
            </w:r>
            <w:r w:rsidRPr="00832D31">
              <w:rPr>
                <w:rFonts w:cs="Arial"/>
                <w:i/>
                <w:iCs/>
                <w:sz w:val="22"/>
                <w:szCs w:val="22"/>
              </w:rPr>
              <w:t>European Archives of Psychiatry and Clinical Neuroscience</w:t>
            </w:r>
            <w:r w:rsidRPr="00832D31">
              <w:rPr>
                <w:rFonts w:cs="Arial"/>
                <w:sz w:val="22"/>
                <w:szCs w:val="22"/>
              </w:rPr>
              <w:t xml:space="preserve">, </w:t>
            </w:r>
            <w:r w:rsidRPr="00832D31">
              <w:rPr>
                <w:rFonts w:cs="Arial"/>
                <w:i/>
                <w:iCs/>
                <w:sz w:val="22"/>
                <w:szCs w:val="22"/>
              </w:rPr>
              <w:t>256</w:t>
            </w:r>
            <w:r w:rsidRPr="00832D31">
              <w:rPr>
                <w:rFonts w:cs="Arial"/>
                <w:sz w:val="22"/>
                <w:szCs w:val="22"/>
              </w:rPr>
              <w:t>(3), 174-186.</w:t>
            </w:r>
          </w:p>
          <w:p w14:paraId="0E4E7D89" w14:textId="77777777" w:rsidR="000868DE" w:rsidRPr="00832D31" w:rsidRDefault="000868DE" w:rsidP="000868DE">
            <w:pPr>
              <w:jc w:val="both"/>
              <w:rPr>
                <w:rFonts w:cs="Arial"/>
                <w:sz w:val="22"/>
                <w:szCs w:val="22"/>
              </w:rPr>
            </w:pPr>
          </w:p>
          <w:p w14:paraId="75EC30F2" w14:textId="18F87288" w:rsidR="000868DE" w:rsidRPr="00832D31" w:rsidRDefault="000868DE" w:rsidP="000868DE">
            <w:pPr>
              <w:jc w:val="both"/>
              <w:rPr>
                <w:rFonts w:cs="Arial"/>
                <w:sz w:val="22"/>
                <w:szCs w:val="22"/>
              </w:rPr>
            </w:pPr>
            <w:proofErr w:type="spellStart"/>
            <w:r w:rsidRPr="00832D31">
              <w:rPr>
                <w:rFonts w:cs="Arial"/>
                <w:sz w:val="22"/>
                <w:szCs w:val="22"/>
              </w:rPr>
              <w:t>Baglivio</w:t>
            </w:r>
            <w:proofErr w:type="spellEnd"/>
            <w:r w:rsidRPr="00832D31">
              <w:rPr>
                <w:rFonts w:cs="Arial"/>
                <w:sz w:val="22"/>
                <w:szCs w:val="22"/>
              </w:rPr>
              <w:t xml:space="preserve">, M. T., Epps, N., Swartz, K., Huq, M. S., Sheer, A., &amp; Hardt, N. S. (2014). The prevalence of adverse childhood experiences (ACE) in the lives of juvenile offenders. </w:t>
            </w:r>
            <w:r w:rsidRPr="00832D31">
              <w:rPr>
                <w:rFonts w:cs="Arial"/>
                <w:i/>
                <w:iCs/>
                <w:sz w:val="22"/>
                <w:szCs w:val="22"/>
              </w:rPr>
              <w:t>Journal of Juvenile Justice</w:t>
            </w:r>
            <w:r w:rsidRPr="00832D31">
              <w:rPr>
                <w:rFonts w:cs="Arial"/>
                <w:sz w:val="22"/>
                <w:szCs w:val="22"/>
              </w:rPr>
              <w:t xml:space="preserve">, </w:t>
            </w:r>
            <w:r w:rsidRPr="00832D31">
              <w:rPr>
                <w:rFonts w:cs="Arial"/>
                <w:i/>
                <w:iCs/>
                <w:sz w:val="22"/>
                <w:szCs w:val="22"/>
              </w:rPr>
              <w:t>3</w:t>
            </w:r>
            <w:r w:rsidRPr="00832D31">
              <w:rPr>
                <w:rFonts w:cs="Arial"/>
                <w:sz w:val="22"/>
                <w:szCs w:val="22"/>
              </w:rPr>
              <w:t>(2), 1-23.</w:t>
            </w:r>
          </w:p>
          <w:p w14:paraId="37E719CF" w14:textId="77777777" w:rsidR="000868DE" w:rsidRPr="00832D31" w:rsidRDefault="000868DE" w:rsidP="000868DE">
            <w:pPr>
              <w:jc w:val="both"/>
              <w:rPr>
                <w:rFonts w:cs="Arial"/>
                <w:sz w:val="22"/>
                <w:szCs w:val="22"/>
              </w:rPr>
            </w:pPr>
          </w:p>
          <w:p w14:paraId="011EACED" w14:textId="696A8E6F" w:rsidR="000868DE" w:rsidRPr="00832D31" w:rsidRDefault="000868DE" w:rsidP="000868DE">
            <w:pPr>
              <w:jc w:val="both"/>
              <w:rPr>
                <w:rFonts w:cs="Arial"/>
                <w:sz w:val="22"/>
                <w:szCs w:val="22"/>
              </w:rPr>
            </w:pPr>
            <w:r w:rsidRPr="00832D31">
              <w:rPr>
                <w:rFonts w:cs="Arial"/>
                <w:sz w:val="22"/>
                <w:szCs w:val="22"/>
              </w:rPr>
              <w:lastRenderedPageBreak/>
              <w:t xml:space="preserve">De Bellis, M. D., &amp; Zisk, A. (2014). The biological effects of childhood trauma. </w:t>
            </w:r>
            <w:r w:rsidRPr="00832D31">
              <w:rPr>
                <w:rFonts w:cs="Arial"/>
                <w:i/>
                <w:iCs/>
                <w:sz w:val="22"/>
                <w:szCs w:val="22"/>
              </w:rPr>
              <w:t>Child and Adolescent Psychiatric Clinics of North America</w:t>
            </w:r>
            <w:r w:rsidRPr="00832D31">
              <w:rPr>
                <w:rFonts w:cs="Arial"/>
                <w:sz w:val="22"/>
                <w:szCs w:val="22"/>
              </w:rPr>
              <w:t xml:space="preserve">, </w:t>
            </w:r>
            <w:r w:rsidRPr="00832D31">
              <w:rPr>
                <w:rFonts w:cs="Arial"/>
                <w:i/>
                <w:iCs/>
                <w:sz w:val="22"/>
                <w:szCs w:val="22"/>
              </w:rPr>
              <w:t>23</w:t>
            </w:r>
            <w:r w:rsidRPr="00832D31">
              <w:rPr>
                <w:rFonts w:cs="Arial"/>
                <w:sz w:val="22"/>
                <w:szCs w:val="22"/>
              </w:rPr>
              <w:t>(2), 185-222.</w:t>
            </w:r>
          </w:p>
          <w:p w14:paraId="75BE8701" w14:textId="77777777" w:rsidR="000868DE" w:rsidRPr="00832D31" w:rsidRDefault="000868DE" w:rsidP="000868DE">
            <w:pPr>
              <w:jc w:val="both"/>
              <w:rPr>
                <w:rFonts w:cs="Arial"/>
                <w:sz w:val="22"/>
                <w:szCs w:val="22"/>
              </w:rPr>
            </w:pPr>
          </w:p>
          <w:p w14:paraId="10DCC110" w14:textId="523C7E1A" w:rsidR="000868DE" w:rsidRPr="00832D31" w:rsidRDefault="000868DE" w:rsidP="000868DE">
            <w:pPr>
              <w:jc w:val="both"/>
              <w:rPr>
                <w:rFonts w:cs="Arial"/>
                <w:sz w:val="22"/>
                <w:szCs w:val="22"/>
              </w:rPr>
            </w:pPr>
            <w:r w:rsidRPr="00832D31">
              <w:rPr>
                <w:rFonts w:cs="Arial"/>
                <w:sz w:val="22"/>
                <w:szCs w:val="22"/>
              </w:rPr>
              <w:t xml:space="preserve"> Fox, B. H., Perez, N., Cass, E., </w:t>
            </w:r>
            <w:proofErr w:type="spellStart"/>
            <w:r w:rsidRPr="00832D31">
              <w:rPr>
                <w:rFonts w:cs="Arial"/>
                <w:sz w:val="22"/>
                <w:szCs w:val="22"/>
              </w:rPr>
              <w:t>Baglivio</w:t>
            </w:r>
            <w:proofErr w:type="spellEnd"/>
            <w:r w:rsidRPr="00832D31">
              <w:rPr>
                <w:rFonts w:cs="Arial"/>
                <w:sz w:val="22"/>
                <w:szCs w:val="22"/>
              </w:rPr>
              <w:t xml:space="preserve">, M. T., &amp; Epps, N. (2015). Trauma changes everything: Examining the relationship between adverse childhood experiences and serious, violent, and chronic juvenile offenders. </w:t>
            </w:r>
            <w:r w:rsidRPr="00832D31">
              <w:rPr>
                <w:rFonts w:cs="Arial"/>
                <w:i/>
                <w:iCs/>
                <w:sz w:val="22"/>
                <w:szCs w:val="22"/>
              </w:rPr>
              <w:t>Child Abuse &amp; Neglect</w:t>
            </w:r>
            <w:r w:rsidRPr="00832D31">
              <w:rPr>
                <w:rFonts w:cs="Arial"/>
                <w:sz w:val="22"/>
                <w:szCs w:val="22"/>
              </w:rPr>
              <w:t xml:space="preserve">, </w:t>
            </w:r>
            <w:r w:rsidRPr="00832D31">
              <w:rPr>
                <w:rFonts w:cs="Arial"/>
                <w:i/>
                <w:iCs/>
                <w:sz w:val="22"/>
                <w:szCs w:val="22"/>
              </w:rPr>
              <w:t>46</w:t>
            </w:r>
            <w:r w:rsidRPr="00832D31">
              <w:rPr>
                <w:rFonts w:cs="Arial"/>
                <w:sz w:val="22"/>
                <w:szCs w:val="22"/>
              </w:rPr>
              <w:t>, 163-173.</w:t>
            </w:r>
          </w:p>
          <w:p w14:paraId="0DD4EBE2" w14:textId="77777777" w:rsidR="000868DE" w:rsidRPr="00832D31" w:rsidRDefault="000868DE" w:rsidP="000868DE">
            <w:pPr>
              <w:jc w:val="both"/>
              <w:rPr>
                <w:rFonts w:cs="Arial"/>
                <w:sz w:val="22"/>
                <w:szCs w:val="22"/>
              </w:rPr>
            </w:pPr>
          </w:p>
          <w:p w14:paraId="7FE748CB" w14:textId="0806F440" w:rsidR="000868DE" w:rsidRPr="00832D31" w:rsidRDefault="000868DE" w:rsidP="000868DE">
            <w:pPr>
              <w:jc w:val="both"/>
              <w:rPr>
                <w:rFonts w:cs="Arial"/>
                <w:sz w:val="22"/>
                <w:szCs w:val="22"/>
              </w:rPr>
            </w:pPr>
            <w:r w:rsidRPr="00832D31">
              <w:rPr>
                <w:rFonts w:cs="Arial"/>
                <w:sz w:val="22"/>
                <w:szCs w:val="22"/>
              </w:rPr>
              <w:t xml:space="preserve"> </w:t>
            </w:r>
            <w:proofErr w:type="spellStart"/>
            <w:r w:rsidRPr="00832D31">
              <w:rPr>
                <w:rFonts w:cs="Arial"/>
                <w:sz w:val="22"/>
                <w:szCs w:val="22"/>
              </w:rPr>
              <w:t>Kerig</w:t>
            </w:r>
            <w:proofErr w:type="spellEnd"/>
            <w:r w:rsidRPr="00832D31">
              <w:rPr>
                <w:rFonts w:cs="Arial"/>
                <w:sz w:val="22"/>
                <w:szCs w:val="22"/>
              </w:rPr>
              <w:t xml:space="preserve">, P. K. (2018). </w:t>
            </w:r>
            <w:proofErr w:type="spellStart"/>
            <w:r w:rsidRPr="00832D31">
              <w:rPr>
                <w:rFonts w:cs="Arial"/>
                <w:sz w:val="22"/>
                <w:szCs w:val="22"/>
              </w:rPr>
              <w:t>Polyvictimization</w:t>
            </w:r>
            <w:proofErr w:type="spellEnd"/>
            <w:r w:rsidRPr="00832D31">
              <w:rPr>
                <w:rFonts w:cs="Arial"/>
                <w:sz w:val="22"/>
                <w:szCs w:val="22"/>
              </w:rPr>
              <w:t xml:space="preserve"> and girls’ involvement in the juvenile justice system: Investigating gender-differentiated patterns of risk, recidivism, and resilience. </w:t>
            </w:r>
            <w:r w:rsidRPr="00832D31">
              <w:rPr>
                <w:rFonts w:cs="Arial"/>
                <w:i/>
                <w:iCs/>
                <w:sz w:val="22"/>
                <w:szCs w:val="22"/>
              </w:rPr>
              <w:t>Journal of Interpersonal Violence</w:t>
            </w:r>
            <w:r w:rsidRPr="00832D31">
              <w:rPr>
                <w:rFonts w:cs="Arial"/>
                <w:sz w:val="22"/>
                <w:szCs w:val="22"/>
              </w:rPr>
              <w:t xml:space="preserve">, </w:t>
            </w:r>
            <w:r w:rsidRPr="00832D31">
              <w:rPr>
                <w:rFonts w:cs="Arial"/>
                <w:i/>
                <w:iCs/>
                <w:sz w:val="22"/>
                <w:szCs w:val="22"/>
              </w:rPr>
              <w:t>33</w:t>
            </w:r>
            <w:r w:rsidRPr="00832D31">
              <w:rPr>
                <w:rFonts w:cs="Arial"/>
                <w:sz w:val="22"/>
                <w:szCs w:val="22"/>
              </w:rPr>
              <w:t>(5), 789-809.</w:t>
            </w:r>
          </w:p>
          <w:p w14:paraId="46959711" w14:textId="77777777" w:rsidR="000868DE" w:rsidRPr="00832D31" w:rsidRDefault="000868DE" w:rsidP="000868DE">
            <w:pPr>
              <w:jc w:val="both"/>
              <w:rPr>
                <w:rFonts w:cs="Arial"/>
                <w:sz w:val="22"/>
                <w:szCs w:val="22"/>
              </w:rPr>
            </w:pPr>
          </w:p>
          <w:p w14:paraId="66E0921C" w14:textId="3F981287" w:rsidR="000868DE" w:rsidRPr="00832D31" w:rsidRDefault="000868DE" w:rsidP="000868DE">
            <w:pPr>
              <w:jc w:val="both"/>
              <w:rPr>
                <w:rFonts w:cs="Arial"/>
                <w:sz w:val="22"/>
                <w:szCs w:val="22"/>
              </w:rPr>
            </w:pPr>
            <w:r w:rsidRPr="00832D31">
              <w:rPr>
                <w:rFonts w:cs="Arial"/>
                <w:sz w:val="22"/>
                <w:szCs w:val="22"/>
              </w:rPr>
              <w:t xml:space="preserve"> Levenson, J. S. (2016). Adverse childhood experiences and subsequent substance abuse in a sample of sexual offenders: Implications for treatment and prevention. </w:t>
            </w:r>
            <w:r w:rsidRPr="00832D31">
              <w:rPr>
                <w:rFonts w:cs="Arial"/>
                <w:i/>
                <w:iCs/>
                <w:sz w:val="22"/>
                <w:szCs w:val="22"/>
              </w:rPr>
              <w:t>Victims &amp; Offenders</w:t>
            </w:r>
            <w:r w:rsidRPr="00832D31">
              <w:rPr>
                <w:rFonts w:cs="Arial"/>
                <w:sz w:val="22"/>
                <w:szCs w:val="22"/>
              </w:rPr>
              <w:t xml:space="preserve">, </w:t>
            </w:r>
            <w:r w:rsidRPr="00832D31">
              <w:rPr>
                <w:rFonts w:cs="Arial"/>
                <w:i/>
                <w:iCs/>
                <w:sz w:val="22"/>
                <w:szCs w:val="22"/>
              </w:rPr>
              <w:t>11</w:t>
            </w:r>
            <w:r w:rsidRPr="00832D31">
              <w:rPr>
                <w:rFonts w:cs="Arial"/>
                <w:sz w:val="22"/>
                <w:szCs w:val="22"/>
              </w:rPr>
              <w:t>(2), 199-224.</w:t>
            </w:r>
          </w:p>
          <w:p w14:paraId="68CB2E82" w14:textId="77777777" w:rsidR="000868DE" w:rsidRPr="00832D31" w:rsidRDefault="000868DE" w:rsidP="000868DE">
            <w:pPr>
              <w:jc w:val="both"/>
              <w:rPr>
                <w:rFonts w:cs="Arial"/>
                <w:sz w:val="22"/>
                <w:szCs w:val="22"/>
              </w:rPr>
            </w:pPr>
          </w:p>
          <w:p w14:paraId="7A251D4E" w14:textId="77777777" w:rsidR="000868DE" w:rsidRPr="00832D31" w:rsidRDefault="000868DE" w:rsidP="000868DE">
            <w:pPr>
              <w:jc w:val="both"/>
              <w:rPr>
                <w:rFonts w:cs="Arial"/>
                <w:sz w:val="22"/>
                <w:szCs w:val="22"/>
              </w:rPr>
            </w:pPr>
            <w:r w:rsidRPr="00832D31">
              <w:rPr>
                <w:rFonts w:cs="Arial"/>
                <w:sz w:val="22"/>
                <w:szCs w:val="22"/>
              </w:rPr>
              <w:t>Public Health Wales (2020). </w:t>
            </w:r>
            <w:r w:rsidRPr="00832D31">
              <w:rPr>
                <w:rFonts w:cs="Arial"/>
                <w:i/>
                <w:iCs/>
                <w:sz w:val="22"/>
                <w:szCs w:val="22"/>
              </w:rPr>
              <w:t>Adverse Childhood Experiences - Public Health Wales</w:t>
            </w:r>
            <w:r w:rsidRPr="00832D31">
              <w:rPr>
                <w:rFonts w:cs="Arial"/>
                <w:sz w:val="22"/>
                <w:szCs w:val="22"/>
              </w:rPr>
              <w:t xml:space="preserve">. [online] </w:t>
            </w:r>
            <w:proofErr w:type="spellStart"/>
            <w:r w:rsidRPr="00832D31">
              <w:rPr>
                <w:rFonts w:cs="Arial"/>
                <w:sz w:val="22"/>
                <w:szCs w:val="22"/>
              </w:rPr>
              <w:t>Nhs.wales</w:t>
            </w:r>
            <w:proofErr w:type="spellEnd"/>
            <w:r w:rsidRPr="00832D31">
              <w:rPr>
                <w:rFonts w:cs="Arial"/>
                <w:sz w:val="22"/>
                <w:szCs w:val="22"/>
              </w:rPr>
              <w:t xml:space="preserve">. </w:t>
            </w:r>
          </w:p>
          <w:p w14:paraId="7CE22CF2" w14:textId="77777777" w:rsidR="000868DE" w:rsidRPr="00832D31" w:rsidRDefault="000868DE" w:rsidP="000868DE">
            <w:pPr>
              <w:jc w:val="both"/>
              <w:rPr>
                <w:rFonts w:cs="Arial"/>
                <w:sz w:val="22"/>
                <w:szCs w:val="22"/>
              </w:rPr>
            </w:pPr>
            <w:r w:rsidRPr="00832D31">
              <w:rPr>
                <w:rFonts w:cs="Arial"/>
                <w:sz w:val="22"/>
                <w:szCs w:val="22"/>
              </w:rPr>
              <w:t>Available at: https://phw.nhs.wales/topics/adverse-childhood-experiences/.</w:t>
            </w:r>
          </w:p>
          <w:p w14:paraId="0BE34A9C" w14:textId="77777777" w:rsidR="000868DE" w:rsidRPr="00832D31" w:rsidRDefault="000868DE" w:rsidP="000868DE">
            <w:pPr>
              <w:jc w:val="both"/>
              <w:rPr>
                <w:rFonts w:cs="Arial"/>
                <w:sz w:val="22"/>
                <w:szCs w:val="22"/>
              </w:rPr>
            </w:pPr>
            <w:r w:rsidRPr="00832D31">
              <w:rPr>
                <w:rFonts w:cs="Arial"/>
                <w:sz w:val="22"/>
                <w:szCs w:val="22"/>
              </w:rPr>
              <w:t xml:space="preserve">‌Accessed 26/07/2024 </w:t>
            </w:r>
          </w:p>
          <w:p w14:paraId="6B1AB1D5" w14:textId="77777777" w:rsidR="000868DE" w:rsidRPr="00832D31" w:rsidRDefault="000868DE" w:rsidP="000868DE">
            <w:pPr>
              <w:jc w:val="both"/>
              <w:rPr>
                <w:rFonts w:cs="Arial"/>
                <w:sz w:val="22"/>
                <w:szCs w:val="22"/>
              </w:rPr>
            </w:pPr>
          </w:p>
          <w:p w14:paraId="5052363B" w14:textId="677C2F03" w:rsidR="000868DE" w:rsidRPr="00832D31" w:rsidRDefault="000868DE" w:rsidP="000868DE">
            <w:pPr>
              <w:jc w:val="both"/>
              <w:rPr>
                <w:rFonts w:cs="Arial"/>
                <w:sz w:val="22"/>
                <w:szCs w:val="22"/>
              </w:rPr>
            </w:pPr>
            <w:r w:rsidRPr="00832D31">
              <w:rPr>
                <w:rFonts w:cs="Arial"/>
                <w:sz w:val="22"/>
                <w:szCs w:val="22"/>
              </w:rPr>
              <w:t xml:space="preserve"> Widom, C. S. (1989). The cycle of violence. </w:t>
            </w:r>
            <w:r w:rsidRPr="00832D31">
              <w:rPr>
                <w:rFonts w:cs="Arial"/>
                <w:i/>
                <w:iCs/>
                <w:sz w:val="22"/>
                <w:szCs w:val="22"/>
              </w:rPr>
              <w:t>Science</w:t>
            </w:r>
            <w:r w:rsidRPr="00832D31">
              <w:rPr>
                <w:rFonts w:cs="Arial"/>
                <w:sz w:val="22"/>
                <w:szCs w:val="22"/>
              </w:rPr>
              <w:t xml:space="preserve">, </w:t>
            </w:r>
            <w:r w:rsidRPr="00832D31">
              <w:rPr>
                <w:rFonts w:cs="Arial"/>
                <w:i/>
                <w:iCs/>
                <w:sz w:val="22"/>
                <w:szCs w:val="22"/>
              </w:rPr>
              <w:t>244</w:t>
            </w:r>
            <w:r w:rsidRPr="00832D31">
              <w:rPr>
                <w:rFonts w:cs="Arial"/>
                <w:sz w:val="22"/>
                <w:szCs w:val="22"/>
              </w:rPr>
              <w:t>(4901), 160-166.</w:t>
            </w:r>
          </w:p>
          <w:p w14:paraId="61B7A57F" w14:textId="77777777" w:rsidR="000868DE" w:rsidRPr="00832D31" w:rsidRDefault="000868DE" w:rsidP="000868DE">
            <w:pPr>
              <w:jc w:val="both"/>
              <w:rPr>
                <w:rFonts w:cs="Arial"/>
                <w:sz w:val="22"/>
                <w:szCs w:val="22"/>
              </w:rPr>
            </w:pPr>
          </w:p>
          <w:p w14:paraId="479D2470" w14:textId="1A3FD1B8" w:rsidR="00F67E89" w:rsidRPr="00832D31" w:rsidRDefault="000868DE" w:rsidP="000868DE">
            <w:pPr>
              <w:jc w:val="both"/>
              <w:rPr>
                <w:rFonts w:cs="Arial"/>
                <w:sz w:val="22"/>
                <w:szCs w:val="22"/>
              </w:rPr>
            </w:pPr>
            <w:r w:rsidRPr="00832D31">
              <w:rPr>
                <w:rFonts w:cs="Arial"/>
                <w:sz w:val="22"/>
                <w:szCs w:val="22"/>
              </w:rPr>
              <w:t xml:space="preserve"> Wolff, K. T., &amp; </w:t>
            </w:r>
            <w:proofErr w:type="spellStart"/>
            <w:r w:rsidRPr="00832D31">
              <w:rPr>
                <w:rFonts w:cs="Arial"/>
                <w:sz w:val="22"/>
                <w:szCs w:val="22"/>
              </w:rPr>
              <w:t>Baglivio</w:t>
            </w:r>
            <w:proofErr w:type="spellEnd"/>
            <w:r w:rsidRPr="00832D31">
              <w:rPr>
                <w:rFonts w:cs="Arial"/>
                <w:sz w:val="22"/>
                <w:szCs w:val="22"/>
              </w:rPr>
              <w:t xml:space="preserve">, M. T. (2017). Adverse childhood experiences, negative emotionality, and pathways to juvenile recidivism. </w:t>
            </w:r>
            <w:r w:rsidRPr="00832D31">
              <w:rPr>
                <w:rFonts w:cs="Arial"/>
                <w:i/>
                <w:iCs/>
                <w:sz w:val="22"/>
                <w:szCs w:val="22"/>
              </w:rPr>
              <w:t>Crime &amp; Delinquency</w:t>
            </w:r>
            <w:r w:rsidRPr="00832D31">
              <w:rPr>
                <w:rFonts w:cs="Arial"/>
                <w:sz w:val="22"/>
                <w:szCs w:val="22"/>
              </w:rPr>
              <w:t xml:space="preserve">, </w:t>
            </w:r>
            <w:r w:rsidRPr="00832D31">
              <w:rPr>
                <w:rFonts w:cs="Arial"/>
                <w:i/>
                <w:iCs/>
                <w:sz w:val="22"/>
                <w:szCs w:val="22"/>
              </w:rPr>
              <w:t>63</w:t>
            </w:r>
            <w:r w:rsidRPr="00832D31">
              <w:rPr>
                <w:rFonts w:cs="Arial"/>
                <w:sz w:val="22"/>
                <w:szCs w:val="22"/>
              </w:rPr>
              <w:t>(12), 1495-1521</w:t>
            </w:r>
          </w:p>
          <w:p w14:paraId="1D808BB4" w14:textId="77777777" w:rsidR="000868DE" w:rsidRPr="00832D31" w:rsidRDefault="000868DE" w:rsidP="00F67E89">
            <w:pPr>
              <w:jc w:val="both"/>
              <w:rPr>
                <w:rFonts w:cs="Arial"/>
                <w:sz w:val="22"/>
                <w:szCs w:val="22"/>
              </w:rPr>
            </w:pPr>
          </w:p>
          <w:p w14:paraId="6B38536A" w14:textId="77777777" w:rsidR="000868DE" w:rsidRPr="00832D31" w:rsidRDefault="000868DE" w:rsidP="009D42E6">
            <w:pPr>
              <w:jc w:val="both"/>
              <w:rPr>
                <w:rFonts w:cs="Arial"/>
                <w:sz w:val="22"/>
                <w:szCs w:val="22"/>
              </w:rPr>
            </w:pPr>
          </w:p>
          <w:p w14:paraId="74269233" w14:textId="637DC696" w:rsidR="00F67E89" w:rsidRPr="00832D31" w:rsidRDefault="00F67E89" w:rsidP="009D42E6">
            <w:pPr>
              <w:jc w:val="both"/>
              <w:rPr>
                <w:rFonts w:cs="Arial"/>
                <w:b/>
                <w:bCs/>
                <w:sz w:val="22"/>
                <w:szCs w:val="22"/>
              </w:rPr>
            </w:pPr>
            <w:r w:rsidRPr="00832D31">
              <w:rPr>
                <w:rFonts w:cs="Arial"/>
                <w:sz w:val="22"/>
                <w:szCs w:val="22"/>
              </w:rPr>
              <w:t xml:space="preserve"> </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B6A770" w14:textId="77777777" w:rsidR="00EF103D" w:rsidRDefault="00EF103D">
      <w:r>
        <w:separator/>
      </w:r>
    </w:p>
  </w:endnote>
  <w:endnote w:type="continuationSeparator" w:id="0">
    <w:p w14:paraId="0CE9D71B" w14:textId="77777777" w:rsidR="00EF103D" w:rsidRDefault="00EF10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icrosoft Himalaya">
    <w:panose1 w:val="01010100010101010101"/>
    <w:charset w:val="00"/>
    <w:family w:val="auto"/>
    <w:pitch w:val="variable"/>
    <w:sig w:usb0="80000003" w:usb1="00010000" w:usb2="0000004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B4B76F" w14:textId="77777777" w:rsidR="00EF103D" w:rsidRDefault="00EF103D">
      <w:r>
        <w:separator/>
      </w:r>
    </w:p>
  </w:footnote>
  <w:footnote w:type="continuationSeparator" w:id="0">
    <w:p w14:paraId="5F3365D7" w14:textId="77777777" w:rsidR="00EF103D" w:rsidRDefault="00EF10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992" w:hanging="360"/>
      </w:pPr>
    </w:lvl>
    <w:lvl w:ilvl="1" w:tplc="08090019" w:tentative="1">
      <w:start w:val="1"/>
      <w:numFmt w:val="lowerLetter"/>
      <w:lvlText w:val="%2."/>
      <w:lvlJc w:val="left"/>
      <w:pPr>
        <w:ind w:left="1712" w:hanging="360"/>
      </w:pPr>
    </w:lvl>
    <w:lvl w:ilvl="2" w:tplc="0809001B" w:tentative="1">
      <w:start w:val="1"/>
      <w:numFmt w:val="lowerRoman"/>
      <w:lvlText w:val="%3."/>
      <w:lvlJc w:val="right"/>
      <w:pPr>
        <w:ind w:left="2432" w:hanging="180"/>
      </w:pPr>
    </w:lvl>
    <w:lvl w:ilvl="3" w:tplc="0809000F" w:tentative="1">
      <w:start w:val="1"/>
      <w:numFmt w:val="decimal"/>
      <w:lvlText w:val="%4."/>
      <w:lvlJc w:val="left"/>
      <w:pPr>
        <w:ind w:left="3152" w:hanging="360"/>
      </w:pPr>
    </w:lvl>
    <w:lvl w:ilvl="4" w:tplc="08090019" w:tentative="1">
      <w:start w:val="1"/>
      <w:numFmt w:val="lowerLetter"/>
      <w:lvlText w:val="%5."/>
      <w:lvlJc w:val="left"/>
      <w:pPr>
        <w:ind w:left="3872" w:hanging="360"/>
      </w:pPr>
    </w:lvl>
    <w:lvl w:ilvl="5" w:tplc="0809001B" w:tentative="1">
      <w:start w:val="1"/>
      <w:numFmt w:val="lowerRoman"/>
      <w:lvlText w:val="%6."/>
      <w:lvlJc w:val="right"/>
      <w:pPr>
        <w:ind w:left="4592" w:hanging="180"/>
      </w:pPr>
    </w:lvl>
    <w:lvl w:ilvl="6" w:tplc="0809000F" w:tentative="1">
      <w:start w:val="1"/>
      <w:numFmt w:val="decimal"/>
      <w:lvlText w:val="%7."/>
      <w:lvlJc w:val="left"/>
      <w:pPr>
        <w:ind w:left="5312" w:hanging="360"/>
      </w:pPr>
    </w:lvl>
    <w:lvl w:ilvl="7" w:tplc="08090019" w:tentative="1">
      <w:start w:val="1"/>
      <w:numFmt w:val="lowerLetter"/>
      <w:lvlText w:val="%8."/>
      <w:lvlJc w:val="left"/>
      <w:pPr>
        <w:ind w:left="6032" w:hanging="360"/>
      </w:pPr>
    </w:lvl>
    <w:lvl w:ilvl="8" w:tplc="0809001B" w:tentative="1">
      <w:start w:val="1"/>
      <w:numFmt w:val="lowerRoman"/>
      <w:lvlText w:val="%9."/>
      <w:lvlJc w:val="right"/>
      <w:pPr>
        <w:ind w:left="6752"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B63571"/>
    <w:multiLevelType w:val="hybridMultilevel"/>
    <w:tmpl w:val="DFA08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C30B45"/>
    <w:multiLevelType w:val="hybridMultilevel"/>
    <w:tmpl w:val="06EE24C6"/>
    <w:lvl w:ilvl="0" w:tplc="340C3058">
      <w:start w:val="1"/>
      <w:numFmt w:val="decimal"/>
      <w:lvlText w:val="%1."/>
      <w:lvlJc w:val="left"/>
      <w:pPr>
        <w:ind w:left="720" w:hanging="360"/>
      </w:pPr>
      <w:rPr>
        <w:rFonts w:asciiTheme="minorHAnsi" w:eastAsia="Times New Roman" w:hAnsiTheme="minorHAnsi"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902E2"/>
    <w:multiLevelType w:val="hybridMultilevel"/>
    <w:tmpl w:val="B8BA5D2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4"/>
  </w:num>
  <w:num w:numId="2" w16cid:durableId="738332622">
    <w:abstractNumId w:val="21"/>
  </w:num>
  <w:num w:numId="3" w16cid:durableId="1319768250">
    <w:abstractNumId w:val="17"/>
  </w:num>
  <w:num w:numId="4" w16cid:durableId="1747801003">
    <w:abstractNumId w:val="3"/>
  </w:num>
  <w:num w:numId="5" w16cid:durableId="370036965">
    <w:abstractNumId w:val="9"/>
  </w:num>
  <w:num w:numId="6" w16cid:durableId="1788163371">
    <w:abstractNumId w:val="24"/>
  </w:num>
  <w:num w:numId="7" w16cid:durableId="1939022427">
    <w:abstractNumId w:val="41"/>
  </w:num>
  <w:num w:numId="8" w16cid:durableId="1405222938">
    <w:abstractNumId w:val="23"/>
  </w:num>
  <w:num w:numId="9" w16cid:durableId="1171795511">
    <w:abstractNumId w:val="7"/>
  </w:num>
  <w:num w:numId="10" w16cid:durableId="1811752788">
    <w:abstractNumId w:val="33"/>
  </w:num>
  <w:num w:numId="11" w16cid:durableId="644090675">
    <w:abstractNumId w:val="40"/>
  </w:num>
  <w:num w:numId="12" w16cid:durableId="2025934177">
    <w:abstractNumId w:val="2"/>
  </w:num>
  <w:num w:numId="13" w16cid:durableId="1939293496">
    <w:abstractNumId w:val="20"/>
  </w:num>
  <w:num w:numId="14" w16cid:durableId="1207373639">
    <w:abstractNumId w:val="31"/>
  </w:num>
  <w:num w:numId="15" w16cid:durableId="1032921033">
    <w:abstractNumId w:val="19"/>
  </w:num>
  <w:num w:numId="16" w16cid:durableId="995257220">
    <w:abstractNumId w:val="28"/>
  </w:num>
  <w:num w:numId="17" w16cid:durableId="2146114896">
    <w:abstractNumId w:val="15"/>
  </w:num>
  <w:num w:numId="18" w16cid:durableId="864253565">
    <w:abstractNumId w:val="35"/>
  </w:num>
  <w:num w:numId="19" w16cid:durableId="276002">
    <w:abstractNumId w:val="12"/>
  </w:num>
  <w:num w:numId="20" w16cid:durableId="841697278">
    <w:abstractNumId w:val="10"/>
  </w:num>
  <w:num w:numId="21" w16cid:durableId="1651596170">
    <w:abstractNumId w:val="27"/>
  </w:num>
  <w:num w:numId="22" w16cid:durableId="1474101815">
    <w:abstractNumId w:val="8"/>
  </w:num>
  <w:num w:numId="23" w16cid:durableId="239023050">
    <w:abstractNumId w:val="30"/>
  </w:num>
  <w:num w:numId="24" w16cid:durableId="1698585100">
    <w:abstractNumId w:val="22"/>
  </w:num>
  <w:num w:numId="25" w16cid:durableId="1273173992">
    <w:abstractNumId w:val="39"/>
  </w:num>
  <w:num w:numId="26" w16cid:durableId="1662152544">
    <w:abstractNumId w:val="1"/>
  </w:num>
  <w:num w:numId="27" w16cid:durableId="1295525112">
    <w:abstractNumId w:val="29"/>
  </w:num>
  <w:num w:numId="28" w16cid:durableId="1990204065">
    <w:abstractNumId w:val="5"/>
  </w:num>
  <w:num w:numId="29" w16cid:durableId="1376154183">
    <w:abstractNumId w:val="25"/>
  </w:num>
  <w:num w:numId="30" w16cid:durableId="1622497887">
    <w:abstractNumId w:val="36"/>
  </w:num>
  <w:num w:numId="31" w16cid:durableId="1495221465">
    <w:abstractNumId w:val="0"/>
  </w:num>
  <w:num w:numId="32" w16cid:durableId="2000618171">
    <w:abstractNumId w:val="32"/>
  </w:num>
  <w:num w:numId="33" w16cid:durableId="1466510744">
    <w:abstractNumId w:val="11"/>
  </w:num>
  <w:num w:numId="34" w16cid:durableId="644503696">
    <w:abstractNumId w:val="4"/>
  </w:num>
  <w:num w:numId="35" w16cid:durableId="857548598">
    <w:abstractNumId w:val="16"/>
  </w:num>
  <w:num w:numId="36" w16cid:durableId="587009564">
    <w:abstractNumId w:val="37"/>
  </w:num>
  <w:num w:numId="37" w16cid:durableId="1369572016">
    <w:abstractNumId w:val="18"/>
  </w:num>
  <w:num w:numId="38" w16cid:durableId="562181344">
    <w:abstractNumId w:val="38"/>
  </w:num>
  <w:num w:numId="39" w16cid:durableId="104858634">
    <w:abstractNumId w:val="26"/>
  </w:num>
  <w:num w:numId="40" w16cid:durableId="2078244716">
    <w:abstractNumId w:val="13"/>
  </w:num>
  <w:num w:numId="41" w16cid:durableId="2020740053">
    <w:abstractNumId w:val="14"/>
  </w:num>
  <w:num w:numId="42" w16cid:durableId="1299534324">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28EC"/>
    <w:rsid w:val="00007AC3"/>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68DE"/>
    <w:rsid w:val="0008794F"/>
    <w:rsid w:val="00094248"/>
    <w:rsid w:val="00095FAD"/>
    <w:rsid w:val="00096653"/>
    <w:rsid w:val="000971B7"/>
    <w:rsid w:val="00097352"/>
    <w:rsid w:val="000A25B3"/>
    <w:rsid w:val="000B1B06"/>
    <w:rsid w:val="000B609B"/>
    <w:rsid w:val="000C0BB6"/>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2B83"/>
    <w:rsid w:val="0012368F"/>
    <w:rsid w:val="00127979"/>
    <w:rsid w:val="0013025A"/>
    <w:rsid w:val="00135679"/>
    <w:rsid w:val="00137C9A"/>
    <w:rsid w:val="00147A69"/>
    <w:rsid w:val="00147C2E"/>
    <w:rsid w:val="001518BE"/>
    <w:rsid w:val="00155A20"/>
    <w:rsid w:val="00165440"/>
    <w:rsid w:val="00167DFC"/>
    <w:rsid w:val="00173980"/>
    <w:rsid w:val="00174B40"/>
    <w:rsid w:val="001809FC"/>
    <w:rsid w:val="00180E5F"/>
    <w:rsid w:val="001826AF"/>
    <w:rsid w:val="001826D0"/>
    <w:rsid w:val="00185804"/>
    <w:rsid w:val="0019020F"/>
    <w:rsid w:val="00190F47"/>
    <w:rsid w:val="001918BD"/>
    <w:rsid w:val="001A0C0E"/>
    <w:rsid w:val="001A1EB1"/>
    <w:rsid w:val="001A6073"/>
    <w:rsid w:val="001C2579"/>
    <w:rsid w:val="001C3E99"/>
    <w:rsid w:val="001C4320"/>
    <w:rsid w:val="001D2996"/>
    <w:rsid w:val="001D5B30"/>
    <w:rsid w:val="001D7DBD"/>
    <w:rsid w:val="001F7DB8"/>
    <w:rsid w:val="002013D1"/>
    <w:rsid w:val="002036BE"/>
    <w:rsid w:val="00205D73"/>
    <w:rsid w:val="002107C5"/>
    <w:rsid w:val="00212E76"/>
    <w:rsid w:val="002168BF"/>
    <w:rsid w:val="00217764"/>
    <w:rsid w:val="0022272B"/>
    <w:rsid w:val="002232D0"/>
    <w:rsid w:val="00224B24"/>
    <w:rsid w:val="002378DC"/>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C7D51"/>
    <w:rsid w:val="002D0EF0"/>
    <w:rsid w:val="002D2536"/>
    <w:rsid w:val="002D5346"/>
    <w:rsid w:val="002E2021"/>
    <w:rsid w:val="002E37FD"/>
    <w:rsid w:val="002F09DD"/>
    <w:rsid w:val="003120AE"/>
    <w:rsid w:val="00312520"/>
    <w:rsid w:val="00312C6E"/>
    <w:rsid w:val="003161D8"/>
    <w:rsid w:val="00324E5D"/>
    <w:rsid w:val="00330585"/>
    <w:rsid w:val="00331F1F"/>
    <w:rsid w:val="00333A2A"/>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0344"/>
    <w:rsid w:val="003E0833"/>
    <w:rsid w:val="003E4526"/>
    <w:rsid w:val="003F0C98"/>
    <w:rsid w:val="00400C07"/>
    <w:rsid w:val="00402A81"/>
    <w:rsid w:val="004132B7"/>
    <w:rsid w:val="00415C09"/>
    <w:rsid w:val="0041697D"/>
    <w:rsid w:val="00424F68"/>
    <w:rsid w:val="004313B1"/>
    <w:rsid w:val="00431CCF"/>
    <w:rsid w:val="00441101"/>
    <w:rsid w:val="00442D7B"/>
    <w:rsid w:val="00446063"/>
    <w:rsid w:val="00446228"/>
    <w:rsid w:val="0044688B"/>
    <w:rsid w:val="00450D6C"/>
    <w:rsid w:val="00451F00"/>
    <w:rsid w:val="004521DC"/>
    <w:rsid w:val="00471220"/>
    <w:rsid w:val="004727FE"/>
    <w:rsid w:val="004763DA"/>
    <w:rsid w:val="004768A8"/>
    <w:rsid w:val="00485CD3"/>
    <w:rsid w:val="0049337D"/>
    <w:rsid w:val="00494764"/>
    <w:rsid w:val="004B0295"/>
    <w:rsid w:val="004B3CAE"/>
    <w:rsid w:val="004B5742"/>
    <w:rsid w:val="004C14DE"/>
    <w:rsid w:val="004C179C"/>
    <w:rsid w:val="004C5456"/>
    <w:rsid w:val="004C71C5"/>
    <w:rsid w:val="004D445F"/>
    <w:rsid w:val="004E1EAD"/>
    <w:rsid w:val="004E5E28"/>
    <w:rsid w:val="004F2C3F"/>
    <w:rsid w:val="00507638"/>
    <w:rsid w:val="00515963"/>
    <w:rsid w:val="00516F07"/>
    <w:rsid w:val="005237D2"/>
    <w:rsid w:val="00533528"/>
    <w:rsid w:val="00541151"/>
    <w:rsid w:val="00542222"/>
    <w:rsid w:val="00556860"/>
    <w:rsid w:val="00557E08"/>
    <w:rsid w:val="00560AB9"/>
    <w:rsid w:val="00563D06"/>
    <w:rsid w:val="00566209"/>
    <w:rsid w:val="00566254"/>
    <w:rsid w:val="005673F0"/>
    <w:rsid w:val="00572F9C"/>
    <w:rsid w:val="00576361"/>
    <w:rsid w:val="005814BE"/>
    <w:rsid w:val="005838FF"/>
    <w:rsid w:val="00584EAC"/>
    <w:rsid w:val="00591815"/>
    <w:rsid w:val="005A0475"/>
    <w:rsid w:val="005A09A9"/>
    <w:rsid w:val="005B1743"/>
    <w:rsid w:val="005B5312"/>
    <w:rsid w:val="005C188F"/>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4570B"/>
    <w:rsid w:val="006525C8"/>
    <w:rsid w:val="006578A4"/>
    <w:rsid w:val="006618F4"/>
    <w:rsid w:val="00663786"/>
    <w:rsid w:val="00664139"/>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5AA"/>
    <w:rsid w:val="006C68D4"/>
    <w:rsid w:val="006D5721"/>
    <w:rsid w:val="006D6BD6"/>
    <w:rsid w:val="006E1A71"/>
    <w:rsid w:val="006E37CE"/>
    <w:rsid w:val="006E529A"/>
    <w:rsid w:val="006E7254"/>
    <w:rsid w:val="006F0ADF"/>
    <w:rsid w:val="006F31BF"/>
    <w:rsid w:val="006F69A1"/>
    <w:rsid w:val="00701358"/>
    <w:rsid w:val="007019AB"/>
    <w:rsid w:val="00707B08"/>
    <w:rsid w:val="00717A3A"/>
    <w:rsid w:val="00731DF4"/>
    <w:rsid w:val="0073358A"/>
    <w:rsid w:val="0074649C"/>
    <w:rsid w:val="00746E8E"/>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2D31"/>
    <w:rsid w:val="00837718"/>
    <w:rsid w:val="00837DB8"/>
    <w:rsid w:val="00840CC8"/>
    <w:rsid w:val="00841BE7"/>
    <w:rsid w:val="00845CA3"/>
    <w:rsid w:val="00847AE4"/>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5C5D"/>
    <w:rsid w:val="008B0054"/>
    <w:rsid w:val="008B2529"/>
    <w:rsid w:val="008B2659"/>
    <w:rsid w:val="008B32D7"/>
    <w:rsid w:val="008B3CBF"/>
    <w:rsid w:val="008B5E37"/>
    <w:rsid w:val="008C0F91"/>
    <w:rsid w:val="008C7C35"/>
    <w:rsid w:val="008D2EB6"/>
    <w:rsid w:val="008E0D47"/>
    <w:rsid w:val="008E294A"/>
    <w:rsid w:val="008E2E20"/>
    <w:rsid w:val="008E4548"/>
    <w:rsid w:val="008F0D87"/>
    <w:rsid w:val="008F4E4E"/>
    <w:rsid w:val="008F66F9"/>
    <w:rsid w:val="00902808"/>
    <w:rsid w:val="00907183"/>
    <w:rsid w:val="009135B2"/>
    <w:rsid w:val="00917160"/>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22EE"/>
    <w:rsid w:val="009A4C24"/>
    <w:rsid w:val="009B04B6"/>
    <w:rsid w:val="009C69DB"/>
    <w:rsid w:val="009D42E6"/>
    <w:rsid w:val="009D5A05"/>
    <w:rsid w:val="009D6632"/>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1985"/>
    <w:rsid w:val="00A62404"/>
    <w:rsid w:val="00A670D8"/>
    <w:rsid w:val="00A70502"/>
    <w:rsid w:val="00A941EE"/>
    <w:rsid w:val="00AA0BE1"/>
    <w:rsid w:val="00AA30B5"/>
    <w:rsid w:val="00AA6F02"/>
    <w:rsid w:val="00AB07D6"/>
    <w:rsid w:val="00AB56FC"/>
    <w:rsid w:val="00AC40F9"/>
    <w:rsid w:val="00AC5A93"/>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241D"/>
    <w:rsid w:val="00B43F60"/>
    <w:rsid w:val="00B4505E"/>
    <w:rsid w:val="00B45E08"/>
    <w:rsid w:val="00B522CC"/>
    <w:rsid w:val="00B54498"/>
    <w:rsid w:val="00B5610A"/>
    <w:rsid w:val="00B61956"/>
    <w:rsid w:val="00B639CF"/>
    <w:rsid w:val="00B644D7"/>
    <w:rsid w:val="00B65DC6"/>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C3A09"/>
    <w:rsid w:val="00BD497D"/>
    <w:rsid w:val="00BD7DB9"/>
    <w:rsid w:val="00BE40D5"/>
    <w:rsid w:val="00BE49DD"/>
    <w:rsid w:val="00BE762E"/>
    <w:rsid w:val="00BF2A01"/>
    <w:rsid w:val="00BF430B"/>
    <w:rsid w:val="00BF6F17"/>
    <w:rsid w:val="00C04356"/>
    <w:rsid w:val="00C077B5"/>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0025"/>
    <w:rsid w:val="00C978EA"/>
    <w:rsid w:val="00CA0741"/>
    <w:rsid w:val="00CA2692"/>
    <w:rsid w:val="00CA4335"/>
    <w:rsid w:val="00CA6550"/>
    <w:rsid w:val="00CA66AA"/>
    <w:rsid w:val="00CB107C"/>
    <w:rsid w:val="00CB3F13"/>
    <w:rsid w:val="00CC2603"/>
    <w:rsid w:val="00CC3DD7"/>
    <w:rsid w:val="00CC4CF7"/>
    <w:rsid w:val="00CD06CE"/>
    <w:rsid w:val="00CE1C05"/>
    <w:rsid w:val="00CE1F41"/>
    <w:rsid w:val="00CE64DB"/>
    <w:rsid w:val="00CE7C75"/>
    <w:rsid w:val="00CF59C3"/>
    <w:rsid w:val="00D012E7"/>
    <w:rsid w:val="00D21FC1"/>
    <w:rsid w:val="00D26C44"/>
    <w:rsid w:val="00D27F45"/>
    <w:rsid w:val="00D4485A"/>
    <w:rsid w:val="00D46BC4"/>
    <w:rsid w:val="00D47BD9"/>
    <w:rsid w:val="00D56073"/>
    <w:rsid w:val="00D5748C"/>
    <w:rsid w:val="00D61900"/>
    <w:rsid w:val="00D63145"/>
    <w:rsid w:val="00D702CB"/>
    <w:rsid w:val="00D72893"/>
    <w:rsid w:val="00D74279"/>
    <w:rsid w:val="00D81E5C"/>
    <w:rsid w:val="00D82608"/>
    <w:rsid w:val="00D82F4E"/>
    <w:rsid w:val="00D908A9"/>
    <w:rsid w:val="00D93A90"/>
    <w:rsid w:val="00D94025"/>
    <w:rsid w:val="00D977FF"/>
    <w:rsid w:val="00DA741D"/>
    <w:rsid w:val="00DA7C8E"/>
    <w:rsid w:val="00DB0362"/>
    <w:rsid w:val="00DB3C2D"/>
    <w:rsid w:val="00DB4ED1"/>
    <w:rsid w:val="00DC01B1"/>
    <w:rsid w:val="00DC07A1"/>
    <w:rsid w:val="00DC1869"/>
    <w:rsid w:val="00DC2602"/>
    <w:rsid w:val="00DC3446"/>
    <w:rsid w:val="00DD2DF5"/>
    <w:rsid w:val="00DD3093"/>
    <w:rsid w:val="00DE57BF"/>
    <w:rsid w:val="00DE6E77"/>
    <w:rsid w:val="00DF60A6"/>
    <w:rsid w:val="00DF7FA7"/>
    <w:rsid w:val="00E04583"/>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3299"/>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103D"/>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67E89"/>
    <w:rsid w:val="00F70F21"/>
    <w:rsid w:val="00F7309C"/>
    <w:rsid w:val="00F73B13"/>
    <w:rsid w:val="00F74D3D"/>
    <w:rsid w:val="00F7566E"/>
    <w:rsid w:val="00F75B14"/>
    <w:rsid w:val="00F82081"/>
    <w:rsid w:val="00F86867"/>
    <w:rsid w:val="00F90101"/>
    <w:rsid w:val="00F91FA5"/>
    <w:rsid w:val="00F93A24"/>
    <w:rsid w:val="00FA462E"/>
    <w:rsid w:val="00FA7287"/>
    <w:rsid w:val="00FA7308"/>
    <w:rsid w:val="00FA7806"/>
    <w:rsid w:val="00FB0B8C"/>
    <w:rsid w:val="00FB1B3B"/>
    <w:rsid w:val="00FB1CEA"/>
    <w:rsid w:val="00FB2E91"/>
    <w:rsid w:val="00FB41EB"/>
    <w:rsid w:val="00FC188E"/>
    <w:rsid w:val="00FC48CD"/>
    <w:rsid w:val="00FD08FF"/>
    <w:rsid w:val="00FD742B"/>
    <w:rsid w:val="00FE6963"/>
    <w:rsid w:val="00FE75A7"/>
    <w:rsid w:val="00FF12ED"/>
    <w:rsid w:val="00FF6863"/>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bidi="bo-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22259">
      <w:bodyDiv w:val="1"/>
      <w:marLeft w:val="0"/>
      <w:marRight w:val="0"/>
      <w:marTop w:val="0"/>
      <w:marBottom w:val="0"/>
      <w:divBdr>
        <w:top w:val="none" w:sz="0" w:space="0" w:color="auto"/>
        <w:left w:val="none" w:sz="0" w:space="0" w:color="auto"/>
        <w:bottom w:val="none" w:sz="0" w:space="0" w:color="auto"/>
        <w:right w:val="none" w:sz="0" w:space="0" w:color="auto"/>
      </w:divBdr>
    </w:div>
    <w:div w:id="19093961">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45766094">
      <w:bodyDiv w:val="1"/>
      <w:marLeft w:val="0"/>
      <w:marRight w:val="0"/>
      <w:marTop w:val="0"/>
      <w:marBottom w:val="0"/>
      <w:divBdr>
        <w:top w:val="none" w:sz="0" w:space="0" w:color="auto"/>
        <w:left w:val="none" w:sz="0" w:space="0" w:color="auto"/>
        <w:bottom w:val="none" w:sz="0" w:space="0" w:color="auto"/>
        <w:right w:val="none" w:sz="0" w:space="0" w:color="auto"/>
      </w:divBdr>
    </w:div>
    <w:div w:id="97527722">
      <w:bodyDiv w:val="1"/>
      <w:marLeft w:val="0"/>
      <w:marRight w:val="0"/>
      <w:marTop w:val="0"/>
      <w:marBottom w:val="0"/>
      <w:divBdr>
        <w:top w:val="none" w:sz="0" w:space="0" w:color="auto"/>
        <w:left w:val="none" w:sz="0" w:space="0" w:color="auto"/>
        <w:bottom w:val="none" w:sz="0" w:space="0" w:color="auto"/>
        <w:right w:val="none" w:sz="0" w:space="0" w:color="auto"/>
      </w:divBdr>
    </w:div>
    <w:div w:id="102774825">
      <w:bodyDiv w:val="1"/>
      <w:marLeft w:val="0"/>
      <w:marRight w:val="0"/>
      <w:marTop w:val="0"/>
      <w:marBottom w:val="0"/>
      <w:divBdr>
        <w:top w:val="none" w:sz="0" w:space="0" w:color="auto"/>
        <w:left w:val="none" w:sz="0" w:space="0" w:color="auto"/>
        <w:bottom w:val="none" w:sz="0" w:space="0" w:color="auto"/>
        <w:right w:val="none" w:sz="0" w:space="0" w:color="auto"/>
      </w:divBdr>
    </w:div>
    <w:div w:id="112791200">
      <w:bodyDiv w:val="1"/>
      <w:marLeft w:val="0"/>
      <w:marRight w:val="0"/>
      <w:marTop w:val="0"/>
      <w:marBottom w:val="0"/>
      <w:divBdr>
        <w:top w:val="none" w:sz="0" w:space="0" w:color="auto"/>
        <w:left w:val="none" w:sz="0" w:space="0" w:color="auto"/>
        <w:bottom w:val="none" w:sz="0" w:space="0" w:color="auto"/>
        <w:right w:val="none" w:sz="0" w:space="0" w:color="auto"/>
      </w:divBdr>
    </w:div>
    <w:div w:id="132263063">
      <w:bodyDiv w:val="1"/>
      <w:marLeft w:val="0"/>
      <w:marRight w:val="0"/>
      <w:marTop w:val="0"/>
      <w:marBottom w:val="0"/>
      <w:divBdr>
        <w:top w:val="none" w:sz="0" w:space="0" w:color="auto"/>
        <w:left w:val="none" w:sz="0" w:space="0" w:color="auto"/>
        <w:bottom w:val="none" w:sz="0" w:space="0" w:color="auto"/>
        <w:right w:val="none" w:sz="0" w:space="0" w:color="auto"/>
      </w:divBdr>
    </w:div>
    <w:div w:id="134883274">
      <w:bodyDiv w:val="1"/>
      <w:marLeft w:val="0"/>
      <w:marRight w:val="0"/>
      <w:marTop w:val="0"/>
      <w:marBottom w:val="0"/>
      <w:divBdr>
        <w:top w:val="none" w:sz="0" w:space="0" w:color="auto"/>
        <w:left w:val="none" w:sz="0" w:space="0" w:color="auto"/>
        <w:bottom w:val="none" w:sz="0" w:space="0" w:color="auto"/>
        <w:right w:val="none" w:sz="0" w:space="0" w:color="auto"/>
      </w:divBdr>
    </w:div>
    <w:div w:id="155079535">
      <w:bodyDiv w:val="1"/>
      <w:marLeft w:val="0"/>
      <w:marRight w:val="0"/>
      <w:marTop w:val="0"/>
      <w:marBottom w:val="0"/>
      <w:divBdr>
        <w:top w:val="none" w:sz="0" w:space="0" w:color="auto"/>
        <w:left w:val="none" w:sz="0" w:space="0" w:color="auto"/>
        <w:bottom w:val="none" w:sz="0" w:space="0" w:color="auto"/>
        <w:right w:val="none" w:sz="0" w:space="0" w:color="auto"/>
      </w:divBdr>
    </w:div>
    <w:div w:id="205262648">
      <w:bodyDiv w:val="1"/>
      <w:marLeft w:val="0"/>
      <w:marRight w:val="0"/>
      <w:marTop w:val="0"/>
      <w:marBottom w:val="0"/>
      <w:divBdr>
        <w:top w:val="none" w:sz="0" w:space="0" w:color="auto"/>
        <w:left w:val="none" w:sz="0" w:space="0" w:color="auto"/>
        <w:bottom w:val="none" w:sz="0" w:space="0" w:color="auto"/>
        <w:right w:val="none" w:sz="0" w:space="0" w:color="auto"/>
      </w:divBdr>
    </w:div>
    <w:div w:id="236404404">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66817926">
      <w:bodyDiv w:val="1"/>
      <w:marLeft w:val="0"/>
      <w:marRight w:val="0"/>
      <w:marTop w:val="0"/>
      <w:marBottom w:val="0"/>
      <w:divBdr>
        <w:top w:val="none" w:sz="0" w:space="0" w:color="auto"/>
        <w:left w:val="none" w:sz="0" w:space="0" w:color="auto"/>
        <w:bottom w:val="none" w:sz="0" w:space="0" w:color="auto"/>
        <w:right w:val="none" w:sz="0" w:space="0" w:color="auto"/>
      </w:divBdr>
    </w:div>
    <w:div w:id="269750795">
      <w:bodyDiv w:val="1"/>
      <w:marLeft w:val="0"/>
      <w:marRight w:val="0"/>
      <w:marTop w:val="0"/>
      <w:marBottom w:val="0"/>
      <w:divBdr>
        <w:top w:val="none" w:sz="0" w:space="0" w:color="auto"/>
        <w:left w:val="none" w:sz="0" w:space="0" w:color="auto"/>
        <w:bottom w:val="none" w:sz="0" w:space="0" w:color="auto"/>
        <w:right w:val="none" w:sz="0" w:space="0" w:color="auto"/>
      </w:divBdr>
    </w:div>
    <w:div w:id="301473226">
      <w:bodyDiv w:val="1"/>
      <w:marLeft w:val="0"/>
      <w:marRight w:val="0"/>
      <w:marTop w:val="0"/>
      <w:marBottom w:val="0"/>
      <w:divBdr>
        <w:top w:val="none" w:sz="0" w:space="0" w:color="auto"/>
        <w:left w:val="none" w:sz="0" w:space="0" w:color="auto"/>
        <w:bottom w:val="none" w:sz="0" w:space="0" w:color="auto"/>
        <w:right w:val="none" w:sz="0" w:space="0" w:color="auto"/>
      </w:divBdr>
    </w:div>
    <w:div w:id="385222186">
      <w:bodyDiv w:val="1"/>
      <w:marLeft w:val="0"/>
      <w:marRight w:val="0"/>
      <w:marTop w:val="0"/>
      <w:marBottom w:val="0"/>
      <w:divBdr>
        <w:top w:val="none" w:sz="0" w:space="0" w:color="auto"/>
        <w:left w:val="none" w:sz="0" w:space="0" w:color="auto"/>
        <w:bottom w:val="none" w:sz="0" w:space="0" w:color="auto"/>
        <w:right w:val="none" w:sz="0" w:space="0" w:color="auto"/>
      </w:divBdr>
    </w:div>
    <w:div w:id="388698937">
      <w:bodyDiv w:val="1"/>
      <w:marLeft w:val="0"/>
      <w:marRight w:val="0"/>
      <w:marTop w:val="0"/>
      <w:marBottom w:val="0"/>
      <w:divBdr>
        <w:top w:val="none" w:sz="0" w:space="0" w:color="auto"/>
        <w:left w:val="none" w:sz="0" w:space="0" w:color="auto"/>
        <w:bottom w:val="none" w:sz="0" w:space="0" w:color="auto"/>
        <w:right w:val="none" w:sz="0" w:space="0" w:color="auto"/>
      </w:divBdr>
    </w:div>
    <w:div w:id="419374077">
      <w:bodyDiv w:val="1"/>
      <w:marLeft w:val="0"/>
      <w:marRight w:val="0"/>
      <w:marTop w:val="0"/>
      <w:marBottom w:val="0"/>
      <w:divBdr>
        <w:top w:val="none" w:sz="0" w:space="0" w:color="auto"/>
        <w:left w:val="none" w:sz="0" w:space="0" w:color="auto"/>
        <w:bottom w:val="none" w:sz="0" w:space="0" w:color="auto"/>
        <w:right w:val="none" w:sz="0" w:space="0" w:color="auto"/>
      </w:divBdr>
    </w:div>
    <w:div w:id="455565595">
      <w:bodyDiv w:val="1"/>
      <w:marLeft w:val="0"/>
      <w:marRight w:val="0"/>
      <w:marTop w:val="0"/>
      <w:marBottom w:val="0"/>
      <w:divBdr>
        <w:top w:val="none" w:sz="0" w:space="0" w:color="auto"/>
        <w:left w:val="none" w:sz="0" w:space="0" w:color="auto"/>
        <w:bottom w:val="none" w:sz="0" w:space="0" w:color="auto"/>
        <w:right w:val="none" w:sz="0" w:space="0" w:color="auto"/>
      </w:divBdr>
    </w:div>
    <w:div w:id="457921638">
      <w:bodyDiv w:val="1"/>
      <w:marLeft w:val="0"/>
      <w:marRight w:val="0"/>
      <w:marTop w:val="0"/>
      <w:marBottom w:val="0"/>
      <w:divBdr>
        <w:top w:val="none" w:sz="0" w:space="0" w:color="auto"/>
        <w:left w:val="none" w:sz="0" w:space="0" w:color="auto"/>
        <w:bottom w:val="none" w:sz="0" w:space="0" w:color="auto"/>
        <w:right w:val="none" w:sz="0" w:space="0" w:color="auto"/>
      </w:divBdr>
    </w:div>
    <w:div w:id="501168609">
      <w:bodyDiv w:val="1"/>
      <w:marLeft w:val="0"/>
      <w:marRight w:val="0"/>
      <w:marTop w:val="0"/>
      <w:marBottom w:val="0"/>
      <w:divBdr>
        <w:top w:val="none" w:sz="0" w:space="0" w:color="auto"/>
        <w:left w:val="none" w:sz="0" w:space="0" w:color="auto"/>
        <w:bottom w:val="none" w:sz="0" w:space="0" w:color="auto"/>
        <w:right w:val="none" w:sz="0" w:space="0" w:color="auto"/>
      </w:divBdr>
    </w:div>
    <w:div w:id="511604013">
      <w:bodyDiv w:val="1"/>
      <w:marLeft w:val="0"/>
      <w:marRight w:val="0"/>
      <w:marTop w:val="0"/>
      <w:marBottom w:val="0"/>
      <w:divBdr>
        <w:top w:val="none" w:sz="0" w:space="0" w:color="auto"/>
        <w:left w:val="none" w:sz="0" w:space="0" w:color="auto"/>
        <w:bottom w:val="none" w:sz="0" w:space="0" w:color="auto"/>
        <w:right w:val="none" w:sz="0" w:space="0" w:color="auto"/>
      </w:divBdr>
    </w:div>
    <w:div w:id="533421601">
      <w:bodyDiv w:val="1"/>
      <w:marLeft w:val="0"/>
      <w:marRight w:val="0"/>
      <w:marTop w:val="0"/>
      <w:marBottom w:val="0"/>
      <w:divBdr>
        <w:top w:val="none" w:sz="0" w:space="0" w:color="auto"/>
        <w:left w:val="none" w:sz="0" w:space="0" w:color="auto"/>
        <w:bottom w:val="none" w:sz="0" w:space="0" w:color="auto"/>
        <w:right w:val="none" w:sz="0" w:space="0" w:color="auto"/>
      </w:divBdr>
    </w:div>
    <w:div w:id="541748448">
      <w:bodyDiv w:val="1"/>
      <w:marLeft w:val="0"/>
      <w:marRight w:val="0"/>
      <w:marTop w:val="0"/>
      <w:marBottom w:val="0"/>
      <w:divBdr>
        <w:top w:val="none" w:sz="0" w:space="0" w:color="auto"/>
        <w:left w:val="none" w:sz="0" w:space="0" w:color="auto"/>
        <w:bottom w:val="none" w:sz="0" w:space="0" w:color="auto"/>
        <w:right w:val="none" w:sz="0" w:space="0" w:color="auto"/>
      </w:divBdr>
    </w:div>
    <w:div w:id="544563687">
      <w:bodyDiv w:val="1"/>
      <w:marLeft w:val="0"/>
      <w:marRight w:val="0"/>
      <w:marTop w:val="0"/>
      <w:marBottom w:val="0"/>
      <w:divBdr>
        <w:top w:val="none" w:sz="0" w:space="0" w:color="auto"/>
        <w:left w:val="none" w:sz="0" w:space="0" w:color="auto"/>
        <w:bottom w:val="none" w:sz="0" w:space="0" w:color="auto"/>
        <w:right w:val="none" w:sz="0" w:space="0" w:color="auto"/>
      </w:divBdr>
    </w:div>
    <w:div w:id="598946440">
      <w:bodyDiv w:val="1"/>
      <w:marLeft w:val="0"/>
      <w:marRight w:val="0"/>
      <w:marTop w:val="0"/>
      <w:marBottom w:val="0"/>
      <w:divBdr>
        <w:top w:val="none" w:sz="0" w:space="0" w:color="auto"/>
        <w:left w:val="none" w:sz="0" w:space="0" w:color="auto"/>
        <w:bottom w:val="none" w:sz="0" w:space="0" w:color="auto"/>
        <w:right w:val="none" w:sz="0" w:space="0" w:color="auto"/>
      </w:divBdr>
    </w:div>
    <w:div w:id="608322207">
      <w:bodyDiv w:val="1"/>
      <w:marLeft w:val="0"/>
      <w:marRight w:val="0"/>
      <w:marTop w:val="0"/>
      <w:marBottom w:val="0"/>
      <w:divBdr>
        <w:top w:val="none" w:sz="0" w:space="0" w:color="auto"/>
        <w:left w:val="none" w:sz="0" w:space="0" w:color="auto"/>
        <w:bottom w:val="none" w:sz="0" w:space="0" w:color="auto"/>
        <w:right w:val="none" w:sz="0" w:space="0" w:color="auto"/>
      </w:divBdr>
    </w:div>
    <w:div w:id="622856455">
      <w:bodyDiv w:val="1"/>
      <w:marLeft w:val="0"/>
      <w:marRight w:val="0"/>
      <w:marTop w:val="0"/>
      <w:marBottom w:val="0"/>
      <w:divBdr>
        <w:top w:val="none" w:sz="0" w:space="0" w:color="auto"/>
        <w:left w:val="none" w:sz="0" w:space="0" w:color="auto"/>
        <w:bottom w:val="none" w:sz="0" w:space="0" w:color="auto"/>
        <w:right w:val="none" w:sz="0" w:space="0" w:color="auto"/>
      </w:divBdr>
    </w:div>
    <w:div w:id="628242226">
      <w:bodyDiv w:val="1"/>
      <w:marLeft w:val="0"/>
      <w:marRight w:val="0"/>
      <w:marTop w:val="0"/>
      <w:marBottom w:val="0"/>
      <w:divBdr>
        <w:top w:val="none" w:sz="0" w:space="0" w:color="auto"/>
        <w:left w:val="none" w:sz="0" w:space="0" w:color="auto"/>
        <w:bottom w:val="none" w:sz="0" w:space="0" w:color="auto"/>
        <w:right w:val="none" w:sz="0" w:space="0" w:color="auto"/>
      </w:divBdr>
    </w:div>
    <w:div w:id="670255693">
      <w:bodyDiv w:val="1"/>
      <w:marLeft w:val="0"/>
      <w:marRight w:val="0"/>
      <w:marTop w:val="0"/>
      <w:marBottom w:val="0"/>
      <w:divBdr>
        <w:top w:val="none" w:sz="0" w:space="0" w:color="auto"/>
        <w:left w:val="none" w:sz="0" w:space="0" w:color="auto"/>
        <w:bottom w:val="none" w:sz="0" w:space="0" w:color="auto"/>
        <w:right w:val="none" w:sz="0" w:space="0" w:color="auto"/>
      </w:divBdr>
    </w:div>
    <w:div w:id="674042130">
      <w:bodyDiv w:val="1"/>
      <w:marLeft w:val="0"/>
      <w:marRight w:val="0"/>
      <w:marTop w:val="0"/>
      <w:marBottom w:val="0"/>
      <w:divBdr>
        <w:top w:val="none" w:sz="0" w:space="0" w:color="auto"/>
        <w:left w:val="none" w:sz="0" w:space="0" w:color="auto"/>
        <w:bottom w:val="none" w:sz="0" w:space="0" w:color="auto"/>
        <w:right w:val="none" w:sz="0" w:space="0" w:color="auto"/>
      </w:divBdr>
    </w:div>
    <w:div w:id="680157968">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10830560">
      <w:bodyDiv w:val="1"/>
      <w:marLeft w:val="0"/>
      <w:marRight w:val="0"/>
      <w:marTop w:val="0"/>
      <w:marBottom w:val="0"/>
      <w:divBdr>
        <w:top w:val="none" w:sz="0" w:space="0" w:color="auto"/>
        <w:left w:val="none" w:sz="0" w:space="0" w:color="auto"/>
        <w:bottom w:val="none" w:sz="0" w:space="0" w:color="auto"/>
        <w:right w:val="none" w:sz="0" w:space="0" w:color="auto"/>
      </w:divBdr>
    </w:div>
    <w:div w:id="837575375">
      <w:bodyDiv w:val="1"/>
      <w:marLeft w:val="0"/>
      <w:marRight w:val="0"/>
      <w:marTop w:val="0"/>
      <w:marBottom w:val="0"/>
      <w:divBdr>
        <w:top w:val="none" w:sz="0" w:space="0" w:color="auto"/>
        <w:left w:val="none" w:sz="0" w:space="0" w:color="auto"/>
        <w:bottom w:val="none" w:sz="0" w:space="0" w:color="auto"/>
        <w:right w:val="none" w:sz="0" w:space="0" w:color="auto"/>
      </w:divBdr>
    </w:div>
    <w:div w:id="841091616">
      <w:bodyDiv w:val="1"/>
      <w:marLeft w:val="0"/>
      <w:marRight w:val="0"/>
      <w:marTop w:val="0"/>
      <w:marBottom w:val="0"/>
      <w:divBdr>
        <w:top w:val="none" w:sz="0" w:space="0" w:color="auto"/>
        <w:left w:val="none" w:sz="0" w:space="0" w:color="auto"/>
        <w:bottom w:val="none" w:sz="0" w:space="0" w:color="auto"/>
        <w:right w:val="none" w:sz="0" w:space="0" w:color="auto"/>
      </w:divBdr>
    </w:div>
    <w:div w:id="841312342">
      <w:bodyDiv w:val="1"/>
      <w:marLeft w:val="0"/>
      <w:marRight w:val="0"/>
      <w:marTop w:val="0"/>
      <w:marBottom w:val="0"/>
      <w:divBdr>
        <w:top w:val="none" w:sz="0" w:space="0" w:color="auto"/>
        <w:left w:val="none" w:sz="0" w:space="0" w:color="auto"/>
        <w:bottom w:val="none" w:sz="0" w:space="0" w:color="auto"/>
        <w:right w:val="none" w:sz="0" w:space="0" w:color="auto"/>
      </w:divBdr>
    </w:div>
    <w:div w:id="880559626">
      <w:bodyDiv w:val="1"/>
      <w:marLeft w:val="0"/>
      <w:marRight w:val="0"/>
      <w:marTop w:val="0"/>
      <w:marBottom w:val="0"/>
      <w:divBdr>
        <w:top w:val="none" w:sz="0" w:space="0" w:color="auto"/>
        <w:left w:val="none" w:sz="0" w:space="0" w:color="auto"/>
        <w:bottom w:val="none" w:sz="0" w:space="0" w:color="auto"/>
        <w:right w:val="none" w:sz="0" w:space="0" w:color="auto"/>
      </w:divBdr>
    </w:div>
    <w:div w:id="888031040">
      <w:bodyDiv w:val="1"/>
      <w:marLeft w:val="0"/>
      <w:marRight w:val="0"/>
      <w:marTop w:val="0"/>
      <w:marBottom w:val="0"/>
      <w:divBdr>
        <w:top w:val="none" w:sz="0" w:space="0" w:color="auto"/>
        <w:left w:val="none" w:sz="0" w:space="0" w:color="auto"/>
        <w:bottom w:val="none" w:sz="0" w:space="0" w:color="auto"/>
        <w:right w:val="none" w:sz="0" w:space="0" w:color="auto"/>
      </w:divBdr>
    </w:div>
    <w:div w:id="937564365">
      <w:bodyDiv w:val="1"/>
      <w:marLeft w:val="0"/>
      <w:marRight w:val="0"/>
      <w:marTop w:val="0"/>
      <w:marBottom w:val="0"/>
      <w:divBdr>
        <w:top w:val="none" w:sz="0" w:space="0" w:color="auto"/>
        <w:left w:val="none" w:sz="0" w:space="0" w:color="auto"/>
        <w:bottom w:val="none" w:sz="0" w:space="0" w:color="auto"/>
        <w:right w:val="none" w:sz="0" w:space="0" w:color="auto"/>
      </w:divBdr>
    </w:div>
    <w:div w:id="954558272">
      <w:bodyDiv w:val="1"/>
      <w:marLeft w:val="0"/>
      <w:marRight w:val="0"/>
      <w:marTop w:val="0"/>
      <w:marBottom w:val="0"/>
      <w:divBdr>
        <w:top w:val="none" w:sz="0" w:space="0" w:color="auto"/>
        <w:left w:val="none" w:sz="0" w:space="0" w:color="auto"/>
        <w:bottom w:val="none" w:sz="0" w:space="0" w:color="auto"/>
        <w:right w:val="none" w:sz="0" w:space="0" w:color="auto"/>
      </w:divBdr>
    </w:div>
    <w:div w:id="974674306">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80621414">
      <w:bodyDiv w:val="1"/>
      <w:marLeft w:val="0"/>
      <w:marRight w:val="0"/>
      <w:marTop w:val="0"/>
      <w:marBottom w:val="0"/>
      <w:divBdr>
        <w:top w:val="none" w:sz="0" w:space="0" w:color="auto"/>
        <w:left w:val="none" w:sz="0" w:space="0" w:color="auto"/>
        <w:bottom w:val="none" w:sz="0" w:space="0" w:color="auto"/>
        <w:right w:val="none" w:sz="0" w:space="0" w:color="auto"/>
      </w:divBdr>
    </w:div>
    <w:div w:id="986518212">
      <w:bodyDiv w:val="1"/>
      <w:marLeft w:val="0"/>
      <w:marRight w:val="0"/>
      <w:marTop w:val="0"/>
      <w:marBottom w:val="0"/>
      <w:divBdr>
        <w:top w:val="none" w:sz="0" w:space="0" w:color="auto"/>
        <w:left w:val="none" w:sz="0" w:space="0" w:color="auto"/>
        <w:bottom w:val="none" w:sz="0" w:space="0" w:color="auto"/>
        <w:right w:val="none" w:sz="0" w:space="0" w:color="auto"/>
      </w:divBdr>
    </w:div>
    <w:div w:id="1069882738">
      <w:bodyDiv w:val="1"/>
      <w:marLeft w:val="0"/>
      <w:marRight w:val="0"/>
      <w:marTop w:val="0"/>
      <w:marBottom w:val="0"/>
      <w:divBdr>
        <w:top w:val="none" w:sz="0" w:space="0" w:color="auto"/>
        <w:left w:val="none" w:sz="0" w:space="0" w:color="auto"/>
        <w:bottom w:val="none" w:sz="0" w:space="0" w:color="auto"/>
        <w:right w:val="none" w:sz="0" w:space="0" w:color="auto"/>
      </w:divBdr>
    </w:div>
    <w:div w:id="1088768923">
      <w:bodyDiv w:val="1"/>
      <w:marLeft w:val="0"/>
      <w:marRight w:val="0"/>
      <w:marTop w:val="0"/>
      <w:marBottom w:val="0"/>
      <w:divBdr>
        <w:top w:val="none" w:sz="0" w:space="0" w:color="auto"/>
        <w:left w:val="none" w:sz="0" w:space="0" w:color="auto"/>
        <w:bottom w:val="none" w:sz="0" w:space="0" w:color="auto"/>
        <w:right w:val="none" w:sz="0" w:space="0" w:color="auto"/>
      </w:divBdr>
    </w:div>
    <w:div w:id="1116799785">
      <w:bodyDiv w:val="1"/>
      <w:marLeft w:val="0"/>
      <w:marRight w:val="0"/>
      <w:marTop w:val="0"/>
      <w:marBottom w:val="0"/>
      <w:divBdr>
        <w:top w:val="none" w:sz="0" w:space="0" w:color="auto"/>
        <w:left w:val="none" w:sz="0" w:space="0" w:color="auto"/>
        <w:bottom w:val="none" w:sz="0" w:space="0" w:color="auto"/>
        <w:right w:val="none" w:sz="0" w:space="0" w:color="auto"/>
      </w:divBdr>
    </w:div>
    <w:div w:id="1125388165">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70566006">
      <w:bodyDiv w:val="1"/>
      <w:marLeft w:val="0"/>
      <w:marRight w:val="0"/>
      <w:marTop w:val="0"/>
      <w:marBottom w:val="0"/>
      <w:divBdr>
        <w:top w:val="none" w:sz="0" w:space="0" w:color="auto"/>
        <w:left w:val="none" w:sz="0" w:space="0" w:color="auto"/>
        <w:bottom w:val="none" w:sz="0" w:space="0" w:color="auto"/>
        <w:right w:val="none" w:sz="0" w:space="0" w:color="auto"/>
      </w:divBdr>
    </w:div>
    <w:div w:id="1260410248">
      <w:bodyDiv w:val="1"/>
      <w:marLeft w:val="0"/>
      <w:marRight w:val="0"/>
      <w:marTop w:val="0"/>
      <w:marBottom w:val="0"/>
      <w:divBdr>
        <w:top w:val="none" w:sz="0" w:space="0" w:color="auto"/>
        <w:left w:val="none" w:sz="0" w:space="0" w:color="auto"/>
        <w:bottom w:val="none" w:sz="0" w:space="0" w:color="auto"/>
        <w:right w:val="none" w:sz="0" w:space="0" w:color="auto"/>
      </w:divBdr>
    </w:div>
    <w:div w:id="1330140274">
      <w:bodyDiv w:val="1"/>
      <w:marLeft w:val="0"/>
      <w:marRight w:val="0"/>
      <w:marTop w:val="0"/>
      <w:marBottom w:val="0"/>
      <w:divBdr>
        <w:top w:val="none" w:sz="0" w:space="0" w:color="auto"/>
        <w:left w:val="none" w:sz="0" w:space="0" w:color="auto"/>
        <w:bottom w:val="none" w:sz="0" w:space="0" w:color="auto"/>
        <w:right w:val="none" w:sz="0" w:space="0" w:color="auto"/>
      </w:divBdr>
    </w:div>
    <w:div w:id="1333996773">
      <w:bodyDiv w:val="1"/>
      <w:marLeft w:val="0"/>
      <w:marRight w:val="0"/>
      <w:marTop w:val="0"/>
      <w:marBottom w:val="0"/>
      <w:divBdr>
        <w:top w:val="none" w:sz="0" w:space="0" w:color="auto"/>
        <w:left w:val="none" w:sz="0" w:space="0" w:color="auto"/>
        <w:bottom w:val="none" w:sz="0" w:space="0" w:color="auto"/>
        <w:right w:val="none" w:sz="0" w:space="0" w:color="auto"/>
      </w:divBdr>
    </w:div>
    <w:div w:id="1426463358">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87211796">
      <w:bodyDiv w:val="1"/>
      <w:marLeft w:val="0"/>
      <w:marRight w:val="0"/>
      <w:marTop w:val="0"/>
      <w:marBottom w:val="0"/>
      <w:divBdr>
        <w:top w:val="none" w:sz="0" w:space="0" w:color="auto"/>
        <w:left w:val="none" w:sz="0" w:space="0" w:color="auto"/>
        <w:bottom w:val="none" w:sz="0" w:space="0" w:color="auto"/>
        <w:right w:val="none" w:sz="0" w:space="0" w:color="auto"/>
      </w:divBdr>
    </w:div>
    <w:div w:id="1566183865">
      <w:bodyDiv w:val="1"/>
      <w:marLeft w:val="0"/>
      <w:marRight w:val="0"/>
      <w:marTop w:val="0"/>
      <w:marBottom w:val="0"/>
      <w:divBdr>
        <w:top w:val="none" w:sz="0" w:space="0" w:color="auto"/>
        <w:left w:val="none" w:sz="0" w:space="0" w:color="auto"/>
        <w:bottom w:val="none" w:sz="0" w:space="0" w:color="auto"/>
        <w:right w:val="none" w:sz="0" w:space="0" w:color="auto"/>
      </w:divBdr>
    </w:div>
    <w:div w:id="1599172127">
      <w:bodyDiv w:val="1"/>
      <w:marLeft w:val="0"/>
      <w:marRight w:val="0"/>
      <w:marTop w:val="0"/>
      <w:marBottom w:val="0"/>
      <w:divBdr>
        <w:top w:val="none" w:sz="0" w:space="0" w:color="auto"/>
        <w:left w:val="none" w:sz="0" w:space="0" w:color="auto"/>
        <w:bottom w:val="none" w:sz="0" w:space="0" w:color="auto"/>
        <w:right w:val="none" w:sz="0" w:space="0" w:color="auto"/>
      </w:divBdr>
    </w:div>
    <w:div w:id="1641643973">
      <w:bodyDiv w:val="1"/>
      <w:marLeft w:val="0"/>
      <w:marRight w:val="0"/>
      <w:marTop w:val="0"/>
      <w:marBottom w:val="0"/>
      <w:divBdr>
        <w:top w:val="none" w:sz="0" w:space="0" w:color="auto"/>
        <w:left w:val="none" w:sz="0" w:space="0" w:color="auto"/>
        <w:bottom w:val="none" w:sz="0" w:space="0" w:color="auto"/>
        <w:right w:val="none" w:sz="0" w:space="0" w:color="auto"/>
      </w:divBdr>
    </w:div>
    <w:div w:id="1665159831">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22366938">
      <w:bodyDiv w:val="1"/>
      <w:marLeft w:val="0"/>
      <w:marRight w:val="0"/>
      <w:marTop w:val="0"/>
      <w:marBottom w:val="0"/>
      <w:divBdr>
        <w:top w:val="none" w:sz="0" w:space="0" w:color="auto"/>
        <w:left w:val="none" w:sz="0" w:space="0" w:color="auto"/>
        <w:bottom w:val="none" w:sz="0" w:space="0" w:color="auto"/>
        <w:right w:val="none" w:sz="0" w:space="0" w:color="auto"/>
      </w:divBdr>
    </w:div>
    <w:div w:id="1770001002">
      <w:bodyDiv w:val="1"/>
      <w:marLeft w:val="0"/>
      <w:marRight w:val="0"/>
      <w:marTop w:val="0"/>
      <w:marBottom w:val="0"/>
      <w:divBdr>
        <w:top w:val="none" w:sz="0" w:space="0" w:color="auto"/>
        <w:left w:val="none" w:sz="0" w:space="0" w:color="auto"/>
        <w:bottom w:val="none" w:sz="0" w:space="0" w:color="auto"/>
        <w:right w:val="none" w:sz="0" w:space="0" w:color="auto"/>
      </w:divBdr>
    </w:div>
    <w:div w:id="1792163400">
      <w:bodyDiv w:val="1"/>
      <w:marLeft w:val="0"/>
      <w:marRight w:val="0"/>
      <w:marTop w:val="0"/>
      <w:marBottom w:val="0"/>
      <w:divBdr>
        <w:top w:val="none" w:sz="0" w:space="0" w:color="auto"/>
        <w:left w:val="none" w:sz="0" w:space="0" w:color="auto"/>
        <w:bottom w:val="none" w:sz="0" w:space="0" w:color="auto"/>
        <w:right w:val="none" w:sz="0" w:space="0" w:color="auto"/>
      </w:divBdr>
    </w:div>
    <w:div w:id="1799375138">
      <w:bodyDiv w:val="1"/>
      <w:marLeft w:val="0"/>
      <w:marRight w:val="0"/>
      <w:marTop w:val="0"/>
      <w:marBottom w:val="0"/>
      <w:divBdr>
        <w:top w:val="none" w:sz="0" w:space="0" w:color="auto"/>
        <w:left w:val="none" w:sz="0" w:space="0" w:color="auto"/>
        <w:bottom w:val="none" w:sz="0" w:space="0" w:color="auto"/>
        <w:right w:val="none" w:sz="0" w:space="0" w:color="auto"/>
      </w:divBdr>
    </w:div>
    <w:div w:id="1806389164">
      <w:bodyDiv w:val="1"/>
      <w:marLeft w:val="0"/>
      <w:marRight w:val="0"/>
      <w:marTop w:val="0"/>
      <w:marBottom w:val="0"/>
      <w:divBdr>
        <w:top w:val="none" w:sz="0" w:space="0" w:color="auto"/>
        <w:left w:val="none" w:sz="0" w:space="0" w:color="auto"/>
        <w:bottom w:val="none" w:sz="0" w:space="0" w:color="auto"/>
        <w:right w:val="none" w:sz="0" w:space="0" w:color="auto"/>
      </w:divBdr>
    </w:div>
    <w:div w:id="1820683019">
      <w:bodyDiv w:val="1"/>
      <w:marLeft w:val="0"/>
      <w:marRight w:val="0"/>
      <w:marTop w:val="0"/>
      <w:marBottom w:val="0"/>
      <w:divBdr>
        <w:top w:val="none" w:sz="0" w:space="0" w:color="auto"/>
        <w:left w:val="none" w:sz="0" w:space="0" w:color="auto"/>
        <w:bottom w:val="none" w:sz="0" w:space="0" w:color="auto"/>
        <w:right w:val="none" w:sz="0" w:space="0" w:color="auto"/>
      </w:divBdr>
    </w:div>
    <w:div w:id="1869370627">
      <w:bodyDiv w:val="1"/>
      <w:marLeft w:val="0"/>
      <w:marRight w:val="0"/>
      <w:marTop w:val="0"/>
      <w:marBottom w:val="0"/>
      <w:divBdr>
        <w:top w:val="none" w:sz="0" w:space="0" w:color="auto"/>
        <w:left w:val="none" w:sz="0" w:space="0" w:color="auto"/>
        <w:bottom w:val="none" w:sz="0" w:space="0" w:color="auto"/>
        <w:right w:val="none" w:sz="0" w:space="0" w:color="auto"/>
      </w:divBdr>
    </w:div>
    <w:div w:id="1872910275">
      <w:bodyDiv w:val="1"/>
      <w:marLeft w:val="0"/>
      <w:marRight w:val="0"/>
      <w:marTop w:val="0"/>
      <w:marBottom w:val="0"/>
      <w:divBdr>
        <w:top w:val="none" w:sz="0" w:space="0" w:color="auto"/>
        <w:left w:val="none" w:sz="0" w:space="0" w:color="auto"/>
        <w:bottom w:val="none" w:sz="0" w:space="0" w:color="auto"/>
        <w:right w:val="none" w:sz="0" w:space="0" w:color="auto"/>
      </w:divBdr>
    </w:div>
    <w:div w:id="1979218109">
      <w:bodyDiv w:val="1"/>
      <w:marLeft w:val="0"/>
      <w:marRight w:val="0"/>
      <w:marTop w:val="0"/>
      <w:marBottom w:val="0"/>
      <w:divBdr>
        <w:top w:val="none" w:sz="0" w:space="0" w:color="auto"/>
        <w:left w:val="none" w:sz="0" w:space="0" w:color="auto"/>
        <w:bottom w:val="none" w:sz="0" w:space="0" w:color="auto"/>
        <w:right w:val="none" w:sz="0" w:space="0" w:color="auto"/>
      </w:divBdr>
    </w:div>
    <w:div w:id="1986425197">
      <w:bodyDiv w:val="1"/>
      <w:marLeft w:val="0"/>
      <w:marRight w:val="0"/>
      <w:marTop w:val="0"/>
      <w:marBottom w:val="0"/>
      <w:divBdr>
        <w:top w:val="none" w:sz="0" w:space="0" w:color="auto"/>
        <w:left w:val="none" w:sz="0" w:space="0" w:color="auto"/>
        <w:bottom w:val="none" w:sz="0" w:space="0" w:color="auto"/>
        <w:right w:val="none" w:sz="0" w:space="0" w:color="auto"/>
      </w:divBdr>
    </w:div>
    <w:div w:id="2034258199">
      <w:bodyDiv w:val="1"/>
      <w:marLeft w:val="0"/>
      <w:marRight w:val="0"/>
      <w:marTop w:val="0"/>
      <w:marBottom w:val="0"/>
      <w:divBdr>
        <w:top w:val="none" w:sz="0" w:space="0" w:color="auto"/>
        <w:left w:val="none" w:sz="0" w:space="0" w:color="auto"/>
        <w:bottom w:val="none" w:sz="0" w:space="0" w:color="auto"/>
        <w:right w:val="none" w:sz="0" w:space="0" w:color="auto"/>
      </w:divBdr>
    </w:div>
    <w:div w:id="2050568857">
      <w:bodyDiv w:val="1"/>
      <w:marLeft w:val="0"/>
      <w:marRight w:val="0"/>
      <w:marTop w:val="0"/>
      <w:marBottom w:val="0"/>
      <w:divBdr>
        <w:top w:val="none" w:sz="0" w:space="0" w:color="auto"/>
        <w:left w:val="none" w:sz="0" w:space="0" w:color="auto"/>
        <w:bottom w:val="none" w:sz="0" w:space="0" w:color="auto"/>
        <w:right w:val="none" w:sz="0" w:space="0" w:color="auto"/>
      </w:divBdr>
    </w:div>
    <w:div w:id="2083024737">
      <w:bodyDiv w:val="1"/>
      <w:marLeft w:val="0"/>
      <w:marRight w:val="0"/>
      <w:marTop w:val="0"/>
      <w:marBottom w:val="0"/>
      <w:divBdr>
        <w:top w:val="none" w:sz="0" w:space="0" w:color="auto"/>
        <w:left w:val="none" w:sz="0" w:space="0" w:color="auto"/>
        <w:bottom w:val="none" w:sz="0" w:space="0" w:color="auto"/>
        <w:right w:val="none" w:sz="0" w:space="0" w:color="auto"/>
      </w:divBdr>
    </w:div>
    <w:div w:id="2123576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1341</Words>
  <Characters>8190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Lee,Kelly swp8332</cp:lastModifiedBy>
  <cp:revision>2</cp:revision>
  <cp:lastPrinted>2022-03-21T13:46:00Z</cp:lastPrinted>
  <dcterms:created xsi:type="dcterms:W3CDTF">2024-08-21T09:14:00Z</dcterms:created>
  <dcterms:modified xsi:type="dcterms:W3CDTF">2024-08-21T09:14:00Z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2024-07-26T13:00:32Z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1976739f-3b88-4280-9508-6b6e7972bb03</vt:lpwstr>
  </property>
  <property fmtid="{D5CDD505-2E9C-101B-9397-08002B2CF9AE}" pid="9" name="MSIP_Label_66cf8fe5-b7b7-4df7-b38d-1c61ac2f6639_ContentBits">
    <vt:lpwstr>0</vt:lpwstr>
  </property>
</Properties>
</file>