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9B5F2F" w14:textId="2F6AB44F" w:rsidR="004B6C37" w:rsidRDefault="004B6C37" w:rsidP="00B40D49"/>
    <w:p w14:paraId="5B00180C" w14:textId="76F98438" w:rsidR="00A10D9F" w:rsidRPr="00F34214" w:rsidRDefault="00264FE2" w:rsidP="00A10D9F">
      <w:pPr>
        <w:tabs>
          <w:tab w:val="left" w:pos="996"/>
        </w:tabs>
        <w:rPr>
          <w:b/>
          <w:bCs/>
        </w:rPr>
      </w:pPr>
      <w:r w:rsidRPr="00F34214">
        <w:rPr>
          <w:b/>
          <w:bCs/>
        </w:rPr>
        <w:t>Module</w:t>
      </w:r>
      <w:r w:rsidR="008D1F05">
        <w:rPr>
          <w:b/>
          <w:bCs/>
        </w:rPr>
        <w:t xml:space="preserve"> Name</w:t>
      </w:r>
      <w:r w:rsidRPr="00F34214">
        <w:rPr>
          <w:b/>
          <w:bCs/>
        </w:rPr>
        <w:t>:</w:t>
      </w:r>
      <w:r w:rsidR="00A10D9F" w:rsidRPr="00F34214">
        <w:rPr>
          <w:b/>
          <w:bCs/>
        </w:rPr>
        <w:t xml:space="preserve"> </w:t>
      </w:r>
      <w:r w:rsidRPr="00F34214">
        <w:rPr>
          <w:b/>
          <w:bCs/>
        </w:rPr>
        <w:t>Project</w:t>
      </w:r>
      <w:r w:rsidR="00A10D9F" w:rsidRPr="00F34214">
        <w:rPr>
          <w:b/>
          <w:bCs/>
        </w:rPr>
        <w:t xml:space="preserve"> management</w:t>
      </w:r>
    </w:p>
    <w:p w14:paraId="21A6BD9C" w14:textId="01E150D9" w:rsidR="00A10D9F" w:rsidRPr="00F34214" w:rsidRDefault="00A10D9F" w:rsidP="00A10D9F">
      <w:pPr>
        <w:tabs>
          <w:tab w:val="left" w:pos="996"/>
        </w:tabs>
        <w:rPr>
          <w:b/>
          <w:bCs/>
        </w:rPr>
      </w:pPr>
      <w:r w:rsidRPr="00F34214">
        <w:rPr>
          <w:b/>
          <w:bCs/>
        </w:rPr>
        <w:t>Module code:  LCLM5003</w:t>
      </w:r>
    </w:p>
    <w:p w14:paraId="63096F9F" w14:textId="2081CDA2" w:rsidR="00217296" w:rsidRPr="00F34214" w:rsidRDefault="00217296" w:rsidP="00A10D9F">
      <w:pPr>
        <w:tabs>
          <w:tab w:val="left" w:pos="996"/>
        </w:tabs>
        <w:rPr>
          <w:b/>
          <w:bCs/>
        </w:rPr>
      </w:pPr>
      <w:r w:rsidRPr="00F34214">
        <w:rPr>
          <w:b/>
          <w:bCs/>
        </w:rPr>
        <w:t>Nam</w:t>
      </w:r>
      <w:r w:rsidR="00FE2FD7">
        <w:rPr>
          <w:b/>
          <w:bCs/>
        </w:rPr>
        <w:t>e</w:t>
      </w:r>
      <w:r w:rsidRPr="00F34214">
        <w:rPr>
          <w:b/>
          <w:bCs/>
        </w:rPr>
        <w:t>: Wate Felo</w:t>
      </w:r>
    </w:p>
    <w:p w14:paraId="0A394A01" w14:textId="1B4FD111" w:rsidR="00217296" w:rsidRPr="00F34214" w:rsidRDefault="00217296" w:rsidP="00A10D9F">
      <w:pPr>
        <w:tabs>
          <w:tab w:val="left" w:pos="996"/>
        </w:tabs>
        <w:rPr>
          <w:b/>
          <w:bCs/>
        </w:rPr>
      </w:pPr>
      <w:r w:rsidRPr="00F34214">
        <w:rPr>
          <w:b/>
          <w:bCs/>
        </w:rPr>
        <w:t>Student Number:</w:t>
      </w:r>
      <w:r w:rsidR="00F34214">
        <w:rPr>
          <w:b/>
          <w:bCs/>
        </w:rPr>
        <w:t xml:space="preserve"> 2413826</w:t>
      </w:r>
    </w:p>
    <w:p w14:paraId="2AE318C7" w14:textId="5AB0956B" w:rsidR="00217296" w:rsidRPr="00F34214" w:rsidRDefault="00217296" w:rsidP="00A10D9F">
      <w:pPr>
        <w:tabs>
          <w:tab w:val="left" w:pos="996"/>
        </w:tabs>
        <w:rPr>
          <w:b/>
          <w:bCs/>
        </w:rPr>
      </w:pPr>
      <w:r w:rsidRPr="00F34214">
        <w:rPr>
          <w:b/>
          <w:bCs/>
        </w:rPr>
        <w:t xml:space="preserve">Assignment </w:t>
      </w:r>
      <w:r w:rsidR="00C31DC8" w:rsidRPr="00F34214">
        <w:rPr>
          <w:b/>
          <w:bCs/>
        </w:rPr>
        <w:t>Tittle:</w:t>
      </w:r>
      <w:r w:rsidRPr="00F34214">
        <w:rPr>
          <w:b/>
          <w:bCs/>
        </w:rPr>
        <w:t xml:space="preserve"> A project </w:t>
      </w:r>
      <w:r w:rsidR="00C31DC8" w:rsidRPr="00F34214">
        <w:rPr>
          <w:b/>
          <w:bCs/>
        </w:rPr>
        <w:t>portfolio</w:t>
      </w:r>
    </w:p>
    <w:p w14:paraId="0A399A11" w14:textId="48A27AD0" w:rsidR="00C31DC8" w:rsidRDefault="00C31DC8" w:rsidP="00A10D9F">
      <w:pPr>
        <w:tabs>
          <w:tab w:val="left" w:pos="996"/>
        </w:tabs>
      </w:pPr>
      <w:r w:rsidRPr="00F34214">
        <w:rPr>
          <w:b/>
          <w:bCs/>
        </w:rPr>
        <w:t>Lector’s name</w:t>
      </w:r>
      <w:r>
        <w:t xml:space="preserve">: </w:t>
      </w:r>
    </w:p>
    <w:p w14:paraId="0013DE0A" w14:textId="628B88C9" w:rsidR="00C31DC8" w:rsidRPr="000E44F4" w:rsidRDefault="002A7DFE" w:rsidP="00A10D9F">
      <w:pPr>
        <w:tabs>
          <w:tab w:val="left" w:pos="996"/>
        </w:tabs>
        <w:rPr>
          <w:b/>
          <w:bCs/>
        </w:rPr>
      </w:pPr>
      <w:r w:rsidRPr="000E44F4">
        <w:rPr>
          <w:b/>
          <w:bCs/>
        </w:rPr>
        <w:t>LCLM5003 Project Management Portfolio Redevelopment of the Central Transport Hub</w:t>
      </w:r>
    </w:p>
    <w:p w14:paraId="3778539C" w14:textId="434CC381" w:rsidR="002A7DFE" w:rsidRPr="000E44F4" w:rsidRDefault="002A7DFE" w:rsidP="00A10D9F">
      <w:pPr>
        <w:tabs>
          <w:tab w:val="left" w:pos="996"/>
        </w:tabs>
        <w:rPr>
          <w:b/>
          <w:bCs/>
        </w:rPr>
      </w:pPr>
      <w:r w:rsidRPr="000E44F4">
        <w:rPr>
          <w:b/>
          <w:bCs/>
        </w:rPr>
        <w:t>Part A – Poster Content (Approx. 500 Words)</w:t>
      </w:r>
    </w:p>
    <w:p w14:paraId="39EBFE77" w14:textId="079E615B" w:rsidR="002A7DFE" w:rsidRDefault="002A7DFE" w:rsidP="00DE512D">
      <w:pPr>
        <w:tabs>
          <w:tab w:val="left" w:pos="996"/>
        </w:tabs>
        <w:jc w:val="both"/>
      </w:pPr>
      <w:r w:rsidRPr="002A7DFE">
        <w:t>The redevelopment of the Central Transport Hub is a strategic infrastructure project designed to improve safety, accessibility, sustainability, and economic performance within a major UK city. The existing transport hub suffers from ageing infrastructure, overcrowding, accessibility limitations, and operational inefficiencies. As passenger demand continues to increase, investment in a modern transport facility has become essential to support future growth and improve service quality. The project aims to create a safe, efficient, and environmentally sustainable transport hub capable of meeting the needs of passengers, businesses, transport operators, and local communities. Key objectives include improving passenger flow, increasing accessibility for individuals with disabilities, integrating digital technologies, reducing environmental impact, and supporting regional economic development. The scope of the project includes planning, design, procurement, construction, technology integration, testing, and final handover. Major deliverables include upgraded transport facilities, smart ticketing systems, enhanced security measures, improved accessibility features, and sustainable energy solutions. Activities outside the transport hub boundary are excluded from the project scope. Several stakeholders play critical roles in project success. Primary stakeholders include local authorities, transport operators, passengers, contractors, regulatory bodies, local businesses, and investors. Effective stakeholder engagement is necessary to manage expectations, reduce resistance, and ensure successful implementation. Regular communication through meetings, reports, consultations, and progress updates will be maintained throughout the project lifecycle. The project presents several risks that require proactive management. Potential risks include budget overruns, construction delays, supply chain disruptions, stakeholder opposition, regulatory changes, and technology implementation challenges. Risk mitigation strategies include contingency planning, robust procurement processes, regular monitoring, and effective governance structures. Trade-offs are necessary when balancing cost, time, quality, and sustainability objectives. For example, investing in environmentally friendly technologies may increase initial costs but generate long-term operational savings and environmental benefits. Similarly, accelerated construction schedules may improve delivery times but could increase project costs. The strategic value of the project extends beyond infrastructure improvements. The redevelopment will stimulate economic growth, create employment opportunities, improve public transport efficiency, enhance customer satisfaction, and contribute to environmental sustainability goals. Through effective project management practices, the transport hub redevelopment will provide long-term benefits for stakeholders while supporting wider regional development objectives.</w:t>
      </w:r>
    </w:p>
    <w:p w14:paraId="6E4337E1" w14:textId="77777777" w:rsidR="002A7DFE" w:rsidRDefault="002A7DFE" w:rsidP="00A10D9F">
      <w:pPr>
        <w:tabs>
          <w:tab w:val="left" w:pos="996"/>
        </w:tabs>
      </w:pPr>
    </w:p>
    <w:p w14:paraId="0F63C042" w14:textId="77777777" w:rsidR="00DE512D" w:rsidRDefault="00DE512D" w:rsidP="00A10D9F">
      <w:pPr>
        <w:tabs>
          <w:tab w:val="left" w:pos="996"/>
        </w:tabs>
      </w:pPr>
    </w:p>
    <w:p w14:paraId="645C9A99" w14:textId="6067F661" w:rsidR="00C31DC8" w:rsidRPr="000E44F4" w:rsidRDefault="00C31DC8" w:rsidP="00DE512D">
      <w:pPr>
        <w:tabs>
          <w:tab w:val="left" w:pos="996"/>
        </w:tabs>
        <w:jc w:val="both"/>
        <w:rPr>
          <w:b/>
          <w:bCs/>
        </w:rPr>
      </w:pPr>
      <w:r w:rsidRPr="000E44F4">
        <w:rPr>
          <w:b/>
          <w:bCs/>
        </w:rPr>
        <w:lastRenderedPageBreak/>
        <w:t>Part B – Reflection on Feedback (Approx. 500 Words)</w:t>
      </w:r>
    </w:p>
    <w:p w14:paraId="69249519" w14:textId="3E9BD598" w:rsidR="00C31DC8" w:rsidRDefault="00C31DC8" w:rsidP="00DE512D">
      <w:pPr>
        <w:tabs>
          <w:tab w:val="left" w:pos="996"/>
        </w:tabs>
        <w:jc w:val="both"/>
      </w:pPr>
      <w:r w:rsidRPr="00C31DC8">
        <w:t>Feedback received from peers and tutors played a significant role in improving the quality of this project portfolio. Initial reviews highlighted strengths in project selection, stakeholder identification, and overall project justification. Reviewers acknowledged that the transport hub redevelopment project was relevant, realistic, and suitable for demonstrating project management principles. One of the main recommendations concerned the depth of risk analysis. Earlier versions identified major project risks but lacked detailed mitigation strategies. Following feedback, additional risk management measures were incorporated, including contingency planning, stakeholder engagement strategies, procurement controls, and regular project monitoring processes. These improvements strengthened the overall credibility of the project plan. Another area for improvement related to project scheduling. Feedback indicated that the original timeline lacked sufficient detail regarding key milestones and dependencies. To address this issue, a more structured project schedule was developed, showing the relationship between planning, design, procurement, construction, technology integration, testing, and project closure activities. This enhancement improved project transparency and demonstrated a stronger understanding of project sequencing. Resource planning was also identified as an area requiring further development. Initial drafts focused primarily on financial resources while providing limited discussion of human resources and specialist expertise. The revised version includes project managers, engineers, architects, ICT specialists, contractors, consultants, and support staff. This broader resource perspective reflects the complexity of large-scale infrastructure projects. Feedback also encouraged greater consideration of stakeholder communication. As a result, additional communication mechanisms were included, such as stakeholder meetings, progress reports, consultation sessions, and performance reviews. These measures help ensure stakeholder expectations are effectively managed throughout the project lifecycle. Reflecting on the feedback process highlighted the importance of continuous improvement within project management. Constructive criticism provided valuable insights that strengthened the portfolio and improved its alignment with academic and professional standards. The experience demonstrated that successful project management requires flexibility, critical thinking, and a willingness to adapt plans based on evidence and stakeholder input. Overall, the feedback process significantly enhanced the quality of the project portfolio. The revised version demonstrates stronger analytical depth, improved project planning, more comprehensive risk management, and clearer stakeholder engagement strategies. These improvements contribute to a more professional and realistic project proposal while supporting successful project delivery.</w:t>
      </w:r>
    </w:p>
    <w:p w14:paraId="427025F8" w14:textId="30360AFB" w:rsidR="002A7DFE" w:rsidRPr="000E44F4" w:rsidRDefault="002A7DFE" w:rsidP="00DE512D">
      <w:pPr>
        <w:tabs>
          <w:tab w:val="left" w:pos="996"/>
        </w:tabs>
        <w:jc w:val="both"/>
        <w:rPr>
          <w:b/>
          <w:bCs/>
        </w:rPr>
      </w:pPr>
      <w:r w:rsidRPr="000E44F4">
        <w:rPr>
          <w:b/>
          <w:bCs/>
        </w:rPr>
        <w:t>Part C – Project Management Portfolio (Approx. 2,500 Words</w:t>
      </w:r>
    </w:p>
    <w:p w14:paraId="055B67BB" w14:textId="71A0878D" w:rsidR="00D12021" w:rsidRPr="00D12021" w:rsidRDefault="002A7DFE" w:rsidP="00DE512D">
      <w:pPr>
        <w:tabs>
          <w:tab w:val="left" w:pos="996"/>
        </w:tabs>
        <w:jc w:val="both"/>
        <w:rPr>
          <w:b/>
          <w:bCs/>
        </w:rPr>
      </w:pPr>
      <w:r w:rsidRPr="00D12021">
        <w:rPr>
          <w:b/>
          <w:bCs/>
        </w:rPr>
        <w:t>Intro</w:t>
      </w:r>
      <w:r w:rsidR="00D12021" w:rsidRPr="00D12021">
        <w:rPr>
          <w:b/>
          <w:bCs/>
        </w:rPr>
        <w:t>duction</w:t>
      </w:r>
    </w:p>
    <w:p w14:paraId="62E0B9FD" w14:textId="1D5F216D" w:rsidR="002A7DFE" w:rsidRDefault="0028290E" w:rsidP="00DE512D">
      <w:pPr>
        <w:tabs>
          <w:tab w:val="left" w:pos="996"/>
        </w:tabs>
        <w:jc w:val="both"/>
      </w:pPr>
      <w:r w:rsidRPr="0028290E">
        <w:t xml:space="preserve">Project management provides organisations with a structured framework for planning, executing, monitoring, and controlling projects. Effective project management enables organisations to achieve strategic objectives while balancing constraints related to scope, cost, quality, time, and risk. The redevelopment of the Central Transport Hub represents a major infrastructure initiative requiring extensive coordination among stakeholders and significant resource </w:t>
      </w:r>
      <w:r w:rsidR="00D12021" w:rsidRPr="0028290E">
        <w:t>investment</w:t>
      </w:r>
      <w:r w:rsidR="00D12021" w:rsidRPr="002A7DFE">
        <w:t>s</w:t>
      </w:r>
    </w:p>
    <w:p w14:paraId="6591EEC2" w14:textId="31412ED1" w:rsidR="0028290E" w:rsidRDefault="00D12021" w:rsidP="00DE512D">
      <w:pPr>
        <w:tabs>
          <w:tab w:val="left" w:pos="996"/>
        </w:tabs>
        <w:jc w:val="both"/>
      </w:pPr>
      <w:r w:rsidRPr="00D12021">
        <w:rPr>
          <w:b/>
          <w:bCs/>
        </w:rPr>
        <w:t>Project Description</w:t>
      </w:r>
      <w:r>
        <w:t>:</w:t>
      </w:r>
      <w:r w:rsidRPr="00D12021">
        <w:t xml:space="preserve"> The project focuses on transforming an ageing transport hub into a modern, accessible, and sustainable facility. The redevelopment includes demolition of obsolete structures, construction of new facilities, installation of smart transport technologies, environmental upgrades, and accessibility improvements.</w:t>
      </w:r>
    </w:p>
    <w:p w14:paraId="7C8F6C38" w14:textId="77777777" w:rsidR="00D12021" w:rsidRDefault="00D12021" w:rsidP="0028290E">
      <w:pPr>
        <w:tabs>
          <w:tab w:val="left" w:pos="996"/>
        </w:tabs>
      </w:pPr>
    </w:p>
    <w:p w14:paraId="221797C7" w14:textId="53FAE41D" w:rsidR="00D12021" w:rsidRDefault="00D12021" w:rsidP="00DE512D">
      <w:pPr>
        <w:tabs>
          <w:tab w:val="left" w:pos="996"/>
        </w:tabs>
        <w:jc w:val="both"/>
      </w:pPr>
      <w:r w:rsidRPr="00D12021">
        <w:rPr>
          <w:b/>
          <w:bCs/>
        </w:rPr>
        <w:lastRenderedPageBreak/>
        <w:t>Project Objectives</w:t>
      </w:r>
      <w:r w:rsidRPr="00D12021">
        <w:rPr>
          <w:b/>
          <w:bCs/>
        </w:rPr>
        <w:t>:</w:t>
      </w:r>
      <w:r w:rsidRPr="00D12021">
        <w:t xml:space="preserve"> 1. Improve passenger safety and security</w:t>
      </w:r>
      <w:r>
        <w:t>,</w:t>
      </w:r>
      <w:r w:rsidRPr="00D12021">
        <w:t xml:space="preserve"> 2. Enhance accessibility for all users</w:t>
      </w:r>
      <w:r>
        <w:t xml:space="preserve">, </w:t>
      </w:r>
      <w:r w:rsidRPr="00D12021">
        <w:t>3. Introduce digital transport technologies</w:t>
      </w:r>
      <w:r>
        <w:t>,</w:t>
      </w:r>
      <w:r w:rsidRPr="00D12021">
        <w:t xml:space="preserve"> 4. Reduce environmental impact</w:t>
      </w:r>
      <w:r>
        <w:t>,</w:t>
      </w:r>
      <w:r w:rsidRPr="00D12021">
        <w:t xml:space="preserve"> 5. Improve operational </w:t>
      </w:r>
      <w:r w:rsidR="00886FAB" w:rsidRPr="00D12021">
        <w:t>efficiency</w:t>
      </w:r>
      <w:r>
        <w:t>,</w:t>
      </w:r>
      <w:r w:rsidRPr="00D12021">
        <w:t xml:space="preserve"> 6. Support economic growth and regeneration.</w:t>
      </w:r>
    </w:p>
    <w:p w14:paraId="1EE617C1" w14:textId="748C3E3A" w:rsidR="00886FAB" w:rsidRDefault="00886FAB" w:rsidP="00DE512D">
      <w:pPr>
        <w:tabs>
          <w:tab w:val="left" w:pos="996"/>
        </w:tabs>
        <w:jc w:val="both"/>
      </w:pPr>
      <w:r w:rsidRPr="00D12021">
        <w:rPr>
          <w:b/>
          <w:bCs/>
        </w:rPr>
        <w:t>Project Scope:</w:t>
      </w:r>
      <w:r w:rsidRPr="00D12021">
        <w:t xml:space="preserve"> Included activities include feasibility studies, planning, design, procurement, construction, testing, commissioning, and handover. Excluded activities include unrelated transport expansion projects outside the defined project boundary.</w:t>
      </w:r>
    </w:p>
    <w:p w14:paraId="462B4CAA" w14:textId="77777777" w:rsidR="00886FAB" w:rsidRDefault="00886FAB" w:rsidP="00DE512D">
      <w:pPr>
        <w:tabs>
          <w:tab w:val="left" w:pos="996"/>
        </w:tabs>
        <w:jc w:val="both"/>
      </w:pPr>
      <w:r w:rsidRPr="00886FAB">
        <w:t xml:space="preserve"> </w:t>
      </w:r>
      <w:r w:rsidRPr="00886FAB">
        <w:rPr>
          <w:b/>
          <w:bCs/>
        </w:rPr>
        <w:t>Stakeholder Analysis</w:t>
      </w:r>
      <w:r w:rsidRPr="00886FAB">
        <w:rPr>
          <w:b/>
          <w:bCs/>
        </w:rPr>
        <w:t>:</w:t>
      </w:r>
      <w:r w:rsidRPr="00886FAB">
        <w:t xml:space="preserve"> Key stakeholders include local authorities, passengers, transport operators, contractors, regulatory agencies, investors, and local businesses. Each stakeholder group possesses different levels of influence and interest. Effective engagement strategies are essential to maintain support and reduce conflict.</w:t>
      </w:r>
    </w:p>
    <w:p w14:paraId="2D1C9A54" w14:textId="13A454D9" w:rsidR="00886FAB" w:rsidRDefault="00886FAB" w:rsidP="00DE512D">
      <w:pPr>
        <w:tabs>
          <w:tab w:val="left" w:pos="996"/>
        </w:tabs>
        <w:jc w:val="both"/>
      </w:pPr>
      <w:r w:rsidRPr="00886FAB">
        <w:t xml:space="preserve"> Work Breakdown Structure</w:t>
      </w:r>
      <w:r>
        <w:t>:</w:t>
      </w:r>
      <w:r w:rsidRPr="00886FAB">
        <w:t xml:space="preserve"> 1. Project Initiation</w:t>
      </w:r>
      <w:r>
        <w:t xml:space="preserve">, </w:t>
      </w:r>
      <w:r w:rsidRPr="00886FAB">
        <w:t xml:space="preserve">2. Feasibility </w:t>
      </w:r>
      <w:r w:rsidRPr="00886FAB">
        <w:t>Study</w:t>
      </w:r>
      <w:r>
        <w:t xml:space="preserve">, </w:t>
      </w:r>
      <w:r w:rsidRPr="00886FAB">
        <w:t>3</w:t>
      </w:r>
      <w:r w:rsidRPr="00886FAB">
        <w:t>. Detailed Design 4. Procurement Management</w:t>
      </w:r>
      <w:r>
        <w:t>,</w:t>
      </w:r>
      <w:r w:rsidRPr="00886FAB">
        <w:t xml:space="preserve"> 5. Construction Activities 6</w:t>
      </w:r>
      <w:r>
        <w:t xml:space="preserve">, </w:t>
      </w:r>
      <w:r w:rsidRPr="00886FAB">
        <w:t>Technology Integration 7. Testing and Commissioning 8. Handover and Closure</w:t>
      </w:r>
    </w:p>
    <w:p w14:paraId="1ED0E6FB" w14:textId="11E7F246" w:rsidR="00886FAB" w:rsidRDefault="00886FAB" w:rsidP="00DE512D">
      <w:pPr>
        <w:tabs>
          <w:tab w:val="left" w:pos="996"/>
        </w:tabs>
        <w:jc w:val="both"/>
      </w:pPr>
      <w:r w:rsidRPr="002B0929">
        <w:rPr>
          <w:b/>
          <w:bCs/>
        </w:rPr>
        <w:t>Schedule Management</w:t>
      </w:r>
      <w:r w:rsidRPr="002B0929">
        <w:rPr>
          <w:b/>
          <w:bCs/>
        </w:rPr>
        <w:t>:</w:t>
      </w:r>
      <w:r w:rsidRPr="00886FAB">
        <w:t xml:space="preserve"> The project duration is estimated at 24 months. Months 1–3 focus on planning and feasibility. Months 4–6 cover design activities. Procurement occurs during months 7–9. Construction is scheduled between months 10–20. Technology integration occurs during months 18–22, while testing and handover take place during months 22–24.</w:t>
      </w:r>
    </w:p>
    <w:p w14:paraId="1396869B" w14:textId="77777777" w:rsidR="002B0929" w:rsidRDefault="002B0929" w:rsidP="00DE512D">
      <w:pPr>
        <w:tabs>
          <w:tab w:val="left" w:pos="996"/>
        </w:tabs>
        <w:jc w:val="both"/>
      </w:pPr>
      <w:r w:rsidRPr="002B0929">
        <w:rPr>
          <w:b/>
          <w:bCs/>
        </w:rPr>
        <w:t>Resource Allocation</w:t>
      </w:r>
      <w:r w:rsidRPr="002B0929">
        <w:rPr>
          <w:b/>
          <w:bCs/>
        </w:rPr>
        <w:t>:</w:t>
      </w:r>
      <w:r>
        <w:t xml:space="preserve"> </w:t>
      </w:r>
      <w:r w:rsidRPr="002B0929">
        <w:t>Resources include project managers, engineers, architects, ICT specialists, environmental consultants, construction contractors, administrative personnel, and financial resources. A contingency reserve is maintained to manage unforeseen circumstances.</w:t>
      </w:r>
    </w:p>
    <w:p w14:paraId="2C868B07" w14:textId="4E0D6A2C" w:rsidR="002B0929" w:rsidRDefault="002B0929" w:rsidP="00DE512D">
      <w:pPr>
        <w:tabs>
          <w:tab w:val="left" w:pos="996"/>
        </w:tabs>
        <w:jc w:val="both"/>
      </w:pPr>
      <w:r w:rsidRPr="002B0929">
        <w:rPr>
          <w:b/>
          <w:bCs/>
        </w:rPr>
        <w:t>Risk Management</w:t>
      </w:r>
      <w:r>
        <w:t xml:space="preserve">: </w:t>
      </w:r>
      <w:r w:rsidRPr="002B0929">
        <w:t>Risk management is critical to project success. Key risks include budget increases, construction delays, supply chain disruption, labour shortages, technological failures, stakeholder opposition, and regulatory changes. Each risk is assessed according to probability and impact. Appropriate mitigation measures include supplier diversification, contingency funding, stakeholder engagement, and robust governance controls.</w:t>
      </w:r>
    </w:p>
    <w:p w14:paraId="19905A0B" w14:textId="7A101A67" w:rsidR="002B0929" w:rsidRDefault="002B0929" w:rsidP="00DE512D">
      <w:pPr>
        <w:tabs>
          <w:tab w:val="left" w:pos="996"/>
        </w:tabs>
        <w:jc w:val="both"/>
      </w:pPr>
      <w:r w:rsidRPr="002B0929">
        <w:rPr>
          <w:b/>
          <w:bCs/>
        </w:rPr>
        <w:t>Quality Managemen</w:t>
      </w:r>
      <w:r w:rsidRPr="002B0929">
        <w:rPr>
          <w:b/>
          <w:bCs/>
        </w:rPr>
        <w:t>t:</w:t>
      </w:r>
      <w:r w:rsidRPr="002B0929">
        <w:t xml:space="preserve"> Quality management processes ensure project deliverables meet required standards. Quality assurance activities include inspections, audits, testing procedures, and compliance reviews. Performance indicators are established to measure progress and quality outcomes.</w:t>
      </w:r>
    </w:p>
    <w:p w14:paraId="4CEEC0C0" w14:textId="2D5BD368" w:rsidR="002B0929" w:rsidRDefault="002B0929" w:rsidP="00DE512D">
      <w:pPr>
        <w:tabs>
          <w:tab w:val="left" w:pos="996"/>
        </w:tabs>
        <w:jc w:val="both"/>
      </w:pPr>
      <w:r w:rsidRPr="002B0929">
        <w:rPr>
          <w:b/>
          <w:bCs/>
        </w:rPr>
        <w:t>Communication Management</w:t>
      </w:r>
      <w:r w:rsidRPr="002B0929">
        <w:rPr>
          <w:b/>
          <w:bCs/>
        </w:rPr>
        <w:t>:</w:t>
      </w:r>
      <w:r w:rsidRPr="002B0929">
        <w:t xml:space="preserve"> Communication is essential for stakeholder engagement and project coordination. Communication methods include project meetings, progress reports, consultation sessions, dashboards, and formal presentations. Clear communication reduces misunderstandings and supports decision-making.</w:t>
      </w:r>
    </w:p>
    <w:p w14:paraId="7D77559C" w14:textId="771A7977" w:rsidR="002B0929" w:rsidRDefault="006A715C" w:rsidP="00DE512D">
      <w:pPr>
        <w:tabs>
          <w:tab w:val="left" w:pos="996"/>
        </w:tabs>
        <w:jc w:val="both"/>
      </w:pPr>
      <w:r w:rsidRPr="004464E6">
        <w:rPr>
          <w:b/>
          <w:bCs/>
        </w:rPr>
        <w:t>Procurement Strategy</w:t>
      </w:r>
      <w:r w:rsidR="004464E6" w:rsidRPr="004464E6">
        <w:rPr>
          <w:b/>
          <w:bCs/>
        </w:rPr>
        <w:t>:</w:t>
      </w:r>
      <w:r w:rsidRPr="006A715C">
        <w:t xml:space="preserve"> Procurement activities follow transparent and competitive processes. Contractors and suppliers are selected based on quality, capability, experience, and value for money. Contract management procedures ensure accountability and performance monitoring</w:t>
      </w:r>
    </w:p>
    <w:p w14:paraId="5C975251" w14:textId="40760F94" w:rsidR="004464E6" w:rsidRDefault="004464E6" w:rsidP="00DE512D">
      <w:pPr>
        <w:tabs>
          <w:tab w:val="left" w:pos="996"/>
        </w:tabs>
        <w:jc w:val="both"/>
      </w:pPr>
      <w:r w:rsidRPr="004464E6">
        <w:rPr>
          <w:b/>
          <w:bCs/>
        </w:rPr>
        <w:t xml:space="preserve">Sustainability </w:t>
      </w:r>
      <w:r w:rsidRPr="004464E6">
        <w:rPr>
          <w:b/>
          <w:bCs/>
        </w:rPr>
        <w:t>Considerations:</w:t>
      </w:r>
      <w:r w:rsidRPr="004464E6">
        <w:t xml:space="preserve"> Environmental</w:t>
      </w:r>
      <w:r w:rsidRPr="004464E6">
        <w:t xml:space="preserve"> sustainability forms a key project objective. Sustainable practices include energy-efficient infrastructure, waste reduction, renewable energy integration, sustainable construction materials, and improved public transport accessibility.</w:t>
      </w:r>
    </w:p>
    <w:p w14:paraId="22AC06F6" w14:textId="0D770454" w:rsidR="004464E6" w:rsidRDefault="004464E6" w:rsidP="00DE512D">
      <w:pPr>
        <w:tabs>
          <w:tab w:val="left" w:pos="996"/>
        </w:tabs>
        <w:jc w:val="both"/>
      </w:pPr>
      <w:r w:rsidRPr="004464E6">
        <w:rPr>
          <w:b/>
          <w:bCs/>
        </w:rPr>
        <w:t>Project Governance</w:t>
      </w:r>
      <w:r w:rsidRPr="004464E6">
        <w:rPr>
          <w:b/>
          <w:bCs/>
        </w:rPr>
        <w:t>:</w:t>
      </w:r>
      <w:r w:rsidRPr="004464E6">
        <w:t xml:space="preserve"> Governance structures provide oversight and accountability. A project board consisting of senior stakeholders will review performance, approve major decisions, and ensure strategic alignment. Governance processes support effective risk management and resource control.</w:t>
      </w:r>
    </w:p>
    <w:p w14:paraId="20AA0A6E" w14:textId="199B4243" w:rsidR="004464E6" w:rsidRDefault="004464E6" w:rsidP="00DE512D">
      <w:pPr>
        <w:tabs>
          <w:tab w:val="left" w:pos="996"/>
        </w:tabs>
        <w:jc w:val="both"/>
      </w:pPr>
      <w:r w:rsidRPr="004464E6">
        <w:rPr>
          <w:b/>
          <w:bCs/>
        </w:rPr>
        <w:lastRenderedPageBreak/>
        <w:t>Success Criteria</w:t>
      </w:r>
      <w:r w:rsidRPr="004464E6">
        <w:rPr>
          <w:b/>
          <w:bCs/>
        </w:rPr>
        <w:t>:</w:t>
      </w:r>
      <w:r>
        <w:t xml:space="preserve"> </w:t>
      </w:r>
      <w:r w:rsidRPr="004464E6">
        <w:t>Project success will be measured using cost performance, schedule performance, quality outcomes, stakeholder satisfaction, safety improvements, accessibility enhancements, and environmental benefits. Performance indicators enable objective evaluation of project outcomes.</w:t>
      </w:r>
    </w:p>
    <w:p w14:paraId="60687753" w14:textId="77777777" w:rsidR="000E44F4" w:rsidRDefault="000E44F4" w:rsidP="00DE512D">
      <w:pPr>
        <w:tabs>
          <w:tab w:val="left" w:pos="996"/>
        </w:tabs>
        <w:jc w:val="both"/>
      </w:pPr>
      <w:r w:rsidRPr="000E44F4">
        <w:rPr>
          <w:b/>
          <w:bCs/>
        </w:rPr>
        <w:t>Lessons Learned</w:t>
      </w:r>
      <w:r w:rsidRPr="000E44F4">
        <w:rPr>
          <w:b/>
          <w:bCs/>
        </w:rPr>
        <w:t>:</w:t>
      </w:r>
      <w:r>
        <w:t xml:space="preserve"> </w:t>
      </w:r>
      <w:r w:rsidRPr="000E44F4">
        <w:t xml:space="preserve"> Large infrastructure projects highlight the importance of stakeholder engagement, proactive risk management, realistic scheduling, and effective communication. Continuous monitoring and adaptability contribute significantly to successful project delivery.</w:t>
      </w:r>
    </w:p>
    <w:p w14:paraId="767167C5" w14:textId="302B8B33" w:rsidR="004671B1" w:rsidRPr="000E44F4" w:rsidRDefault="004671B1" w:rsidP="00DE512D">
      <w:pPr>
        <w:tabs>
          <w:tab w:val="left" w:pos="996"/>
        </w:tabs>
        <w:jc w:val="both"/>
        <w:rPr>
          <w:b/>
          <w:bCs/>
        </w:rPr>
      </w:pPr>
      <w:r w:rsidRPr="000E44F4">
        <w:rPr>
          <w:b/>
          <w:bCs/>
        </w:rPr>
        <w:t>Conclusion</w:t>
      </w:r>
      <w:r w:rsidR="000E44F4" w:rsidRPr="000E44F4">
        <w:rPr>
          <w:b/>
          <w:bCs/>
        </w:rPr>
        <w:t>:</w:t>
      </w:r>
    </w:p>
    <w:p w14:paraId="1624D16E" w14:textId="3459DC9E" w:rsidR="004671B1" w:rsidRDefault="004671B1" w:rsidP="00DE512D">
      <w:pPr>
        <w:tabs>
          <w:tab w:val="left" w:pos="996"/>
        </w:tabs>
        <w:jc w:val="both"/>
      </w:pPr>
      <w:r w:rsidRPr="004671B1">
        <w:t xml:space="preserve"> The redevelopment of the Central Transport Hub provides substantial economic, social, operational, and environmental benefits. Through structured planning, stakeholder engagement, risk management, and effective governance, the project can achieve its objectives while delivering long-term value for passengers, businesses, and the wider community.</w:t>
      </w:r>
    </w:p>
    <w:p w14:paraId="689508DA" w14:textId="5EF67677" w:rsidR="007037BB" w:rsidRPr="000E44F4" w:rsidRDefault="007037BB" w:rsidP="00A10D9F">
      <w:pPr>
        <w:tabs>
          <w:tab w:val="left" w:pos="996"/>
        </w:tabs>
        <w:rPr>
          <w:b/>
          <w:bCs/>
        </w:rPr>
      </w:pPr>
      <w:r w:rsidRPr="000E44F4">
        <w:rPr>
          <w:b/>
          <w:bCs/>
        </w:rPr>
        <w:t>References</w:t>
      </w:r>
      <w:r w:rsidR="000E44F4" w:rsidRPr="000E44F4">
        <w:rPr>
          <w:b/>
          <w:bCs/>
        </w:rPr>
        <w:t xml:space="preserve"> List:</w:t>
      </w:r>
    </w:p>
    <w:p w14:paraId="041FB4B1" w14:textId="7D19F9E7" w:rsidR="007037BB" w:rsidRDefault="007037BB" w:rsidP="00A10D9F">
      <w:pPr>
        <w:tabs>
          <w:tab w:val="left" w:pos="996"/>
        </w:tabs>
      </w:pPr>
      <w:r w:rsidRPr="007037BB">
        <w:t xml:space="preserve"> Association for Project Management (2024). APM Body of Knowledge. Burke, R. (2023). Project Management: Planning and Control Techniques. Heagney, J. (2023). Fundamentals of Project Management. Kerzner, H. (2022). Project Management: A Systems Approach. Larson, E. and Gray, C. (2021). Project Management: The Managerial Process. Maylor, H. (2021). Project Management. Nicholas, J. and Steyn, H. (2020). Project Management for Engineering, Business and Technology. PMI (2021). PMBOK Guide.</w:t>
      </w:r>
    </w:p>
    <w:p w14:paraId="5A69C792" w14:textId="77777777" w:rsidR="004671B1" w:rsidRDefault="004671B1" w:rsidP="00A10D9F">
      <w:pPr>
        <w:tabs>
          <w:tab w:val="left" w:pos="996"/>
        </w:tabs>
      </w:pPr>
    </w:p>
    <w:p w14:paraId="624516D1" w14:textId="77777777" w:rsidR="00C31DC8" w:rsidRPr="00A10D9F" w:rsidRDefault="00C31DC8" w:rsidP="00A10D9F">
      <w:pPr>
        <w:tabs>
          <w:tab w:val="left" w:pos="996"/>
        </w:tabs>
      </w:pPr>
    </w:p>
    <w:sectPr w:rsidR="00C31DC8" w:rsidRPr="00A10D9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D49"/>
    <w:rsid w:val="000E44F4"/>
    <w:rsid w:val="00217296"/>
    <w:rsid w:val="00264FE2"/>
    <w:rsid w:val="0028290E"/>
    <w:rsid w:val="002A7DFE"/>
    <w:rsid w:val="002B0929"/>
    <w:rsid w:val="00402657"/>
    <w:rsid w:val="004464E6"/>
    <w:rsid w:val="004671B1"/>
    <w:rsid w:val="004B6C37"/>
    <w:rsid w:val="006A715C"/>
    <w:rsid w:val="007037BB"/>
    <w:rsid w:val="00886FAB"/>
    <w:rsid w:val="008D1F05"/>
    <w:rsid w:val="009C337E"/>
    <w:rsid w:val="00A10D9F"/>
    <w:rsid w:val="00A87413"/>
    <w:rsid w:val="00AF5109"/>
    <w:rsid w:val="00B40D49"/>
    <w:rsid w:val="00C31DC8"/>
    <w:rsid w:val="00D12021"/>
    <w:rsid w:val="00DE512D"/>
    <w:rsid w:val="00E27589"/>
    <w:rsid w:val="00EC5F37"/>
    <w:rsid w:val="00F34214"/>
    <w:rsid w:val="00FE2F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3871D2"/>
  <w15:chartTrackingRefBased/>
  <w15:docId w15:val="{0B72E9C0-3699-414C-9BA7-62BA4E9EA1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40D4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40D4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40D4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40D4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40D4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40D4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40D4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40D4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40D4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0D4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40D4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40D4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40D4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40D4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40D4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40D4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40D4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40D49"/>
    <w:rPr>
      <w:rFonts w:eastAsiaTheme="majorEastAsia" w:cstheme="majorBidi"/>
      <w:color w:val="272727" w:themeColor="text1" w:themeTint="D8"/>
    </w:rPr>
  </w:style>
  <w:style w:type="paragraph" w:styleId="Title">
    <w:name w:val="Title"/>
    <w:basedOn w:val="Normal"/>
    <w:next w:val="Normal"/>
    <w:link w:val="TitleChar"/>
    <w:uiPriority w:val="10"/>
    <w:qFormat/>
    <w:rsid w:val="00B40D4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40D4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40D4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40D4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40D49"/>
    <w:pPr>
      <w:spacing w:before="160"/>
      <w:jc w:val="center"/>
    </w:pPr>
    <w:rPr>
      <w:i/>
      <w:iCs/>
      <w:color w:val="404040" w:themeColor="text1" w:themeTint="BF"/>
    </w:rPr>
  </w:style>
  <w:style w:type="character" w:customStyle="1" w:styleId="QuoteChar">
    <w:name w:val="Quote Char"/>
    <w:basedOn w:val="DefaultParagraphFont"/>
    <w:link w:val="Quote"/>
    <w:uiPriority w:val="29"/>
    <w:rsid w:val="00B40D49"/>
    <w:rPr>
      <w:i/>
      <w:iCs/>
      <w:color w:val="404040" w:themeColor="text1" w:themeTint="BF"/>
    </w:rPr>
  </w:style>
  <w:style w:type="paragraph" w:styleId="ListParagraph">
    <w:name w:val="List Paragraph"/>
    <w:basedOn w:val="Normal"/>
    <w:uiPriority w:val="34"/>
    <w:qFormat/>
    <w:rsid w:val="00B40D49"/>
    <w:pPr>
      <w:ind w:left="720"/>
      <w:contextualSpacing/>
    </w:pPr>
  </w:style>
  <w:style w:type="character" w:styleId="IntenseEmphasis">
    <w:name w:val="Intense Emphasis"/>
    <w:basedOn w:val="DefaultParagraphFont"/>
    <w:uiPriority w:val="21"/>
    <w:qFormat/>
    <w:rsid w:val="00B40D49"/>
    <w:rPr>
      <w:i/>
      <w:iCs/>
      <w:color w:val="2F5496" w:themeColor="accent1" w:themeShade="BF"/>
    </w:rPr>
  </w:style>
  <w:style w:type="paragraph" w:styleId="IntenseQuote">
    <w:name w:val="Intense Quote"/>
    <w:basedOn w:val="Normal"/>
    <w:next w:val="Normal"/>
    <w:link w:val="IntenseQuoteChar"/>
    <w:uiPriority w:val="30"/>
    <w:qFormat/>
    <w:rsid w:val="00B40D4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40D49"/>
    <w:rPr>
      <w:i/>
      <w:iCs/>
      <w:color w:val="2F5496" w:themeColor="accent1" w:themeShade="BF"/>
    </w:rPr>
  </w:style>
  <w:style w:type="character" w:styleId="IntenseReference">
    <w:name w:val="Intense Reference"/>
    <w:basedOn w:val="DefaultParagraphFont"/>
    <w:uiPriority w:val="32"/>
    <w:qFormat/>
    <w:rsid w:val="00B40D49"/>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1814</Words>
  <Characters>10344</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felo platini</dc:creator>
  <cp:keywords/>
  <dc:description/>
  <cp:lastModifiedBy>felo platini</cp:lastModifiedBy>
  <cp:revision>2</cp:revision>
  <dcterms:created xsi:type="dcterms:W3CDTF">2026-06-22T13:57:00Z</dcterms:created>
  <dcterms:modified xsi:type="dcterms:W3CDTF">2026-06-22T13:57:00Z</dcterms:modified>
</cp:coreProperties>
</file>