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Roboto" w:cs="Roboto" w:eastAsia="Roboto" w:hAnsi="Roboto"/>
          <w:color w:val="373a3c"/>
          <w:sz w:val="27"/>
          <w:szCs w:val="27"/>
          <w:highlight w:val="white"/>
          <w:u w:val="single"/>
        </w:rPr>
      </w:pPr>
      <w:r w:rsidDel="00000000" w:rsidR="00000000" w:rsidRPr="00000000">
        <w:rPr>
          <w:rFonts w:ascii="Roboto" w:cs="Roboto" w:eastAsia="Roboto" w:hAnsi="Roboto"/>
          <w:color w:val="373a3c"/>
          <w:sz w:val="27"/>
          <w:szCs w:val="27"/>
          <w:highlight w:val="white"/>
          <w:u w:val="single"/>
          <w:rtl w:val="0"/>
        </w:rPr>
        <w:t xml:space="preserve">Explain Putnam’s hypothesis that conscious states such as pain are ‘functional states’. Why does Putnam think this is better than identifying conscious states with brain states, and is he right? </w:t>
      </w:r>
    </w:p>
    <w:p w:rsidR="00000000" w:rsidDel="00000000" w:rsidP="00000000" w:rsidRDefault="00000000" w:rsidRPr="00000000" w14:paraId="00000002">
      <w:pPr>
        <w:jc w:val="center"/>
        <w:rPr>
          <w:rFonts w:ascii="Roboto" w:cs="Roboto" w:eastAsia="Roboto" w:hAnsi="Roboto"/>
          <w:color w:val="373a3c"/>
          <w:sz w:val="25"/>
          <w:szCs w:val="25"/>
          <w:highlight w:val="white"/>
          <w:u w:val="single"/>
        </w:rPr>
      </w:pPr>
      <w:r w:rsidDel="00000000" w:rsidR="00000000" w:rsidRPr="00000000">
        <w:rPr>
          <w:rtl w:val="0"/>
        </w:rPr>
      </w:r>
    </w:p>
    <w:p w:rsidR="00000000" w:rsidDel="00000000" w:rsidP="00000000" w:rsidRDefault="00000000" w:rsidRPr="00000000" w14:paraId="00000003">
      <w:pPr>
        <w:jc w:val="left"/>
        <w:rPr>
          <w:rFonts w:ascii="Roboto" w:cs="Roboto" w:eastAsia="Roboto" w:hAnsi="Roboto"/>
          <w:color w:val="373a3c"/>
          <w:sz w:val="25"/>
          <w:szCs w:val="25"/>
          <w:highlight w:val="white"/>
        </w:rPr>
      </w:pPr>
      <w:r w:rsidDel="00000000" w:rsidR="00000000" w:rsidRPr="00000000">
        <w:rPr>
          <w:rFonts w:ascii="Roboto" w:cs="Roboto" w:eastAsia="Roboto" w:hAnsi="Roboto"/>
          <w:color w:val="373a3c"/>
          <w:sz w:val="25"/>
          <w:szCs w:val="25"/>
          <w:highlight w:val="white"/>
          <w:rtl w:val="0"/>
        </w:rPr>
        <w:t xml:space="preserve">Hilary Putnam was an American philosopher, mathematician and computer scientist who lived between 1926 and 2016</w:t>
      </w:r>
      <w:r w:rsidDel="00000000" w:rsidR="00000000" w:rsidRPr="00000000">
        <w:rPr>
          <w:rFonts w:ascii="Roboto" w:cs="Roboto" w:eastAsia="Roboto" w:hAnsi="Roboto"/>
          <w:color w:val="373a3c"/>
          <w:sz w:val="25"/>
          <w:szCs w:val="25"/>
          <w:highlight w:val="white"/>
          <w:vertAlign w:val="superscript"/>
        </w:rPr>
        <w:footnoteReference w:customMarkFollows="0" w:id="0"/>
      </w:r>
      <w:r w:rsidDel="00000000" w:rsidR="00000000" w:rsidRPr="00000000">
        <w:rPr>
          <w:rFonts w:ascii="Roboto" w:cs="Roboto" w:eastAsia="Roboto" w:hAnsi="Roboto"/>
          <w:color w:val="373a3c"/>
          <w:sz w:val="25"/>
          <w:szCs w:val="25"/>
          <w:highlight w:val="white"/>
          <w:rtl w:val="0"/>
        </w:rPr>
        <w:t xml:space="preserve">. His philosophical accolades are many. Amongst his accomplishments Putnam was granted tenure at Princeton university in both, the department of philosophy and mathematics in 1960</w:t>
      </w:r>
      <w:r w:rsidDel="00000000" w:rsidR="00000000" w:rsidRPr="00000000">
        <w:rPr>
          <w:rFonts w:ascii="Roboto" w:cs="Roboto" w:eastAsia="Roboto" w:hAnsi="Roboto"/>
          <w:color w:val="373a3c"/>
          <w:sz w:val="25"/>
          <w:szCs w:val="25"/>
          <w:highlight w:val="white"/>
          <w:vertAlign w:val="superscript"/>
        </w:rPr>
        <w:footnoteReference w:customMarkFollows="0" w:id="1"/>
      </w:r>
      <w:r w:rsidDel="00000000" w:rsidR="00000000" w:rsidRPr="00000000">
        <w:rPr>
          <w:rFonts w:ascii="Roboto" w:cs="Roboto" w:eastAsia="Roboto" w:hAnsi="Roboto"/>
          <w:color w:val="373a3c"/>
          <w:sz w:val="25"/>
          <w:szCs w:val="25"/>
          <w:highlight w:val="white"/>
          <w:rtl w:val="0"/>
        </w:rPr>
        <w:t xml:space="preserve">. Putnam has written in detail about many areas of philosophy including epistemology, metaphysics, physics, language, mathematics and philosophy of mind, which is most relevant for this discussion (in particular his theories on functionalism). Putnams other areas of study are important to know in order to understand his background, topics that clearly influence his philosophy of mind. Especially when considering such analogies as the Turing machine and the brain in the vat. Other analogies are also examined in detail, these include Mary’s black and white world and the Chinese room experiment. In order to give an answer to the question of whether Hilary Putnam is right or not, physicalism and functionalism must be clearly explained and screwtinized. In order for Putnam to be correct about his functionalist justifications of the mind body debate, identity theory must not be correct. </w:t>
      </w:r>
    </w:p>
    <w:p w:rsidR="00000000" w:rsidDel="00000000" w:rsidP="00000000" w:rsidRDefault="00000000" w:rsidRPr="00000000" w14:paraId="00000004">
      <w:pPr>
        <w:jc w:val="left"/>
        <w:rPr>
          <w:rFonts w:ascii="Roboto" w:cs="Roboto" w:eastAsia="Roboto" w:hAnsi="Roboto"/>
          <w:color w:val="373a3c"/>
          <w:sz w:val="25"/>
          <w:szCs w:val="25"/>
          <w:highlight w:val="white"/>
        </w:rPr>
      </w:pPr>
      <w:r w:rsidDel="00000000" w:rsidR="00000000" w:rsidRPr="00000000">
        <w:rPr>
          <w:rtl w:val="0"/>
        </w:rPr>
      </w:r>
    </w:p>
    <w:p w:rsidR="00000000" w:rsidDel="00000000" w:rsidP="00000000" w:rsidRDefault="00000000" w:rsidRPr="00000000" w14:paraId="00000005">
      <w:pPr>
        <w:rPr>
          <w:rFonts w:ascii="Roboto" w:cs="Roboto" w:eastAsia="Roboto" w:hAnsi="Roboto"/>
          <w:color w:val="373a3c"/>
          <w:sz w:val="25"/>
          <w:szCs w:val="25"/>
          <w:highlight w:val="white"/>
        </w:rPr>
      </w:pPr>
      <w:r w:rsidDel="00000000" w:rsidR="00000000" w:rsidRPr="00000000">
        <w:rPr>
          <w:rFonts w:ascii="Roboto" w:cs="Roboto" w:eastAsia="Roboto" w:hAnsi="Roboto"/>
          <w:color w:val="373a3c"/>
          <w:sz w:val="25"/>
          <w:szCs w:val="25"/>
          <w:highlight w:val="white"/>
          <w:rtl w:val="0"/>
        </w:rPr>
        <w:t xml:space="preserve">As a self professed externalist Hilary Putnam uses the brain in a vat hypothesis to explain why. Externalism refers to the external world in relation to minds. It is the view that internal mental states are dependent on the external world. There is a thought experiment called the brain in the vat: imagine that we are not in the world as we appear to be but that we are brains floating in nutrient enriched liquid</w:t>
      </w:r>
      <w:r w:rsidDel="00000000" w:rsidR="00000000" w:rsidRPr="00000000">
        <w:rPr>
          <w:rFonts w:ascii="Roboto" w:cs="Roboto" w:eastAsia="Roboto" w:hAnsi="Roboto"/>
          <w:color w:val="373a3c"/>
          <w:sz w:val="25"/>
          <w:szCs w:val="25"/>
          <w:highlight w:val="white"/>
          <w:vertAlign w:val="superscript"/>
        </w:rPr>
        <w:footnoteReference w:customMarkFollows="0" w:id="2"/>
      </w:r>
      <w:r w:rsidDel="00000000" w:rsidR="00000000" w:rsidRPr="00000000">
        <w:rPr>
          <w:rFonts w:ascii="Roboto" w:cs="Roboto" w:eastAsia="Roboto" w:hAnsi="Roboto"/>
          <w:color w:val="373a3c"/>
          <w:sz w:val="25"/>
          <w:szCs w:val="25"/>
          <w:highlight w:val="white"/>
          <w:rtl w:val="0"/>
        </w:rPr>
        <w:t xml:space="preserve">. Imagine that all our perceptions are programmed and input by a supercomputer i.e. if you move your arm up and down, the computer sends chemical signals to the brain in the vat that produce the same effect as in the “real world”. In other words, you think you can see your arm moving up and down, when in reality you are a brain and nothing else. Putnam’s argument to refute the BIV concept is a linguistic one. He describes this argument causal constraint on reference. In order to make a connection in the brain between a word and the subject of that word humans must have experienced the subject first hand especially in relation to nature i.e. space and distance. For example when we think of the word “cow” this must be in reference to a cow i.e. the way we think about a “cow” is true if and only if, a cow appears this way in reality. An example used by Putnam is; “snow is white” if and only if snow is white (a necessary truth), or “snow” refers to snow. This is called the disquotational property of reference. Putnam says that because BIV’s do not have any casual connection to physical subjects like cows or snow, the hypothesis cannot be seen to be true</w:t>
      </w:r>
      <w:r w:rsidDel="00000000" w:rsidR="00000000" w:rsidRPr="00000000">
        <w:rPr>
          <w:rFonts w:ascii="Roboto" w:cs="Roboto" w:eastAsia="Roboto" w:hAnsi="Roboto"/>
          <w:color w:val="373a3c"/>
          <w:sz w:val="25"/>
          <w:szCs w:val="25"/>
          <w:highlight w:val="white"/>
          <w:vertAlign w:val="superscript"/>
        </w:rPr>
        <w:footnoteReference w:customMarkFollows="0" w:id="3"/>
      </w:r>
      <w:r w:rsidDel="00000000" w:rsidR="00000000" w:rsidRPr="00000000">
        <w:rPr>
          <w:rFonts w:ascii="Roboto" w:cs="Roboto" w:eastAsia="Roboto" w:hAnsi="Roboto"/>
          <w:color w:val="373a3c"/>
          <w:sz w:val="25"/>
          <w:szCs w:val="25"/>
          <w:highlight w:val="white"/>
          <w:rtl w:val="0"/>
        </w:rPr>
        <w:t xml:space="preserve">. BIV is the reason Putnam rejects cartesian dualism and focuses on Functionalism as a kind of physicalism.</w:t>
      </w:r>
    </w:p>
    <w:p w:rsidR="00000000" w:rsidDel="00000000" w:rsidP="00000000" w:rsidRDefault="00000000" w:rsidRPr="00000000" w14:paraId="00000006">
      <w:pPr>
        <w:rPr>
          <w:rFonts w:ascii="Roboto" w:cs="Roboto" w:eastAsia="Roboto" w:hAnsi="Roboto"/>
          <w:color w:val="373a3c"/>
          <w:sz w:val="25"/>
          <w:szCs w:val="25"/>
          <w:highlight w:val="white"/>
        </w:rPr>
      </w:pPr>
      <w:r w:rsidDel="00000000" w:rsidR="00000000" w:rsidRPr="00000000">
        <w:rPr>
          <w:rtl w:val="0"/>
        </w:rPr>
      </w:r>
    </w:p>
    <w:p w:rsidR="00000000" w:rsidDel="00000000" w:rsidP="00000000" w:rsidRDefault="00000000" w:rsidRPr="00000000" w14:paraId="00000007">
      <w:pPr>
        <w:rPr>
          <w:rFonts w:ascii="Roboto" w:cs="Roboto" w:eastAsia="Roboto" w:hAnsi="Roboto"/>
          <w:color w:val="373a3c"/>
          <w:sz w:val="25"/>
          <w:szCs w:val="25"/>
          <w:highlight w:val="white"/>
        </w:rPr>
      </w:pPr>
      <w:r w:rsidDel="00000000" w:rsidR="00000000" w:rsidRPr="00000000">
        <w:rPr>
          <w:rtl w:val="0"/>
        </w:rPr>
      </w:r>
    </w:p>
    <w:p w:rsidR="00000000" w:rsidDel="00000000" w:rsidP="00000000" w:rsidRDefault="00000000" w:rsidRPr="00000000" w14:paraId="00000008">
      <w:pPr>
        <w:jc w:val="left"/>
        <w:rPr>
          <w:rFonts w:ascii="Roboto" w:cs="Roboto" w:eastAsia="Roboto" w:hAnsi="Roboto"/>
          <w:color w:val="373a3c"/>
          <w:sz w:val="25"/>
          <w:szCs w:val="25"/>
          <w:highlight w:val="white"/>
        </w:rPr>
      </w:pPr>
      <w:r w:rsidDel="00000000" w:rsidR="00000000" w:rsidRPr="00000000">
        <w:rPr>
          <w:rFonts w:ascii="Roboto" w:cs="Roboto" w:eastAsia="Roboto" w:hAnsi="Roboto"/>
          <w:color w:val="373a3c"/>
          <w:sz w:val="25"/>
          <w:szCs w:val="25"/>
          <w:highlight w:val="white"/>
          <w:rtl w:val="0"/>
        </w:rPr>
        <w:t xml:space="preserve">Philosophy of mind is a topic that discusses consciousness in ourselves and that of other people. Extreme skepticism about the physical reality we exist in, like the BIV theory, comes from an idea that Descarte proposed. He argued the possibility that we are immaterial souls living in a dream, deceived by a great evil demon</w:t>
      </w:r>
      <w:r w:rsidDel="00000000" w:rsidR="00000000" w:rsidRPr="00000000">
        <w:rPr>
          <w:rFonts w:ascii="Roboto" w:cs="Roboto" w:eastAsia="Roboto" w:hAnsi="Roboto"/>
          <w:color w:val="373a3c"/>
          <w:sz w:val="25"/>
          <w:szCs w:val="25"/>
          <w:highlight w:val="white"/>
          <w:vertAlign w:val="superscript"/>
        </w:rPr>
        <w:footnoteReference w:customMarkFollows="0" w:id="4"/>
      </w:r>
      <w:r w:rsidDel="00000000" w:rsidR="00000000" w:rsidRPr="00000000">
        <w:rPr>
          <w:rFonts w:ascii="Roboto" w:cs="Roboto" w:eastAsia="Roboto" w:hAnsi="Roboto"/>
          <w:color w:val="373a3c"/>
          <w:sz w:val="25"/>
          <w:szCs w:val="25"/>
          <w:highlight w:val="white"/>
          <w:rtl w:val="0"/>
        </w:rPr>
        <w:t xml:space="preserve">. </w:t>
      </w:r>
    </w:p>
    <w:p w:rsidR="00000000" w:rsidDel="00000000" w:rsidP="00000000" w:rsidRDefault="00000000" w:rsidRPr="00000000" w14:paraId="00000009">
      <w:pPr>
        <w:jc w:val="left"/>
        <w:rPr>
          <w:rFonts w:ascii="Roboto" w:cs="Roboto" w:eastAsia="Roboto" w:hAnsi="Roboto"/>
          <w:color w:val="373a3c"/>
          <w:sz w:val="25"/>
          <w:szCs w:val="25"/>
          <w:highlight w:val="white"/>
        </w:rPr>
      </w:pPr>
      <w:r w:rsidDel="00000000" w:rsidR="00000000" w:rsidRPr="00000000">
        <w:rPr>
          <w:rFonts w:ascii="Roboto" w:cs="Roboto" w:eastAsia="Roboto" w:hAnsi="Roboto"/>
          <w:color w:val="373a3c"/>
          <w:sz w:val="25"/>
          <w:szCs w:val="25"/>
          <w:highlight w:val="white"/>
          <w:rtl w:val="0"/>
        </w:rPr>
        <w:t xml:space="preserve">Cartesian dualism, also known as substance dualism is at the heart of how we understand consciousness in societal terms. It is based on a theory realised by Rene Descarte that tells us that our minds and bodies are separate, that our physical bodies are connected to, but entirely different from our nonphysical minds. When meditating Descarte came to the conclusion that he could not doubt the existence of his mind because of the very fact that he had doubted it (I think therefore I am, Cogito ergo sum), he could however doubt his physical body because when he is in a dream he cannot tell the difference between </w:t>
      </w:r>
      <w:r w:rsidDel="00000000" w:rsidR="00000000" w:rsidRPr="00000000">
        <w:rPr>
          <w:rFonts w:ascii="Roboto" w:cs="Roboto" w:eastAsia="Roboto" w:hAnsi="Roboto"/>
          <w:i w:val="1"/>
          <w:color w:val="373a3c"/>
          <w:sz w:val="25"/>
          <w:szCs w:val="25"/>
          <w:highlight w:val="white"/>
          <w:rtl w:val="0"/>
        </w:rPr>
        <w:t xml:space="preserve">it</w:t>
      </w:r>
      <w:r w:rsidDel="00000000" w:rsidR="00000000" w:rsidRPr="00000000">
        <w:rPr>
          <w:rFonts w:ascii="Roboto" w:cs="Roboto" w:eastAsia="Roboto" w:hAnsi="Roboto"/>
          <w:color w:val="373a3c"/>
          <w:sz w:val="25"/>
          <w:szCs w:val="25"/>
          <w:highlight w:val="white"/>
          <w:rtl w:val="0"/>
        </w:rPr>
        <w:t xml:space="preserve"> and reality until he wakes up</w:t>
      </w:r>
      <w:r w:rsidDel="00000000" w:rsidR="00000000" w:rsidRPr="00000000">
        <w:rPr>
          <w:rFonts w:ascii="Roboto" w:cs="Roboto" w:eastAsia="Roboto" w:hAnsi="Roboto"/>
          <w:color w:val="373a3c"/>
          <w:sz w:val="25"/>
          <w:szCs w:val="25"/>
          <w:highlight w:val="white"/>
          <w:vertAlign w:val="superscript"/>
        </w:rPr>
        <w:footnoteReference w:customMarkFollows="0" w:id="5"/>
      </w:r>
      <w:r w:rsidDel="00000000" w:rsidR="00000000" w:rsidRPr="00000000">
        <w:rPr>
          <w:rFonts w:ascii="Roboto" w:cs="Roboto" w:eastAsia="Roboto" w:hAnsi="Roboto"/>
          <w:color w:val="373a3c"/>
          <w:sz w:val="25"/>
          <w:szCs w:val="25"/>
          <w:highlight w:val="white"/>
          <w:rtl w:val="0"/>
        </w:rPr>
        <w:t xml:space="preserve">. Therefore mind and body must be made of different stuff. This is why, when we talk about our mental states we do so without connecting them to our physical states.  </w:t>
      </w:r>
    </w:p>
    <w:p w:rsidR="00000000" w:rsidDel="00000000" w:rsidP="00000000" w:rsidRDefault="00000000" w:rsidRPr="00000000" w14:paraId="0000000A">
      <w:pPr>
        <w:jc w:val="left"/>
        <w:rPr>
          <w:rFonts w:ascii="Roboto" w:cs="Roboto" w:eastAsia="Roboto" w:hAnsi="Roboto"/>
          <w:color w:val="373a3c"/>
          <w:sz w:val="25"/>
          <w:szCs w:val="25"/>
          <w:highlight w:val="white"/>
        </w:rPr>
      </w:pPr>
      <w:r w:rsidDel="00000000" w:rsidR="00000000" w:rsidRPr="00000000">
        <w:rPr>
          <w:rtl w:val="0"/>
        </w:rPr>
      </w:r>
    </w:p>
    <w:p w:rsidR="00000000" w:rsidDel="00000000" w:rsidP="00000000" w:rsidRDefault="00000000" w:rsidRPr="00000000" w14:paraId="0000000B">
      <w:pPr>
        <w:jc w:val="left"/>
        <w:rPr>
          <w:rFonts w:ascii="Roboto" w:cs="Roboto" w:eastAsia="Roboto" w:hAnsi="Roboto"/>
          <w:color w:val="373a3c"/>
          <w:sz w:val="25"/>
          <w:szCs w:val="25"/>
          <w:highlight w:val="white"/>
        </w:rPr>
      </w:pPr>
      <w:r w:rsidDel="00000000" w:rsidR="00000000" w:rsidRPr="00000000">
        <w:rPr>
          <w:rFonts w:ascii="Roboto" w:cs="Roboto" w:eastAsia="Roboto" w:hAnsi="Roboto"/>
          <w:color w:val="373a3c"/>
          <w:sz w:val="25"/>
          <w:szCs w:val="25"/>
          <w:highlight w:val="white"/>
          <w:rtl w:val="0"/>
        </w:rPr>
        <w:t xml:space="preserve">A question that has plagued countless philosophers is: If the mind is nonphysical then how can it be ‘connected’/tethered to a specific physical body. Descart answers this question with great inadequacy, he suggests that the mind is tethered to the body by the pineal gland (located at the base of the brian). However if the mind is entirely nonphysical as Descarte argues then how can it be described in relation to a certain point in the body or any particular location for that matter. Furthermore, how can the mind and body interact if they are completely different substances (interactionism). This is known as the mind body problem. </w:t>
      </w:r>
    </w:p>
    <w:p w:rsidR="00000000" w:rsidDel="00000000" w:rsidP="00000000" w:rsidRDefault="00000000" w:rsidRPr="00000000" w14:paraId="0000000C">
      <w:pPr>
        <w:jc w:val="left"/>
        <w:rPr>
          <w:rFonts w:ascii="Roboto" w:cs="Roboto" w:eastAsia="Roboto" w:hAnsi="Roboto"/>
          <w:color w:val="373a3c"/>
          <w:sz w:val="25"/>
          <w:szCs w:val="25"/>
          <w:highlight w:val="white"/>
        </w:rPr>
      </w:pPr>
      <w:r w:rsidDel="00000000" w:rsidR="00000000" w:rsidRPr="00000000">
        <w:rPr>
          <w:rtl w:val="0"/>
        </w:rPr>
      </w:r>
    </w:p>
    <w:p w:rsidR="00000000" w:rsidDel="00000000" w:rsidP="00000000" w:rsidRDefault="00000000" w:rsidRPr="00000000" w14:paraId="0000000D">
      <w:pPr>
        <w:jc w:val="left"/>
        <w:rPr>
          <w:rFonts w:ascii="Roboto" w:cs="Roboto" w:eastAsia="Roboto" w:hAnsi="Roboto"/>
          <w:color w:val="373a3c"/>
          <w:sz w:val="25"/>
          <w:szCs w:val="25"/>
          <w:highlight w:val="white"/>
        </w:rPr>
      </w:pPr>
      <w:r w:rsidDel="00000000" w:rsidR="00000000" w:rsidRPr="00000000">
        <w:rPr>
          <w:rtl w:val="0"/>
        </w:rPr>
      </w:r>
    </w:p>
    <w:p w:rsidR="00000000" w:rsidDel="00000000" w:rsidP="00000000" w:rsidRDefault="00000000" w:rsidRPr="00000000" w14:paraId="0000000E">
      <w:pPr>
        <w:jc w:val="left"/>
        <w:rPr>
          <w:rFonts w:ascii="Roboto" w:cs="Roboto" w:eastAsia="Roboto" w:hAnsi="Roboto"/>
          <w:color w:val="373a3c"/>
          <w:sz w:val="25"/>
          <w:szCs w:val="25"/>
          <w:highlight w:val="white"/>
        </w:rPr>
      </w:pPr>
      <w:r w:rsidDel="00000000" w:rsidR="00000000" w:rsidRPr="00000000">
        <w:rPr>
          <w:rFonts w:ascii="Roboto" w:cs="Roboto" w:eastAsia="Roboto" w:hAnsi="Roboto"/>
          <w:color w:val="373a3c"/>
          <w:sz w:val="25"/>
          <w:szCs w:val="25"/>
          <w:highlight w:val="white"/>
          <w:rtl w:val="0"/>
        </w:rPr>
        <w:t xml:space="preserve">In response to the mind body problem, philosophers came up with physicalism. This is a view held by many in our western, secular society. Physicalism is a reductive theory that suggests, everything about consciousness can be reduced to physical states in the brian i.e. all of our thoughts and feelings are realised by physical structures. Physicalism can also be understood through identity theory. There are two avenues of identity theory to consider, </w:t>
      </w:r>
      <w:r w:rsidDel="00000000" w:rsidR="00000000" w:rsidRPr="00000000">
        <w:rPr>
          <w:rFonts w:ascii="Roboto" w:cs="Roboto" w:eastAsia="Roboto" w:hAnsi="Roboto"/>
          <w:i w:val="1"/>
          <w:color w:val="373a3c"/>
          <w:sz w:val="25"/>
          <w:szCs w:val="25"/>
          <w:highlight w:val="white"/>
          <w:rtl w:val="0"/>
        </w:rPr>
        <w:t xml:space="preserve">token</w:t>
      </w:r>
      <w:r w:rsidDel="00000000" w:rsidR="00000000" w:rsidRPr="00000000">
        <w:rPr>
          <w:rFonts w:ascii="Roboto" w:cs="Roboto" w:eastAsia="Roboto" w:hAnsi="Roboto"/>
          <w:color w:val="373a3c"/>
          <w:sz w:val="25"/>
          <w:szCs w:val="25"/>
          <w:highlight w:val="white"/>
          <w:rtl w:val="0"/>
        </w:rPr>
        <w:t xml:space="preserve"> identity and </w:t>
      </w:r>
      <w:r w:rsidDel="00000000" w:rsidR="00000000" w:rsidRPr="00000000">
        <w:rPr>
          <w:rFonts w:ascii="Roboto" w:cs="Roboto" w:eastAsia="Roboto" w:hAnsi="Roboto"/>
          <w:i w:val="1"/>
          <w:color w:val="373a3c"/>
          <w:sz w:val="25"/>
          <w:szCs w:val="25"/>
          <w:highlight w:val="white"/>
          <w:rtl w:val="0"/>
        </w:rPr>
        <w:t xml:space="preserve">type </w:t>
      </w:r>
      <w:r w:rsidDel="00000000" w:rsidR="00000000" w:rsidRPr="00000000">
        <w:rPr>
          <w:rFonts w:ascii="Roboto" w:cs="Roboto" w:eastAsia="Roboto" w:hAnsi="Roboto"/>
          <w:color w:val="373a3c"/>
          <w:sz w:val="25"/>
          <w:szCs w:val="25"/>
          <w:highlight w:val="white"/>
          <w:rtl w:val="0"/>
        </w:rPr>
        <w:t xml:space="preserve">identity. Token means that for each and every individual’s physical behaviour there is an equally individual physical brain state that goes with it. Type identity, on the other hand, allows for a broader understanding i.e. there is an identical brain state in every human that accompanies certain behaviours. For example, the brain chemistry and physicality of someone who is in pain must be the same as someone else who is also in pain. </w:t>
      </w:r>
    </w:p>
    <w:p w:rsidR="00000000" w:rsidDel="00000000" w:rsidP="00000000" w:rsidRDefault="00000000" w:rsidRPr="00000000" w14:paraId="0000000F">
      <w:pPr>
        <w:jc w:val="left"/>
        <w:rPr>
          <w:rFonts w:ascii="Roboto" w:cs="Roboto" w:eastAsia="Roboto" w:hAnsi="Roboto"/>
          <w:color w:val="373a3c"/>
          <w:sz w:val="25"/>
          <w:szCs w:val="25"/>
          <w:highlight w:val="white"/>
        </w:rPr>
      </w:pPr>
      <w:r w:rsidDel="00000000" w:rsidR="00000000" w:rsidRPr="00000000">
        <w:rPr>
          <w:rtl w:val="0"/>
        </w:rPr>
      </w:r>
    </w:p>
    <w:p w:rsidR="00000000" w:rsidDel="00000000" w:rsidP="00000000" w:rsidRDefault="00000000" w:rsidRPr="00000000" w14:paraId="00000010">
      <w:pPr>
        <w:jc w:val="left"/>
        <w:rPr>
          <w:rFonts w:ascii="Roboto" w:cs="Roboto" w:eastAsia="Roboto" w:hAnsi="Roboto"/>
          <w:color w:val="373a3c"/>
          <w:sz w:val="25"/>
          <w:szCs w:val="25"/>
          <w:highlight w:val="white"/>
        </w:rPr>
      </w:pPr>
      <w:r w:rsidDel="00000000" w:rsidR="00000000" w:rsidRPr="00000000">
        <w:rPr>
          <w:rFonts w:ascii="Roboto" w:cs="Roboto" w:eastAsia="Roboto" w:hAnsi="Roboto"/>
          <w:color w:val="373a3c"/>
          <w:sz w:val="25"/>
          <w:szCs w:val="25"/>
          <w:highlight w:val="white"/>
          <w:rtl w:val="0"/>
        </w:rPr>
        <w:t xml:space="preserve">The problem with identity theory, according to Putnam, is that it is much too exclusive. It seems to him and many others that it would be untrue or at the very least unfair to say that because another living being does not have the same physical brain as humans that they cannot feel things such as pain. For example, an octopus’s brain might have a completely different physical composition to a human brain but this does not mean it cannot feel pain i.e. when an octopus loses a tentacle it will recoil abruptly. It is for this reason that Putnam believes we should not look at what brain states are made of. We should instead focus on what they do</w:t>
      </w:r>
      <w:r w:rsidDel="00000000" w:rsidR="00000000" w:rsidRPr="00000000">
        <w:rPr>
          <w:rFonts w:ascii="Roboto" w:cs="Roboto" w:eastAsia="Roboto" w:hAnsi="Roboto"/>
          <w:color w:val="373a3c"/>
          <w:sz w:val="25"/>
          <w:szCs w:val="25"/>
          <w:highlight w:val="white"/>
          <w:vertAlign w:val="superscript"/>
        </w:rPr>
        <w:footnoteReference w:customMarkFollows="0" w:id="6"/>
      </w:r>
      <w:r w:rsidDel="00000000" w:rsidR="00000000" w:rsidRPr="00000000">
        <w:rPr>
          <w:rFonts w:ascii="Roboto" w:cs="Roboto" w:eastAsia="Roboto" w:hAnsi="Roboto"/>
          <w:color w:val="373a3c"/>
          <w:sz w:val="25"/>
          <w:szCs w:val="25"/>
          <w:highlight w:val="white"/>
          <w:rtl w:val="0"/>
        </w:rPr>
        <w:t xml:space="preserve">.</w:t>
      </w:r>
      <w:r w:rsidDel="00000000" w:rsidR="00000000" w:rsidRPr="00000000">
        <w:rPr>
          <w:rtl w:val="0"/>
        </w:rPr>
      </w:r>
    </w:p>
    <w:p w:rsidR="00000000" w:rsidDel="00000000" w:rsidP="00000000" w:rsidRDefault="00000000" w:rsidRPr="00000000" w14:paraId="00000011">
      <w:pPr>
        <w:jc w:val="left"/>
        <w:rPr>
          <w:rFonts w:ascii="Roboto" w:cs="Roboto" w:eastAsia="Roboto" w:hAnsi="Roboto"/>
          <w:color w:val="373a3c"/>
          <w:sz w:val="25"/>
          <w:szCs w:val="25"/>
          <w:highlight w:val="white"/>
        </w:rPr>
      </w:pPr>
      <w:r w:rsidDel="00000000" w:rsidR="00000000" w:rsidRPr="00000000">
        <w:rPr>
          <w:rtl w:val="0"/>
        </w:rPr>
      </w:r>
    </w:p>
    <w:p w:rsidR="00000000" w:rsidDel="00000000" w:rsidP="00000000" w:rsidRDefault="00000000" w:rsidRPr="00000000" w14:paraId="00000012">
      <w:pPr>
        <w:jc w:val="left"/>
        <w:rPr>
          <w:rFonts w:ascii="Roboto" w:cs="Roboto" w:eastAsia="Roboto" w:hAnsi="Roboto"/>
          <w:color w:val="373a3c"/>
          <w:sz w:val="23"/>
          <w:szCs w:val="23"/>
          <w:highlight w:val="white"/>
          <w:u w:val="single"/>
        </w:rPr>
      </w:pPr>
      <w:r w:rsidDel="00000000" w:rsidR="00000000" w:rsidRPr="00000000">
        <w:rPr>
          <w:rFonts w:ascii="Roboto" w:cs="Roboto" w:eastAsia="Roboto" w:hAnsi="Roboto"/>
          <w:color w:val="373a3c"/>
          <w:sz w:val="25"/>
          <w:szCs w:val="25"/>
          <w:highlight w:val="white"/>
          <w:rtl w:val="0"/>
        </w:rPr>
        <w:t xml:space="preserve">The basic principle of Functionalism is: if we appear to function in the same way, we do function in the same way. In other words, if I am conscious (and I know that I am, Cogito Ergo Sum) and I function in a certain way that is similar if not the same as someone else's, I may assume them to also be conscious</w:t>
      </w:r>
      <w:r w:rsidDel="00000000" w:rsidR="00000000" w:rsidRPr="00000000">
        <w:rPr>
          <w:rFonts w:ascii="Roboto" w:cs="Roboto" w:eastAsia="Roboto" w:hAnsi="Roboto"/>
          <w:color w:val="373a3c"/>
          <w:sz w:val="25"/>
          <w:szCs w:val="25"/>
          <w:highlight w:val="white"/>
          <w:vertAlign w:val="superscript"/>
        </w:rPr>
        <w:footnoteReference w:customMarkFollows="0" w:id="7"/>
      </w:r>
      <w:r w:rsidDel="00000000" w:rsidR="00000000" w:rsidRPr="00000000">
        <w:rPr>
          <w:rFonts w:ascii="Roboto" w:cs="Roboto" w:eastAsia="Roboto" w:hAnsi="Roboto"/>
          <w:color w:val="373a3c"/>
          <w:sz w:val="25"/>
          <w:szCs w:val="25"/>
          <w:highlight w:val="white"/>
          <w:rtl w:val="0"/>
        </w:rPr>
        <w:t xml:space="preserve">. Functionalism suggests that if a being is functioning as if it is in pain then that being is indeed experiencing pain</w:t>
      </w:r>
      <w:r w:rsidDel="00000000" w:rsidR="00000000" w:rsidRPr="00000000">
        <w:rPr>
          <w:rFonts w:ascii="Roboto" w:cs="Roboto" w:eastAsia="Roboto" w:hAnsi="Roboto"/>
          <w:color w:val="373a3c"/>
          <w:sz w:val="25"/>
          <w:szCs w:val="25"/>
          <w:highlight w:val="white"/>
          <w:vertAlign w:val="superscript"/>
        </w:rPr>
        <w:footnoteReference w:customMarkFollows="0" w:id="8"/>
      </w:r>
      <w:r w:rsidDel="00000000" w:rsidR="00000000" w:rsidRPr="00000000">
        <w:rPr>
          <w:rFonts w:ascii="Roboto" w:cs="Roboto" w:eastAsia="Roboto" w:hAnsi="Roboto"/>
          <w:color w:val="373a3c"/>
          <w:sz w:val="25"/>
          <w:szCs w:val="25"/>
          <w:highlight w:val="white"/>
          <w:rtl w:val="0"/>
        </w:rPr>
        <w:t xml:space="preserve">. It does not matter whether the brain states are identical. Putnam explains functionalism in terms of a Turing machine (machine state functionalism).This states that the brain acts like a computer, the computer has programs that allow it to process data. The machine below works as follows, data is received by the head, according to this data the head will move either to the right or to the left along the tape for example, if S is put into the machine it will almost always move to the left and if M is put into the machine it will most likely move to the right. The machine is put into various ‘functional states’ This is an explanation of how the brain receives and processes information</w:t>
      </w:r>
      <w:r w:rsidDel="00000000" w:rsidR="00000000" w:rsidRPr="00000000">
        <w:rPr>
          <w:rFonts w:ascii="Roboto" w:cs="Roboto" w:eastAsia="Roboto" w:hAnsi="Roboto"/>
          <w:color w:val="373a3c"/>
          <w:sz w:val="25"/>
          <w:szCs w:val="25"/>
          <w:highlight w:val="white"/>
          <w:vertAlign w:val="superscript"/>
        </w:rPr>
        <w:footnoteReference w:customMarkFollows="0" w:id="9"/>
      </w:r>
      <w:r w:rsidDel="00000000" w:rsidR="00000000" w:rsidRPr="00000000">
        <w:rPr>
          <w:rFonts w:ascii="Roboto" w:cs="Roboto" w:eastAsia="Roboto" w:hAnsi="Roboto"/>
          <w:color w:val="373a3c"/>
          <w:sz w:val="25"/>
          <w:szCs w:val="25"/>
          <w:highlight w:val="white"/>
          <w:rtl w:val="0"/>
        </w:rPr>
        <w:t xml:space="preserve">.</w:t>
      </w:r>
      <w:r w:rsidDel="00000000" w:rsidR="00000000" w:rsidRPr="00000000">
        <w:rPr>
          <w:rtl w:val="0"/>
        </w:rPr>
      </w:r>
    </w:p>
    <w:p w:rsidR="00000000" w:rsidDel="00000000" w:rsidP="00000000" w:rsidRDefault="00000000" w:rsidRPr="00000000" w14:paraId="00000013">
      <w:pPr>
        <w:jc w:val="left"/>
        <w:rPr>
          <w:rFonts w:ascii="Roboto" w:cs="Roboto" w:eastAsia="Roboto" w:hAnsi="Roboto"/>
          <w:color w:val="373a3c"/>
          <w:sz w:val="23"/>
          <w:szCs w:val="23"/>
          <w:highlight w:val="white"/>
          <w:u w:val="single"/>
        </w:rPr>
      </w:pPr>
      <w:r w:rsidDel="00000000" w:rsidR="00000000" w:rsidRPr="00000000">
        <w:rPr>
          <w:rtl w:val="0"/>
        </w:rPr>
      </w:r>
    </w:p>
    <w:p w:rsidR="00000000" w:rsidDel="00000000" w:rsidP="00000000" w:rsidRDefault="00000000" w:rsidRPr="00000000" w14:paraId="00000014">
      <w:pPr>
        <w:rPr>
          <w:rFonts w:ascii="Roboto" w:cs="Roboto" w:eastAsia="Roboto" w:hAnsi="Roboto"/>
          <w:color w:val="373a3c"/>
          <w:sz w:val="23"/>
          <w:szCs w:val="23"/>
          <w:highlight w:val="white"/>
          <w:u w:val="singl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1057275</wp:posOffset>
            </wp:positionH>
            <wp:positionV relativeFrom="paragraph">
              <wp:posOffset>114300</wp:posOffset>
            </wp:positionV>
            <wp:extent cx="3829050" cy="1190625"/>
            <wp:effectExtent b="0" l="0" r="0" t="0"/>
            <wp:wrapSquare wrapText="bothSides" distB="114300" distT="114300" distL="114300" distR="11430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3829050" cy="1190625"/>
                    </a:xfrm>
                    <a:prstGeom prst="rect"/>
                    <a:ln/>
                  </pic:spPr>
                </pic:pic>
              </a:graphicData>
            </a:graphic>
          </wp:anchor>
        </w:drawing>
      </w:r>
    </w:p>
    <w:p w:rsidR="00000000" w:rsidDel="00000000" w:rsidP="00000000" w:rsidRDefault="00000000" w:rsidRPr="00000000" w14:paraId="00000015">
      <w:pPr>
        <w:rPr>
          <w:rFonts w:ascii="Roboto" w:cs="Roboto" w:eastAsia="Roboto" w:hAnsi="Roboto"/>
          <w:color w:val="373a3c"/>
          <w:sz w:val="23"/>
          <w:szCs w:val="23"/>
          <w:highlight w:val="white"/>
          <w:u w:val="single"/>
        </w:rPr>
      </w:pPr>
      <w:r w:rsidDel="00000000" w:rsidR="00000000" w:rsidRPr="00000000">
        <w:rPr>
          <w:rtl w:val="0"/>
        </w:rPr>
      </w:r>
    </w:p>
    <w:p w:rsidR="00000000" w:rsidDel="00000000" w:rsidP="00000000" w:rsidRDefault="00000000" w:rsidRPr="00000000" w14:paraId="00000016">
      <w:pPr>
        <w:rPr>
          <w:rFonts w:ascii="Roboto" w:cs="Roboto" w:eastAsia="Roboto" w:hAnsi="Roboto"/>
          <w:color w:val="373a3c"/>
          <w:sz w:val="23"/>
          <w:szCs w:val="23"/>
          <w:highlight w:val="white"/>
          <w:u w:val="single"/>
        </w:rPr>
      </w:pPr>
      <w:r w:rsidDel="00000000" w:rsidR="00000000" w:rsidRPr="00000000">
        <w:rPr>
          <w:rtl w:val="0"/>
        </w:rPr>
      </w:r>
    </w:p>
    <w:p w:rsidR="00000000" w:rsidDel="00000000" w:rsidP="00000000" w:rsidRDefault="00000000" w:rsidRPr="00000000" w14:paraId="00000017">
      <w:pPr>
        <w:rPr>
          <w:rFonts w:ascii="Roboto" w:cs="Roboto" w:eastAsia="Roboto" w:hAnsi="Roboto"/>
          <w:color w:val="373a3c"/>
          <w:sz w:val="23"/>
          <w:szCs w:val="23"/>
          <w:highlight w:val="white"/>
          <w:u w:val="single"/>
        </w:rPr>
      </w:pPr>
      <w:r w:rsidDel="00000000" w:rsidR="00000000" w:rsidRPr="00000000">
        <w:rPr>
          <w:rtl w:val="0"/>
        </w:rPr>
      </w:r>
    </w:p>
    <w:p w:rsidR="00000000" w:rsidDel="00000000" w:rsidP="00000000" w:rsidRDefault="00000000" w:rsidRPr="00000000" w14:paraId="00000018">
      <w:pPr>
        <w:rPr>
          <w:rFonts w:ascii="Roboto" w:cs="Roboto" w:eastAsia="Roboto" w:hAnsi="Roboto"/>
          <w:color w:val="373a3c"/>
          <w:sz w:val="23"/>
          <w:szCs w:val="23"/>
          <w:highlight w:val="white"/>
          <w:u w:val="single"/>
        </w:rPr>
      </w:pPr>
      <w:r w:rsidDel="00000000" w:rsidR="00000000" w:rsidRPr="00000000">
        <w:rPr>
          <w:rtl w:val="0"/>
        </w:rPr>
      </w:r>
    </w:p>
    <w:p w:rsidR="00000000" w:rsidDel="00000000" w:rsidP="00000000" w:rsidRDefault="00000000" w:rsidRPr="00000000" w14:paraId="00000019">
      <w:pPr>
        <w:rPr>
          <w:rFonts w:ascii="Roboto" w:cs="Roboto" w:eastAsia="Roboto" w:hAnsi="Roboto"/>
          <w:color w:val="373a3c"/>
          <w:sz w:val="23"/>
          <w:szCs w:val="23"/>
          <w:highlight w:val="white"/>
        </w:rPr>
      </w:pPr>
      <w:r w:rsidDel="00000000" w:rsidR="00000000" w:rsidRPr="00000000">
        <w:rPr>
          <w:rFonts w:ascii="Roboto" w:cs="Roboto" w:eastAsia="Roboto" w:hAnsi="Roboto"/>
          <w:color w:val="373a3c"/>
          <w:sz w:val="23"/>
          <w:szCs w:val="23"/>
          <w:highlight w:val="white"/>
          <w:rtl w:val="0"/>
        </w:rPr>
        <w:t xml:space="preserve">                       </w:t>
      </w:r>
      <w:r w:rsidDel="00000000" w:rsidR="00000000" w:rsidRPr="00000000">
        <w:rPr>
          <w:rFonts w:ascii="Roboto" w:cs="Roboto" w:eastAsia="Roboto" w:hAnsi="Roboto"/>
          <w:color w:val="373a3c"/>
          <w:sz w:val="23"/>
          <w:szCs w:val="23"/>
          <w:highlight w:val="white"/>
          <w:u w:val="single"/>
          <w:vertAlign w:val="superscript"/>
        </w:rPr>
        <w:footnoteReference w:customMarkFollows="0" w:id="10"/>
      </w:r>
      <w:r w:rsidDel="00000000" w:rsidR="00000000" w:rsidRPr="00000000">
        <w:rPr>
          <w:rtl w:val="0"/>
        </w:rPr>
      </w:r>
    </w:p>
    <w:p w:rsidR="00000000" w:rsidDel="00000000" w:rsidP="00000000" w:rsidRDefault="00000000" w:rsidRPr="00000000" w14:paraId="0000001A">
      <w:pPr>
        <w:rPr>
          <w:rFonts w:ascii="Roboto" w:cs="Roboto" w:eastAsia="Roboto" w:hAnsi="Roboto"/>
          <w:color w:val="373a3c"/>
          <w:sz w:val="23"/>
          <w:szCs w:val="23"/>
          <w:highlight w:val="white"/>
          <w:u w:val="single"/>
        </w:rPr>
      </w:pPr>
      <w:r w:rsidDel="00000000" w:rsidR="00000000" w:rsidRPr="00000000">
        <w:rPr>
          <w:rtl w:val="0"/>
        </w:rPr>
      </w:r>
    </w:p>
    <w:p w:rsidR="00000000" w:rsidDel="00000000" w:rsidP="00000000" w:rsidRDefault="00000000" w:rsidRPr="00000000" w14:paraId="0000001B">
      <w:pPr>
        <w:rPr>
          <w:rFonts w:ascii="Roboto" w:cs="Roboto" w:eastAsia="Roboto" w:hAnsi="Roboto"/>
          <w:color w:val="373a3c"/>
          <w:sz w:val="23"/>
          <w:szCs w:val="23"/>
          <w:highlight w:val="white"/>
          <w:u w:val="single"/>
        </w:rPr>
      </w:pPr>
      <w:r w:rsidDel="00000000" w:rsidR="00000000" w:rsidRPr="00000000">
        <w:rPr>
          <w:rtl w:val="0"/>
        </w:rPr>
      </w:r>
    </w:p>
    <w:p w:rsidR="00000000" w:rsidDel="00000000" w:rsidP="00000000" w:rsidRDefault="00000000" w:rsidRPr="00000000" w14:paraId="0000001C">
      <w:pPr>
        <w:rPr>
          <w:rFonts w:ascii="Roboto" w:cs="Roboto" w:eastAsia="Roboto" w:hAnsi="Roboto"/>
          <w:color w:val="373a3c"/>
          <w:sz w:val="25"/>
          <w:szCs w:val="25"/>
          <w:highlight w:val="white"/>
        </w:rPr>
      </w:pPr>
      <w:r w:rsidDel="00000000" w:rsidR="00000000" w:rsidRPr="00000000">
        <w:rPr>
          <w:rFonts w:ascii="Roboto" w:cs="Roboto" w:eastAsia="Roboto" w:hAnsi="Roboto"/>
          <w:color w:val="373a3c"/>
          <w:sz w:val="25"/>
          <w:szCs w:val="25"/>
          <w:highlight w:val="white"/>
          <w:rtl w:val="0"/>
        </w:rPr>
        <w:t xml:space="preserve">This is an explanation of the turing machine by Janet Levin which concisely describes Putnam's view point:</w:t>
      </w:r>
    </w:p>
    <w:p w:rsidR="00000000" w:rsidDel="00000000" w:rsidP="00000000" w:rsidRDefault="00000000" w:rsidRPr="00000000" w14:paraId="0000001D">
      <w:pPr>
        <w:rPr>
          <w:rFonts w:ascii="Roboto" w:cs="Roboto" w:eastAsia="Roboto" w:hAnsi="Roboto"/>
          <w:color w:val="373a3c"/>
          <w:sz w:val="25"/>
          <w:szCs w:val="25"/>
          <w:highlight w:val="white"/>
        </w:rPr>
      </w:pPr>
      <w:r w:rsidDel="00000000" w:rsidR="00000000" w:rsidRPr="00000000">
        <w:rPr>
          <w:rtl w:val="0"/>
        </w:rPr>
      </w:r>
    </w:p>
    <w:p w:rsidR="00000000" w:rsidDel="00000000" w:rsidP="00000000" w:rsidRDefault="00000000" w:rsidRPr="00000000" w14:paraId="0000001E">
      <w:pPr>
        <w:rPr>
          <w:rFonts w:ascii="Roboto" w:cs="Roboto" w:eastAsia="Roboto" w:hAnsi="Roboto"/>
          <w:color w:val="373a3c"/>
          <w:sz w:val="25"/>
          <w:szCs w:val="25"/>
          <w:highlight w:val="white"/>
        </w:rPr>
      </w:pPr>
      <w:r w:rsidDel="00000000" w:rsidR="00000000" w:rsidRPr="00000000">
        <w:rPr>
          <w:rFonts w:ascii="Roboto" w:cs="Roboto" w:eastAsia="Roboto" w:hAnsi="Roboto"/>
          <w:color w:val="373a3c"/>
          <w:sz w:val="25"/>
          <w:szCs w:val="25"/>
          <w:highlight w:val="white"/>
          <w:rtl w:val="0"/>
        </w:rPr>
        <w:t xml:space="preserve">“According to Putnam's machine state functionalism, any creature with a mind can be regarded as a Turing machine (an idealized finite state digital computer), whose operation can be fully specified by a set of instructions (a “machine table” or program) each having the form:</w:t>
      </w:r>
    </w:p>
    <w:p w:rsidR="00000000" w:rsidDel="00000000" w:rsidP="00000000" w:rsidRDefault="00000000" w:rsidRPr="00000000" w14:paraId="0000001F">
      <w:pPr>
        <w:rPr>
          <w:rFonts w:ascii="Roboto" w:cs="Roboto" w:eastAsia="Roboto" w:hAnsi="Roboto"/>
          <w:color w:val="373a3c"/>
          <w:sz w:val="25"/>
          <w:szCs w:val="25"/>
          <w:highlight w:val="white"/>
        </w:rPr>
      </w:pPr>
      <w:r w:rsidDel="00000000" w:rsidR="00000000" w:rsidRPr="00000000">
        <w:rPr>
          <w:rtl w:val="0"/>
        </w:rPr>
      </w:r>
    </w:p>
    <w:p w:rsidR="00000000" w:rsidDel="00000000" w:rsidP="00000000" w:rsidRDefault="00000000" w:rsidRPr="00000000" w14:paraId="00000020">
      <w:pPr>
        <w:rPr>
          <w:rFonts w:ascii="Roboto" w:cs="Roboto" w:eastAsia="Roboto" w:hAnsi="Roboto"/>
          <w:color w:val="373a3c"/>
          <w:sz w:val="25"/>
          <w:szCs w:val="25"/>
          <w:highlight w:val="white"/>
        </w:rPr>
      </w:pPr>
      <w:r w:rsidDel="00000000" w:rsidR="00000000" w:rsidRPr="00000000">
        <w:rPr>
          <w:rFonts w:ascii="Roboto" w:cs="Roboto" w:eastAsia="Roboto" w:hAnsi="Roboto"/>
          <w:color w:val="373a3c"/>
          <w:sz w:val="25"/>
          <w:szCs w:val="25"/>
          <w:highlight w:val="white"/>
          <w:rtl w:val="0"/>
        </w:rPr>
        <w:t xml:space="preserve">If the machine is in state Si, and receives input Ij, it will go into state Sk and produce output Ol (for a finite number of states, inputs and outputs).</w:t>
      </w:r>
    </w:p>
    <w:p w:rsidR="00000000" w:rsidDel="00000000" w:rsidP="00000000" w:rsidRDefault="00000000" w:rsidRPr="00000000" w14:paraId="00000021">
      <w:pPr>
        <w:rPr>
          <w:rFonts w:ascii="Roboto" w:cs="Roboto" w:eastAsia="Roboto" w:hAnsi="Roboto"/>
          <w:color w:val="373a3c"/>
          <w:sz w:val="25"/>
          <w:szCs w:val="25"/>
          <w:highlight w:val="white"/>
        </w:rPr>
      </w:pPr>
      <w:r w:rsidDel="00000000" w:rsidR="00000000" w:rsidRPr="00000000">
        <w:rPr>
          <w:rtl w:val="0"/>
        </w:rPr>
      </w:r>
    </w:p>
    <w:p w:rsidR="00000000" w:rsidDel="00000000" w:rsidP="00000000" w:rsidRDefault="00000000" w:rsidRPr="00000000" w14:paraId="00000022">
      <w:pPr>
        <w:rPr>
          <w:rFonts w:ascii="Roboto" w:cs="Roboto" w:eastAsia="Roboto" w:hAnsi="Roboto"/>
          <w:color w:val="373a3c"/>
          <w:sz w:val="25"/>
          <w:szCs w:val="25"/>
          <w:highlight w:val="white"/>
        </w:rPr>
      </w:pPr>
      <w:r w:rsidDel="00000000" w:rsidR="00000000" w:rsidRPr="00000000">
        <w:rPr>
          <w:rFonts w:ascii="Roboto" w:cs="Roboto" w:eastAsia="Roboto" w:hAnsi="Roboto"/>
          <w:color w:val="373a3c"/>
          <w:sz w:val="25"/>
          <w:szCs w:val="25"/>
          <w:highlight w:val="white"/>
          <w:rtl w:val="0"/>
        </w:rPr>
        <w:t xml:space="preserve">A machine table of this sort describes the operation of a deterministic automaton, but most machine state functionalists (e.g. Putnam 1967) take the proper model for the mind to be that of a probabilistic automaton: one in which the program specifies, for each state and set of inputs, the probability with which the machine will enter some subsequent state and produce some particular output.” (Levin, Janet, Functionalism, The Stanford Encyclopedia of Philosophy, Fall 2018 Edition)</w:t>
      </w:r>
    </w:p>
    <w:p w:rsidR="00000000" w:rsidDel="00000000" w:rsidP="00000000" w:rsidRDefault="00000000" w:rsidRPr="00000000" w14:paraId="00000023">
      <w:pPr>
        <w:rPr>
          <w:rFonts w:ascii="Roboto" w:cs="Roboto" w:eastAsia="Roboto" w:hAnsi="Roboto"/>
          <w:color w:val="373a3c"/>
          <w:sz w:val="25"/>
          <w:szCs w:val="25"/>
          <w:highlight w:val="white"/>
        </w:rPr>
      </w:pPr>
      <w:r w:rsidDel="00000000" w:rsidR="00000000" w:rsidRPr="00000000">
        <w:rPr>
          <w:rtl w:val="0"/>
        </w:rPr>
      </w:r>
    </w:p>
    <w:p w:rsidR="00000000" w:rsidDel="00000000" w:rsidP="00000000" w:rsidRDefault="00000000" w:rsidRPr="00000000" w14:paraId="00000024">
      <w:pPr>
        <w:rPr>
          <w:rFonts w:ascii="Roboto" w:cs="Roboto" w:eastAsia="Roboto" w:hAnsi="Roboto"/>
          <w:color w:val="373a3c"/>
          <w:sz w:val="25"/>
          <w:szCs w:val="25"/>
          <w:highlight w:val="white"/>
        </w:rPr>
      </w:pPr>
      <w:r w:rsidDel="00000000" w:rsidR="00000000" w:rsidRPr="00000000">
        <w:rPr>
          <w:rtl w:val="0"/>
        </w:rPr>
      </w:r>
    </w:p>
    <w:p w:rsidR="00000000" w:rsidDel="00000000" w:rsidP="00000000" w:rsidRDefault="00000000" w:rsidRPr="00000000" w14:paraId="00000025">
      <w:pPr>
        <w:rPr>
          <w:rFonts w:ascii="Roboto" w:cs="Roboto" w:eastAsia="Roboto" w:hAnsi="Roboto"/>
          <w:color w:val="373a3c"/>
          <w:sz w:val="25"/>
          <w:szCs w:val="25"/>
          <w:highlight w:val="white"/>
        </w:rPr>
      </w:pPr>
      <w:r w:rsidDel="00000000" w:rsidR="00000000" w:rsidRPr="00000000">
        <w:rPr>
          <w:rtl w:val="0"/>
        </w:rPr>
      </w:r>
    </w:p>
    <w:p w:rsidR="00000000" w:rsidDel="00000000" w:rsidP="00000000" w:rsidRDefault="00000000" w:rsidRPr="00000000" w14:paraId="00000026">
      <w:pPr>
        <w:rPr>
          <w:rFonts w:ascii="Roboto" w:cs="Roboto" w:eastAsia="Roboto" w:hAnsi="Roboto"/>
          <w:color w:val="373a3c"/>
          <w:sz w:val="25"/>
          <w:szCs w:val="25"/>
          <w:highlight w:val="white"/>
        </w:rPr>
      </w:pPr>
      <w:r w:rsidDel="00000000" w:rsidR="00000000" w:rsidRPr="00000000">
        <w:rPr>
          <w:rFonts w:ascii="Roboto" w:cs="Roboto" w:eastAsia="Roboto" w:hAnsi="Roboto"/>
          <w:color w:val="373a3c"/>
          <w:sz w:val="25"/>
          <w:szCs w:val="25"/>
          <w:highlight w:val="white"/>
          <w:rtl w:val="0"/>
        </w:rPr>
        <w:t xml:space="preserve"> We know that physicalism is at least partly true because of the case of Phineas Gage. In 1848 a railroad supervisor had a terrible accident, an iron rod impaled Gage. The rod went through his left cheek and out the back of his skull</w:t>
      </w:r>
      <w:r w:rsidDel="00000000" w:rsidR="00000000" w:rsidRPr="00000000">
        <w:rPr>
          <w:rFonts w:ascii="Roboto" w:cs="Roboto" w:eastAsia="Roboto" w:hAnsi="Roboto"/>
          <w:color w:val="373a3c"/>
          <w:sz w:val="25"/>
          <w:szCs w:val="25"/>
          <w:highlight w:val="white"/>
          <w:vertAlign w:val="superscript"/>
        </w:rPr>
        <w:footnoteReference w:customMarkFollows="0" w:id="11"/>
      </w:r>
      <w:r w:rsidDel="00000000" w:rsidR="00000000" w:rsidRPr="00000000">
        <w:rPr>
          <w:rFonts w:ascii="Roboto" w:cs="Roboto" w:eastAsia="Roboto" w:hAnsi="Roboto"/>
          <w:color w:val="373a3c"/>
          <w:sz w:val="25"/>
          <w:szCs w:val="25"/>
          <w:highlight w:val="white"/>
          <w:rtl w:val="0"/>
        </w:rPr>
        <w:t xml:space="preserve">. Although he survived the accident Gage’s personality was changed by the physical damage done to the part of the brain most responsible for personality and behaviour</w:t>
      </w:r>
      <w:r w:rsidDel="00000000" w:rsidR="00000000" w:rsidRPr="00000000">
        <w:rPr>
          <w:rFonts w:ascii="Roboto" w:cs="Roboto" w:eastAsia="Roboto" w:hAnsi="Roboto"/>
          <w:color w:val="373a3c"/>
          <w:sz w:val="25"/>
          <w:szCs w:val="25"/>
          <w:highlight w:val="white"/>
          <w:vertAlign w:val="superscript"/>
        </w:rPr>
        <w:footnoteReference w:customMarkFollows="0" w:id="12"/>
      </w:r>
      <w:r w:rsidDel="00000000" w:rsidR="00000000" w:rsidRPr="00000000">
        <w:rPr>
          <w:rFonts w:ascii="Roboto" w:cs="Roboto" w:eastAsia="Roboto" w:hAnsi="Roboto"/>
          <w:color w:val="373a3c"/>
          <w:sz w:val="25"/>
          <w:szCs w:val="25"/>
          <w:highlight w:val="white"/>
          <w:rtl w:val="0"/>
        </w:rPr>
        <w:t xml:space="preserve">. So, the physicalist part of Putnam’s thoughts are valid, if there is fault to be found in his functionalist argument the fault is not from physicalism.</w:t>
      </w:r>
    </w:p>
    <w:p w:rsidR="00000000" w:rsidDel="00000000" w:rsidP="00000000" w:rsidRDefault="00000000" w:rsidRPr="00000000" w14:paraId="00000027">
      <w:pPr>
        <w:rPr>
          <w:rFonts w:ascii="Roboto" w:cs="Roboto" w:eastAsia="Roboto" w:hAnsi="Roboto"/>
          <w:color w:val="373a3c"/>
          <w:sz w:val="25"/>
          <w:szCs w:val="25"/>
          <w:highlight w:val="white"/>
        </w:rPr>
      </w:pPr>
      <w:r w:rsidDel="00000000" w:rsidR="00000000" w:rsidRPr="00000000">
        <w:rPr>
          <w:rtl w:val="0"/>
        </w:rPr>
      </w:r>
    </w:p>
    <w:p w:rsidR="00000000" w:rsidDel="00000000" w:rsidP="00000000" w:rsidRDefault="00000000" w:rsidRPr="00000000" w14:paraId="00000028">
      <w:pPr>
        <w:rPr>
          <w:rFonts w:ascii="Roboto" w:cs="Roboto" w:eastAsia="Roboto" w:hAnsi="Roboto"/>
          <w:color w:val="373a3c"/>
          <w:sz w:val="25"/>
          <w:szCs w:val="25"/>
          <w:highlight w:val="white"/>
        </w:rPr>
      </w:pPr>
      <w:r w:rsidDel="00000000" w:rsidR="00000000" w:rsidRPr="00000000">
        <w:rPr>
          <w:rFonts w:ascii="Roboto" w:cs="Roboto" w:eastAsia="Roboto" w:hAnsi="Roboto"/>
          <w:color w:val="373a3c"/>
          <w:sz w:val="25"/>
          <w:szCs w:val="25"/>
          <w:highlight w:val="white"/>
          <w:rtl w:val="0"/>
        </w:rPr>
        <w:t xml:space="preserve">However there are many philosophers who argue that physical attributes cannot explain consciousness effectively. Contemporary Australian philosopher Frank Jackson proposed a thought experiment about Mary’s black and white world</w:t>
      </w:r>
      <w:r w:rsidDel="00000000" w:rsidR="00000000" w:rsidRPr="00000000">
        <w:rPr>
          <w:rFonts w:ascii="Roboto" w:cs="Roboto" w:eastAsia="Roboto" w:hAnsi="Roboto"/>
          <w:color w:val="373a3c"/>
          <w:sz w:val="25"/>
          <w:szCs w:val="25"/>
          <w:highlight w:val="white"/>
          <w:vertAlign w:val="superscript"/>
        </w:rPr>
        <w:footnoteReference w:customMarkFollows="0" w:id="13"/>
      </w:r>
      <w:r w:rsidDel="00000000" w:rsidR="00000000" w:rsidRPr="00000000">
        <w:rPr>
          <w:rFonts w:ascii="Roboto" w:cs="Roboto" w:eastAsia="Roboto" w:hAnsi="Roboto"/>
          <w:color w:val="373a3c"/>
          <w:sz w:val="25"/>
          <w:szCs w:val="25"/>
          <w:highlight w:val="white"/>
          <w:rtl w:val="0"/>
        </w:rPr>
        <w:t xml:space="preserve">. Imagine that there is a young woman called Mary who has lived her entire life inside a black and white room. Whilst she is inside her black and white room she becomes a neuroscientific expert on the subject of colour. She learns everything there is to know about colour. One day Mary leaves her black and white room, once she is outside she sees a red rose. Does Mary learn anything new about red when she sees it? Most people would say that she does because she could not have known what red looked like without experiencing it first hand. This </w:t>
      </w:r>
      <w:r w:rsidDel="00000000" w:rsidR="00000000" w:rsidRPr="00000000">
        <w:rPr>
          <w:rFonts w:ascii="Roboto" w:cs="Roboto" w:eastAsia="Roboto" w:hAnsi="Roboto"/>
          <w:i w:val="1"/>
          <w:color w:val="373a3c"/>
          <w:sz w:val="25"/>
          <w:szCs w:val="25"/>
          <w:highlight w:val="white"/>
          <w:rtl w:val="0"/>
        </w:rPr>
        <w:t xml:space="preserve">experience</w:t>
      </w:r>
      <w:r w:rsidDel="00000000" w:rsidR="00000000" w:rsidRPr="00000000">
        <w:rPr>
          <w:rFonts w:ascii="Roboto" w:cs="Roboto" w:eastAsia="Roboto" w:hAnsi="Roboto"/>
          <w:color w:val="373a3c"/>
          <w:sz w:val="25"/>
          <w:szCs w:val="25"/>
          <w:highlight w:val="white"/>
          <w:rtl w:val="0"/>
        </w:rPr>
        <w:t xml:space="preserve"> is known as qualia. </w:t>
      </w:r>
    </w:p>
    <w:p w:rsidR="00000000" w:rsidDel="00000000" w:rsidP="00000000" w:rsidRDefault="00000000" w:rsidRPr="00000000" w14:paraId="00000029">
      <w:pPr>
        <w:rPr>
          <w:rFonts w:ascii="Roboto" w:cs="Roboto" w:eastAsia="Roboto" w:hAnsi="Roboto"/>
          <w:color w:val="373a3c"/>
          <w:sz w:val="25"/>
          <w:szCs w:val="25"/>
          <w:highlight w:val="white"/>
        </w:rPr>
      </w:pPr>
      <w:r w:rsidDel="00000000" w:rsidR="00000000" w:rsidRPr="00000000">
        <w:rPr>
          <w:rtl w:val="0"/>
        </w:rPr>
      </w:r>
    </w:p>
    <w:p w:rsidR="00000000" w:rsidDel="00000000" w:rsidP="00000000" w:rsidRDefault="00000000" w:rsidRPr="00000000" w14:paraId="0000002A">
      <w:pPr>
        <w:rPr>
          <w:rFonts w:ascii="Roboto" w:cs="Roboto" w:eastAsia="Roboto" w:hAnsi="Roboto"/>
          <w:color w:val="373a3c"/>
          <w:sz w:val="25"/>
          <w:szCs w:val="25"/>
          <w:highlight w:val="white"/>
        </w:rPr>
      </w:pPr>
      <w:r w:rsidDel="00000000" w:rsidR="00000000" w:rsidRPr="00000000">
        <w:rPr>
          <w:rFonts w:ascii="Roboto" w:cs="Roboto" w:eastAsia="Roboto" w:hAnsi="Roboto"/>
          <w:color w:val="373a3c"/>
          <w:sz w:val="25"/>
          <w:szCs w:val="25"/>
          <w:highlight w:val="white"/>
          <w:rtl w:val="0"/>
        </w:rPr>
        <w:t xml:space="preserve">Qualia is used to discredit reductive physicalism because, if it were the case then surely Mary would not have learnt anything new by experiencing colour, if she already knew everything there was to know. This is known as the knowledge argument. It posits that having all the knowledge of something’s physical make up is not the same as having a conscious experience of something. In other words it is an argument that says conscious experience is not entirely made up of physical factors</w:t>
      </w:r>
      <w:r w:rsidDel="00000000" w:rsidR="00000000" w:rsidRPr="00000000">
        <w:rPr>
          <w:rFonts w:ascii="Roboto" w:cs="Roboto" w:eastAsia="Roboto" w:hAnsi="Roboto"/>
          <w:color w:val="373a3c"/>
          <w:sz w:val="25"/>
          <w:szCs w:val="25"/>
          <w:highlight w:val="white"/>
          <w:vertAlign w:val="superscript"/>
        </w:rPr>
        <w:footnoteReference w:customMarkFollows="0" w:id="14"/>
      </w:r>
      <w:r w:rsidDel="00000000" w:rsidR="00000000" w:rsidRPr="00000000">
        <w:rPr>
          <w:rFonts w:ascii="Roboto" w:cs="Roboto" w:eastAsia="Roboto" w:hAnsi="Roboto"/>
          <w:color w:val="373a3c"/>
          <w:sz w:val="25"/>
          <w:szCs w:val="25"/>
          <w:highlight w:val="white"/>
          <w:rtl w:val="0"/>
        </w:rPr>
        <w:t xml:space="preserve">. Although this seems a perfectly reasonable statement, on closer examination Mary’s room does not seem a sufficient analogy for this argument. I would argue that just because Mary had to experience red to know about it fully, does not mean that the experience of red itself is immaterial.</w:t>
      </w:r>
    </w:p>
    <w:p w:rsidR="00000000" w:rsidDel="00000000" w:rsidP="00000000" w:rsidRDefault="00000000" w:rsidRPr="00000000" w14:paraId="0000002B">
      <w:pPr>
        <w:rPr>
          <w:rFonts w:ascii="Roboto" w:cs="Roboto" w:eastAsia="Roboto" w:hAnsi="Roboto"/>
          <w:color w:val="373a3c"/>
          <w:sz w:val="25"/>
          <w:szCs w:val="25"/>
          <w:highlight w:val="white"/>
        </w:rPr>
      </w:pPr>
      <w:r w:rsidDel="00000000" w:rsidR="00000000" w:rsidRPr="00000000">
        <w:rPr>
          <w:rtl w:val="0"/>
        </w:rPr>
      </w:r>
    </w:p>
    <w:p w:rsidR="00000000" w:rsidDel="00000000" w:rsidP="00000000" w:rsidRDefault="00000000" w:rsidRPr="00000000" w14:paraId="0000002C">
      <w:pPr>
        <w:rPr>
          <w:rFonts w:ascii="Roboto" w:cs="Roboto" w:eastAsia="Roboto" w:hAnsi="Roboto"/>
          <w:color w:val="373a3c"/>
          <w:sz w:val="25"/>
          <w:szCs w:val="25"/>
          <w:highlight w:val="white"/>
        </w:rPr>
      </w:pPr>
      <w:r w:rsidDel="00000000" w:rsidR="00000000" w:rsidRPr="00000000">
        <w:rPr>
          <w:rFonts w:ascii="Roboto" w:cs="Roboto" w:eastAsia="Roboto" w:hAnsi="Roboto"/>
          <w:color w:val="373a3c"/>
          <w:sz w:val="25"/>
          <w:szCs w:val="25"/>
          <w:highlight w:val="white"/>
          <w:rtl w:val="0"/>
        </w:rPr>
        <w:t xml:space="preserve">In conclusion, Hilary Putnam believes in functional brain states and not in identity theory because identity theory posits exclusivity amongst species. It seems that this exclusivity is true of type identity theory but not necessarily of token identity theory. Token identity theory states that although there are corresponding physical factors to every mental state, these physical factors can vary from person to person and therefore, it seems reasonable to presume, from species to species. I think that, although Putnams reasons for judging identity theory are valid, he is wrong to replace it with his computational version of functionalism.</w:t>
      </w:r>
    </w:p>
    <w:p w:rsidR="00000000" w:rsidDel="00000000" w:rsidP="00000000" w:rsidRDefault="00000000" w:rsidRPr="00000000" w14:paraId="0000002D">
      <w:pPr>
        <w:rPr>
          <w:rFonts w:ascii="Roboto" w:cs="Roboto" w:eastAsia="Roboto" w:hAnsi="Roboto"/>
          <w:color w:val="373a3c"/>
          <w:sz w:val="25"/>
          <w:szCs w:val="25"/>
          <w:highlight w:val="white"/>
        </w:rPr>
      </w:pPr>
      <w:r w:rsidDel="00000000" w:rsidR="00000000" w:rsidRPr="00000000">
        <w:rPr>
          <w:rtl w:val="0"/>
        </w:rPr>
      </w:r>
    </w:p>
    <w:p w:rsidR="00000000" w:rsidDel="00000000" w:rsidP="00000000" w:rsidRDefault="00000000" w:rsidRPr="00000000" w14:paraId="0000002E">
      <w:pPr>
        <w:spacing w:line="240" w:lineRule="auto"/>
        <w:ind w:left="720" w:hanging="720"/>
        <w:rPr>
          <w:rFonts w:ascii="Roboto" w:cs="Roboto" w:eastAsia="Roboto" w:hAnsi="Roboto"/>
          <w:color w:val="373a3c"/>
          <w:sz w:val="25"/>
          <w:szCs w:val="25"/>
          <w:highlight w:val="white"/>
        </w:rPr>
      </w:pPr>
      <w:r w:rsidDel="00000000" w:rsidR="00000000" w:rsidRPr="00000000">
        <w:rPr>
          <w:rtl w:val="0"/>
        </w:rPr>
      </w:r>
    </w:p>
    <w:p w:rsidR="00000000" w:rsidDel="00000000" w:rsidP="00000000" w:rsidRDefault="00000000" w:rsidRPr="00000000" w14:paraId="0000002F">
      <w:pPr>
        <w:spacing w:line="240" w:lineRule="auto"/>
        <w:ind w:left="720" w:hanging="720"/>
        <w:rPr>
          <w:rFonts w:ascii="Roboto" w:cs="Roboto" w:eastAsia="Roboto" w:hAnsi="Roboto"/>
          <w:color w:val="373a3c"/>
          <w:sz w:val="25"/>
          <w:szCs w:val="25"/>
          <w:highlight w:val="white"/>
        </w:rPr>
      </w:pPr>
      <w:r w:rsidDel="00000000" w:rsidR="00000000" w:rsidRPr="00000000">
        <w:rPr>
          <w:rtl w:val="0"/>
        </w:rPr>
      </w:r>
    </w:p>
    <w:p w:rsidR="00000000" w:rsidDel="00000000" w:rsidP="00000000" w:rsidRDefault="00000000" w:rsidRPr="00000000" w14:paraId="00000030">
      <w:pPr>
        <w:spacing w:line="240" w:lineRule="auto"/>
        <w:ind w:left="720" w:hanging="720"/>
        <w:rPr>
          <w:rFonts w:ascii="Roboto" w:cs="Roboto" w:eastAsia="Roboto" w:hAnsi="Roboto"/>
          <w:i w:val="1"/>
          <w:sz w:val="25"/>
          <w:szCs w:val="25"/>
          <w:highlight w:val="white"/>
          <w:u w:val="single"/>
        </w:rPr>
      </w:pPr>
      <w:r w:rsidDel="00000000" w:rsidR="00000000" w:rsidRPr="00000000">
        <w:rPr>
          <w:rFonts w:ascii="Roboto" w:cs="Roboto" w:eastAsia="Roboto" w:hAnsi="Roboto"/>
          <w:i w:val="1"/>
          <w:sz w:val="25"/>
          <w:szCs w:val="25"/>
          <w:highlight w:val="white"/>
          <w:u w:val="single"/>
          <w:rtl w:val="0"/>
        </w:rPr>
        <w:t xml:space="preserve">Bibliography</w:t>
      </w:r>
    </w:p>
    <w:p w:rsidR="00000000" w:rsidDel="00000000" w:rsidP="00000000" w:rsidRDefault="00000000" w:rsidRPr="00000000" w14:paraId="00000031">
      <w:pPr>
        <w:spacing w:line="240" w:lineRule="auto"/>
        <w:ind w:left="720" w:hanging="720"/>
        <w:rPr>
          <w:rFonts w:ascii="Roboto" w:cs="Roboto" w:eastAsia="Roboto" w:hAnsi="Roboto"/>
          <w:i w:val="1"/>
          <w:color w:val="373a3c"/>
          <w:sz w:val="25"/>
          <w:szCs w:val="25"/>
          <w:highlight w:val="white"/>
          <w:u w:val="single"/>
        </w:rPr>
      </w:pPr>
      <w:r w:rsidDel="00000000" w:rsidR="00000000" w:rsidRPr="00000000">
        <w:rPr>
          <w:rtl w:val="0"/>
        </w:rPr>
      </w:r>
    </w:p>
    <w:p w:rsidR="00000000" w:rsidDel="00000000" w:rsidP="00000000" w:rsidRDefault="00000000" w:rsidRPr="00000000" w14:paraId="0000003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Roboto" w:cs="Roboto" w:eastAsia="Roboto" w:hAnsi="Roboto"/>
          <w:color w:val="373a3c"/>
          <w:sz w:val="25"/>
          <w:szCs w:val="25"/>
          <w:highlight w:val="white"/>
        </w:rPr>
      </w:pPr>
      <w:hyperlink r:id="rId8">
        <w:r w:rsidDel="00000000" w:rsidR="00000000" w:rsidRPr="00000000">
          <w:rPr>
            <w:i w:val="1"/>
            <w:vertAlign w:val="baseline"/>
            <w:rtl w:val="0"/>
          </w:rPr>
          <w:t xml:space="preserve">3.2. INTROPHIL - Physicalism Identity Theory and Functionalism</w:t>
        </w:r>
      </w:hyperlink>
      <w:hyperlink r:id="rId9">
        <w:r w:rsidDel="00000000" w:rsidR="00000000" w:rsidRPr="00000000">
          <w:rPr>
            <w:vertAlign w:val="baseline"/>
            <w:rtl w:val="0"/>
          </w:rPr>
          <w:t xml:space="preserve">, 2018 &lt;https://www.youtube.com/watch?v=UwgHIzAto9U&amp;ab_channel=OpenEducationEdinburgh&gt; [accessed 6 November 2020]</w:t>
        </w:r>
      </w:hyperlink>
      <w:r w:rsidDel="00000000" w:rsidR="00000000" w:rsidRPr="00000000">
        <w:rPr>
          <w:rtl w:val="0"/>
        </w:rPr>
      </w:r>
    </w:p>
    <w:p w:rsidR="00000000" w:rsidDel="00000000" w:rsidP="00000000" w:rsidRDefault="00000000" w:rsidRPr="00000000" w14:paraId="0000003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Roboto" w:cs="Roboto" w:eastAsia="Roboto" w:hAnsi="Roboto"/>
          <w:color w:val="373a3c"/>
          <w:sz w:val="25"/>
          <w:szCs w:val="25"/>
          <w:highlight w:val="white"/>
        </w:rPr>
      </w:pPr>
      <w:r w:rsidDel="00000000" w:rsidR="00000000" w:rsidRPr="00000000">
        <w:rPr>
          <w:rtl w:val="0"/>
        </w:rPr>
      </w:r>
    </w:p>
    <w:p w:rsidR="00000000" w:rsidDel="00000000" w:rsidP="00000000" w:rsidRDefault="00000000" w:rsidRPr="00000000" w14:paraId="0000003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Roboto" w:cs="Roboto" w:eastAsia="Roboto" w:hAnsi="Roboto"/>
          <w:color w:val="373a3c"/>
          <w:sz w:val="25"/>
          <w:szCs w:val="25"/>
          <w:highlight w:val="white"/>
        </w:rPr>
      </w:pPr>
      <w:hyperlink r:id="rId10">
        <w:r w:rsidDel="00000000" w:rsidR="00000000" w:rsidRPr="00000000">
          <w:rPr>
            <w:vertAlign w:val="baseline"/>
            <w:rtl w:val="0"/>
          </w:rPr>
          <w:t xml:space="preserve">Block, Ned J., ‘Functionalism’, in </w:t>
        </w:r>
      </w:hyperlink>
      <w:hyperlink r:id="rId11">
        <w:r w:rsidDel="00000000" w:rsidR="00000000" w:rsidRPr="00000000">
          <w:rPr>
            <w:i w:val="1"/>
            <w:vertAlign w:val="baseline"/>
            <w:rtl w:val="0"/>
          </w:rPr>
          <w:t xml:space="preserve">Studies in Logic and the Foundations of Mathematics</w:t>
        </w:r>
      </w:hyperlink>
      <w:hyperlink r:id="rId12">
        <w:r w:rsidDel="00000000" w:rsidR="00000000" w:rsidRPr="00000000">
          <w:rPr>
            <w:vertAlign w:val="baseline"/>
            <w:rtl w:val="0"/>
          </w:rPr>
          <w:t xml:space="preserve">, ed. by L. Jonathan Cohen, Jerzy Łoś, Helmut Pfeiffer, and Klaus-Peter Podewski, Logic, Methodology and Philosophy of Science VI (Elsevier, 1982), </w:t>
        </w:r>
      </w:hyperlink>
      <w:hyperlink r:id="rId13">
        <w:r w:rsidDel="00000000" w:rsidR="00000000" w:rsidRPr="00000000">
          <w:rPr>
            <w:rFonts w:ascii="Alegreya Sans SC" w:cs="Alegreya Sans SC" w:eastAsia="Alegreya Sans SC" w:hAnsi="Alegreya Sans SC"/>
            <w:vertAlign w:val="baseline"/>
            <w:rtl w:val="0"/>
          </w:rPr>
          <w:t xml:space="preserve">civ</w:t>
        </w:r>
      </w:hyperlink>
      <w:hyperlink r:id="rId14">
        <w:r w:rsidDel="00000000" w:rsidR="00000000" w:rsidRPr="00000000">
          <w:rPr>
            <w:vertAlign w:val="baseline"/>
            <w:rtl w:val="0"/>
          </w:rPr>
          <w:t xml:space="preserve">, 519–39 &lt;https://doi.org/10.1016/S0049-237X(09)70217-4&gt;</w:t>
        </w:r>
      </w:hyperlink>
      <w:r w:rsidDel="00000000" w:rsidR="00000000" w:rsidRPr="00000000">
        <w:rPr>
          <w:rtl w:val="0"/>
        </w:rPr>
      </w:r>
    </w:p>
    <w:p w:rsidR="00000000" w:rsidDel="00000000" w:rsidP="00000000" w:rsidRDefault="00000000" w:rsidRPr="00000000" w14:paraId="0000003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Roboto" w:cs="Roboto" w:eastAsia="Roboto" w:hAnsi="Roboto"/>
          <w:color w:val="373a3c"/>
          <w:sz w:val="25"/>
          <w:szCs w:val="25"/>
          <w:highlight w:val="white"/>
        </w:rPr>
      </w:pPr>
      <w:r w:rsidDel="00000000" w:rsidR="00000000" w:rsidRPr="00000000">
        <w:rPr>
          <w:rtl w:val="0"/>
        </w:rPr>
      </w:r>
    </w:p>
    <w:p w:rsidR="00000000" w:rsidDel="00000000" w:rsidP="00000000" w:rsidRDefault="00000000" w:rsidRPr="00000000" w14:paraId="0000003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Roboto" w:cs="Roboto" w:eastAsia="Roboto" w:hAnsi="Roboto"/>
          <w:color w:val="373a3c"/>
          <w:sz w:val="25"/>
          <w:szCs w:val="25"/>
          <w:highlight w:val="white"/>
        </w:rPr>
      </w:pPr>
      <w:hyperlink r:id="rId15">
        <w:r w:rsidDel="00000000" w:rsidR="00000000" w:rsidRPr="00000000">
          <w:rPr>
            <w:vertAlign w:val="baseline"/>
            <w:rtl w:val="0"/>
          </w:rPr>
          <w:t xml:space="preserve">‘Brain Anatomy, Anatomy of the Human Brain’ &lt;http://www.mayfieldclinic.com/pe-anatbrain.htm&gt; [accessed 6 November 2020]</w:t>
        </w:r>
      </w:hyperlink>
      <w:r w:rsidDel="00000000" w:rsidR="00000000" w:rsidRPr="00000000">
        <w:rPr>
          <w:rtl w:val="0"/>
        </w:rPr>
      </w:r>
    </w:p>
    <w:p w:rsidR="00000000" w:rsidDel="00000000" w:rsidP="00000000" w:rsidRDefault="00000000" w:rsidRPr="00000000" w14:paraId="0000003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Roboto" w:cs="Roboto" w:eastAsia="Roboto" w:hAnsi="Roboto"/>
          <w:color w:val="373a3c"/>
          <w:sz w:val="25"/>
          <w:szCs w:val="25"/>
          <w:highlight w:val="white"/>
        </w:rPr>
      </w:pPr>
      <w:r w:rsidDel="00000000" w:rsidR="00000000" w:rsidRPr="00000000">
        <w:rPr>
          <w:rtl w:val="0"/>
        </w:rPr>
      </w:r>
    </w:p>
    <w:p w:rsidR="00000000" w:rsidDel="00000000" w:rsidP="00000000" w:rsidRDefault="00000000" w:rsidRPr="00000000" w14:paraId="0000003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Roboto" w:cs="Roboto" w:eastAsia="Roboto" w:hAnsi="Roboto"/>
          <w:color w:val="373a3c"/>
          <w:sz w:val="25"/>
          <w:szCs w:val="25"/>
          <w:highlight w:val="white"/>
        </w:rPr>
      </w:pPr>
      <w:hyperlink r:id="rId16">
        <w:r w:rsidDel="00000000" w:rsidR="00000000" w:rsidRPr="00000000">
          <w:rPr>
            <w:i w:val="1"/>
            <w:vertAlign w:val="baseline"/>
            <w:rtl w:val="0"/>
          </w:rPr>
          <w:t xml:space="preserve">Brain in a Vat (Part 1)</w:t>
        </w:r>
      </w:hyperlink>
      <w:hyperlink r:id="rId17">
        <w:r w:rsidDel="00000000" w:rsidR="00000000" w:rsidRPr="00000000">
          <w:rPr>
            <w:vertAlign w:val="baseline"/>
            <w:rtl w:val="0"/>
          </w:rPr>
          <w:t xml:space="preserve">, 2018 &lt;https://www.youtube.com/watch?v=DuDH3aYWeU8&amp;ab_channel=INTELECOM&gt; [accessed 6 November 2020]</w:t>
        </w:r>
      </w:hyperlink>
      <w:r w:rsidDel="00000000" w:rsidR="00000000" w:rsidRPr="00000000">
        <w:rPr>
          <w:rtl w:val="0"/>
        </w:rPr>
      </w:r>
    </w:p>
    <w:p w:rsidR="00000000" w:rsidDel="00000000" w:rsidP="00000000" w:rsidRDefault="00000000" w:rsidRPr="00000000" w14:paraId="0000003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Roboto" w:cs="Roboto" w:eastAsia="Roboto" w:hAnsi="Roboto"/>
          <w:color w:val="373a3c"/>
          <w:sz w:val="25"/>
          <w:szCs w:val="25"/>
          <w:highlight w:val="white"/>
        </w:rPr>
      </w:pPr>
      <w:r w:rsidDel="00000000" w:rsidR="00000000" w:rsidRPr="00000000">
        <w:rPr>
          <w:rtl w:val="0"/>
        </w:rPr>
      </w:r>
    </w:p>
    <w:p w:rsidR="00000000" w:rsidDel="00000000" w:rsidP="00000000" w:rsidRDefault="00000000" w:rsidRPr="00000000" w14:paraId="0000003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Roboto" w:cs="Roboto" w:eastAsia="Roboto" w:hAnsi="Roboto"/>
          <w:color w:val="373a3c"/>
          <w:sz w:val="25"/>
          <w:szCs w:val="25"/>
          <w:highlight w:val="white"/>
        </w:rPr>
      </w:pPr>
      <w:hyperlink r:id="rId18">
        <w:r w:rsidDel="00000000" w:rsidR="00000000" w:rsidRPr="00000000">
          <w:rPr>
            <w:vertAlign w:val="baseline"/>
            <w:rtl w:val="0"/>
          </w:rPr>
          <w:t xml:space="preserve">Descartes, Rene, </w:t>
        </w:r>
      </w:hyperlink>
      <w:hyperlink r:id="rId19">
        <w:r w:rsidDel="00000000" w:rsidR="00000000" w:rsidRPr="00000000">
          <w:rPr>
            <w:i w:val="1"/>
            <w:vertAlign w:val="baseline"/>
            <w:rtl w:val="0"/>
          </w:rPr>
          <w:t xml:space="preserve">Meditations and Other Metaphysical Writings</w:t>
        </w:r>
      </w:hyperlink>
      <w:hyperlink r:id="rId20">
        <w:r w:rsidDel="00000000" w:rsidR="00000000" w:rsidRPr="00000000">
          <w:rPr>
            <w:vertAlign w:val="baseline"/>
            <w:rtl w:val="0"/>
          </w:rPr>
          <w:t xml:space="preserve">, trans. by Desmond M. Clarke (Penguin Classics, 1998)</w:t>
        </w:r>
      </w:hyperlink>
      <w:r w:rsidDel="00000000" w:rsidR="00000000" w:rsidRPr="00000000">
        <w:rPr>
          <w:rtl w:val="0"/>
        </w:rPr>
      </w:r>
    </w:p>
    <w:p w:rsidR="00000000" w:rsidDel="00000000" w:rsidP="00000000" w:rsidRDefault="00000000" w:rsidRPr="00000000" w14:paraId="0000003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Roboto" w:cs="Roboto" w:eastAsia="Roboto" w:hAnsi="Roboto"/>
          <w:color w:val="373a3c"/>
          <w:sz w:val="25"/>
          <w:szCs w:val="25"/>
          <w:highlight w:val="white"/>
        </w:rPr>
      </w:pPr>
      <w:r w:rsidDel="00000000" w:rsidR="00000000" w:rsidRPr="00000000">
        <w:rPr>
          <w:rtl w:val="0"/>
        </w:rPr>
      </w:r>
    </w:p>
    <w:p w:rsidR="00000000" w:rsidDel="00000000" w:rsidP="00000000" w:rsidRDefault="00000000" w:rsidRPr="00000000" w14:paraId="0000003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Roboto" w:cs="Roboto" w:eastAsia="Roboto" w:hAnsi="Roboto"/>
          <w:color w:val="373a3c"/>
          <w:sz w:val="25"/>
          <w:szCs w:val="25"/>
          <w:highlight w:val="white"/>
        </w:rPr>
      </w:pPr>
      <w:hyperlink r:id="rId21">
        <w:r w:rsidDel="00000000" w:rsidR="00000000" w:rsidRPr="00000000">
          <w:rPr>
            <w:vertAlign w:val="baseline"/>
            <w:rtl w:val="0"/>
          </w:rPr>
          <w:t xml:space="preserve">‘Hilary Putnam’ &lt;https://philosophy.fas.harvard.edu/people/hilary-putnam&gt; [accessed 5 November 2020]</w:t>
        </w:r>
      </w:hyperlink>
      <w:r w:rsidDel="00000000" w:rsidR="00000000" w:rsidRPr="00000000">
        <w:rPr>
          <w:rtl w:val="0"/>
        </w:rPr>
      </w:r>
    </w:p>
    <w:p w:rsidR="00000000" w:rsidDel="00000000" w:rsidP="00000000" w:rsidRDefault="00000000" w:rsidRPr="00000000" w14:paraId="0000003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Roboto" w:cs="Roboto" w:eastAsia="Roboto" w:hAnsi="Roboto"/>
          <w:color w:val="373a3c"/>
          <w:sz w:val="25"/>
          <w:szCs w:val="25"/>
          <w:highlight w:val="white"/>
        </w:rPr>
      </w:pPr>
      <w:r w:rsidDel="00000000" w:rsidR="00000000" w:rsidRPr="00000000">
        <w:rPr>
          <w:rtl w:val="0"/>
        </w:rPr>
      </w:r>
    </w:p>
    <w:p w:rsidR="00000000" w:rsidDel="00000000" w:rsidP="00000000" w:rsidRDefault="00000000" w:rsidRPr="00000000" w14:paraId="0000003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Roboto" w:cs="Roboto" w:eastAsia="Roboto" w:hAnsi="Roboto"/>
          <w:color w:val="373a3c"/>
          <w:sz w:val="25"/>
          <w:szCs w:val="25"/>
          <w:highlight w:val="white"/>
        </w:rPr>
      </w:pPr>
      <w:hyperlink r:id="rId22">
        <w:r w:rsidDel="00000000" w:rsidR="00000000" w:rsidRPr="00000000">
          <w:rPr>
            <w:vertAlign w:val="baseline"/>
            <w:rtl w:val="0"/>
          </w:rPr>
          <w:t xml:space="preserve">McKinsey, Michael, ‘Skepticism and Content Externalism’, in </w:t>
        </w:r>
      </w:hyperlink>
      <w:hyperlink r:id="rId23">
        <w:r w:rsidDel="00000000" w:rsidR="00000000" w:rsidRPr="00000000">
          <w:rPr>
            <w:i w:val="1"/>
            <w:vertAlign w:val="baseline"/>
            <w:rtl w:val="0"/>
          </w:rPr>
          <w:t xml:space="preserve">The Stanford Encyclopedia of Philosophy</w:t>
        </w:r>
      </w:hyperlink>
      <w:hyperlink r:id="rId24">
        <w:r w:rsidDel="00000000" w:rsidR="00000000" w:rsidRPr="00000000">
          <w:rPr>
            <w:vertAlign w:val="baseline"/>
            <w:rtl w:val="0"/>
          </w:rPr>
          <w:t xml:space="preserve">, ed. by Edward N. Zalta, Summer 2018 (Metaphysics Research Lab, Stanford University, 2018) &lt;https://plato.stanford.edu/archives/sum2018/entries/skepticism-content-externalism/&gt; [accessed 6 November 2020]</w:t>
        </w:r>
      </w:hyperlink>
      <w:r w:rsidDel="00000000" w:rsidR="00000000" w:rsidRPr="00000000">
        <w:rPr>
          <w:rtl w:val="0"/>
        </w:rPr>
      </w:r>
    </w:p>
    <w:p w:rsidR="00000000" w:rsidDel="00000000" w:rsidP="00000000" w:rsidRDefault="00000000" w:rsidRPr="00000000" w14:paraId="0000003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Roboto" w:cs="Roboto" w:eastAsia="Roboto" w:hAnsi="Roboto"/>
          <w:color w:val="373a3c"/>
          <w:sz w:val="25"/>
          <w:szCs w:val="25"/>
          <w:highlight w:val="white"/>
        </w:rPr>
      </w:pPr>
      <w:r w:rsidDel="00000000" w:rsidR="00000000" w:rsidRPr="00000000">
        <w:rPr>
          <w:rtl w:val="0"/>
        </w:rPr>
      </w:r>
    </w:p>
    <w:p w:rsidR="00000000" w:rsidDel="00000000" w:rsidP="00000000" w:rsidRDefault="00000000" w:rsidRPr="00000000" w14:paraId="0000004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Roboto" w:cs="Roboto" w:eastAsia="Roboto" w:hAnsi="Roboto"/>
          <w:color w:val="373a3c"/>
          <w:sz w:val="25"/>
          <w:szCs w:val="25"/>
          <w:highlight w:val="white"/>
        </w:rPr>
      </w:pPr>
      <w:hyperlink r:id="rId25">
        <w:r w:rsidDel="00000000" w:rsidR="00000000" w:rsidRPr="00000000">
          <w:rPr>
            <w:vertAlign w:val="baseline"/>
            <w:rtl w:val="0"/>
          </w:rPr>
          <w:t xml:space="preserve">Nida-Rümelin, Martine, and Donnchadh O Conaill, ‘Qualia: The Knowledge Argument’, in </w:t>
        </w:r>
      </w:hyperlink>
      <w:hyperlink r:id="rId26">
        <w:r w:rsidDel="00000000" w:rsidR="00000000" w:rsidRPr="00000000">
          <w:rPr>
            <w:i w:val="1"/>
            <w:vertAlign w:val="baseline"/>
            <w:rtl w:val="0"/>
          </w:rPr>
          <w:t xml:space="preserve">The Stanford Encyclopedia of Philosophy</w:t>
        </w:r>
      </w:hyperlink>
      <w:hyperlink r:id="rId27">
        <w:r w:rsidDel="00000000" w:rsidR="00000000" w:rsidRPr="00000000">
          <w:rPr>
            <w:vertAlign w:val="baseline"/>
            <w:rtl w:val="0"/>
          </w:rPr>
          <w:t xml:space="preserve">, ed. by Edward N. Zalta, Winter 2019 (Metaphysics Research Lab, Stanford University, 2019) &lt;https://plato.stanford.edu/archives/win2019/entries/qualia-knowledge/&gt; [accessed 6 November 2020]</w:t>
        </w:r>
      </w:hyperlink>
      <w:r w:rsidDel="00000000" w:rsidR="00000000" w:rsidRPr="00000000">
        <w:rPr>
          <w:rtl w:val="0"/>
        </w:rPr>
      </w:r>
    </w:p>
    <w:p w:rsidR="00000000" w:rsidDel="00000000" w:rsidP="00000000" w:rsidRDefault="00000000" w:rsidRPr="00000000" w14:paraId="0000004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Roboto" w:cs="Roboto" w:eastAsia="Roboto" w:hAnsi="Roboto"/>
          <w:color w:val="373a3c"/>
          <w:sz w:val="25"/>
          <w:szCs w:val="25"/>
          <w:highlight w:val="white"/>
        </w:rPr>
      </w:pPr>
      <w:r w:rsidDel="00000000" w:rsidR="00000000" w:rsidRPr="00000000">
        <w:rPr>
          <w:rtl w:val="0"/>
        </w:rPr>
      </w:r>
    </w:p>
    <w:p w:rsidR="00000000" w:rsidDel="00000000" w:rsidP="00000000" w:rsidRDefault="00000000" w:rsidRPr="00000000" w14:paraId="0000004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Roboto" w:cs="Roboto" w:eastAsia="Roboto" w:hAnsi="Roboto"/>
          <w:color w:val="373a3c"/>
          <w:sz w:val="25"/>
          <w:szCs w:val="25"/>
          <w:highlight w:val="white"/>
        </w:rPr>
      </w:pPr>
      <w:hyperlink r:id="rId28">
        <w:r w:rsidDel="00000000" w:rsidR="00000000" w:rsidRPr="00000000">
          <w:rPr>
            <w:vertAlign w:val="baseline"/>
            <w:rtl w:val="0"/>
          </w:rPr>
          <w:t xml:space="preserve">shelley,tremain, ‘Using Phineas Gage for Questions on Personal Identity and Other Topics in Philosophy of Mind, Experimental Philosophy, Cognitive Science, Etc.’, </w:t>
        </w:r>
      </w:hyperlink>
      <w:hyperlink r:id="rId29">
        <w:r w:rsidDel="00000000" w:rsidR="00000000" w:rsidRPr="00000000">
          <w:rPr>
            <w:i w:val="1"/>
            <w:vertAlign w:val="baseline"/>
            <w:rtl w:val="0"/>
          </w:rPr>
          <w:t xml:space="preserve">BIOPOLITICAL PHILOSOPHY</w:t>
        </w:r>
      </w:hyperlink>
      <w:hyperlink r:id="rId30">
        <w:r w:rsidDel="00000000" w:rsidR="00000000" w:rsidRPr="00000000">
          <w:rPr>
            <w:vertAlign w:val="baseline"/>
            <w:rtl w:val="0"/>
          </w:rPr>
          <w:t xml:space="preserve">, 2019 &lt;https://biopoliticalphilosophy.com/2019/01/20/using-phineas-gage-for-questions-on-personal-identity-and-other-topics-in-philosophy-of-mind-experimental-philosophy-and-cognitive-science/&gt; [accessed 6 November 2020]</w:t>
        </w:r>
      </w:hyperlink>
      <w:r w:rsidDel="00000000" w:rsidR="00000000" w:rsidRPr="00000000">
        <w:rPr>
          <w:rtl w:val="0"/>
        </w:rPr>
      </w:r>
    </w:p>
    <w:p w:rsidR="00000000" w:rsidDel="00000000" w:rsidP="00000000" w:rsidRDefault="00000000" w:rsidRPr="00000000" w14:paraId="0000004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Roboto" w:cs="Roboto" w:eastAsia="Roboto" w:hAnsi="Roboto"/>
          <w:color w:val="373a3c"/>
          <w:sz w:val="25"/>
          <w:szCs w:val="25"/>
          <w:highlight w:val="white"/>
        </w:rPr>
      </w:pPr>
      <w:r w:rsidDel="00000000" w:rsidR="00000000" w:rsidRPr="00000000">
        <w:rPr>
          <w:rtl w:val="0"/>
        </w:rPr>
      </w:r>
    </w:p>
    <w:p w:rsidR="00000000" w:rsidDel="00000000" w:rsidP="00000000" w:rsidRDefault="00000000" w:rsidRPr="00000000" w14:paraId="0000004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Roboto" w:cs="Roboto" w:eastAsia="Roboto" w:hAnsi="Roboto"/>
          <w:color w:val="373a3c"/>
          <w:sz w:val="25"/>
          <w:szCs w:val="25"/>
          <w:highlight w:val="white"/>
        </w:rPr>
      </w:pPr>
      <w:hyperlink r:id="rId31">
        <w:r w:rsidDel="00000000" w:rsidR="00000000" w:rsidRPr="00000000">
          <w:rPr>
            <w:vertAlign w:val="baseline"/>
            <w:rtl w:val="0"/>
          </w:rPr>
          <w:t xml:space="preserve">‘Turing Machines - an Overview | ScienceDirect Topics’ &lt;https://www.sciencedirect.com/topics/physics-and-astronomy/turing-machines&gt; [accessed 6 November 2020]</w:t>
        </w:r>
      </w:hyperlink>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Alegreya Sans SC">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4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
        <w:r w:rsidDel="00000000" w:rsidR="00000000" w:rsidRPr="00000000">
          <w:rPr>
            <w:sz w:val="20"/>
            <w:szCs w:val="20"/>
            <w:vertAlign w:val="baseline"/>
            <w:rtl w:val="0"/>
          </w:rPr>
          <w:t xml:space="preserve">‘Hilary Putnam’ &lt;https://philosophy.fas.harvard.edu/people/hilary-putnam&gt; [accessed 5 November 2020].</w:t>
        </w:r>
      </w:hyperlink>
      <w:r w:rsidDel="00000000" w:rsidR="00000000" w:rsidRPr="00000000">
        <w:rPr>
          <w:rtl w:val="0"/>
        </w:rPr>
      </w:r>
    </w:p>
  </w:footnote>
  <w:footnote w:id="1">
    <w:p w:rsidR="00000000" w:rsidDel="00000000" w:rsidP="00000000" w:rsidRDefault="00000000" w:rsidRPr="00000000" w14:paraId="0000004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2">
        <w:r w:rsidDel="00000000" w:rsidR="00000000" w:rsidRPr="00000000">
          <w:rPr>
            <w:sz w:val="20"/>
            <w:szCs w:val="20"/>
            <w:vertAlign w:val="baseline"/>
            <w:rtl w:val="0"/>
          </w:rPr>
          <w:t xml:space="preserve">‘Hilary Putnam’.</w:t>
        </w:r>
      </w:hyperlink>
      <w:r w:rsidDel="00000000" w:rsidR="00000000" w:rsidRPr="00000000">
        <w:rPr>
          <w:rtl w:val="0"/>
        </w:rPr>
      </w:r>
    </w:p>
  </w:footnote>
  <w:footnote w:id="5">
    <w:p w:rsidR="00000000" w:rsidDel="00000000" w:rsidP="00000000" w:rsidRDefault="00000000" w:rsidRPr="00000000" w14:paraId="0000004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3">
        <w:r w:rsidDel="00000000" w:rsidR="00000000" w:rsidRPr="00000000">
          <w:rPr>
            <w:sz w:val="20"/>
            <w:szCs w:val="20"/>
            <w:vertAlign w:val="baseline"/>
            <w:rtl w:val="0"/>
          </w:rPr>
          <w:t xml:space="preserve">Descartes.</w:t>
        </w:r>
      </w:hyperlink>
      <w:r w:rsidDel="00000000" w:rsidR="00000000" w:rsidRPr="00000000">
        <w:rPr>
          <w:rtl w:val="0"/>
        </w:rPr>
      </w:r>
    </w:p>
  </w:footnote>
  <w:footnote w:id="4">
    <w:p w:rsidR="00000000" w:rsidDel="00000000" w:rsidP="00000000" w:rsidRDefault="00000000" w:rsidRPr="00000000" w14:paraId="0000004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4">
        <w:r w:rsidDel="00000000" w:rsidR="00000000" w:rsidRPr="00000000">
          <w:rPr>
            <w:sz w:val="20"/>
            <w:szCs w:val="20"/>
            <w:vertAlign w:val="baseline"/>
            <w:rtl w:val="0"/>
          </w:rPr>
          <w:t xml:space="preserve">Rene Descartes, </w:t>
        </w:r>
      </w:hyperlink>
      <w:hyperlink r:id="rId5">
        <w:r w:rsidDel="00000000" w:rsidR="00000000" w:rsidRPr="00000000">
          <w:rPr>
            <w:i w:val="1"/>
            <w:sz w:val="20"/>
            <w:szCs w:val="20"/>
            <w:vertAlign w:val="baseline"/>
            <w:rtl w:val="0"/>
          </w:rPr>
          <w:t xml:space="preserve">Meditations and Other Metaphysical Writings</w:t>
        </w:r>
      </w:hyperlink>
      <w:hyperlink r:id="rId6">
        <w:r w:rsidDel="00000000" w:rsidR="00000000" w:rsidRPr="00000000">
          <w:rPr>
            <w:sz w:val="20"/>
            <w:szCs w:val="20"/>
            <w:vertAlign w:val="baseline"/>
            <w:rtl w:val="0"/>
          </w:rPr>
          <w:t xml:space="preserve">, trans. by Desmond M. Clarke (Penguin Classics, 1998).</w:t>
        </w:r>
      </w:hyperlink>
      <w:r w:rsidDel="00000000" w:rsidR="00000000" w:rsidRPr="00000000">
        <w:rPr>
          <w:rtl w:val="0"/>
        </w:rPr>
      </w:r>
    </w:p>
  </w:footnote>
  <w:footnote w:id="2">
    <w:p w:rsidR="00000000" w:rsidDel="00000000" w:rsidP="00000000" w:rsidRDefault="00000000" w:rsidRPr="00000000" w14:paraId="0000004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7">
        <w:r w:rsidDel="00000000" w:rsidR="00000000" w:rsidRPr="00000000">
          <w:rPr>
            <w:sz w:val="20"/>
            <w:szCs w:val="20"/>
            <w:vertAlign w:val="baseline"/>
            <w:rtl w:val="0"/>
          </w:rPr>
          <w:t xml:space="preserve">Michael McKinsey, ‘Skepticism and Content Externalism’, in </w:t>
        </w:r>
      </w:hyperlink>
      <w:hyperlink r:id="rId8">
        <w:r w:rsidDel="00000000" w:rsidR="00000000" w:rsidRPr="00000000">
          <w:rPr>
            <w:i w:val="1"/>
            <w:sz w:val="20"/>
            <w:szCs w:val="20"/>
            <w:vertAlign w:val="baseline"/>
            <w:rtl w:val="0"/>
          </w:rPr>
          <w:t xml:space="preserve">The Stanford Encyclopedia of Philosophy</w:t>
        </w:r>
      </w:hyperlink>
      <w:hyperlink r:id="rId9">
        <w:r w:rsidDel="00000000" w:rsidR="00000000" w:rsidRPr="00000000">
          <w:rPr>
            <w:sz w:val="20"/>
            <w:szCs w:val="20"/>
            <w:vertAlign w:val="baseline"/>
            <w:rtl w:val="0"/>
          </w:rPr>
          <w:t xml:space="preserve">, ed. by Edward N. Zalta, Summer 2018 (Metaphysics Research Lab, Stanford University, 2018) &lt;https://plato.stanford.edu/archives/sum2018/entries/skepticism-content-externalism/&gt; [accessed 6 November 2020].</w:t>
        </w:r>
      </w:hyperlink>
      <w:r w:rsidDel="00000000" w:rsidR="00000000" w:rsidRPr="00000000">
        <w:rPr>
          <w:rtl w:val="0"/>
        </w:rPr>
      </w:r>
    </w:p>
  </w:footnote>
  <w:footnote w:id="11">
    <w:p w:rsidR="00000000" w:rsidDel="00000000" w:rsidP="00000000" w:rsidRDefault="00000000" w:rsidRPr="00000000" w14:paraId="0000004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0">
        <w:r w:rsidDel="00000000" w:rsidR="00000000" w:rsidRPr="00000000">
          <w:rPr>
            <w:sz w:val="20"/>
            <w:szCs w:val="20"/>
            <w:rtl w:val="0"/>
          </w:rPr>
          <w:t xml:space="preserve">shelley tremain, ‘Using Phineas Gage for Questions on Personal Identity and Other Topics in Philosophy of Mind, Experimental Philosophy, Cognitive Science, Etc.’, </w:t>
        </w:r>
      </w:hyperlink>
      <w:hyperlink r:id="rId11">
        <w:r w:rsidDel="00000000" w:rsidR="00000000" w:rsidRPr="00000000">
          <w:rPr>
            <w:i w:val="1"/>
            <w:sz w:val="20"/>
            <w:szCs w:val="20"/>
            <w:rtl w:val="0"/>
          </w:rPr>
          <w:t xml:space="preserve">BIOPOLITICAL PHILOSOPHY</w:t>
        </w:r>
      </w:hyperlink>
      <w:hyperlink r:id="rId12">
        <w:r w:rsidDel="00000000" w:rsidR="00000000" w:rsidRPr="00000000">
          <w:rPr>
            <w:sz w:val="20"/>
            <w:szCs w:val="20"/>
            <w:rtl w:val="0"/>
          </w:rPr>
          <w:t xml:space="preserve">, 2019 &lt;https://biopoliticalphilosophy.com/2019/01/20/using-phineas-gage-for-questions-on-personal-identity-and-other-topics-in-philosophy-of-mind-experimental-philosophy-and-cognitive-science/&gt; [accessed 6 November 2020].</w:t>
        </w:r>
      </w:hyperlink>
      <w:r w:rsidDel="00000000" w:rsidR="00000000" w:rsidRPr="00000000">
        <w:rPr>
          <w:rtl w:val="0"/>
        </w:rPr>
      </w:r>
    </w:p>
  </w:footnote>
  <w:footnote w:id="12">
    <w:p w:rsidR="00000000" w:rsidDel="00000000" w:rsidP="00000000" w:rsidRDefault="00000000" w:rsidRPr="00000000" w14:paraId="0000004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3">
        <w:r w:rsidDel="00000000" w:rsidR="00000000" w:rsidRPr="00000000">
          <w:rPr>
            <w:sz w:val="20"/>
            <w:szCs w:val="20"/>
            <w:rtl w:val="0"/>
          </w:rPr>
          <w:t xml:space="preserve">‘Brain Anatomy, Anatomy of the Human Brain’ &lt;http://www.mayfieldclinic.com/pe-anatbrain.htm&gt; [accessed 6 November 2020].</w:t>
        </w:r>
      </w:hyperlink>
      <w:r w:rsidDel="00000000" w:rsidR="00000000" w:rsidRPr="00000000">
        <w:rPr>
          <w:rtl w:val="0"/>
        </w:rPr>
      </w:r>
    </w:p>
  </w:footnote>
  <w:footnote w:id="10">
    <w:p w:rsidR="00000000" w:rsidDel="00000000" w:rsidP="00000000" w:rsidRDefault="00000000" w:rsidRPr="00000000" w14:paraId="0000004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4">
        <w:r w:rsidDel="00000000" w:rsidR="00000000" w:rsidRPr="00000000">
          <w:rPr>
            <w:sz w:val="20"/>
            <w:szCs w:val="20"/>
            <w:vertAlign w:val="baseline"/>
            <w:rtl w:val="0"/>
          </w:rPr>
          <w:t xml:space="preserve">‘Turing Machines - an Overview | ScienceDirect Topics’.</w:t>
        </w:r>
      </w:hyperlink>
      <w:r w:rsidDel="00000000" w:rsidR="00000000" w:rsidRPr="00000000">
        <w:rPr>
          <w:rtl w:val="0"/>
        </w:rPr>
      </w:r>
    </w:p>
  </w:footnote>
  <w:footnote w:id="14">
    <w:p w:rsidR="00000000" w:rsidDel="00000000" w:rsidP="00000000" w:rsidRDefault="00000000" w:rsidRPr="00000000" w14:paraId="0000004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5">
        <w:r w:rsidDel="00000000" w:rsidR="00000000" w:rsidRPr="00000000">
          <w:rPr>
            <w:sz w:val="20"/>
            <w:szCs w:val="20"/>
            <w:vertAlign w:val="baseline"/>
            <w:rtl w:val="0"/>
          </w:rPr>
          <w:t xml:space="preserve">Nida-Rümelin and O Conaill.</w:t>
        </w:r>
      </w:hyperlink>
      <w:r w:rsidDel="00000000" w:rsidR="00000000" w:rsidRPr="00000000">
        <w:rPr>
          <w:rtl w:val="0"/>
        </w:rPr>
      </w:r>
    </w:p>
  </w:footnote>
  <w:footnote w:id="6">
    <w:p w:rsidR="00000000" w:rsidDel="00000000" w:rsidP="00000000" w:rsidRDefault="00000000" w:rsidRPr="00000000" w14:paraId="0000004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6">
        <w:r w:rsidDel="00000000" w:rsidR="00000000" w:rsidRPr="00000000">
          <w:rPr>
            <w:i w:val="1"/>
            <w:sz w:val="20"/>
            <w:szCs w:val="20"/>
            <w:vertAlign w:val="baseline"/>
            <w:rtl w:val="0"/>
          </w:rPr>
          <w:t xml:space="preserve">3.2. INTROPHIL - Physicalism Identity Theory and Functionalism</w:t>
        </w:r>
      </w:hyperlink>
      <w:hyperlink r:id="rId17">
        <w:r w:rsidDel="00000000" w:rsidR="00000000" w:rsidRPr="00000000">
          <w:rPr>
            <w:sz w:val="20"/>
            <w:szCs w:val="20"/>
            <w:vertAlign w:val="baseline"/>
            <w:rtl w:val="0"/>
          </w:rPr>
          <w:t xml:space="preserve">, 2018 &lt;https://www.youtube.com/watch?v=UwgHIzAto9U&amp;ab_channel=OpenEducationEdinburgh&gt; [accessed 6 November 2020].</w:t>
        </w:r>
      </w:hyperlink>
      <w:r w:rsidDel="00000000" w:rsidR="00000000" w:rsidRPr="00000000">
        <w:rPr>
          <w:rtl w:val="0"/>
        </w:rPr>
      </w:r>
    </w:p>
  </w:footnote>
  <w:footnote w:id="7">
    <w:p w:rsidR="00000000" w:rsidDel="00000000" w:rsidP="00000000" w:rsidRDefault="00000000" w:rsidRPr="00000000" w14:paraId="0000004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8">
        <w:r w:rsidDel="00000000" w:rsidR="00000000" w:rsidRPr="00000000">
          <w:rPr>
            <w:sz w:val="20"/>
            <w:szCs w:val="20"/>
            <w:vertAlign w:val="baseline"/>
            <w:rtl w:val="0"/>
          </w:rPr>
          <w:t xml:space="preserve">Descartes.</w:t>
        </w:r>
      </w:hyperlink>
      <w:r w:rsidDel="00000000" w:rsidR="00000000" w:rsidRPr="00000000">
        <w:rPr>
          <w:rtl w:val="0"/>
        </w:rPr>
      </w:r>
    </w:p>
  </w:footnote>
  <w:footnote w:id="9">
    <w:p w:rsidR="00000000" w:rsidDel="00000000" w:rsidP="00000000" w:rsidRDefault="00000000" w:rsidRPr="00000000" w14:paraId="0000005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9">
        <w:r w:rsidDel="00000000" w:rsidR="00000000" w:rsidRPr="00000000">
          <w:rPr>
            <w:sz w:val="20"/>
            <w:szCs w:val="20"/>
            <w:vertAlign w:val="baseline"/>
            <w:rtl w:val="0"/>
          </w:rPr>
          <w:t xml:space="preserve">‘Turing Machines - an Overview | ScienceDirect Topics’ &lt;https://www.sciencedirect.com/topics/physics-and-astronomy/turing-machines&gt; [accessed 6 November 2020].</w:t>
        </w:r>
      </w:hyperlink>
      <w:r w:rsidDel="00000000" w:rsidR="00000000" w:rsidRPr="00000000">
        <w:rPr>
          <w:rtl w:val="0"/>
        </w:rPr>
      </w:r>
    </w:p>
  </w:footnote>
  <w:footnote w:id="8">
    <w:p w:rsidR="00000000" w:rsidDel="00000000" w:rsidP="00000000" w:rsidRDefault="00000000" w:rsidRPr="00000000" w14:paraId="0000005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20">
        <w:r w:rsidDel="00000000" w:rsidR="00000000" w:rsidRPr="00000000">
          <w:rPr>
            <w:sz w:val="20"/>
            <w:szCs w:val="20"/>
            <w:vertAlign w:val="baseline"/>
            <w:rtl w:val="0"/>
          </w:rPr>
          <w:t xml:space="preserve">Ned J. Block, ‘Functionalism’, in </w:t>
        </w:r>
      </w:hyperlink>
      <w:hyperlink r:id="rId21">
        <w:r w:rsidDel="00000000" w:rsidR="00000000" w:rsidRPr="00000000">
          <w:rPr>
            <w:i w:val="1"/>
            <w:sz w:val="20"/>
            <w:szCs w:val="20"/>
            <w:vertAlign w:val="baseline"/>
            <w:rtl w:val="0"/>
          </w:rPr>
          <w:t xml:space="preserve">Studies in Logic and the Foundations of Mathematics</w:t>
        </w:r>
      </w:hyperlink>
      <w:hyperlink r:id="rId22">
        <w:r w:rsidDel="00000000" w:rsidR="00000000" w:rsidRPr="00000000">
          <w:rPr>
            <w:sz w:val="20"/>
            <w:szCs w:val="20"/>
            <w:vertAlign w:val="baseline"/>
            <w:rtl w:val="0"/>
          </w:rPr>
          <w:t xml:space="preserve">, ed. by L. Jonathan Cohen and others, Logic, Methodology and Philosophy of Science VI (Elsevier, 1982), </w:t>
        </w:r>
      </w:hyperlink>
      <w:hyperlink r:id="rId23">
        <w:r w:rsidDel="00000000" w:rsidR="00000000" w:rsidRPr="00000000">
          <w:rPr>
            <w:rFonts w:ascii="Alegreya Sans SC" w:cs="Alegreya Sans SC" w:eastAsia="Alegreya Sans SC" w:hAnsi="Alegreya Sans SC"/>
            <w:sz w:val="20"/>
            <w:szCs w:val="20"/>
            <w:vertAlign w:val="baseline"/>
            <w:rtl w:val="0"/>
          </w:rPr>
          <w:t xml:space="preserve">civ</w:t>
        </w:r>
      </w:hyperlink>
      <w:hyperlink r:id="rId24">
        <w:r w:rsidDel="00000000" w:rsidR="00000000" w:rsidRPr="00000000">
          <w:rPr>
            <w:sz w:val="20"/>
            <w:szCs w:val="20"/>
            <w:vertAlign w:val="baseline"/>
            <w:rtl w:val="0"/>
          </w:rPr>
          <w:t xml:space="preserve">, 519–39 &lt;https://doi.org/10.1016/S0049-237X(09)70217-4&gt;.</w:t>
        </w:r>
      </w:hyperlink>
      <w:r w:rsidDel="00000000" w:rsidR="00000000" w:rsidRPr="00000000">
        <w:rPr>
          <w:rtl w:val="0"/>
        </w:rPr>
      </w:r>
    </w:p>
  </w:footnote>
  <w:footnote w:id="13">
    <w:p w:rsidR="00000000" w:rsidDel="00000000" w:rsidP="00000000" w:rsidRDefault="00000000" w:rsidRPr="00000000" w14:paraId="0000005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25">
        <w:r w:rsidDel="00000000" w:rsidR="00000000" w:rsidRPr="00000000">
          <w:rPr>
            <w:sz w:val="20"/>
            <w:szCs w:val="20"/>
            <w:vertAlign w:val="baseline"/>
            <w:rtl w:val="0"/>
          </w:rPr>
          <w:t xml:space="preserve">Martine Nida-Rümelin and Donnchadh O Conaill, ‘Qualia: The Knowledge Argument’, in </w:t>
        </w:r>
      </w:hyperlink>
      <w:hyperlink r:id="rId26">
        <w:r w:rsidDel="00000000" w:rsidR="00000000" w:rsidRPr="00000000">
          <w:rPr>
            <w:i w:val="1"/>
            <w:sz w:val="20"/>
            <w:szCs w:val="20"/>
            <w:vertAlign w:val="baseline"/>
            <w:rtl w:val="0"/>
          </w:rPr>
          <w:t xml:space="preserve">The Stanford Encyclopedia of Philosophy</w:t>
        </w:r>
      </w:hyperlink>
      <w:hyperlink r:id="rId27">
        <w:r w:rsidDel="00000000" w:rsidR="00000000" w:rsidRPr="00000000">
          <w:rPr>
            <w:sz w:val="20"/>
            <w:szCs w:val="20"/>
            <w:vertAlign w:val="baseline"/>
            <w:rtl w:val="0"/>
          </w:rPr>
          <w:t xml:space="preserve">, ed. by Edward N. Zalta, Winter 2019 (Metaphysics Research Lab, Stanford University, 2019) &lt;https://plato.stanford.edu/archives/win2019/entries/qualia-knowledge/&gt; [accessed 6 November 2020].</w:t>
        </w:r>
      </w:hyperlink>
      <w:r w:rsidDel="00000000" w:rsidR="00000000" w:rsidRPr="00000000">
        <w:rPr>
          <w:rtl w:val="0"/>
        </w:rPr>
      </w:r>
    </w:p>
  </w:footnote>
  <w:footnote w:id="3">
    <w:p w:rsidR="00000000" w:rsidDel="00000000" w:rsidP="00000000" w:rsidRDefault="00000000" w:rsidRPr="00000000" w14:paraId="0000005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28">
        <w:r w:rsidDel="00000000" w:rsidR="00000000" w:rsidRPr="00000000">
          <w:rPr>
            <w:i w:val="1"/>
            <w:sz w:val="20"/>
            <w:szCs w:val="20"/>
            <w:vertAlign w:val="baseline"/>
            <w:rtl w:val="0"/>
          </w:rPr>
          <w:t xml:space="preserve">Brain in a Vat (Part 1)</w:t>
        </w:r>
      </w:hyperlink>
      <w:hyperlink r:id="rId29">
        <w:r w:rsidDel="00000000" w:rsidR="00000000" w:rsidRPr="00000000">
          <w:rPr>
            <w:sz w:val="20"/>
            <w:szCs w:val="20"/>
            <w:vertAlign w:val="baseline"/>
            <w:rtl w:val="0"/>
          </w:rPr>
          <w:t xml:space="preserve">, 2018 &lt;https://www.youtube.com/watch?v=DuDH3aYWeU8&amp;ab_channel=INTELECOM&gt; [accessed 6 November 2020].</w:t>
        </w:r>
      </w:hyperlink>
      <w:r w:rsidDel="00000000" w:rsidR="00000000" w:rsidRPr="00000000">
        <w:rPr>
          <w:rtl w:val="0"/>
        </w:rP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www.zotero.org/google-docs/?J0w5un" TargetMode="External"/><Relationship Id="rId22" Type="http://schemas.openxmlformats.org/officeDocument/2006/relationships/hyperlink" Target="https://www.zotero.org/google-docs/?J0w5un" TargetMode="External"/><Relationship Id="rId21" Type="http://schemas.openxmlformats.org/officeDocument/2006/relationships/hyperlink" Target="https://www.zotero.org/google-docs/?J0w5un" TargetMode="External"/><Relationship Id="rId24" Type="http://schemas.openxmlformats.org/officeDocument/2006/relationships/hyperlink" Target="https://www.zotero.org/google-docs/?J0w5un" TargetMode="External"/><Relationship Id="rId23" Type="http://schemas.openxmlformats.org/officeDocument/2006/relationships/hyperlink" Target="https://www.zotero.org/google-docs/?J0w5un"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zotero.org/google-docs/?J0w5un" TargetMode="External"/><Relationship Id="rId26" Type="http://schemas.openxmlformats.org/officeDocument/2006/relationships/hyperlink" Target="https://www.zotero.org/google-docs/?J0w5un" TargetMode="External"/><Relationship Id="rId25" Type="http://schemas.openxmlformats.org/officeDocument/2006/relationships/hyperlink" Target="https://www.zotero.org/google-docs/?J0w5un" TargetMode="External"/><Relationship Id="rId28" Type="http://schemas.openxmlformats.org/officeDocument/2006/relationships/hyperlink" Target="https://www.zotero.org/google-docs/?J0w5un" TargetMode="External"/><Relationship Id="rId27" Type="http://schemas.openxmlformats.org/officeDocument/2006/relationships/hyperlink" Target="https://www.zotero.org/google-docs/?J0w5un" TargetMode="External"/><Relationship Id="rId5" Type="http://schemas.openxmlformats.org/officeDocument/2006/relationships/numbering" Target="numbering.xml"/><Relationship Id="rId6" Type="http://schemas.openxmlformats.org/officeDocument/2006/relationships/styles" Target="styles.xml"/><Relationship Id="rId29" Type="http://schemas.openxmlformats.org/officeDocument/2006/relationships/hyperlink" Target="https://www.zotero.org/google-docs/?J0w5un" TargetMode="External"/><Relationship Id="rId7" Type="http://schemas.openxmlformats.org/officeDocument/2006/relationships/image" Target="media/image1.png"/><Relationship Id="rId8" Type="http://schemas.openxmlformats.org/officeDocument/2006/relationships/hyperlink" Target="https://www.zotero.org/google-docs/?J0w5un" TargetMode="External"/><Relationship Id="rId31" Type="http://schemas.openxmlformats.org/officeDocument/2006/relationships/hyperlink" Target="https://www.zotero.org/google-docs/?J0w5un" TargetMode="External"/><Relationship Id="rId30" Type="http://schemas.openxmlformats.org/officeDocument/2006/relationships/hyperlink" Target="https://www.zotero.org/google-docs/?J0w5un" TargetMode="External"/><Relationship Id="rId11" Type="http://schemas.openxmlformats.org/officeDocument/2006/relationships/hyperlink" Target="https://www.zotero.org/google-docs/?J0w5un" TargetMode="External"/><Relationship Id="rId10" Type="http://schemas.openxmlformats.org/officeDocument/2006/relationships/hyperlink" Target="https://www.zotero.org/google-docs/?J0w5un" TargetMode="External"/><Relationship Id="rId13" Type="http://schemas.openxmlformats.org/officeDocument/2006/relationships/hyperlink" Target="https://www.zotero.org/google-docs/?J0w5un" TargetMode="External"/><Relationship Id="rId12" Type="http://schemas.openxmlformats.org/officeDocument/2006/relationships/hyperlink" Target="https://www.zotero.org/google-docs/?J0w5un" TargetMode="External"/><Relationship Id="rId15" Type="http://schemas.openxmlformats.org/officeDocument/2006/relationships/hyperlink" Target="https://www.zotero.org/google-docs/?J0w5un" TargetMode="External"/><Relationship Id="rId14" Type="http://schemas.openxmlformats.org/officeDocument/2006/relationships/hyperlink" Target="https://www.zotero.org/google-docs/?J0w5un" TargetMode="External"/><Relationship Id="rId17" Type="http://schemas.openxmlformats.org/officeDocument/2006/relationships/hyperlink" Target="https://www.zotero.org/google-docs/?J0w5un" TargetMode="External"/><Relationship Id="rId16" Type="http://schemas.openxmlformats.org/officeDocument/2006/relationships/hyperlink" Target="https://www.zotero.org/google-docs/?J0w5un" TargetMode="External"/><Relationship Id="rId19" Type="http://schemas.openxmlformats.org/officeDocument/2006/relationships/hyperlink" Target="https://www.zotero.org/google-docs/?J0w5un" TargetMode="External"/><Relationship Id="rId18" Type="http://schemas.openxmlformats.org/officeDocument/2006/relationships/hyperlink" Target="https://www.zotero.org/google-docs/?J0w5un"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5" Type="http://schemas.openxmlformats.org/officeDocument/2006/relationships/font" Target="fonts/AlegreyaSansSC-regular.ttf"/><Relationship Id="rId6" Type="http://schemas.openxmlformats.org/officeDocument/2006/relationships/font" Target="fonts/AlegreyaSansSC-bold.ttf"/><Relationship Id="rId7" Type="http://schemas.openxmlformats.org/officeDocument/2006/relationships/font" Target="fonts/AlegreyaSansSC-italic.ttf"/><Relationship Id="rId8" Type="http://schemas.openxmlformats.org/officeDocument/2006/relationships/font" Target="fonts/AlegreyaSansSC-boldItalic.ttf"/></Relationships>
</file>

<file path=word/_rels/footnotes.xml.rels><?xml version="1.0" encoding="UTF-8" standalone="yes"?><Relationships xmlns="http://schemas.openxmlformats.org/package/2006/relationships"><Relationship Id="rId20" Type="http://schemas.openxmlformats.org/officeDocument/2006/relationships/hyperlink" Target="https://www.zotero.org/google-docs/?gQ8cDF" TargetMode="External"/><Relationship Id="rId22" Type="http://schemas.openxmlformats.org/officeDocument/2006/relationships/hyperlink" Target="https://www.zotero.org/google-docs/?gQ8cDF" TargetMode="External"/><Relationship Id="rId21" Type="http://schemas.openxmlformats.org/officeDocument/2006/relationships/hyperlink" Target="https://www.zotero.org/google-docs/?gQ8cDF" TargetMode="External"/><Relationship Id="rId24" Type="http://schemas.openxmlformats.org/officeDocument/2006/relationships/hyperlink" Target="https://www.zotero.org/google-docs/?gQ8cDF" TargetMode="External"/><Relationship Id="rId23" Type="http://schemas.openxmlformats.org/officeDocument/2006/relationships/hyperlink" Target="https://www.zotero.org/google-docs/?gQ8cDF" TargetMode="External"/><Relationship Id="rId1" Type="http://schemas.openxmlformats.org/officeDocument/2006/relationships/hyperlink" Target="https://www.zotero.org/google-docs/?cm5In3" TargetMode="External"/><Relationship Id="rId2" Type="http://schemas.openxmlformats.org/officeDocument/2006/relationships/hyperlink" Target="https://www.zotero.org/google-docs/?jQ9ZjZ" TargetMode="External"/><Relationship Id="rId3" Type="http://schemas.openxmlformats.org/officeDocument/2006/relationships/hyperlink" Target="https://www.zotero.org/google-docs/?7NqINu" TargetMode="External"/><Relationship Id="rId4" Type="http://schemas.openxmlformats.org/officeDocument/2006/relationships/hyperlink" Target="https://www.zotero.org/google-docs/?KU86kB" TargetMode="External"/><Relationship Id="rId9" Type="http://schemas.openxmlformats.org/officeDocument/2006/relationships/hyperlink" Target="https://www.zotero.org/google-docs/?jJbU7r" TargetMode="External"/><Relationship Id="rId26" Type="http://schemas.openxmlformats.org/officeDocument/2006/relationships/hyperlink" Target="https://www.zotero.org/google-docs/?R83a1n" TargetMode="External"/><Relationship Id="rId25" Type="http://schemas.openxmlformats.org/officeDocument/2006/relationships/hyperlink" Target="https://www.zotero.org/google-docs/?R83a1n" TargetMode="External"/><Relationship Id="rId28" Type="http://schemas.openxmlformats.org/officeDocument/2006/relationships/hyperlink" Target="https://www.zotero.org/google-docs/?15vOuy" TargetMode="External"/><Relationship Id="rId27" Type="http://schemas.openxmlformats.org/officeDocument/2006/relationships/hyperlink" Target="https://www.zotero.org/google-docs/?R83a1n" TargetMode="External"/><Relationship Id="rId5" Type="http://schemas.openxmlformats.org/officeDocument/2006/relationships/hyperlink" Target="https://www.zotero.org/google-docs/?KU86kB" TargetMode="External"/><Relationship Id="rId6" Type="http://schemas.openxmlformats.org/officeDocument/2006/relationships/hyperlink" Target="https://www.zotero.org/google-docs/?KU86kB" TargetMode="External"/><Relationship Id="rId29" Type="http://schemas.openxmlformats.org/officeDocument/2006/relationships/hyperlink" Target="https://www.zotero.org/google-docs/?15vOuy" TargetMode="External"/><Relationship Id="rId7" Type="http://schemas.openxmlformats.org/officeDocument/2006/relationships/hyperlink" Target="https://www.zotero.org/google-docs/?jJbU7r" TargetMode="External"/><Relationship Id="rId8" Type="http://schemas.openxmlformats.org/officeDocument/2006/relationships/hyperlink" Target="https://www.zotero.org/google-docs/?jJbU7r" TargetMode="External"/><Relationship Id="rId11" Type="http://schemas.openxmlformats.org/officeDocument/2006/relationships/hyperlink" Target="https://www.zotero.org/google-docs/?4GuS3P" TargetMode="External"/><Relationship Id="rId10" Type="http://schemas.openxmlformats.org/officeDocument/2006/relationships/hyperlink" Target="https://www.zotero.org/google-docs/?4GuS3P" TargetMode="External"/><Relationship Id="rId13" Type="http://schemas.openxmlformats.org/officeDocument/2006/relationships/hyperlink" Target="https://www.zotero.org/google-docs/?mYbFt8" TargetMode="External"/><Relationship Id="rId12" Type="http://schemas.openxmlformats.org/officeDocument/2006/relationships/hyperlink" Target="https://www.zotero.org/google-docs/?4GuS3P" TargetMode="External"/><Relationship Id="rId15" Type="http://schemas.openxmlformats.org/officeDocument/2006/relationships/hyperlink" Target="https://www.zotero.org/google-docs/?WotyCD" TargetMode="External"/><Relationship Id="rId14" Type="http://schemas.openxmlformats.org/officeDocument/2006/relationships/hyperlink" Target="https://www.zotero.org/google-docs/?rUf2IR" TargetMode="External"/><Relationship Id="rId17" Type="http://schemas.openxmlformats.org/officeDocument/2006/relationships/hyperlink" Target="https://www.zotero.org/google-docs/?jsgfR5" TargetMode="External"/><Relationship Id="rId16" Type="http://schemas.openxmlformats.org/officeDocument/2006/relationships/hyperlink" Target="https://www.zotero.org/google-docs/?jsgfR5" TargetMode="External"/><Relationship Id="rId19" Type="http://schemas.openxmlformats.org/officeDocument/2006/relationships/hyperlink" Target="https://www.zotero.org/google-docs/?fi1QSB" TargetMode="External"/><Relationship Id="rId18" Type="http://schemas.openxmlformats.org/officeDocument/2006/relationships/hyperlink" Target="https://www.zotero.org/google-docs/?JGrGV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