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8196256"/>
        <w:docPartObj>
          <w:docPartGallery w:val="Cover Pages"/>
          <w:docPartUnique/>
        </w:docPartObj>
      </w:sdtPr>
      <w:sdtEndPr>
        <w:rPr>
          <w:rFonts w:ascii="Calibri" w:hAnsi="Calibri" w:cs="Calibri"/>
        </w:rPr>
      </w:sdtEndPr>
      <w:sdtContent>
        <w:p w:rsidR="009C6948" w:rsidRPr="002B3AB9" w:rsidRDefault="009C6948" w:rsidP="002B3AB9"/>
        <w:p w:rsidR="009C6948" w:rsidRPr="002B3AB9" w:rsidRDefault="009C6948" w:rsidP="002B3AB9">
          <w:r w:rsidRPr="002B3AB9">
            <w:rPr>
              <w:noProof/>
            </w:rPr>
            <mc:AlternateContent>
              <mc:Choice Requires="wps">
                <w:drawing>
                  <wp:anchor distT="0" distB="0" distL="114300" distR="114300" simplePos="0" relativeHeight="251646976"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9C6948" w:rsidRPr="009C6948" w:rsidRDefault="009C6948">
                                    <w:pPr>
                                      <w:pStyle w:val="NoSpacing"/>
                                      <w:rPr>
                                        <w:rFonts w:asciiTheme="majorHAnsi" w:eastAsiaTheme="majorEastAsia" w:hAnsiTheme="majorHAnsi" w:cstheme="majorBidi"/>
                                        <w:caps/>
                                        <w:color w:val="8496B0" w:themeColor="text2" w:themeTint="99"/>
                                        <w:sz w:val="56"/>
                                        <w:szCs w:val="68"/>
                                      </w:rPr>
                                    </w:pPr>
                                    <w:r w:rsidRPr="009C6948">
                                      <w:rPr>
                                        <w:rFonts w:asciiTheme="majorHAnsi" w:eastAsiaTheme="majorEastAsia" w:hAnsiTheme="majorHAnsi" w:cstheme="majorBidi"/>
                                        <w:caps/>
                                        <w:color w:val="8496B0" w:themeColor="text2" w:themeTint="99"/>
                                        <w:sz w:val="56"/>
                                        <w:szCs w:val="64"/>
                                      </w:rPr>
                                      <w:t>Research Practices (M5X01571)</w:t>
                                    </w:r>
                                  </w:p>
                                </w:sdtContent>
                              </w:sdt>
                              <w:p w:rsidR="009C6948" w:rsidRDefault="009C694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By David A. Griffiths (148829)</w:t>
                                    </w:r>
                                  </w:sdtContent>
                                </w:sdt>
                                <w:r>
                                  <w:rPr>
                                    <w:noProof/>
                                  </w:rPr>
                                  <w:t xml:space="preserve"> </w:t>
                                </w:r>
                              </w:p>
                              <w:p w:rsidR="009C6948" w:rsidRDefault="009C69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469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56"/>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9C6948" w:rsidRPr="009C6948" w:rsidRDefault="009C6948">
                              <w:pPr>
                                <w:pStyle w:val="NoSpacing"/>
                                <w:rPr>
                                  <w:rFonts w:asciiTheme="majorHAnsi" w:eastAsiaTheme="majorEastAsia" w:hAnsiTheme="majorHAnsi" w:cstheme="majorBidi"/>
                                  <w:caps/>
                                  <w:color w:val="8496B0" w:themeColor="text2" w:themeTint="99"/>
                                  <w:sz w:val="56"/>
                                  <w:szCs w:val="68"/>
                                </w:rPr>
                              </w:pPr>
                              <w:r w:rsidRPr="009C6948">
                                <w:rPr>
                                  <w:rFonts w:asciiTheme="majorHAnsi" w:eastAsiaTheme="majorEastAsia" w:hAnsiTheme="majorHAnsi" w:cstheme="majorBidi"/>
                                  <w:caps/>
                                  <w:color w:val="8496B0" w:themeColor="text2" w:themeTint="99"/>
                                  <w:sz w:val="56"/>
                                  <w:szCs w:val="64"/>
                                </w:rPr>
                                <w:t>Research Practices (M5X01571)</w:t>
                              </w:r>
                            </w:p>
                          </w:sdtContent>
                        </w:sdt>
                        <w:p w:rsidR="009C6948" w:rsidRDefault="009C694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By David A. Griffiths (148829)</w:t>
                              </w:r>
                            </w:sdtContent>
                          </w:sdt>
                          <w:r>
                            <w:rPr>
                              <w:noProof/>
                            </w:rPr>
                            <w:t xml:space="preserve"> </w:t>
                          </w:r>
                        </w:p>
                        <w:p w:rsidR="009C6948" w:rsidRDefault="009C6948"/>
                      </w:txbxContent>
                    </v:textbox>
                    <w10:wrap anchorx="page" anchory="margin"/>
                  </v:shape>
                </w:pict>
              </mc:Fallback>
            </mc:AlternateContent>
          </w:r>
          <w:r w:rsidRPr="002B3AB9">
            <w:rPr>
              <w:noProof/>
              <w:sz w:val="36"/>
              <w:szCs w:val="36"/>
            </w:rPr>
            <mc:AlternateContent>
              <mc:Choice Requires="wpg">
                <w:drawing>
                  <wp:anchor distT="0" distB="0" distL="114300" distR="114300" simplePos="0" relativeHeight="251643904"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FB342BF" id="Group 2" o:spid="_x0000_s1026" style="position:absolute;margin-left:0;margin-top:0;width:432.65pt;height:448.55pt;z-index:-2516725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2B3AB9">
            <w:rPr>
              <w:noProof/>
            </w:rPr>
            <mc:AlternateContent>
              <mc:Choice Requires="wps">
                <w:drawing>
                  <wp:anchor distT="0" distB="0" distL="114300" distR="114300" simplePos="0" relativeHeight="25164083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6948" w:rsidRDefault="009C694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9C6948" w:rsidRDefault="009C6948">
                                    <w:pPr>
                                      <w:pStyle w:val="NoSpacing"/>
                                      <w:jc w:val="right"/>
                                      <w:rPr>
                                        <w:color w:val="4472C4" w:themeColor="accent1"/>
                                        <w:sz w:val="36"/>
                                        <w:szCs w:val="36"/>
                                      </w:rPr>
                                    </w:pPr>
                                    <w:r w:rsidRPr="009C6948">
                                      <w:rPr>
                                        <w:color w:val="4472C4" w:themeColor="accent1"/>
                                        <w:sz w:val="36"/>
                                        <w:szCs w:val="36"/>
                                      </w:rPr>
                                      <w:t>Contextual Practices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408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C6948" w:rsidRDefault="009C694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9C6948" w:rsidRDefault="009C6948">
                              <w:pPr>
                                <w:pStyle w:val="NoSpacing"/>
                                <w:jc w:val="right"/>
                                <w:rPr>
                                  <w:color w:val="4472C4" w:themeColor="accent1"/>
                                  <w:sz w:val="36"/>
                                  <w:szCs w:val="36"/>
                                </w:rPr>
                              </w:pPr>
                              <w:r w:rsidRPr="009C6948">
                                <w:rPr>
                                  <w:color w:val="4472C4" w:themeColor="accent1"/>
                                  <w:sz w:val="36"/>
                                  <w:szCs w:val="36"/>
                                </w:rPr>
                                <w:t>Contextual Practices</w:t>
                              </w:r>
                            </w:p>
                          </w:sdtContent>
                        </w:sdt>
                      </w:txbxContent>
                    </v:textbox>
                    <w10:wrap anchorx="page" anchory="margin"/>
                  </v:shape>
                </w:pict>
              </mc:Fallback>
            </mc:AlternateContent>
          </w:r>
        </w:p>
        <w:p w:rsidR="009C6948" w:rsidRPr="002B3AB9" w:rsidRDefault="009C6948" w:rsidP="002B3AB9">
          <w:pPr>
            <w:rPr>
              <w:rFonts w:ascii="Calibri" w:hAnsi="Calibri" w:cs="Calibri"/>
            </w:rPr>
          </w:pPr>
          <w:r w:rsidRPr="002B3AB9">
            <w:rPr>
              <w:rFonts w:ascii="Calibri" w:hAnsi="Calibri" w:cs="Calibri"/>
            </w:rPr>
            <w:br w:type="page"/>
          </w:r>
        </w:p>
      </w:sdtContent>
    </w:sdt>
    <w:p w:rsidR="009C6948" w:rsidRPr="002B3AB9" w:rsidRDefault="00774623" w:rsidP="002B3AB9">
      <w:pPr>
        <w:rPr>
          <w:rFonts w:ascii="Calibri" w:hAnsi="Calibri" w:cs="Calibri"/>
        </w:rPr>
      </w:pPr>
      <w:r w:rsidRPr="002B3AB9">
        <w:rPr>
          <w:noProof/>
        </w:rPr>
        <w:lastRenderedPageBreak/>
        <mc:AlternateContent>
          <mc:Choice Requires="wps">
            <w:drawing>
              <wp:anchor distT="0" distB="0" distL="114300" distR="114300" simplePos="0" relativeHeight="251660288" behindDoc="0" locked="0" layoutInCell="1" allowOverlap="1" wp14:anchorId="7CA8A49B" wp14:editId="6CBFBD20">
                <wp:simplePos x="0" y="0"/>
                <wp:positionH relativeFrom="column">
                  <wp:posOffset>638175</wp:posOffset>
                </wp:positionH>
                <wp:positionV relativeFrom="paragraph">
                  <wp:posOffset>8898890</wp:posOffset>
                </wp:positionV>
                <wp:extent cx="44577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wps:spPr>
                      <wps:txbx>
                        <w:txbxContent>
                          <w:p w:rsidR="00774623" w:rsidRPr="00CC1746" w:rsidRDefault="00774623" w:rsidP="00774623">
                            <w:pPr>
                              <w:pStyle w:val="Caption"/>
                              <w:rPr>
                                <w:rFonts w:ascii="Calibri" w:hAnsi="Calibri" w:cs="Calibri"/>
                                <w:noProof/>
                              </w:rPr>
                            </w:pPr>
                            <w:r>
                              <w:t xml:space="preserve">Figure </w:t>
                            </w:r>
                            <w:fldSimple w:instr=" SEQ Figure \* ARABIC ">
                              <w:r w:rsidR="006A69CD">
                                <w:rPr>
                                  <w:noProof/>
                                </w:rPr>
                                <w:t>1</w:t>
                              </w:r>
                            </w:fldSimple>
                            <w:r>
                              <w:t xml:space="preserve">; An image illustrating the idea and concept of perception </w:t>
                            </w:r>
                            <w:sdt>
                              <w:sdtPr>
                                <w:id w:val="-406836927"/>
                                <w:citation/>
                              </w:sdtPr>
                              <w:sdtContent>
                                <w:r>
                                  <w:fldChar w:fldCharType="begin"/>
                                </w:r>
                                <w:r>
                                  <w:instrText xml:space="preserve"> CITATION And18 \l 2057 </w:instrText>
                                </w:r>
                                <w:r>
                                  <w:fldChar w:fldCharType="separate"/>
                                </w:r>
                                <w:r w:rsidR="00E36BEA" w:rsidRPr="00E36BEA">
                                  <w:rPr>
                                    <w:noProof/>
                                  </w:rPr>
                                  <w:t>(Iliopoulos,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A8A49B" id="Text Box 2" o:spid="_x0000_s1028" type="#_x0000_t202" style="position:absolute;margin-left:50.25pt;margin-top:700.7pt;width:351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qRzLQIAAGQEAAAOAAAAZHJzL2Uyb0RvYy54bWysVE1v2zAMvQ/YfxB0X5xk/RiMOEWWIsOA&#10;oi2QDD0rshwLkEWNUmJnv36UbKdbt9Owi0yRFKX3HunFXdcYdlLoNdiCzyZTzpSVUGp7KPi33ebD&#10;J858ELYUBqwq+Fl5frd8/27RulzNoQZTKmRUxPq8dQWvQ3B5lnlZq0b4CThlKVgBNiLQFg9ZiaKl&#10;6o3J5tPpTdYClg5BKu/Je98H+TLVryolw1NVeRWYKTi9LaQV07qPa7ZciPyAwtVaDs8Q//CKRmhL&#10;l15K3Ysg2BH1H6UaLRE8VGEiocmgqrRUCQOhmU3foNnWwqmEhcjx7kKT/39l5ePpGZkuCz7nzIqG&#10;JNqpLrDP0LF5ZKd1PqekraO00JGbVB79npwRdFdhE78Eh1GceD5fuI3FJDmvrq5vb6cUkhS7+Xgd&#10;a2SvRx368EVBw6JRcCThEp/i9OBDnzqmxJs8GF1utDFxEwNrg+wkSOS21kENxX/LMjbmWoin+oLR&#10;k0V8PY5ohW7fDWwM2PdQngk6Qt863smNpvsehA/PAqlXCBL1f3iipTLQFhwGi7Ma8Mff/DGfJKQo&#10;Zy31XsH996NAxZn5aknc2KijgaOxHw17bNZASGc0WU4mkw5gMKNZITQvNBareAuFhJV0V8HDaK5D&#10;PwE0VlKtVimJ2tGJ8GC3TsbSI6+77kWgG1QJJOYjjF0p8jfi9LlJHrc6BmI6KRd57Vkc6KZWTtoP&#10;Yxdn5dd9ynr9OSx/AgAA//8DAFBLAwQUAAYACAAAACEADo7txuEAAAANAQAADwAAAGRycy9kb3du&#10;cmV2LnhtbEyPMU/DMBCFdyT+g3VILIjaLWlVpXGqqoIBlqqhC5sbX+OU2I5spw3/nkMMsN179/Tu&#10;u2I92o5dMMTWOwnTiQCGrva6dY2Ew/vL4xJYTMpp1XmHEr4wwrq8vSlUrv3V7fFSpYZRiYu5kmBS&#10;6nPOY23QqjjxPTranXywKpEMDddBXancdnwmxIJb1Tq6YFSPW4P1ZzVYCbvsY2cehtPz2yZ7Cq+H&#10;Ybs4N5WU93fjZgUs4Zj+wvCDT+hQEtPRD05H1pEWYk5RGjIxzYBRZClmZB1/rTnwsuD/vyi/AQAA&#10;//8DAFBLAQItABQABgAIAAAAIQC2gziS/gAAAOEBAAATAAAAAAAAAAAAAAAAAAAAAABbQ29udGVu&#10;dF9UeXBlc10ueG1sUEsBAi0AFAAGAAgAAAAhADj9If/WAAAAlAEAAAsAAAAAAAAAAAAAAAAALwEA&#10;AF9yZWxzLy5yZWxzUEsBAi0AFAAGAAgAAAAhAEIOpHMtAgAAZAQAAA4AAAAAAAAAAAAAAAAALgIA&#10;AGRycy9lMm9Eb2MueG1sUEsBAi0AFAAGAAgAAAAhAA6O7cbhAAAADQEAAA8AAAAAAAAAAAAAAAAA&#10;hwQAAGRycy9kb3ducmV2LnhtbFBLBQYAAAAABAAEAPMAAACVBQAAAAA=&#10;" stroked="f">
                <v:textbox style="mso-fit-shape-to-text:t" inset="0,0,0,0">
                  <w:txbxContent>
                    <w:p w:rsidR="00774623" w:rsidRPr="00CC1746" w:rsidRDefault="00774623" w:rsidP="00774623">
                      <w:pPr>
                        <w:pStyle w:val="Caption"/>
                        <w:rPr>
                          <w:rFonts w:ascii="Calibri" w:hAnsi="Calibri" w:cs="Calibri"/>
                          <w:noProof/>
                        </w:rPr>
                      </w:pPr>
                      <w:r>
                        <w:t xml:space="preserve">Figure </w:t>
                      </w:r>
                      <w:fldSimple w:instr=" SEQ Figure \* ARABIC ">
                        <w:r w:rsidR="006A69CD">
                          <w:rPr>
                            <w:noProof/>
                          </w:rPr>
                          <w:t>1</w:t>
                        </w:r>
                      </w:fldSimple>
                      <w:r>
                        <w:t xml:space="preserve">; An image illustrating the idea and concept of perception </w:t>
                      </w:r>
                      <w:sdt>
                        <w:sdtPr>
                          <w:id w:val="-406836927"/>
                          <w:citation/>
                        </w:sdtPr>
                        <w:sdtContent>
                          <w:r>
                            <w:fldChar w:fldCharType="begin"/>
                          </w:r>
                          <w:r>
                            <w:instrText xml:space="preserve"> CITATION And18 \l 2057 </w:instrText>
                          </w:r>
                          <w:r>
                            <w:fldChar w:fldCharType="separate"/>
                          </w:r>
                          <w:r w:rsidR="00E36BEA" w:rsidRPr="00E36BEA">
                            <w:rPr>
                              <w:noProof/>
                            </w:rPr>
                            <w:t>(Iliopoulos, 2018)</w:t>
                          </w:r>
                          <w:r>
                            <w:fldChar w:fldCharType="end"/>
                          </w:r>
                        </w:sdtContent>
                      </w:sdt>
                    </w:p>
                  </w:txbxContent>
                </v:textbox>
                <w10:wrap type="topAndBottom"/>
              </v:shape>
            </w:pict>
          </mc:Fallback>
        </mc:AlternateContent>
      </w:r>
      <w:r w:rsidRPr="002B3AB9">
        <w:rPr>
          <w:rFonts w:ascii="Calibri" w:hAnsi="Calibri" w:cs="Calibri"/>
          <w:noProof/>
        </w:rPr>
        <w:drawing>
          <wp:anchor distT="0" distB="0" distL="114300" distR="114300" simplePos="0" relativeHeight="251651072" behindDoc="0" locked="0" layoutInCell="1" allowOverlap="1">
            <wp:simplePos x="0" y="0"/>
            <wp:positionH relativeFrom="column">
              <wp:posOffset>638175</wp:posOffset>
            </wp:positionH>
            <wp:positionV relativeFrom="page">
              <wp:posOffset>6219825</wp:posOffset>
            </wp:positionV>
            <wp:extent cx="4457700" cy="3536315"/>
            <wp:effectExtent l="0" t="0" r="0" b="6985"/>
            <wp:wrapTopAndBottom/>
            <wp:docPr id="1" name="Picture 1" descr="C:\Users\Darren\AppData\Local\Microsoft\Windows\INetCache\Content.Word\Medical-Diagram-Descartes-Vision-and-visual-perception1-300x2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rren\AppData\Local\Microsoft\Windows\INetCache\Content.Word\Medical-Diagram-Descartes-Vision-and-visual-perception1-300x238.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7700" cy="3536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1E6B" w:rsidRPr="002B3AB9">
        <w:rPr>
          <w:rFonts w:ascii="Calibri" w:hAnsi="Calibri" w:cs="Calibri"/>
        </w:rPr>
        <w:t xml:space="preserve">The three key words which </w:t>
      </w:r>
      <w:r w:rsidR="001C5978" w:rsidRPr="002B3AB9">
        <w:rPr>
          <w:rFonts w:ascii="Calibri" w:hAnsi="Calibri" w:cs="Calibri"/>
        </w:rPr>
        <w:t>will underpin the research are: Perception, Psychoacoustics</w:t>
      </w:r>
      <w:r w:rsidR="00F94FDC" w:rsidRPr="002B3AB9">
        <w:rPr>
          <w:rFonts w:ascii="Calibri" w:hAnsi="Calibri" w:cs="Calibri"/>
        </w:rPr>
        <w:t xml:space="preserve"> and Music Post-production. </w:t>
      </w:r>
      <w:r w:rsidR="00FA5261" w:rsidRPr="002B3AB9">
        <w:rPr>
          <w:rFonts w:ascii="Calibri" w:hAnsi="Calibri" w:cs="Calibri"/>
        </w:rPr>
        <w:t>The key words, while being dealt with as individual terminology</w:t>
      </w:r>
      <w:r w:rsidR="00F94FDC" w:rsidRPr="002B3AB9">
        <w:rPr>
          <w:rFonts w:ascii="Calibri" w:hAnsi="Calibri" w:cs="Calibri"/>
        </w:rPr>
        <w:t xml:space="preserve"> and</w:t>
      </w:r>
      <w:r w:rsidR="00FA5261" w:rsidRPr="002B3AB9">
        <w:rPr>
          <w:rFonts w:ascii="Calibri" w:hAnsi="Calibri" w:cs="Calibri"/>
        </w:rPr>
        <w:t xml:space="preserve"> elements, have many overla</w:t>
      </w:r>
      <w:r w:rsidR="00F94FDC" w:rsidRPr="002B3AB9">
        <w:rPr>
          <w:rFonts w:ascii="Calibri" w:hAnsi="Calibri" w:cs="Calibri"/>
        </w:rPr>
        <w:t xml:space="preserve">pping characteristics, being perception is primarily psychology based while music post-production and psychoacoustics share elements of physics. Psychoacoustics is the concept that helps explain the practice of music post-production, contextualising the practice. </w:t>
      </w:r>
      <w:r w:rsidR="0008225E" w:rsidRPr="002B3AB9">
        <w:rPr>
          <w:rFonts w:ascii="Calibri" w:hAnsi="Calibri" w:cs="Calibri"/>
        </w:rPr>
        <w:t>Music post-</w:t>
      </w:r>
      <w:r w:rsidR="000D6C9F" w:rsidRPr="002B3AB9">
        <w:rPr>
          <w:rFonts w:ascii="Calibri" w:hAnsi="Calibri" w:cs="Calibri"/>
        </w:rPr>
        <w:t>production is a complex multi-faceted field of research, one which is much too wide to be explored in depth at this level. This dissertation will narrow down the field of view to specifically explore music post-production.</w:t>
      </w:r>
      <w:r w:rsidR="0008225E" w:rsidRPr="002B3AB9">
        <w:rPr>
          <w:rFonts w:ascii="Calibri" w:hAnsi="Calibri" w:cs="Calibri"/>
        </w:rPr>
        <w:t xml:space="preserve"> Also, the term mixing and post-production will be used interchangeably with the term music post-production. </w:t>
      </w:r>
      <w:r w:rsidR="00CF2DD7" w:rsidRPr="002B3AB9">
        <w:rPr>
          <w:rFonts w:ascii="Calibri" w:hAnsi="Calibri" w:cs="Calibri"/>
        </w:rPr>
        <w:t>The overall structure of this discussion will first explore the ideas and concepts of perception. First, the establishment of what the term perception means will be explored followed by the different sub-categories of perception. This will then lead to auditory perception which then relates to the second point which is psychoacoustics. The discussion of psychoacoustics will first define what the term psychoacoustics</w:t>
      </w:r>
      <w:r w:rsidR="009E799D" w:rsidRPr="002B3AB9">
        <w:rPr>
          <w:rFonts w:ascii="Calibri" w:hAnsi="Calibri" w:cs="Calibri"/>
        </w:rPr>
        <w:t xml:space="preserve"> means followed by the concept; </w:t>
      </w:r>
      <w:r w:rsidR="009E799D" w:rsidRPr="002B3AB9">
        <w:rPr>
          <w:rFonts w:ascii="Calibri" w:hAnsi="Calibri" w:cs="Calibri"/>
          <w:i/>
        </w:rPr>
        <w:t>the Haas effect</w:t>
      </w:r>
      <w:r w:rsidR="009E799D" w:rsidRPr="002B3AB9">
        <w:rPr>
          <w:rFonts w:ascii="Calibri" w:hAnsi="Calibri" w:cs="Calibri"/>
        </w:rPr>
        <w:t xml:space="preserve"> and will look at the thinkers behind the concept; Lothar Cremer and Hans Wallach. This will then merge into the last keyword, Music post-production </w:t>
      </w:r>
      <w:r w:rsidR="009C6948" w:rsidRPr="002B3AB9">
        <w:rPr>
          <w:rFonts w:ascii="Calibri" w:hAnsi="Calibri" w:cs="Calibri"/>
        </w:rPr>
        <w:t>and look at how the Haas effect.</w:t>
      </w:r>
    </w:p>
    <w:p w:rsidR="00B5028F" w:rsidRPr="002B3AB9" w:rsidRDefault="0008225E" w:rsidP="002B3AB9">
      <w:pPr>
        <w:rPr>
          <w:rFonts w:ascii="Calibri" w:hAnsi="Calibri" w:cs="Calibri"/>
        </w:rPr>
      </w:pPr>
      <w:r w:rsidRPr="002B3AB9">
        <w:t>To</w:t>
      </w:r>
      <w:r w:rsidR="00502A3A" w:rsidRPr="002B3AB9">
        <w:t xml:space="preserve"> understand the theoretical concept of perception and its practical application, specifically in terms of sensory perception, it is first necessary to understand perception as a whole. </w:t>
      </w:r>
      <w:r w:rsidR="00FA5261" w:rsidRPr="002B3AB9">
        <w:t xml:space="preserve">Perception is an active Interpretation of information from external sensory information </w:t>
      </w:r>
      <w:r w:rsidR="006C1162" w:rsidRPr="002B3AB9">
        <w:t xml:space="preserve">with the </w:t>
      </w:r>
      <w:r w:rsidR="009C3492" w:rsidRPr="002B3AB9">
        <w:t xml:space="preserve">combined with </w:t>
      </w:r>
      <w:r w:rsidR="006C1162" w:rsidRPr="002B3AB9">
        <w:t xml:space="preserve">concept of subconsciously and consciously retaining </w:t>
      </w:r>
      <w:r w:rsidR="009C3492" w:rsidRPr="002B3AB9">
        <w:t>past knowledge formed by past experiences used to create an interpretation to effect an individual’s interpretation</w:t>
      </w:r>
      <w:r w:rsidR="009C3492" w:rsidRPr="002B3AB9">
        <w:rPr>
          <w:rFonts w:ascii="Calibri" w:hAnsi="Calibri" w:cs="Calibri"/>
        </w:rPr>
        <w:t xml:space="preserve"> to an event or experience</w:t>
      </w:r>
      <w:r w:rsidR="00FA5261" w:rsidRPr="002B3AB9">
        <w:rPr>
          <w:rFonts w:ascii="Calibri" w:hAnsi="Calibri" w:cs="Calibri"/>
        </w:rPr>
        <w:t xml:space="preserve"> (Sokolowski, 2008). The information is used to form an unconscious</w:t>
      </w:r>
      <w:r w:rsidR="009C3492" w:rsidRPr="002B3AB9">
        <w:rPr>
          <w:rFonts w:ascii="Calibri" w:hAnsi="Calibri" w:cs="Calibri"/>
        </w:rPr>
        <w:t xml:space="preserve"> explanation</w:t>
      </w:r>
      <w:r w:rsidR="00FA5261" w:rsidRPr="002B3AB9">
        <w:rPr>
          <w:rFonts w:ascii="Calibri" w:hAnsi="Calibri" w:cs="Calibri"/>
        </w:rPr>
        <w:t xml:space="preserve"> </w:t>
      </w:r>
      <w:r w:rsidR="009C3492" w:rsidRPr="002B3AB9">
        <w:rPr>
          <w:rFonts w:ascii="Calibri" w:hAnsi="Calibri" w:cs="Calibri"/>
        </w:rPr>
        <w:t xml:space="preserve">to an experienced event </w:t>
      </w:r>
      <w:r w:rsidR="00FA5261" w:rsidRPr="002B3AB9">
        <w:rPr>
          <w:rFonts w:ascii="Calibri" w:hAnsi="Calibri" w:cs="Calibri"/>
        </w:rPr>
        <w:t>as response to what is observed, contextualising the reality surrounding an individual to make s</w:t>
      </w:r>
      <w:r w:rsidR="009C3492" w:rsidRPr="002B3AB9">
        <w:rPr>
          <w:rFonts w:ascii="Calibri" w:hAnsi="Calibri" w:cs="Calibri"/>
        </w:rPr>
        <w:t xml:space="preserve">ense of the sensory information, social information or neurological information </w:t>
      </w:r>
      <w:r w:rsidR="00FA5261" w:rsidRPr="002B3AB9">
        <w:rPr>
          <w:rFonts w:ascii="Calibri" w:hAnsi="Calibri" w:cs="Calibri"/>
        </w:rPr>
        <w:t>t</w:t>
      </w:r>
      <w:r w:rsidR="00502A3A" w:rsidRPr="002B3AB9">
        <w:rPr>
          <w:rFonts w:ascii="Calibri" w:hAnsi="Calibri" w:cs="Calibri"/>
        </w:rPr>
        <w:t>hat is presented (</w:t>
      </w:r>
      <w:proofErr w:type="spellStart"/>
      <w:r w:rsidR="00502A3A" w:rsidRPr="002B3AB9">
        <w:rPr>
          <w:rFonts w:ascii="Calibri" w:hAnsi="Calibri" w:cs="Calibri"/>
        </w:rPr>
        <w:t>Cowey</w:t>
      </w:r>
      <w:proofErr w:type="spellEnd"/>
      <w:r w:rsidR="00502A3A" w:rsidRPr="002B3AB9">
        <w:rPr>
          <w:rFonts w:ascii="Calibri" w:hAnsi="Calibri" w:cs="Calibri"/>
        </w:rPr>
        <w:t xml:space="preserve">, 2013; </w:t>
      </w:r>
      <w:r w:rsidR="00FA5261" w:rsidRPr="002B3AB9">
        <w:rPr>
          <w:rFonts w:ascii="Calibri" w:hAnsi="Calibri" w:cs="Calibri"/>
        </w:rPr>
        <w:t>Azzopardi &amp; Evans, 2017). Perception is shaped by an individual’s past knowledge and all that an individual has experienced which suggests that an individual will perceive something differently to another individual even if original source is the same (</w:t>
      </w:r>
      <w:proofErr w:type="spellStart"/>
      <w:r w:rsidR="00FA5261" w:rsidRPr="002B3AB9">
        <w:rPr>
          <w:rFonts w:ascii="Calibri" w:hAnsi="Calibri" w:cs="Calibri"/>
        </w:rPr>
        <w:t>AGoodale</w:t>
      </w:r>
      <w:proofErr w:type="spellEnd"/>
      <w:r w:rsidR="00FA5261" w:rsidRPr="002B3AB9">
        <w:rPr>
          <w:rFonts w:ascii="Calibri" w:hAnsi="Calibri" w:cs="Calibri"/>
        </w:rPr>
        <w:t xml:space="preserve"> &amp; Humphrey, 1998). The interpretation that comes from a perceived concept or idea attaches meaning and value to what is being perceived and will affect what is perceived i</w:t>
      </w:r>
      <w:r w:rsidR="009C3492" w:rsidRPr="002B3AB9">
        <w:rPr>
          <w:rFonts w:ascii="Calibri" w:hAnsi="Calibri" w:cs="Calibri"/>
        </w:rPr>
        <w:t xml:space="preserve">n future (Giles, et al., 2016; </w:t>
      </w:r>
      <w:proofErr w:type="spellStart"/>
      <w:r w:rsidR="00FA5261" w:rsidRPr="002B3AB9">
        <w:rPr>
          <w:rFonts w:ascii="Calibri" w:hAnsi="Calibri" w:cs="Calibri"/>
        </w:rPr>
        <w:t>Faivre</w:t>
      </w:r>
      <w:proofErr w:type="spellEnd"/>
      <w:r w:rsidR="00FA5261" w:rsidRPr="002B3AB9">
        <w:rPr>
          <w:rFonts w:ascii="Calibri" w:hAnsi="Calibri" w:cs="Calibri"/>
        </w:rPr>
        <w:t>, et al., 2014). What is perceived then becomes a part of the individual and will affect future opinions and interpretations (Krishna, 2011).</w:t>
      </w:r>
    </w:p>
    <w:p w:rsidR="006442CA" w:rsidRPr="002B3AB9" w:rsidRDefault="00B5028F" w:rsidP="002B3AB9">
      <w:pPr>
        <w:rPr>
          <w:rFonts w:ascii="Calibri" w:hAnsi="Calibri" w:cs="Calibri"/>
        </w:rPr>
      </w:pPr>
      <w:r w:rsidRPr="002B3AB9">
        <w:rPr>
          <w:rFonts w:ascii="Calibri" w:hAnsi="Calibri" w:cs="Calibri"/>
        </w:rPr>
        <w:t xml:space="preserve">The different </w:t>
      </w:r>
      <w:r w:rsidR="006C1162" w:rsidRPr="002B3AB9">
        <w:rPr>
          <w:rFonts w:ascii="Calibri" w:hAnsi="Calibri" w:cs="Calibri"/>
        </w:rPr>
        <w:t xml:space="preserve">concepts and theories surrounding the </w:t>
      </w:r>
      <w:r w:rsidRPr="002B3AB9">
        <w:rPr>
          <w:rFonts w:ascii="Calibri" w:hAnsi="Calibri" w:cs="Calibri"/>
        </w:rPr>
        <w:t>kinds of perception</w:t>
      </w:r>
      <w:r w:rsidR="006C1162" w:rsidRPr="002B3AB9">
        <w:rPr>
          <w:rFonts w:ascii="Calibri" w:hAnsi="Calibri" w:cs="Calibri"/>
        </w:rPr>
        <w:t xml:space="preserve"> and some</w:t>
      </w:r>
      <w:r w:rsidRPr="002B3AB9">
        <w:rPr>
          <w:rFonts w:ascii="Calibri" w:hAnsi="Calibri" w:cs="Calibri"/>
        </w:rPr>
        <w:t xml:space="preserve"> can be put into many category’s ranging from</w:t>
      </w:r>
      <w:r w:rsidR="006C1162" w:rsidRPr="002B3AB9">
        <w:rPr>
          <w:rFonts w:ascii="Calibri" w:hAnsi="Calibri" w:cs="Calibri"/>
        </w:rPr>
        <w:t>;</w:t>
      </w:r>
      <w:r w:rsidRPr="002B3AB9">
        <w:rPr>
          <w:rFonts w:ascii="Calibri" w:hAnsi="Calibri" w:cs="Calibri"/>
        </w:rPr>
        <w:t xml:space="preserve"> </w:t>
      </w:r>
      <w:r w:rsidR="006C1162" w:rsidRPr="002B3AB9">
        <w:rPr>
          <w:rFonts w:ascii="Calibri" w:hAnsi="Calibri" w:cs="Calibri"/>
        </w:rPr>
        <w:t>sensory perception to social perception and neurological perception along with many more other theories and concepts.</w:t>
      </w:r>
      <w:r w:rsidR="009C3492" w:rsidRPr="002B3AB9">
        <w:rPr>
          <w:rFonts w:ascii="Calibri" w:hAnsi="Calibri" w:cs="Calibri"/>
        </w:rPr>
        <w:t xml:space="preserve"> </w:t>
      </w:r>
      <w:sdt>
        <w:sdtPr>
          <w:rPr>
            <w:rFonts w:ascii="Calibri" w:hAnsi="Calibri" w:cs="Calibri"/>
          </w:rPr>
          <w:id w:val="-245878525"/>
          <w:citation/>
        </w:sdtPr>
        <w:sdtEndPr/>
        <w:sdtContent>
          <w:r w:rsidR="009C3492" w:rsidRPr="002B3AB9">
            <w:rPr>
              <w:rFonts w:ascii="Calibri" w:hAnsi="Calibri" w:cs="Calibri"/>
            </w:rPr>
            <w:fldChar w:fldCharType="begin"/>
          </w:r>
          <w:r w:rsidR="009C3492" w:rsidRPr="002B3AB9">
            <w:rPr>
              <w:rFonts w:ascii="Calibri" w:hAnsi="Calibri" w:cs="Calibri"/>
            </w:rPr>
            <w:instrText xml:space="preserve"> CITATION Ope18 \l 2057 </w:instrText>
          </w:r>
          <w:r w:rsidR="009C3492" w:rsidRPr="002B3AB9">
            <w:rPr>
              <w:rFonts w:ascii="Calibri" w:hAnsi="Calibri" w:cs="Calibri"/>
            </w:rPr>
            <w:fldChar w:fldCharType="separate"/>
          </w:r>
          <w:r w:rsidR="00E36BEA" w:rsidRPr="002B3AB9">
            <w:rPr>
              <w:rFonts w:ascii="Calibri" w:hAnsi="Calibri" w:cs="Calibri"/>
              <w:noProof/>
            </w:rPr>
            <w:t>(Open Biological and Biomedical Ontologies, 2018)</w:t>
          </w:r>
          <w:r w:rsidR="009C3492" w:rsidRPr="002B3AB9">
            <w:rPr>
              <w:rFonts w:ascii="Calibri" w:hAnsi="Calibri" w:cs="Calibri"/>
            </w:rPr>
            <w:fldChar w:fldCharType="end"/>
          </w:r>
        </w:sdtContent>
      </w:sdt>
      <w:r w:rsidR="00B40B82" w:rsidRPr="002B3AB9">
        <w:rPr>
          <w:rFonts w:ascii="Calibri" w:hAnsi="Calibri" w:cs="Calibri"/>
        </w:rPr>
        <w:t xml:space="preserve"> </w:t>
      </w:r>
      <w:r w:rsidR="006C1162" w:rsidRPr="002B3AB9">
        <w:rPr>
          <w:rFonts w:ascii="Calibri" w:hAnsi="Calibri" w:cs="Calibri"/>
        </w:rPr>
        <w:t xml:space="preserve">However, the vastness of the subject is too great, therefore the majority of the focus regarding the subject of perception will be on Sensory perception </w:t>
      </w:r>
      <w:r w:rsidR="009C3492" w:rsidRPr="002B3AB9">
        <w:rPr>
          <w:rFonts w:ascii="Calibri" w:hAnsi="Calibri" w:cs="Calibri"/>
        </w:rPr>
        <w:t xml:space="preserve">as it relates to the concepts and theories of psychoacoustics and the practices used within music post-production. </w:t>
      </w:r>
      <w:r w:rsidR="00B40B82" w:rsidRPr="002B3AB9">
        <w:rPr>
          <w:rFonts w:ascii="Calibri" w:hAnsi="Calibri" w:cs="Calibri"/>
        </w:rPr>
        <w:t xml:space="preserve"> The concept of sensory perception studies the perception of reality through the different senses ranging from; vision, sound, touch, taste, smell, pain and many other disputed physiological senses combining with the psychological interpretations of </w:t>
      </w:r>
      <w:r w:rsidR="004244FD" w:rsidRPr="002B3AB9">
        <w:rPr>
          <w:rFonts w:ascii="Calibri" w:hAnsi="Calibri" w:cs="Calibri"/>
        </w:rPr>
        <w:t>the mind</w:t>
      </w:r>
      <w:r w:rsidR="00B40B82" w:rsidRPr="002B3AB9">
        <w:rPr>
          <w:rFonts w:ascii="Calibri" w:hAnsi="Calibri" w:cs="Calibri"/>
        </w:rPr>
        <w:t xml:space="preserve"> </w:t>
      </w:r>
      <w:sdt>
        <w:sdtPr>
          <w:rPr>
            <w:rFonts w:ascii="Calibri" w:hAnsi="Calibri" w:cs="Calibri"/>
          </w:rPr>
          <w:id w:val="766038244"/>
          <w:citation/>
        </w:sdtPr>
        <w:sdtEndPr/>
        <w:sdtContent>
          <w:r w:rsidR="00CF4937" w:rsidRPr="002B3AB9">
            <w:rPr>
              <w:rFonts w:ascii="Calibri" w:hAnsi="Calibri" w:cs="Calibri"/>
            </w:rPr>
            <w:fldChar w:fldCharType="begin"/>
          </w:r>
          <w:r w:rsidR="00CF4937" w:rsidRPr="002B3AB9">
            <w:rPr>
              <w:rFonts w:ascii="Calibri" w:hAnsi="Calibri" w:cs="Calibri"/>
            </w:rPr>
            <w:instrText xml:space="preserve"> CITATION Ope18 \l 2057 </w:instrText>
          </w:r>
          <w:r w:rsidR="00CF4937" w:rsidRPr="002B3AB9">
            <w:rPr>
              <w:rFonts w:ascii="Calibri" w:hAnsi="Calibri" w:cs="Calibri"/>
            </w:rPr>
            <w:fldChar w:fldCharType="separate"/>
          </w:r>
          <w:r w:rsidR="00E36BEA" w:rsidRPr="002B3AB9">
            <w:rPr>
              <w:rFonts w:ascii="Calibri" w:hAnsi="Calibri" w:cs="Calibri"/>
              <w:noProof/>
            </w:rPr>
            <w:t>(Open Biological and Biomedical Ontologies, 2018)</w:t>
          </w:r>
          <w:r w:rsidR="00CF4937" w:rsidRPr="002B3AB9">
            <w:rPr>
              <w:rFonts w:ascii="Calibri" w:hAnsi="Calibri" w:cs="Calibri"/>
            </w:rPr>
            <w:fldChar w:fldCharType="end"/>
          </w:r>
        </w:sdtContent>
      </w:sdt>
      <w:r w:rsidR="004244FD" w:rsidRPr="002B3AB9">
        <w:rPr>
          <w:rFonts w:ascii="Calibri" w:hAnsi="Calibri" w:cs="Calibri"/>
        </w:rPr>
        <w:t>.</w:t>
      </w:r>
    </w:p>
    <w:p w:rsidR="00774623" w:rsidRPr="002B3AB9" w:rsidRDefault="00E36BEA" w:rsidP="002B3AB9">
      <w:pPr>
        <w:rPr>
          <w:rFonts w:ascii="Calibri" w:hAnsi="Calibri" w:cs="Calibri"/>
        </w:rPr>
      </w:pPr>
      <w:r w:rsidRPr="002B3AB9">
        <w:rPr>
          <w:rFonts w:ascii="Calibri" w:hAnsi="Calibri" w:cs="Calibri"/>
          <w:noProof/>
        </w:rPr>
        <w:drawing>
          <wp:anchor distT="0" distB="0" distL="114300" distR="114300" simplePos="0" relativeHeight="251658240" behindDoc="0" locked="0" layoutInCell="1" allowOverlap="1">
            <wp:simplePos x="0" y="0"/>
            <wp:positionH relativeFrom="column">
              <wp:posOffset>676275</wp:posOffset>
            </wp:positionH>
            <wp:positionV relativeFrom="paragraph">
              <wp:posOffset>4331970</wp:posOffset>
            </wp:positionV>
            <wp:extent cx="4381500" cy="3300095"/>
            <wp:effectExtent l="0" t="0" r="0" b="0"/>
            <wp:wrapTopAndBottom/>
            <wp:docPr id="3" name="Picture 3" descr="C:\Users\Darren\AppData\Local\Microsoft\Windows\INetCache\Content.Word\213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rren\AppData\Local\Microsoft\Windows\INetCache\Content.Word\2131.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3300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4623" w:rsidRPr="002B3AB9">
        <w:rPr>
          <w:noProof/>
        </w:rPr>
        <mc:AlternateContent>
          <mc:Choice Requires="wps">
            <w:drawing>
              <wp:anchor distT="0" distB="0" distL="114300" distR="114300" simplePos="0" relativeHeight="251666432" behindDoc="0" locked="0" layoutInCell="1" allowOverlap="1" wp14:anchorId="21B372CA" wp14:editId="7C476F25">
                <wp:simplePos x="0" y="0"/>
                <wp:positionH relativeFrom="column">
                  <wp:posOffset>676275</wp:posOffset>
                </wp:positionH>
                <wp:positionV relativeFrom="paragraph">
                  <wp:posOffset>7660640</wp:posOffset>
                </wp:positionV>
                <wp:extent cx="438150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rsidR="00774623" w:rsidRPr="00153504" w:rsidRDefault="00774623" w:rsidP="00774623">
                            <w:pPr>
                              <w:pStyle w:val="Caption"/>
                              <w:rPr>
                                <w:rFonts w:ascii="Calibri" w:hAnsi="Calibri" w:cs="Calibri"/>
                                <w:noProof/>
                                <w:color w:val="7030A0"/>
                              </w:rPr>
                            </w:pPr>
                            <w:r>
                              <w:t xml:space="preserve">Figure </w:t>
                            </w:r>
                            <w:fldSimple w:instr=" SEQ Figure \* ARABIC ">
                              <w:r w:rsidR="006A69CD">
                                <w:rPr>
                                  <w:noProof/>
                                </w:rPr>
                                <w:t>2</w:t>
                              </w:r>
                            </w:fldSimple>
                            <w:r>
                              <w:t xml:space="preserve">; </w:t>
                            </w:r>
                            <w:r w:rsidR="00E36BEA">
                              <w:t>A diagram of the inner-</w:t>
                            </w:r>
                            <w:r w:rsidR="006A69CD">
                              <w:t>ear</w:t>
                            </w:r>
                            <w:r w:rsidR="00E36BEA">
                              <w:t>, demonstrating who Psychoacoustics can affect the inner-ear</w:t>
                            </w:r>
                            <w:r w:rsidR="006A69CD">
                              <w:t xml:space="preserve"> </w:t>
                            </w:r>
                            <w:sdt>
                              <w:sdtPr>
                                <w:id w:val="-1293736706"/>
                                <w:citation/>
                              </w:sdtPr>
                              <w:sdtContent>
                                <w:r w:rsidR="006A69CD">
                                  <w:fldChar w:fldCharType="begin"/>
                                </w:r>
                                <w:r w:rsidR="006A69CD">
                                  <w:instrText xml:space="preserve"> CITATION DrJ16 \l 2057 </w:instrText>
                                </w:r>
                                <w:r w:rsidR="006A69CD">
                                  <w:fldChar w:fldCharType="separate"/>
                                </w:r>
                                <w:r w:rsidR="00E36BEA" w:rsidRPr="00E36BEA">
                                  <w:rPr>
                                    <w:noProof/>
                                  </w:rPr>
                                  <w:t>(Payne, 2016)</w:t>
                                </w:r>
                                <w:r w:rsidR="006A69C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372CA" id="Text Box 4" o:spid="_x0000_s1029" type="#_x0000_t202" style="position:absolute;margin-left:53.25pt;margin-top:603.2pt;width:34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gjFLgIAAGQEAAAOAAAAZHJzL2Uyb0RvYy54bWysVMFu2zAMvQ/YPwi6L06atCiMOEWWIsOA&#10;oC2QDD0rshwbkESNUmJnXz9KjtOt22nYRaZIitJ7j/T8oTOanRT6BmzBJ6MxZ8pKKBt7KPi33frT&#10;PWc+CFsKDVYV/Kw8f1h8/DBvXa5uoAZdKmRUxPq8dQWvQ3B5lnlZKyP8CJyyFKwAjQi0xUNWomip&#10;utHZzXh8l7WApUOQynvyPvZBvkj1q0rJ8FxVXgWmC05vC2nFtO7jmi3mIj+gcHUjL88Q//AKIxpL&#10;l15LPYog2BGbP0qZRiJ4qMJIgsmgqhqpEgZCMxm/Q7OthVMJC5Hj3ZUm///KyqfTC7KmLPiMMysM&#10;SbRTXWCfoWOzyE7rfE5JW0dpoSM3qTz4PTkj6K5CE78Eh1GceD5fuY3FJDln0/vJ7ZhCkmJ309tY&#10;I3s76tCHLwoMi0bBkYRLfIrTxoc+dUiJN3nQTblutI6bGFhpZCdBIrd1E9Sl+G9Z2sZcC/FUXzB6&#10;soivxxGt0O27xMZ0wLiH8kzQEfrW8U6uG7pvI3x4EUi9QpCo/8MzLZWGtuBwsTirAX/8zR/zSUKK&#10;ctZS7xXcfz8KVJzpr5bEjY06GDgY+8GwR7MCQjqhyXIymXQAgx7MCsG80lgs4y0UElbSXQUPg7kK&#10;/QTQWEm1XKYkakcnwsZunYylB1533atAd1ElkJhPMHSlyN+J0+cmedzyGIjppFzktWfxQje1ctL+&#10;MnZxVn7dp6y3n8PiJwAAAP//AwBQSwMEFAAGAAgAAAAhAFbFnDzhAAAADQEAAA8AAABkcnMvZG93&#10;bnJldi54bWxMjzFPwzAQhXck/oN1SCyI2pQ0QIhTVRUMsFSELmxu7MaB+BzZThv+PVcxwHbv3dO7&#10;78rl5Hp2MCF2HiXczAQwg43XHbYStu/P1/fAYlKoVe/RSPg2EZbV+VmpCu2P+GYOdWoZlWAslASb&#10;0lBwHhtrnIozPxik3d4HpxLJ0HId1JHKXc/nQuTcqQ7pglWDWVvTfNWjk7DJPjb2atw/va6y2/Cy&#10;Hdf5Z1tLeXkxrR6BJTOlvzCc8AkdKmLa+RF1ZD1pkS8oSsNc5Bkwitw9nKzdr7UAXpX8/xfVDwAA&#10;AP//AwBQSwECLQAUAAYACAAAACEAtoM4kv4AAADhAQAAEwAAAAAAAAAAAAAAAAAAAAAAW0NvbnRl&#10;bnRfVHlwZXNdLnhtbFBLAQItABQABgAIAAAAIQA4/SH/1gAAAJQBAAALAAAAAAAAAAAAAAAAAC8B&#10;AABfcmVscy8ucmVsc1BLAQItABQABgAIAAAAIQCc4gjFLgIAAGQEAAAOAAAAAAAAAAAAAAAAAC4C&#10;AABkcnMvZTJvRG9jLnhtbFBLAQItABQABgAIAAAAIQBWxZw84QAAAA0BAAAPAAAAAAAAAAAAAAAA&#10;AIgEAABkcnMvZG93bnJldi54bWxQSwUGAAAAAAQABADzAAAAlgUAAAAA&#10;" stroked="f">
                <v:textbox style="mso-fit-shape-to-text:t" inset="0,0,0,0">
                  <w:txbxContent>
                    <w:p w:rsidR="00774623" w:rsidRPr="00153504" w:rsidRDefault="00774623" w:rsidP="00774623">
                      <w:pPr>
                        <w:pStyle w:val="Caption"/>
                        <w:rPr>
                          <w:rFonts w:ascii="Calibri" w:hAnsi="Calibri" w:cs="Calibri"/>
                          <w:noProof/>
                          <w:color w:val="7030A0"/>
                        </w:rPr>
                      </w:pPr>
                      <w:r>
                        <w:t xml:space="preserve">Figure </w:t>
                      </w:r>
                      <w:fldSimple w:instr=" SEQ Figure \* ARABIC ">
                        <w:r w:rsidR="006A69CD">
                          <w:rPr>
                            <w:noProof/>
                          </w:rPr>
                          <w:t>2</w:t>
                        </w:r>
                      </w:fldSimple>
                      <w:r>
                        <w:t xml:space="preserve">; </w:t>
                      </w:r>
                      <w:r w:rsidR="00E36BEA">
                        <w:t>A diagram of the inner-</w:t>
                      </w:r>
                      <w:r w:rsidR="006A69CD">
                        <w:t>ear</w:t>
                      </w:r>
                      <w:r w:rsidR="00E36BEA">
                        <w:t>, demonstrating who Psychoacoustics can affect the inner-ear</w:t>
                      </w:r>
                      <w:r w:rsidR="006A69CD">
                        <w:t xml:space="preserve"> </w:t>
                      </w:r>
                      <w:sdt>
                        <w:sdtPr>
                          <w:id w:val="-1293736706"/>
                          <w:citation/>
                        </w:sdtPr>
                        <w:sdtContent>
                          <w:r w:rsidR="006A69CD">
                            <w:fldChar w:fldCharType="begin"/>
                          </w:r>
                          <w:r w:rsidR="006A69CD">
                            <w:instrText xml:space="preserve"> CITATION DrJ16 \l 2057 </w:instrText>
                          </w:r>
                          <w:r w:rsidR="006A69CD">
                            <w:fldChar w:fldCharType="separate"/>
                          </w:r>
                          <w:r w:rsidR="00E36BEA" w:rsidRPr="00E36BEA">
                            <w:rPr>
                              <w:noProof/>
                            </w:rPr>
                            <w:t>(Payne, 2016)</w:t>
                          </w:r>
                          <w:r w:rsidR="006A69CD">
                            <w:fldChar w:fldCharType="end"/>
                          </w:r>
                        </w:sdtContent>
                      </w:sdt>
                    </w:p>
                  </w:txbxContent>
                </v:textbox>
                <w10:wrap type="topAndBottom"/>
              </v:shape>
            </w:pict>
          </mc:Fallback>
        </mc:AlternateContent>
      </w:r>
      <w:r w:rsidR="00B40B82" w:rsidRPr="002B3AB9">
        <w:rPr>
          <w:rFonts w:ascii="Calibri" w:hAnsi="Calibri" w:cs="Calibri"/>
        </w:rPr>
        <w:t xml:space="preserve">Auditory perception is one of the many </w:t>
      </w:r>
      <w:r w:rsidR="00172372" w:rsidRPr="002B3AB9">
        <w:rPr>
          <w:rFonts w:ascii="Calibri" w:hAnsi="Calibri" w:cs="Calibri"/>
        </w:rPr>
        <w:t xml:space="preserve">subject arias surrounding sensory perception. Auditory Perception discusses the aptitude of the human mind having the ability to interpret sounds and make sense of the information conveyed through sound. Auditory perception accounts for the ability to determine the differences between volumes, pitches, rhythms and the sources of a sounds. </w:t>
      </w:r>
      <w:sdt>
        <w:sdtPr>
          <w:rPr>
            <w:rFonts w:ascii="Calibri" w:hAnsi="Calibri" w:cs="Calibri"/>
          </w:rPr>
          <w:id w:val="1372811858"/>
          <w:citation/>
        </w:sdtPr>
        <w:sdtEndPr/>
        <w:sdtContent>
          <w:r w:rsidR="000601FF" w:rsidRPr="002B3AB9">
            <w:rPr>
              <w:rFonts w:ascii="Calibri" w:hAnsi="Calibri" w:cs="Calibri"/>
            </w:rPr>
            <w:fldChar w:fldCharType="begin"/>
          </w:r>
          <w:r w:rsidR="000601FF" w:rsidRPr="002B3AB9">
            <w:rPr>
              <w:rFonts w:ascii="Calibri" w:hAnsi="Calibri" w:cs="Calibri"/>
            </w:rPr>
            <w:instrText xml:space="preserve"> CITATION Shi16 \l 2057 </w:instrText>
          </w:r>
          <w:r w:rsidR="000601FF" w:rsidRPr="002B3AB9">
            <w:rPr>
              <w:rFonts w:ascii="Calibri" w:hAnsi="Calibri" w:cs="Calibri"/>
            </w:rPr>
            <w:fldChar w:fldCharType="separate"/>
          </w:r>
          <w:r w:rsidRPr="002B3AB9">
            <w:rPr>
              <w:rFonts w:ascii="Calibri" w:hAnsi="Calibri" w:cs="Calibri"/>
              <w:noProof/>
            </w:rPr>
            <w:t>(Shirleys Preschool Activities, 2016)</w:t>
          </w:r>
          <w:r w:rsidR="000601FF" w:rsidRPr="002B3AB9">
            <w:rPr>
              <w:rFonts w:ascii="Calibri" w:hAnsi="Calibri" w:cs="Calibri"/>
            </w:rPr>
            <w:fldChar w:fldCharType="end"/>
          </w:r>
        </w:sdtContent>
      </w:sdt>
      <w:r w:rsidR="004244FD" w:rsidRPr="002B3AB9">
        <w:rPr>
          <w:rFonts w:ascii="Calibri" w:hAnsi="Calibri" w:cs="Calibri"/>
        </w:rPr>
        <w:t xml:space="preserve"> </w:t>
      </w:r>
      <w:r w:rsidR="00172372" w:rsidRPr="002B3AB9">
        <w:rPr>
          <w:rFonts w:ascii="Calibri" w:hAnsi="Calibri" w:cs="Calibri"/>
        </w:rPr>
        <w:t xml:space="preserve">It is thought that auditory perception helps forms an auditory conscience that helps humans internalise thoughts </w:t>
      </w:r>
      <w:r w:rsidR="000601FF" w:rsidRPr="002B3AB9">
        <w:rPr>
          <w:rFonts w:ascii="Calibri" w:hAnsi="Calibri" w:cs="Calibri"/>
        </w:rPr>
        <w:t>and</w:t>
      </w:r>
      <w:r w:rsidR="00172372" w:rsidRPr="002B3AB9">
        <w:rPr>
          <w:rFonts w:ascii="Calibri" w:hAnsi="Calibri" w:cs="Calibri"/>
        </w:rPr>
        <w:t xml:space="preserve"> helps individuals in reading and writing, as it internalises the language used</w:t>
      </w:r>
      <w:r w:rsidR="000601FF" w:rsidRPr="002B3AB9">
        <w:rPr>
          <w:rFonts w:ascii="Calibri" w:hAnsi="Calibri" w:cs="Calibri"/>
        </w:rPr>
        <w:t xml:space="preserve"> leading to quicker processing of information</w:t>
      </w:r>
      <w:r w:rsidR="004244FD" w:rsidRPr="002B3AB9">
        <w:rPr>
          <w:rFonts w:ascii="Calibri" w:hAnsi="Calibri" w:cs="Calibri"/>
        </w:rPr>
        <w:t xml:space="preserve"> </w:t>
      </w:r>
      <w:sdt>
        <w:sdtPr>
          <w:rPr>
            <w:rFonts w:ascii="Calibri" w:hAnsi="Calibri" w:cs="Calibri"/>
          </w:rPr>
          <w:id w:val="-1122761886"/>
          <w:citation/>
        </w:sdtPr>
        <w:sdtEndPr/>
        <w:sdtContent>
          <w:r w:rsidR="004244FD" w:rsidRPr="002B3AB9">
            <w:rPr>
              <w:rFonts w:ascii="Calibri" w:hAnsi="Calibri" w:cs="Calibri"/>
            </w:rPr>
            <w:fldChar w:fldCharType="begin"/>
          </w:r>
          <w:r w:rsidR="004244FD" w:rsidRPr="002B3AB9">
            <w:rPr>
              <w:rFonts w:ascii="Calibri" w:hAnsi="Calibri" w:cs="Calibri"/>
            </w:rPr>
            <w:instrText xml:space="preserve"> CITATION Ope18 \l 2057 </w:instrText>
          </w:r>
          <w:r w:rsidR="004244FD" w:rsidRPr="002B3AB9">
            <w:rPr>
              <w:rFonts w:ascii="Calibri" w:hAnsi="Calibri" w:cs="Calibri"/>
            </w:rPr>
            <w:fldChar w:fldCharType="separate"/>
          </w:r>
          <w:r w:rsidRPr="002B3AB9">
            <w:rPr>
              <w:rFonts w:ascii="Calibri" w:hAnsi="Calibri" w:cs="Calibri"/>
              <w:noProof/>
            </w:rPr>
            <w:t>(Open Biological and Biomedical Ontologies, 2018)</w:t>
          </w:r>
          <w:r w:rsidR="004244FD" w:rsidRPr="002B3AB9">
            <w:rPr>
              <w:rFonts w:ascii="Calibri" w:hAnsi="Calibri" w:cs="Calibri"/>
            </w:rPr>
            <w:fldChar w:fldCharType="end"/>
          </w:r>
        </w:sdtContent>
      </w:sdt>
      <w:r w:rsidR="004244FD" w:rsidRPr="002B3AB9">
        <w:rPr>
          <w:rFonts w:ascii="Calibri" w:hAnsi="Calibri" w:cs="Calibri"/>
        </w:rPr>
        <w:t>.</w:t>
      </w:r>
      <w:r w:rsidR="00774623" w:rsidRPr="002B3AB9">
        <w:rPr>
          <w:rFonts w:ascii="Calibri" w:hAnsi="Calibri" w:cs="Calibri"/>
        </w:rPr>
        <w:t xml:space="preserve"> </w:t>
      </w:r>
      <w:r w:rsidR="006442CA" w:rsidRPr="002B3AB9">
        <w:rPr>
          <w:rFonts w:ascii="Calibri" w:hAnsi="Calibri" w:cs="Calibri"/>
        </w:rPr>
        <w:t xml:space="preserve">Auditory perception has a major contributor in explaining the concept of psychoacoustics and its </w:t>
      </w:r>
      <w:proofErr w:type="spellStart"/>
      <w:r w:rsidR="009E799D" w:rsidRPr="002B3AB9">
        <w:rPr>
          <w:rFonts w:ascii="Calibri" w:hAnsi="Calibri" w:cs="Calibri"/>
        </w:rPr>
        <w:t>a</w:t>
      </w:r>
      <w:r w:rsidR="006442CA" w:rsidRPr="002B3AB9">
        <w:rPr>
          <w:rFonts w:ascii="Calibri" w:hAnsi="Calibri" w:cs="Calibri"/>
        </w:rPr>
        <w:t>ffects</w:t>
      </w:r>
      <w:proofErr w:type="spellEnd"/>
      <w:r w:rsidR="006442CA" w:rsidRPr="002B3AB9">
        <w:rPr>
          <w:rFonts w:ascii="Calibri" w:hAnsi="Calibri" w:cs="Calibri"/>
        </w:rPr>
        <w:t xml:space="preserve"> on the mind. Whereas the subject of auditory perception explores the subject within the context of the human psyche, psychoacoustics is the bridge between physical reality and the mind and explores the phenomenon’s</w:t>
      </w:r>
      <w:r w:rsidR="006514A5" w:rsidRPr="002B3AB9">
        <w:rPr>
          <w:rFonts w:ascii="Calibri" w:hAnsi="Calibri" w:cs="Calibri"/>
        </w:rPr>
        <w:t xml:space="preserve"> that happen physically, biologically, neurological and psychologically. </w:t>
      </w:r>
    </w:p>
    <w:p w:rsidR="00774623" w:rsidRPr="002B3AB9" w:rsidRDefault="00774623" w:rsidP="002B3AB9">
      <w:pPr>
        <w:rPr>
          <w:rFonts w:ascii="Calibri" w:hAnsi="Calibri" w:cs="Calibri"/>
        </w:rPr>
      </w:pPr>
    </w:p>
    <w:p w:rsidR="00502A3A" w:rsidRPr="002B3AB9" w:rsidRDefault="00502A3A" w:rsidP="002B3AB9">
      <w:pPr>
        <w:rPr>
          <w:rFonts w:ascii="Calibri" w:hAnsi="Calibri" w:cs="Calibri"/>
        </w:rPr>
      </w:pPr>
      <w:r w:rsidRPr="002B3AB9">
        <w:rPr>
          <w:rFonts w:ascii="Calibri" w:hAnsi="Calibri" w:cs="Calibri"/>
        </w:rPr>
        <w:t xml:space="preserve">Psychoacoustics is the idea and study of how sound is perceived and uses physics and biology to explain what is happening that is affecting the human psyche </w:t>
      </w:r>
      <w:sdt>
        <w:sdtPr>
          <w:rPr>
            <w:rFonts w:ascii="Calibri" w:hAnsi="Calibri" w:cs="Calibri"/>
          </w:rPr>
          <w:id w:val="-1953005565"/>
          <w:citation/>
        </w:sdtPr>
        <w:sdtEndPr/>
        <w:sdtContent>
          <w:r w:rsidRPr="002B3AB9">
            <w:rPr>
              <w:rFonts w:ascii="Calibri" w:hAnsi="Calibri" w:cs="Calibri"/>
            </w:rPr>
            <w:fldChar w:fldCharType="begin"/>
          </w:r>
          <w:r w:rsidRPr="002B3AB9">
            <w:rPr>
              <w:rFonts w:ascii="Calibri" w:hAnsi="Calibri" w:cs="Calibri"/>
            </w:rPr>
            <w:instrText xml:space="preserve"> CITATION Bal08 \l 2057 </w:instrText>
          </w:r>
          <w:r w:rsidRPr="002B3AB9">
            <w:rPr>
              <w:rFonts w:ascii="Calibri" w:hAnsi="Calibri" w:cs="Calibri"/>
            </w:rPr>
            <w:fldChar w:fldCharType="separate"/>
          </w:r>
          <w:r w:rsidR="00E36BEA" w:rsidRPr="002B3AB9">
            <w:rPr>
              <w:rFonts w:ascii="Calibri" w:hAnsi="Calibri" w:cs="Calibri"/>
              <w:noProof/>
            </w:rPr>
            <w:t>(Ballou, 2008)</w:t>
          </w:r>
          <w:r w:rsidRPr="002B3AB9">
            <w:rPr>
              <w:rFonts w:ascii="Calibri" w:hAnsi="Calibri" w:cs="Calibri"/>
            </w:rPr>
            <w:fldChar w:fldCharType="end"/>
          </w:r>
        </w:sdtContent>
      </w:sdt>
      <w:r w:rsidRPr="002B3AB9">
        <w:rPr>
          <w:rFonts w:ascii="Calibri" w:hAnsi="Calibri" w:cs="Calibri"/>
        </w:rPr>
        <w:t xml:space="preserve">. Psychoacoustics explores the concepts that surrounds sound when it enters the ‘inner-ear’ and the auditory-processing that the brain interprets as sound, converting kinetic energy that is perceived as sound into neural-information that the brain can process and interpreted as sound </w:t>
      </w:r>
      <w:sdt>
        <w:sdtPr>
          <w:rPr>
            <w:rFonts w:ascii="Calibri" w:hAnsi="Calibri" w:cs="Calibri"/>
          </w:rPr>
          <w:id w:val="-721757958"/>
          <w:citation/>
        </w:sdtPr>
        <w:sdtEndPr/>
        <w:sdtContent>
          <w:r w:rsidRPr="002B3AB9">
            <w:rPr>
              <w:rFonts w:ascii="Calibri" w:hAnsi="Calibri" w:cs="Calibri"/>
            </w:rPr>
            <w:fldChar w:fldCharType="begin"/>
          </w:r>
          <w:r w:rsidRPr="002B3AB9">
            <w:rPr>
              <w:rFonts w:ascii="Calibri" w:hAnsi="Calibri" w:cs="Calibri"/>
            </w:rPr>
            <w:instrText xml:space="preserve"> CITATION Chr05 \l 2057 </w:instrText>
          </w:r>
          <w:r w:rsidRPr="002B3AB9">
            <w:rPr>
              <w:rFonts w:ascii="Calibri" w:hAnsi="Calibri" w:cs="Calibri"/>
            </w:rPr>
            <w:fldChar w:fldCharType="separate"/>
          </w:r>
          <w:r w:rsidR="00E36BEA" w:rsidRPr="002B3AB9">
            <w:rPr>
              <w:rFonts w:ascii="Calibri" w:hAnsi="Calibri" w:cs="Calibri"/>
              <w:noProof/>
            </w:rPr>
            <w:t>(Plack, 2005)</w:t>
          </w:r>
          <w:r w:rsidRPr="002B3AB9">
            <w:rPr>
              <w:rFonts w:ascii="Calibri" w:hAnsi="Calibri" w:cs="Calibri"/>
            </w:rPr>
            <w:fldChar w:fldCharType="end"/>
          </w:r>
        </w:sdtContent>
      </w:sdt>
      <w:r w:rsidRPr="002B3AB9">
        <w:rPr>
          <w:rFonts w:ascii="Calibri" w:hAnsi="Calibri" w:cs="Calibri"/>
        </w:rPr>
        <w:t xml:space="preserve">. The biological aspect of Psychoacoustics looks at the workings of the inner-ear and how the mechanisms that makeup the inner-ear can affect the way that sounds are perceived </w:t>
      </w:r>
      <w:sdt>
        <w:sdtPr>
          <w:rPr>
            <w:rFonts w:ascii="Calibri" w:hAnsi="Calibri" w:cs="Calibri"/>
          </w:rPr>
          <w:id w:val="-46925900"/>
          <w:citation/>
        </w:sdtPr>
        <w:sdtEndPr/>
        <w:sdtContent>
          <w:r w:rsidRPr="002B3AB9">
            <w:rPr>
              <w:rFonts w:ascii="Calibri" w:hAnsi="Calibri" w:cs="Calibri"/>
            </w:rPr>
            <w:fldChar w:fldCharType="begin"/>
          </w:r>
          <w:r w:rsidRPr="002B3AB9">
            <w:rPr>
              <w:rFonts w:ascii="Calibri" w:hAnsi="Calibri" w:cs="Calibri"/>
            </w:rPr>
            <w:instrText xml:space="preserve"> CITATION Bal08 \l 2057 </w:instrText>
          </w:r>
          <w:r w:rsidRPr="002B3AB9">
            <w:rPr>
              <w:rFonts w:ascii="Calibri" w:hAnsi="Calibri" w:cs="Calibri"/>
            </w:rPr>
            <w:fldChar w:fldCharType="separate"/>
          </w:r>
          <w:r w:rsidR="00E36BEA" w:rsidRPr="002B3AB9">
            <w:rPr>
              <w:rFonts w:ascii="Calibri" w:hAnsi="Calibri" w:cs="Calibri"/>
              <w:noProof/>
            </w:rPr>
            <w:t>(Ballou, 2008)</w:t>
          </w:r>
          <w:r w:rsidRPr="002B3AB9">
            <w:rPr>
              <w:rFonts w:ascii="Calibri" w:hAnsi="Calibri" w:cs="Calibri"/>
            </w:rPr>
            <w:fldChar w:fldCharType="end"/>
          </w:r>
        </w:sdtContent>
      </w:sdt>
      <w:r w:rsidRPr="002B3AB9">
        <w:rPr>
          <w:rFonts w:ascii="Calibri" w:hAnsi="Calibri" w:cs="Calibri"/>
        </w:rPr>
        <w:t xml:space="preserve">. Biology also has a roll in explaining why certain Psychoacoustical phenomenon occur and how these effects are an ‘evolutionary’ advantage in aiding humans survive </w:t>
      </w:r>
      <w:sdt>
        <w:sdtPr>
          <w:rPr>
            <w:rFonts w:ascii="Calibri" w:hAnsi="Calibri" w:cs="Calibri"/>
          </w:rPr>
          <w:id w:val="-956165832"/>
          <w:citation/>
        </w:sdtPr>
        <w:sdtEndPr/>
        <w:sdtContent>
          <w:r w:rsidRPr="002B3AB9">
            <w:rPr>
              <w:rFonts w:ascii="Calibri" w:hAnsi="Calibri" w:cs="Calibri"/>
            </w:rPr>
            <w:fldChar w:fldCharType="begin"/>
          </w:r>
          <w:r w:rsidRPr="002B3AB9">
            <w:rPr>
              <w:rFonts w:ascii="Calibri" w:hAnsi="Calibri" w:cs="Calibri"/>
            </w:rPr>
            <w:instrText xml:space="preserve"> CITATION Hir06 \l 2057 </w:instrText>
          </w:r>
          <w:r w:rsidRPr="002B3AB9">
            <w:rPr>
              <w:rFonts w:ascii="Calibri" w:hAnsi="Calibri" w:cs="Calibri"/>
            </w:rPr>
            <w:fldChar w:fldCharType="separate"/>
          </w:r>
          <w:r w:rsidR="00E36BEA" w:rsidRPr="002B3AB9">
            <w:rPr>
              <w:rFonts w:ascii="Calibri" w:hAnsi="Calibri" w:cs="Calibri"/>
              <w:noProof/>
            </w:rPr>
            <w:t>(Hiroshi, et al., 2006)</w:t>
          </w:r>
          <w:r w:rsidRPr="002B3AB9">
            <w:rPr>
              <w:rFonts w:ascii="Calibri" w:hAnsi="Calibri" w:cs="Calibri"/>
            </w:rPr>
            <w:fldChar w:fldCharType="end"/>
          </w:r>
        </w:sdtContent>
      </w:sdt>
      <w:r w:rsidRPr="002B3AB9">
        <w:rPr>
          <w:rFonts w:ascii="Calibri" w:hAnsi="Calibri" w:cs="Calibri"/>
        </w:rPr>
        <w:t>.</w:t>
      </w:r>
    </w:p>
    <w:p w:rsidR="006514A5" w:rsidRPr="002B3AB9" w:rsidRDefault="00502A3A" w:rsidP="002B3AB9">
      <w:pPr>
        <w:rPr>
          <w:rFonts w:ascii="Calibri" w:hAnsi="Calibri" w:cs="Calibri"/>
        </w:rPr>
      </w:pPr>
      <w:r w:rsidRPr="002B3AB9">
        <w:rPr>
          <w:rFonts w:ascii="Calibri" w:hAnsi="Calibri" w:cs="Calibri"/>
        </w:rPr>
        <w:t xml:space="preserve">One thinker that explores the concept of Psychoacoustics is the German engineer Lothar Cremer (1905-1990) who was first explored the Psychoacoustics concept, the </w:t>
      </w:r>
      <w:r w:rsidRPr="002B3AB9">
        <w:rPr>
          <w:i/>
        </w:rPr>
        <w:t>Haas effect</w:t>
      </w:r>
      <w:r w:rsidRPr="002B3AB9">
        <w:rPr>
          <w:rFonts w:ascii="Calibri" w:hAnsi="Calibri" w:cs="Calibri"/>
        </w:rPr>
        <w:t xml:space="preserve"> </w:t>
      </w:r>
      <w:sdt>
        <w:sdtPr>
          <w:rPr>
            <w:rFonts w:ascii="Calibri" w:hAnsi="Calibri" w:cs="Calibri"/>
          </w:rPr>
          <w:id w:val="-166875308"/>
          <w:citation/>
        </w:sdtPr>
        <w:sdtEndPr/>
        <w:sdtContent>
          <w:r w:rsidRPr="002B3AB9">
            <w:rPr>
              <w:rFonts w:ascii="Calibri" w:hAnsi="Calibri" w:cs="Calibri"/>
            </w:rPr>
            <w:fldChar w:fldCharType="begin"/>
          </w:r>
          <w:r w:rsidRPr="002B3AB9">
            <w:rPr>
              <w:rFonts w:ascii="Calibri" w:hAnsi="Calibri" w:cs="Calibri"/>
            </w:rPr>
            <w:instrText xml:space="preserve"> CITATION Lot84 \l 2057 </w:instrText>
          </w:r>
          <w:r w:rsidRPr="002B3AB9">
            <w:rPr>
              <w:rFonts w:ascii="Calibri" w:hAnsi="Calibri" w:cs="Calibri"/>
            </w:rPr>
            <w:fldChar w:fldCharType="separate"/>
          </w:r>
          <w:r w:rsidR="00E36BEA" w:rsidRPr="002B3AB9">
            <w:rPr>
              <w:rFonts w:ascii="Calibri" w:hAnsi="Calibri" w:cs="Calibri"/>
              <w:noProof/>
            </w:rPr>
            <w:t>(Cremer, 1984)</w:t>
          </w:r>
          <w:r w:rsidRPr="002B3AB9">
            <w:rPr>
              <w:rFonts w:ascii="Calibri" w:hAnsi="Calibri" w:cs="Calibri"/>
            </w:rPr>
            <w:fldChar w:fldCharType="end"/>
          </w:r>
        </w:sdtContent>
      </w:sdt>
      <w:r w:rsidRPr="002B3AB9">
        <w:rPr>
          <w:rFonts w:ascii="Calibri" w:hAnsi="Calibri" w:cs="Calibri"/>
        </w:rPr>
        <w:t>. Lothar Cremer was the first to explore the idea but Hans Wallach (1904-1998) is recognised for his involvement into creating the theories behind the Psychoacoustical phenomena the</w:t>
      </w:r>
      <w:r w:rsidRPr="002B3AB9">
        <w:rPr>
          <w:i/>
        </w:rPr>
        <w:t xml:space="preserve"> Precedence effect</w:t>
      </w:r>
      <w:r w:rsidRPr="002B3AB9">
        <w:t xml:space="preserve"> also known as</w:t>
      </w:r>
      <w:r w:rsidR="004244FD" w:rsidRPr="002B3AB9">
        <w:t xml:space="preserve"> the</w:t>
      </w:r>
      <w:r w:rsidRPr="002B3AB9">
        <w:rPr>
          <w:i/>
        </w:rPr>
        <w:t xml:space="preserve"> Haas effect </w:t>
      </w:r>
      <w:r w:rsidRPr="002B3AB9">
        <w:t xml:space="preserve">named by </w:t>
      </w:r>
      <w:r w:rsidRPr="002B3AB9">
        <w:rPr>
          <w:rFonts w:ascii="Calibri" w:hAnsi="Calibri" w:cs="Calibri"/>
        </w:rPr>
        <w:t>Helmut Haas in his Ph.D. thesis</w:t>
      </w:r>
      <w:r w:rsidRPr="002B3AB9">
        <w:t xml:space="preserve"> in 1949 </w:t>
      </w:r>
      <w:sdt>
        <w:sdtPr>
          <w:rPr>
            <w:rFonts w:ascii="Calibri" w:hAnsi="Calibri" w:cs="Calibri"/>
          </w:rPr>
          <w:id w:val="1765572774"/>
          <w:citation/>
        </w:sdtPr>
        <w:sdtEndPr/>
        <w:sdtContent>
          <w:r w:rsidRPr="002B3AB9">
            <w:rPr>
              <w:rFonts w:ascii="Calibri" w:hAnsi="Calibri" w:cs="Calibri"/>
            </w:rPr>
            <w:fldChar w:fldCharType="begin"/>
          </w:r>
          <w:r w:rsidRPr="002B3AB9">
            <w:rPr>
              <w:rFonts w:ascii="Calibri" w:hAnsi="Calibri" w:cs="Calibri"/>
            </w:rPr>
            <w:instrText xml:space="preserve"> CITATION Haa51 \l 2057 </w:instrText>
          </w:r>
          <w:r w:rsidRPr="002B3AB9">
            <w:rPr>
              <w:rFonts w:ascii="Calibri" w:hAnsi="Calibri" w:cs="Calibri"/>
            </w:rPr>
            <w:fldChar w:fldCharType="separate"/>
          </w:r>
          <w:r w:rsidR="00E36BEA" w:rsidRPr="002B3AB9">
            <w:rPr>
              <w:rFonts w:ascii="Calibri" w:hAnsi="Calibri" w:cs="Calibri"/>
              <w:noProof/>
            </w:rPr>
            <w:t>(Haas, 1951)</w:t>
          </w:r>
          <w:r w:rsidRPr="002B3AB9">
            <w:rPr>
              <w:rFonts w:ascii="Calibri" w:hAnsi="Calibri" w:cs="Calibri"/>
            </w:rPr>
            <w:fldChar w:fldCharType="end"/>
          </w:r>
        </w:sdtContent>
      </w:sdt>
      <w:sdt>
        <w:sdtPr>
          <w:rPr>
            <w:rFonts w:ascii="Calibri" w:hAnsi="Calibri" w:cs="Calibri"/>
          </w:rPr>
          <w:id w:val="-977527121"/>
          <w:citation/>
        </w:sdtPr>
        <w:sdtEndPr/>
        <w:sdtContent>
          <w:r w:rsidRPr="002B3AB9">
            <w:rPr>
              <w:rFonts w:ascii="Calibri" w:hAnsi="Calibri" w:cs="Calibri"/>
            </w:rPr>
            <w:fldChar w:fldCharType="begin"/>
          </w:r>
          <w:r w:rsidRPr="002B3AB9">
            <w:rPr>
              <w:rFonts w:ascii="Calibri" w:hAnsi="Calibri" w:cs="Calibri"/>
            </w:rPr>
            <w:instrText xml:space="preserve"> CITATION Lot48 \l 2057 </w:instrText>
          </w:r>
          <w:r w:rsidRPr="002B3AB9">
            <w:rPr>
              <w:rFonts w:ascii="Calibri" w:hAnsi="Calibri" w:cs="Calibri"/>
            </w:rPr>
            <w:fldChar w:fldCharType="separate"/>
          </w:r>
          <w:r w:rsidR="00E36BEA" w:rsidRPr="002B3AB9">
            <w:rPr>
              <w:rFonts w:ascii="Calibri" w:hAnsi="Calibri" w:cs="Calibri"/>
              <w:noProof/>
            </w:rPr>
            <w:t xml:space="preserve"> (Cremer, 1948)</w:t>
          </w:r>
          <w:r w:rsidRPr="002B3AB9">
            <w:rPr>
              <w:rFonts w:ascii="Calibri" w:hAnsi="Calibri" w:cs="Calibri"/>
            </w:rPr>
            <w:fldChar w:fldCharType="end"/>
          </w:r>
        </w:sdtContent>
      </w:sdt>
      <w:r w:rsidRPr="002B3AB9">
        <w:rPr>
          <w:rFonts w:ascii="Calibri" w:hAnsi="Calibri" w:cs="Calibri"/>
        </w:rPr>
        <w:t xml:space="preserve">. The concept of the binaural psychoacoustic effect comes from the idea of perceiving a single source sound and having the ability to determine its place and direction in an environment without pre-knowledge informed by other stimuli </w:t>
      </w:r>
      <w:sdt>
        <w:sdtPr>
          <w:rPr>
            <w:rFonts w:ascii="Calibri" w:hAnsi="Calibri" w:cs="Calibri"/>
          </w:rPr>
          <w:id w:val="-1013220438"/>
          <w:citation/>
        </w:sdtPr>
        <w:sdtEndPr/>
        <w:sdtContent>
          <w:r w:rsidRPr="002B3AB9">
            <w:rPr>
              <w:rFonts w:ascii="Calibri" w:hAnsi="Calibri" w:cs="Calibri"/>
            </w:rPr>
            <w:fldChar w:fldCharType="begin"/>
          </w:r>
          <w:r w:rsidRPr="002B3AB9">
            <w:rPr>
              <w:rFonts w:ascii="Calibri" w:hAnsi="Calibri" w:cs="Calibri"/>
            </w:rPr>
            <w:instrText xml:space="preserve"> CITATION Jen83 \l 2057 </w:instrText>
          </w:r>
          <w:r w:rsidRPr="002B3AB9">
            <w:rPr>
              <w:rFonts w:ascii="Calibri" w:hAnsi="Calibri" w:cs="Calibri"/>
            </w:rPr>
            <w:fldChar w:fldCharType="separate"/>
          </w:r>
          <w:r w:rsidR="00E36BEA" w:rsidRPr="002B3AB9">
            <w:rPr>
              <w:rFonts w:ascii="Calibri" w:hAnsi="Calibri" w:cs="Calibri"/>
              <w:noProof/>
            </w:rPr>
            <w:t>(Blauert, 1983)</w:t>
          </w:r>
          <w:r w:rsidRPr="002B3AB9">
            <w:rPr>
              <w:rFonts w:ascii="Calibri" w:hAnsi="Calibri" w:cs="Calibri"/>
            </w:rPr>
            <w:fldChar w:fldCharType="end"/>
          </w:r>
        </w:sdtContent>
      </w:sdt>
      <w:r w:rsidRPr="002B3AB9">
        <w:rPr>
          <w:rFonts w:ascii="Calibri" w:hAnsi="Calibri" w:cs="Calibri"/>
        </w:rPr>
        <w:t xml:space="preserve">.Haas determined that the human auditory system gathers information about the direction of a source of sound due to the differences in arrival time in each ear and that early reflections of a sound bouncing off nearby objects help in determining a direction in which a sound is coming from </w:t>
      </w:r>
      <w:sdt>
        <w:sdtPr>
          <w:rPr>
            <w:rFonts w:ascii="Calibri" w:hAnsi="Calibri" w:cs="Calibri"/>
          </w:rPr>
          <w:id w:val="-1073734322"/>
          <w:citation/>
        </w:sdtPr>
        <w:sdtEndPr/>
        <w:sdtContent>
          <w:r w:rsidRPr="002B3AB9">
            <w:rPr>
              <w:rFonts w:ascii="Calibri" w:hAnsi="Calibri" w:cs="Calibri"/>
            </w:rPr>
            <w:fldChar w:fldCharType="begin"/>
          </w:r>
          <w:r w:rsidRPr="002B3AB9">
            <w:rPr>
              <w:rFonts w:ascii="Calibri" w:hAnsi="Calibri" w:cs="Calibri"/>
            </w:rPr>
            <w:instrText xml:space="preserve"> CITATION Haa51 \l 2057 </w:instrText>
          </w:r>
          <w:r w:rsidRPr="002B3AB9">
            <w:rPr>
              <w:rFonts w:ascii="Calibri" w:hAnsi="Calibri" w:cs="Calibri"/>
            </w:rPr>
            <w:fldChar w:fldCharType="separate"/>
          </w:r>
          <w:r w:rsidR="00E36BEA" w:rsidRPr="002B3AB9">
            <w:rPr>
              <w:rFonts w:ascii="Calibri" w:hAnsi="Calibri" w:cs="Calibri"/>
              <w:noProof/>
            </w:rPr>
            <w:t>(Haas, 1951)</w:t>
          </w:r>
          <w:r w:rsidRPr="002B3AB9">
            <w:rPr>
              <w:rFonts w:ascii="Calibri" w:hAnsi="Calibri" w:cs="Calibri"/>
            </w:rPr>
            <w:fldChar w:fldCharType="end"/>
          </w:r>
        </w:sdtContent>
      </w:sdt>
      <w:r w:rsidRPr="002B3AB9">
        <w:rPr>
          <w:rFonts w:ascii="Calibri" w:hAnsi="Calibri" w:cs="Calibri"/>
        </w:rPr>
        <w:t xml:space="preserve">. This also gives information about the environment in which a listener might be situated in due to later reflections also known as the ‘reverb’ an environment </w:t>
      </w:r>
      <w:sdt>
        <w:sdtPr>
          <w:rPr>
            <w:rFonts w:ascii="Calibri" w:hAnsi="Calibri" w:cs="Calibri"/>
          </w:rPr>
          <w:id w:val="972023170"/>
          <w:citation/>
        </w:sdtPr>
        <w:sdtEndPr/>
        <w:sdtContent>
          <w:r w:rsidRPr="002B3AB9">
            <w:rPr>
              <w:rFonts w:ascii="Calibri" w:hAnsi="Calibri" w:cs="Calibri"/>
            </w:rPr>
            <w:fldChar w:fldCharType="begin"/>
          </w:r>
          <w:r w:rsidRPr="002B3AB9">
            <w:rPr>
              <w:rFonts w:ascii="Calibri" w:hAnsi="Calibri" w:cs="Calibri"/>
            </w:rPr>
            <w:instrText xml:space="preserve"> CITATION Has72 \l 2057 </w:instrText>
          </w:r>
          <w:r w:rsidRPr="002B3AB9">
            <w:rPr>
              <w:rFonts w:ascii="Calibri" w:hAnsi="Calibri" w:cs="Calibri"/>
            </w:rPr>
            <w:fldChar w:fldCharType="separate"/>
          </w:r>
          <w:r w:rsidR="00E36BEA" w:rsidRPr="002B3AB9">
            <w:rPr>
              <w:rFonts w:ascii="Calibri" w:hAnsi="Calibri" w:cs="Calibri"/>
              <w:noProof/>
            </w:rPr>
            <w:t>(Hass, 1972)</w:t>
          </w:r>
          <w:r w:rsidRPr="002B3AB9">
            <w:rPr>
              <w:rFonts w:ascii="Calibri" w:hAnsi="Calibri" w:cs="Calibri"/>
            </w:rPr>
            <w:fldChar w:fldCharType="end"/>
          </w:r>
        </w:sdtContent>
      </w:sdt>
      <w:r w:rsidRPr="002B3AB9">
        <w:rPr>
          <w:rFonts w:ascii="Calibri" w:hAnsi="Calibri" w:cs="Calibri"/>
        </w:rPr>
        <w:t xml:space="preserve">. The later reflections tend to have minor alterations and imperfections in comparison to the original source leading to differences in volume and frequency depending on the size, shape and material in which the environment was made from. </w:t>
      </w:r>
      <w:r w:rsidR="006514A5" w:rsidRPr="002B3AB9">
        <w:rPr>
          <w:rFonts w:ascii="Calibri" w:hAnsi="Calibri" w:cs="Calibri"/>
        </w:rPr>
        <w:t>Haa</w:t>
      </w:r>
      <w:r w:rsidRPr="002B3AB9">
        <w:rPr>
          <w:rFonts w:ascii="Calibri" w:hAnsi="Calibri" w:cs="Calibri"/>
        </w:rPr>
        <w:t>s forms a significant field of research within Psychoacoustics, however, other</w:t>
      </w:r>
      <w:r w:rsidR="006514A5" w:rsidRPr="002B3AB9">
        <w:rPr>
          <w:rFonts w:ascii="Calibri" w:hAnsi="Calibri" w:cs="Calibri"/>
        </w:rPr>
        <w:t xml:space="preserve"> relevant theorists such as Lothar Cremer and Hans Wallach </w:t>
      </w:r>
      <w:r w:rsidRPr="002B3AB9">
        <w:rPr>
          <w:rFonts w:ascii="Calibri" w:hAnsi="Calibri" w:cs="Calibri"/>
        </w:rPr>
        <w:t xml:space="preserve">will be further research and explored. </w:t>
      </w:r>
    </w:p>
    <w:p w:rsidR="006A69CD" w:rsidRPr="002B3AB9" w:rsidRDefault="006514A5" w:rsidP="002B3AB9">
      <w:pPr>
        <w:rPr>
          <w:rFonts w:ascii="Calibri" w:hAnsi="Calibri" w:cs="Calibri"/>
        </w:rPr>
      </w:pPr>
      <w:r w:rsidRPr="002B3AB9">
        <w:rPr>
          <w:rFonts w:ascii="Calibri" w:hAnsi="Calibri" w:cs="Calibri"/>
        </w:rPr>
        <w:t xml:space="preserve">The concept of the </w:t>
      </w:r>
      <w:r w:rsidR="009E799D" w:rsidRPr="002B3AB9">
        <w:rPr>
          <w:rFonts w:ascii="Calibri" w:hAnsi="Calibri" w:cs="Calibri"/>
          <w:i/>
        </w:rPr>
        <w:t>H</w:t>
      </w:r>
      <w:r w:rsidRPr="002B3AB9">
        <w:rPr>
          <w:rFonts w:ascii="Calibri" w:hAnsi="Calibri" w:cs="Calibri"/>
          <w:i/>
        </w:rPr>
        <w:t>a</w:t>
      </w:r>
      <w:r w:rsidR="009E799D" w:rsidRPr="002B3AB9">
        <w:rPr>
          <w:rFonts w:ascii="Calibri" w:hAnsi="Calibri" w:cs="Calibri"/>
          <w:i/>
        </w:rPr>
        <w:t>a</w:t>
      </w:r>
      <w:r w:rsidRPr="002B3AB9">
        <w:rPr>
          <w:rFonts w:ascii="Calibri" w:hAnsi="Calibri" w:cs="Calibri"/>
          <w:i/>
        </w:rPr>
        <w:t xml:space="preserve">s </w:t>
      </w:r>
      <w:r w:rsidR="009E799D" w:rsidRPr="002B3AB9">
        <w:rPr>
          <w:rFonts w:ascii="Calibri" w:hAnsi="Calibri" w:cs="Calibri"/>
          <w:i/>
        </w:rPr>
        <w:t>effect</w:t>
      </w:r>
      <w:r w:rsidRPr="002B3AB9">
        <w:rPr>
          <w:rFonts w:ascii="Calibri" w:hAnsi="Calibri" w:cs="Calibri"/>
          <w:i/>
        </w:rPr>
        <w:t xml:space="preserve"> </w:t>
      </w:r>
      <w:r w:rsidRPr="002B3AB9">
        <w:rPr>
          <w:rFonts w:ascii="Calibri" w:hAnsi="Calibri" w:cs="Calibri"/>
        </w:rPr>
        <w:t xml:space="preserve">is heavily used within modern music post-production for example, even though the </w:t>
      </w:r>
      <w:r w:rsidRPr="002B3AB9">
        <w:rPr>
          <w:rFonts w:ascii="Calibri" w:hAnsi="Calibri" w:cs="Calibri"/>
          <w:i/>
        </w:rPr>
        <w:t xml:space="preserve">Haas effect </w:t>
      </w:r>
      <w:r w:rsidRPr="002B3AB9">
        <w:rPr>
          <w:rFonts w:ascii="Calibri" w:hAnsi="Calibri" w:cs="Calibri"/>
        </w:rPr>
        <w:t xml:space="preserve">is based using a physical source within a physical environment, there are ways in which in creating the effect digitally </w:t>
      </w:r>
      <w:sdt>
        <w:sdtPr>
          <w:rPr>
            <w:rFonts w:ascii="Calibri" w:hAnsi="Calibri" w:cs="Calibri"/>
          </w:rPr>
          <w:id w:val="-316033713"/>
          <w:citation/>
        </w:sdtPr>
        <w:sdtEndPr/>
        <w:sdtContent>
          <w:r w:rsidRPr="002B3AB9">
            <w:rPr>
              <w:rFonts w:ascii="Calibri" w:hAnsi="Calibri" w:cs="Calibri"/>
            </w:rPr>
            <w:fldChar w:fldCharType="begin"/>
          </w:r>
          <w:r w:rsidRPr="002B3AB9">
            <w:rPr>
              <w:rFonts w:ascii="Calibri" w:hAnsi="Calibri" w:cs="Calibri"/>
            </w:rPr>
            <w:instrText xml:space="preserve"> CITATION Mad70 \l 2057 </w:instrText>
          </w:r>
          <w:r w:rsidRPr="002B3AB9">
            <w:rPr>
              <w:rFonts w:ascii="Calibri" w:hAnsi="Calibri" w:cs="Calibri"/>
            </w:rPr>
            <w:fldChar w:fldCharType="separate"/>
          </w:r>
          <w:r w:rsidR="00E36BEA" w:rsidRPr="002B3AB9">
            <w:rPr>
              <w:rFonts w:ascii="Calibri" w:hAnsi="Calibri" w:cs="Calibri"/>
              <w:noProof/>
            </w:rPr>
            <w:t>(Madsen, 1970)</w:t>
          </w:r>
          <w:r w:rsidRPr="002B3AB9">
            <w:rPr>
              <w:rFonts w:ascii="Calibri" w:hAnsi="Calibri" w:cs="Calibri"/>
            </w:rPr>
            <w:fldChar w:fldCharType="end"/>
          </w:r>
        </w:sdtContent>
      </w:sdt>
      <w:r w:rsidRPr="002B3AB9">
        <w:rPr>
          <w:rFonts w:ascii="Calibri" w:hAnsi="Calibri" w:cs="Calibri"/>
        </w:rPr>
        <w:t xml:space="preserve">. The effect can be used within recording settings to mask the perception of </w:t>
      </w:r>
      <w:r w:rsidRPr="002B3AB9">
        <w:rPr>
          <w:rFonts w:ascii="Calibri" w:hAnsi="Calibri" w:cs="Calibri"/>
          <w:i/>
        </w:rPr>
        <w:t xml:space="preserve">Directional </w:t>
      </w:r>
      <w:r w:rsidRPr="002B3AB9">
        <w:rPr>
          <w:rFonts w:ascii="Calibri" w:hAnsi="Calibri" w:cs="Calibri"/>
        </w:rPr>
        <w:t xml:space="preserve">recording, where one sound obscures the apparent direction of another </w:t>
      </w:r>
      <w:sdt>
        <w:sdtPr>
          <w:rPr>
            <w:rFonts w:ascii="Calibri" w:hAnsi="Calibri" w:cs="Calibri"/>
          </w:rPr>
          <w:id w:val="951902782"/>
          <w:citation/>
        </w:sdtPr>
        <w:sdtEndPr/>
        <w:sdtContent>
          <w:r w:rsidRPr="002B3AB9">
            <w:rPr>
              <w:rFonts w:ascii="Calibri" w:hAnsi="Calibri" w:cs="Calibri"/>
            </w:rPr>
            <w:fldChar w:fldCharType="begin"/>
          </w:r>
          <w:r w:rsidRPr="002B3AB9">
            <w:rPr>
              <w:rFonts w:ascii="Calibri" w:hAnsi="Calibri" w:cs="Calibri"/>
            </w:rPr>
            <w:instrText xml:space="preserve"> CITATION The12 \l 2057 </w:instrText>
          </w:r>
          <w:r w:rsidRPr="002B3AB9">
            <w:rPr>
              <w:rFonts w:ascii="Calibri" w:hAnsi="Calibri" w:cs="Calibri"/>
            </w:rPr>
            <w:fldChar w:fldCharType="separate"/>
          </w:r>
          <w:r w:rsidR="00E36BEA" w:rsidRPr="002B3AB9">
            <w:rPr>
              <w:rFonts w:ascii="Calibri" w:hAnsi="Calibri" w:cs="Calibri"/>
              <w:noProof/>
            </w:rPr>
            <w:t>(Theriot, 2012)</w:t>
          </w:r>
          <w:r w:rsidRPr="002B3AB9">
            <w:rPr>
              <w:rFonts w:ascii="Calibri" w:hAnsi="Calibri" w:cs="Calibri"/>
            </w:rPr>
            <w:fldChar w:fldCharType="end"/>
          </w:r>
        </w:sdtContent>
      </w:sdt>
      <w:r w:rsidRPr="002B3AB9">
        <w:rPr>
          <w:rFonts w:ascii="Calibri" w:hAnsi="Calibri" w:cs="Calibri"/>
        </w:rPr>
        <w:t xml:space="preserve">. Panning or a Panoramic Potentiometer as it is formally known can be achieve a similar effect, where volume of a sound is biased towards ether the left or right channel on a mono or stereo mixing bus to give the perception of space and positioning to the source. Even though this effect has similar outcomes, it has not got the same effect on a listener in comparison to the </w:t>
      </w:r>
      <w:r w:rsidRPr="002B3AB9">
        <w:rPr>
          <w:rFonts w:ascii="Calibri" w:hAnsi="Calibri" w:cs="Calibri"/>
          <w:i/>
        </w:rPr>
        <w:t xml:space="preserve">Haas effect, </w:t>
      </w:r>
      <w:r w:rsidRPr="002B3AB9">
        <w:rPr>
          <w:rFonts w:ascii="Calibri" w:hAnsi="Calibri" w:cs="Calibri"/>
        </w:rPr>
        <w:t xml:space="preserve">Panning sounding more ‘artificial’ in correlation to the </w:t>
      </w:r>
      <w:r w:rsidRPr="002B3AB9">
        <w:rPr>
          <w:rFonts w:ascii="Calibri" w:hAnsi="Calibri" w:cs="Calibri"/>
          <w:i/>
        </w:rPr>
        <w:t xml:space="preserve">Haas effect </w:t>
      </w:r>
      <w:sdt>
        <w:sdtPr>
          <w:rPr>
            <w:rFonts w:ascii="Calibri" w:hAnsi="Calibri" w:cs="Calibri"/>
          </w:rPr>
          <w:id w:val="-802532977"/>
          <w:citation/>
        </w:sdtPr>
        <w:sdtEndPr/>
        <w:sdtContent>
          <w:r w:rsidRPr="002B3AB9">
            <w:rPr>
              <w:rFonts w:ascii="Calibri" w:hAnsi="Calibri" w:cs="Calibri"/>
            </w:rPr>
            <w:fldChar w:fldCharType="begin"/>
          </w:r>
          <w:r w:rsidRPr="002B3AB9">
            <w:rPr>
              <w:rFonts w:ascii="Calibri" w:hAnsi="Calibri" w:cs="Calibri"/>
            </w:rPr>
            <w:instrText xml:space="preserve"> CITATION Pre14 \l 2057 </w:instrText>
          </w:r>
          <w:r w:rsidRPr="002B3AB9">
            <w:rPr>
              <w:rFonts w:ascii="Calibri" w:hAnsi="Calibri" w:cs="Calibri"/>
            </w:rPr>
            <w:fldChar w:fldCharType="separate"/>
          </w:r>
          <w:r w:rsidR="00E36BEA" w:rsidRPr="002B3AB9">
            <w:rPr>
              <w:rFonts w:ascii="Calibri" w:hAnsi="Calibri" w:cs="Calibri"/>
              <w:noProof/>
            </w:rPr>
            <w:t>(Pre-Mastering Tips, 2014)</w:t>
          </w:r>
          <w:r w:rsidRPr="002B3AB9">
            <w:rPr>
              <w:rFonts w:ascii="Calibri" w:hAnsi="Calibri" w:cs="Calibri"/>
            </w:rPr>
            <w:fldChar w:fldCharType="end"/>
          </w:r>
        </w:sdtContent>
      </w:sdt>
      <w:r w:rsidRPr="002B3AB9">
        <w:rPr>
          <w:rFonts w:ascii="Calibri" w:hAnsi="Calibri" w:cs="Calibri"/>
        </w:rPr>
        <w:t xml:space="preserve">. </w:t>
      </w:r>
    </w:p>
    <w:p w:rsidR="00473252" w:rsidRPr="002B3AB9" w:rsidRDefault="006514A5" w:rsidP="002B3AB9">
      <w:pPr>
        <w:rPr>
          <w:rFonts w:ascii="Calibri" w:hAnsi="Calibri" w:cs="Calibri"/>
        </w:rPr>
      </w:pPr>
      <w:r w:rsidRPr="002B3AB9">
        <w:rPr>
          <w:rFonts w:ascii="Calibri" w:hAnsi="Calibri" w:cs="Calibri"/>
        </w:rPr>
        <w:t xml:space="preserve">One example of a mixing engineer who practices the concept of the </w:t>
      </w:r>
      <w:r w:rsidRPr="002B3AB9">
        <w:rPr>
          <w:rFonts w:ascii="Calibri" w:hAnsi="Calibri" w:cs="Calibri"/>
          <w:i/>
        </w:rPr>
        <w:t xml:space="preserve">Haas </w:t>
      </w:r>
      <w:r w:rsidR="009E799D" w:rsidRPr="002B3AB9">
        <w:rPr>
          <w:rFonts w:ascii="Calibri" w:hAnsi="Calibri" w:cs="Calibri"/>
          <w:i/>
        </w:rPr>
        <w:t>effect</w:t>
      </w:r>
      <w:r w:rsidRPr="002B3AB9">
        <w:rPr>
          <w:rFonts w:ascii="Calibri" w:hAnsi="Calibri" w:cs="Calibri"/>
        </w:rPr>
        <w:t xml:space="preserve"> as an artform rather than a concept is Chris Lord-</w:t>
      </w:r>
      <w:proofErr w:type="spellStart"/>
      <w:r w:rsidRPr="002B3AB9">
        <w:rPr>
          <w:rFonts w:ascii="Calibri" w:hAnsi="Calibri" w:cs="Calibri"/>
        </w:rPr>
        <w:t>Alge</w:t>
      </w:r>
      <w:proofErr w:type="spellEnd"/>
      <w:r w:rsidRPr="002B3AB9">
        <w:rPr>
          <w:rFonts w:ascii="Calibri" w:hAnsi="Calibri" w:cs="Calibri"/>
        </w:rPr>
        <w:t>. Chris Lord-</w:t>
      </w:r>
      <w:proofErr w:type="spellStart"/>
      <w:r w:rsidRPr="002B3AB9">
        <w:rPr>
          <w:rFonts w:ascii="Calibri" w:hAnsi="Calibri" w:cs="Calibri"/>
        </w:rPr>
        <w:t>Alge</w:t>
      </w:r>
      <w:proofErr w:type="spellEnd"/>
      <w:r w:rsidRPr="002B3AB9">
        <w:rPr>
          <w:rFonts w:ascii="Calibri" w:hAnsi="Calibri" w:cs="Calibri"/>
        </w:rPr>
        <w:t xml:space="preserve"> is an American mixing engineer who has worked with countless artists and who has won mutable Grammys </w:t>
      </w:r>
      <w:sdt>
        <w:sdtPr>
          <w:rPr>
            <w:rFonts w:ascii="Calibri" w:hAnsi="Calibri" w:cs="Calibri"/>
          </w:rPr>
          <w:id w:val="2081084840"/>
          <w:citation/>
        </w:sdtPr>
        <w:sdtEndPr/>
        <w:sdtContent>
          <w:r w:rsidRPr="002B3AB9">
            <w:rPr>
              <w:rFonts w:ascii="Calibri" w:hAnsi="Calibri" w:cs="Calibri"/>
            </w:rPr>
            <w:fldChar w:fldCharType="begin"/>
          </w:r>
          <w:r w:rsidRPr="002B3AB9">
            <w:rPr>
              <w:rFonts w:ascii="Calibri" w:hAnsi="Calibri" w:cs="Calibri"/>
            </w:rPr>
            <w:instrText xml:space="preserve"> CITATION Chr17 \l 2057 </w:instrText>
          </w:r>
          <w:r w:rsidRPr="002B3AB9">
            <w:rPr>
              <w:rFonts w:ascii="Calibri" w:hAnsi="Calibri" w:cs="Calibri"/>
            </w:rPr>
            <w:fldChar w:fldCharType="separate"/>
          </w:r>
          <w:r w:rsidR="00E36BEA" w:rsidRPr="002B3AB9">
            <w:rPr>
              <w:rFonts w:ascii="Calibri" w:hAnsi="Calibri" w:cs="Calibri"/>
              <w:noProof/>
            </w:rPr>
            <w:t>(Lord-Alge, 2017)</w:t>
          </w:r>
          <w:r w:rsidRPr="002B3AB9">
            <w:rPr>
              <w:rFonts w:ascii="Calibri" w:hAnsi="Calibri" w:cs="Calibri"/>
            </w:rPr>
            <w:fldChar w:fldCharType="end"/>
          </w:r>
        </w:sdtContent>
      </w:sdt>
      <w:r w:rsidRPr="002B3AB9">
        <w:rPr>
          <w:rFonts w:ascii="Calibri" w:hAnsi="Calibri" w:cs="Calibri"/>
        </w:rPr>
        <w:t>.</w:t>
      </w:r>
      <w:r w:rsidR="00434382" w:rsidRPr="002B3AB9">
        <w:rPr>
          <w:rFonts w:ascii="Calibri" w:hAnsi="Calibri" w:cs="Calibri"/>
        </w:rPr>
        <w:t xml:space="preserve"> </w:t>
      </w:r>
      <w:r w:rsidR="00434382" w:rsidRPr="002B3AB9">
        <w:rPr>
          <w:rFonts w:ascii="Calibri" w:hAnsi="Calibri" w:cs="Calibri"/>
          <w:i/>
        </w:rPr>
        <w:t>Slap-back delay</w:t>
      </w:r>
      <w:r w:rsidR="00434382" w:rsidRPr="002B3AB9">
        <w:rPr>
          <w:rFonts w:ascii="Calibri" w:hAnsi="Calibri" w:cs="Calibri"/>
        </w:rPr>
        <w:t xml:space="preserve"> is the term used within technical music, </w:t>
      </w:r>
      <w:r w:rsidRPr="002B3AB9">
        <w:rPr>
          <w:rFonts w:ascii="Calibri" w:hAnsi="Calibri" w:cs="Calibri"/>
        </w:rPr>
        <w:t xml:space="preserve">post-production circles </w:t>
      </w:r>
      <w:r w:rsidR="00434382" w:rsidRPr="002B3AB9">
        <w:rPr>
          <w:rFonts w:ascii="Calibri" w:hAnsi="Calibri" w:cs="Calibri"/>
        </w:rPr>
        <w:t xml:space="preserve">and it primal is used to give a single tracked instrument a sense of space to make the recording sound more cohesive </w:t>
      </w:r>
      <w:sdt>
        <w:sdtPr>
          <w:rPr>
            <w:rFonts w:ascii="Calibri" w:hAnsi="Calibri" w:cs="Calibri"/>
          </w:rPr>
          <w:id w:val="-228842406"/>
          <w:citation/>
        </w:sdtPr>
        <w:sdtEndPr/>
        <w:sdtContent>
          <w:r w:rsidR="00434382" w:rsidRPr="002B3AB9">
            <w:rPr>
              <w:rFonts w:ascii="Calibri" w:hAnsi="Calibri" w:cs="Calibri"/>
            </w:rPr>
            <w:fldChar w:fldCharType="begin"/>
          </w:r>
          <w:r w:rsidR="00434382" w:rsidRPr="002B3AB9">
            <w:rPr>
              <w:rFonts w:ascii="Calibri" w:hAnsi="Calibri" w:cs="Calibri"/>
            </w:rPr>
            <w:instrText xml:space="preserve"> CITATION Rec15 \l 2057 </w:instrText>
          </w:r>
          <w:r w:rsidR="00434382" w:rsidRPr="002B3AB9">
            <w:rPr>
              <w:rFonts w:ascii="Calibri" w:hAnsi="Calibri" w:cs="Calibri"/>
            </w:rPr>
            <w:fldChar w:fldCharType="separate"/>
          </w:r>
          <w:r w:rsidR="00E36BEA" w:rsidRPr="002B3AB9">
            <w:rPr>
              <w:rFonts w:ascii="Calibri" w:hAnsi="Calibri" w:cs="Calibri"/>
              <w:noProof/>
            </w:rPr>
            <w:t>(Recording Boot Camp, 2015)</w:t>
          </w:r>
          <w:r w:rsidR="00434382" w:rsidRPr="002B3AB9">
            <w:rPr>
              <w:rFonts w:ascii="Calibri" w:hAnsi="Calibri" w:cs="Calibri"/>
            </w:rPr>
            <w:fldChar w:fldCharType="end"/>
          </w:r>
        </w:sdtContent>
      </w:sdt>
      <w:r w:rsidR="00434382" w:rsidRPr="002B3AB9">
        <w:rPr>
          <w:rFonts w:ascii="Calibri" w:hAnsi="Calibri" w:cs="Calibri"/>
        </w:rPr>
        <w:t xml:space="preserve">. </w:t>
      </w:r>
      <w:r w:rsidR="00434382" w:rsidRPr="002B3AB9">
        <w:rPr>
          <w:rFonts w:ascii="Calibri" w:hAnsi="Calibri" w:cs="Calibri"/>
          <w:sz w:val="24"/>
        </w:rPr>
        <w:t xml:space="preserve">The connection between music post-production and different the elements of psychoacoustics will be explored further as part of the ongoing research </w:t>
      </w:r>
      <w:r w:rsidR="00473252" w:rsidRPr="002B3AB9">
        <w:rPr>
          <w:rFonts w:ascii="Calibri" w:hAnsi="Calibri" w:cs="Calibri"/>
          <w:sz w:val="24"/>
        </w:rPr>
        <w:t>process along with a</w:t>
      </w:r>
      <w:r w:rsidR="00473252" w:rsidRPr="002B3AB9">
        <w:rPr>
          <w:rFonts w:ascii="Calibri" w:hAnsi="Calibri" w:cs="Calibri"/>
        </w:rPr>
        <w:t xml:space="preserve">reas of the relationship of auditory perception and psychoacoustics will also need to be explored to help further understand how both </w:t>
      </w:r>
      <w:bookmarkStart w:id="0" w:name="_GoBack"/>
      <w:bookmarkEnd w:id="0"/>
      <w:r w:rsidR="00473252" w:rsidRPr="002B3AB9">
        <w:rPr>
          <w:rFonts w:ascii="Calibri" w:hAnsi="Calibri" w:cs="Calibri"/>
        </w:rPr>
        <w:t xml:space="preserve">subjects influence each other. </w:t>
      </w:r>
    </w:p>
    <w:p w:rsidR="006A69CD" w:rsidRPr="002B3AB9" w:rsidRDefault="006A69CD" w:rsidP="002B3AB9">
      <w:pPr>
        <w:rPr>
          <w:rFonts w:ascii="Calibri" w:hAnsi="Calibri" w:cs="Calibri"/>
        </w:rPr>
      </w:pPr>
      <w:r w:rsidRPr="002B3AB9">
        <w:rPr>
          <w:noProof/>
        </w:rPr>
        <mc:AlternateContent>
          <mc:Choice Requires="wps">
            <w:drawing>
              <wp:anchor distT="0" distB="0" distL="114300" distR="114300" simplePos="0" relativeHeight="251672576" behindDoc="0" locked="0" layoutInCell="1" allowOverlap="1" wp14:anchorId="2F6A880E" wp14:editId="24F23C6E">
                <wp:simplePos x="0" y="0"/>
                <wp:positionH relativeFrom="column">
                  <wp:posOffset>333375</wp:posOffset>
                </wp:positionH>
                <wp:positionV relativeFrom="paragraph">
                  <wp:posOffset>2200275</wp:posOffset>
                </wp:positionV>
                <wp:extent cx="506539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5065395" cy="635"/>
                        </a:xfrm>
                        <a:prstGeom prst="rect">
                          <a:avLst/>
                        </a:prstGeom>
                        <a:solidFill>
                          <a:prstClr val="white"/>
                        </a:solidFill>
                        <a:ln>
                          <a:noFill/>
                        </a:ln>
                      </wps:spPr>
                      <wps:txbx>
                        <w:txbxContent>
                          <w:p w:rsidR="006A69CD" w:rsidRPr="005C5E1E" w:rsidRDefault="006A69CD" w:rsidP="006A69CD">
                            <w:pPr>
                              <w:pStyle w:val="Caption"/>
                              <w:rPr>
                                <w:rFonts w:ascii="Calibri" w:hAnsi="Calibri" w:cs="Calibri"/>
                                <w:noProof/>
                              </w:rPr>
                            </w:pPr>
                            <w:r>
                              <w:t xml:space="preserve">Figure </w:t>
                            </w:r>
                            <w:fldSimple w:instr=" SEQ Figure \* ARABIC ">
                              <w:r>
                                <w:rPr>
                                  <w:noProof/>
                                </w:rPr>
                                <w:t>3</w:t>
                              </w:r>
                            </w:fldSimple>
                            <w:r>
                              <w:t xml:space="preserve">; This is a diagram of an additive mixing desk with buss-roughing </w:t>
                            </w:r>
                            <w:sdt>
                              <w:sdtPr>
                                <w:id w:val="-1860033855"/>
                                <w:citation/>
                              </w:sdtPr>
                              <w:sdtContent>
                                <w:r>
                                  <w:fldChar w:fldCharType="begin"/>
                                </w:r>
                                <w:r>
                                  <w:instrText xml:space="preserve"> CITATION Art18 \l 2057 </w:instrText>
                                </w:r>
                                <w:r>
                                  <w:fldChar w:fldCharType="separate"/>
                                </w:r>
                                <w:r w:rsidR="00E36BEA" w:rsidRPr="00E36BEA">
                                  <w:rPr>
                                    <w:noProof/>
                                  </w:rPr>
                                  <w:t>(Art Sites UCSC, n.d.)</w:t>
                                </w:r>
                                <w:r>
                                  <w:fldChar w:fldCharType="end"/>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6A880E" id="Text Box 6" o:spid="_x0000_s1030" type="#_x0000_t202" style="position:absolute;margin-left:26.25pt;margin-top:173.25pt;width:398.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TmyLgIAAGQEAAAOAAAAZHJzL2Uyb0RvYy54bWysVMFu2zAMvQ/YPwi6L07aJVi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nzGmRUN&#10;SbRTXWCfoWOzyE7rfE5JW0dpoSM3qTz4PTkj6K7CJn4JDqM48Xy+chuLSXJOx7Pp7d2UM0mx2e00&#10;1shejzr04YuChkWj4EjCJT7FaeNDnzqkxJs8GF2utTFxEwMrg+wkSOS21kFdiv+WZWzMtRBP9QWj&#10;J4v4ehzRCt2+S2x8HDDuoTwTdIS+dbyTa033bYQPzwKpVwgt9X94oqUy0BYcLhZnNeCPv/ljPklI&#10;Uc5a6r2C++9HgYoz89WSuLFRBwMHYz8Y9tisgJBOaLKcTCYdwGAGs0JoXmgslvEWCgkr6a6Ch8Fc&#10;hX4CaKykWi5TErWjE2Fjt07G0gOvu+5FoLuoEkjMRxi6UuRvxOlzkzxueQzEdFIu8tqzeKGbWjlp&#10;fxm7OCu/7lPW689h8RMAAP//AwBQSwMEFAAGAAgAAAAhAC5UtaTgAAAACgEAAA8AAABkcnMvZG93&#10;bnJldi54bWxMjz1PwzAQhnck/oN1SCyIOqRJVIU4VVXBAEvV0IXNja9xILYj22nDv+dgge0+Hr33&#10;XLWezcDO6EPvrICHRQIMbetUbzsBh7fn+xWwEKVVcnAWBXxhgHV9fVXJUrmL3eO5iR2jEBtKKUDH&#10;OJach1ajkWHhRrS0OzlvZKTWd1x5eaFwM/A0SQpuZG/pgpYjbjW2n81kBOyy952+m05Pr5ts6V8O&#10;07b46Bohbm/mzSOwiHP8g+FHn9ShJqejm6wKbBCQpzmRApZZQQUBqzxJgR1/JwXwuuL/X6i/AQAA&#10;//8DAFBLAQItABQABgAIAAAAIQC2gziS/gAAAOEBAAATAAAAAAAAAAAAAAAAAAAAAABbQ29udGVu&#10;dF9UeXBlc10ueG1sUEsBAi0AFAAGAAgAAAAhADj9If/WAAAAlAEAAAsAAAAAAAAAAAAAAAAALwEA&#10;AF9yZWxzLy5yZWxzUEsBAi0AFAAGAAgAAAAhAJQlObIuAgAAZAQAAA4AAAAAAAAAAAAAAAAALgIA&#10;AGRycy9lMm9Eb2MueG1sUEsBAi0AFAAGAAgAAAAhAC5UtaTgAAAACgEAAA8AAAAAAAAAAAAAAAAA&#10;iAQAAGRycy9kb3ducmV2LnhtbFBLBQYAAAAABAAEAPMAAACVBQAAAAA=&#10;" stroked="f">
                <v:textbox style="mso-fit-shape-to-text:t" inset="0,0,0,0">
                  <w:txbxContent>
                    <w:p w:rsidR="006A69CD" w:rsidRPr="005C5E1E" w:rsidRDefault="006A69CD" w:rsidP="006A69CD">
                      <w:pPr>
                        <w:pStyle w:val="Caption"/>
                        <w:rPr>
                          <w:rFonts w:ascii="Calibri" w:hAnsi="Calibri" w:cs="Calibri"/>
                          <w:noProof/>
                        </w:rPr>
                      </w:pPr>
                      <w:r>
                        <w:t xml:space="preserve">Figure </w:t>
                      </w:r>
                      <w:fldSimple w:instr=" SEQ Figure \* ARABIC ">
                        <w:r>
                          <w:rPr>
                            <w:noProof/>
                          </w:rPr>
                          <w:t>3</w:t>
                        </w:r>
                      </w:fldSimple>
                      <w:r>
                        <w:t xml:space="preserve">; This is a diagram of an additive mixing desk with buss-roughing </w:t>
                      </w:r>
                      <w:sdt>
                        <w:sdtPr>
                          <w:id w:val="-1860033855"/>
                          <w:citation/>
                        </w:sdtPr>
                        <w:sdtContent>
                          <w:r>
                            <w:fldChar w:fldCharType="begin"/>
                          </w:r>
                          <w:r>
                            <w:instrText xml:space="preserve"> CITATION Art18 \l 2057 </w:instrText>
                          </w:r>
                          <w:r>
                            <w:fldChar w:fldCharType="separate"/>
                          </w:r>
                          <w:r w:rsidR="00E36BEA" w:rsidRPr="00E36BEA">
                            <w:rPr>
                              <w:noProof/>
                            </w:rPr>
                            <w:t>(Art Sites UCSC, n.d.)</w:t>
                          </w:r>
                          <w:r>
                            <w:fldChar w:fldCharType="end"/>
                          </w:r>
                        </w:sdtContent>
                      </w:sdt>
                      <w:r>
                        <w:t xml:space="preserve">. </w:t>
                      </w:r>
                    </w:p>
                  </w:txbxContent>
                </v:textbox>
                <w10:wrap type="topAndBottom"/>
              </v:shape>
            </w:pict>
          </mc:Fallback>
        </mc:AlternateContent>
      </w:r>
      <w:r w:rsidRPr="002B3AB9">
        <w:rPr>
          <w:rFonts w:ascii="Calibri" w:hAnsi="Calibri" w:cs="Calibri"/>
          <w:noProof/>
        </w:rPr>
        <w:drawing>
          <wp:anchor distT="0" distB="0" distL="114300" distR="114300" simplePos="0" relativeHeight="251669504" behindDoc="0" locked="0" layoutInCell="1" allowOverlap="1">
            <wp:simplePos x="0" y="0"/>
            <wp:positionH relativeFrom="column">
              <wp:posOffset>333375</wp:posOffset>
            </wp:positionH>
            <wp:positionV relativeFrom="paragraph">
              <wp:posOffset>0</wp:posOffset>
            </wp:positionV>
            <wp:extent cx="5065395" cy="2143125"/>
            <wp:effectExtent l="0" t="0" r="1905" b="9525"/>
            <wp:wrapTopAndBottom/>
            <wp:docPr id="5" name="Picture 5" descr="C:\Users\Darren\AppData\Local\Microsoft\Windows\INetCache\Content.Word\mixers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rren\AppData\Local\Microsoft\Windows\INetCache\Content.Word\mixers2.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5395" cy="21431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02A3A" w:rsidRPr="002B3AB9" w:rsidRDefault="00502A3A" w:rsidP="002B3AB9">
      <w:pPr>
        <w:rPr>
          <w:rFonts w:ascii="Calibri" w:hAnsi="Calibri" w:cs="Calibri"/>
        </w:rPr>
      </w:pPr>
      <w:r w:rsidRPr="002B3AB9">
        <w:rPr>
          <w:rFonts w:ascii="Calibri" w:hAnsi="Calibri" w:cs="Calibri"/>
        </w:rPr>
        <w:t xml:space="preserve">Within the context of this research, ‘mixing’ refers to the post production process, rather than its association within electronic dance music. </w:t>
      </w:r>
      <w:r w:rsidR="00473252" w:rsidRPr="002B3AB9">
        <w:rPr>
          <w:rFonts w:ascii="Calibri" w:hAnsi="Calibri" w:cs="Calibri"/>
        </w:rPr>
        <w:t xml:space="preserve">Mixing in this case is both an additive and subtractive process of pre-existing material to produce a ‘composite audio recording’ </w:t>
      </w:r>
      <w:sdt>
        <w:sdtPr>
          <w:rPr>
            <w:rFonts w:ascii="Calibri" w:hAnsi="Calibri" w:cs="Calibri"/>
          </w:rPr>
          <w:id w:val="-1371146800"/>
          <w:citation/>
        </w:sdtPr>
        <w:sdtEndPr/>
        <w:sdtContent>
          <w:r w:rsidR="00473252" w:rsidRPr="002B3AB9">
            <w:rPr>
              <w:rFonts w:ascii="Calibri" w:hAnsi="Calibri" w:cs="Calibri"/>
            </w:rPr>
            <w:fldChar w:fldCharType="begin"/>
          </w:r>
          <w:r w:rsidR="00473252" w:rsidRPr="002B3AB9">
            <w:rPr>
              <w:rFonts w:ascii="Calibri" w:hAnsi="Calibri" w:cs="Calibri"/>
            </w:rPr>
            <w:instrText xml:space="preserve"> CITATION Oxf18 \l 2057 </w:instrText>
          </w:r>
          <w:r w:rsidR="00473252" w:rsidRPr="002B3AB9">
            <w:rPr>
              <w:rFonts w:ascii="Calibri" w:hAnsi="Calibri" w:cs="Calibri"/>
            </w:rPr>
            <w:fldChar w:fldCharType="separate"/>
          </w:r>
          <w:r w:rsidR="00E36BEA" w:rsidRPr="002B3AB9">
            <w:rPr>
              <w:rFonts w:ascii="Calibri" w:hAnsi="Calibri" w:cs="Calibri"/>
              <w:noProof/>
            </w:rPr>
            <w:t>(Oxford University , 2018)</w:t>
          </w:r>
          <w:r w:rsidR="00473252" w:rsidRPr="002B3AB9">
            <w:rPr>
              <w:rFonts w:ascii="Calibri" w:hAnsi="Calibri" w:cs="Calibri"/>
            </w:rPr>
            <w:fldChar w:fldCharType="end"/>
          </w:r>
        </w:sdtContent>
      </w:sdt>
      <w:r w:rsidR="00473252" w:rsidRPr="002B3AB9">
        <w:rPr>
          <w:rFonts w:ascii="Calibri" w:hAnsi="Calibri" w:cs="Calibri"/>
        </w:rPr>
        <w:t>.</w:t>
      </w:r>
    </w:p>
    <w:p w:rsidR="00502A3A" w:rsidRPr="002B3AB9" w:rsidRDefault="00502A3A" w:rsidP="002B3AB9">
      <w:pPr>
        <w:rPr>
          <w:rFonts w:ascii="Calibri" w:hAnsi="Calibri" w:cs="Calibri"/>
        </w:rPr>
      </w:pPr>
      <w:r w:rsidRPr="002B3AB9">
        <w:rPr>
          <w:rFonts w:ascii="Calibri" w:hAnsi="Calibri" w:cs="Calibri"/>
        </w:rPr>
        <w:t xml:space="preserve">Whereas the composition stage is the creative creating aspect of the production pipeline and recording is the technical aspect of the production pipeline, mixing is where both the creative and technical meet </w:t>
      </w:r>
      <w:sdt>
        <w:sdtPr>
          <w:rPr>
            <w:rFonts w:ascii="Calibri" w:hAnsi="Calibri" w:cs="Calibri"/>
          </w:rPr>
          <w:id w:val="-544369772"/>
          <w:citation/>
        </w:sdtPr>
        <w:sdtEndPr/>
        <w:sdtContent>
          <w:r w:rsidRPr="002B3AB9">
            <w:rPr>
              <w:rFonts w:ascii="Calibri" w:hAnsi="Calibri" w:cs="Calibri"/>
            </w:rPr>
            <w:fldChar w:fldCharType="begin"/>
          </w:r>
          <w:r w:rsidRPr="002B3AB9">
            <w:rPr>
              <w:rFonts w:ascii="Calibri" w:hAnsi="Calibri" w:cs="Calibri"/>
            </w:rPr>
            <w:instrText xml:space="preserve"> CITATION SHO11 \l 2057 </w:instrText>
          </w:r>
          <w:r w:rsidRPr="002B3AB9">
            <w:rPr>
              <w:rFonts w:ascii="Calibri" w:hAnsi="Calibri" w:cs="Calibri"/>
            </w:rPr>
            <w:fldChar w:fldCharType="separate"/>
          </w:r>
          <w:r w:rsidR="00E36BEA" w:rsidRPr="002B3AB9">
            <w:rPr>
              <w:rFonts w:ascii="Calibri" w:hAnsi="Calibri" w:cs="Calibri"/>
              <w:noProof/>
            </w:rPr>
            <w:t>(SHOOT, 2011)</w:t>
          </w:r>
          <w:r w:rsidRPr="002B3AB9">
            <w:rPr>
              <w:rFonts w:ascii="Calibri" w:hAnsi="Calibri" w:cs="Calibri"/>
            </w:rPr>
            <w:fldChar w:fldCharType="end"/>
          </w:r>
        </w:sdtContent>
      </w:sdt>
      <w:r w:rsidRPr="002B3AB9">
        <w:rPr>
          <w:rFonts w:ascii="Calibri" w:hAnsi="Calibri" w:cs="Calibri"/>
        </w:rPr>
        <w:t xml:space="preserve">. Mixing takes place once the recording process has finished and sculpting of the overall sound of a song needs to take place </w:t>
      </w:r>
      <w:sdt>
        <w:sdtPr>
          <w:rPr>
            <w:rFonts w:ascii="Calibri" w:hAnsi="Calibri" w:cs="Calibri"/>
          </w:rPr>
          <w:id w:val="-435980222"/>
          <w:citation/>
        </w:sdtPr>
        <w:sdtEndPr/>
        <w:sdtContent>
          <w:r w:rsidRPr="002B3AB9">
            <w:rPr>
              <w:rFonts w:ascii="Calibri" w:hAnsi="Calibri" w:cs="Calibri"/>
            </w:rPr>
            <w:fldChar w:fldCharType="begin"/>
          </w:r>
          <w:r w:rsidRPr="002B3AB9">
            <w:rPr>
              <w:rFonts w:ascii="Calibri" w:hAnsi="Calibri" w:cs="Calibri"/>
            </w:rPr>
            <w:instrText xml:space="preserve"> CITATION Wei11 \l 2057 </w:instrText>
          </w:r>
          <w:r w:rsidRPr="002B3AB9">
            <w:rPr>
              <w:rFonts w:ascii="Calibri" w:hAnsi="Calibri" w:cs="Calibri"/>
            </w:rPr>
            <w:fldChar w:fldCharType="separate"/>
          </w:r>
          <w:r w:rsidR="00E36BEA" w:rsidRPr="002B3AB9">
            <w:rPr>
              <w:rFonts w:ascii="Calibri" w:hAnsi="Calibri" w:cs="Calibri"/>
              <w:noProof/>
            </w:rPr>
            <w:t>(Weiss, 2011)</w:t>
          </w:r>
          <w:r w:rsidRPr="002B3AB9">
            <w:rPr>
              <w:rFonts w:ascii="Calibri" w:hAnsi="Calibri" w:cs="Calibri"/>
            </w:rPr>
            <w:fldChar w:fldCharType="end"/>
          </w:r>
        </w:sdtContent>
      </w:sdt>
      <w:r w:rsidRPr="002B3AB9">
        <w:rPr>
          <w:rFonts w:ascii="Calibri" w:hAnsi="Calibri" w:cs="Calibri"/>
        </w:rPr>
        <w:t xml:space="preserve">. This process includes levelling each instrument, using EQ to alter the audio tracks by reducing or increasing the frequency response of a track, adding compression and many other processes and effects to change the sound of individual tracks that effects the overall sound of the song </w:t>
      </w:r>
      <w:sdt>
        <w:sdtPr>
          <w:rPr>
            <w:rFonts w:ascii="Calibri" w:hAnsi="Calibri" w:cs="Calibri"/>
          </w:rPr>
          <w:id w:val="-2076884451"/>
          <w:citation/>
        </w:sdtPr>
        <w:sdtEndPr/>
        <w:sdtContent>
          <w:r w:rsidRPr="002B3AB9">
            <w:rPr>
              <w:rFonts w:ascii="Calibri" w:hAnsi="Calibri" w:cs="Calibri"/>
            </w:rPr>
            <w:fldChar w:fldCharType="begin"/>
          </w:r>
          <w:r w:rsidRPr="002B3AB9">
            <w:rPr>
              <w:rFonts w:ascii="Calibri" w:hAnsi="Calibri" w:cs="Calibri"/>
            </w:rPr>
            <w:instrText xml:space="preserve"> CITATION Rum09 \l 2057 </w:instrText>
          </w:r>
          <w:r w:rsidRPr="002B3AB9">
            <w:rPr>
              <w:rFonts w:ascii="Calibri" w:hAnsi="Calibri" w:cs="Calibri"/>
            </w:rPr>
            <w:fldChar w:fldCharType="separate"/>
          </w:r>
          <w:r w:rsidR="00E36BEA" w:rsidRPr="002B3AB9">
            <w:rPr>
              <w:rFonts w:ascii="Calibri" w:hAnsi="Calibri" w:cs="Calibri"/>
              <w:noProof/>
            </w:rPr>
            <w:t>(Rumsey &amp; McCormick, 2009)</w:t>
          </w:r>
          <w:r w:rsidRPr="002B3AB9">
            <w:rPr>
              <w:rFonts w:ascii="Calibri" w:hAnsi="Calibri" w:cs="Calibri"/>
            </w:rPr>
            <w:fldChar w:fldCharType="end"/>
          </w:r>
        </w:sdtContent>
      </w:sdt>
      <w:r w:rsidRPr="002B3AB9">
        <w:rPr>
          <w:rFonts w:ascii="Calibri" w:hAnsi="Calibri" w:cs="Calibri"/>
        </w:rPr>
        <w:t xml:space="preserve">. The process of mixing after recording is important because it transforms raw-unprocessed, individual audio tracks and processes them so that the overall outcome of the process results in a single, stereo audio track in which the content is one cohesive ‘Mix’ rather than a track that is perceived as disjointed and unfinished </w:t>
      </w:r>
      <w:sdt>
        <w:sdtPr>
          <w:rPr>
            <w:rFonts w:ascii="Calibri" w:hAnsi="Calibri" w:cs="Calibri"/>
          </w:rPr>
          <w:id w:val="1028000273"/>
          <w:citation/>
        </w:sdtPr>
        <w:sdtEndPr/>
        <w:sdtContent>
          <w:r w:rsidRPr="002B3AB9">
            <w:rPr>
              <w:rFonts w:ascii="Calibri" w:hAnsi="Calibri" w:cs="Calibri"/>
            </w:rPr>
            <w:fldChar w:fldCharType="begin"/>
          </w:r>
          <w:r w:rsidRPr="002B3AB9">
            <w:rPr>
              <w:rFonts w:ascii="Calibri" w:hAnsi="Calibri" w:cs="Calibri"/>
            </w:rPr>
            <w:instrText xml:space="preserve"> CITATION Stu10 \l 2057 </w:instrText>
          </w:r>
          <w:r w:rsidRPr="002B3AB9">
            <w:rPr>
              <w:rFonts w:ascii="Calibri" w:hAnsi="Calibri" w:cs="Calibri"/>
            </w:rPr>
            <w:fldChar w:fldCharType="separate"/>
          </w:r>
          <w:r w:rsidR="00E36BEA" w:rsidRPr="002B3AB9">
            <w:rPr>
              <w:rFonts w:ascii="Calibri" w:hAnsi="Calibri" w:cs="Calibri"/>
              <w:noProof/>
            </w:rPr>
            <w:t>(StudioPros. Inc, 2010)</w:t>
          </w:r>
          <w:r w:rsidRPr="002B3AB9">
            <w:rPr>
              <w:rFonts w:ascii="Calibri" w:hAnsi="Calibri" w:cs="Calibri"/>
            </w:rPr>
            <w:fldChar w:fldCharType="end"/>
          </w:r>
        </w:sdtContent>
      </w:sdt>
      <w:r w:rsidRPr="002B3AB9">
        <w:rPr>
          <w:rFonts w:ascii="Calibri" w:hAnsi="Calibri" w:cs="Calibri"/>
        </w:rPr>
        <w:t xml:space="preserve">. </w:t>
      </w:r>
    </w:p>
    <w:p w:rsidR="008E5F24" w:rsidRPr="002B3AB9" w:rsidRDefault="00502A3A" w:rsidP="002B3AB9">
      <w:pPr>
        <w:rPr>
          <w:rFonts w:ascii="Calibri" w:hAnsi="Calibri" w:cs="Calibri"/>
        </w:rPr>
      </w:pPr>
      <w:r w:rsidRPr="002B3AB9">
        <w:rPr>
          <w:rFonts w:ascii="Calibri" w:hAnsi="Calibri" w:cs="Calibri"/>
        </w:rPr>
        <w:t xml:space="preserve">Although mixing heavily relies on the technical knowledge of an engineer, the process heavily relies on the artistic skill of the engineer as the engineer relies of their ears to listen what the song needs and makes decisions based on opinion and what the engineer perceives of the music rather than mathematical equations </w:t>
      </w:r>
      <w:sdt>
        <w:sdtPr>
          <w:rPr>
            <w:rFonts w:ascii="Calibri" w:hAnsi="Calibri" w:cs="Calibri"/>
          </w:rPr>
          <w:id w:val="2046863439"/>
          <w:citation/>
        </w:sdtPr>
        <w:sdtEndPr/>
        <w:sdtContent>
          <w:r w:rsidRPr="002B3AB9">
            <w:rPr>
              <w:rFonts w:ascii="Calibri" w:hAnsi="Calibri" w:cs="Calibri"/>
            </w:rPr>
            <w:fldChar w:fldCharType="begin"/>
          </w:r>
          <w:r w:rsidRPr="002B3AB9">
            <w:rPr>
              <w:rFonts w:ascii="Calibri" w:hAnsi="Calibri" w:cs="Calibri"/>
            </w:rPr>
            <w:instrText xml:space="preserve"> CITATION Dro05 \l 2057 </w:instrText>
          </w:r>
          <w:r w:rsidRPr="002B3AB9">
            <w:rPr>
              <w:rFonts w:ascii="Calibri" w:hAnsi="Calibri" w:cs="Calibri"/>
            </w:rPr>
            <w:fldChar w:fldCharType="separate"/>
          </w:r>
          <w:r w:rsidR="00E36BEA" w:rsidRPr="002B3AB9">
            <w:rPr>
              <w:rFonts w:ascii="Calibri" w:hAnsi="Calibri" w:cs="Calibri"/>
              <w:noProof/>
            </w:rPr>
            <w:t>(Droney, 2005)</w:t>
          </w:r>
          <w:r w:rsidRPr="002B3AB9">
            <w:rPr>
              <w:rFonts w:ascii="Calibri" w:hAnsi="Calibri" w:cs="Calibri"/>
            </w:rPr>
            <w:fldChar w:fldCharType="end"/>
          </w:r>
        </w:sdtContent>
      </w:sdt>
      <w:r w:rsidRPr="002B3AB9">
        <w:rPr>
          <w:rFonts w:ascii="Calibri" w:hAnsi="Calibri" w:cs="Calibri"/>
        </w:rPr>
        <w:t xml:space="preserve">. </w:t>
      </w:r>
      <w:r w:rsidR="00384604" w:rsidRPr="002B3AB9">
        <w:rPr>
          <w:rFonts w:ascii="Calibri" w:hAnsi="Calibri" w:cs="Calibri"/>
        </w:rPr>
        <w:t xml:space="preserve">The skill of mixing heavily relies on the </w:t>
      </w:r>
      <w:r w:rsidR="00ED167E" w:rsidRPr="002B3AB9">
        <w:rPr>
          <w:rFonts w:ascii="Calibri" w:hAnsi="Calibri" w:cs="Calibri"/>
        </w:rPr>
        <w:t>engineer’s</w:t>
      </w:r>
      <w:r w:rsidR="00384604" w:rsidRPr="002B3AB9">
        <w:rPr>
          <w:rFonts w:ascii="Calibri" w:hAnsi="Calibri" w:cs="Calibri"/>
        </w:rPr>
        <w:t xml:space="preserve"> perception </w:t>
      </w:r>
      <w:r w:rsidR="00ED167E" w:rsidRPr="002B3AB9">
        <w:rPr>
          <w:rFonts w:ascii="Calibri" w:hAnsi="Calibri" w:cs="Calibri"/>
        </w:rPr>
        <w:t xml:space="preserve">and what the engineer believes what a song needs within a track, so this links into the subject of perception  </w:t>
      </w:r>
      <w:sdt>
        <w:sdtPr>
          <w:rPr>
            <w:rFonts w:ascii="Calibri" w:hAnsi="Calibri" w:cs="Calibri"/>
          </w:rPr>
          <w:id w:val="617338304"/>
          <w:citation/>
        </w:sdtPr>
        <w:sdtEndPr/>
        <w:sdtContent>
          <w:r w:rsidR="00ED167E" w:rsidRPr="002B3AB9">
            <w:rPr>
              <w:rFonts w:ascii="Calibri" w:hAnsi="Calibri" w:cs="Calibri"/>
            </w:rPr>
            <w:fldChar w:fldCharType="begin"/>
          </w:r>
          <w:r w:rsidR="00ED167E" w:rsidRPr="002B3AB9">
            <w:rPr>
              <w:rFonts w:ascii="Calibri" w:hAnsi="Calibri" w:cs="Calibri"/>
            </w:rPr>
            <w:instrText xml:space="preserve"> CITATION Dro05 \l 2057 </w:instrText>
          </w:r>
          <w:r w:rsidR="00ED167E" w:rsidRPr="002B3AB9">
            <w:rPr>
              <w:rFonts w:ascii="Calibri" w:hAnsi="Calibri" w:cs="Calibri"/>
            </w:rPr>
            <w:fldChar w:fldCharType="separate"/>
          </w:r>
          <w:r w:rsidR="00E36BEA" w:rsidRPr="002B3AB9">
            <w:rPr>
              <w:rFonts w:ascii="Calibri" w:hAnsi="Calibri" w:cs="Calibri"/>
              <w:noProof/>
            </w:rPr>
            <w:t>(Droney, 2005)</w:t>
          </w:r>
          <w:r w:rsidR="00ED167E" w:rsidRPr="002B3AB9">
            <w:rPr>
              <w:rFonts w:ascii="Calibri" w:hAnsi="Calibri" w:cs="Calibri"/>
            </w:rPr>
            <w:fldChar w:fldCharType="end"/>
          </w:r>
        </w:sdtContent>
      </w:sdt>
      <w:r w:rsidR="00ED167E" w:rsidRPr="002B3AB9">
        <w:rPr>
          <w:rFonts w:ascii="Calibri" w:hAnsi="Calibri" w:cs="Calibri"/>
        </w:rPr>
        <w:t>. More research into the relationship between the concept of perception and the practice of music post-productions in future along with further understanding the correlation between the practices of Chris Lord-</w:t>
      </w:r>
      <w:proofErr w:type="spellStart"/>
      <w:r w:rsidR="00ED167E" w:rsidRPr="002B3AB9">
        <w:rPr>
          <w:rFonts w:ascii="Calibri" w:hAnsi="Calibri" w:cs="Calibri"/>
        </w:rPr>
        <w:t>Alge</w:t>
      </w:r>
      <w:proofErr w:type="spellEnd"/>
      <w:r w:rsidR="00ED167E" w:rsidRPr="002B3AB9">
        <w:rPr>
          <w:rFonts w:ascii="Calibri" w:hAnsi="Calibri" w:cs="Calibri"/>
        </w:rPr>
        <w:t xml:space="preserve"> and how they relate to perception. </w:t>
      </w:r>
    </w:p>
    <w:p w:rsidR="0057390D" w:rsidRPr="002B3AB9" w:rsidRDefault="00A546B6" w:rsidP="002B3AB9">
      <w:pPr>
        <w:rPr>
          <w:rFonts w:ascii="Calibri" w:hAnsi="Calibri" w:cs="Calibri"/>
        </w:rPr>
      </w:pPr>
      <w:r w:rsidRPr="002B3AB9">
        <w:rPr>
          <w:rFonts w:ascii="Calibri" w:hAnsi="Calibri" w:cs="Calibri"/>
        </w:rPr>
        <w:t>Additional f</w:t>
      </w:r>
      <w:r w:rsidR="009148FA" w:rsidRPr="002B3AB9">
        <w:rPr>
          <w:rFonts w:ascii="Calibri" w:hAnsi="Calibri" w:cs="Calibri"/>
        </w:rPr>
        <w:t xml:space="preserve">ields of research will include the different concepts and theories behind composition and how they relate to perception and how psychoacoustic phenomenon can be used </w:t>
      </w:r>
      <w:r w:rsidR="00775A96" w:rsidRPr="002B3AB9">
        <w:rPr>
          <w:rFonts w:ascii="Calibri" w:hAnsi="Calibri" w:cs="Calibri"/>
        </w:rPr>
        <w:t xml:space="preserve">within the </w:t>
      </w:r>
      <w:r w:rsidR="009148FA" w:rsidRPr="002B3AB9">
        <w:rPr>
          <w:rFonts w:ascii="Calibri" w:hAnsi="Calibri" w:cs="Calibri"/>
        </w:rPr>
        <w:t>composition</w:t>
      </w:r>
      <w:r w:rsidR="00775A96" w:rsidRPr="002B3AB9">
        <w:rPr>
          <w:rFonts w:ascii="Calibri" w:hAnsi="Calibri" w:cs="Calibri"/>
        </w:rPr>
        <w:t>al process</w:t>
      </w:r>
      <w:r w:rsidR="009148FA" w:rsidRPr="002B3AB9">
        <w:rPr>
          <w:rFonts w:ascii="Calibri" w:hAnsi="Calibri" w:cs="Calibri"/>
        </w:rPr>
        <w:t xml:space="preserve">. Also, further research into </w:t>
      </w:r>
      <w:r w:rsidR="009148FA" w:rsidRPr="002B3AB9">
        <w:rPr>
          <w:rFonts w:ascii="Calibri" w:hAnsi="Calibri" w:cs="Calibri"/>
          <w:sz w:val="24"/>
        </w:rPr>
        <w:t xml:space="preserve">the connections between post-production and psychoacoustics, where psychoacoustics phenomenon </w:t>
      </w:r>
      <w:r w:rsidR="00775A96" w:rsidRPr="002B3AB9">
        <w:rPr>
          <w:rFonts w:ascii="Calibri" w:hAnsi="Calibri" w:cs="Calibri"/>
          <w:sz w:val="24"/>
        </w:rPr>
        <w:t>is</w:t>
      </w:r>
      <w:r w:rsidR="009148FA" w:rsidRPr="002B3AB9">
        <w:rPr>
          <w:rFonts w:ascii="Calibri" w:hAnsi="Calibri" w:cs="Calibri"/>
          <w:sz w:val="24"/>
        </w:rPr>
        <w:t xml:space="preserve"> incorporated into the post-production</w:t>
      </w:r>
      <w:r w:rsidR="00775A96" w:rsidRPr="002B3AB9">
        <w:rPr>
          <w:rFonts w:ascii="Calibri" w:hAnsi="Calibri" w:cs="Calibri"/>
          <w:sz w:val="24"/>
        </w:rPr>
        <w:t xml:space="preserve"> process</w:t>
      </w:r>
      <w:r w:rsidR="009148FA" w:rsidRPr="002B3AB9">
        <w:rPr>
          <w:rFonts w:ascii="Calibri" w:hAnsi="Calibri" w:cs="Calibri"/>
          <w:sz w:val="24"/>
        </w:rPr>
        <w:t>.</w:t>
      </w:r>
      <w:r w:rsidR="000D6C9F" w:rsidRPr="002B3AB9">
        <w:rPr>
          <w:rFonts w:ascii="Calibri" w:hAnsi="Calibri" w:cs="Calibri"/>
          <w:sz w:val="24"/>
        </w:rPr>
        <w:t xml:space="preserve"> </w:t>
      </w:r>
      <w:r w:rsidR="009148FA" w:rsidRPr="002B3AB9">
        <w:rPr>
          <w:rFonts w:ascii="Calibri" w:hAnsi="Calibri" w:cs="Calibri"/>
          <w:sz w:val="24"/>
        </w:rPr>
        <w:t>E</w:t>
      </w:r>
      <w:r w:rsidR="00775A96" w:rsidRPr="002B3AB9">
        <w:rPr>
          <w:rFonts w:ascii="Calibri" w:hAnsi="Calibri" w:cs="Calibri"/>
          <w:sz w:val="24"/>
        </w:rPr>
        <w:t xml:space="preserve">xample ideas and contempt coming from theorists such as; </w:t>
      </w:r>
      <w:r w:rsidR="00775A96" w:rsidRPr="002B3AB9">
        <w:rPr>
          <w:rFonts w:ascii="Calibri" w:hAnsi="Calibri" w:cs="Calibri"/>
        </w:rPr>
        <w:t>Lothar Cremer and Hans Wallach along with the application of the theories, examples from the practitioner Chris Lord-</w:t>
      </w:r>
      <w:proofErr w:type="spellStart"/>
      <w:r w:rsidR="00775A96" w:rsidRPr="002B3AB9">
        <w:rPr>
          <w:rFonts w:ascii="Calibri" w:hAnsi="Calibri" w:cs="Calibri"/>
        </w:rPr>
        <w:t>Alge</w:t>
      </w:r>
      <w:proofErr w:type="spellEnd"/>
      <w:r w:rsidR="00775A96" w:rsidRPr="002B3AB9">
        <w:rPr>
          <w:rFonts w:ascii="Calibri" w:hAnsi="Calibri" w:cs="Calibri"/>
        </w:rPr>
        <w:t xml:space="preserve"> including how other theories such as; </w:t>
      </w:r>
      <w:r w:rsidR="00775A96" w:rsidRPr="002B3AB9">
        <w:rPr>
          <w:rFonts w:ascii="Calibri" w:hAnsi="Calibri" w:cs="Calibri"/>
          <w:i/>
        </w:rPr>
        <w:t>Frequency Masking</w:t>
      </w:r>
      <w:r w:rsidR="000D6C9F" w:rsidRPr="002B3AB9">
        <w:rPr>
          <w:rFonts w:ascii="Calibri" w:hAnsi="Calibri" w:cs="Calibri"/>
          <w:i/>
        </w:rPr>
        <w:t xml:space="preserve">, The Haas effect, The Inner Ear Acoustic Reflect, perceived loudness, </w:t>
      </w:r>
      <w:r w:rsidR="009E799D" w:rsidRPr="002B3AB9">
        <w:rPr>
          <w:rFonts w:ascii="Calibri" w:hAnsi="Calibri" w:cs="Calibri"/>
        </w:rPr>
        <w:t xml:space="preserve">along with </w:t>
      </w:r>
      <w:r w:rsidR="000D6C9F" w:rsidRPr="002B3AB9">
        <w:rPr>
          <w:rFonts w:ascii="Calibri" w:hAnsi="Calibri" w:cs="Calibri"/>
        </w:rPr>
        <w:t>many more</w:t>
      </w:r>
      <w:r w:rsidR="009E799D" w:rsidRPr="002B3AB9">
        <w:rPr>
          <w:rFonts w:ascii="Calibri" w:hAnsi="Calibri" w:cs="Calibri"/>
        </w:rPr>
        <w:t xml:space="preserve"> other psychoacoustics affects</w:t>
      </w:r>
      <w:r w:rsidR="000D6C9F" w:rsidRPr="002B3AB9">
        <w:rPr>
          <w:rFonts w:ascii="Calibri" w:hAnsi="Calibri" w:cs="Calibri"/>
        </w:rPr>
        <w:t>.</w:t>
      </w:r>
      <w:r w:rsidR="008E5F24" w:rsidRPr="002B3AB9">
        <w:rPr>
          <w:rFonts w:ascii="Calibri" w:hAnsi="Calibri" w:cs="Calibri"/>
        </w:rPr>
        <w:t xml:space="preserve"> Further research is necessary of the subjects regarding the three key words was to be explored in future, in order to facilitate additional comprehension the practices, ideas and concepts that has been explored within the discussion.</w:t>
      </w:r>
      <w:r w:rsidR="006A69CD" w:rsidRPr="002B3AB9">
        <w:rPr>
          <w:rFonts w:ascii="Calibri" w:hAnsi="Calibri" w:cs="Calibri"/>
        </w:rPr>
        <w:t xml:space="preserve"> </w:t>
      </w:r>
      <w:r w:rsidR="0057390D" w:rsidRPr="002B3AB9">
        <w:rPr>
          <w:rFonts w:ascii="Calibri" w:hAnsi="Calibri" w:cs="Calibri"/>
        </w:rPr>
        <w:t xml:space="preserve">The undertaking of the key words; Perception, psychoacoustics and music-post production are relevant to the personal practice of Music Technology because the perception and psychoacoustics area focus on the concepts and ideas that be utilised within the practice of the post-production pipeline. Also by exploring these subject areas, an expansion of creative ideas and concepts can influence future works and practices. </w:t>
      </w:r>
    </w:p>
    <w:p w:rsidR="009C6948" w:rsidRPr="002B3AB9" w:rsidRDefault="009C6948" w:rsidP="002B3AB9">
      <w:pPr>
        <w:rPr>
          <w:rFonts w:ascii="Calibri" w:hAnsi="Calibri" w:cs="Calibri"/>
        </w:rPr>
      </w:pPr>
    </w:p>
    <w:p w:rsidR="009C6948" w:rsidRPr="002B3AB9" w:rsidRDefault="009C6948" w:rsidP="002B3AB9">
      <w:pPr>
        <w:rPr>
          <w:rFonts w:ascii="Calibri" w:hAnsi="Calibri" w:cs="Calibri"/>
        </w:rPr>
      </w:pPr>
    </w:p>
    <w:p w:rsidR="009C6948" w:rsidRPr="002B3AB9" w:rsidRDefault="009C6948" w:rsidP="002B3AB9">
      <w:pPr>
        <w:rPr>
          <w:rFonts w:ascii="Calibri" w:hAnsi="Calibri" w:cs="Calibri"/>
        </w:rPr>
      </w:pPr>
    </w:p>
    <w:p w:rsidR="009C6948" w:rsidRPr="002B3AB9" w:rsidRDefault="009C6948" w:rsidP="002B3AB9">
      <w:pPr>
        <w:rPr>
          <w:rFonts w:ascii="Calibri" w:hAnsi="Calibri" w:cs="Calibri"/>
        </w:rPr>
      </w:pPr>
    </w:p>
    <w:sdt>
      <w:sdtPr>
        <w:id w:val="1325474116"/>
        <w:docPartObj>
          <w:docPartGallery w:val="Bibliographies"/>
          <w:docPartUnique/>
        </w:docPartObj>
      </w:sdtPr>
      <w:sdtContent>
        <w:p w:rsidR="009C6948" w:rsidRPr="002B3AB9" w:rsidRDefault="009C6948" w:rsidP="002B3AB9">
          <w:r w:rsidRPr="002B3AB9">
            <w:t>Bibliography</w:t>
          </w:r>
        </w:p>
        <w:sdt>
          <w:sdtPr>
            <w:id w:val="111145805"/>
            <w:bibliography/>
          </w:sdtPr>
          <w:sdtContent>
            <w:p w:rsidR="00E36BEA" w:rsidRPr="002B3AB9" w:rsidRDefault="009C6948" w:rsidP="002B3AB9">
              <w:pPr>
                <w:rPr>
                  <w:noProof/>
                  <w:sz w:val="24"/>
                  <w:szCs w:val="24"/>
                  <w:lang w:val="en-US"/>
                </w:rPr>
              </w:pPr>
              <w:r w:rsidRPr="002B3AB9">
                <w:fldChar w:fldCharType="begin"/>
              </w:r>
              <w:r w:rsidRPr="002B3AB9">
                <w:instrText xml:space="preserve"> BIBLIOGRAPHY </w:instrText>
              </w:r>
              <w:r w:rsidRPr="002B3AB9">
                <w:fldChar w:fldCharType="separate"/>
              </w:r>
              <w:r w:rsidR="00E36BEA" w:rsidRPr="002B3AB9">
                <w:rPr>
                  <w:noProof/>
                  <w:lang w:val="en-US"/>
                </w:rPr>
                <w:t xml:space="preserve">AGoodale, M. &amp; Humphrey, G. K., 1998. The objects of action and perception. </w:t>
              </w:r>
              <w:r w:rsidR="00E36BEA" w:rsidRPr="002B3AB9">
                <w:rPr>
                  <w:i/>
                  <w:iCs/>
                  <w:noProof/>
                  <w:lang w:val="en-US"/>
                </w:rPr>
                <w:t xml:space="preserve">Cognition, </w:t>
              </w:r>
              <w:r w:rsidR="00E36BEA" w:rsidRPr="002B3AB9">
                <w:rPr>
                  <w:noProof/>
                  <w:lang w:val="en-US"/>
                </w:rPr>
                <w:t>67(1-2), pp. 181-207.</w:t>
              </w:r>
            </w:p>
            <w:p w:rsidR="00E36BEA" w:rsidRPr="002B3AB9" w:rsidRDefault="00E36BEA" w:rsidP="002B3AB9">
              <w:pPr>
                <w:rPr>
                  <w:noProof/>
                  <w:lang w:val="en-US"/>
                </w:rPr>
              </w:pPr>
              <w:r w:rsidRPr="002B3AB9">
                <w:rPr>
                  <w:noProof/>
                  <w:lang w:val="en-US"/>
                </w:rPr>
                <w:t xml:space="preserve">Art Sites UCSC, n.d. </w:t>
              </w:r>
              <w:r w:rsidRPr="002B3AB9">
                <w:rPr>
                  <w:i/>
                  <w:iCs/>
                  <w:noProof/>
                  <w:lang w:val="en-US"/>
                </w:rPr>
                <w:t xml:space="preserve">MIXERS. </w:t>
              </w:r>
              <w:r w:rsidRPr="002B3AB9">
                <w:rPr>
                  <w:noProof/>
                  <w:lang w:val="en-US"/>
                </w:rPr>
                <w:t xml:space="preserve">[Online] </w:t>
              </w:r>
              <w:r w:rsidRPr="002B3AB9">
                <w:rPr>
                  <w:noProof/>
                  <w:lang w:val="en-US"/>
                </w:rPr>
                <w:br/>
                <w:t xml:space="preserve">Available at: </w:t>
              </w:r>
              <w:r w:rsidRPr="002B3AB9">
                <w:rPr>
                  <w:noProof/>
                  <w:u w:val="single"/>
                  <w:lang w:val="en-US"/>
                </w:rPr>
                <w:t>http://artsites.ucsc.edu/ems/music/equipment/mixers/mixers.html</w:t>
              </w:r>
              <w:r w:rsidRPr="002B3AB9">
                <w:rPr>
                  <w:noProof/>
                  <w:lang w:val="en-US"/>
                </w:rPr>
                <w:br/>
                <w:t>[Accessed 8 May 2018].</w:t>
              </w:r>
            </w:p>
            <w:p w:rsidR="00E36BEA" w:rsidRPr="002B3AB9" w:rsidRDefault="00E36BEA" w:rsidP="002B3AB9">
              <w:pPr>
                <w:rPr>
                  <w:noProof/>
                  <w:lang w:val="en-US"/>
                </w:rPr>
              </w:pPr>
              <w:r w:rsidRPr="002B3AB9">
                <w:rPr>
                  <w:noProof/>
                  <w:lang w:val="en-US"/>
                </w:rPr>
                <w:t xml:space="preserve">Azzopardi, P. &amp; Evans, S., 2017. Evaluation of a “bias-free” measure of awareness. </w:t>
              </w:r>
              <w:r w:rsidRPr="002B3AB9">
                <w:rPr>
                  <w:i/>
                  <w:iCs/>
                  <w:noProof/>
                  <w:lang w:val="en-US"/>
                </w:rPr>
                <w:t xml:space="preserve">Spatial Vision, </w:t>
              </w:r>
              <w:r w:rsidRPr="002B3AB9">
                <w:rPr>
                  <w:noProof/>
                  <w:lang w:val="en-US"/>
                </w:rPr>
                <w:t>20(1), p. 61 – 77.</w:t>
              </w:r>
            </w:p>
            <w:p w:rsidR="00E36BEA" w:rsidRPr="002B3AB9" w:rsidRDefault="00E36BEA" w:rsidP="002B3AB9">
              <w:pPr>
                <w:rPr>
                  <w:noProof/>
                  <w:lang w:val="en-US"/>
                </w:rPr>
              </w:pPr>
              <w:r w:rsidRPr="002B3AB9">
                <w:rPr>
                  <w:noProof/>
                  <w:lang w:val="en-US"/>
                </w:rPr>
                <w:t xml:space="preserve">Ballou, G. M., 2008. Psychoacoustics. In: 4th, ed. </w:t>
              </w:r>
              <w:r w:rsidRPr="002B3AB9">
                <w:rPr>
                  <w:i/>
                  <w:iCs/>
                  <w:noProof/>
                  <w:lang w:val="en-US"/>
                </w:rPr>
                <w:t xml:space="preserve">Handbook for Sound Engineers. </w:t>
              </w:r>
              <w:r w:rsidRPr="002B3AB9">
                <w:rPr>
                  <w:noProof/>
                  <w:lang w:val="en-US"/>
                </w:rPr>
                <w:t>4 ed. Oxford : Focal Press, pp. 43-51.</w:t>
              </w:r>
            </w:p>
            <w:p w:rsidR="00E36BEA" w:rsidRPr="002B3AB9" w:rsidRDefault="00E36BEA" w:rsidP="002B3AB9">
              <w:pPr>
                <w:rPr>
                  <w:noProof/>
                  <w:lang w:val="en-US"/>
                </w:rPr>
              </w:pPr>
              <w:r w:rsidRPr="002B3AB9">
                <w:rPr>
                  <w:noProof/>
                  <w:lang w:val="en-US"/>
                </w:rPr>
                <w:t xml:space="preserve">Blauert, J., 1983. </w:t>
              </w:r>
              <w:r w:rsidRPr="002B3AB9">
                <w:rPr>
                  <w:i/>
                  <w:iCs/>
                  <w:noProof/>
                  <w:lang w:val="en-US"/>
                </w:rPr>
                <w:t xml:space="preserve">Spatial hearing - the psychophysics of human sound localization. </w:t>
              </w:r>
              <w:r w:rsidRPr="002B3AB9">
                <w:rPr>
                  <w:noProof/>
                  <w:lang w:val="en-US"/>
                </w:rPr>
                <w:t>Cambridge, Massachusetts: MIT Press.</w:t>
              </w:r>
            </w:p>
            <w:p w:rsidR="00E36BEA" w:rsidRPr="002B3AB9" w:rsidRDefault="00E36BEA" w:rsidP="002B3AB9">
              <w:pPr>
                <w:rPr>
                  <w:noProof/>
                  <w:lang w:val="en-US"/>
                </w:rPr>
              </w:pPr>
              <w:r w:rsidRPr="002B3AB9">
                <w:rPr>
                  <w:noProof/>
                  <w:lang w:val="en-US"/>
                </w:rPr>
                <w:t xml:space="preserve">Cleveland, B., 2001. </w:t>
              </w:r>
              <w:r w:rsidRPr="002B3AB9">
                <w:rPr>
                  <w:i/>
                  <w:iCs/>
                  <w:noProof/>
                  <w:lang w:val="en-US"/>
                </w:rPr>
                <w:t xml:space="preserve">Creative music production : Joe Meek's bold techniques. </w:t>
              </w:r>
              <w:r w:rsidRPr="002B3AB9">
                <w:rPr>
                  <w:noProof/>
                  <w:lang w:val="en-US"/>
                </w:rPr>
                <w:t>s.l.:s.n.</w:t>
              </w:r>
            </w:p>
            <w:p w:rsidR="00E36BEA" w:rsidRPr="002B3AB9" w:rsidRDefault="00E36BEA" w:rsidP="002B3AB9">
              <w:pPr>
                <w:rPr>
                  <w:noProof/>
                  <w:lang w:val="en-US"/>
                </w:rPr>
              </w:pPr>
              <w:r w:rsidRPr="002B3AB9">
                <w:rPr>
                  <w:noProof/>
                  <w:lang w:val="en-US"/>
                </w:rPr>
                <w:t xml:space="preserve">Cowey, A., 2013. </w:t>
              </w:r>
              <w:r w:rsidRPr="002B3AB9">
                <w:rPr>
                  <w:i/>
                  <w:iCs/>
                  <w:noProof/>
                  <w:lang w:val="en-US"/>
                </w:rPr>
                <w:t xml:space="preserve">Isoluminant coloured stimuli are undetectable in blindsight even when they move, </w:t>
              </w:r>
              <w:r w:rsidRPr="002B3AB9">
                <w:rPr>
                  <w:noProof/>
                  <w:lang w:val="en-US"/>
                </w:rPr>
                <w:t>s.l.: s.n.</w:t>
              </w:r>
            </w:p>
            <w:p w:rsidR="00E36BEA" w:rsidRPr="002B3AB9" w:rsidRDefault="00E36BEA" w:rsidP="002B3AB9">
              <w:pPr>
                <w:rPr>
                  <w:noProof/>
                  <w:lang w:val="en-US"/>
                </w:rPr>
              </w:pPr>
              <w:r w:rsidRPr="002B3AB9">
                <w:rPr>
                  <w:noProof/>
                  <w:lang w:val="en-US"/>
                </w:rPr>
                <w:t xml:space="preserve">Cremer, L., 1948. </w:t>
              </w:r>
              <w:r w:rsidRPr="002B3AB9">
                <w:rPr>
                  <w:i/>
                  <w:iCs/>
                  <w:noProof/>
                  <w:lang w:val="en-US"/>
                </w:rPr>
                <w:t xml:space="preserve">law of the first wavefront. </w:t>
              </w:r>
              <w:r w:rsidRPr="002B3AB9">
                <w:rPr>
                  <w:noProof/>
                  <w:lang w:val="en-US"/>
                </w:rPr>
                <w:t>s.l.:s.n.</w:t>
              </w:r>
            </w:p>
            <w:p w:rsidR="00E36BEA" w:rsidRPr="002B3AB9" w:rsidRDefault="00E36BEA" w:rsidP="002B3AB9">
              <w:pPr>
                <w:rPr>
                  <w:noProof/>
                  <w:lang w:val="en-US"/>
                </w:rPr>
              </w:pPr>
              <w:r w:rsidRPr="002B3AB9">
                <w:rPr>
                  <w:noProof/>
                  <w:lang w:val="en-US"/>
                </w:rPr>
                <w:t xml:space="preserve">Cremer, L., 1984. </w:t>
              </w:r>
              <w:r w:rsidRPr="002B3AB9">
                <w:rPr>
                  <w:i/>
                  <w:iCs/>
                  <w:noProof/>
                  <w:lang w:val="en-US"/>
                </w:rPr>
                <w:t xml:space="preserve">The Physics of the Violin. </w:t>
              </w:r>
              <w:r w:rsidRPr="002B3AB9">
                <w:rPr>
                  <w:noProof/>
                  <w:lang w:val="en-US"/>
                </w:rPr>
                <w:t>s.l.:s.n.</w:t>
              </w:r>
            </w:p>
            <w:p w:rsidR="00E36BEA" w:rsidRPr="002B3AB9" w:rsidRDefault="00E36BEA" w:rsidP="002B3AB9">
              <w:pPr>
                <w:rPr>
                  <w:noProof/>
                  <w:lang w:val="en-US"/>
                </w:rPr>
              </w:pPr>
              <w:r w:rsidRPr="002B3AB9">
                <w:rPr>
                  <w:noProof/>
                  <w:lang w:val="en-US"/>
                </w:rPr>
                <w:t xml:space="preserve">Droney, M., 2005. Preserving the Art of Audio Engineering. </w:t>
              </w:r>
              <w:r w:rsidRPr="002B3AB9">
                <w:rPr>
                  <w:i/>
                  <w:iCs/>
                  <w:noProof/>
                  <w:lang w:val="en-US"/>
                </w:rPr>
                <w:t>Mix Online</w:t>
              </w:r>
              <w:r w:rsidRPr="002B3AB9">
                <w:rPr>
                  <w:noProof/>
                  <w:lang w:val="en-US"/>
                </w:rPr>
                <w:t xml:space="preserve">, 1 May. </w:t>
              </w:r>
            </w:p>
            <w:p w:rsidR="00E36BEA" w:rsidRPr="002B3AB9" w:rsidRDefault="00E36BEA" w:rsidP="002B3AB9">
              <w:pPr>
                <w:rPr>
                  <w:noProof/>
                  <w:lang w:val="en-US"/>
                </w:rPr>
              </w:pPr>
              <w:r w:rsidRPr="002B3AB9">
                <w:rPr>
                  <w:noProof/>
                  <w:lang w:val="en-US"/>
                </w:rPr>
                <w:t xml:space="preserve">Faivre, N., Mudrik, L., Schwartz, N. &amp; Koch, C., 2014. </w:t>
              </w:r>
              <w:r w:rsidRPr="002B3AB9">
                <w:rPr>
                  <w:i/>
                  <w:iCs/>
                  <w:noProof/>
                  <w:lang w:val="en-US"/>
                </w:rPr>
                <w:t xml:space="preserve">Multisensory Integration in Complete Unawareness; Evidence From Audiovisual Congruency Priming, </w:t>
              </w:r>
              <w:r w:rsidRPr="002B3AB9">
                <w:rPr>
                  <w:noProof/>
                  <w:lang w:val="en-US"/>
                </w:rPr>
                <w:t>s.l.: Psychological Science.</w:t>
              </w:r>
            </w:p>
            <w:p w:rsidR="00E36BEA" w:rsidRPr="002B3AB9" w:rsidRDefault="00E36BEA" w:rsidP="002B3AB9">
              <w:pPr>
                <w:rPr>
                  <w:noProof/>
                  <w:lang w:val="en-US"/>
                </w:rPr>
              </w:pPr>
              <w:r w:rsidRPr="002B3AB9">
                <w:rPr>
                  <w:noProof/>
                  <w:lang w:val="en-US"/>
                </w:rPr>
                <w:t xml:space="preserve">Giles, N., Lau, H. &amp; Obegaard, B., 2016. What Type of Awareness Does Binocular Rivalry Assess?. </w:t>
              </w:r>
              <w:r w:rsidRPr="002B3AB9">
                <w:rPr>
                  <w:i/>
                  <w:iCs/>
                  <w:noProof/>
                  <w:lang w:val="en-US"/>
                </w:rPr>
                <w:t xml:space="preserve">PlumX Metrics, </w:t>
              </w:r>
              <w:r w:rsidRPr="002B3AB9">
                <w:rPr>
                  <w:noProof/>
                  <w:lang w:val="en-US"/>
                </w:rPr>
                <w:t>20(10), pp. 719-720.</w:t>
              </w:r>
            </w:p>
            <w:p w:rsidR="00E36BEA" w:rsidRPr="002B3AB9" w:rsidRDefault="00E36BEA" w:rsidP="002B3AB9">
              <w:pPr>
                <w:rPr>
                  <w:noProof/>
                  <w:lang w:val="en-US"/>
                </w:rPr>
              </w:pPr>
              <w:r w:rsidRPr="002B3AB9">
                <w:rPr>
                  <w:noProof/>
                  <w:lang w:val="en-US"/>
                </w:rPr>
                <w:t xml:space="preserve">Haas, H., 1951. </w:t>
              </w:r>
              <w:r w:rsidRPr="002B3AB9">
                <w:rPr>
                  <w:i/>
                  <w:iCs/>
                  <w:noProof/>
                  <w:lang w:val="en-US"/>
                </w:rPr>
                <w:t xml:space="preserve">On the influence of a single echo on the obedience of language. </w:t>
              </w:r>
              <w:r w:rsidRPr="002B3AB9">
                <w:rPr>
                  <w:noProof/>
                  <w:lang w:val="en-US"/>
                </w:rPr>
                <w:t>s.l.:s.n.</w:t>
              </w:r>
            </w:p>
            <w:p w:rsidR="00E36BEA" w:rsidRPr="002B3AB9" w:rsidRDefault="00E36BEA" w:rsidP="002B3AB9">
              <w:pPr>
                <w:rPr>
                  <w:noProof/>
                  <w:lang w:val="en-US"/>
                </w:rPr>
              </w:pPr>
              <w:r w:rsidRPr="002B3AB9">
                <w:rPr>
                  <w:noProof/>
                  <w:lang w:val="en-US"/>
                </w:rPr>
                <w:t xml:space="preserve">Hass, H., 1972. The Influence of a Single Echo on the Audibility of Speech. </w:t>
              </w:r>
              <w:r w:rsidRPr="002B3AB9">
                <w:rPr>
                  <w:i/>
                  <w:iCs/>
                  <w:noProof/>
                  <w:lang w:val="en-US"/>
                </w:rPr>
                <w:t xml:space="preserve">JAES , </w:t>
              </w:r>
              <w:r w:rsidRPr="002B3AB9">
                <w:rPr>
                  <w:noProof/>
                  <w:lang w:val="en-US"/>
                </w:rPr>
                <w:t>20(2), pp. 146-159.</w:t>
              </w:r>
            </w:p>
            <w:p w:rsidR="00E36BEA" w:rsidRPr="002B3AB9" w:rsidRDefault="00E36BEA" w:rsidP="002B3AB9">
              <w:pPr>
                <w:rPr>
                  <w:noProof/>
                  <w:lang w:val="en-US"/>
                </w:rPr>
              </w:pPr>
              <w:r w:rsidRPr="002B3AB9">
                <w:rPr>
                  <w:noProof/>
                  <w:lang w:val="en-US"/>
                </w:rPr>
                <w:t xml:space="preserve">Hiroshi, S. et al., 2006. The role of biological system other than auditory air-conduction in the emergence of the hypersonic effect. </w:t>
              </w:r>
              <w:r w:rsidRPr="002B3AB9">
                <w:rPr>
                  <w:i/>
                  <w:iCs/>
                  <w:noProof/>
                  <w:lang w:val="en-US"/>
                </w:rPr>
                <w:t xml:space="preserve">Brain Research, </w:t>
              </w:r>
              <w:r w:rsidRPr="002B3AB9">
                <w:rPr>
                  <w:noProof/>
                  <w:lang w:val="en-US"/>
                </w:rPr>
                <w:t>Volume 1073, pp. 339-344.</w:t>
              </w:r>
            </w:p>
            <w:p w:rsidR="00E36BEA" w:rsidRPr="002B3AB9" w:rsidRDefault="00E36BEA" w:rsidP="002B3AB9">
              <w:pPr>
                <w:rPr>
                  <w:noProof/>
                  <w:lang w:val="en-US"/>
                </w:rPr>
              </w:pPr>
              <w:r w:rsidRPr="002B3AB9">
                <w:rPr>
                  <w:noProof/>
                  <w:lang w:val="en-US"/>
                </w:rPr>
                <w:t xml:space="preserve">Iliopoulos, A., 2018. </w:t>
              </w:r>
              <w:r w:rsidRPr="002B3AB9">
                <w:rPr>
                  <w:i/>
                  <w:iCs/>
                  <w:noProof/>
                  <w:lang w:val="en-US"/>
                </w:rPr>
                <w:t xml:space="preserve">The Problem Is Not That Others Don’t Get You. The Problem Is Your Perception.. </w:t>
              </w:r>
              <w:r w:rsidRPr="002B3AB9">
                <w:rPr>
                  <w:noProof/>
                  <w:lang w:val="en-US"/>
                </w:rPr>
                <w:t xml:space="preserve">[Online] </w:t>
              </w:r>
              <w:r w:rsidRPr="002B3AB9">
                <w:rPr>
                  <w:noProof/>
                  <w:lang w:val="en-US"/>
                </w:rPr>
                <w:br/>
                <w:t xml:space="preserve">Available at: </w:t>
              </w:r>
              <w:r w:rsidRPr="002B3AB9">
                <w:rPr>
                  <w:noProof/>
                  <w:u w:val="single"/>
                  <w:lang w:val="en-US"/>
                </w:rPr>
                <w:t>https://thequintessentialmind.com/the-problem-is-your-perception/</w:t>
              </w:r>
              <w:r w:rsidRPr="002B3AB9">
                <w:rPr>
                  <w:noProof/>
                  <w:lang w:val="en-US"/>
                </w:rPr>
                <w:br/>
                <w:t>[Accessed 19 May 2016].</w:t>
              </w:r>
            </w:p>
            <w:p w:rsidR="00E36BEA" w:rsidRPr="002B3AB9" w:rsidRDefault="00E36BEA" w:rsidP="002B3AB9">
              <w:pPr>
                <w:rPr>
                  <w:noProof/>
                  <w:lang w:val="en-US"/>
                </w:rPr>
              </w:pPr>
              <w:r w:rsidRPr="002B3AB9">
                <w:rPr>
                  <w:noProof/>
                  <w:lang w:val="en-US"/>
                </w:rPr>
                <w:t xml:space="preserve">Krishna, A., 2011. </w:t>
              </w:r>
              <w:r w:rsidRPr="002B3AB9">
                <w:rPr>
                  <w:i/>
                  <w:iCs/>
                  <w:noProof/>
                  <w:lang w:val="en-US"/>
                </w:rPr>
                <w:t xml:space="preserve">An integrative review of sensory marketing: Engaging the senses to affect perception, judgment and behavior, </w:t>
              </w:r>
              <w:r w:rsidRPr="002B3AB9">
                <w:rPr>
                  <w:noProof/>
                  <w:lang w:val="en-US"/>
                </w:rPr>
                <w:t>s.l.: University of Michigan.</w:t>
              </w:r>
            </w:p>
            <w:p w:rsidR="00E36BEA" w:rsidRPr="002B3AB9" w:rsidRDefault="00E36BEA" w:rsidP="002B3AB9">
              <w:pPr>
                <w:rPr>
                  <w:noProof/>
                  <w:lang w:val="en-US"/>
                </w:rPr>
              </w:pPr>
              <w:r w:rsidRPr="002B3AB9">
                <w:rPr>
                  <w:noProof/>
                  <w:lang w:val="en-US"/>
                </w:rPr>
                <w:t xml:space="preserve">Lord-Alge, C., 2017. </w:t>
              </w:r>
              <w:r w:rsidRPr="002B3AB9">
                <w:rPr>
                  <w:i/>
                  <w:iCs/>
                  <w:noProof/>
                  <w:lang w:val="en-US"/>
                </w:rPr>
                <w:t xml:space="preserve">Chris Lord-Alge. </w:t>
              </w:r>
              <w:r w:rsidRPr="002B3AB9">
                <w:rPr>
                  <w:noProof/>
                  <w:lang w:val="en-US"/>
                </w:rPr>
                <w:t xml:space="preserve">[Online] </w:t>
              </w:r>
              <w:r w:rsidRPr="002B3AB9">
                <w:rPr>
                  <w:noProof/>
                  <w:lang w:val="en-US"/>
                </w:rPr>
                <w:br/>
                <w:t xml:space="preserve">Available at: </w:t>
              </w:r>
              <w:r w:rsidRPr="002B3AB9">
                <w:rPr>
                  <w:noProof/>
                  <w:u w:val="single"/>
                  <w:lang w:val="en-US"/>
                </w:rPr>
                <w:t>https://www.chrislordalge.com/about</w:t>
              </w:r>
              <w:r w:rsidRPr="002B3AB9">
                <w:rPr>
                  <w:noProof/>
                  <w:lang w:val="en-US"/>
                </w:rPr>
                <w:br/>
                <w:t>[Accessed 10 May 2018].</w:t>
              </w:r>
            </w:p>
            <w:p w:rsidR="00E36BEA" w:rsidRPr="002B3AB9" w:rsidRDefault="00E36BEA" w:rsidP="002B3AB9">
              <w:pPr>
                <w:rPr>
                  <w:noProof/>
                  <w:lang w:val="en-US"/>
                </w:rPr>
              </w:pPr>
              <w:r w:rsidRPr="002B3AB9">
                <w:rPr>
                  <w:noProof/>
                  <w:lang w:val="en-US"/>
                </w:rPr>
                <w:t xml:space="preserve">Madsen, E. R., 1970. Extraction of Ambiance Information from Ordinary Recordings. </w:t>
              </w:r>
              <w:r w:rsidRPr="002B3AB9">
                <w:rPr>
                  <w:i/>
                  <w:iCs/>
                  <w:noProof/>
                  <w:lang w:val="en-US"/>
                </w:rPr>
                <w:t xml:space="preserve">JAES , </w:t>
              </w:r>
              <w:r w:rsidRPr="002B3AB9">
                <w:rPr>
                  <w:noProof/>
                  <w:lang w:val="en-US"/>
                </w:rPr>
                <w:t>18(5), pp. 490-496.</w:t>
              </w:r>
            </w:p>
            <w:p w:rsidR="00E36BEA" w:rsidRPr="002B3AB9" w:rsidRDefault="00E36BEA" w:rsidP="002B3AB9">
              <w:pPr>
                <w:rPr>
                  <w:noProof/>
                  <w:lang w:val="en-US"/>
                </w:rPr>
              </w:pPr>
              <w:r w:rsidRPr="002B3AB9">
                <w:rPr>
                  <w:noProof/>
                  <w:lang w:val="en-US"/>
                </w:rPr>
                <w:t xml:space="preserve">Open Biological and Biomedical Ontologies, 2018. </w:t>
              </w:r>
              <w:r w:rsidRPr="002B3AB9">
                <w:rPr>
                  <w:i/>
                  <w:iCs/>
                  <w:noProof/>
                  <w:lang w:val="en-US"/>
                </w:rPr>
                <w:t xml:space="preserve">Sensory Perception, </w:t>
              </w:r>
              <w:r w:rsidRPr="002B3AB9">
                <w:rPr>
                  <w:noProof/>
                  <w:lang w:val="en-US"/>
                </w:rPr>
                <w:t>s.l.: The Gene Ontology Consortium is supported .</w:t>
              </w:r>
            </w:p>
            <w:p w:rsidR="00E36BEA" w:rsidRPr="002B3AB9" w:rsidRDefault="00E36BEA" w:rsidP="002B3AB9">
              <w:pPr>
                <w:rPr>
                  <w:noProof/>
                  <w:lang w:val="en-US"/>
                </w:rPr>
              </w:pPr>
              <w:r w:rsidRPr="002B3AB9">
                <w:rPr>
                  <w:noProof/>
                  <w:lang w:val="en-US"/>
                </w:rPr>
                <w:t xml:space="preserve">Oxford University , 2018. The Oxford Dictionary. In: </w:t>
              </w:r>
              <w:r w:rsidRPr="002B3AB9">
                <w:rPr>
                  <w:i/>
                  <w:iCs/>
                  <w:noProof/>
                  <w:lang w:val="en-US"/>
                </w:rPr>
                <w:t xml:space="preserve">Mixing. </w:t>
              </w:r>
              <w:r w:rsidRPr="002B3AB9">
                <w:rPr>
                  <w:noProof/>
                  <w:lang w:val="en-US"/>
                </w:rPr>
                <w:t>Oxford: Oxford University Press.</w:t>
              </w:r>
            </w:p>
            <w:p w:rsidR="00E36BEA" w:rsidRPr="002B3AB9" w:rsidRDefault="00E36BEA" w:rsidP="002B3AB9">
              <w:pPr>
                <w:rPr>
                  <w:noProof/>
                  <w:lang w:val="en-US"/>
                </w:rPr>
              </w:pPr>
              <w:r w:rsidRPr="002B3AB9">
                <w:rPr>
                  <w:noProof/>
                  <w:lang w:val="en-US"/>
                </w:rPr>
                <w:t xml:space="preserve">Payne, D. J., 2016. </w:t>
              </w:r>
              <w:r w:rsidRPr="002B3AB9">
                <w:rPr>
                  <w:i/>
                  <w:iCs/>
                  <w:noProof/>
                  <w:lang w:val="en-US"/>
                </w:rPr>
                <w:t xml:space="preserve">Benign Paroxysmal Positional Vertigo. </w:t>
              </w:r>
              <w:r w:rsidRPr="002B3AB9">
                <w:rPr>
                  <w:noProof/>
                  <w:lang w:val="en-US"/>
                </w:rPr>
                <w:t xml:space="preserve">[Online] </w:t>
              </w:r>
              <w:r w:rsidRPr="002B3AB9">
                <w:rPr>
                  <w:noProof/>
                  <w:lang w:val="en-US"/>
                </w:rPr>
                <w:br/>
                <w:t xml:space="preserve">Available at: </w:t>
              </w:r>
              <w:r w:rsidRPr="002B3AB9">
                <w:rPr>
                  <w:noProof/>
                  <w:u w:val="single"/>
                  <w:lang w:val="en-US"/>
                </w:rPr>
                <w:t>https://patient.info/health/dizziness/benign-paroxysmal-positional-vertigo</w:t>
              </w:r>
              <w:r w:rsidRPr="002B3AB9">
                <w:rPr>
                  <w:noProof/>
                  <w:lang w:val="en-US"/>
                </w:rPr>
                <w:br/>
                <w:t>[Accessed 2 May 2018].</w:t>
              </w:r>
            </w:p>
            <w:p w:rsidR="00E36BEA" w:rsidRPr="002B3AB9" w:rsidRDefault="00E36BEA" w:rsidP="002B3AB9">
              <w:pPr>
                <w:rPr>
                  <w:noProof/>
                  <w:lang w:val="en-US"/>
                </w:rPr>
              </w:pPr>
              <w:r w:rsidRPr="002B3AB9">
                <w:rPr>
                  <w:noProof/>
                  <w:lang w:val="en-US"/>
                </w:rPr>
                <w:t xml:space="preserve">Plack, C. J., 2005. </w:t>
              </w:r>
              <w:r w:rsidRPr="002B3AB9">
                <w:rPr>
                  <w:i/>
                  <w:iCs/>
                  <w:noProof/>
                  <w:lang w:val="en-US"/>
                </w:rPr>
                <w:t xml:space="preserve">The Sense of Hearing. </w:t>
              </w:r>
              <w:r w:rsidRPr="002B3AB9">
                <w:rPr>
                  <w:noProof/>
                  <w:lang w:val="en-US"/>
                </w:rPr>
                <w:t>s.l.:s.n.</w:t>
              </w:r>
            </w:p>
            <w:p w:rsidR="00E36BEA" w:rsidRPr="002B3AB9" w:rsidRDefault="00E36BEA" w:rsidP="002B3AB9">
              <w:pPr>
                <w:rPr>
                  <w:noProof/>
                  <w:lang w:val="en-US"/>
                </w:rPr>
              </w:pPr>
              <w:r w:rsidRPr="002B3AB9">
                <w:rPr>
                  <w:noProof/>
                  <w:lang w:val="en-US"/>
                </w:rPr>
                <w:t xml:space="preserve">Pre-Mastering Tips, 2014. </w:t>
              </w:r>
              <w:r w:rsidRPr="002B3AB9">
                <w:rPr>
                  <w:i/>
                  <w:iCs/>
                  <w:noProof/>
                  <w:lang w:val="en-US"/>
                </w:rPr>
                <w:t xml:space="preserve">How to Use the Haas Effect, </w:t>
              </w:r>
              <w:r w:rsidRPr="002B3AB9">
                <w:rPr>
                  <w:noProof/>
                  <w:lang w:val="en-US"/>
                </w:rPr>
                <w:t>s.l.: Stage Audio.</w:t>
              </w:r>
            </w:p>
            <w:p w:rsidR="00E36BEA" w:rsidRPr="002B3AB9" w:rsidRDefault="00E36BEA" w:rsidP="002B3AB9">
              <w:pPr>
                <w:rPr>
                  <w:noProof/>
                  <w:lang w:val="en-US"/>
                </w:rPr>
              </w:pPr>
              <w:r w:rsidRPr="002B3AB9">
                <w:rPr>
                  <w:noProof/>
                  <w:lang w:val="en-US"/>
                </w:rPr>
                <w:t xml:space="preserve">Recording Boot Camp, 2015. </w:t>
              </w:r>
              <w:r w:rsidRPr="002B3AB9">
                <w:rPr>
                  <w:i/>
                  <w:iCs/>
                  <w:noProof/>
                  <w:lang w:val="en-US"/>
                </w:rPr>
                <w:t xml:space="preserve">How to find the right delay time for mixing, </w:t>
              </w:r>
              <w:r w:rsidRPr="002B3AB9">
                <w:rPr>
                  <w:noProof/>
                  <w:lang w:val="en-US"/>
                </w:rPr>
                <w:t>s.l.: Recording Boot Camp.</w:t>
              </w:r>
            </w:p>
            <w:p w:rsidR="00E36BEA" w:rsidRPr="002B3AB9" w:rsidRDefault="00E36BEA" w:rsidP="002B3AB9">
              <w:pPr>
                <w:rPr>
                  <w:noProof/>
                  <w:lang w:val="en-US"/>
                </w:rPr>
              </w:pPr>
              <w:r w:rsidRPr="002B3AB9">
                <w:rPr>
                  <w:noProof/>
                  <w:lang w:val="en-US"/>
                </w:rPr>
                <w:t xml:space="preserve">Rumsey, F. &amp; McCormick, T., 2009. </w:t>
              </w:r>
              <w:r w:rsidRPr="002B3AB9">
                <w:rPr>
                  <w:i/>
                  <w:iCs/>
                  <w:noProof/>
                  <w:lang w:val="en-US"/>
                </w:rPr>
                <w:t xml:space="preserve">Sound and Recording. </w:t>
              </w:r>
              <w:r w:rsidRPr="002B3AB9">
                <w:rPr>
                  <w:noProof/>
                  <w:lang w:val="en-US"/>
                </w:rPr>
                <w:t>6th ed. Oxford, United Kingdom: Elsevier Inc..</w:t>
              </w:r>
            </w:p>
            <w:p w:rsidR="00E36BEA" w:rsidRPr="002B3AB9" w:rsidRDefault="00E36BEA" w:rsidP="002B3AB9">
              <w:pPr>
                <w:rPr>
                  <w:noProof/>
                  <w:lang w:val="en-US"/>
                </w:rPr>
              </w:pPr>
              <w:r w:rsidRPr="002B3AB9">
                <w:rPr>
                  <w:noProof/>
                  <w:lang w:val="en-US"/>
                </w:rPr>
                <w:t xml:space="preserve">Shirleys Preschool Activities, 2016. </w:t>
              </w:r>
              <w:r w:rsidRPr="002B3AB9">
                <w:rPr>
                  <w:i/>
                  <w:iCs/>
                  <w:noProof/>
                  <w:lang w:val="en-US"/>
                </w:rPr>
                <w:t xml:space="preserve">Activities for Auditory Perception. </w:t>
              </w:r>
              <w:r w:rsidRPr="002B3AB9">
                <w:rPr>
                  <w:noProof/>
                  <w:lang w:val="en-US"/>
                </w:rPr>
                <w:t xml:space="preserve">[Online] </w:t>
              </w:r>
              <w:r w:rsidRPr="002B3AB9">
                <w:rPr>
                  <w:noProof/>
                  <w:lang w:val="en-US"/>
                </w:rPr>
                <w:br/>
                <w:t xml:space="preserve">Available at: </w:t>
              </w:r>
              <w:r w:rsidRPr="002B3AB9">
                <w:rPr>
                  <w:noProof/>
                  <w:u w:val="single"/>
                  <w:lang w:val="en-US"/>
                </w:rPr>
                <w:t>http://www.shirleys-preschool-activities.com/auditory-perception.html</w:t>
              </w:r>
              <w:r w:rsidRPr="002B3AB9">
                <w:rPr>
                  <w:noProof/>
                  <w:lang w:val="en-US"/>
                </w:rPr>
                <w:br/>
                <w:t>[Accessed 3 May 2018].</w:t>
              </w:r>
            </w:p>
            <w:p w:rsidR="00E36BEA" w:rsidRPr="002B3AB9" w:rsidRDefault="00E36BEA" w:rsidP="002B3AB9">
              <w:pPr>
                <w:rPr>
                  <w:noProof/>
                  <w:lang w:val="en-US"/>
                </w:rPr>
              </w:pPr>
              <w:r w:rsidRPr="002B3AB9">
                <w:rPr>
                  <w:noProof/>
                  <w:lang w:val="en-US"/>
                </w:rPr>
                <w:t xml:space="preserve">SHOOT, 2011. Post Perspectives/Creative Challenges. </w:t>
              </w:r>
              <w:r w:rsidRPr="002B3AB9">
                <w:rPr>
                  <w:i/>
                  <w:iCs/>
                  <w:noProof/>
                  <w:lang w:val="en-US"/>
                </w:rPr>
                <w:t xml:space="preserve">SHOOT, </w:t>
              </w:r>
              <w:r w:rsidRPr="002B3AB9">
                <w:rPr>
                  <w:noProof/>
                  <w:lang w:val="en-US"/>
                </w:rPr>
                <w:t>52(10), pp. 13-19.</w:t>
              </w:r>
            </w:p>
            <w:p w:rsidR="00E36BEA" w:rsidRPr="002B3AB9" w:rsidRDefault="00E36BEA" w:rsidP="002B3AB9">
              <w:pPr>
                <w:rPr>
                  <w:noProof/>
                  <w:lang w:val="en-US"/>
                </w:rPr>
              </w:pPr>
              <w:r w:rsidRPr="002B3AB9">
                <w:rPr>
                  <w:noProof/>
                  <w:lang w:val="en-US"/>
                </w:rPr>
                <w:t xml:space="preserve">Sokolowski, R., 2008. </w:t>
              </w:r>
              <w:r w:rsidRPr="002B3AB9">
                <w:rPr>
                  <w:i/>
                  <w:iCs/>
                  <w:noProof/>
                  <w:lang w:val="en-US"/>
                </w:rPr>
                <w:t xml:space="preserve">Phenomenology of the Human Person. </w:t>
              </w:r>
              <w:r w:rsidRPr="002B3AB9">
                <w:rPr>
                  <w:noProof/>
                  <w:lang w:val="en-US"/>
                </w:rPr>
                <w:t>New York: Cambridge University Press.</w:t>
              </w:r>
            </w:p>
            <w:p w:rsidR="00E36BEA" w:rsidRPr="002B3AB9" w:rsidRDefault="00E36BEA" w:rsidP="002B3AB9">
              <w:pPr>
                <w:rPr>
                  <w:noProof/>
                  <w:lang w:val="en-US"/>
                </w:rPr>
              </w:pPr>
              <w:r w:rsidRPr="002B3AB9">
                <w:rPr>
                  <w:noProof/>
                  <w:lang w:val="en-US"/>
                </w:rPr>
                <w:t xml:space="preserve">StudioPros. Inc, 2010. </w:t>
              </w:r>
              <w:r w:rsidRPr="002B3AB9">
                <w:rPr>
                  <w:i/>
                  <w:iCs/>
                  <w:noProof/>
                  <w:lang w:val="en-US"/>
                </w:rPr>
                <w:t xml:space="preserve">Music Mixing: What It Is, and Why It’s Important, </w:t>
              </w:r>
              <w:r w:rsidRPr="002B3AB9">
                <w:rPr>
                  <w:noProof/>
                  <w:lang w:val="en-US"/>
                </w:rPr>
                <w:t>s.l.: StudioPros.</w:t>
              </w:r>
            </w:p>
            <w:p w:rsidR="00E36BEA" w:rsidRPr="002B3AB9" w:rsidRDefault="00E36BEA" w:rsidP="002B3AB9">
              <w:pPr>
                <w:rPr>
                  <w:noProof/>
                  <w:lang w:val="en-US"/>
                </w:rPr>
              </w:pPr>
              <w:r w:rsidRPr="002B3AB9">
                <w:rPr>
                  <w:noProof/>
                  <w:lang w:val="en-US"/>
                </w:rPr>
                <w:t xml:space="preserve">Theriot, K., 2012. </w:t>
              </w:r>
              <w:r w:rsidRPr="002B3AB9">
                <w:rPr>
                  <w:i/>
                  <w:iCs/>
                  <w:noProof/>
                  <w:lang w:val="en-US"/>
                </w:rPr>
                <w:t xml:space="preserve">Directional and Omnidirectional Microphones – What Are They Good For?. </w:t>
              </w:r>
              <w:r w:rsidRPr="002B3AB9">
                <w:rPr>
                  <w:noProof/>
                  <w:lang w:val="en-US"/>
                </w:rPr>
                <w:t xml:space="preserve">[Online] </w:t>
              </w:r>
              <w:r w:rsidRPr="002B3AB9">
                <w:rPr>
                  <w:noProof/>
                  <w:lang w:val="en-US"/>
                </w:rPr>
                <w:br/>
                <w:t xml:space="preserve">Available at: </w:t>
              </w:r>
              <w:r w:rsidRPr="002B3AB9">
                <w:rPr>
                  <w:noProof/>
                  <w:u w:val="single"/>
                  <w:lang w:val="en-US"/>
                </w:rPr>
                <w:t>https://www.homebrewaudio.com/directional-and-omnidirectional-microphones-what-are-they-good-for/</w:t>
              </w:r>
              <w:r w:rsidRPr="002B3AB9">
                <w:rPr>
                  <w:noProof/>
                  <w:lang w:val="en-US"/>
                </w:rPr>
                <w:br/>
                <w:t>[Accessed 10 May 2018].</w:t>
              </w:r>
            </w:p>
            <w:p w:rsidR="00E36BEA" w:rsidRPr="002B3AB9" w:rsidRDefault="00E36BEA" w:rsidP="002B3AB9">
              <w:pPr>
                <w:rPr>
                  <w:noProof/>
                  <w:lang w:val="en-US"/>
                </w:rPr>
              </w:pPr>
              <w:r w:rsidRPr="002B3AB9">
                <w:rPr>
                  <w:noProof/>
                  <w:lang w:val="en-US"/>
                </w:rPr>
                <w:t xml:space="preserve">Weiss, M., 2011. </w:t>
              </w:r>
              <w:r w:rsidRPr="002B3AB9">
                <w:rPr>
                  <w:i/>
                  <w:iCs/>
                  <w:noProof/>
                  <w:lang w:val="en-US"/>
                </w:rPr>
                <w:t xml:space="preserve">Mixing: Where Do I Start?, </w:t>
              </w:r>
              <w:r w:rsidRPr="002B3AB9">
                <w:rPr>
                  <w:noProof/>
                  <w:lang w:val="en-US"/>
                </w:rPr>
                <w:t>s.l.: Pro Audio Files.</w:t>
              </w:r>
            </w:p>
            <w:p w:rsidR="009C6948" w:rsidRPr="002B3AB9" w:rsidRDefault="009C6948" w:rsidP="002B3AB9">
              <w:r w:rsidRPr="002B3AB9">
                <w:rPr>
                  <w:b/>
                  <w:bCs/>
                  <w:noProof/>
                </w:rPr>
                <w:fldChar w:fldCharType="end"/>
              </w:r>
            </w:p>
          </w:sdtContent>
        </w:sdt>
      </w:sdtContent>
    </w:sdt>
    <w:p w:rsidR="009C6948" w:rsidRPr="002B3AB9" w:rsidRDefault="009C6948" w:rsidP="002B3AB9">
      <w:pPr>
        <w:rPr>
          <w:rFonts w:ascii="Calibri" w:hAnsi="Calibri" w:cs="Calibri"/>
        </w:rPr>
      </w:pPr>
    </w:p>
    <w:p w:rsidR="008E5F24" w:rsidRPr="002B3AB9" w:rsidRDefault="008E5F24" w:rsidP="002B3AB9">
      <w:pPr>
        <w:rPr>
          <w:rFonts w:ascii="Calibri" w:hAnsi="Calibri" w:cs="Calibri"/>
        </w:rPr>
      </w:pPr>
    </w:p>
    <w:p w:rsidR="008E5F24" w:rsidRPr="002B3AB9" w:rsidRDefault="008E5F24" w:rsidP="002B3AB9">
      <w:pPr>
        <w:rPr>
          <w:rFonts w:ascii="Calibri" w:hAnsi="Calibri" w:cs="Calibri"/>
        </w:rPr>
      </w:pPr>
    </w:p>
    <w:p w:rsidR="008E5F24" w:rsidRPr="002B3AB9" w:rsidRDefault="008E5F24" w:rsidP="002B3AB9">
      <w:pPr>
        <w:rPr>
          <w:rFonts w:ascii="Calibri" w:hAnsi="Calibri" w:cs="Calibri"/>
        </w:rPr>
      </w:pPr>
    </w:p>
    <w:p w:rsidR="008E5F24" w:rsidRPr="002B3AB9" w:rsidRDefault="008E5F24" w:rsidP="002B3AB9">
      <w:pPr>
        <w:rPr>
          <w:rFonts w:ascii="Calibri" w:hAnsi="Calibri" w:cs="Calibri"/>
        </w:rPr>
      </w:pPr>
    </w:p>
    <w:p w:rsidR="000E760E" w:rsidRPr="002B3AB9" w:rsidRDefault="000E760E" w:rsidP="002B3AB9">
      <w:pPr>
        <w:rPr>
          <w:rFonts w:ascii="Calibri" w:hAnsi="Calibri" w:cs="Calibri"/>
        </w:rPr>
      </w:pPr>
    </w:p>
    <w:sectPr w:rsidR="000E760E" w:rsidRPr="002B3AB9" w:rsidSect="009C69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D6433E"/>
    <w:multiLevelType w:val="hybridMultilevel"/>
    <w:tmpl w:val="842ADA20"/>
    <w:lvl w:ilvl="0" w:tplc="53E83CD8">
      <w:start w:val="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6901"/>
    <w:rsid w:val="00003DB3"/>
    <w:rsid w:val="0001780E"/>
    <w:rsid w:val="00055C79"/>
    <w:rsid w:val="000601FF"/>
    <w:rsid w:val="0008225E"/>
    <w:rsid w:val="000C3B44"/>
    <w:rsid w:val="000D6C9F"/>
    <w:rsid w:val="000E760E"/>
    <w:rsid w:val="00104F7F"/>
    <w:rsid w:val="00124C9C"/>
    <w:rsid w:val="00172372"/>
    <w:rsid w:val="00182C6F"/>
    <w:rsid w:val="001B4ED6"/>
    <w:rsid w:val="001C5978"/>
    <w:rsid w:val="001C727A"/>
    <w:rsid w:val="00204A9F"/>
    <w:rsid w:val="00241747"/>
    <w:rsid w:val="002520DB"/>
    <w:rsid w:val="002B3AB9"/>
    <w:rsid w:val="002C4809"/>
    <w:rsid w:val="002E68C6"/>
    <w:rsid w:val="00305D38"/>
    <w:rsid w:val="0030718B"/>
    <w:rsid w:val="00384604"/>
    <w:rsid w:val="003A6FBF"/>
    <w:rsid w:val="004244FD"/>
    <w:rsid w:val="00426901"/>
    <w:rsid w:val="00434382"/>
    <w:rsid w:val="0044008D"/>
    <w:rsid w:val="00466505"/>
    <w:rsid w:val="00473252"/>
    <w:rsid w:val="0047325B"/>
    <w:rsid w:val="004846A1"/>
    <w:rsid w:val="004E37E1"/>
    <w:rsid w:val="004F1AA0"/>
    <w:rsid w:val="00502A3A"/>
    <w:rsid w:val="00532100"/>
    <w:rsid w:val="0057390D"/>
    <w:rsid w:val="00585BEC"/>
    <w:rsid w:val="00595A47"/>
    <w:rsid w:val="005B7423"/>
    <w:rsid w:val="00601E6B"/>
    <w:rsid w:val="00637FAA"/>
    <w:rsid w:val="006442CA"/>
    <w:rsid w:val="006514A5"/>
    <w:rsid w:val="0068357F"/>
    <w:rsid w:val="006837C6"/>
    <w:rsid w:val="006A04E2"/>
    <w:rsid w:val="006A69CD"/>
    <w:rsid w:val="006C1162"/>
    <w:rsid w:val="006D3258"/>
    <w:rsid w:val="006E02BC"/>
    <w:rsid w:val="00721EDF"/>
    <w:rsid w:val="00726C87"/>
    <w:rsid w:val="0074511F"/>
    <w:rsid w:val="00762890"/>
    <w:rsid w:val="00774623"/>
    <w:rsid w:val="00775A96"/>
    <w:rsid w:val="00784810"/>
    <w:rsid w:val="00794B65"/>
    <w:rsid w:val="007C0CF1"/>
    <w:rsid w:val="007F5B61"/>
    <w:rsid w:val="0082381C"/>
    <w:rsid w:val="00851ACA"/>
    <w:rsid w:val="008C5DF3"/>
    <w:rsid w:val="008E5F24"/>
    <w:rsid w:val="009148FA"/>
    <w:rsid w:val="00931D10"/>
    <w:rsid w:val="00945AA4"/>
    <w:rsid w:val="00976901"/>
    <w:rsid w:val="00982BBB"/>
    <w:rsid w:val="00993574"/>
    <w:rsid w:val="009C3492"/>
    <w:rsid w:val="009C6948"/>
    <w:rsid w:val="009E27A1"/>
    <w:rsid w:val="009E799D"/>
    <w:rsid w:val="00A20C43"/>
    <w:rsid w:val="00A546B6"/>
    <w:rsid w:val="00A65E34"/>
    <w:rsid w:val="00A77FE3"/>
    <w:rsid w:val="00A858D6"/>
    <w:rsid w:val="00A919C0"/>
    <w:rsid w:val="00B156FA"/>
    <w:rsid w:val="00B350DC"/>
    <w:rsid w:val="00B40B82"/>
    <w:rsid w:val="00B5028F"/>
    <w:rsid w:val="00B823F8"/>
    <w:rsid w:val="00BF48A0"/>
    <w:rsid w:val="00C01B21"/>
    <w:rsid w:val="00C67171"/>
    <w:rsid w:val="00CD6529"/>
    <w:rsid w:val="00CF2DD7"/>
    <w:rsid w:val="00CF4937"/>
    <w:rsid w:val="00D34C4D"/>
    <w:rsid w:val="00DB0044"/>
    <w:rsid w:val="00DB35D0"/>
    <w:rsid w:val="00DD006B"/>
    <w:rsid w:val="00DD3DEA"/>
    <w:rsid w:val="00DE319A"/>
    <w:rsid w:val="00E251F1"/>
    <w:rsid w:val="00E36BEA"/>
    <w:rsid w:val="00E426CE"/>
    <w:rsid w:val="00E80FE1"/>
    <w:rsid w:val="00ED167E"/>
    <w:rsid w:val="00EF581D"/>
    <w:rsid w:val="00F210ED"/>
    <w:rsid w:val="00F33DFF"/>
    <w:rsid w:val="00F4521A"/>
    <w:rsid w:val="00F54CFE"/>
    <w:rsid w:val="00F84CFD"/>
    <w:rsid w:val="00F93749"/>
    <w:rsid w:val="00F94FDC"/>
    <w:rsid w:val="00FA5261"/>
    <w:rsid w:val="00FC6078"/>
    <w:rsid w:val="00FF0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AB844"/>
  <w15:docId w15:val="{CB1D5F2B-A79B-40E3-BBE8-6F208FDC8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60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1EDF"/>
    <w:pPr>
      <w:ind w:left="720"/>
      <w:contextualSpacing/>
    </w:pPr>
  </w:style>
  <w:style w:type="character" w:customStyle="1" w:styleId="Heading1Char">
    <w:name w:val="Heading 1 Char"/>
    <w:basedOn w:val="DefaultParagraphFont"/>
    <w:link w:val="Heading1"/>
    <w:uiPriority w:val="9"/>
    <w:rsid w:val="000E760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E760E"/>
  </w:style>
  <w:style w:type="paragraph" w:styleId="BalloonText">
    <w:name w:val="Balloon Text"/>
    <w:basedOn w:val="Normal"/>
    <w:link w:val="BalloonTextChar"/>
    <w:uiPriority w:val="99"/>
    <w:semiHidden/>
    <w:unhideWhenUsed/>
    <w:rsid w:val="00601E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E6B"/>
    <w:rPr>
      <w:rFonts w:ascii="Tahoma" w:hAnsi="Tahoma" w:cs="Tahoma"/>
      <w:sz w:val="16"/>
      <w:szCs w:val="16"/>
    </w:rPr>
  </w:style>
  <w:style w:type="paragraph" w:styleId="NoSpacing">
    <w:name w:val="No Spacing"/>
    <w:link w:val="NoSpacingChar"/>
    <w:uiPriority w:val="1"/>
    <w:qFormat/>
    <w:rsid w:val="009C69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6948"/>
    <w:rPr>
      <w:rFonts w:eastAsiaTheme="minorEastAsia"/>
      <w:lang w:val="en-US"/>
    </w:rPr>
  </w:style>
  <w:style w:type="paragraph" w:styleId="Caption">
    <w:name w:val="caption"/>
    <w:basedOn w:val="Normal"/>
    <w:next w:val="Normal"/>
    <w:uiPriority w:val="35"/>
    <w:unhideWhenUsed/>
    <w:qFormat/>
    <w:rsid w:val="0077462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4624">
      <w:bodyDiv w:val="1"/>
      <w:marLeft w:val="0"/>
      <w:marRight w:val="0"/>
      <w:marTop w:val="0"/>
      <w:marBottom w:val="0"/>
      <w:divBdr>
        <w:top w:val="none" w:sz="0" w:space="0" w:color="auto"/>
        <w:left w:val="none" w:sz="0" w:space="0" w:color="auto"/>
        <w:bottom w:val="none" w:sz="0" w:space="0" w:color="auto"/>
        <w:right w:val="none" w:sz="0" w:space="0" w:color="auto"/>
      </w:divBdr>
    </w:div>
    <w:div w:id="21366154">
      <w:bodyDiv w:val="1"/>
      <w:marLeft w:val="0"/>
      <w:marRight w:val="0"/>
      <w:marTop w:val="0"/>
      <w:marBottom w:val="0"/>
      <w:divBdr>
        <w:top w:val="none" w:sz="0" w:space="0" w:color="auto"/>
        <w:left w:val="none" w:sz="0" w:space="0" w:color="auto"/>
        <w:bottom w:val="none" w:sz="0" w:space="0" w:color="auto"/>
        <w:right w:val="none" w:sz="0" w:space="0" w:color="auto"/>
      </w:divBdr>
    </w:div>
    <w:div w:id="24017923">
      <w:bodyDiv w:val="1"/>
      <w:marLeft w:val="0"/>
      <w:marRight w:val="0"/>
      <w:marTop w:val="0"/>
      <w:marBottom w:val="0"/>
      <w:divBdr>
        <w:top w:val="none" w:sz="0" w:space="0" w:color="auto"/>
        <w:left w:val="none" w:sz="0" w:space="0" w:color="auto"/>
        <w:bottom w:val="none" w:sz="0" w:space="0" w:color="auto"/>
        <w:right w:val="none" w:sz="0" w:space="0" w:color="auto"/>
      </w:divBdr>
    </w:div>
    <w:div w:id="36273273">
      <w:bodyDiv w:val="1"/>
      <w:marLeft w:val="0"/>
      <w:marRight w:val="0"/>
      <w:marTop w:val="0"/>
      <w:marBottom w:val="0"/>
      <w:divBdr>
        <w:top w:val="none" w:sz="0" w:space="0" w:color="auto"/>
        <w:left w:val="none" w:sz="0" w:space="0" w:color="auto"/>
        <w:bottom w:val="none" w:sz="0" w:space="0" w:color="auto"/>
        <w:right w:val="none" w:sz="0" w:space="0" w:color="auto"/>
      </w:divBdr>
    </w:div>
    <w:div w:id="40986549">
      <w:bodyDiv w:val="1"/>
      <w:marLeft w:val="0"/>
      <w:marRight w:val="0"/>
      <w:marTop w:val="0"/>
      <w:marBottom w:val="0"/>
      <w:divBdr>
        <w:top w:val="none" w:sz="0" w:space="0" w:color="auto"/>
        <w:left w:val="none" w:sz="0" w:space="0" w:color="auto"/>
        <w:bottom w:val="none" w:sz="0" w:space="0" w:color="auto"/>
        <w:right w:val="none" w:sz="0" w:space="0" w:color="auto"/>
      </w:divBdr>
    </w:div>
    <w:div w:id="66153999">
      <w:bodyDiv w:val="1"/>
      <w:marLeft w:val="0"/>
      <w:marRight w:val="0"/>
      <w:marTop w:val="0"/>
      <w:marBottom w:val="0"/>
      <w:divBdr>
        <w:top w:val="none" w:sz="0" w:space="0" w:color="auto"/>
        <w:left w:val="none" w:sz="0" w:space="0" w:color="auto"/>
        <w:bottom w:val="none" w:sz="0" w:space="0" w:color="auto"/>
        <w:right w:val="none" w:sz="0" w:space="0" w:color="auto"/>
      </w:divBdr>
    </w:div>
    <w:div w:id="76170078">
      <w:bodyDiv w:val="1"/>
      <w:marLeft w:val="0"/>
      <w:marRight w:val="0"/>
      <w:marTop w:val="0"/>
      <w:marBottom w:val="0"/>
      <w:divBdr>
        <w:top w:val="none" w:sz="0" w:space="0" w:color="auto"/>
        <w:left w:val="none" w:sz="0" w:space="0" w:color="auto"/>
        <w:bottom w:val="none" w:sz="0" w:space="0" w:color="auto"/>
        <w:right w:val="none" w:sz="0" w:space="0" w:color="auto"/>
      </w:divBdr>
    </w:div>
    <w:div w:id="101342797">
      <w:bodyDiv w:val="1"/>
      <w:marLeft w:val="0"/>
      <w:marRight w:val="0"/>
      <w:marTop w:val="0"/>
      <w:marBottom w:val="0"/>
      <w:divBdr>
        <w:top w:val="none" w:sz="0" w:space="0" w:color="auto"/>
        <w:left w:val="none" w:sz="0" w:space="0" w:color="auto"/>
        <w:bottom w:val="none" w:sz="0" w:space="0" w:color="auto"/>
        <w:right w:val="none" w:sz="0" w:space="0" w:color="auto"/>
      </w:divBdr>
    </w:div>
    <w:div w:id="107164847">
      <w:bodyDiv w:val="1"/>
      <w:marLeft w:val="0"/>
      <w:marRight w:val="0"/>
      <w:marTop w:val="0"/>
      <w:marBottom w:val="0"/>
      <w:divBdr>
        <w:top w:val="none" w:sz="0" w:space="0" w:color="auto"/>
        <w:left w:val="none" w:sz="0" w:space="0" w:color="auto"/>
        <w:bottom w:val="none" w:sz="0" w:space="0" w:color="auto"/>
        <w:right w:val="none" w:sz="0" w:space="0" w:color="auto"/>
      </w:divBdr>
    </w:div>
    <w:div w:id="115950567">
      <w:bodyDiv w:val="1"/>
      <w:marLeft w:val="0"/>
      <w:marRight w:val="0"/>
      <w:marTop w:val="0"/>
      <w:marBottom w:val="0"/>
      <w:divBdr>
        <w:top w:val="none" w:sz="0" w:space="0" w:color="auto"/>
        <w:left w:val="none" w:sz="0" w:space="0" w:color="auto"/>
        <w:bottom w:val="none" w:sz="0" w:space="0" w:color="auto"/>
        <w:right w:val="none" w:sz="0" w:space="0" w:color="auto"/>
      </w:divBdr>
    </w:div>
    <w:div w:id="123892905">
      <w:bodyDiv w:val="1"/>
      <w:marLeft w:val="0"/>
      <w:marRight w:val="0"/>
      <w:marTop w:val="0"/>
      <w:marBottom w:val="0"/>
      <w:divBdr>
        <w:top w:val="none" w:sz="0" w:space="0" w:color="auto"/>
        <w:left w:val="none" w:sz="0" w:space="0" w:color="auto"/>
        <w:bottom w:val="none" w:sz="0" w:space="0" w:color="auto"/>
        <w:right w:val="none" w:sz="0" w:space="0" w:color="auto"/>
      </w:divBdr>
    </w:div>
    <w:div w:id="165634221">
      <w:bodyDiv w:val="1"/>
      <w:marLeft w:val="0"/>
      <w:marRight w:val="0"/>
      <w:marTop w:val="0"/>
      <w:marBottom w:val="0"/>
      <w:divBdr>
        <w:top w:val="none" w:sz="0" w:space="0" w:color="auto"/>
        <w:left w:val="none" w:sz="0" w:space="0" w:color="auto"/>
        <w:bottom w:val="none" w:sz="0" w:space="0" w:color="auto"/>
        <w:right w:val="none" w:sz="0" w:space="0" w:color="auto"/>
      </w:divBdr>
    </w:div>
    <w:div w:id="166599703">
      <w:bodyDiv w:val="1"/>
      <w:marLeft w:val="0"/>
      <w:marRight w:val="0"/>
      <w:marTop w:val="0"/>
      <w:marBottom w:val="0"/>
      <w:divBdr>
        <w:top w:val="none" w:sz="0" w:space="0" w:color="auto"/>
        <w:left w:val="none" w:sz="0" w:space="0" w:color="auto"/>
        <w:bottom w:val="none" w:sz="0" w:space="0" w:color="auto"/>
        <w:right w:val="none" w:sz="0" w:space="0" w:color="auto"/>
      </w:divBdr>
    </w:div>
    <w:div w:id="180976617">
      <w:bodyDiv w:val="1"/>
      <w:marLeft w:val="0"/>
      <w:marRight w:val="0"/>
      <w:marTop w:val="0"/>
      <w:marBottom w:val="0"/>
      <w:divBdr>
        <w:top w:val="none" w:sz="0" w:space="0" w:color="auto"/>
        <w:left w:val="none" w:sz="0" w:space="0" w:color="auto"/>
        <w:bottom w:val="none" w:sz="0" w:space="0" w:color="auto"/>
        <w:right w:val="none" w:sz="0" w:space="0" w:color="auto"/>
      </w:divBdr>
    </w:div>
    <w:div w:id="184752368">
      <w:bodyDiv w:val="1"/>
      <w:marLeft w:val="0"/>
      <w:marRight w:val="0"/>
      <w:marTop w:val="0"/>
      <w:marBottom w:val="0"/>
      <w:divBdr>
        <w:top w:val="none" w:sz="0" w:space="0" w:color="auto"/>
        <w:left w:val="none" w:sz="0" w:space="0" w:color="auto"/>
        <w:bottom w:val="none" w:sz="0" w:space="0" w:color="auto"/>
        <w:right w:val="none" w:sz="0" w:space="0" w:color="auto"/>
      </w:divBdr>
    </w:div>
    <w:div w:id="202519809">
      <w:bodyDiv w:val="1"/>
      <w:marLeft w:val="0"/>
      <w:marRight w:val="0"/>
      <w:marTop w:val="0"/>
      <w:marBottom w:val="0"/>
      <w:divBdr>
        <w:top w:val="none" w:sz="0" w:space="0" w:color="auto"/>
        <w:left w:val="none" w:sz="0" w:space="0" w:color="auto"/>
        <w:bottom w:val="none" w:sz="0" w:space="0" w:color="auto"/>
        <w:right w:val="none" w:sz="0" w:space="0" w:color="auto"/>
      </w:divBdr>
    </w:div>
    <w:div w:id="218127782">
      <w:bodyDiv w:val="1"/>
      <w:marLeft w:val="0"/>
      <w:marRight w:val="0"/>
      <w:marTop w:val="0"/>
      <w:marBottom w:val="0"/>
      <w:divBdr>
        <w:top w:val="none" w:sz="0" w:space="0" w:color="auto"/>
        <w:left w:val="none" w:sz="0" w:space="0" w:color="auto"/>
        <w:bottom w:val="none" w:sz="0" w:space="0" w:color="auto"/>
        <w:right w:val="none" w:sz="0" w:space="0" w:color="auto"/>
      </w:divBdr>
    </w:div>
    <w:div w:id="233903964">
      <w:bodyDiv w:val="1"/>
      <w:marLeft w:val="0"/>
      <w:marRight w:val="0"/>
      <w:marTop w:val="0"/>
      <w:marBottom w:val="0"/>
      <w:divBdr>
        <w:top w:val="none" w:sz="0" w:space="0" w:color="auto"/>
        <w:left w:val="none" w:sz="0" w:space="0" w:color="auto"/>
        <w:bottom w:val="none" w:sz="0" w:space="0" w:color="auto"/>
        <w:right w:val="none" w:sz="0" w:space="0" w:color="auto"/>
      </w:divBdr>
    </w:div>
    <w:div w:id="250701441">
      <w:bodyDiv w:val="1"/>
      <w:marLeft w:val="0"/>
      <w:marRight w:val="0"/>
      <w:marTop w:val="0"/>
      <w:marBottom w:val="0"/>
      <w:divBdr>
        <w:top w:val="none" w:sz="0" w:space="0" w:color="auto"/>
        <w:left w:val="none" w:sz="0" w:space="0" w:color="auto"/>
        <w:bottom w:val="none" w:sz="0" w:space="0" w:color="auto"/>
        <w:right w:val="none" w:sz="0" w:space="0" w:color="auto"/>
      </w:divBdr>
    </w:div>
    <w:div w:id="262959948">
      <w:bodyDiv w:val="1"/>
      <w:marLeft w:val="0"/>
      <w:marRight w:val="0"/>
      <w:marTop w:val="0"/>
      <w:marBottom w:val="0"/>
      <w:divBdr>
        <w:top w:val="none" w:sz="0" w:space="0" w:color="auto"/>
        <w:left w:val="none" w:sz="0" w:space="0" w:color="auto"/>
        <w:bottom w:val="none" w:sz="0" w:space="0" w:color="auto"/>
        <w:right w:val="none" w:sz="0" w:space="0" w:color="auto"/>
      </w:divBdr>
    </w:div>
    <w:div w:id="272708202">
      <w:bodyDiv w:val="1"/>
      <w:marLeft w:val="0"/>
      <w:marRight w:val="0"/>
      <w:marTop w:val="0"/>
      <w:marBottom w:val="0"/>
      <w:divBdr>
        <w:top w:val="none" w:sz="0" w:space="0" w:color="auto"/>
        <w:left w:val="none" w:sz="0" w:space="0" w:color="auto"/>
        <w:bottom w:val="none" w:sz="0" w:space="0" w:color="auto"/>
        <w:right w:val="none" w:sz="0" w:space="0" w:color="auto"/>
      </w:divBdr>
    </w:div>
    <w:div w:id="287394393">
      <w:bodyDiv w:val="1"/>
      <w:marLeft w:val="0"/>
      <w:marRight w:val="0"/>
      <w:marTop w:val="0"/>
      <w:marBottom w:val="0"/>
      <w:divBdr>
        <w:top w:val="none" w:sz="0" w:space="0" w:color="auto"/>
        <w:left w:val="none" w:sz="0" w:space="0" w:color="auto"/>
        <w:bottom w:val="none" w:sz="0" w:space="0" w:color="auto"/>
        <w:right w:val="none" w:sz="0" w:space="0" w:color="auto"/>
      </w:divBdr>
    </w:div>
    <w:div w:id="312105235">
      <w:bodyDiv w:val="1"/>
      <w:marLeft w:val="0"/>
      <w:marRight w:val="0"/>
      <w:marTop w:val="0"/>
      <w:marBottom w:val="0"/>
      <w:divBdr>
        <w:top w:val="none" w:sz="0" w:space="0" w:color="auto"/>
        <w:left w:val="none" w:sz="0" w:space="0" w:color="auto"/>
        <w:bottom w:val="none" w:sz="0" w:space="0" w:color="auto"/>
        <w:right w:val="none" w:sz="0" w:space="0" w:color="auto"/>
      </w:divBdr>
    </w:div>
    <w:div w:id="315576794">
      <w:bodyDiv w:val="1"/>
      <w:marLeft w:val="0"/>
      <w:marRight w:val="0"/>
      <w:marTop w:val="0"/>
      <w:marBottom w:val="0"/>
      <w:divBdr>
        <w:top w:val="none" w:sz="0" w:space="0" w:color="auto"/>
        <w:left w:val="none" w:sz="0" w:space="0" w:color="auto"/>
        <w:bottom w:val="none" w:sz="0" w:space="0" w:color="auto"/>
        <w:right w:val="none" w:sz="0" w:space="0" w:color="auto"/>
      </w:divBdr>
    </w:div>
    <w:div w:id="328139340">
      <w:bodyDiv w:val="1"/>
      <w:marLeft w:val="0"/>
      <w:marRight w:val="0"/>
      <w:marTop w:val="0"/>
      <w:marBottom w:val="0"/>
      <w:divBdr>
        <w:top w:val="none" w:sz="0" w:space="0" w:color="auto"/>
        <w:left w:val="none" w:sz="0" w:space="0" w:color="auto"/>
        <w:bottom w:val="none" w:sz="0" w:space="0" w:color="auto"/>
        <w:right w:val="none" w:sz="0" w:space="0" w:color="auto"/>
      </w:divBdr>
    </w:div>
    <w:div w:id="329259741">
      <w:bodyDiv w:val="1"/>
      <w:marLeft w:val="0"/>
      <w:marRight w:val="0"/>
      <w:marTop w:val="0"/>
      <w:marBottom w:val="0"/>
      <w:divBdr>
        <w:top w:val="none" w:sz="0" w:space="0" w:color="auto"/>
        <w:left w:val="none" w:sz="0" w:space="0" w:color="auto"/>
        <w:bottom w:val="none" w:sz="0" w:space="0" w:color="auto"/>
        <w:right w:val="none" w:sz="0" w:space="0" w:color="auto"/>
      </w:divBdr>
    </w:div>
    <w:div w:id="330761411">
      <w:bodyDiv w:val="1"/>
      <w:marLeft w:val="0"/>
      <w:marRight w:val="0"/>
      <w:marTop w:val="0"/>
      <w:marBottom w:val="0"/>
      <w:divBdr>
        <w:top w:val="none" w:sz="0" w:space="0" w:color="auto"/>
        <w:left w:val="none" w:sz="0" w:space="0" w:color="auto"/>
        <w:bottom w:val="none" w:sz="0" w:space="0" w:color="auto"/>
        <w:right w:val="none" w:sz="0" w:space="0" w:color="auto"/>
      </w:divBdr>
    </w:div>
    <w:div w:id="360932771">
      <w:bodyDiv w:val="1"/>
      <w:marLeft w:val="0"/>
      <w:marRight w:val="0"/>
      <w:marTop w:val="0"/>
      <w:marBottom w:val="0"/>
      <w:divBdr>
        <w:top w:val="none" w:sz="0" w:space="0" w:color="auto"/>
        <w:left w:val="none" w:sz="0" w:space="0" w:color="auto"/>
        <w:bottom w:val="none" w:sz="0" w:space="0" w:color="auto"/>
        <w:right w:val="none" w:sz="0" w:space="0" w:color="auto"/>
      </w:divBdr>
    </w:div>
    <w:div w:id="362169913">
      <w:bodyDiv w:val="1"/>
      <w:marLeft w:val="0"/>
      <w:marRight w:val="0"/>
      <w:marTop w:val="0"/>
      <w:marBottom w:val="0"/>
      <w:divBdr>
        <w:top w:val="none" w:sz="0" w:space="0" w:color="auto"/>
        <w:left w:val="none" w:sz="0" w:space="0" w:color="auto"/>
        <w:bottom w:val="none" w:sz="0" w:space="0" w:color="auto"/>
        <w:right w:val="none" w:sz="0" w:space="0" w:color="auto"/>
      </w:divBdr>
    </w:div>
    <w:div w:id="373501730">
      <w:bodyDiv w:val="1"/>
      <w:marLeft w:val="0"/>
      <w:marRight w:val="0"/>
      <w:marTop w:val="0"/>
      <w:marBottom w:val="0"/>
      <w:divBdr>
        <w:top w:val="none" w:sz="0" w:space="0" w:color="auto"/>
        <w:left w:val="none" w:sz="0" w:space="0" w:color="auto"/>
        <w:bottom w:val="none" w:sz="0" w:space="0" w:color="auto"/>
        <w:right w:val="none" w:sz="0" w:space="0" w:color="auto"/>
      </w:divBdr>
    </w:div>
    <w:div w:id="380638223">
      <w:bodyDiv w:val="1"/>
      <w:marLeft w:val="0"/>
      <w:marRight w:val="0"/>
      <w:marTop w:val="0"/>
      <w:marBottom w:val="0"/>
      <w:divBdr>
        <w:top w:val="none" w:sz="0" w:space="0" w:color="auto"/>
        <w:left w:val="none" w:sz="0" w:space="0" w:color="auto"/>
        <w:bottom w:val="none" w:sz="0" w:space="0" w:color="auto"/>
        <w:right w:val="none" w:sz="0" w:space="0" w:color="auto"/>
      </w:divBdr>
    </w:div>
    <w:div w:id="381055637">
      <w:bodyDiv w:val="1"/>
      <w:marLeft w:val="0"/>
      <w:marRight w:val="0"/>
      <w:marTop w:val="0"/>
      <w:marBottom w:val="0"/>
      <w:divBdr>
        <w:top w:val="none" w:sz="0" w:space="0" w:color="auto"/>
        <w:left w:val="none" w:sz="0" w:space="0" w:color="auto"/>
        <w:bottom w:val="none" w:sz="0" w:space="0" w:color="auto"/>
        <w:right w:val="none" w:sz="0" w:space="0" w:color="auto"/>
      </w:divBdr>
    </w:div>
    <w:div w:id="387731236">
      <w:bodyDiv w:val="1"/>
      <w:marLeft w:val="0"/>
      <w:marRight w:val="0"/>
      <w:marTop w:val="0"/>
      <w:marBottom w:val="0"/>
      <w:divBdr>
        <w:top w:val="none" w:sz="0" w:space="0" w:color="auto"/>
        <w:left w:val="none" w:sz="0" w:space="0" w:color="auto"/>
        <w:bottom w:val="none" w:sz="0" w:space="0" w:color="auto"/>
        <w:right w:val="none" w:sz="0" w:space="0" w:color="auto"/>
      </w:divBdr>
    </w:div>
    <w:div w:id="389960390">
      <w:bodyDiv w:val="1"/>
      <w:marLeft w:val="0"/>
      <w:marRight w:val="0"/>
      <w:marTop w:val="0"/>
      <w:marBottom w:val="0"/>
      <w:divBdr>
        <w:top w:val="none" w:sz="0" w:space="0" w:color="auto"/>
        <w:left w:val="none" w:sz="0" w:space="0" w:color="auto"/>
        <w:bottom w:val="none" w:sz="0" w:space="0" w:color="auto"/>
        <w:right w:val="none" w:sz="0" w:space="0" w:color="auto"/>
      </w:divBdr>
    </w:div>
    <w:div w:id="436677855">
      <w:bodyDiv w:val="1"/>
      <w:marLeft w:val="0"/>
      <w:marRight w:val="0"/>
      <w:marTop w:val="0"/>
      <w:marBottom w:val="0"/>
      <w:divBdr>
        <w:top w:val="none" w:sz="0" w:space="0" w:color="auto"/>
        <w:left w:val="none" w:sz="0" w:space="0" w:color="auto"/>
        <w:bottom w:val="none" w:sz="0" w:space="0" w:color="auto"/>
        <w:right w:val="none" w:sz="0" w:space="0" w:color="auto"/>
      </w:divBdr>
    </w:div>
    <w:div w:id="437870383">
      <w:bodyDiv w:val="1"/>
      <w:marLeft w:val="0"/>
      <w:marRight w:val="0"/>
      <w:marTop w:val="0"/>
      <w:marBottom w:val="0"/>
      <w:divBdr>
        <w:top w:val="none" w:sz="0" w:space="0" w:color="auto"/>
        <w:left w:val="none" w:sz="0" w:space="0" w:color="auto"/>
        <w:bottom w:val="none" w:sz="0" w:space="0" w:color="auto"/>
        <w:right w:val="none" w:sz="0" w:space="0" w:color="auto"/>
      </w:divBdr>
    </w:div>
    <w:div w:id="451900483">
      <w:bodyDiv w:val="1"/>
      <w:marLeft w:val="0"/>
      <w:marRight w:val="0"/>
      <w:marTop w:val="0"/>
      <w:marBottom w:val="0"/>
      <w:divBdr>
        <w:top w:val="none" w:sz="0" w:space="0" w:color="auto"/>
        <w:left w:val="none" w:sz="0" w:space="0" w:color="auto"/>
        <w:bottom w:val="none" w:sz="0" w:space="0" w:color="auto"/>
        <w:right w:val="none" w:sz="0" w:space="0" w:color="auto"/>
      </w:divBdr>
    </w:div>
    <w:div w:id="467169037">
      <w:bodyDiv w:val="1"/>
      <w:marLeft w:val="0"/>
      <w:marRight w:val="0"/>
      <w:marTop w:val="0"/>
      <w:marBottom w:val="0"/>
      <w:divBdr>
        <w:top w:val="none" w:sz="0" w:space="0" w:color="auto"/>
        <w:left w:val="none" w:sz="0" w:space="0" w:color="auto"/>
        <w:bottom w:val="none" w:sz="0" w:space="0" w:color="auto"/>
        <w:right w:val="none" w:sz="0" w:space="0" w:color="auto"/>
      </w:divBdr>
    </w:div>
    <w:div w:id="470561778">
      <w:bodyDiv w:val="1"/>
      <w:marLeft w:val="0"/>
      <w:marRight w:val="0"/>
      <w:marTop w:val="0"/>
      <w:marBottom w:val="0"/>
      <w:divBdr>
        <w:top w:val="none" w:sz="0" w:space="0" w:color="auto"/>
        <w:left w:val="none" w:sz="0" w:space="0" w:color="auto"/>
        <w:bottom w:val="none" w:sz="0" w:space="0" w:color="auto"/>
        <w:right w:val="none" w:sz="0" w:space="0" w:color="auto"/>
      </w:divBdr>
    </w:div>
    <w:div w:id="497691689">
      <w:bodyDiv w:val="1"/>
      <w:marLeft w:val="0"/>
      <w:marRight w:val="0"/>
      <w:marTop w:val="0"/>
      <w:marBottom w:val="0"/>
      <w:divBdr>
        <w:top w:val="none" w:sz="0" w:space="0" w:color="auto"/>
        <w:left w:val="none" w:sz="0" w:space="0" w:color="auto"/>
        <w:bottom w:val="none" w:sz="0" w:space="0" w:color="auto"/>
        <w:right w:val="none" w:sz="0" w:space="0" w:color="auto"/>
      </w:divBdr>
    </w:div>
    <w:div w:id="515728375">
      <w:bodyDiv w:val="1"/>
      <w:marLeft w:val="0"/>
      <w:marRight w:val="0"/>
      <w:marTop w:val="0"/>
      <w:marBottom w:val="0"/>
      <w:divBdr>
        <w:top w:val="none" w:sz="0" w:space="0" w:color="auto"/>
        <w:left w:val="none" w:sz="0" w:space="0" w:color="auto"/>
        <w:bottom w:val="none" w:sz="0" w:space="0" w:color="auto"/>
        <w:right w:val="none" w:sz="0" w:space="0" w:color="auto"/>
      </w:divBdr>
    </w:div>
    <w:div w:id="533427770">
      <w:bodyDiv w:val="1"/>
      <w:marLeft w:val="0"/>
      <w:marRight w:val="0"/>
      <w:marTop w:val="0"/>
      <w:marBottom w:val="0"/>
      <w:divBdr>
        <w:top w:val="none" w:sz="0" w:space="0" w:color="auto"/>
        <w:left w:val="none" w:sz="0" w:space="0" w:color="auto"/>
        <w:bottom w:val="none" w:sz="0" w:space="0" w:color="auto"/>
        <w:right w:val="none" w:sz="0" w:space="0" w:color="auto"/>
      </w:divBdr>
    </w:div>
    <w:div w:id="563837060">
      <w:bodyDiv w:val="1"/>
      <w:marLeft w:val="0"/>
      <w:marRight w:val="0"/>
      <w:marTop w:val="0"/>
      <w:marBottom w:val="0"/>
      <w:divBdr>
        <w:top w:val="none" w:sz="0" w:space="0" w:color="auto"/>
        <w:left w:val="none" w:sz="0" w:space="0" w:color="auto"/>
        <w:bottom w:val="none" w:sz="0" w:space="0" w:color="auto"/>
        <w:right w:val="none" w:sz="0" w:space="0" w:color="auto"/>
      </w:divBdr>
    </w:div>
    <w:div w:id="584147644">
      <w:bodyDiv w:val="1"/>
      <w:marLeft w:val="0"/>
      <w:marRight w:val="0"/>
      <w:marTop w:val="0"/>
      <w:marBottom w:val="0"/>
      <w:divBdr>
        <w:top w:val="none" w:sz="0" w:space="0" w:color="auto"/>
        <w:left w:val="none" w:sz="0" w:space="0" w:color="auto"/>
        <w:bottom w:val="none" w:sz="0" w:space="0" w:color="auto"/>
        <w:right w:val="none" w:sz="0" w:space="0" w:color="auto"/>
      </w:divBdr>
    </w:div>
    <w:div w:id="586692829">
      <w:bodyDiv w:val="1"/>
      <w:marLeft w:val="0"/>
      <w:marRight w:val="0"/>
      <w:marTop w:val="0"/>
      <w:marBottom w:val="0"/>
      <w:divBdr>
        <w:top w:val="none" w:sz="0" w:space="0" w:color="auto"/>
        <w:left w:val="none" w:sz="0" w:space="0" w:color="auto"/>
        <w:bottom w:val="none" w:sz="0" w:space="0" w:color="auto"/>
        <w:right w:val="none" w:sz="0" w:space="0" w:color="auto"/>
      </w:divBdr>
    </w:div>
    <w:div w:id="589463002">
      <w:bodyDiv w:val="1"/>
      <w:marLeft w:val="0"/>
      <w:marRight w:val="0"/>
      <w:marTop w:val="0"/>
      <w:marBottom w:val="0"/>
      <w:divBdr>
        <w:top w:val="none" w:sz="0" w:space="0" w:color="auto"/>
        <w:left w:val="none" w:sz="0" w:space="0" w:color="auto"/>
        <w:bottom w:val="none" w:sz="0" w:space="0" w:color="auto"/>
        <w:right w:val="none" w:sz="0" w:space="0" w:color="auto"/>
      </w:divBdr>
    </w:div>
    <w:div w:id="591473861">
      <w:bodyDiv w:val="1"/>
      <w:marLeft w:val="0"/>
      <w:marRight w:val="0"/>
      <w:marTop w:val="0"/>
      <w:marBottom w:val="0"/>
      <w:divBdr>
        <w:top w:val="none" w:sz="0" w:space="0" w:color="auto"/>
        <w:left w:val="none" w:sz="0" w:space="0" w:color="auto"/>
        <w:bottom w:val="none" w:sz="0" w:space="0" w:color="auto"/>
        <w:right w:val="none" w:sz="0" w:space="0" w:color="auto"/>
      </w:divBdr>
    </w:div>
    <w:div w:id="597564054">
      <w:bodyDiv w:val="1"/>
      <w:marLeft w:val="0"/>
      <w:marRight w:val="0"/>
      <w:marTop w:val="0"/>
      <w:marBottom w:val="0"/>
      <w:divBdr>
        <w:top w:val="none" w:sz="0" w:space="0" w:color="auto"/>
        <w:left w:val="none" w:sz="0" w:space="0" w:color="auto"/>
        <w:bottom w:val="none" w:sz="0" w:space="0" w:color="auto"/>
        <w:right w:val="none" w:sz="0" w:space="0" w:color="auto"/>
      </w:divBdr>
    </w:div>
    <w:div w:id="617184018">
      <w:bodyDiv w:val="1"/>
      <w:marLeft w:val="0"/>
      <w:marRight w:val="0"/>
      <w:marTop w:val="0"/>
      <w:marBottom w:val="0"/>
      <w:divBdr>
        <w:top w:val="none" w:sz="0" w:space="0" w:color="auto"/>
        <w:left w:val="none" w:sz="0" w:space="0" w:color="auto"/>
        <w:bottom w:val="none" w:sz="0" w:space="0" w:color="auto"/>
        <w:right w:val="none" w:sz="0" w:space="0" w:color="auto"/>
      </w:divBdr>
    </w:div>
    <w:div w:id="630327042">
      <w:bodyDiv w:val="1"/>
      <w:marLeft w:val="0"/>
      <w:marRight w:val="0"/>
      <w:marTop w:val="0"/>
      <w:marBottom w:val="0"/>
      <w:divBdr>
        <w:top w:val="none" w:sz="0" w:space="0" w:color="auto"/>
        <w:left w:val="none" w:sz="0" w:space="0" w:color="auto"/>
        <w:bottom w:val="none" w:sz="0" w:space="0" w:color="auto"/>
        <w:right w:val="none" w:sz="0" w:space="0" w:color="auto"/>
      </w:divBdr>
    </w:div>
    <w:div w:id="630945177">
      <w:bodyDiv w:val="1"/>
      <w:marLeft w:val="0"/>
      <w:marRight w:val="0"/>
      <w:marTop w:val="0"/>
      <w:marBottom w:val="0"/>
      <w:divBdr>
        <w:top w:val="none" w:sz="0" w:space="0" w:color="auto"/>
        <w:left w:val="none" w:sz="0" w:space="0" w:color="auto"/>
        <w:bottom w:val="none" w:sz="0" w:space="0" w:color="auto"/>
        <w:right w:val="none" w:sz="0" w:space="0" w:color="auto"/>
      </w:divBdr>
    </w:div>
    <w:div w:id="649408335">
      <w:bodyDiv w:val="1"/>
      <w:marLeft w:val="0"/>
      <w:marRight w:val="0"/>
      <w:marTop w:val="0"/>
      <w:marBottom w:val="0"/>
      <w:divBdr>
        <w:top w:val="none" w:sz="0" w:space="0" w:color="auto"/>
        <w:left w:val="none" w:sz="0" w:space="0" w:color="auto"/>
        <w:bottom w:val="none" w:sz="0" w:space="0" w:color="auto"/>
        <w:right w:val="none" w:sz="0" w:space="0" w:color="auto"/>
      </w:divBdr>
    </w:div>
    <w:div w:id="670181968">
      <w:bodyDiv w:val="1"/>
      <w:marLeft w:val="0"/>
      <w:marRight w:val="0"/>
      <w:marTop w:val="0"/>
      <w:marBottom w:val="0"/>
      <w:divBdr>
        <w:top w:val="none" w:sz="0" w:space="0" w:color="auto"/>
        <w:left w:val="none" w:sz="0" w:space="0" w:color="auto"/>
        <w:bottom w:val="none" w:sz="0" w:space="0" w:color="auto"/>
        <w:right w:val="none" w:sz="0" w:space="0" w:color="auto"/>
      </w:divBdr>
    </w:div>
    <w:div w:id="671181563">
      <w:bodyDiv w:val="1"/>
      <w:marLeft w:val="0"/>
      <w:marRight w:val="0"/>
      <w:marTop w:val="0"/>
      <w:marBottom w:val="0"/>
      <w:divBdr>
        <w:top w:val="none" w:sz="0" w:space="0" w:color="auto"/>
        <w:left w:val="none" w:sz="0" w:space="0" w:color="auto"/>
        <w:bottom w:val="none" w:sz="0" w:space="0" w:color="auto"/>
        <w:right w:val="none" w:sz="0" w:space="0" w:color="auto"/>
      </w:divBdr>
    </w:div>
    <w:div w:id="721102630">
      <w:bodyDiv w:val="1"/>
      <w:marLeft w:val="0"/>
      <w:marRight w:val="0"/>
      <w:marTop w:val="0"/>
      <w:marBottom w:val="0"/>
      <w:divBdr>
        <w:top w:val="none" w:sz="0" w:space="0" w:color="auto"/>
        <w:left w:val="none" w:sz="0" w:space="0" w:color="auto"/>
        <w:bottom w:val="none" w:sz="0" w:space="0" w:color="auto"/>
        <w:right w:val="none" w:sz="0" w:space="0" w:color="auto"/>
      </w:divBdr>
    </w:div>
    <w:div w:id="746153472">
      <w:bodyDiv w:val="1"/>
      <w:marLeft w:val="0"/>
      <w:marRight w:val="0"/>
      <w:marTop w:val="0"/>
      <w:marBottom w:val="0"/>
      <w:divBdr>
        <w:top w:val="none" w:sz="0" w:space="0" w:color="auto"/>
        <w:left w:val="none" w:sz="0" w:space="0" w:color="auto"/>
        <w:bottom w:val="none" w:sz="0" w:space="0" w:color="auto"/>
        <w:right w:val="none" w:sz="0" w:space="0" w:color="auto"/>
      </w:divBdr>
    </w:div>
    <w:div w:id="767382946">
      <w:bodyDiv w:val="1"/>
      <w:marLeft w:val="0"/>
      <w:marRight w:val="0"/>
      <w:marTop w:val="0"/>
      <w:marBottom w:val="0"/>
      <w:divBdr>
        <w:top w:val="none" w:sz="0" w:space="0" w:color="auto"/>
        <w:left w:val="none" w:sz="0" w:space="0" w:color="auto"/>
        <w:bottom w:val="none" w:sz="0" w:space="0" w:color="auto"/>
        <w:right w:val="none" w:sz="0" w:space="0" w:color="auto"/>
      </w:divBdr>
    </w:div>
    <w:div w:id="779105777">
      <w:bodyDiv w:val="1"/>
      <w:marLeft w:val="0"/>
      <w:marRight w:val="0"/>
      <w:marTop w:val="0"/>
      <w:marBottom w:val="0"/>
      <w:divBdr>
        <w:top w:val="none" w:sz="0" w:space="0" w:color="auto"/>
        <w:left w:val="none" w:sz="0" w:space="0" w:color="auto"/>
        <w:bottom w:val="none" w:sz="0" w:space="0" w:color="auto"/>
        <w:right w:val="none" w:sz="0" w:space="0" w:color="auto"/>
      </w:divBdr>
    </w:div>
    <w:div w:id="790591199">
      <w:bodyDiv w:val="1"/>
      <w:marLeft w:val="0"/>
      <w:marRight w:val="0"/>
      <w:marTop w:val="0"/>
      <w:marBottom w:val="0"/>
      <w:divBdr>
        <w:top w:val="none" w:sz="0" w:space="0" w:color="auto"/>
        <w:left w:val="none" w:sz="0" w:space="0" w:color="auto"/>
        <w:bottom w:val="none" w:sz="0" w:space="0" w:color="auto"/>
        <w:right w:val="none" w:sz="0" w:space="0" w:color="auto"/>
      </w:divBdr>
    </w:div>
    <w:div w:id="809252984">
      <w:bodyDiv w:val="1"/>
      <w:marLeft w:val="0"/>
      <w:marRight w:val="0"/>
      <w:marTop w:val="0"/>
      <w:marBottom w:val="0"/>
      <w:divBdr>
        <w:top w:val="none" w:sz="0" w:space="0" w:color="auto"/>
        <w:left w:val="none" w:sz="0" w:space="0" w:color="auto"/>
        <w:bottom w:val="none" w:sz="0" w:space="0" w:color="auto"/>
        <w:right w:val="none" w:sz="0" w:space="0" w:color="auto"/>
      </w:divBdr>
    </w:div>
    <w:div w:id="825126639">
      <w:bodyDiv w:val="1"/>
      <w:marLeft w:val="0"/>
      <w:marRight w:val="0"/>
      <w:marTop w:val="0"/>
      <w:marBottom w:val="0"/>
      <w:divBdr>
        <w:top w:val="none" w:sz="0" w:space="0" w:color="auto"/>
        <w:left w:val="none" w:sz="0" w:space="0" w:color="auto"/>
        <w:bottom w:val="none" w:sz="0" w:space="0" w:color="auto"/>
        <w:right w:val="none" w:sz="0" w:space="0" w:color="auto"/>
      </w:divBdr>
    </w:div>
    <w:div w:id="838038061">
      <w:bodyDiv w:val="1"/>
      <w:marLeft w:val="0"/>
      <w:marRight w:val="0"/>
      <w:marTop w:val="0"/>
      <w:marBottom w:val="0"/>
      <w:divBdr>
        <w:top w:val="none" w:sz="0" w:space="0" w:color="auto"/>
        <w:left w:val="none" w:sz="0" w:space="0" w:color="auto"/>
        <w:bottom w:val="none" w:sz="0" w:space="0" w:color="auto"/>
        <w:right w:val="none" w:sz="0" w:space="0" w:color="auto"/>
      </w:divBdr>
    </w:div>
    <w:div w:id="839541002">
      <w:bodyDiv w:val="1"/>
      <w:marLeft w:val="0"/>
      <w:marRight w:val="0"/>
      <w:marTop w:val="0"/>
      <w:marBottom w:val="0"/>
      <w:divBdr>
        <w:top w:val="none" w:sz="0" w:space="0" w:color="auto"/>
        <w:left w:val="none" w:sz="0" w:space="0" w:color="auto"/>
        <w:bottom w:val="none" w:sz="0" w:space="0" w:color="auto"/>
        <w:right w:val="none" w:sz="0" w:space="0" w:color="auto"/>
      </w:divBdr>
    </w:div>
    <w:div w:id="880171240">
      <w:bodyDiv w:val="1"/>
      <w:marLeft w:val="0"/>
      <w:marRight w:val="0"/>
      <w:marTop w:val="0"/>
      <w:marBottom w:val="0"/>
      <w:divBdr>
        <w:top w:val="none" w:sz="0" w:space="0" w:color="auto"/>
        <w:left w:val="none" w:sz="0" w:space="0" w:color="auto"/>
        <w:bottom w:val="none" w:sz="0" w:space="0" w:color="auto"/>
        <w:right w:val="none" w:sz="0" w:space="0" w:color="auto"/>
      </w:divBdr>
    </w:div>
    <w:div w:id="900605287">
      <w:bodyDiv w:val="1"/>
      <w:marLeft w:val="0"/>
      <w:marRight w:val="0"/>
      <w:marTop w:val="0"/>
      <w:marBottom w:val="0"/>
      <w:divBdr>
        <w:top w:val="none" w:sz="0" w:space="0" w:color="auto"/>
        <w:left w:val="none" w:sz="0" w:space="0" w:color="auto"/>
        <w:bottom w:val="none" w:sz="0" w:space="0" w:color="auto"/>
        <w:right w:val="none" w:sz="0" w:space="0" w:color="auto"/>
      </w:divBdr>
    </w:div>
    <w:div w:id="900943636">
      <w:bodyDiv w:val="1"/>
      <w:marLeft w:val="0"/>
      <w:marRight w:val="0"/>
      <w:marTop w:val="0"/>
      <w:marBottom w:val="0"/>
      <w:divBdr>
        <w:top w:val="none" w:sz="0" w:space="0" w:color="auto"/>
        <w:left w:val="none" w:sz="0" w:space="0" w:color="auto"/>
        <w:bottom w:val="none" w:sz="0" w:space="0" w:color="auto"/>
        <w:right w:val="none" w:sz="0" w:space="0" w:color="auto"/>
      </w:divBdr>
    </w:div>
    <w:div w:id="938758820">
      <w:bodyDiv w:val="1"/>
      <w:marLeft w:val="0"/>
      <w:marRight w:val="0"/>
      <w:marTop w:val="0"/>
      <w:marBottom w:val="0"/>
      <w:divBdr>
        <w:top w:val="none" w:sz="0" w:space="0" w:color="auto"/>
        <w:left w:val="none" w:sz="0" w:space="0" w:color="auto"/>
        <w:bottom w:val="none" w:sz="0" w:space="0" w:color="auto"/>
        <w:right w:val="none" w:sz="0" w:space="0" w:color="auto"/>
      </w:divBdr>
    </w:div>
    <w:div w:id="965038849">
      <w:bodyDiv w:val="1"/>
      <w:marLeft w:val="0"/>
      <w:marRight w:val="0"/>
      <w:marTop w:val="0"/>
      <w:marBottom w:val="0"/>
      <w:divBdr>
        <w:top w:val="none" w:sz="0" w:space="0" w:color="auto"/>
        <w:left w:val="none" w:sz="0" w:space="0" w:color="auto"/>
        <w:bottom w:val="none" w:sz="0" w:space="0" w:color="auto"/>
        <w:right w:val="none" w:sz="0" w:space="0" w:color="auto"/>
      </w:divBdr>
    </w:div>
    <w:div w:id="968820679">
      <w:bodyDiv w:val="1"/>
      <w:marLeft w:val="0"/>
      <w:marRight w:val="0"/>
      <w:marTop w:val="0"/>
      <w:marBottom w:val="0"/>
      <w:divBdr>
        <w:top w:val="none" w:sz="0" w:space="0" w:color="auto"/>
        <w:left w:val="none" w:sz="0" w:space="0" w:color="auto"/>
        <w:bottom w:val="none" w:sz="0" w:space="0" w:color="auto"/>
        <w:right w:val="none" w:sz="0" w:space="0" w:color="auto"/>
      </w:divBdr>
    </w:div>
    <w:div w:id="985862328">
      <w:bodyDiv w:val="1"/>
      <w:marLeft w:val="0"/>
      <w:marRight w:val="0"/>
      <w:marTop w:val="0"/>
      <w:marBottom w:val="0"/>
      <w:divBdr>
        <w:top w:val="none" w:sz="0" w:space="0" w:color="auto"/>
        <w:left w:val="none" w:sz="0" w:space="0" w:color="auto"/>
        <w:bottom w:val="none" w:sz="0" w:space="0" w:color="auto"/>
        <w:right w:val="none" w:sz="0" w:space="0" w:color="auto"/>
      </w:divBdr>
    </w:div>
    <w:div w:id="999649814">
      <w:bodyDiv w:val="1"/>
      <w:marLeft w:val="0"/>
      <w:marRight w:val="0"/>
      <w:marTop w:val="0"/>
      <w:marBottom w:val="0"/>
      <w:divBdr>
        <w:top w:val="none" w:sz="0" w:space="0" w:color="auto"/>
        <w:left w:val="none" w:sz="0" w:space="0" w:color="auto"/>
        <w:bottom w:val="none" w:sz="0" w:space="0" w:color="auto"/>
        <w:right w:val="none" w:sz="0" w:space="0" w:color="auto"/>
      </w:divBdr>
    </w:div>
    <w:div w:id="1024207128">
      <w:bodyDiv w:val="1"/>
      <w:marLeft w:val="0"/>
      <w:marRight w:val="0"/>
      <w:marTop w:val="0"/>
      <w:marBottom w:val="0"/>
      <w:divBdr>
        <w:top w:val="none" w:sz="0" w:space="0" w:color="auto"/>
        <w:left w:val="none" w:sz="0" w:space="0" w:color="auto"/>
        <w:bottom w:val="none" w:sz="0" w:space="0" w:color="auto"/>
        <w:right w:val="none" w:sz="0" w:space="0" w:color="auto"/>
      </w:divBdr>
    </w:div>
    <w:div w:id="1050308056">
      <w:bodyDiv w:val="1"/>
      <w:marLeft w:val="0"/>
      <w:marRight w:val="0"/>
      <w:marTop w:val="0"/>
      <w:marBottom w:val="0"/>
      <w:divBdr>
        <w:top w:val="none" w:sz="0" w:space="0" w:color="auto"/>
        <w:left w:val="none" w:sz="0" w:space="0" w:color="auto"/>
        <w:bottom w:val="none" w:sz="0" w:space="0" w:color="auto"/>
        <w:right w:val="none" w:sz="0" w:space="0" w:color="auto"/>
      </w:divBdr>
    </w:div>
    <w:div w:id="1074545841">
      <w:bodyDiv w:val="1"/>
      <w:marLeft w:val="0"/>
      <w:marRight w:val="0"/>
      <w:marTop w:val="0"/>
      <w:marBottom w:val="0"/>
      <w:divBdr>
        <w:top w:val="none" w:sz="0" w:space="0" w:color="auto"/>
        <w:left w:val="none" w:sz="0" w:space="0" w:color="auto"/>
        <w:bottom w:val="none" w:sz="0" w:space="0" w:color="auto"/>
        <w:right w:val="none" w:sz="0" w:space="0" w:color="auto"/>
      </w:divBdr>
    </w:div>
    <w:div w:id="1084231101">
      <w:bodyDiv w:val="1"/>
      <w:marLeft w:val="0"/>
      <w:marRight w:val="0"/>
      <w:marTop w:val="0"/>
      <w:marBottom w:val="0"/>
      <w:divBdr>
        <w:top w:val="none" w:sz="0" w:space="0" w:color="auto"/>
        <w:left w:val="none" w:sz="0" w:space="0" w:color="auto"/>
        <w:bottom w:val="none" w:sz="0" w:space="0" w:color="auto"/>
        <w:right w:val="none" w:sz="0" w:space="0" w:color="auto"/>
      </w:divBdr>
    </w:div>
    <w:div w:id="1088497699">
      <w:bodyDiv w:val="1"/>
      <w:marLeft w:val="0"/>
      <w:marRight w:val="0"/>
      <w:marTop w:val="0"/>
      <w:marBottom w:val="0"/>
      <w:divBdr>
        <w:top w:val="none" w:sz="0" w:space="0" w:color="auto"/>
        <w:left w:val="none" w:sz="0" w:space="0" w:color="auto"/>
        <w:bottom w:val="none" w:sz="0" w:space="0" w:color="auto"/>
        <w:right w:val="none" w:sz="0" w:space="0" w:color="auto"/>
      </w:divBdr>
    </w:div>
    <w:div w:id="1102803572">
      <w:bodyDiv w:val="1"/>
      <w:marLeft w:val="0"/>
      <w:marRight w:val="0"/>
      <w:marTop w:val="0"/>
      <w:marBottom w:val="0"/>
      <w:divBdr>
        <w:top w:val="none" w:sz="0" w:space="0" w:color="auto"/>
        <w:left w:val="none" w:sz="0" w:space="0" w:color="auto"/>
        <w:bottom w:val="none" w:sz="0" w:space="0" w:color="auto"/>
        <w:right w:val="none" w:sz="0" w:space="0" w:color="auto"/>
      </w:divBdr>
    </w:div>
    <w:div w:id="1105150575">
      <w:bodyDiv w:val="1"/>
      <w:marLeft w:val="0"/>
      <w:marRight w:val="0"/>
      <w:marTop w:val="0"/>
      <w:marBottom w:val="0"/>
      <w:divBdr>
        <w:top w:val="none" w:sz="0" w:space="0" w:color="auto"/>
        <w:left w:val="none" w:sz="0" w:space="0" w:color="auto"/>
        <w:bottom w:val="none" w:sz="0" w:space="0" w:color="auto"/>
        <w:right w:val="none" w:sz="0" w:space="0" w:color="auto"/>
      </w:divBdr>
    </w:div>
    <w:div w:id="1111361495">
      <w:bodyDiv w:val="1"/>
      <w:marLeft w:val="0"/>
      <w:marRight w:val="0"/>
      <w:marTop w:val="0"/>
      <w:marBottom w:val="0"/>
      <w:divBdr>
        <w:top w:val="none" w:sz="0" w:space="0" w:color="auto"/>
        <w:left w:val="none" w:sz="0" w:space="0" w:color="auto"/>
        <w:bottom w:val="none" w:sz="0" w:space="0" w:color="auto"/>
        <w:right w:val="none" w:sz="0" w:space="0" w:color="auto"/>
      </w:divBdr>
    </w:div>
    <w:div w:id="1115759046">
      <w:bodyDiv w:val="1"/>
      <w:marLeft w:val="0"/>
      <w:marRight w:val="0"/>
      <w:marTop w:val="0"/>
      <w:marBottom w:val="0"/>
      <w:divBdr>
        <w:top w:val="none" w:sz="0" w:space="0" w:color="auto"/>
        <w:left w:val="none" w:sz="0" w:space="0" w:color="auto"/>
        <w:bottom w:val="none" w:sz="0" w:space="0" w:color="auto"/>
        <w:right w:val="none" w:sz="0" w:space="0" w:color="auto"/>
      </w:divBdr>
    </w:div>
    <w:div w:id="1120882279">
      <w:bodyDiv w:val="1"/>
      <w:marLeft w:val="0"/>
      <w:marRight w:val="0"/>
      <w:marTop w:val="0"/>
      <w:marBottom w:val="0"/>
      <w:divBdr>
        <w:top w:val="none" w:sz="0" w:space="0" w:color="auto"/>
        <w:left w:val="none" w:sz="0" w:space="0" w:color="auto"/>
        <w:bottom w:val="none" w:sz="0" w:space="0" w:color="auto"/>
        <w:right w:val="none" w:sz="0" w:space="0" w:color="auto"/>
      </w:divBdr>
    </w:div>
    <w:div w:id="1132333354">
      <w:bodyDiv w:val="1"/>
      <w:marLeft w:val="0"/>
      <w:marRight w:val="0"/>
      <w:marTop w:val="0"/>
      <w:marBottom w:val="0"/>
      <w:divBdr>
        <w:top w:val="none" w:sz="0" w:space="0" w:color="auto"/>
        <w:left w:val="none" w:sz="0" w:space="0" w:color="auto"/>
        <w:bottom w:val="none" w:sz="0" w:space="0" w:color="auto"/>
        <w:right w:val="none" w:sz="0" w:space="0" w:color="auto"/>
      </w:divBdr>
    </w:div>
    <w:div w:id="1172719286">
      <w:bodyDiv w:val="1"/>
      <w:marLeft w:val="0"/>
      <w:marRight w:val="0"/>
      <w:marTop w:val="0"/>
      <w:marBottom w:val="0"/>
      <w:divBdr>
        <w:top w:val="none" w:sz="0" w:space="0" w:color="auto"/>
        <w:left w:val="none" w:sz="0" w:space="0" w:color="auto"/>
        <w:bottom w:val="none" w:sz="0" w:space="0" w:color="auto"/>
        <w:right w:val="none" w:sz="0" w:space="0" w:color="auto"/>
      </w:divBdr>
    </w:div>
    <w:div w:id="1201286795">
      <w:bodyDiv w:val="1"/>
      <w:marLeft w:val="0"/>
      <w:marRight w:val="0"/>
      <w:marTop w:val="0"/>
      <w:marBottom w:val="0"/>
      <w:divBdr>
        <w:top w:val="none" w:sz="0" w:space="0" w:color="auto"/>
        <w:left w:val="none" w:sz="0" w:space="0" w:color="auto"/>
        <w:bottom w:val="none" w:sz="0" w:space="0" w:color="auto"/>
        <w:right w:val="none" w:sz="0" w:space="0" w:color="auto"/>
      </w:divBdr>
    </w:div>
    <w:div w:id="1236822182">
      <w:bodyDiv w:val="1"/>
      <w:marLeft w:val="0"/>
      <w:marRight w:val="0"/>
      <w:marTop w:val="0"/>
      <w:marBottom w:val="0"/>
      <w:divBdr>
        <w:top w:val="none" w:sz="0" w:space="0" w:color="auto"/>
        <w:left w:val="none" w:sz="0" w:space="0" w:color="auto"/>
        <w:bottom w:val="none" w:sz="0" w:space="0" w:color="auto"/>
        <w:right w:val="none" w:sz="0" w:space="0" w:color="auto"/>
      </w:divBdr>
    </w:div>
    <w:div w:id="1237126619">
      <w:bodyDiv w:val="1"/>
      <w:marLeft w:val="0"/>
      <w:marRight w:val="0"/>
      <w:marTop w:val="0"/>
      <w:marBottom w:val="0"/>
      <w:divBdr>
        <w:top w:val="none" w:sz="0" w:space="0" w:color="auto"/>
        <w:left w:val="none" w:sz="0" w:space="0" w:color="auto"/>
        <w:bottom w:val="none" w:sz="0" w:space="0" w:color="auto"/>
        <w:right w:val="none" w:sz="0" w:space="0" w:color="auto"/>
      </w:divBdr>
    </w:div>
    <w:div w:id="1244294477">
      <w:bodyDiv w:val="1"/>
      <w:marLeft w:val="0"/>
      <w:marRight w:val="0"/>
      <w:marTop w:val="0"/>
      <w:marBottom w:val="0"/>
      <w:divBdr>
        <w:top w:val="none" w:sz="0" w:space="0" w:color="auto"/>
        <w:left w:val="none" w:sz="0" w:space="0" w:color="auto"/>
        <w:bottom w:val="none" w:sz="0" w:space="0" w:color="auto"/>
        <w:right w:val="none" w:sz="0" w:space="0" w:color="auto"/>
      </w:divBdr>
    </w:div>
    <w:div w:id="1248072308">
      <w:bodyDiv w:val="1"/>
      <w:marLeft w:val="0"/>
      <w:marRight w:val="0"/>
      <w:marTop w:val="0"/>
      <w:marBottom w:val="0"/>
      <w:divBdr>
        <w:top w:val="none" w:sz="0" w:space="0" w:color="auto"/>
        <w:left w:val="none" w:sz="0" w:space="0" w:color="auto"/>
        <w:bottom w:val="none" w:sz="0" w:space="0" w:color="auto"/>
        <w:right w:val="none" w:sz="0" w:space="0" w:color="auto"/>
      </w:divBdr>
    </w:div>
    <w:div w:id="1260061269">
      <w:bodyDiv w:val="1"/>
      <w:marLeft w:val="0"/>
      <w:marRight w:val="0"/>
      <w:marTop w:val="0"/>
      <w:marBottom w:val="0"/>
      <w:divBdr>
        <w:top w:val="none" w:sz="0" w:space="0" w:color="auto"/>
        <w:left w:val="none" w:sz="0" w:space="0" w:color="auto"/>
        <w:bottom w:val="none" w:sz="0" w:space="0" w:color="auto"/>
        <w:right w:val="none" w:sz="0" w:space="0" w:color="auto"/>
      </w:divBdr>
    </w:div>
    <w:div w:id="1262451076">
      <w:bodyDiv w:val="1"/>
      <w:marLeft w:val="0"/>
      <w:marRight w:val="0"/>
      <w:marTop w:val="0"/>
      <w:marBottom w:val="0"/>
      <w:divBdr>
        <w:top w:val="none" w:sz="0" w:space="0" w:color="auto"/>
        <w:left w:val="none" w:sz="0" w:space="0" w:color="auto"/>
        <w:bottom w:val="none" w:sz="0" w:space="0" w:color="auto"/>
        <w:right w:val="none" w:sz="0" w:space="0" w:color="auto"/>
      </w:divBdr>
    </w:div>
    <w:div w:id="1277784870">
      <w:bodyDiv w:val="1"/>
      <w:marLeft w:val="0"/>
      <w:marRight w:val="0"/>
      <w:marTop w:val="0"/>
      <w:marBottom w:val="0"/>
      <w:divBdr>
        <w:top w:val="none" w:sz="0" w:space="0" w:color="auto"/>
        <w:left w:val="none" w:sz="0" w:space="0" w:color="auto"/>
        <w:bottom w:val="none" w:sz="0" w:space="0" w:color="auto"/>
        <w:right w:val="none" w:sz="0" w:space="0" w:color="auto"/>
      </w:divBdr>
    </w:div>
    <w:div w:id="1288193841">
      <w:bodyDiv w:val="1"/>
      <w:marLeft w:val="0"/>
      <w:marRight w:val="0"/>
      <w:marTop w:val="0"/>
      <w:marBottom w:val="0"/>
      <w:divBdr>
        <w:top w:val="none" w:sz="0" w:space="0" w:color="auto"/>
        <w:left w:val="none" w:sz="0" w:space="0" w:color="auto"/>
        <w:bottom w:val="none" w:sz="0" w:space="0" w:color="auto"/>
        <w:right w:val="none" w:sz="0" w:space="0" w:color="auto"/>
      </w:divBdr>
    </w:div>
    <w:div w:id="1297486073">
      <w:bodyDiv w:val="1"/>
      <w:marLeft w:val="0"/>
      <w:marRight w:val="0"/>
      <w:marTop w:val="0"/>
      <w:marBottom w:val="0"/>
      <w:divBdr>
        <w:top w:val="none" w:sz="0" w:space="0" w:color="auto"/>
        <w:left w:val="none" w:sz="0" w:space="0" w:color="auto"/>
        <w:bottom w:val="none" w:sz="0" w:space="0" w:color="auto"/>
        <w:right w:val="none" w:sz="0" w:space="0" w:color="auto"/>
      </w:divBdr>
    </w:div>
    <w:div w:id="1304000332">
      <w:bodyDiv w:val="1"/>
      <w:marLeft w:val="0"/>
      <w:marRight w:val="0"/>
      <w:marTop w:val="0"/>
      <w:marBottom w:val="0"/>
      <w:divBdr>
        <w:top w:val="none" w:sz="0" w:space="0" w:color="auto"/>
        <w:left w:val="none" w:sz="0" w:space="0" w:color="auto"/>
        <w:bottom w:val="none" w:sz="0" w:space="0" w:color="auto"/>
        <w:right w:val="none" w:sz="0" w:space="0" w:color="auto"/>
      </w:divBdr>
    </w:div>
    <w:div w:id="1308245511">
      <w:bodyDiv w:val="1"/>
      <w:marLeft w:val="0"/>
      <w:marRight w:val="0"/>
      <w:marTop w:val="0"/>
      <w:marBottom w:val="0"/>
      <w:divBdr>
        <w:top w:val="none" w:sz="0" w:space="0" w:color="auto"/>
        <w:left w:val="none" w:sz="0" w:space="0" w:color="auto"/>
        <w:bottom w:val="none" w:sz="0" w:space="0" w:color="auto"/>
        <w:right w:val="none" w:sz="0" w:space="0" w:color="auto"/>
      </w:divBdr>
    </w:div>
    <w:div w:id="1317765018">
      <w:bodyDiv w:val="1"/>
      <w:marLeft w:val="0"/>
      <w:marRight w:val="0"/>
      <w:marTop w:val="0"/>
      <w:marBottom w:val="0"/>
      <w:divBdr>
        <w:top w:val="none" w:sz="0" w:space="0" w:color="auto"/>
        <w:left w:val="none" w:sz="0" w:space="0" w:color="auto"/>
        <w:bottom w:val="none" w:sz="0" w:space="0" w:color="auto"/>
        <w:right w:val="none" w:sz="0" w:space="0" w:color="auto"/>
      </w:divBdr>
    </w:div>
    <w:div w:id="1325010866">
      <w:bodyDiv w:val="1"/>
      <w:marLeft w:val="0"/>
      <w:marRight w:val="0"/>
      <w:marTop w:val="0"/>
      <w:marBottom w:val="0"/>
      <w:divBdr>
        <w:top w:val="none" w:sz="0" w:space="0" w:color="auto"/>
        <w:left w:val="none" w:sz="0" w:space="0" w:color="auto"/>
        <w:bottom w:val="none" w:sz="0" w:space="0" w:color="auto"/>
        <w:right w:val="none" w:sz="0" w:space="0" w:color="auto"/>
      </w:divBdr>
    </w:div>
    <w:div w:id="1346443020">
      <w:bodyDiv w:val="1"/>
      <w:marLeft w:val="0"/>
      <w:marRight w:val="0"/>
      <w:marTop w:val="0"/>
      <w:marBottom w:val="0"/>
      <w:divBdr>
        <w:top w:val="none" w:sz="0" w:space="0" w:color="auto"/>
        <w:left w:val="none" w:sz="0" w:space="0" w:color="auto"/>
        <w:bottom w:val="none" w:sz="0" w:space="0" w:color="auto"/>
        <w:right w:val="none" w:sz="0" w:space="0" w:color="auto"/>
      </w:divBdr>
    </w:div>
    <w:div w:id="1353724714">
      <w:bodyDiv w:val="1"/>
      <w:marLeft w:val="0"/>
      <w:marRight w:val="0"/>
      <w:marTop w:val="0"/>
      <w:marBottom w:val="0"/>
      <w:divBdr>
        <w:top w:val="none" w:sz="0" w:space="0" w:color="auto"/>
        <w:left w:val="none" w:sz="0" w:space="0" w:color="auto"/>
        <w:bottom w:val="none" w:sz="0" w:space="0" w:color="auto"/>
        <w:right w:val="none" w:sz="0" w:space="0" w:color="auto"/>
      </w:divBdr>
    </w:div>
    <w:div w:id="1375883855">
      <w:bodyDiv w:val="1"/>
      <w:marLeft w:val="0"/>
      <w:marRight w:val="0"/>
      <w:marTop w:val="0"/>
      <w:marBottom w:val="0"/>
      <w:divBdr>
        <w:top w:val="none" w:sz="0" w:space="0" w:color="auto"/>
        <w:left w:val="none" w:sz="0" w:space="0" w:color="auto"/>
        <w:bottom w:val="none" w:sz="0" w:space="0" w:color="auto"/>
        <w:right w:val="none" w:sz="0" w:space="0" w:color="auto"/>
      </w:divBdr>
    </w:div>
    <w:div w:id="1376656038">
      <w:bodyDiv w:val="1"/>
      <w:marLeft w:val="0"/>
      <w:marRight w:val="0"/>
      <w:marTop w:val="0"/>
      <w:marBottom w:val="0"/>
      <w:divBdr>
        <w:top w:val="none" w:sz="0" w:space="0" w:color="auto"/>
        <w:left w:val="none" w:sz="0" w:space="0" w:color="auto"/>
        <w:bottom w:val="none" w:sz="0" w:space="0" w:color="auto"/>
        <w:right w:val="none" w:sz="0" w:space="0" w:color="auto"/>
      </w:divBdr>
    </w:div>
    <w:div w:id="1381708941">
      <w:bodyDiv w:val="1"/>
      <w:marLeft w:val="0"/>
      <w:marRight w:val="0"/>
      <w:marTop w:val="0"/>
      <w:marBottom w:val="0"/>
      <w:divBdr>
        <w:top w:val="none" w:sz="0" w:space="0" w:color="auto"/>
        <w:left w:val="none" w:sz="0" w:space="0" w:color="auto"/>
        <w:bottom w:val="none" w:sz="0" w:space="0" w:color="auto"/>
        <w:right w:val="none" w:sz="0" w:space="0" w:color="auto"/>
      </w:divBdr>
    </w:div>
    <w:div w:id="1401051922">
      <w:bodyDiv w:val="1"/>
      <w:marLeft w:val="0"/>
      <w:marRight w:val="0"/>
      <w:marTop w:val="0"/>
      <w:marBottom w:val="0"/>
      <w:divBdr>
        <w:top w:val="none" w:sz="0" w:space="0" w:color="auto"/>
        <w:left w:val="none" w:sz="0" w:space="0" w:color="auto"/>
        <w:bottom w:val="none" w:sz="0" w:space="0" w:color="auto"/>
        <w:right w:val="none" w:sz="0" w:space="0" w:color="auto"/>
      </w:divBdr>
    </w:div>
    <w:div w:id="1405491110">
      <w:bodyDiv w:val="1"/>
      <w:marLeft w:val="0"/>
      <w:marRight w:val="0"/>
      <w:marTop w:val="0"/>
      <w:marBottom w:val="0"/>
      <w:divBdr>
        <w:top w:val="none" w:sz="0" w:space="0" w:color="auto"/>
        <w:left w:val="none" w:sz="0" w:space="0" w:color="auto"/>
        <w:bottom w:val="none" w:sz="0" w:space="0" w:color="auto"/>
        <w:right w:val="none" w:sz="0" w:space="0" w:color="auto"/>
      </w:divBdr>
    </w:div>
    <w:div w:id="1410425172">
      <w:bodyDiv w:val="1"/>
      <w:marLeft w:val="0"/>
      <w:marRight w:val="0"/>
      <w:marTop w:val="0"/>
      <w:marBottom w:val="0"/>
      <w:divBdr>
        <w:top w:val="none" w:sz="0" w:space="0" w:color="auto"/>
        <w:left w:val="none" w:sz="0" w:space="0" w:color="auto"/>
        <w:bottom w:val="none" w:sz="0" w:space="0" w:color="auto"/>
        <w:right w:val="none" w:sz="0" w:space="0" w:color="auto"/>
      </w:divBdr>
    </w:div>
    <w:div w:id="1413429981">
      <w:bodyDiv w:val="1"/>
      <w:marLeft w:val="0"/>
      <w:marRight w:val="0"/>
      <w:marTop w:val="0"/>
      <w:marBottom w:val="0"/>
      <w:divBdr>
        <w:top w:val="none" w:sz="0" w:space="0" w:color="auto"/>
        <w:left w:val="none" w:sz="0" w:space="0" w:color="auto"/>
        <w:bottom w:val="none" w:sz="0" w:space="0" w:color="auto"/>
        <w:right w:val="none" w:sz="0" w:space="0" w:color="auto"/>
      </w:divBdr>
    </w:div>
    <w:div w:id="1426196370">
      <w:bodyDiv w:val="1"/>
      <w:marLeft w:val="0"/>
      <w:marRight w:val="0"/>
      <w:marTop w:val="0"/>
      <w:marBottom w:val="0"/>
      <w:divBdr>
        <w:top w:val="none" w:sz="0" w:space="0" w:color="auto"/>
        <w:left w:val="none" w:sz="0" w:space="0" w:color="auto"/>
        <w:bottom w:val="none" w:sz="0" w:space="0" w:color="auto"/>
        <w:right w:val="none" w:sz="0" w:space="0" w:color="auto"/>
      </w:divBdr>
    </w:div>
    <w:div w:id="1461074714">
      <w:bodyDiv w:val="1"/>
      <w:marLeft w:val="0"/>
      <w:marRight w:val="0"/>
      <w:marTop w:val="0"/>
      <w:marBottom w:val="0"/>
      <w:divBdr>
        <w:top w:val="none" w:sz="0" w:space="0" w:color="auto"/>
        <w:left w:val="none" w:sz="0" w:space="0" w:color="auto"/>
        <w:bottom w:val="none" w:sz="0" w:space="0" w:color="auto"/>
        <w:right w:val="none" w:sz="0" w:space="0" w:color="auto"/>
      </w:divBdr>
    </w:div>
    <w:div w:id="1474759872">
      <w:bodyDiv w:val="1"/>
      <w:marLeft w:val="0"/>
      <w:marRight w:val="0"/>
      <w:marTop w:val="0"/>
      <w:marBottom w:val="0"/>
      <w:divBdr>
        <w:top w:val="none" w:sz="0" w:space="0" w:color="auto"/>
        <w:left w:val="none" w:sz="0" w:space="0" w:color="auto"/>
        <w:bottom w:val="none" w:sz="0" w:space="0" w:color="auto"/>
        <w:right w:val="none" w:sz="0" w:space="0" w:color="auto"/>
      </w:divBdr>
    </w:div>
    <w:div w:id="1479540755">
      <w:bodyDiv w:val="1"/>
      <w:marLeft w:val="0"/>
      <w:marRight w:val="0"/>
      <w:marTop w:val="0"/>
      <w:marBottom w:val="0"/>
      <w:divBdr>
        <w:top w:val="none" w:sz="0" w:space="0" w:color="auto"/>
        <w:left w:val="none" w:sz="0" w:space="0" w:color="auto"/>
        <w:bottom w:val="none" w:sz="0" w:space="0" w:color="auto"/>
        <w:right w:val="none" w:sz="0" w:space="0" w:color="auto"/>
      </w:divBdr>
    </w:div>
    <w:div w:id="1510367204">
      <w:bodyDiv w:val="1"/>
      <w:marLeft w:val="0"/>
      <w:marRight w:val="0"/>
      <w:marTop w:val="0"/>
      <w:marBottom w:val="0"/>
      <w:divBdr>
        <w:top w:val="none" w:sz="0" w:space="0" w:color="auto"/>
        <w:left w:val="none" w:sz="0" w:space="0" w:color="auto"/>
        <w:bottom w:val="none" w:sz="0" w:space="0" w:color="auto"/>
        <w:right w:val="none" w:sz="0" w:space="0" w:color="auto"/>
      </w:divBdr>
    </w:div>
    <w:div w:id="1531644736">
      <w:bodyDiv w:val="1"/>
      <w:marLeft w:val="0"/>
      <w:marRight w:val="0"/>
      <w:marTop w:val="0"/>
      <w:marBottom w:val="0"/>
      <w:divBdr>
        <w:top w:val="none" w:sz="0" w:space="0" w:color="auto"/>
        <w:left w:val="none" w:sz="0" w:space="0" w:color="auto"/>
        <w:bottom w:val="none" w:sz="0" w:space="0" w:color="auto"/>
        <w:right w:val="none" w:sz="0" w:space="0" w:color="auto"/>
      </w:divBdr>
    </w:div>
    <w:div w:id="1538201257">
      <w:bodyDiv w:val="1"/>
      <w:marLeft w:val="0"/>
      <w:marRight w:val="0"/>
      <w:marTop w:val="0"/>
      <w:marBottom w:val="0"/>
      <w:divBdr>
        <w:top w:val="none" w:sz="0" w:space="0" w:color="auto"/>
        <w:left w:val="none" w:sz="0" w:space="0" w:color="auto"/>
        <w:bottom w:val="none" w:sz="0" w:space="0" w:color="auto"/>
        <w:right w:val="none" w:sz="0" w:space="0" w:color="auto"/>
      </w:divBdr>
    </w:div>
    <w:div w:id="1545362708">
      <w:bodyDiv w:val="1"/>
      <w:marLeft w:val="0"/>
      <w:marRight w:val="0"/>
      <w:marTop w:val="0"/>
      <w:marBottom w:val="0"/>
      <w:divBdr>
        <w:top w:val="none" w:sz="0" w:space="0" w:color="auto"/>
        <w:left w:val="none" w:sz="0" w:space="0" w:color="auto"/>
        <w:bottom w:val="none" w:sz="0" w:space="0" w:color="auto"/>
        <w:right w:val="none" w:sz="0" w:space="0" w:color="auto"/>
      </w:divBdr>
    </w:div>
    <w:div w:id="1558004878">
      <w:bodyDiv w:val="1"/>
      <w:marLeft w:val="0"/>
      <w:marRight w:val="0"/>
      <w:marTop w:val="0"/>
      <w:marBottom w:val="0"/>
      <w:divBdr>
        <w:top w:val="none" w:sz="0" w:space="0" w:color="auto"/>
        <w:left w:val="none" w:sz="0" w:space="0" w:color="auto"/>
        <w:bottom w:val="none" w:sz="0" w:space="0" w:color="auto"/>
        <w:right w:val="none" w:sz="0" w:space="0" w:color="auto"/>
      </w:divBdr>
    </w:div>
    <w:div w:id="1581016823">
      <w:bodyDiv w:val="1"/>
      <w:marLeft w:val="0"/>
      <w:marRight w:val="0"/>
      <w:marTop w:val="0"/>
      <w:marBottom w:val="0"/>
      <w:divBdr>
        <w:top w:val="none" w:sz="0" w:space="0" w:color="auto"/>
        <w:left w:val="none" w:sz="0" w:space="0" w:color="auto"/>
        <w:bottom w:val="none" w:sz="0" w:space="0" w:color="auto"/>
        <w:right w:val="none" w:sz="0" w:space="0" w:color="auto"/>
      </w:divBdr>
    </w:div>
    <w:div w:id="1583296858">
      <w:bodyDiv w:val="1"/>
      <w:marLeft w:val="0"/>
      <w:marRight w:val="0"/>
      <w:marTop w:val="0"/>
      <w:marBottom w:val="0"/>
      <w:divBdr>
        <w:top w:val="none" w:sz="0" w:space="0" w:color="auto"/>
        <w:left w:val="none" w:sz="0" w:space="0" w:color="auto"/>
        <w:bottom w:val="none" w:sz="0" w:space="0" w:color="auto"/>
        <w:right w:val="none" w:sz="0" w:space="0" w:color="auto"/>
      </w:divBdr>
    </w:div>
    <w:div w:id="1595091081">
      <w:bodyDiv w:val="1"/>
      <w:marLeft w:val="0"/>
      <w:marRight w:val="0"/>
      <w:marTop w:val="0"/>
      <w:marBottom w:val="0"/>
      <w:divBdr>
        <w:top w:val="none" w:sz="0" w:space="0" w:color="auto"/>
        <w:left w:val="none" w:sz="0" w:space="0" w:color="auto"/>
        <w:bottom w:val="none" w:sz="0" w:space="0" w:color="auto"/>
        <w:right w:val="none" w:sz="0" w:space="0" w:color="auto"/>
      </w:divBdr>
    </w:div>
    <w:div w:id="1603493287">
      <w:bodyDiv w:val="1"/>
      <w:marLeft w:val="0"/>
      <w:marRight w:val="0"/>
      <w:marTop w:val="0"/>
      <w:marBottom w:val="0"/>
      <w:divBdr>
        <w:top w:val="none" w:sz="0" w:space="0" w:color="auto"/>
        <w:left w:val="none" w:sz="0" w:space="0" w:color="auto"/>
        <w:bottom w:val="none" w:sz="0" w:space="0" w:color="auto"/>
        <w:right w:val="none" w:sz="0" w:space="0" w:color="auto"/>
      </w:divBdr>
    </w:div>
    <w:div w:id="1606573805">
      <w:bodyDiv w:val="1"/>
      <w:marLeft w:val="0"/>
      <w:marRight w:val="0"/>
      <w:marTop w:val="0"/>
      <w:marBottom w:val="0"/>
      <w:divBdr>
        <w:top w:val="none" w:sz="0" w:space="0" w:color="auto"/>
        <w:left w:val="none" w:sz="0" w:space="0" w:color="auto"/>
        <w:bottom w:val="none" w:sz="0" w:space="0" w:color="auto"/>
        <w:right w:val="none" w:sz="0" w:space="0" w:color="auto"/>
      </w:divBdr>
    </w:div>
    <w:div w:id="1636064059">
      <w:bodyDiv w:val="1"/>
      <w:marLeft w:val="0"/>
      <w:marRight w:val="0"/>
      <w:marTop w:val="0"/>
      <w:marBottom w:val="0"/>
      <w:divBdr>
        <w:top w:val="none" w:sz="0" w:space="0" w:color="auto"/>
        <w:left w:val="none" w:sz="0" w:space="0" w:color="auto"/>
        <w:bottom w:val="none" w:sz="0" w:space="0" w:color="auto"/>
        <w:right w:val="none" w:sz="0" w:space="0" w:color="auto"/>
      </w:divBdr>
    </w:div>
    <w:div w:id="1664236144">
      <w:bodyDiv w:val="1"/>
      <w:marLeft w:val="0"/>
      <w:marRight w:val="0"/>
      <w:marTop w:val="0"/>
      <w:marBottom w:val="0"/>
      <w:divBdr>
        <w:top w:val="none" w:sz="0" w:space="0" w:color="auto"/>
        <w:left w:val="none" w:sz="0" w:space="0" w:color="auto"/>
        <w:bottom w:val="none" w:sz="0" w:space="0" w:color="auto"/>
        <w:right w:val="none" w:sz="0" w:space="0" w:color="auto"/>
      </w:divBdr>
    </w:div>
    <w:div w:id="1668748206">
      <w:bodyDiv w:val="1"/>
      <w:marLeft w:val="0"/>
      <w:marRight w:val="0"/>
      <w:marTop w:val="0"/>
      <w:marBottom w:val="0"/>
      <w:divBdr>
        <w:top w:val="none" w:sz="0" w:space="0" w:color="auto"/>
        <w:left w:val="none" w:sz="0" w:space="0" w:color="auto"/>
        <w:bottom w:val="none" w:sz="0" w:space="0" w:color="auto"/>
        <w:right w:val="none" w:sz="0" w:space="0" w:color="auto"/>
      </w:divBdr>
    </w:div>
    <w:div w:id="1679691334">
      <w:bodyDiv w:val="1"/>
      <w:marLeft w:val="0"/>
      <w:marRight w:val="0"/>
      <w:marTop w:val="0"/>
      <w:marBottom w:val="0"/>
      <w:divBdr>
        <w:top w:val="none" w:sz="0" w:space="0" w:color="auto"/>
        <w:left w:val="none" w:sz="0" w:space="0" w:color="auto"/>
        <w:bottom w:val="none" w:sz="0" w:space="0" w:color="auto"/>
        <w:right w:val="none" w:sz="0" w:space="0" w:color="auto"/>
      </w:divBdr>
    </w:div>
    <w:div w:id="1700743274">
      <w:bodyDiv w:val="1"/>
      <w:marLeft w:val="0"/>
      <w:marRight w:val="0"/>
      <w:marTop w:val="0"/>
      <w:marBottom w:val="0"/>
      <w:divBdr>
        <w:top w:val="none" w:sz="0" w:space="0" w:color="auto"/>
        <w:left w:val="none" w:sz="0" w:space="0" w:color="auto"/>
        <w:bottom w:val="none" w:sz="0" w:space="0" w:color="auto"/>
        <w:right w:val="none" w:sz="0" w:space="0" w:color="auto"/>
      </w:divBdr>
    </w:div>
    <w:div w:id="1727143507">
      <w:bodyDiv w:val="1"/>
      <w:marLeft w:val="0"/>
      <w:marRight w:val="0"/>
      <w:marTop w:val="0"/>
      <w:marBottom w:val="0"/>
      <w:divBdr>
        <w:top w:val="none" w:sz="0" w:space="0" w:color="auto"/>
        <w:left w:val="none" w:sz="0" w:space="0" w:color="auto"/>
        <w:bottom w:val="none" w:sz="0" w:space="0" w:color="auto"/>
        <w:right w:val="none" w:sz="0" w:space="0" w:color="auto"/>
      </w:divBdr>
    </w:div>
    <w:div w:id="1737435201">
      <w:bodyDiv w:val="1"/>
      <w:marLeft w:val="0"/>
      <w:marRight w:val="0"/>
      <w:marTop w:val="0"/>
      <w:marBottom w:val="0"/>
      <w:divBdr>
        <w:top w:val="none" w:sz="0" w:space="0" w:color="auto"/>
        <w:left w:val="none" w:sz="0" w:space="0" w:color="auto"/>
        <w:bottom w:val="none" w:sz="0" w:space="0" w:color="auto"/>
        <w:right w:val="none" w:sz="0" w:space="0" w:color="auto"/>
      </w:divBdr>
    </w:div>
    <w:div w:id="1750229714">
      <w:bodyDiv w:val="1"/>
      <w:marLeft w:val="0"/>
      <w:marRight w:val="0"/>
      <w:marTop w:val="0"/>
      <w:marBottom w:val="0"/>
      <w:divBdr>
        <w:top w:val="none" w:sz="0" w:space="0" w:color="auto"/>
        <w:left w:val="none" w:sz="0" w:space="0" w:color="auto"/>
        <w:bottom w:val="none" w:sz="0" w:space="0" w:color="auto"/>
        <w:right w:val="none" w:sz="0" w:space="0" w:color="auto"/>
      </w:divBdr>
    </w:div>
    <w:div w:id="1750686176">
      <w:bodyDiv w:val="1"/>
      <w:marLeft w:val="0"/>
      <w:marRight w:val="0"/>
      <w:marTop w:val="0"/>
      <w:marBottom w:val="0"/>
      <w:divBdr>
        <w:top w:val="none" w:sz="0" w:space="0" w:color="auto"/>
        <w:left w:val="none" w:sz="0" w:space="0" w:color="auto"/>
        <w:bottom w:val="none" w:sz="0" w:space="0" w:color="auto"/>
        <w:right w:val="none" w:sz="0" w:space="0" w:color="auto"/>
      </w:divBdr>
    </w:div>
    <w:div w:id="1753894448">
      <w:bodyDiv w:val="1"/>
      <w:marLeft w:val="0"/>
      <w:marRight w:val="0"/>
      <w:marTop w:val="0"/>
      <w:marBottom w:val="0"/>
      <w:divBdr>
        <w:top w:val="none" w:sz="0" w:space="0" w:color="auto"/>
        <w:left w:val="none" w:sz="0" w:space="0" w:color="auto"/>
        <w:bottom w:val="none" w:sz="0" w:space="0" w:color="auto"/>
        <w:right w:val="none" w:sz="0" w:space="0" w:color="auto"/>
      </w:divBdr>
    </w:div>
    <w:div w:id="1767001700">
      <w:bodyDiv w:val="1"/>
      <w:marLeft w:val="0"/>
      <w:marRight w:val="0"/>
      <w:marTop w:val="0"/>
      <w:marBottom w:val="0"/>
      <w:divBdr>
        <w:top w:val="none" w:sz="0" w:space="0" w:color="auto"/>
        <w:left w:val="none" w:sz="0" w:space="0" w:color="auto"/>
        <w:bottom w:val="none" w:sz="0" w:space="0" w:color="auto"/>
        <w:right w:val="none" w:sz="0" w:space="0" w:color="auto"/>
      </w:divBdr>
    </w:div>
    <w:div w:id="1790082333">
      <w:bodyDiv w:val="1"/>
      <w:marLeft w:val="0"/>
      <w:marRight w:val="0"/>
      <w:marTop w:val="0"/>
      <w:marBottom w:val="0"/>
      <w:divBdr>
        <w:top w:val="none" w:sz="0" w:space="0" w:color="auto"/>
        <w:left w:val="none" w:sz="0" w:space="0" w:color="auto"/>
        <w:bottom w:val="none" w:sz="0" w:space="0" w:color="auto"/>
        <w:right w:val="none" w:sz="0" w:space="0" w:color="auto"/>
      </w:divBdr>
    </w:div>
    <w:div w:id="1812361372">
      <w:bodyDiv w:val="1"/>
      <w:marLeft w:val="0"/>
      <w:marRight w:val="0"/>
      <w:marTop w:val="0"/>
      <w:marBottom w:val="0"/>
      <w:divBdr>
        <w:top w:val="none" w:sz="0" w:space="0" w:color="auto"/>
        <w:left w:val="none" w:sz="0" w:space="0" w:color="auto"/>
        <w:bottom w:val="none" w:sz="0" w:space="0" w:color="auto"/>
        <w:right w:val="none" w:sz="0" w:space="0" w:color="auto"/>
      </w:divBdr>
    </w:div>
    <w:div w:id="1863475197">
      <w:bodyDiv w:val="1"/>
      <w:marLeft w:val="0"/>
      <w:marRight w:val="0"/>
      <w:marTop w:val="0"/>
      <w:marBottom w:val="0"/>
      <w:divBdr>
        <w:top w:val="none" w:sz="0" w:space="0" w:color="auto"/>
        <w:left w:val="none" w:sz="0" w:space="0" w:color="auto"/>
        <w:bottom w:val="none" w:sz="0" w:space="0" w:color="auto"/>
        <w:right w:val="none" w:sz="0" w:space="0" w:color="auto"/>
      </w:divBdr>
    </w:div>
    <w:div w:id="1865635546">
      <w:bodyDiv w:val="1"/>
      <w:marLeft w:val="0"/>
      <w:marRight w:val="0"/>
      <w:marTop w:val="0"/>
      <w:marBottom w:val="0"/>
      <w:divBdr>
        <w:top w:val="none" w:sz="0" w:space="0" w:color="auto"/>
        <w:left w:val="none" w:sz="0" w:space="0" w:color="auto"/>
        <w:bottom w:val="none" w:sz="0" w:space="0" w:color="auto"/>
        <w:right w:val="none" w:sz="0" w:space="0" w:color="auto"/>
      </w:divBdr>
    </w:div>
    <w:div w:id="1870139045">
      <w:bodyDiv w:val="1"/>
      <w:marLeft w:val="0"/>
      <w:marRight w:val="0"/>
      <w:marTop w:val="0"/>
      <w:marBottom w:val="0"/>
      <w:divBdr>
        <w:top w:val="none" w:sz="0" w:space="0" w:color="auto"/>
        <w:left w:val="none" w:sz="0" w:space="0" w:color="auto"/>
        <w:bottom w:val="none" w:sz="0" w:space="0" w:color="auto"/>
        <w:right w:val="none" w:sz="0" w:space="0" w:color="auto"/>
      </w:divBdr>
    </w:div>
    <w:div w:id="1870408971">
      <w:bodyDiv w:val="1"/>
      <w:marLeft w:val="0"/>
      <w:marRight w:val="0"/>
      <w:marTop w:val="0"/>
      <w:marBottom w:val="0"/>
      <w:divBdr>
        <w:top w:val="none" w:sz="0" w:space="0" w:color="auto"/>
        <w:left w:val="none" w:sz="0" w:space="0" w:color="auto"/>
        <w:bottom w:val="none" w:sz="0" w:space="0" w:color="auto"/>
        <w:right w:val="none" w:sz="0" w:space="0" w:color="auto"/>
      </w:divBdr>
    </w:div>
    <w:div w:id="1881867117">
      <w:bodyDiv w:val="1"/>
      <w:marLeft w:val="0"/>
      <w:marRight w:val="0"/>
      <w:marTop w:val="0"/>
      <w:marBottom w:val="0"/>
      <w:divBdr>
        <w:top w:val="none" w:sz="0" w:space="0" w:color="auto"/>
        <w:left w:val="none" w:sz="0" w:space="0" w:color="auto"/>
        <w:bottom w:val="none" w:sz="0" w:space="0" w:color="auto"/>
        <w:right w:val="none" w:sz="0" w:space="0" w:color="auto"/>
      </w:divBdr>
    </w:div>
    <w:div w:id="1899896010">
      <w:bodyDiv w:val="1"/>
      <w:marLeft w:val="0"/>
      <w:marRight w:val="0"/>
      <w:marTop w:val="0"/>
      <w:marBottom w:val="0"/>
      <w:divBdr>
        <w:top w:val="none" w:sz="0" w:space="0" w:color="auto"/>
        <w:left w:val="none" w:sz="0" w:space="0" w:color="auto"/>
        <w:bottom w:val="none" w:sz="0" w:space="0" w:color="auto"/>
        <w:right w:val="none" w:sz="0" w:space="0" w:color="auto"/>
      </w:divBdr>
    </w:div>
    <w:div w:id="1911766085">
      <w:bodyDiv w:val="1"/>
      <w:marLeft w:val="0"/>
      <w:marRight w:val="0"/>
      <w:marTop w:val="0"/>
      <w:marBottom w:val="0"/>
      <w:divBdr>
        <w:top w:val="none" w:sz="0" w:space="0" w:color="auto"/>
        <w:left w:val="none" w:sz="0" w:space="0" w:color="auto"/>
        <w:bottom w:val="none" w:sz="0" w:space="0" w:color="auto"/>
        <w:right w:val="none" w:sz="0" w:space="0" w:color="auto"/>
      </w:divBdr>
    </w:div>
    <w:div w:id="1952738320">
      <w:bodyDiv w:val="1"/>
      <w:marLeft w:val="0"/>
      <w:marRight w:val="0"/>
      <w:marTop w:val="0"/>
      <w:marBottom w:val="0"/>
      <w:divBdr>
        <w:top w:val="none" w:sz="0" w:space="0" w:color="auto"/>
        <w:left w:val="none" w:sz="0" w:space="0" w:color="auto"/>
        <w:bottom w:val="none" w:sz="0" w:space="0" w:color="auto"/>
        <w:right w:val="none" w:sz="0" w:space="0" w:color="auto"/>
      </w:divBdr>
    </w:div>
    <w:div w:id="1973318782">
      <w:bodyDiv w:val="1"/>
      <w:marLeft w:val="0"/>
      <w:marRight w:val="0"/>
      <w:marTop w:val="0"/>
      <w:marBottom w:val="0"/>
      <w:divBdr>
        <w:top w:val="none" w:sz="0" w:space="0" w:color="auto"/>
        <w:left w:val="none" w:sz="0" w:space="0" w:color="auto"/>
        <w:bottom w:val="none" w:sz="0" w:space="0" w:color="auto"/>
        <w:right w:val="none" w:sz="0" w:space="0" w:color="auto"/>
      </w:divBdr>
    </w:div>
    <w:div w:id="1977491720">
      <w:bodyDiv w:val="1"/>
      <w:marLeft w:val="0"/>
      <w:marRight w:val="0"/>
      <w:marTop w:val="0"/>
      <w:marBottom w:val="0"/>
      <w:divBdr>
        <w:top w:val="none" w:sz="0" w:space="0" w:color="auto"/>
        <w:left w:val="none" w:sz="0" w:space="0" w:color="auto"/>
        <w:bottom w:val="none" w:sz="0" w:space="0" w:color="auto"/>
        <w:right w:val="none" w:sz="0" w:space="0" w:color="auto"/>
      </w:divBdr>
    </w:div>
    <w:div w:id="1984768242">
      <w:bodyDiv w:val="1"/>
      <w:marLeft w:val="0"/>
      <w:marRight w:val="0"/>
      <w:marTop w:val="0"/>
      <w:marBottom w:val="0"/>
      <w:divBdr>
        <w:top w:val="none" w:sz="0" w:space="0" w:color="auto"/>
        <w:left w:val="none" w:sz="0" w:space="0" w:color="auto"/>
        <w:bottom w:val="none" w:sz="0" w:space="0" w:color="auto"/>
        <w:right w:val="none" w:sz="0" w:space="0" w:color="auto"/>
      </w:divBdr>
    </w:div>
    <w:div w:id="1994986834">
      <w:bodyDiv w:val="1"/>
      <w:marLeft w:val="0"/>
      <w:marRight w:val="0"/>
      <w:marTop w:val="0"/>
      <w:marBottom w:val="0"/>
      <w:divBdr>
        <w:top w:val="none" w:sz="0" w:space="0" w:color="auto"/>
        <w:left w:val="none" w:sz="0" w:space="0" w:color="auto"/>
        <w:bottom w:val="none" w:sz="0" w:space="0" w:color="auto"/>
        <w:right w:val="none" w:sz="0" w:space="0" w:color="auto"/>
      </w:divBdr>
    </w:div>
    <w:div w:id="2001739010">
      <w:bodyDiv w:val="1"/>
      <w:marLeft w:val="0"/>
      <w:marRight w:val="0"/>
      <w:marTop w:val="0"/>
      <w:marBottom w:val="0"/>
      <w:divBdr>
        <w:top w:val="none" w:sz="0" w:space="0" w:color="auto"/>
        <w:left w:val="none" w:sz="0" w:space="0" w:color="auto"/>
        <w:bottom w:val="none" w:sz="0" w:space="0" w:color="auto"/>
        <w:right w:val="none" w:sz="0" w:space="0" w:color="auto"/>
      </w:divBdr>
    </w:div>
    <w:div w:id="2018270065">
      <w:bodyDiv w:val="1"/>
      <w:marLeft w:val="0"/>
      <w:marRight w:val="0"/>
      <w:marTop w:val="0"/>
      <w:marBottom w:val="0"/>
      <w:divBdr>
        <w:top w:val="none" w:sz="0" w:space="0" w:color="auto"/>
        <w:left w:val="none" w:sz="0" w:space="0" w:color="auto"/>
        <w:bottom w:val="none" w:sz="0" w:space="0" w:color="auto"/>
        <w:right w:val="none" w:sz="0" w:space="0" w:color="auto"/>
      </w:divBdr>
    </w:div>
    <w:div w:id="2024552240">
      <w:bodyDiv w:val="1"/>
      <w:marLeft w:val="0"/>
      <w:marRight w:val="0"/>
      <w:marTop w:val="0"/>
      <w:marBottom w:val="0"/>
      <w:divBdr>
        <w:top w:val="none" w:sz="0" w:space="0" w:color="auto"/>
        <w:left w:val="none" w:sz="0" w:space="0" w:color="auto"/>
        <w:bottom w:val="none" w:sz="0" w:space="0" w:color="auto"/>
        <w:right w:val="none" w:sz="0" w:space="0" w:color="auto"/>
      </w:divBdr>
    </w:div>
    <w:div w:id="2026244954">
      <w:bodyDiv w:val="1"/>
      <w:marLeft w:val="0"/>
      <w:marRight w:val="0"/>
      <w:marTop w:val="0"/>
      <w:marBottom w:val="0"/>
      <w:divBdr>
        <w:top w:val="none" w:sz="0" w:space="0" w:color="auto"/>
        <w:left w:val="none" w:sz="0" w:space="0" w:color="auto"/>
        <w:bottom w:val="none" w:sz="0" w:space="0" w:color="auto"/>
        <w:right w:val="none" w:sz="0" w:space="0" w:color="auto"/>
      </w:divBdr>
    </w:div>
    <w:div w:id="2034959117">
      <w:bodyDiv w:val="1"/>
      <w:marLeft w:val="0"/>
      <w:marRight w:val="0"/>
      <w:marTop w:val="0"/>
      <w:marBottom w:val="0"/>
      <w:divBdr>
        <w:top w:val="none" w:sz="0" w:space="0" w:color="auto"/>
        <w:left w:val="none" w:sz="0" w:space="0" w:color="auto"/>
        <w:bottom w:val="none" w:sz="0" w:space="0" w:color="auto"/>
        <w:right w:val="none" w:sz="0" w:space="0" w:color="auto"/>
      </w:divBdr>
    </w:div>
    <w:div w:id="2085368282">
      <w:bodyDiv w:val="1"/>
      <w:marLeft w:val="0"/>
      <w:marRight w:val="0"/>
      <w:marTop w:val="0"/>
      <w:marBottom w:val="0"/>
      <w:divBdr>
        <w:top w:val="none" w:sz="0" w:space="0" w:color="auto"/>
        <w:left w:val="none" w:sz="0" w:space="0" w:color="auto"/>
        <w:bottom w:val="none" w:sz="0" w:space="0" w:color="auto"/>
        <w:right w:val="none" w:sz="0" w:space="0" w:color="auto"/>
      </w:divBdr>
    </w:div>
    <w:div w:id="2092001372">
      <w:bodyDiv w:val="1"/>
      <w:marLeft w:val="0"/>
      <w:marRight w:val="0"/>
      <w:marTop w:val="0"/>
      <w:marBottom w:val="0"/>
      <w:divBdr>
        <w:top w:val="none" w:sz="0" w:space="0" w:color="auto"/>
        <w:left w:val="none" w:sz="0" w:space="0" w:color="auto"/>
        <w:bottom w:val="none" w:sz="0" w:space="0" w:color="auto"/>
        <w:right w:val="none" w:sz="0" w:space="0" w:color="auto"/>
      </w:divBdr>
    </w:div>
    <w:div w:id="2102868493">
      <w:bodyDiv w:val="1"/>
      <w:marLeft w:val="0"/>
      <w:marRight w:val="0"/>
      <w:marTop w:val="0"/>
      <w:marBottom w:val="0"/>
      <w:divBdr>
        <w:top w:val="none" w:sz="0" w:space="0" w:color="auto"/>
        <w:left w:val="none" w:sz="0" w:space="0" w:color="auto"/>
        <w:bottom w:val="none" w:sz="0" w:space="0" w:color="auto"/>
        <w:right w:val="none" w:sz="0" w:space="0" w:color="auto"/>
      </w:divBdr>
    </w:div>
    <w:div w:id="2125689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Haa51</b:Tag>
    <b:SourceType>Book</b:SourceType>
    <b:Guid>{FDD80AA0-8DFE-4EDF-B1E1-147F6FA4CB05}</b:Guid>
    <b:Author>
      <b:Author>
        <b:NameList>
          <b:Person>
            <b:Last>Haas</b:Last>
            <b:First>Helnut</b:First>
          </b:Person>
        </b:NameList>
      </b:Author>
    </b:Author>
    <b:Title>On the influence of a single echo on the obedience of language</b:Title>
    <b:Year>1951</b:Year>
    <b:RefOrder>7</b:RefOrder>
  </b:Source>
  <b:Source>
    <b:Tag>Jen83</b:Tag>
    <b:SourceType>Book</b:SourceType>
    <b:Guid>{78A4019F-EFA4-4282-983B-11294FC9C89A}</b:Guid>
    <b:Author>
      <b:Author>
        <b:NameList>
          <b:Person>
            <b:Last>Blauert</b:Last>
            <b:First>Jens</b:First>
          </b:Person>
        </b:NameList>
      </b:Author>
    </b:Author>
    <b:Title>Spatial hearing - the psychophysics of human sound localization</b:Title>
    <b:Year>1983</b:Year>
    <b:City>Cambridge, Massachusetts</b:City>
    <b:Publisher>MIT Press</b:Publisher>
    <b:RefOrder>9</b:RefOrder>
  </b:Source>
  <b:Source>
    <b:Tag>Has72</b:Tag>
    <b:SourceType>JournalArticle</b:SourceType>
    <b:Guid>{3EA49313-AC1F-49DA-974F-BBCB293D8997}</b:Guid>
    <b:Author>
      <b:Author>
        <b:NameList>
          <b:Person>
            <b:Last>Hass</b:Last>
            <b:First>Helmut</b:First>
          </b:Person>
        </b:NameList>
      </b:Author>
    </b:Author>
    <b:Title>The Influence of a Single Echo on the Audibility of Speech</b:Title>
    <b:Year>1972</b:Year>
    <b:JournalName>JAES </b:JournalName>
    <b:Pages>146-159</b:Pages>
    <b:Volume>20</b:Volume>
    <b:Issue>2</b:Issue>
    <b:RefOrder>10</b:RefOrder>
  </b:Source>
  <b:Source>
    <b:Tag>Mad70</b:Tag>
    <b:SourceType>JournalArticle</b:SourceType>
    <b:Guid>{67F22108-771F-45EF-8A84-4913127DBA25}</b:Guid>
    <b:Author>
      <b:Author>
        <b:NameList>
          <b:Person>
            <b:Last>Madsen</b:Last>
            <b:First>E.</b:First>
            <b:Middle>Roerbaek</b:Middle>
          </b:Person>
        </b:NameList>
      </b:Author>
    </b:Author>
    <b:Title>Extraction of Ambiance Information from Ordinary Recordings</b:Title>
    <b:JournalName>JAES </b:JournalName>
    <b:Year>1970</b:Year>
    <b:Pages>490-496</b:Pages>
    <b:Volume>18</b:Volume>
    <b:Issue>5</b:Issue>
    <b:RefOrder>11</b:RefOrder>
  </b:Source>
  <b:Source>
    <b:Tag>Pre14</b:Tag>
    <b:SourceType>Report</b:SourceType>
    <b:Guid>{B71F870A-73D6-462A-8421-E57CC34E2861}</b:Guid>
    <b:Title>How to Use the Haas Effect</b:Title>
    <b:JournalName> Pre-Mastering Tips</b:JournalName>
    <b:Year>2014</b:Year>
    <b:Author>
      <b:Author>
        <b:Corporate>Pre-Mastering Tips</b:Corporate>
      </b:Author>
    </b:Author>
    <b:Publisher>Stage Audio</b:Publisher>
    <b:RefOrder>13</b:RefOrder>
  </b:Source>
  <b:Source>
    <b:Tag>The12</b:Tag>
    <b:SourceType>DocumentFromInternetSite</b:SourceType>
    <b:Guid>{971A5D7C-0D04-4F47-B3BC-D99A43A9CC1C}</b:Guid>
    <b:Author>
      <b:Author>
        <b:NameList>
          <b:Person>
            <b:Last>Theriot</b:Last>
            <b:First>Ken</b:First>
          </b:Person>
        </b:NameList>
      </b:Author>
    </b:Author>
    <b:Title>Directional and Omnidirectional Microphones – What Are They Good For?</b:Title>
    <b:Year>2012</b:Year>
    <b:Month>October</b:Month>
    <b:Day>14</b:Day>
    <b:YearAccessed>2018</b:YearAccessed>
    <b:MonthAccessed>May</b:MonthAccessed>
    <b:DayAccessed>10</b:DayAccessed>
    <b:URL>https://www.homebrewaudio.com/directional-and-omnidirectional-microphones-what-are-they-good-for/</b:URL>
    <b:RefOrder>12</b:RefOrder>
  </b:Source>
  <b:Source>
    <b:Tag>Bar011</b:Tag>
    <b:SourceType>Book</b:SourceType>
    <b:Guid>{1858EF17-246D-401B-A73D-7FD006F595EF}</b:Guid>
    <b:Title>Creative music production : Joe Meek's bold techniques</b:Title>
    <b:Year>2001</b:Year>
    <b:Author>
      <b:Author>
        <b:NameList>
          <b:Person>
            <b:Last>Cleveland</b:Last>
            <b:First>Barry</b:First>
          </b:Person>
        </b:NameList>
      </b:Author>
    </b:Author>
    <b:RefOrder>22</b:RefOrder>
  </b:Source>
  <b:Source>
    <b:Tag>SHO11</b:Tag>
    <b:SourceType>JournalArticle</b:SourceType>
    <b:Guid>{81684108-6824-4135-9321-43C0C2AF1912}</b:Guid>
    <b:Title>Post Perspectives/Creative Challenges</b:Title>
    <b:Year>2011</b:Year>
    <b:Pages>13-19</b:Pages>
    <b:Author>
      <b:Author>
        <b:Corporate>SHOOT</b:Corporate>
      </b:Author>
    </b:Author>
    <b:JournalName>SHOOT</b:JournalName>
    <b:Volume>52</b:Volume>
    <b:Issue>10</b:Issue>
    <b:RefOrder>17</b:RefOrder>
  </b:Source>
  <b:Source>
    <b:Tag>Chr17</b:Tag>
    <b:SourceType>InternetSite</b:SourceType>
    <b:Guid>{76B934D7-D9E2-49BA-BA23-920D11C97139}</b:Guid>
    <b:Title>Chris Lord-Alge</b:Title>
    <b:Year>2017</b:Year>
    <b:Author>
      <b:Author>
        <b:NameList>
          <b:Person>
            <b:Last>Lord-Alge</b:Last>
            <b:First>Chris</b:First>
          </b:Person>
        </b:NameList>
      </b:Author>
    </b:Author>
    <b:YearAccessed>2018</b:YearAccessed>
    <b:MonthAccessed>May</b:MonthAccessed>
    <b:DayAccessed>10</b:DayAccessed>
    <b:URL>https://www.chrislordalge.com/about</b:URL>
    <b:RefOrder>14</b:RefOrder>
  </b:Source>
  <b:Source>
    <b:Tag>Wei11</b:Tag>
    <b:SourceType>Report</b:SourceType>
    <b:Guid>{5B87EAE9-561F-47B7-8FFC-AFD5CC399DEB}</b:Guid>
    <b:Title>Mixing: Where Do I Start?</b:Title>
    <b:Year>2011</b:Year>
    <b:Author>
      <b:Author>
        <b:NameList>
          <b:Person>
            <b:Last>Weiss</b:Last>
            <b:First>Matthew</b:First>
          </b:Person>
        </b:NameList>
      </b:Author>
    </b:Author>
    <b:JournalName>Pro Audio Files </b:JournalName>
    <b:Publisher>Pro Audio Files</b:Publisher>
    <b:RefOrder>18</b:RefOrder>
  </b:Source>
  <b:Source>
    <b:Tag>Rum09</b:Tag>
    <b:SourceType>Book</b:SourceType>
    <b:Guid>{B1425CC3-2591-4935-919A-C2E5BE01AB3B}</b:Guid>
    <b:Author>
      <b:Author>
        <b:NameList>
          <b:Person>
            <b:Last>Rumsey</b:Last>
            <b:First>Francis</b:First>
          </b:Person>
          <b:Person>
            <b:Last>McCormick</b:Last>
            <b:First>Tim</b:First>
          </b:Person>
        </b:NameList>
      </b:Author>
    </b:Author>
    <b:Title>Sound and Recording</b:Title>
    <b:Year>2009</b:Year>
    <b:Publisher> Elsevier Inc.</b:Publisher>
    <b:City>Oxford, United Kingdom</b:City>
    <b:Edition>6th</b:Edition>
    <b:RefOrder>19</b:RefOrder>
  </b:Source>
  <b:Source>
    <b:Tag>Stu10</b:Tag>
    <b:SourceType>Report</b:SourceType>
    <b:Guid>{017C6030-57CA-4041-86D0-A7D71E22D0FE}</b:Guid>
    <b:Title>Music Mixing: What It Is, and Why It’s Important</b:Title>
    <b:Year>2010</b:Year>
    <b:Publisher>StudioPros</b:Publisher>
    <b:Author>
      <b:Author>
        <b:Corporate>StudioPros. Inc</b:Corporate>
      </b:Author>
    </b:Author>
    <b:RefOrder>20</b:RefOrder>
  </b:Source>
  <b:Source>
    <b:Tag>Dro05</b:Tag>
    <b:SourceType>ArticleInAPeriodical</b:SourceType>
    <b:Guid>{C2E47078-CF4D-4632-B0B8-9874657987A9}</b:Guid>
    <b:Author>
      <b:Author>
        <b:NameList>
          <b:Person>
            <b:Last>Droney</b:Last>
            <b:First>Maureen</b:First>
          </b:Person>
        </b:NameList>
      </b:Author>
    </b:Author>
    <b:Title>Preserving the Art of Audio Engineering</b:Title>
    <b:Year>2005</b:Year>
    <b:Publisher>Mix Online</b:Publisher>
    <b:PeriodicalTitle>Mix Online</b:PeriodicalTitle>
    <b:Month>May</b:Month>
    <b:Day>1</b:Day>
    <b:RefOrder>21</b:RefOrder>
  </b:Source>
  <b:Source>
    <b:Tag>Rob08</b:Tag>
    <b:SourceType>Book</b:SourceType>
    <b:Guid>{578EF2E2-111D-4399-91BB-21D2F88610A3}</b:Guid>
    <b:Title>Phenomenology of the Human Person</b:Title>
    <b:Year>2008</b:Year>
    <b:Author>
      <b:Author>
        <b:NameList>
          <b:Person>
            <b:Last>Sokolowski</b:Last>
            <b:First>Robert</b:First>
          </b:Person>
        </b:NameList>
      </b:Author>
    </b:Author>
    <b:City>New York</b:City>
    <b:Publisher>Cambridge University Press</b:Publisher>
    <b:RefOrder>23</b:RefOrder>
  </b:Source>
  <b:Source>
    <b:Tag>Cow13</b:Tag>
    <b:SourceType>Report</b:SourceType>
    <b:Guid>{E5ECB598-9357-43E5-A1D9-04A2D9EC3194}</b:Guid>
    <b:Author>
      <b:Author>
        <b:NameList>
          <b:Person>
            <b:Last>Cowey</b:Last>
            <b:First>Alexander </b:First>
          </b:Person>
        </b:NameList>
      </b:Author>
    </b:Author>
    <b:Title>Isoluminant coloured stimuli are undetectable in blindsight even when they move</b:Title>
    <b:Year>2013</b:Year>
    <b:RefOrder>24</b:RefOrder>
  </b:Source>
  <b:Source>
    <b:Tag>Azz17</b:Tag>
    <b:SourceType>JournalArticle</b:SourceType>
    <b:Guid>{4FCF9B73-D442-48BA-9899-631373EFDED3}</b:Guid>
    <b:Title>Evaluation of a “bias-free” measure of awareness</b:Title>
    <b:Year>2017</b:Year>
    <b:Author>
      <b:Author>
        <b:NameList>
          <b:Person>
            <b:Last>Azzopardi</b:Last>
            <b:First>Paul</b:First>
          </b:Person>
          <b:Person>
            <b:Last>Evans</b:Last>
            <b:First>Simon</b:First>
          </b:Person>
        </b:NameList>
      </b:Author>
    </b:Author>
    <b:JournalName>Spatial Vision</b:JournalName>
    <b:Pages>61 – 77</b:Pages>
    <b:Volume>20</b:Volume>
    <b:Issue>1</b:Issue>
    <b:RefOrder>25</b:RefOrder>
  </b:Source>
  <b:Source>
    <b:Tag>AGo98</b:Tag>
    <b:SourceType>JournalArticle</b:SourceType>
    <b:Guid>{03BA89F8-4BEE-4E10-BC8B-078325981703}</b:Guid>
    <b:Author>
      <b:Author>
        <b:NameList>
          <b:Person>
            <b:Last>AGoodale</b:Last>
            <b:First>Melvyn</b:First>
          </b:Person>
          <b:Person>
            <b:Last>Humphrey</b:Last>
            <b:First>G Keith </b:First>
          </b:Person>
        </b:NameList>
      </b:Author>
    </b:Author>
    <b:Title>The objects of action and perception</b:Title>
    <b:JournalName>Cognition</b:JournalName>
    <b:Year>1998</b:Year>
    <b:Pages>181-207</b:Pages>
    <b:Volume>67</b:Volume>
    <b:Issue>1-2</b:Issue>
    <b:RefOrder>26</b:RefOrder>
  </b:Source>
  <b:Source>
    <b:Tag>Fai14</b:Tag>
    <b:SourceType>Report</b:SourceType>
    <b:Guid>{5C30AC15-86B1-47A8-9EF6-228B546C0774}</b:Guid>
    <b:Author>
      <b:Author>
        <b:NameList>
          <b:Person>
            <b:Last>Faivre</b:Last>
            <b:First>Nathan</b:First>
          </b:Person>
          <b:Person>
            <b:Last>Mudrik</b:Last>
            <b:First>Liad</b:First>
          </b:Person>
          <b:Person>
            <b:Last>Schwartz</b:Last>
            <b:First>Naama</b:First>
          </b:Person>
          <b:Person>
            <b:Last>Koch</b:Last>
            <b:First>Christof</b:First>
          </b:Person>
        </b:NameList>
      </b:Author>
    </b:Author>
    <b:Title>Multisensory Integration in Complete Unawareness; Evidence From Audiovisual Congruency Priming</b:Title>
    <b:Year>2014</b:Year>
    <b:Publisher>Psychological Science</b:Publisher>
    <b:RefOrder>27</b:RefOrder>
  </b:Source>
  <b:Source>
    <b:Tag>Gil16</b:Tag>
    <b:SourceType>JournalArticle</b:SourceType>
    <b:Guid>{2C4C208E-CD18-4D14-AD48-1958E3594BC6}</b:Guid>
    <b:Author>
      <b:Author>
        <b:NameList>
          <b:Person>
            <b:Last>Giles</b:Last>
            <b:First>Nathan</b:First>
          </b:Person>
          <b:Person>
            <b:Last>Lau</b:Last>
            <b:First>Hakwan</b:First>
          </b:Person>
          <b:Person>
            <b:Last>Obegaard</b:Last>
            <b:First>Brian</b:First>
          </b:Person>
        </b:NameList>
      </b:Author>
    </b:Author>
    <b:Title>What Type of Awareness Does Binocular Rivalry Assess?</b:Title>
    <b:Year>2016</b:Year>
    <b:JournalName>PlumX Metrics</b:JournalName>
    <b:Pages>719-720</b:Pages>
    <b:Volume>20</b:Volume>
    <b:Issue>10</b:Issue>
    <b:RefOrder>28</b:RefOrder>
  </b:Source>
  <b:Source>
    <b:Tag>Ara11</b:Tag>
    <b:SourceType>Report</b:SourceType>
    <b:Guid>{719A3DED-F0BD-40A9-8A97-E0FBD0E62543}</b:Guid>
    <b:Title>An integrative review of sensory marketing: Engaging the senses to affect perception, judgment and behavior</b:Title>
    <b:Year>2011</b:Year>
    <b:Author>
      <b:Author>
        <b:NameList>
          <b:Person>
            <b:Last>Krishna</b:Last>
            <b:First>Aradhna</b:First>
          </b:Person>
        </b:NameList>
      </b:Author>
    </b:Author>
    <b:Publisher>University of Michigan</b:Publisher>
    <b:RefOrder>29</b:RefOrder>
  </b:Source>
  <b:Source>
    <b:Tag>Lot48</b:Tag>
    <b:SourceType>Book</b:SourceType>
    <b:Guid>{3B3E8CC5-1C27-4B62-8FB7-31AEE11A3122}</b:Guid>
    <b:Title>law of the first wavefront</b:Title>
    <b:Year>1948</b:Year>
    <b:Author>
      <b:Author>
        <b:NameList>
          <b:Person>
            <b:Last>Cremer</b:Last>
            <b:First>Lothar</b:First>
          </b:Person>
        </b:NameList>
      </b:Author>
    </b:Author>
    <b:RefOrder>8</b:RefOrder>
  </b:Source>
  <b:Source>
    <b:Tag>Lot84</b:Tag>
    <b:SourceType>Book</b:SourceType>
    <b:Guid>{9350FF2F-F822-41D9-943A-2CAA5C33410A}</b:Guid>
    <b:Author>
      <b:Author>
        <b:NameList>
          <b:Person>
            <b:Last>Cremer</b:Last>
            <b:First>Lothar</b:First>
          </b:Person>
        </b:NameList>
      </b:Author>
    </b:Author>
    <b:Title>The Physics of the Violin</b:Title>
    <b:Year>1984</b:Year>
    <b:RefOrder>6</b:RefOrder>
  </b:Source>
  <b:Source>
    <b:Tag>Chr05</b:Tag>
    <b:SourceType>Book</b:SourceType>
    <b:Guid>{794CF573-623A-4C8E-8D22-F9D7361993D0}</b:Guid>
    <b:Author>
      <b:Author>
        <b:NameList>
          <b:Person>
            <b:Last>Plack</b:Last>
            <b:First>Christopher</b:First>
            <b:Middle>J.</b:Middle>
          </b:Person>
        </b:NameList>
      </b:Author>
    </b:Author>
    <b:Title>The Sense of Hearing</b:Title>
    <b:Year>2005</b:Year>
    <b:RefOrder>4</b:RefOrder>
  </b:Source>
  <b:Source>
    <b:Tag>Bal08</b:Tag>
    <b:SourceType>BookSection</b:SourceType>
    <b:Guid>{434E6CD8-6270-4082-AA2D-F4AAC587374A}</b:Guid>
    <b:Author>
      <b:Author>
        <b:NameList>
          <b:Person>
            <b:Last>Ballou</b:Last>
            <b:First>Glen</b:First>
            <b:Middle>M.</b:Middle>
          </b:Person>
        </b:NameList>
      </b:Author>
      <b:Editor>
        <b:NameList>
          <b:Person>
            <b:Last>4th</b:Last>
          </b:Person>
        </b:NameList>
      </b:Editor>
    </b:Author>
    <b:Title>Psychoacoustics</b:Title>
    <b:Year>2008</b:Year>
    <b:City>Oxford </b:City>
    <b:Publisher>Focal Press</b:Publisher>
    <b:Edition>4</b:Edition>
    <b:BookTitle>Handbook for Sound Engineers</b:BookTitle>
    <b:Pages>43-51</b:Pages>
    <b:RefOrder>3</b:RefOrder>
  </b:Source>
  <b:Source>
    <b:Tag>Hir06</b:Tag>
    <b:SourceType>JournalArticle</b:SourceType>
    <b:Guid>{94992536-757C-41F8-A3AD-B7570EB3CCAC}</b:Guid>
    <b:Title>The role of biological system other than auditory air-conduction in the emergence of the hypersonic effect</b:Title>
    <b:Year>2006</b:Year>
    <b:Pages>339-344</b:Pages>
    <b:JournalName>Brain Research</b:JournalName>
    <b:Volume>1073</b:Volume>
    <b:Author>
      <b:Author>
        <b:NameList>
          <b:Person>
            <b:Last>Hiroshi</b:Last>
            <b:First>Shibasaki</b:First>
          </b:Person>
          <b:Person>
            <b:Last>Oohashi</b:Last>
            <b:First>Tsutomu</b:First>
          </b:Person>
          <b:Person>
            <b:Last>Yonekura</b:Last>
            <b:First>Yoshiharu</b:First>
          </b:Person>
          <b:Person>
            <b:Last>Maekawa</b:Last>
            <b:First>Tadao</b:First>
          </b:Person>
          <b:Person>
            <b:Last>Morimotoe</b:Last>
            <b:First>Masako</b:First>
          </b:Person>
          <b:Person>
            <b:Last>Nakamura</b:Last>
            <b:First>Satoshi</b:First>
          </b:Person>
          <b:Person>
            <b:Last>Yagi</b:Last>
            <b:First>Reiko</b:First>
          </b:Person>
          <b:Person>
            <b:Last>Nishina</b:Last>
            <b:First>Emi</b:First>
          </b:Person>
          <b:Person>
            <b:Last>Kawai</b:Last>
            <b:First>Norie</b:First>
          </b:Person>
        </b:NameList>
      </b:Author>
    </b:Author>
    <b:RefOrder>5</b:RefOrder>
  </b:Source>
  <b:Source>
    <b:Tag>Ope18</b:Tag>
    <b:SourceType>ElectronicSource</b:SourceType>
    <b:Guid>{D8877E2C-EC26-48E8-B225-BBC66DC53C26}</b:Guid>
    <b:Author>
      <b:Author>
        <b:Corporate>Open Biological and Biomedical Ontologies</b:Corporate>
      </b:Author>
    </b:Author>
    <b:Title>Sensory Perception</b:Title>
    <b:Year>2018</b:Year>
    <b:Publisher>The Gene Ontology Consortium is supported </b:Publisher>
    <b:RefOrder>1</b:RefOrder>
  </b:Source>
  <b:Source>
    <b:Tag>Rec15</b:Tag>
    <b:SourceType>Report</b:SourceType>
    <b:Guid>{8034B9EE-20EC-4AF2-86D8-E2FF0F6A92F0}</b:Guid>
    <b:Title>How to find the right delay time for mixing</b:Title>
    <b:Publisher>Recording Boot Camp</b:Publisher>
    <b:Year>2015</b:Year>
    <b:Author>
      <b:Author>
        <b:Corporate>Recording Boot Camp</b:Corporate>
      </b:Author>
    </b:Author>
    <b:YearAccessed>2018</b:YearAccessed>
    <b:MonthAccessed>May</b:MonthAccessed>
    <b:DayAccessed>11</b:DayAccessed>
    <b:URL>https://www.recordingbootcamp.online/blog/how-to-find-the-right-delay-time-for-mixing</b:URL>
    <b:RefOrder>15</b:RefOrder>
  </b:Source>
  <b:Source>
    <b:Tag>Oxf18</b:Tag>
    <b:SourceType>BookSection</b:SourceType>
    <b:Guid>{94924D2C-A4BB-41A9-BB82-A15B37B8C82D}</b:Guid>
    <b:Author>
      <b:Author>
        <b:Corporate>Oxford University </b:Corporate>
      </b:Author>
    </b:Author>
    <b:Title>The Oxford Dictionary</b:Title>
    <b:Year>2018</b:Year>
    <b:Publisher>Oxford University Press</b:Publisher>
    <b:City>Oxford</b:City>
    <b:BookTitle>Mixing</b:BookTitle>
    <b:RefOrder>16</b:RefOrder>
  </b:Source>
  <b:Source>
    <b:Tag>Shi16</b:Tag>
    <b:SourceType>InternetSite</b:SourceType>
    <b:Guid>{04AF6B06-85E7-4DF3-BA76-D88D763E4CA7}</b:Guid>
    <b:Title>Activities for Auditory Perception</b:Title>
    <b:Year>2016</b:Year>
    <b:Author>
      <b:Author>
        <b:Corporate>Shirleys Preschool Activities</b:Corporate>
      </b:Author>
    </b:Author>
    <b:YearAccessed>2018</b:YearAccessed>
    <b:MonthAccessed>May</b:MonthAccessed>
    <b:DayAccessed>3</b:DayAccessed>
    <b:URL>http://www.shirleys-preschool-activities.com/auditory-perception.html</b:URL>
    <b:RefOrder>2</b:RefOrder>
  </b:Source>
  <b:Source>
    <b:Tag>And18</b:Tag>
    <b:SourceType>InternetSite</b:SourceType>
    <b:Guid>{61F516E4-0D3F-4470-B502-8D7FFB3AFAA2}</b:Guid>
    <b:Author>
      <b:Author>
        <b:NameList>
          <b:Person>
            <b:Last>Iliopoulos</b:Last>
            <b:First>Andrian</b:First>
          </b:Person>
        </b:NameList>
      </b:Author>
    </b:Author>
    <b:Title>The Problem Is Not That Others Don’t Get You. The Problem Is Your Perception.</b:Title>
    <b:Year>2018</b:Year>
    <b:YearAccessed>2016</b:YearAccessed>
    <b:MonthAccessed>May</b:MonthAccessed>
    <b:DayAccessed>19</b:DayAccessed>
    <b:URL>https://thequintessentialmind.com/the-problem-is-your-perception/</b:URL>
    <b:RefOrder>30</b:RefOrder>
  </b:Source>
  <b:Source>
    <b:Tag>DrJ16</b:Tag>
    <b:SourceType>InternetSite</b:SourceType>
    <b:Guid>{D6FECBED-8F33-4C0E-B2B3-E6AA3D6E8163}</b:Guid>
    <b:Author>
      <b:Author>
        <b:NameList>
          <b:Person>
            <b:Last>Payne</b:Last>
            <b:First>Dr</b:First>
            <b:Middle>Jacqueline</b:Middle>
          </b:Person>
        </b:NameList>
      </b:Author>
    </b:Author>
    <b:Title>Benign Paroxysmal Positional Vertigo</b:Title>
    <b:Year>2016</b:Year>
    <b:YearAccessed>2018</b:YearAccessed>
    <b:MonthAccessed>May</b:MonthAccessed>
    <b:DayAccessed>2</b:DayAccessed>
    <b:URL>https://patient.info/health/dizziness/benign-paroxysmal-positional-vertigo</b:URL>
    <b:RefOrder>31</b:RefOrder>
  </b:Source>
  <b:Source>
    <b:Tag>Art18</b:Tag>
    <b:SourceType>InternetSite</b:SourceType>
    <b:Guid>{354F7CB1-E83A-45E3-8B32-8BB2E8C535D1}</b:Guid>
    <b:Author>
      <b:Author>
        <b:Corporate>Art Sites UCSC</b:Corporate>
      </b:Author>
    </b:Author>
    <b:Title>MIXERS</b:Title>
    <b:YearAccessed>2018</b:YearAccessed>
    <b:MonthAccessed>May</b:MonthAccessed>
    <b:DayAccessed>8</b:DayAccessed>
    <b:URL>http://artsites.ucsc.edu/ems/music/equipment/mixers/mixers.html</b:URL>
    <b:RefOrder>32</b:RefOrder>
  </b:Source>
</b:Sources>
</file>

<file path=customXml/itemProps1.xml><?xml version="1.0" encoding="utf-8"?>
<ds:datastoreItem xmlns:ds="http://schemas.openxmlformats.org/officeDocument/2006/customXml" ds:itemID="{75BE1132-F49B-4C0D-9A17-30AADDF0D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2561</Words>
  <Characters>14604</Characters>
  <Application>Microsoft Office Word</Application>
  <DocSecurity>0</DocSecurity>
  <Lines>121</Lines>
  <Paragraphs>34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&lt;Bibliography</vt:lpstr>
    </vt:vector>
  </TitlesOfParts>
  <Company>University of Wales, Trinity St. David</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Practices (M5X01571)</dc:title>
  <dc:subject>By David A. Griffiths (148829)</dc:subject>
  <dc:creator>David Andrew Griffiths</dc:creator>
  <cp:lastModifiedBy>David Andrew Griffiths</cp:lastModifiedBy>
  <cp:revision>3</cp:revision>
  <dcterms:created xsi:type="dcterms:W3CDTF">2018-05-16T20:54:00Z</dcterms:created>
  <dcterms:modified xsi:type="dcterms:W3CDTF">2018-05-16T20:57:00Z</dcterms:modified>
  <cp:category>Contextual Practices</cp:category>
</cp:coreProperties>
</file>