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54828" w14:textId="65DF5ECB" w:rsidR="002D55D2" w:rsidRDefault="002D55D2">
      <w:r>
        <w:rPr>
          <w:noProof/>
        </w:rPr>
        <w:drawing>
          <wp:inline distT="0" distB="0" distL="0" distR="0" wp14:anchorId="6A4FDC7C" wp14:editId="0AE8874D">
            <wp:extent cx="3474720" cy="2628982"/>
            <wp:effectExtent l="0" t="0" r="0" b="0"/>
            <wp:docPr id="790465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8479" cy="2631826"/>
                    </a:xfrm>
                    <a:prstGeom prst="rect">
                      <a:avLst/>
                    </a:prstGeom>
                    <a:noFill/>
                  </pic:spPr>
                </pic:pic>
              </a:graphicData>
            </a:graphic>
          </wp:inline>
        </w:drawing>
      </w:r>
      <w:r>
        <w:t xml:space="preserve">  </w:t>
      </w:r>
    </w:p>
    <w:p w14:paraId="721BAEE5" w14:textId="77777777" w:rsidR="002D55D2" w:rsidRDefault="002D55D2"/>
    <w:p w14:paraId="5A1C8418" w14:textId="77777777" w:rsidR="002D55D2" w:rsidRDefault="002D55D2"/>
    <w:p w14:paraId="2B15EB2A" w14:textId="77777777" w:rsidR="002D55D2" w:rsidRDefault="002D55D2"/>
    <w:p w14:paraId="1FE9E83F" w14:textId="77777777" w:rsidR="002D55D2" w:rsidRDefault="002D55D2"/>
    <w:p w14:paraId="1788F99F" w14:textId="77777777" w:rsidR="002D55D2" w:rsidRDefault="002D55D2"/>
    <w:p w14:paraId="440D8A1C" w14:textId="77777777" w:rsidR="002D55D2" w:rsidRDefault="002D55D2"/>
    <w:p w14:paraId="0E75220C" w14:textId="77777777" w:rsidR="000C7A91" w:rsidRDefault="000C7A91"/>
    <w:p w14:paraId="494B4DAE" w14:textId="77777777" w:rsidR="000C7A91" w:rsidRDefault="000C7A91"/>
    <w:p w14:paraId="5AC6838E" w14:textId="77777777" w:rsidR="002D55D2" w:rsidRDefault="002D55D2"/>
    <w:p w14:paraId="1AAC2BE0" w14:textId="0D55A940" w:rsidR="002D55D2" w:rsidRPr="000C7A91" w:rsidRDefault="000C7A91">
      <w:pPr>
        <w:rPr>
          <w:rFonts w:ascii="Arial" w:hAnsi="Arial" w:cs="Arial"/>
          <w:sz w:val="28"/>
          <w:szCs w:val="28"/>
        </w:rPr>
      </w:pPr>
      <w:r w:rsidRPr="00B15BED">
        <w:rPr>
          <w:rFonts w:ascii="Arial" w:hAnsi="Arial" w:cs="Arial"/>
          <w:sz w:val="28"/>
          <w:szCs w:val="28"/>
        </w:rPr>
        <w:t xml:space="preserve">Module: LCLM </w:t>
      </w:r>
      <w:r>
        <w:rPr>
          <w:rFonts w:ascii="Arial" w:hAnsi="Arial" w:cs="Arial"/>
          <w:sz w:val="28"/>
          <w:szCs w:val="28"/>
        </w:rPr>
        <w:t>6004</w:t>
      </w:r>
    </w:p>
    <w:p w14:paraId="0D2BB1F0" w14:textId="77777777" w:rsidR="002D55D2" w:rsidRPr="00B15BED" w:rsidRDefault="002D55D2" w:rsidP="002D55D2">
      <w:pPr>
        <w:rPr>
          <w:rFonts w:ascii="Arial" w:hAnsi="Arial" w:cs="Arial"/>
          <w:sz w:val="28"/>
          <w:szCs w:val="28"/>
        </w:rPr>
      </w:pPr>
      <w:r w:rsidRPr="00B15BED">
        <w:rPr>
          <w:rFonts w:ascii="Arial" w:hAnsi="Arial" w:cs="Arial"/>
          <w:sz w:val="28"/>
          <w:szCs w:val="28"/>
        </w:rPr>
        <w:t xml:space="preserve">Module Name: </w:t>
      </w:r>
      <w:r w:rsidRPr="001A6DEB">
        <w:rPr>
          <w:rFonts w:ascii="Arial" w:hAnsi="Arial" w:cs="Arial"/>
          <w:bCs/>
          <w:sz w:val="28"/>
          <w:szCs w:val="28"/>
        </w:rPr>
        <w:t>Research Methods for Business</w:t>
      </w:r>
    </w:p>
    <w:p w14:paraId="6055EA19" w14:textId="77777777" w:rsidR="002D55D2" w:rsidRPr="001A6DEB" w:rsidRDefault="002D55D2" w:rsidP="002D55D2">
      <w:pPr>
        <w:rPr>
          <w:rFonts w:ascii="Arial" w:hAnsi="Arial" w:cs="Arial"/>
          <w:bCs/>
          <w:sz w:val="28"/>
          <w:szCs w:val="28"/>
        </w:rPr>
      </w:pPr>
      <w:r w:rsidRPr="00B15BED">
        <w:rPr>
          <w:rFonts w:ascii="Arial" w:hAnsi="Arial" w:cs="Arial"/>
          <w:sz w:val="28"/>
          <w:szCs w:val="28"/>
        </w:rPr>
        <w:t xml:space="preserve">Assignment Title: </w:t>
      </w:r>
      <w:r w:rsidRPr="001A6DEB">
        <w:rPr>
          <w:rFonts w:ascii="Arial" w:hAnsi="Arial" w:cs="Arial"/>
          <w:bCs/>
          <w:sz w:val="28"/>
          <w:szCs w:val="28"/>
        </w:rPr>
        <w:t xml:space="preserve">Component 1 </w:t>
      </w:r>
      <w:r>
        <w:rPr>
          <w:rFonts w:ascii="Arial" w:hAnsi="Arial" w:cs="Arial"/>
          <w:bCs/>
          <w:sz w:val="28"/>
          <w:szCs w:val="28"/>
        </w:rPr>
        <w:t>-</w:t>
      </w:r>
      <w:r w:rsidRPr="001A6DEB">
        <w:rPr>
          <w:rFonts w:ascii="Arial" w:hAnsi="Arial" w:cs="Arial"/>
          <w:bCs/>
          <w:sz w:val="28"/>
          <w:szCs w:val="28"/>
        </w:rPr>
        <w:t xml:space="preserve"> Business Research Proposal </w:t>
      </w:r>
    </w:p>
    <w:p w14:paraId="1339A525" w14:textId="77777777" w:rsidR="002D55D2" w:rsidRPr="00B15BED" w:rsidRDefault="002D55D2" w:rsidP="002D55D2">
      <w:pPr>
        <w:rPr>
          <w:rFonts w:ascii="Arial" w:hAnsi="Arial" w:cs="Arial"/>
          <w:sz w:val="28"/>
          <w:szCs w:val="28"/>
        </w:rPr>
      </w:pPr>
      <w:r w:rsidRPr="00B15BED">
        <w:rPr>
          <w:rFonts w:ascii="Arial" w:hAnsi="Arial" w:cs="Arial"/>
          <w:sz w:val="28"/>
          <w:szCs w:val="28"/>
        </w:rPr>
        <w:t xml:space="preserve">Lecturer: </w:t>
      </w:r>
      <w:r>
        <w:rPr>
          <w:rFonts w:ascii="Arial" w:hAnsi="Arial" w:cs="Arial"/>
          <w:sz w:val="28"/>
          <w:szCs w:val="28"/>
        </w:rPr>
        <w:t>Md A</w:t>
      </w:r>
      <w:r w:rsidRPr="001A6DEB">
        <w:rPr>
          <w:rFonts w:ascii="Arial" w:hAnsi="Arial" w:cs="Arial"/>
          <w:sz w:val="28"/>
          <w:szCs w:val="28"/>
        </w:rPr>
        <w:t>shikul</w:t>
      </w:r>
      <w:r>
        <w:rPr>
          <w:rFonts w:ascii="Arial" w:hAnsi="Arial" w:cs="Arial"/>
          <w:sz w:val="28"/>
          <w:szCs w:val="28"/>
        </w:rPr>
        <w:t xml:space="preserve"> K</w:t>
      </w:r>
      <w:r w:rsidRPr="001A6DEB">
        <w:rPr>
          <w:rFonts w:ascii="Arial" w:hAnsi="Arial" w:cs="Arial"/>
          <w:sz w:val="28"/>
          <w:szCs w:val="28"/>
        </w:rPr>
        <w:t>ha</w:t>
      </w:r>
      <w:r>
        <w:rPr>
          <w:rFonts w:ascii="Arial" w:hAnsi="Arial" w:cs="Arial"/>
          <w:sz w:val="28"/>
          <w:szCs w:val="28"/>
        </w:rPr>
        <w:t>n</w:t>
      </w:r>
    </w:p>
    <w:p w14:paraId="25812D39" w14:textId="77777777" w:rsidR="002D55D2" w:rsidRPr="00B15BED" w:rsidRDefault="002D55D2" w:rsidP="002D55D2">
      <w:pPr>
        <w:rPr>
          <w:rFonts w:ascii="Arial" w:hAnsi="Arial" w:cs="Arial"/>
          <w:sz w:val="28"/>
          <w:szCs w:val="28"/>
        </w:rPr>
      </w:pPr>
      <w:r w:rsidRPr="00B15BED">
        <w:rPr>
          <w:rFonts w:ascii="Arial" w:hAnsi="Arial" w:cs="Arial"/>
          <w:sz w:val="28"/>
          <w:szCs w:val="28"/>
        </w:rPr>
        <w:t xml:space="preserve">ID: 2319765 </w:t>
      </w:r>
    </w:p>
    <w:p w14:paraId="67B0A0B2" w14:textId="77777777" w:rsidR="002D55D2" w:rsidRDefault="002D55D2" w:rsidP="002D55D2">
      <w:pPr>
        <w:rPr>
          <w:rFonts w:ascii="Arial" w:hAnsi="Arial" w:cs="Arial"/>
          <w:sz w:val="28"/>
          <w:szCs w:val="28"/>
        </w:rPr>
      </w:pPr>
      <w:r w:rsidRPr="00B15BED">
        <w:rPr>
          <w:rFonts w:ascii="Arial" w:hAnsi="Arial" w:cs="Arial"/>
          <w:sz w:val="28"/>
          <w:szCs w:val="28"/>
        </w:rPr>
        <w:t xml:space="preserve">Student: Rammond Lewis </w:t>
      </w:r>
    </w:p>
    <w:p w14:paraId="7A48FC24" w14:textId="77777777" w:rsidR="002D55D2" w:rsidRDefault="002D55D2"/>
    <w:p w14:paraId="7A16814E" w14:textId="77777777" w:rsidR="002D55D2" w:rsidRDefault="002D55D2"/>
    <w:p w14:paraId="52F411F8" w14:textId="77777777" w:rsidR="002D55D2" w:rsidRDefault="002D55D2"/>
    <w:p w14:paraId="4AF06513" w14:textId="77777777" w:rsidR="002D55D2" w:rsidRDefault="002D55D2"/>
    <w:p w14:paraId="3CEDAAD3" w14:textId="77777777" w:rsidR="002D55D2" w:rsidRPr="00401E11" w:rsidRDefault="002D55D2" w:rsidP="00317BBA">
      <w:pPr>
        <w:keepNext/>
        <w:keepLines/>
        <w:spacing w:before="160" w:after="80" w:line="360" w:lineRule="auto"/>
        <w:outlineLvl w:val="1"/>
        <w:rPr>
          <w:rFonts w:ascii="Arial" w:eastAsia="MS Mincho" w:hAnsi="Arial" w:cs="Arial"/>
          <w:color w:val="000000" w:themeColor="text1"/>
          <w:sz w:val="22"/>
          <w:szCs w:val="32"/>
          <w:lang w:val="en-US"/>
        </w:rPr>
      </w:pPr>
      <w:bookmarkStart w:id="0" w:name="_Toc234839613"/>
      <w:r w:rsidRPr="00401E11">
        <w:rPr>
          <w:rFonts w:ascii="Arial" w:eastAsia="MS Mincho" w:hAnsi="Arial" w:cs="Arial"/>
          <w:color w:val="000000" w:themeColor="text1"/>
          <w:sz w:val="32"/>
          <w:szCs w:val="32"/>
          <w:lang w:val="en-US"/>
        </w:rPr>
        <w:lastRenderedPageBreak/>
        <w:t>EXECUTIVE SUMMARY:</w:t>
      </w:r>
      <w:bookmarkEnd w:id="0"/>
    </w:p>
    <w:p w14:paraId="04BF23DE" w14:textId="2C162CC3" w:rsidR="002D55D2" w:rsidRPr="00401E11" w:rsidRDefault="002D55D2" w:rsidP="00317BBA">
      <w:pPr>
        <w:keepNext/>
        <w:spacing w:after="240" w:line="360" w:lineRule="auto"/>
        <w:rPr>
          <w:rFonts w:ascii="Arial" w:eastAsia="MS Mincho" w:hAnsi="Arial" w:cs="Times New Roman"/>
          <w:color w:val="000000" w:themeColor="text1"/>
          <w:kern w:val="0"/>
          <w:sz w:val="22"/>
          <w:szCs w:val="22"/>
          <w14:ligatures w14:val="none"/>
        </w:rPr>
      </w:pPr>
      <w:r w:rsidRPr="00401E11">
        <w:rPr>
          <w:rFonts w:ascii="Arial" w:eastAsia="MS Mincho" w:hAnsi="Arial" w:cs="Times New Roman"/>
          <w:color w:val="000000" w:themeColor="text1"/>
          <w:kern w:val="0"/>
          <w:sz w:val="22"/>
          <w:szCs w:val="22"/>
          <w:lang w:val="en-US"/>
          <w14:ligatures w14:val="none"/>
        </w:rPr>
        <w:t>This report presents a comprehensive research proposal designed to investigate the impact of Microsoft's artificial intelligence-driven restructuring on employee turnover intention and organisational culture. Microsoft serves as an exemplary case, having implemented multiple rounds of restructuring affecting over 15,000 employees globally in 2025, representing approximately seven per cent of its worldwide workforce. In the United Kingdom, Microsoft reduced its workforce from 5,540 to 5,337 employees in the year ending 30 June 2024, a reduction of 203 positions, despite turnover leaping from £8.38 billion to £9.62 billion and pre-tax profits climbing from £652 million to £756.4 million. “Microsoft's 15,000 employees have been affected by job cuts” (</w:t>
      </w:r>
      <w:r w:rsidRPr="00401E11">
        <w:rPr>
          <w:rFonts w:ascii="Arial" w:eastAsia="MS Mincho" w:hAnsi="Arial" w:cs="Times New Roman"/>
          <w:color w:val="000000" w:themeColor="text1"/>
          <w:kern w:val="0"/>
          <w:sz w:val="22"/>
          <w:szCs w:val="22"/>
          <w14:ligatures w14:val="none"/>
        </w:rPr>
        <w:t xml:space="preserve">Robinson J, 2025). </w:t>
      </w:r>
    </w:p>
    <w:p w14:paraId="33CFAC81" w14:textId="0DC977C0" w:rsidR="002D55D2" w:rsidRPr="00401E11" w:rsidRDefault="008A5524" w:rsidP="00317BBA">
      <w:pPr>
        <w:keepNext/>
        <w:spacing w:after="240" w:line="360" w:lineRule="auto"/>
        <w:rPr>
          <w:rFonts w:ascii="Arial" w:eastAsia="MS Mincho" w:hAnsi="Arial" w:cs="Times New Roman"/>
          <w:color w:val="000000" w:themeColor="text1"/>
          <w:kern w:val="0"/>
          <w:sz w:val="22"/>
          <w:szCs w:val="22"/>
          <w:lang w:val="en-US"/>
          <w14:ligatures w14:val="none"/>
        </w:rPr>
      </w:pPr>
      <w:r w:rsidRPr="008A5524">
        <w:rPr>
          <w:rFonts w:ascii="Arial" w:eastAsia="MS Mincho" w:hAnsi="Arial" w:cs="Times New Roman"/>
          <w:color w:val="000000" w:themeColor="text1"/>
          <w:kern w:val="0"/>
          <w:sz w:val="22"/>
          <w:szCs w:val="22"/>
          <w14:ligatures w14:val="none"/>
        </w:rPr>
        <w:t xml:space="preserve">By combining quantitative surveys with qualitative semi-structured interviews, this research </w:t>
      </w:r>
      <w:r w:rsidR="0019422A">
        <w:rPr>
          <w:rFonts w:ascii="Arial" w:eastAsia="MS Mincho" w:hAnsi="Arial" w:cs="Times New Roman"/>
          <w:color w:val="000000" w:themeColor="text1"/>
          <w:kern w:val="0"/>
          <w:sz w:val="22"/>
          <w:szCs w:val="22"/>
          <w14:ligatures w14:val="none"/>
        </w:rPr>
        <w:t>utilises</w:t>
      </w:r>
      <w:r w:rsidRPr="008A5524">
        <w:rPr>
          <w:rFonts w:ascii="Arial" w:eastAsia="MS Mincho" w:hAnsi="Arial" w:cs="Times New Roman"/>
          <w:color w:val="000000" w:themeColor="text1"/>
          <w:kern w:val="0"/>
          <w:sz w:val="22"/>
          <w:szCs w:val="22"/>
          <w14:ligatures w14:val="none"/>
        </w:rPr>
        <w:t xml:space="preserve"> a mixed-methods framework. This dual approach captures both the statistical scale of the shift and the deeply detailed, lived experiences of the affected workforce</w:t>
      </w:r>
      <w:r w:rsidR="002D55D2" w:rsidRPr="00401E11">
        <w:rPr>
          <w:rFonts w:ascii="Arial" w:eastAsia="MS Mincho" w:hAnsi="Arial" w:cs="Times New Roman"/>
          <w:color w:val="000000" w:themeColor="text1"/>
          <w:kern w:val="0"/>
          <w:sz w:val="22"/>
          <w:szCs w:val="22"/>
          <w:lang w:val="en-US"/>
          <w14:ligatures w14:val="none"/>
        </w:rPr>
        <w:t>. The study is grounded in two established theoretical frameworks: the Job Demands-Resources model, which explains how workplace demands and resources influence employee well-being and turnover intentions, and Schein's Cultural Change Model, which provides a structured lens for analysing how organisational culture shifts through multiple levels. These frameworks are subjected to critical evaluation, with alternative perspectives considered to ensure a comprehensive analytical approach.</w:t>
      </w:r>
    </w:p>
    <w:p w14:paraId="411994D3" w14:textId="1FFFA34B" w:rsidR="002D55D2" w:rsidRPr="00401E11" w:rsidRDefault="002D55D2" w:rsidP="00317BBA">
      <w:pPr>
        <w:keepNext/>
        <w:spacing w:after="240" w:line="360" w:lineRule="auto"/>
        <w:rPr>
          <w:rFonts w:ascii="Arial" w:eastAsia="MS Mincho" w:hAnsi="Arial" w:cs="Times New Roman"/>
          <w:color w:val="000000" w:themeColor="text1"/>
          <w:kern w:val="0"/>
          <w:sz w:val="22"/>
          <w:szCs w:val="22"/>
          <w:lang w:val="en-US"/>
          <w14:ligatures w14:val="none"/>
        </w:rPr>
      </w:pPr>
      <w:r w:rsidRPr="00401E11">
        <w:rPr>
          <w:rFonts w:ascii="Arial" w:eastAsia="MS Mincho" w:hAnsi="Arial" w:cs="Times New Roman"/>
          <w:color w:val="000000" w:themeColor="text1"/>
          <w:kern w:val="0"/>
          <w:sz w:val="22"/>
          <w:szCs w:val="22"/>
          <w:lang w:val="en-US"/>
          <w14:ligatures w14:val="none"/>
        </w:rPr>
        <w:t>The investigation aims to generate actionable insights for organisational leaders, contribute to the academic literature on AI-driven workforce transformation, and illuminate the critical human dimensions of technological change that are often overlooked in purely efficiency-focused restructuring discourses. The research is expected to inform evidence-based strategies for managing workforce transformation that balance the imperatives of technological advancement with the preservation of employee well-being and cultural integrity.</w:t>
      </w:r>
    </w:p>
    <w:p w14:paraId="4FEAF452" w14:textId="77777777" w:rsidR="002D55D2" w:rsidRDefault="002D55D2" w:rsidP="00317BBA">
      <w:pPr>
        <w:spacing w:line="360" w:lineRule="auto"/>
      </w:pPr>
    </w:p>
    <w:p w14:paraId="61D4E2A9" w14:textId="77777777" w:rsidR="002D55D2" w:rsidRDefault="002D55D2" w:rsidP="00317BBA">
      <w:pPr>
        <w:spacing w:line="360" w:lineRule="auto"/>
      </w:pPr>
    </w:p>
    <w:p w14:paraId="3D81A4DF" w14:textId="77777777" w:rsidR="002D55D2" w:rsidRDefault="002D55D2" w:rsidP="00317BBA">
      <w:pPr>
        <w:spacing w:line="360" w:lineRule="auto"/>
      </w:pPr>
    </w:p>
    <w:p w14:paraId="3639D1A3" w14:textId="77777777" w:rsidR="002D55D2" w:rsidRDefault="002D55D2" w:rsidP="00317BBA">
      <w:pPr>
        <w:spacing w:line="360" w:lineRule="auto"/>
      </w:pPr>
    </w:p>
    <w:p w14:paraId="44D3577C" w14:textId="77777777" w:rsidR="002D55D2" w:rsidRDefault="002D55D2" w:rsidP="00317BBA">
      <w:pPr>
        <w:spacing w:line="360" w:lineRule="auto"/>
      </w:pPr>
    </w:p>
    <w:sdt>
      <w:sdtPr>
        <w:id w:val="-9348582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A4A9CFF" w14:textId="0ADDE215" w:rsidR="00511DFE" w:rsidRDefault="00511DFE">
          <w:pPr>
            <w:pStyle w:val="TOCHeading"/>
          </w:pPr>
          <w:r>
            <w:t>Table of Contents</w:t>
          </w:r>
        </w:p>
        <w:p w14:paraId="505506CC" w14:textId="524F1AB9" w:rsidR="005C31B1" w:rsidRPr="00201BBE" w:rsidRDefault="00511DFE">
          <w:pPr>
            <w:pStyle w:val="TOC2"/>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234839613" w:history="1">
            <w:r w:rsidR="005C31B1" w:rsidRPr="00201BBE">
              <w:rPr>
                <w:rStyle w:val="Hyperlink"/>
                <w:rFonts w:ascii="Arial" w:eastAsia="MS Mincho" w:hAnsi="Arial" w:cs="Arial"/>
                <w:noProof/>
                <w:lang w:val="en-US"/>
              </w:rPr>
              <w:t>EXECUTIVE SUMMARY:</w:t>
            </w:r>
            <w:r w:rsidR="005C31B1" w:rsidRPr="00201BBE">
              <w:rPr>
                <w:rFonts w:ascii="Arial" w:hAnsi="Arial" w:cs="Arial"/>
                <w:noProof/>
                <w:webHidden/>
              </w:rPr>
              <w:tab/>
            </w:r>
            <w:r w:rsidR="005C31B1" w:rsidRPr="00201BBE">
              <w:rPr>
                <w:rFonts w:ascii="Arial" w:hAnsi="Arial" w:cs="Arial"/>
                <w:noProof/>
                <w:webHidden/>
              </w:rPr>
              <w:fldChar w:fldCharType="begin"/>
            </w:r>
            <w:r w:rsidR="005C31B1" w:rsidRPr="00201BBE">
              <w:rPr>
                <w:rFonts w:ascii="Arial" w:hAnsi="Arial" w:cs="Arial"/>
                <w:noProof/>
                <w:webHidden/>
              </w:rPr>
              <w:instrText xml:space="preserve"> PAGEREF _Toc234839613 \h </w:instrText>
            </w:r>
            <w:r w:rsidR="005C31B1" w:rsidRPr="00201BBE">
              <w:rPr>
                <w:rFonts w:ascii="Arial" w:hAnsi="Arial" w:cs="Arial"/>
                <w:noProof/>
                <w:webHidden/>
              </w:rPr>
            </w:r>
            <w:r w:rsidR="005C31B1" w:rsidRPr="00201BBE">
              <w:rPr>
                <w:rFonts w:ascii="Arial" w:hAnsi="Arial" w:cs="Arial"/>
                <w:noProof/>
                <w:webHidden/>
              </w:rPr>
              <w:fldChar w:fldCharType="separate"/>
            </w:r>
            <w:r w:rsidR="005C31B1" w:rsidRPr="00201BBE">
              <w:rPr>
                <w:rFonts w:ascii="Arial" w:hAnsi="Arial" w:cs="Arial"/>
                <w:noProof/>
                <w:webHidden/>
              </w:rPr>
              <w:t>2</w:t>
            </w:r>
            <w:r w:rsidR="005C31B1" w:rsidRPr="00201BBE">
              <w:rPr>
                <w:rFonts w:ascii="Arial" w:hAnsi="Arial" w:cs="Arial"/>
                <w:noProof/>
                <w:webHidden/>
              </w:rPr>
              <w:fldChar w:fldCharType="end"/>
            </w:r>
          </w:hyperlink>
        </w:p>
        <w:p w14:paraId="68F29DB1" w14:textId="694D81A7" w:rsidR="005C31B1" w:rsidRPr="00201BBE" w:rsidRDefault="005C31B1">
          <w:pPr>
            <w:pStyle w:val="TOC1"/>
            <w:tabs>
              <w:tab w:val="right" w:leader="dot" w:pos="9016"/>
            </w:tabs>
            <w:rPr>
              <w:rFonts w:ascii="Arial" w:eastAsiaTheme="minorEastAsia" w:hAnsi="Arial" w:cs="Arial"/>
              <w:noProof/>
              <w:lang w:eastAsia="en-GB"/>
            </w:rPr>
          </w:pPr>
          <w:hyperlink w:anchor="_Toc234839614" w:history="1">
            <w:r w:rsidRPr="00201BBE">
              <w:rPr>
                <w:rStyle w:val="Hyperlink"/>
                <w:rFonts w:ascii="Arial" w:hAnsi="Arial" w:cs="Arial"/>
                <w:noProof/>
              </w:rPr>
              <w:t>1.0 INTRODUCTION: Topic - A Critical Investigation into the Impact of AI-Driven Restructuring on Employee Turnover Intention and Organisational Culture at Microsoft:</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_Toc234839614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3</w:t>
            </w:r>
            <w:r w:rsidRPr="00201BBE">
              <w:rPr>
                <w:rFonts w:ascii="Arial" w:hAnsi="Arial" w:cs="Arial"/>
                <w:noProof/>
                <w:webHidden/>
              </w:rPr>
              <w:fldChar w:fldCharType="end"/>
            </w:r>
          </w:hyperlink>
        </w:p>
        <w:p w14:paraId="3E988A7C" w14:textId="3EDA97A3" w:rsidR="005C31B1" w:rsidRPr="00201BBE" w:rsidRDefault="005C31B1">
          <w:pPr>
            <w:pStyle w:val="TOC1"/>
            <w:tabs>
              <w:tab w:val="right" w:leader="dot" w:pos="9016"/>
            </w:tabs>
            <w:rPr>
              <w:rFonts w:ascii="Arial" w:eastAsiaTheme="minorEastAsia" w:hAnsi="Arial" w:cs="Arial"/>
              <w:noProof/>
              <w:lang w:eastAsia="en-GB"/>
            </w:rPr>
          </w:pPr>
          <w:hyperlink w:anchor="_Toc234839615" w:history="1">
            <w:r w:rsidRPr="00201BBE">
              <w:rPr>
                <w:rStyle w:val="Hyperlink"/>
                <w:rFonts w:ascii="Arial" w:hAnsi="Arial" w:cs="Arial"/>
                <w:noProof/>
              </w:rPr>
              <w:t>2.0 IDENTIFICATION OF THE BUSINESS PROBLEM:</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_Toc234839615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4</w:t>
            </w:r>
            <w:r w:rsidRPr="00201BBE">
              <w:rPr>
                <w:rFonts w:ascii="Arial" w:hAnsi="Arial" w:cs="Arial"/>
                <w:noProof/>
                <w:webHidden/>
              </w:rPr>
              <w:fldChar w:fldCharType="end"/>
            </w:r>
          </w:hyperlink>
        </w:p>
        <w:p w14:paraId="7D058232" w14:textId="6364CE96" w:rsidR="005C31B1" w:rsidRPr="00201BBE" w:rsidRDefault="005C31B1">
          <w:pPr>
            <w:pStyle w:val="TOC2"/>
            <w:tabs>
              <w:tab w:val="right" w:leader="dot" w:pos="9016"/>
            </w:tabs>
            <w:rPr>
              <w:rFonts w:ascii="Arial" w:eastAsiaTheme="minorEastAsia" w:hAnsi="Arial" w:cs="Arial"/>
              <w:noProof/>
              <w:lang w:eastAsia="en-GB"/>
            </w:rPr>
          </w:pPr>
          <w:hyperlink w:anchor="_Toc234839616" w:history="1">
            <w:r w:rsidRPr="00201BBE">
              <w:rPr>
                <w:rStyle w:val="Hyperlink"/>
                <w:rFonts w:ascii="Arial" w:hAnsi="Arial" w:cs="Arial"/>
                <w:noProof/>
                <w:lang w:val="en-US"/>
              </w:rPr>
              <w:t>Figure1: Table 1: Microsoft's Organisational Structure Transformation:</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_Toc234839616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6</w:t>
            </w:r>
            <w:r w:rsidRPr="00201BBE">
              <w:rPr>
                <w:rFonts w:ascii="Arial" w:hAnsi="Arial" w:cs="Arial"/>
                <w:noProof/>
                <w:webHidden/>
              </w:rPr>
              <w:fldChar w:fldCharType="end"/>
            </w:r>
          </w:hyperlink>
        </w:p>
        <w:p w14:paraId="5760BF7C" w14:textId="5E830676" w:rsidR="005C31B1" w:rsidRPr="00201BBE" w:rsidRDefault="005C31B1">
          <w:pPr>
            <w:pStyle w:val="TOC2"/>
            <w:tabs>
              <w:tab w:val="right" w:leader="dot" w:pos="9016"/>
            </w:tabs>
            <w:rPr>
              <w:rFonts w:ascii="Arial" w:eastAsiaTheme="minorEastAsia" w:hAnsi="Arial" w:cs="Arial"/>
              <w:noProof/>
              <w:lang w:eastAsia="en-GB"/>
            </w:rPr>
          </w:pPr>
          <w:hyperlink w:anchor="_Toc234839617" w:history="1">
            <w:r w:rsidRPr="00201BBE">
              <w:rPr>
                <w:rStyle w:val="Hyperlink"/>
                <w:rFonts w:ascii="Arial" w:hAnsi="Arial" w:cs="Arial"/>
                <w:noProof/>
                <w:lang w:val="en-US"/>
              </w:rPr>
              <w:t>Figure 2: Table 2: Key Impacts of Microsoft's AI-Driven Restructuring:</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_Toc234839617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8</w:t>
            </w:r>
            <w:r w:rsidRPr="00201BBE">
              <w:rPr>
                <w:rFonts w:ascii="Arial" w:hAnsi="Arial" w:cs="Arial"/>
                <w:noProof/>
                <w:webHidden/>
              </w:rPr>
              <w:fldChar w:fldCharType="end"/>
            </w:r>
          </w:hyperlink>
        </w:p>
        <w:p w14:paraId="359ED3AF" w14:textId="6B3DE713" w:rsidR="005C31B1" w:rsidRPr="00201BBE" w:rsidRDefault="005C31B1">
          <w:pPr>
            <w:pStyle w:val="TOC2"/>
            <w:tabs>
              <w:tab w:val="right" w:leader="dot" w:pos="9016"/>
            </w:tabs>
            <w:rPr>
              <w:rFonts w:ascii="Arial" w:eastAsiaTheme="minorEastAsia" w:hAnsi="Arial" w:cs="Arial"/>
              <w:noProof/>
              <w:lang w:eastAsia="en-GB"/>
            </w:rPr>
          </w:pPr>
          <w:hyperlink w:anchor="_Toc234839618" w:history="1">
            <w:r w:rsidRPr="00201BBE">
              <w:rPr>
                <w:rStyle w:val="Hyperlink"/>
                <w:rFonts w:ascii="Arial" w:hAnsi="Arial" w:cs="Arial"/>
                <w:noProof/>
              </w:rPr>
              <w:t>2.3 Significance of the Problem</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_Toc234839618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9</w:t>
            </w:r>
            <w:r w:rsidRPr="00201BBE">
              <w:rPr>
                <w:rFonts w:ascii="Arial" w:hAnsi="Arial" w:cs="Arial"/>
                <w:noProof/>
                <w:webHidden/>
              </w:rPr>
              <w:fldChar w:fldCharType="end"/>
            </w:r>
          </w:hyperlink>
        </w:p>
        <w:p w14:paraId="292BC009" w14:textId="0725F47A" w:rsidR="005C31B1" w:rsidRPr="00201BBE" w:rsidRDefault="005C31B1">
          <w:pPr>
            <w:pStyle w:val="TOC1"/>
            <w:tabs>
              <w:tab w:val="right" w:leader="dot" w:pos="9016"/>
            </w:tabs>
            <w:rPr>
              <w:rFonts w:ascii="Arial" w:eastAsiaTheme="minorEastAsia" w:hAnsi="Arial" w:cs="Arial"/>
              <w:noProof/>
              <w:lang w:eastAsia="en-GB"/>
            </w:rPr>
          </w:pPr>
          <w:hyperlink w:anchor="_Toc234839619" w:history="1">
            <w:r w:rsidRPr="00201BBE">
              <w:rPr>
                <w:rStyle w:val="Hyperlink"/>
                <w:rFonts w:ascii="Arial" w:hAnsi="Arial" w:cs="Arial"/>
                <w:noProof/>
              </w:rPr>
              <w:t>3.0 RESEARCH AIM, OBJECTIVES, AND QUESTIONS:</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_Toc234839619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10</w:t>
            </w:r>
            <w:r w:rsidRPr="00201BBE">
              <w:rPr>
                <w:rFonts w:ascii="Arial" w:hAnsi="Arial" w:cs="Arial"/>
                <w:noProof/>
                <w:webHidden/>
              </w:rPr>
              <w:fldChar w:fldCharType="end"/>
            </w:r>
          </w:hyperlink>
        </w:p>
        <w:p w14:paraId="0E72DC7C" w14:textId="3D9EFB46" w:rsidR="005C31B1" w:rsidRPr="00201BBE" w:rsidRDefault="005C31B1">
          <w:pPr>
            <w:pStyle w:val="TOC1"/>
            <w:tabs>
              <w:tab w:val="right" w:leader="dot" w:pos="9016"/>
            </w:tabs>
            <w:rPr>
              <w:rFonts w:ascii="Arial" w:eastAsiaTheme="minorEastAsia" w:hAnsi="Arial" w:cs="Arial"/>
              <w:noProof/>
              <w:lang w:eastAsia="en-GB"/>
            </w:rPr>
          </w:pPr>
          <w:hyperlink w:anchor="_Toc234839620" w:history="1">
            <w:r w:rsidRPr="00201BBE">
              <w:rPr>
                <w:rStyle w:val="Hyperlink"/>
                <w:rFonts w:ascii="Arial" w:hAnsi="Arial" w:cs="Arial"/>
                <w:noProof/>
              </w:rPr>
              <w:t>4.0 CRITICAL LITERATURE REVIEW:</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_Toc234839620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12</w:t>
            </w:r>
            <w:r w:rsidRPr="00201BBE">
              <w:rPr>
                <w:rFonts w:ascii="Arial" w:hAnsi="Arial" w:cs="Arial"/>
                <w:noProof/>
                <w:webHidden/>
              </w:rPr>
              <w:fldChar w:fldCharType="end"/>
            </w:r>
          </w:hyperlink>
        </w:p>
        <w:p w14:paraId="678131E6" w14:textId="6C539CA1" w:rsidR="005C31B1" w:rsidRPr="00201BBE" w:rsidRDefault="005C31B1">
          <w:pPr>
            <w:pStyle w:val="TOC2"/>
            <w:tabs>
              <w:tab w:val="right" w:leader="dot" w:pos="9016"/>
            </w:tabs>
            <w:rPr>
              <w:rFonts w:ascii="Arial" w:eastAsiaTheme="minorEastAsia" w:hAnsi="Arial" w:cs="Arial"/>
              <w:noProof/>
              <w:lang w:eastAsia="en-GB"/>
            </w:rPr>
          </w:pPr>
          <w:hyperlink w:anchor="_Toc234839621" w:history="1">
            <w:r w:rsidRPr="00201BBE">
              <w:rPr>
                <w:rStyle w:val="Hyperlink"/>
                <w:rFonts w:ascii="Arial" w:hAnsi="Arial" w:cs="Arial"/>
                <w:noProof/>
              </w:rPr>
              <w:t>Figure 3: Table 3: Application of the Job Demands-Resources Model to Microsoft's Restructuring:</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_Toc234839621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15</w:t>
            </w:r>
            <w:r w:rsidRPr="00201BBE">
              <w:rPr>
                <w:rFonts w:ascii="Arial" w:hAnsi="Arial" w:cs="Arial"/>
                <w:noProof/>
                <w:webHidden/>
              </w:rPr>
              <w:fldChar w:fldCharType="end"/>
            </w:r>
          </w:hyperlink>
        </w:p>
        <w:p w14:paraId="62642EE0" w14:textId="231EF78A" w:rsidR="005C31B1" w:rsidRPr="00201BBE" w:rsidRDefault="005C31B1">
          <w:pPr>
            <w:pStyle w:val="TOC2"/>
            <w:tabs>
              <w:tab w:val="right" w:leader="dot" w:pos="9016"/>
            </w:tabs>
            <w:rPr>
              <w:rFonts w:ascii="Arial" w:eastAsiaTheme="minorEastAsia" w:hAnsi="Arial" w:cs="Arial"/>
              <w:noProof/>
              <w:lang w:eastAsia="en-GB"/>
            </w:rPr>
          </w:pPr>
          <w:hyperlink w:anchor="_Toc234839622" w:history="1">
            <w:r w:rsidRPr="00201BBE">
              <w:rPr>
                <w:rStyle w:val="Hyperlink"/>
                <w:rFonts w:ascii="Arial" w:hAnsi="Arial" w:cs="Arial"/>
                <w:noProof/>
              </w:rPr>
              <w:t>Critical Evaluation of Schein's Model:</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_Toc234839622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16</w:t>
            </w:r>
            <w:r w:rsidRPr="00201BBE">
              <w:rPr>
                <w:rFonts w:ascii="Arial" w:hAnsi="Arial" w:cs="Arial"/>
                <w:noProof/>
                <w:webHidden/>
              </w:rPr>
              <w:fldChar w:fldCharType="end"/>
            </w:r>
          </w:hyperlink>
        </w:p>
        <w:p w14:paraId="38673DEA" w14:textId="26605B4C" w:rsidR="005C31B1" w:rsidRPr="00201BBE" w:rsidRDefault="005C31B1">
          <w:pPr>
            <w:pStyle w:val="TOC2"/>
            <w:tabs>
              <w:tab w:val="right" w:leader="dot" w:pos="9016"/>
            </w:tabs>
            <w:rPr>
              <w:rFonts w:ascii="Arial" w:eastAsiaTheme="minorEastAsia" w:hAnsi="Arial" w:cs="Arial"/>
              <w:noProof/>
              <w:lang w:eastAsia="en-GB"/>
            </w:rPr>
          </w:pPr>
          <w:hyperlink w:anchor="_Toc234839623" w:history="1">
            <w:r w:rsidRPr="00201BBE">
              <w:rPr>
                <w:rStyle w:val="Hyperlink"/>
                <w:rFonts w:ascii="Arial" w:hAnsi="Arial" w:cs="Arial"/>
                <w:noProof/>
                <w:lang w:val="en-US"/>
              </w:rPr>
              <w:t>Figure 4: Table 4: Application of the Job Demands-Resources Model to Microsoft:</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_Toc234839623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18</w:t>
            </w:r>
            <w:r w:rsidRPr="00201BBE">
              <w:rPr>
                <w:rFonts w:ascii="Arial" w:hAnsi="Arial" w:cs="Arial"/>
                <w:noProof/>
                <w:webHidden/>
              </w:rPr>
              <w:fldChar w:fldCharType="end"/>
            </w:r>
          </w:hyperlink>
        </w:p>
        <w:p w14:paraId="6BBEFB1E" w14:textId="351E7178" w:rsidR="005C31B1" w:rsidRPr="00201BBE" w:rsidRDefault="005C31B1">
          <w:pPr>
            <w:pStyle w:val="TOC2"/>
            <w:tabs>
              <w:tab w:val="right" w:leader="dot" w:pos="9016"/>
            </w:tabs>
            <w:rPr>
              <w:rFonts w:ascii="Arial" w:eastAsiaTheme="minorEastAsia" w:hAnsi="Arial" w:cs="Arial"/>
              <w:noProof/>
              <w:lang w:eastAsia="en-GB"/>
            </w:rPr>
          </w:pPr>
          <w:hyperlink w:anchor="_Toc234839624" w:history="1">
            <w:r w:rsidRPr="00201BBE">
              <w:rPr>
                <w:rStyle w:val="Hyperlink"/>
                <w:rFonts w:ascii="Arial" w:hAnsi="Arial" w:cs="Arial"/>
                <w:noProof/>
                <w:lang w:val="en-US"/>
              </w:rPr>
              <w:t>Figure 5: Table 5: Schein's Three Levels of Organisational Culture Applied to Microsoft:</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_Toc234839624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20</w:t>
            </w:r>
            <w:r w:rsidRPr="00201BBE">
              <w:rPr>
                <w:rFonts w:ascii="Arial" w:hAnsi="Arial" w:cs="Arial"/>
                <w:noProof/>
                <w:webHidden/>
              </w:rPr>
              <w:fldChar w:fldCharType="end"/>
            </w:r>
          </w:hyperlink>
        </w:p>
        <w:p w14:paraId="18B4A82F" w14:textId="043D2547" w:rsidR="005C31B1" w:rsidRPr="00201BBE" w:rsidRDefault="005C31B1">
          <w:pPr>
            <w:pStyle w:val="TOC1"/>
            <w:tabs>
              <w:tab w:val="right" w:leader="dot" w:pos="9016"/>
            </w:tabs>
            <w:rPr>
              <w:rFonts w:ascii="Arial" w:eastAsiaTheme="minorEastAsia" w:hAnsi="Arial" w:cs="Arial"/>
              <w:noProof/>
              <w:lang w:eastAsia="en-GB"/>
            </w:rPr>
          </w:pPr>
          <w:hyperlink w:anchor="_Toc234839625" w:history="1">
            <w:r w:rsidRPr="00201BBE">
              <w:rPr>
                <w:rStyle w:val="Hyperlink"/>
                <w:rFonts w:ascii="Arial" w:hAnsi="Arial" w:cs="Arial"/>
                <w:noProof/>
              </w:rPr>
              <w:t>5.0 RESEARCH METHODOLOGY AND DESIGN:</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_Toc234839625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21</w:t>
            </w:r>
            <w:r w:rsidRPr="00201BBE">
              <w:rPr>
                <w:rFonts w:ascii="Arial" w:hAnsi="Arial" w:cs="Arial"/>
                <w:noProof/>
                <w:webHidden/>
              </w:rPr>
              <w:fldChar w:fldCharType="end"/>
            </w:r>
          </w:hyperlink>
        </w:p>
        <w:p w14:paraId="65A4D755" w14:textId="7EB1BB02" w:rsidR="005C31B1" w:rsidRPr="00201BBE" w:rsidRDefault="005C31B1">
          <w:pPr>
            <w:pStyle w:val="TOC2"/>
            <w:tabs>
              <w:tab w:val="right" w:leader="dot" w:pos="9016"/>
            </w:tabs>
            <w:rPr>
              <w:rFonts w:ascii="Arial" w:eastAsiaTheme="minorEastAsia" w:hAnsi="Arial" w:cs="Arial"/>
              <w:noProof/>
              <w:lang w:eastAsia="en-GB"/>
            </w:rPr>
          </w:pPr>
          <w:hyperlink w:anchor="_Toc234839626" w:history="1">
            <w:r w:rsidRPr="00201BBE">
              <w:rPr>
                <w:rStyle w:val="Hyperlink"/>
                <w:rFonts w:ascii="Arial" w:hAnsi="Arial" w:cs="Arial"/>
                <w:noProof/>
                <w:lang w:val="en-US"/>
              </w:rPr>
              <w:t>Figure 6: Table 6: Summary of Research Gaps and How This Study Addresses Them:</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_Toc234839626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23</w:t>
            </w:r>
            <w:r w:rsidRPr="00201BBE">
              <w:rPr>
                <w:rFonts w:ascii="Arial" w:hAnsi="Arial" w:cs="Arial"/>
                <w:noProof/>
                <w:webHidden/>
              </w:rPr>
              <w:fldChar w:fldCharType="end"/>
            </w:r>
          </w:hyperlink>
        </w:p>
        <w:p w14:paraId="7FE5C3EC" w14:textId="1D91AF17" w:rsidR="005C31B1" w:rsidRPr="00201BBE" w:rsidRDefault="005C31B1">
          <w:pPr>
            <w:pStyle w:val="TOC2"/>
            <w:tabs>
              <w:tab w:val="right" w:leader="dot" w:pos="9016"/>
            </w:tabs>
            <w:rPr>
              <w:rFonts w:ascii="Arial" w:eastAsiaTheme="minorEastAsia" w:hAnsi="Arial" w:cs="Arial"/>
              <w:noProof/>
              <w:lang w:eastAsia="en-GB"/>
            </w:rPr>
          </w:pPr>
          <w:hyperlink w:anchor="_Toc234839627" w:history="1">
            <w:r w:rsidRPr="00201BBE">
              <w:rPr>
                <w:rStyle w:val="Hyperlink"/>
                <w:rFonts w:ascii="Arial" w:eastAsia="MS Mincho" w:hAnsi="Arial" w:cs="Arial"/>
                <w:noProof/>
                <w:lang w:val="en-US"/>
              </w:rPr>
              <w:t xml:space="preserve">Figure 7: Table 7: </w:t>
            </w:r>
            <w:r w:rsidRPr="00201BBE">
              <w:rPr>
                <w:rStyle w:val="Hyperlink"/>
                <w:rFonts w:ascii="Arial" w:eastAsia="MS Mincho" w:hAnsi="Arial" w:cs="Arial"/>
                <w:noProof/>
              </w:rPr>
              <w:t>Research Limitations and Mitigation Strategies</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_Toc234839627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25</w:t>
            </w:r>
            <w:r w:rsidRPr="00201BBE">
              <w:rPr>
                <w:rFonts w:ascii="Arial" w:hAnsi="Arial" w:cs="Arial"/>
                <w:noProof/>
                <w:webHidden/>
              </w:rPr>
              <w:fldChar w:fldCharType="end"/>
            </w:r>
          </w:hyperlink>
        </w:p>
        <w:p w14:paraId="2C9A3217" w14:textId="2E5F5B0F" w:rsidR="005C31B1" w:rsidRPr="00201BBE" w:rsidRDefault="005C31B1">
          <w:pPr>
            <w:pStyle w:val="TOC2"/>
            <w:tabs>
              <w:tab w:val="right" w:leader="dot" w:pos="9016"/>
            </w:tabs>
            <w:rPr>
              <w:rFonts w:ascii="Arial" w:eastAsiaTheme="minorEastAsia" w:hAnsi="Arial" w:cs="Arial"/>
              <w:noProof/>
              <w:lang w:eastAsia="en-GB"/>
            </w:rPr>
          </w:pPr>
          <w:hyperlink w:anchor="_Toc234839628" w:history="1">
            <w:r w:rsidRPr="00201BBE">
              <w:rPr>
                <w:rStyle w:val="Hyperlink"/>
                <w:rFonts w:ascii="Arial" w:eastAsia="MS Mincho" w:hAnsi="Arial" w:cs="Arial"/>
                <w:noProof/>
                <w:lang w:val="en-US"/>
              </w:rPr>
              <w:t>Figure 8: Table 8: Project Research Timeline:</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_Toc234839628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26</w:t>
            </w:r>
            <w:r w:rsidRPr="00201BBE">
              <w:rPr>
                <w:rFonts w:ascii="Arial" w:hAnsi="Arial" w:cs="Arial"/>
                <w:noProof/>
                <w:webHidden/>
              </w:rPr>
              <w:fldChar w:fldCharType="end"/>
            </w:r>
          </w:hyperlink>
        </w:p>
        <w:p w14:paraId="328071DA" w14:textId="5DE21863" w:rsidR="005C31B1" w:rsidRPr="00201BBE" w:rsidRDefault="005C31B1">
          <w:pPr>
            <w:pStyle w:val="TOC1"/>
            <w:tabs>
              <w:tab w:val="right" w:leader="dot" w:pos="9016"/>
            </w:tabs>
            <w:rPr>
              <w:rFonts w:ascii="Arial" w:eastAsiaTheme="minorEastAsia" w:hAnsi="Arial" w:cs="Arial"/>
              <w:noProof/>
              <w:lang w:eastAsia="en-GB"/>
            </w:rPr>
          </w:pPr>
          <w:hyperlink w:anchor="_Toc234839629" w:history="1">
            <w:r w:rsidRPr="00201BBE">
              <w:rPr>
                <w:rStyle w:val="Hyperlink"/>
                <w:rFonts w:ascii="Arial" w:hAnsi="Arial" w:cs="Arial"/>
                <w:noProof/>
              </w:rPr>
              <w:t>6.0 BUSINESS RELEVANCE AND PRACTICAL IMPLICATIONS:</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_Toc234839629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27</w:t>
            </w:r>
            <w:r w:rsidRPr="00201BBE">
              <w:rPr>
                <w:rFonts w:ascii="Arial" w:hAnsi="Arial" w:cs="Arial"/>
                <w:noProof/>
                <w:webHidden/>
              </w:rPr>
              <w:fldChar w:fldCharType="end"/>
            </w:r>
          </w:hyperlink>
        </w:p>
        <w:p w14:paraId="049C7557" w14:textId="1ADE5699" w:rsidR="005C31B1" w:rsidRPr="00201BBE" w:rsidRDefault="005C31B1">
          <w:pPr>
            <w:pStyle w:val="TOC2"/>
            <w:tabs>
              <w:tab w:val="right" w:leader="dot" w:pos="9016"/>
            </w:tabs>
            <w:rPr>
              <w:rFonts w:ascii="Arial" w:eastAsiaTheme="minorEastAsia" w:hAnsi="Arial" w:cs="Arial"/>
              <w:noProof/>
              <w:lang w:eastAsia="en-GB"/>
            </w:rPr>
          </w:pPr>
          <w:hyperlink w:anchor="_Toc234839630" w:history="1">
            <w:r w:rsidRPr="00201BBE">
              <w:rPr>
                <w:rStyle w:val="Hyperlink"/>
                <w:rFonts w:ascii="Arial" w:hAnsi="Arial" w:cs="Arial"/>
                <w:noProof/>
                <w:lang w:val="en-US"/>
              </w:rPr>
              <w:t xml:space="preserve">Figure 9: Table 9: </w:t>
            </w:r>
            <w:r w:rsidRPr="00201BBE">
              <w:rPr>
                <w:rStyle w:val="Hyperlink"/>
                <w:rFonts w:ascii="Arial" w:hAnsi="Arial" w:cs="Arial"/>
                <w:noProof/>
              </w:rPr>
              <w:t>Potential Findings and Recommended Interventions:</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_Toc234839630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28</w:t>
            </w:r>
            <w:r w:rsidRPr="00201BBE">
              <w:rPr>
                <w:rFonts w:ascii="Arial" w:hAnsi="Arial" w:cs="Arial"/>
                <w:noProof/>
                <w:webHidden/>
              </w:rPr>
              <w:fldChar w:fldCharType="end"/>
            </w:r>
          </w:hyperlink>
        </w:p>
        <w:p w14:paraId="014E467A" w14:textId="286C1A55" w:rsidR="005C31B1" w:rsidRPr="00201BBE" w:rsidRDefault="005C31B1">
          <w:pPr>
            <w:pStyle w:val="TOC2"/>
            <w:tabs>
              <w:tab w:val="right" w:leader="dot" w:pos="9016"/>
            </w:tabs>
            <w:rPr>
              <w:rFonts w:ascii="Arial" w:eastAsiaTheme="minorEastAsia" w:hAnsi="Arial" w:cs="Arial"/>
              <w:noProof/>
              <w:lang w:eastAsia="en-GB"/>
            </w:rPr>
          </w:pPr>
          <w:hyperlink w:anchor="_Toc234839631" w:history="1">
            <w:r w:rsidRPr="00201BBE">
              <w:rPr>
                <w:rStyle w:val="Hyperlink"/>
                <w:rFonts w:ascii="Arial" w:hAnsi="Arial" w:cs="Arial"/>
                <w:noProof/>
              </w:rPr>
              <w:t>7.0 Conclusion:</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_Toc234839631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30</w:t>
            </w:r>
            <w:r w:rsidRPr="00201BBE">
              <w:rPr>
                <w:rFonts w:ascii="Arial" w:hAnsi="Arial" w:cs="Arial"/>
                <w:noProof/>
                <w:webHidden/>
              </w:rPr>
              <w:fldChar w:fldCharType="end"/>
            </w:r>
          </w:hyperlink>
        </w:p>
        <w:p w14:paraId="32F26ED1" w14:textId="2CDF4529" w:rsidR="005C31B1" w:rsidRPr="00201BBE" w:rsidRDefault="005C31B1">
          <w:pPr>
            <w:pStyle w:val="TOC1"/>
            <w:tabs>
              <w:tab w:val="right" w:leader="dot" w:pos="9016"/>
            </w:tabs>
            <w:rPr>
              <w:rFonts w:ascii="Arial" w:eastAsiaTheme="minorEastAsia" w:hAnsi="Arial" w:cs="Arial"/>
              <w:noProof/>
              <w:lang w:eastAsia="en-GB"/>
            </w:rPr>
          </w:pPr>
          <w:hyperlink w:anchor="_Toc234839632" w:history="1">
            <w:r w:rsidRPr="00201BBE">
              <w:rPr>
                <w:rStyle w:val="Hyperlink"/>
                <w:rFonts w:ascii="Arial" w:hAnsi="Arial" w:cs="Arial"/>
                <w:noProof/>
              </w:rPr>
              <w:t>Reference List:</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_Toc234839632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31</w:t>
            </w:r>
            <w:r w:rsidRPr="00201BBE">
              <w:rPr>
                <w:rFonts w:ascii="Arial" w:hAnsi="Arial" w:cs="Arial"/>
                <w:noProof/>
                <w:webHidden/>
              </w:rPr>
              <w:fldChar w:fldCharType="end"/>
            </w:r>
          </w:hyperlink>
        </w:p>
        <w:p w14:paraId="1992201F" w14:textId="4F3AEE62" w:rsidR="005C31B1" w:rsidRPr="00201BBE" w:rsidRDefault="005C31B1">
          <w:pPr>
            <w:pStyle w:val="TOC1"/>
            <w:tabs>
              <w:tab w:val="right" w:leader="dot" w:pos="9016"/>
            </w:tabs>
            <w:rPr>
              <w:rFonts w:ascii="Arial" w:eastAsiaTheme="minorEastAsia" w:hAnsi="Arial" w:cs="Arial"/>
              <w:noProof/>
              <w:lang w:eastAsia="en-GB"/>
            </w:rPr>
          </w:pPr>
          <w:hyperlink w:anchor="_Toc234839633" w:history="1">
            <w:r w:rsidRPr="00201BBE">
              <w:rPr>
                <w:rStyle w:val="Hyperlink"/>
                <w:rFonts w:ascii="Arial" w:hAnsi="Arial" w:cs="Arial"/>
                <w:noProof/>
                <w:lang w:val="en-US"/>
              </w:rPr>
              <w:t>Links:</w:t>
            </w:r>
            <w:r w:rsidRPr="00201BBE">
              <w:rPr>
                <w:rFonts w:ascii="Arial" w:hAnsi="Arial" w:cs="Arial"/>
                <w:noProof/>
                <w:webHidden/>
              </w:rPr>
              <w:tab/>
            </w:r>
            <w:r w:rsidRPr="00201BBE">
              <w:rPr>
                <w:rFonts w:ascii="Arial" w:hAnsi="Arial" w:cs="Arial"/>
                <w:noProof/>
                <w:webHidden/>
              </w:rPr>
              <w:fldChar w:fldCharType="begin"/>
            </w:r>
            <w:r w:rsidRPr="00201BBE">
              <w:rPr>
                <w:rFonts w:ascii="Arial" w:hAnsi="Arial" w:cs="Arial"/>
                <w:noProof/>
                <w:webHidden/>
              </w:rPr>
              <w:instrText xml:space="preserve"> PAGEREF _Toc234839633 \h </w:instrText>
            </w:r>
            <w:r w:rsidRPr="00201BBE">
              <w:rPr>
                <w:rFonts w:ascii="Arial" w:hAnsi="Arial" w:cs="Arial"/>
                <w:noProof/>
                <w:webHidden/>
              </w:rPr>
            </w:r>
            <w:r w:rsidRPr="00201BBE">
              <w:rPr>
                <w:rFonts w:ascii="Arial" w:hAnsi="Arial" w:cs="Arial"/>
                <w:noProof/>
                <w:webHidden/>
              </w:rPr>
              <w:fldChar w:fldCharType="separate"/>
            </w:r>
            <w:r w:rsidRPr="00201BBE">
              <w:rPr>
                <w:rFonts w:ascii="Arial" w:hAnsi="Arial" w:cs="Arial"/>
                <w:noProof/>
                <w:webHidden/>
              </w:rPr>
              <w:t>33</w:t>
            </w:r>
            <w:r w:rsidRPr="00201BBE">
              <w:rPr>
                <w:rFonts w:ascii="Arial" w:hAnsi="Arial" w:cs="Arial"/>
                <w:noProof/>
                <w:webHidden/>
              </w:rPr>
              <w:fldChar w:fldCharType="end"/>
            </w:r>
          </w:hyperlink>
        </w:p>
        <w:p w14:paraId="0B75B776" w14:textId="15E6FC39" w:rsidR="00511DFE" w:rsidRDefault="00511DFE">
          <w:r>
            <w:rPr>
              <w:b/>
              <w:bCs/>
            </w:rPr>
            <w:fldChar w:fldCharType="end"/>
          </w:r>
        </w:p>
      </w:sdtContent>
    </w:sdt>
    <w:p w14:paraId="1CD6F000" w14:textId="573C2C4B" w:rsidR="002D55D2" w:rsidRPr="00401E11" w:rsidRDefault="002D55D2" w:rsidP="00317BBA">
      <w:pPr>
        <w:pStyle w:val="Heading1"/>
        <w:spacing w:line="360" w:lineRule="auto"/>
        <w:rPr>
          <w:rFonts w:ascii="Arial" w:hAnsi="Arial" w:cs="Arial"/>
          <w:color w:val="000000" w:themeColor="text1"/>
          <w:sz w:val="32"/>
          <w:szCs w:val="32"/>
        </w:rPr>
      </w:pPr>
      <w:bookmarkStart w:id="1" w:name="_Toc234839614"/>
      <w:r w:rsidRPr="00401E11">
        <w:rPr>
          <w:rFonts w:ascii="Arial" w:hAnsi="Arial" w:cs="Arial"/>
          <w:color w:val="000000" w:themeColor="text1"/>
          <w:sz w:val="32"/>
          <w:szCs w:val="32"/>
        </w:rPr>
        <w:lastRenderedPageBreak/>
        <w:t>1.0 INTRODUCTION:</w:t>
      </w:r>
      <w:r w:rsidR="00A215FF" w:rsidRPr="00401E11">
        <w:rPr>
          <w:rFonts w:ascii="Arial" w:hAnsi="Arial" w:cs="Arial"/>
          <w:color w:val="000000" w:themeColor="text1"/>
          <w:sz w:val="32"/>
          <w:szCs w:val="32"/>
        </w:rPr>
        <w:t xml:space="preserve"> Topic - A Critical Investigation into the Impact of AI-Driven Restructuring on Employee Turnover Intention and Organisational Culture at Microsoft:</w:t>
      </w:r>
      <w:bookmarkEnd w:id="1"/>
    </w:p>
    <w:p w14:paraId="26BAAA56" w14:textId="20CD63E5" w:rsidR="002D55D2" w:rsidRPr="00401E11" w:rsidRDefault="00AE2B3C" w:rsidP="00317BBA">
      <w:pPr>
        <w:spacing w:line="360" w:lineRule="auto"/>
        <w:rPr>
          <w:rFonts w:ascii="Arial" w:hAnsi="Arial" w:cs="Arial"/>
          <w:color w:val="000000" w:themeColor="text1"/>
          <w:sz w:val="22"/>
          <w:szCs w:val="22"/>
        </w:rPr>
      </w:pPr>
      <w:r w:rsidRPr="00AE2B3C">
        <w:rPr>
          <w:rFonts w:ascii="Arial" w:hAnsi="Arial" w:cs="Arial"/>
          <w:color w:val="000000" w:themeColor="text1"/>
          <w:sz w:val="22"/>
          <w:szCs w:val="22"/>
        </w:rPr>
        <w:t>Modern corporate environments are experiencing unprecedented structural shifts due to the swift adoption of advanced automated systems. This trend is thoroughly reshaping day-to-day operations, workforce dynamics, management layers, and overall corporate values.</w:t>
      </w:r>
      <w:r>
        <w:rPr>
          <w:rFonts w:ascii="Arial" w:hAnsi="Arial" w:cs="Arial"/>
          <w:color w:val="000000" w:themeColor="text1"/>
          <w:sz w:val="22"/>
          <w:szCs w:val="22"/>
        </w:rPr>
        <w:t xml:space="preserve"> </w:t>
      </w:r>
      <w:r w:rsidR="002D55D2" w:rsidRPr="00401E11">
        <w:rPr>
          <w:rFonts w:ascii="Arial" w:hAnsi="Arial" w:cs="Arial"/>
          <w:color w:val="000000" w:themeColor="text1"/>
          <w:sz w:val="22"/>
          <w:szCs w:val="22"/>
        </w:rPr>
        <w:t xml:space="preserve">Microsoft, as a global technology leader and pioneer in AI development, exemplifies this paradigm shift, having implemented multiple rounds of restructuring while simultaneously committing unprecedented investment to AI infrastructure. In the United Kingdom alone, Microsoft reduced its workforce from 5,540 to 5,337 employees in the year ending 30 June 2024, a reduction of 203 positions, despite turnover leaping from £8.38 billion to £9.62 billion and pre-tax profits climbing from £652 million to £756.4 million. Globally, Microsoft laid off approximately 6,000 employees in May 2025 and a further 9,000 in July 2025, representing nearly four per cent of its workforce. </w:t>
      </w:r>
      <w:r w:rsidR="00B42694" w:rsidRPr="00401E11">
        <w:rPr>
          <w:rFonts w:ascii="Arial" w:hAnsi="Arial" w:cs="Arial"/>
          <w:color w:val="000000" w:themeColor="text1"/>
          <w:sz w:val="22"/>
          <w:szCs w:val="22"/>
        </w:rPr>
        <w:t>“</w:t>
      </w:r>
      <w:r w:rsidR="000F7C5E" w:rsidRPr="00401E11">
        <w:rPr>
          <w:rFonts w:ascii="Arial" w:hAnsi="Arial" w:cs="Arial"/>
          <w:color w:val="000000" w:themeColor="text1"/>
          <w:sz w:val="22"/>
          <w:szCs w:val="22"/>
        </w:rPr>
        <w:t>Despite</w:t>
      </w:r>
      <w:r w:rsidR="003D7244" w:rsidRPr="00401E11">
        <w:rPr>
          <w:rFonts w:ascii="Arial" w:hAnsi="Arial" w:cs="Arial"/>
          <w:color w:val="000000" w:themeColor="text1"/>
          <w:sz w:val="22"/>
          <w:szCs w:val="22"/>
        </w:rPr>
        <w:t xml:space="preserve"> high profits</w:t>
      </w:r>
      <w:r w:rsidR="000F7C5E" w:rsidRPr="00401E11">
        <w:rPr>
          <w:rFonts w:ascii="Arial" w:hAnsi="Arial" w:cs="Arial"/>
          <w:color w:val="000000" w:themeColor="text1"/>
          <w:sz w:val="22"/>
          <w:szCs w:val="22"/>
        </w:rPr>
        <w:t>,</w:t>
      </w:r>
      <w:r w:rsidR="003D7244" w:rsidRPr="00401E11">
        <w:rPr>
          <w:rFonts w:ascii="Arial" w:hAnsi="Arial" w:cs="Arial"/>
          <w:color w:val="000000" w:themeColor="text1"/>
          <w:sz w:val="22"/>
          <w:szCs w:val="22"/>
        </w:rPr>
        <w:t xml:space="preserve"> Microsoft </w:t>
      </w:r>
      <w:r w:rsidR="000F7C5E" w:rsidRPr="00401E11">
        <w:rPr>
          <w:rFonts w:ascii="Arial" w:hAnsi="Arial" w:cs="Arial"/>
          <w:color w:val="000000" w:themeColor="text1"/>
          <w:sz w:val="22"/>
          <w:szCs w:val="22"/>
        </w:rPr>
        <w:t xml:space="preserve">saw a reduction of 203 position </w:t>
      </w:r>
      <w:r w:rsidR="00B42694" w:rsidRPr="00401E11">
        <w:rPr>
          <w:rFonts w:ascii="Arial" w:hAnsi="Arial" w:cs="Arial"/>
          <w:color w:val="000000" w:themeColor="text1"/>
          <w:sz w:val="22"/>
          <w:szCs w:val="22"/>
        </w:rPr>
        <w:t xml:space="preserve">ending of June 2024” (Robinson J, 2025). </w:t>
      </w:r>
    </w:p>
    <w:p w14:paraId="38C77EE1" w14:textId="008F7037" w:rsidR="002D55D2" w:rsidRPr="00401E11" w:rsidRDefault="002D55D2"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The company has dismantled layers of middle management in a concerted effort to flatten organisational hierarchies and redirect resources toward AI-driven functions. CEO Satya Nadella has restructured the senior leadership team, adjusting the responsibilities of sixteen senior executives in a major reorganisation. These structural changes have generated significant employee anxiety regarding job security, career progression, and the erosion of familiar workplace support systems. This research proposal seeks to systematically investigate the impact of Microsoft's AI-driven restructuring on employee turnover intention and organisational culture, employing established theoretical frameworks and a rigorous mixed-methods research design to contribute both to academic understanding and practical strategies for managing workforce transformation.</w:t>
      </w:r>
      <w:r w:rsidR="003C2C66" w:rsidRPr="00401E11">
        <w:rPr>
          <w:rFonts w:ascii="Arial" w:hAnsi="Arial" w:cs="Arial"/>
          <w:color w:val="000000" w:themeColor="text1"/>
          <w:sz w:val="22"/>
          <w:szCs w:val="22"/>
        </w:rPr>
        <w:t xml:space="preserve"> </w:t>
      </w:r>
      <w:r w:rsidR="0022617F" w:rsidRPr="00401E11">
        <w:rPr>
          <w:rFonts w:ascii="Arial" w:hAnsi="Arial" w:cs="Arial"/>
          <w:color w:val="000000" w:themeColor="text1"/>
          <w:sz w:val="22"/>
          <w:szCs w:val="22"/>
        </w:rPr>
        <w:t>“</w:t>
      </w:r>
      <w:r w:rsidR="003C2C66" w:rsidRPr="00401E11">
        <w:rPr>
          <w:rFonts w:ascii="Arial" w:hAnsi="Arial" w:cs="Arial"/>
          <w:color w:val="000000" w:themeColor="text1"/>
          <w:sz w:val="22"/>
          <w:szCs w:val="22"/>
        </w:rPr>
        <w:t xml:space="preserve">The head of Microsoft </w:t>
      </w:r>
      <w:r w:rsidR="00FA1FAB" w:rsidRPr="00401E11">
        <w:rPr>
          <w:rFonts w:ascii="Arial" w:hAnsi="Arial" w:cs="Arial"/>
          <w:color w:val="000000" w:themeColor="text1"/>
          <w:sz w:val="22"/>
          <w:szCs w:val="22"/>
        </w:rPr>
        <w:t xml:space="preserve">has conducted an organisational </w:t>
      </w:r>
      <w:r w:rsidR="0022617F" w:rsidRPr="00401E11">
        <w:rPr>
          <w:rFonts w:ascii="Arial" w:hAnsi="Arial" w:cs="Arial"/>
          <w:color w:val="000000" w:themeColor="text1"/>
          <w:sz w:val="22"/>
          <w:szCs w:val="22"/>
        </w:rPr>
        <w:t>reshuffling</w:t>
      </w:r>
      <w:r w:rsidR="00FA1FAB" w:rsidRPr="00401E11">
        <w:rPr>
          <w:rFonts w:ascii="Arial" w:hAnsi="Arial" w:cs="Arial"/>
          <w:color w:val="000000" w:themeColor="text1"/>
          <w:sz w:val="22"/>
          <w:szCs w:val="22"/>
        </w:rPr>
        <w:t xml:space="preserve"> of senior </w:t>
      </w:r>
      <w:r w:rsidR="0022617F" w:rsidRPr="00401E11">
        <w:rPr>
          <w:rFonts w:ascii="Arial" w:hAnsi="Arial" w:cs="Arial"/>
          <w:color w:val="000000" w:themeColor="text1"/>
          <w:sz w:val="22"/>
          <w:szCs w:val="22"/>
        </w:rPr>
        <w:t>management” (Financial Times, 2025).</w:t>
      </w:r>
      <w:r w:rsidR="008331E7" w:rsidRPr="00401E11">
        <w:rPr>
          <w:rFonts w:ascii="Arial" w:hAnsi="Arial" w:cs="Arial"/>
          <w:color w:val="000000" w:themeColor="text1"/>
          <w:sz w:val="22"/>
          <w:szCs w:val="22"/>
        </w:rPr>
        <w:t xml:space="preserve"> </w:t>
      </w:r>
      <w:r w:rsidR="003565D9" w:rsidRPr="00401E11">
        <w:rPr>
          <w:rFonts w:ascii="Arial" w:hAnsi="Arial" w:cs="Arial"/>
          <w:color w:val="000000" w:themeColor="text1"/>
          <w:sz w:val="22"/>
          <w:szCs w:val="22"/>
        </w:rPr>
        <w:t xml:space="preserve">“The </w:t>
      </w:r>
      <w:r w:rsidR="00A45C92" w:rsidRPr="00401E11">
        <w:rPr>
          <w:rFonts w:ascii="Arial" w:hAnsi="Arial" w:cs="Arial"/>
          <w:color w:val="000000" w:themeColor="text1"/>
          <w:sz w:val="22"/>
          <w:szCs w:val="22"/>
        </w:rPr>
        <w:t xml:space="preserve">CEO of Microsoft is redirecting </w:t>
      </w:r>
      <w:r w:rsidR="003D5AE5" w:rsidRPr="00401E11">
        <w:rPr>
          <w:rFonts w:ascii="Arial" w:hAnsi="Arial" w:cs="Arial"/>
          <w:color w:val="000000" w:themeColor="text1"/>
          <w:sz w:val="22"/>
          <w:szCs w:val="22"/>
        </w:rPr>
        <w:t>resources</w:t>
      </w:r>
      <w:r w:rsidR="00A45C92" w:rsidRPr="00401E11">
        <w:rPr>
          <w:rFonts w:ascii="Arial" w:hAnsi="Arial" w:cs="Arial"/>
          <w:color w:val="000000" w:themeColor="text1"/>
          <w:sz w:val="22"/>
          <w:szCs w:val="22"/>
        </w:rPr>
        <w:t xml:space="preserve"> </w:t>
      </w:r>
      <w:r w:rsidR="003565D9" w:rsidRPr="00401E11">
        <w:rPr>
          <w:rFonts w:ascii="Arial" w:hAnsi="Arial" w:cs="Arial"/>
          <w:color w:val="000000" w:themeColor="text1"/>
          <w:sz w:val="22"/>
          <w:szCs w:val="22"/>
        </w:rPr>
        <w:t>within</w:t>
      </w:r>
      <w:r w:rsidR="003D5AE5" w:rsidRPr="00401E11">
        <w:rPr>
          <w:rFonts w:ascii="Arial" w:hAnsi="Arial" w:cs="Arial"/>
          <w:color w:val="000000" w:themeColor="text1"/>
          <w:sz w:val="22"/>
          <w:szCs w:val="22"/>
        </w:rPr>
        <w:t xml:space="preserve"> the organisation to focus on AI functions</w:t>
      </w:r>
      <w:r w:rsidR="003565D9" w:rsidRPr="00401E11">
        <w:rPr>
          <w:rFonts w:ascii="Arial" w:hAnsi="Arial" w:cs="Arial"/>
          <w:color w:val="000000" w:themeColor="text1"/>
          <w:sz w:val="22"/>
          <w:szCs w:val="22"/>
        </w:rPr>
        <w:t>” (TOI Tech Desk, 2026).</w:t>
      </w:r>
      <w:r w:rsidR="003D5AE5" w:rsidRPr="00401E11">
        <w:rPr>
          <w:rFonts w:ascii="Arial" w:hAnsi="Arial" w:cs="Arial"/>
          <w:color w:val="000000" w:themeColor="text1"/>
          <w:sz w:val="22"/>
          <w:szCs w:val="22"/>
        </w:rPr>
        <w:t xml:space="preserve"> </w:t>
      </w:r>
    </w:p>
    <w:p w14:paraId="75BC6340" w14:textId="77777777" w:rsidR="002D55D2" w:rsidRDefault="002D55D2" w:rsidP="00317BBA">
      <w:pPr>
        <w:spacing w:line="360" w:lineRule="auto"/>
      </w:pPr>
    </w:p>
    <w:p w14:paraId="2C74A7DF" w14:textId="77777777" w:rsidR="005C31B1" w:rsidRDefault="005C31B1" w:rsidP="00317BBA">
      <w:pPr>
        <w:spacing w:line="360" w:lineRule="auto"/>
      </w:pPr>
    </w:p>
    <w:p w14:paraId="6707ACB5" w14:textId="77777777" w:rsidR="005C31B1" w:rsidRDefault="005C31B1" w:rsidP="00317BBA">
      <w:pPr>
        <w:spacing w:line="360" w:lineRule="auto"/>
      </w:pPr>
    </w:p>
    <w:p w14:paraId="34F64B6C" w14:textId="0CF49AC2" w:rsidR="002D55D2" w:rsidRPr="00401E11" w:rsidRDefault="002D55D2" w:rsidP="00317BBA">
      <w:pPr>
        <w:pStyle w:val="Heading1"/>
        <w:spacing w:line="360" w:lineRule="auto"/>
        <w:rPr>
          <w:rFonts w:ascii="Arial" w:hAnsi="Arial" w:cs="Arial"/>
          <w:color w:val="000000" w:themeColor="text1"/>
          <w:sz w:val="32"/>
          <w:szCs w:val="32"/>
        </w:rPr>
      </w:pPr>
      <w:bookmarkStart w:id="2" w:name="_Toc234839615"/>
      <w:r w:rsidRPr="00401E11">
        <w:rPr>
          <w:rFonts w:ascii="Arial" w:hAnsi="Arial" w:cs="Arial"/>
          <w:color w:val="000000" w:themeColor="text1"/>
          <w:sz w:val="32"/>
          <w:szCs w:val="32"/>
        </w:rPr>
        <w:lastRenderedPageBreak/>
        <w:t>2.0 IDENTIFICATION OF THE BUSINESS PROBLEM:</w:t>
      </w:r>
      <w:bookmarkEnd w:id="2"/>
    </w:p>
    <w:p w14:paraId="30BD9E4E" w14:textId="5445A170" w:rsidR="002D55D2" w:rsidRPr="005C31B1" w:rsidRDefault="002D55D2" w:rsidP="005C31B1">
      <w:pPr>
        <w:rPr>
          <w:rFonts w:ascii="Arial" w:hAnsi="Arial" w:cs="Arial"/>
          <w:sz w:val="28"/>
          <w:szCs w:val="28"/>
        </w:rPr>
      </w:pPr>
      <w:r w:rsidRPr="005C31B1">
        <w:rPr>
          <w:rFonts w:ascii="Arial" w:hAnsi="Arial" w:cs="Arial"/>
          <w:sz w:val="28"/>
          <w:szCs w:val="28"/>
        </w:rPr>
        <w:t>2.1 Organisational Context:</w:t>
      </w:r>
    </w:p>
    <w:p w14:paraId="0F75ED51" w14:textId="0DDFE38C" w:rsidR="002D55D2" w:rsidRPr="00401E11" w:rsidRDefault="002D55D2"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Microsoft has undergone a profound transformation, pivoting its entire business strategy toward artificial intelligence while implementing significant workforce reductions. In the United Kingdom, 203 positions were eliminated in the 2023-2024 financial year, reducing headcount from 5,540 to 5,337 employees. Globally, the scale of reduction has been far more substantial. In May 2025, Microsoft laid off approximately 6,000 employees to increase what it calls span of control, or the number of employees who report to each manager. In July 2025, the company announced it would cut up to 9,000 jobs after setting out plans to double down on its multi-billion-pound AI spending. These cuts primarily targeted middle management roles and were designed to flatten organisational layers and improve decision-making speeds. More than thirty per cent of eligible employees took the buyout offered during this period, helping Microsoft reduce its workforce more gradually.</w:t>
      </w:r>
      <w:r w:rsidR="00DB54E7" w:rsidRPr="00401E11">
        <w:rPr>
          <w:rFonts w:ascii="Arial" w:hAnsi="Arial" w:cs="Arial"/>
          <w:color w:val="000000" w:themeColor="text1"/>
          <w:sz w:val="22"/>
          <w:szCs w:val="22"/>
        </w:rPr>
        <w:t xml:space="preserve"> “</w:t>
      </w:r>
      <w:r w:rsidR="00B67B82" w:rsidRPr="00401E11">
        <w:rPr>
          <w:rFonts w:ascii="Arial" w:hAnsi="Arial" w:cs="Arial"/>
          <w:color w:val="000000" w:themeColor="text1"/>
          <w:sz w:val="22"/>
          <w:szCs w:val="22"/>
        </w:rPr>
        <w:t>The</w:t>
      </w:r>
      <w:r w:rsidR="00587BE2" w:rsidRPr="00401E11">
        <w:rPr>
          <w:rFonts w:ascii="Arial" w:hAnsi="Arial" w:cs="Arial"/>
          <w:color w:val="000000" w:themeColor="text1"/>
          <w:sz w:val="22"/>
          <w:szCs w:val="22"/>
        </w:rPr>
        <w:t xml:space="preserve"> launch of AI </w:t>
      </w:r>
      <w:r w:rsidR="00B67B82" w:rsidRPr="00401E11">
        <w:rPr>
          <w:rFonts w:ascii="Arial" w:hAnsi="Arial" w:cs="Arial"/>
          <w:color w:val="000000" w:themeColor="text1"/>
          <w:sz w:val="22"/>
          <w:szCs w:val="22"/>
        </w:rPr>
        <w:t>forced</w:t>
      </w:r>
      <w:r w:rsidR="00587BE2" w:rsidRPr="00401E11">
        <w:rPr>
          <w:rFonts w:ascii="Arial" w:hAnsi="Arial" w:cs="Arial"/>
          <w:color w:val="000000" w:themeColor="text1"/>
          <w:sz w:val="22"/>
          <w:szCs w:val="22"/>
        </w:rPr>
        <w:t xml:space="preserve"> Microsoft to </w:t>
      </w:r>
      <w:r w:rsidR="00B67B82" w:rsidRPr="00401E11">
        <w:rPr>
          <w:rFonts w:ascii="Arial" w:hAnsi="Arial" w:cs="Arial"/>
          <w:color w:val="000000" w:themeColor="text1"/>
          <w:sz w:val="22"/>
          <w:szCs w:val="22"/>
        </w:rPr>
        <w:t>adapt and pivot to the new technology” (Boyd, Miniken and Hirning, 2026).</w:t>
      </w:r>
      <w:r w:rsidR="00E94AF7" w:rsidRPr="00401E11">
        <w:rPr>
          <w:rFonts w:ascii="Arial" w:hAnsi="Arial" w:cs="Arial"/>
          <w:color w:val="000000" w:themeColor="text1"/>
          <w:sz w:val="22"/>
          <w:szCs w:val="22"/>
        </w:rPr>
        <w:t xml:space="preserve"> </w:t>
      </w:r>
      <w:r w:rsidR="008921CF" w:rsidRPr="00401E11">
        <w:rPr>
          <w:rFonts w:ascii="Arial" w:hAnsi="Arial" w:cs="Arial"/>
          <w:color w:val="000000" w:themeColor="text1"/>
          <w:sz w:val="22"/>
          <w:szCs w:val="22"/>
        </w:rPr>
        <w:t>“</w:t>
      </w:r>
      <w:r w:rsidR="007165ED" w:rsidRPr="00401E11">
        <w:rPr>
          <w:rFonts w:ascii="Arial" w:hAnsi="Arial" w:cs="Arial"/>
          <w:color w:val="000000" w:themeColor="text1"/>
          <w:sz w:val="22"/>
          <w:szCs w:val="22"/>
        </w:rPr>
        <w:t xml:space="preserve">Due to </w:t>
      </w:r>
      <w:r w:rsidR="006333E6" w:rsidRPr="00401E11">
        <w:rPr>
          <w:rFonts w:ascii="Arial" w:hAnsi="Arial" w:cs="Arial"/>
          <w:color w:val="000000" w:themeColor="text1"/>
          <w:sz w:val="22"/>
          <w:szCs w:val="22"/>
        </w:rPr>
        <w:t>Microsoft spending Billions on AI</w:t>
      </w:r>
      <w:r w:rsidR="008921CF" w:rsidRPr="00401E11">
        <w:rPr>
          <w:rFonts w:ascii="Arial" w:hAnsi="Arial" w:cs="Arial"/>
          <w:color w:val="000000" w:themeColor="text1"/>
          <w:sz w:val="22"/>
          <w:szCs w:val="22"/>
        </w:rPr>
        <w:t>,</w:t>
      </w:r>
      <w:r w:rsidR="006333E6" w:rsidRPr="00401E11">
        <w:rPr>
          <w:rFonts w:ascii="Arial" w:hAnsi="Arial" w:cs="Arial"/>
          <w:color w:val="000000" w:themeColor="text1"/>
          <w:sz w:val="22"/>
          <w:szCs w:val="22"/>
        </w:rPr>
        <w:t xml:space="preserve"> they cut 9</w:t>
      </w:r>
      <w:r w:rsidR="008921CF" w:rsidRPr="00401E11">
        <w:rPr>
          <w:rFonts w:ascii="Arial" w:hAnsi="Arial" w:cs="Arial"/>
          <w:color w:val="000000" w:themeColor="text1"/>
          <w:sz w:val="22"/>
          <w:szCs w:val="22"/>
        </w:rPr>
        <w:t>,</w:t>
      </w:r>
      <w:r w:rsidR="006333E6" w:rsidRPr="00401E11">
        <w:rPr>
          <w:rFonts w:ascii="Arial" w:hAnsi="Arial" w:cs="Arial"/>
          <w:color w:val="000000" w:themeColor="text1"/>
          <w:sz w:val="22"/>
          <w:szCs w:val="22"/>
        </w:rPr>
        <w:t>000</w:t>
      </w:r>
      <w:r w:rsidR="008921CF" w:rsidRPr="00401E11">
        <w:rPr>
          <w:rFonts w:ascii="Arial" w:hAnsi="Arial" w:cs="Arial"/>
          <w:color w:val="000000" w:themeColor="text1"/>
          <w:sz w:val="22"/>
          <w:szCs w:val="22"/>
        </w:rPr>
        <w:t xml:space="preserve"> </w:t>
      </w:r>
      <w:r w:rsidR="009C3CB4">
        <w:rPr>
          <w:rFonts w:ascii="Arial" w:hAnsi="Arial" w:cs="Arial"/>
          <w:color w:val="000000" w:themeColor="text1"/>
          <w:sz w:val="22"/>
          <w:szCs w:val="22"/>
        </w:rPr>
        <w:t>j</w:t>
      </w:r>
      <w:r w:rsidR="00CB3F50">
        <w:rPr>
          <w:rFonts w:ascii="Arial" w:hAnsi="Arial" w:cs="Arial"/>
          <w:color w:val="000000" w:themeColor="text1"/>
          <w:sz w:val="22"/>
          <w:szCs w:val="22"/>
        </w:rPr>
        <w:t xml:space="preserve">obs </w:t>
      </w:r>
      <w:r w:rsidR="008921CF" w:rsidRPr="00401E11">
        <w:rPr>
          <w:rFonts w:ascii="Arial" w:hAnsi="Arial" w:cs="Arial"/>
          <w:color w:val="000000" w:themeColor="text1"/>
          <w:sz w:val="22"/>
          <w:szCs w:val="22"/>
        </w:rPr>
        <w:t xml:space="preserve">worldwide” </w:t>
      </w:r>
      <w:r w:rsidR="00DE709D" w:rsidRPr="00401E11">
        <w:rPr>
          <w:rFonts w:ascii="Arial" w:hAnsi="Arial" w:cs="Arial"/>
          <w:color w:val="000000" w:themeColor="text1"/>
          <w:sz w:val="22"/>
          <w:szCs w:val="22"/>
        </w:rPr>
        <w:t>(Microsoft, 2025).</w:t>
      </w:r>
    </w:p>
    <w:p w14:paraId="4A317A2C" w14:textId="545B1DFD" w:rsidR="002D55D2" w:rsidRPr="00401E11" w:rsidRDefault="002D55D2"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The restructuring has extended beyond simple headcount reduction to encompass fundamental organisational redesign, including the elimination of senior leadership positions and the reorientation of employee learning toward AI-powered platforms. CEO Satya Nadella has restructured the company's senior leadership team, adjusting the responsibilities of sixteen senior executives. Judson Althoff, the company's longtime sales chief, was promoted to CEO of Microsoft's commercial business, combining sales, marketing and operations in a new organisation. This consolidation represents a fundamental shift away from the previous structure where separate executives guarded their respective territories, including Windows, Office, Azure, Xbox, and security, each with its own budget and sphere of influence.</w:t>
      </w:r>
      <w:r w:rsidR="00F86A3B" w:rsidRPr="00401E11">
        <w:rPr>
          <w:rFonts w:ascii="Arial" w:hAnsi="Arial" w:cs="Arial"/>
          <w:color w:val="000000" w:themeColor="text1"/>
          <w:sz w:val="22"/>
          <w:szCs w:val="22"/>
        </w:rPr>
        <w:t xml:space="preserve"> </w:t>
      </w:r>
      <w:r w:rsidR="00091D48" w:rsidRPr="00401E11">
        <w:rPr>
          <w:rFonts w:ascii="Arial" w:hAnsi="Arial" w:cs="Arial"/>
          <w:color w:val="000000" w:themeColor="text1"/>
          <w:sz w:val="22"/>
          <w:szCs w:val="22"/>
        </w:rPr>
        <w:t>“</w:t>
      </w:r>
      <w:r w:rsidR="00845F91" w:rsidRPr="00401E11">
        <w:rPr>
          <w:rFonts w:ascii="Arial" w:hAnsi="Arial" w:cs="Arial"/>
          <w:color w:val="000000" w:themeColor="text1"/>
          <w:sz w:val="22"/>
          <w:szCs w:val="22"/>
        </w:rPr>
        <w:t>Microsoft has</w:t>
      </w:r>
      <w:r w:rsidR="00F86A3B" w:rsidRPr="00401E11">
        <w:rPr>
          <w:rFonts w:ascii="Arial" w:hAnsi="Arial" w:cs="Arial"/>
          <w:color w:val="000000" w:themeColor="text1"/>
          <w:sz w:val="22"/>
          <w:szCs w:val="22"/>
        </w:rPr>
        <w:t xml:space="preserve"> chosen </w:t>
      </w:r>
      <w:r w:rsidR="001479FC" w:rsidRPr="00401E11">
        <w:rPr>
          <w:rFonts w:ascii="Arial" w:hAnsi="Arial" w:cs="Arial"/>
          <w:color w:val="000000" w:themeColor="text1"/>
          <w:sz w:val="22"/>
          <w:szCs w:val="22"/>
        </w:rPr>
        <w:t>Judson</w:t>
      </w:r>
      <w:r w:rsidR="00F86A3B" w:rsidRPr="00401E11">
        <w:rPr>
          <w:rFonts w:ascii="Arial" w:hAnsi="Arial" w:cs="Arial"/>
          <w:color w:val="000000" w:themeColor="text1"/>
          <w:sz w:val="22"/>
          <w:szCs w:val="22"/>
        </w:rPr>
        <w:t xml:space="preserve"> Althoff</w:t>
      </w:r>
      <w:r w:rsidR="003A52F5" w:rsidRPr="00401E11">
        <w:rPr>
          <w:rFonts w:ascii="Arial" w:hAnsi="Arial" w:cs="Arial"/>
          <w:color w:val="000000" w:themeColor="text1"/>
          <w:sz w:val="22"/>
          <w:szCs w:val="22"/>
        </w:rPr>
        <w:t xml:space="preserve"> </w:t>
      </w:r>
      <w:r w:rsidR="00D60841" w:rsidRPr="00401E11">
        <w:rPr>
          <w:rFonts w:ascii="Arial" w:hAnsi="Arial" w:cs="Arial"/>
          <w:color w:val="000000" w:themeColor="text1"/>
          <w:sz w:val="22"/>
          <w:szCs w:val="22"/>
        </w:rPr>
        <w:t>as</w:t>
      </w:r>
      <w:r w:rsidR="00E40518" w:rsidRPr="00401E11">
        <w:rPr>
          <w:rFonts w:ascii="Arial" w:hAnsi="Arial" w:cs="Arial"/>
          <w:color w:val="000000" w:themeColor="text1"/>
          <w:sz w:val="22"/>
          <w:szCs w:val="22"/>
        </w:rPr>
        <w:t xml:space="preserve"> the CEO of the commercial side of the business </w:t>
      </w:r>
      <w:r w:rsidR="00A234E3" w:rsidRPr="00401E11">
        <w:rPr>
          <w:rFonts w:ascii="Arial" w:hAnsi="Arial" w:cs="Arial"/>
          <w:color w:val="000000" w:themeColor="text1"/>
          <w:sz w:val="22"/>
          <w:szCs w:val="22"/>
        </w:rPr>
        <w:t>and promoted</w:t>
      </w:r>
      <w:r w:rsidR="006141A6" w:rsidRPr="00401E11">
        <w:rPr>
          <w:rFonts w:ascii="Arial" w:hAnsi="Arial" w:cs="Arial"/>
          <w:color w:val="000000" w:themeColor="text1"/>
          <w:sz w:val="22"/>
          <w:szCs w:val="22"/>
        </w:rPr>
        <w:t xml:space="preserve"> </w:t>
      </w:r>
      <w:r w:rsidR="00C64364" w:rsidRPr="00401E11">
        <w:rPr>
          <w:rFonts w:ascii="Arial" w:hAnsi="Arial" w:cs="Arial"/>
          <w:color w:val="000000" w:themeColor="text1"/>
          <w:sz w:val="22"/>
          <w:szCs w:val="22"/>
        </w:rPr>
        <w:t xml:space="preserve">others for </w:t>
      </w:r>
      <w:r w:rsidR="00FA4A8C" w:rsidRPr="00401E11">
        <w:rPr>
          <w:rFonts w:ascii="Arial" w:hAnsi="Arial" w:cs="Arial"/>
          <w:color w:val="000000" w:themeColor="text1"/>
          <w:sz w:val="22"/>
          <w:szCs w:val="22"/>
        </w:rPr>
        <w:t>an</w:t>
      </w:r>
      <w:r w:rsidR="00C64364" w:rsidRPr="00401E11">
        <w:rPr>
          <w:rFonts w:ascii="Arial" w:hAnsi="Arial" w:cs="Arial"/>
          <w:color w:val="000000" w:themeColor="text1"/>
          <w:sz w:val="22"/>
          <w:szCs w:val="22"/>
        </w:rPr>
        <w:t xml:space="preserve"> overall</w:t>
      </w:r>
      <w:r w:rsidR="001B5B25" w:rsidRPr="00401E11">
        <w:rPr>
          <w:rFonts w:ascii="Arial" w:hAnsi="Arial" w:cs="Arial"/>
          <w:color w:val="000000" w:themeColor="text1"/>
          <w:sz w:val="22"/>
          <w:szCs w:val="22"/>
        </w:rPr>
        <w:t xml:space="preserve"> new strategy regarding AI”</w:t>
      </w:r>
      <w:r w:rsidR="00FB39D9" w:rsidRPr="00401E11">
        <w:rPr>
          <w:rFonts w:ascii="Arial" w:hAnsi="Arial" w:cs="Arial"/>
          <w:color w:val="000000" w:themeColor="text1"/>
          <w:sz w:val="22"/>
          <w:szCs w:val="22"/>
        </w:rPr>
        <w:t xml:space="preserve"> (</w:t>
      </w:r>
      <w:r w:rsidR="00DE6E09" w:rsidRPr="00401E11">
        <w:rPr>
          <w:rFonts w:ascii="Arial" w:hAnsi="Arial" w:cs="Arial"/>
          <w:color w:val="000000" w:themeColor="text1"/>
          <w:sz w:val="22"/>
          <w:szCs w:val="22"/>
        </w:rPr>
        <w:t>Novet, 2025)</w:t>
      </w:r>
      <w:r w:rsidR="00783A45" w:rsidRPr="00401E11">
        <w:rPr>
          <w:rFonts w:ascii="Arial" w:hAnsi="Arial" w:cs="Arial"/>
          <w:color w:val="000000" w:themeColor="text1"/>
          <w:sz w:val="22"/>
          <w:szCs w:val="22"/>
        </w:rPr>
        <w:t>.</w:t>
      </w:r>
    </w:p>
    <w:p w14:paraId="00E39836" w14:textId="77777777" w:rsidR="002D55D2" w:rsidRPr="00401E11" w:rsidRDefault="002D55D2" w:rsidP="00317BBA">
      <w:pPr>
        <w:spacing w:line="360" w:lineRule="auto"/>
        <w:rPr>
          <w:rFonts w:ascii="Arial" w:hAnsi="Arial" w:cs="Arial"/>
          <w:color w:val="000000" w:themeColor="text1"/>
          <w:sz w:val="22"/>
          <w:szCs w:val="22"/>
        </w:rPr>
      </w:pPr>
    </w:p>
    <w:p w14:paraId="1C3EDEE9" w14:textId="77777777" w:rsidR="002D55D2" w:rsidRPr="00401E11" w:rsidRDefault="002D55D2" w:rsidP="00317BBA">
      <w:pPr>
        <w:spacing w:line="360" w:lineRule="auto"/>
        <w:rPr>
          <w:rFonts w:ascii="Arial" w:hAnsi="Arial" w:cs="Arial"/>
          <w:color w:val="000000" w:themeColor="text1"/>
          <w:sz w:val="22"/>
          <w:szCs w:val="22"/>
        </w:rPr>
      </w:pPr>
    </w:p>
    <w:p w14:paraId="6B2BFF14" w14:textId="77777777" w:rsidR="00ED2D53" w:rsidRPr="00401E11" w:rsidRDefault="00ED2D53" w:rsidP="00317BBA">
      <w:pPr>
        <w:spacing w:line="360" w:lineRule="auto"/>
        <w:rPr>
          <w:rFonts w:ascii="Arial" w:hAnsi="Arial" w:cs="Arial"/>
          <w:color w:val="000000" w:themeColor="text1"/>
          <w:sz w:val="22"/>
          <w:szCs w:val="22"/>
        </w:rPr>
      </w:pPr>
    </w:p>
    <w:p w14:paraId="31B3660C" w14:textId="77777777" w:rsidR="00ED2D53" w:rsidRPr="00401E11" w:rsidRDefault="00ED2D53" w:rsidP="00317BBA">
      <w:pPr>
        <w:spacing w:line="360" w:lineRule="auto"/>
        <w:rPr>
          <w:rFonts w:ascii="Arial" w:hAnsi="Arial" w:cs="Arial"/>
          <w:color w:val="000000" w:themeColor="text1"/>
          <w:sz w:val="22"/>
          <w:szCs w:val="22"/>
        </w:rPr>
      </w:pPr>
    </w:p>
    <w:p w14:paraId="2EC0B3DD" w14:textId="77777777" w:rsidR="00ED2D53" w:rsidRPr="00401E11" w:rsidRDefault="00ED2D53" w:rsidP="00317BBA">
      <w:pPr>
        <w:spacing w:line="360" w:lineRule="auto"/>
        <w:rPr>
          <w:rFonts w:ascii="Arial" w:hAnsi="Arial" w:cs="Arial"/>
          <w:color w:val="000000" w:themeColor="text1"/>
          <w:sz w:val="22"/>
          <w:szCs w:val="22"/>
        </w:rPr>
      </w:pPr>
    </w:p>
    <w:p w14:paraId="4A91F734" w14:textId="7006E076" w:rsidR="002D55D2" w:rsidRPr="00401E11" w:rsidRDefault="0059318D" w:rsidP="00317BBA">
      <w:pPr>
        <w:spacing w:line="360" w:lineRule="auto"/>
        <w:rPr>
          <w:rFonts w:ascii="Arial" w:hAnsi="Arial" w:cs="Arial"/>
          <w:color w:val="000000" w:themeColor="text1"/>
          <w:sz w:val="22"/>
          <w:szCs w:val="22"/>
        </w:rPr>
      </w:pPr>
      <w:r w:rsidRPr="0059318D">
        <w:rPr>
          <w:rFonts w:ascii="Arial" w:hAnsi="Arial" w:cs="Arial"/>
          <w:color w:val="000000" w:themeColor="text1"/>
          <w:sz w:val="22"/>
          <w:szCs w:val="22"/>
        </w:rPr>
        <w:lastRenderedPageBreak/>
        <w:t xml:space="preserve">Weekly AI accelerator syncs initiated by Nadella </w:t>
      </w:r>
      <w:r>
        <w:rPr>
          <w:rFonts w:ascii="Arial" w:hAnsi="Arial" w:cs="Arial"/>
          <w:color w:val="000000" w:themeColor="text1"/>
          <w:sz w:val="22"/>
          <w:szCs w:val="22"/>
        </w:rPr>
        <w:t>feature</w:t>
      </w:r>
      <w:r w:rsidRPr="0059318D">
        <w:rPr>
          <w:rFonts w:ascii="Arial" w:hAnsi="Arial" w:cs="Arial"/>
          <w:color w:val="000000" w:themeColor="text1"/>
          <w:sz w:val="22"/>
          <w:szCs w:val="22"/>
        </w:rPr>
        <w:t xml:space="preserve"> a strict rule: upper management cannot present. This structural shift prioritises the voices of grassroots technical staff over executive oversight, letting builders report their progress directly.</w:t>
      </w:r>
      <w:r>
        <w:rPr>
          <w:rFonts w:ascii="Arial" w:hAnsi="Arial" w:cs="Arial"/>
          <w:color w:val="000000" w:themeColor="text1"/>
          <w:sz w:val="22"/>
          <w:szCs w:val="22"/>
        </w:rPr>
        <w:t xml:space="preserve"> </w:t>
      </w:r>
      <w:r w:rsidR="002D55D2" w:rsidRPr="00401E11">
        <w:rPr>
          <w:rFonts w:ascii="Arial" w:hAnsi="Arial" w:cs="Arial"/>
          <w:color w:val="000000" w:themeColor="text1"/>
          <w:sz w:val="22"/>
          <w:szCs w:val="22"/>
        </w:rPr>
        <w:t>This unconventional leadership strategy reflects a fundamental shift in how Microsoft approaches innovation, bypassing traditional hierarchical structures. The company has simultaneously committed an unprecedented £62.3 billion in fiscal year 2025 alone for AI-enabled data centres, a figure that dwarfs its entire capital expenditure of just £13.7 billion in 2020. Microsoft has guided for a staggering £93.5 billion in capital expenditure for fiscal year 2026.</w:t>
      </w:r>
      <w:r w:rsidR="001F131F" w:rsidRPr="00401E11">
        <w:rPr>
          <w:rFonts w:ascii="Arial" w:hAnsi="Arial" w:cs="Arial"/>
          <w:color w:val="000000" w:themeColor="text1"/>
          <w:sz w:val="22"/>
          <w:szCs w:val="22"/>
        </w:rPr>
        <w:t xml:space="preserve"> </w:t>
      </w:r>
      <w:r w:rsidR="008B338B" w:rsidRPr="00401E11">
        <w:rPr>
          <w:rFonts w:ascii="Arial" w:hAnsi="Arial" w:cs="Arial"/>
          <w:color w:val="000000" w:themeColor="text1"/>
          <w:sz w:val="22"/>
          <w:szCs w:val="22"/>
        </w:rPr>
        <w:t>“</w:t>
      </w:r>
      <w:r w:rsidR="001F131F" w:rsidRPr="00401E11">
        <w:rPr>
          <w:rFonts w:ascii="Arial" w:hAnsi="Arial" w:cs="Arial"/>
          <w:color w:val="000000" w:themeColor="text1"/>
          <w:sz w:val="22"/>
          <w:szCs w:val="22"/>
        </w:rPr>
        <w:t xml:space="preserve">Microsoft </w:t>
      </w:r>
      <w:r w:rsidR="008B338B" w:rsidRPr="00401E11">
        <w:rPr>
          <w:rFonts w:ascii="Arial" w:hAnsi="Arial" w:cs="Arial"/>
          <w:color w:val="000000" w:themeColor="text1"/>
          <w:sz w:val="22"/>
          <w:szCs w:val="22"/>
        </w:rPr>
        <w:t xml:space="preserve">is </w:t>
      </w:r>
      <w:r w:rsidR="001F131F" w:rsidRPr="00401E11">
        <w:rPr>
          <w:rFonts w:ascii="Arial" w:hAnsi="Arial" w:cs="Arial"/>
          <w:color w:val="000000" w:themeColor="text1"/>
          <w:sz w:val="22"/>
          <w:szCs w:val="22"/>
        </w:rPr>
        <w:t xml:space="preserve">expected to </w:t>
      </w:r>
      <w:r w:rsidR="00D406E1" w:rsidRPr="00401E11">
        <w:rPr>
          <w:rFonts w:ascii="Arial" w:hAnsi="Arial" w:cs="Arial"/>
          <w:color w:val="000000" w:themeColor="text1"/>
          <w:sz w:val="22"/>
          <w:szCs w:val="22"/>
        </w:rPr>
        <w:t>invest</w:t>
      </w:r>
      <w:r w:rsidR="001F131F" w:rsidRPr="00401E11">
        <w:rPr>
          <w:rFonts w:ascii="Arial" w:hAnsi="Arial" w:cs="Arial"/>
          <w:color w:val="000000" w:themeColor="text1"/>
          <w:sz w:val="22"/>
          <w:szCs w:val="22"/>
        </w:rPr>
        <w:t xml:space="preserve"> </w:t>
      </w:r>
      <w:r w:rsidR="00FA348F" w:rsidRPr="00401E11">
        <w:rPr>
          <w:rFonts w:ascii="Arial" w:hAnsi="Arial" w:cs="Arial"/>
          <w:color w:val="000000" w:themeColor="text1"/>
          <w:sz w:val="22"/>
          <w:szCs w:val="22"/>
        </w:rPr>
        <w:t>80 billion dollars</w:t>
      </w:r>
      <w:r w:rsidR="005F35C1" w:rsidRPr="00401E11">
        <w:rPr>
          <w:rFonts w:ascii="Arial" w:hAnsi="Arial" w:cs="Arial"/>
          <w:color w:val="000000" w:themeColor="text1"/>
          <w:sz w:val="22"/>
          <w:szCs w:val="22"/>
        </w:rPr>
        <w:t>,</w:t>
      </w:r>
      <w:r w:rsidR="00D406E1" w:rsidRPr="00401E11">
        <w:rPr>
          <w:rFonts w:ascii="Arial" w:hAnsi="Arial" w:cs="Arial"/>
          <w:color w:val="000000" w:themeColor="text1"/>
          <w:sz w:val="22"/>
          <w:szCs w:val="22"/>
        </w:rPr>
        <w:t xml:space="preserve"> which is </w:t>
      </w:r>
      <w:r w:rsidR="005F35C1" w:rsidRPr="00401E11">
        <w:rPr>
          <w:rFonts w:ascii="Arial" w:hAnsi="Arial" w:cs="Arial"/>
          <w:color w:val="000000" w:themeColor="text1"/>
          <w:sz w:val="22"/>
          <w:szCs w:val="22"/>
        </w:rPr>
        <w:t>£</w:t>
      </w:r>
      <w:r w:rsidR="00D406E1" w:rsidRPr="00401E11">
        <w:rPr>
          <w:rFonts w:ascii="Arial" w:hAnsi="Arial" w:cs="Arial"/>
          <w:color w:val="000000" w:themeColor="text1"/>
          <w:sz w:val="22"/>
          <w:szCs w:val="22"/>
        </w:rPr>
        <w:t>62.3 billion</w:t>
      </w:r>
      <w:r w:rsidR="00FA348F" w:rsidRPr="00401E11">
        <w:rPr>
          <w:rFonts w:ascii="Arial" w:hAnsi="Arial" w:cs="Arial"/>
          <w:color w:val="000000" w:themeColor="text1"/>
          <w:sz w:val="22"/>
          <w:szCs w:val="22"/>
        </w:rPr>
        <w:t>,</w:t>
      </w:r>
      <w:r w:rsidR="00D406E1" w:rsidRPr="00401E11">
        <w:rPr>
          <w:rFonts w:ascii="Arial" w:hAnsi="Arial" w:cs="Arial"/>
          <w:color w:val="000000" w:themeColor="text1"/>
          <w:sz w:val="22"/>
          <w:szCs w:val="22"/>
        </w:rPr>
        <w:t xml:space="preserve"> on data centres</w:t>
      </w:r>
      <w:r w:rsidR="008B338B" w:rsidRPr="00401E11">
        <w:rPr>
          <w:rFonts w:ascii="Arial" w:hAnsi="Arial" w:cs="Arial"/>
          <w:color w:val="000000" w:themeColor="text1"/>
          <w:sz w:val="22"/>
          <w:szCs w:val="22"/>
        </w:rPr>
        <w:t>” (Novet, 2025).</w:t>
      </w:r>
    </w:p>
    <w:p w14:paraId="72500AAD" w14:textId="77777777" w:rsidR="00FA348F" w:rsidRPr="00401E11" w:rsidRDefault="00FA348F" w:rsidP="00317BBA">
      <w:pPr>
        <w:spacing w:line="360" w:lineRule="auto"/>
        <w:rPr>
          <w:rFonts w:ascii="Arial" w:hAnsi="Arial" w:cs="Arial"/>
          <w:color w:val="000000" w:themeColor="text1"/>
          <w:sz w:val="22"/>
          <w:szCs w:val="22"/>
        </w:rPr>
      </w:pPr>
    </w:p>
    <w:p w14:paraId="0978E711" w14:textId="77777777" w:rsidR="00FA348F" w:rsidRPr="00401E11" w:rsidRDefault="00FA348F" w:rsidP="00317BBA">
      <w:pPr>
        <w:spacing w:line="360" w:lineRule="auto"/>
        <w:rPr>
          <w:rFonts w:ascii="Arial" w:hAnsi="Arial" w:cs="Arial"/>
          <w:color w:val="000000" w:themeColor="text1"/>
          <w:sz w:val="22"/>
          <w:szCs w:val="22"/>
        </w:rPr>
      </w:pPr>
    </w:p>
    <w:p w14:paraId="3CCA4E21" w14:textId="77777777" w:rsidR="00FA348F" w:rsidRDefault="00FA348F" w:rsidP="00317BBA">
      <w:pPr>
        <w:spacing w:line="360" w:lineRule="auto"/>
        <w:rPr>
          <w:rFonts w:ascii="Arial" w:hAnsi="Arial" w:cs="Arial"/>
          <w:color w:val="EE0000"/>
          <w:sz w:val="22"/>
          <w:szCs w:val="22"/>
        </w:rPr>
      </w:pPr>
    </w:p>
    <w:p w14:paraId="59E579B5" w14:textId="77777777" w:rsidR="00FA348F" w:rsidRDefault="00FA348F" w:rsidP="00317BBA">
      <w:pPr>
        <w:spacing w:line="360" w:lineRule="auto"/>
        <w:rPr>
          <w:rFonts w:ascii="Arial" w:hAnsi="Arial" w:cs="Arial"/>
          <w:color w:val="EE0000"/>
          <w:sz w:val="22"/>
          <w:szCs w:val="22"/>
        </w:rPr>
      </w:pPr>
    </w:p>
    <w:p w14:paraId="31676921" w14:textId="77777777" w:rsidR="00FA348F" w:rsidRDefault="00FA348F" w:rsidP="00317BBA">
      <w:pPr>
        <w:spacing w:line="360" w:lineRule="auto"/>
        <w:rPr>
          <w:rFonts w:ascii="Arial" w:hAnsi="Arial" w:cs="Arial"/>
          <w:color w:val="EE0000"/>
          <w:sz w:val="22"/>
          <w:szCs w:val="22"/>
        </w:rPr>
      </w:pPr>
    </w:p>
    <w:p w14:paraId="0C4E1FC8" w14:textId="77777777" w:rsidR="00FA348F" w:rsidRDefault="00FA348F" w:rsidP="00317BBA">
      <w:pPr>
        <w:spacing w:line="360" w:lineRule="auto"/>
        <w:rPr>
          <w:rFonts w:ascii="Arial" w:hAnsi="Arial" w:cs="Arial"/>
          <w:color w:val="EE0000"/>
          <w:sz w:val="22"/>
          <w:szCs w:val="22"/>
        </w:rPr>
      </w:pPr>
    </w:p>
    <w:p w14:paraId="4556C867" w14:textId="77777777" w:rsidR="00FA348F" w:rsidRDefault="00FA348F" w:rsidP="00317BBA">
      <w:pPr>
        <w:spacing w:line="360" w:lineRule="auto"/>
        <w:rPr>
          <w:rFonts w:ascii="Arial" w:hAnsi="Arial" w:cs="Arial"/>
          <w:color w:val="EE0000"/>
          <w:sz w:val="22"/>
          <w:szCs w:val="22"/>
        </w:rPr>
      </w:pPr>
    </w:p>
    <w:p w14:paraId="6487E56B" w14:textId="77777777" w:rsidR="00FA348F" w:rsidRDefault="00FA348F" w:rsidP="00317BBA">
      <w:pPr>
        <w:spacing w:line="360" w:lineRule="auto"/>
        <w:rPr>
          <w:rFonts w:ascii="Arial" w:hAnsi="Arial" w:cs="Arial"/>
          <w:color w:val="EE0000"/>
          <w:sz w:val="22"/>
          <w:szCs w:val="22"/>
        </w:rPr>
      </w:pPr>
    </w:p>
    <w:p w14:paraId="600C4FB6" w14:textId="77777777" w:rsidR="00FA348F" w:rsidRDefault="00FA348F" w:rsidP="00317BBA">
      <w:pPr>
        <w:spacing w:line="360" w:lineRule="auto"/>
        <w:rPr>
          <w:rFonts w:ascii="Arial" w:hAnsi="Arial" w:cs="Arial"/>
          <w:color w:val="EE0000"/>
          <w:sz w:val="22"/>
          <w:szCs w:val="22"/>
        </w:rPr>
      </w:pPr>
    </w:p>
    <w:p w14:paraId="6374D7F6" w14:textId="77777777" w:rsidR="00FA348F" w:rsidRDefault="00FA348F" w:rsidP="00317BBA">
      <w:pPr>
        <w:spacing w:line="360" w:lineRule="auto"/>
        <w:rPr>
          <w:rFonts w:ascii="Arial" w:hAnsi="Arial" w:cs="Arial"/>
          <w:color w:val="EE0000"/>
          <w:sz w:val="22"/>
          <w:szCs w:val="22"/>
        </w:rPr>
      </w:pPr>
    </w:p>
    <w:p w14:paraId="2107FE72" w14:textId="77777777" w:rsidR="00FA348F" w:rsidRDefault="00FA348F" w:rsidP="00317BBA">
      <w:pPr>
        <w:spacing w:line="360" w:lineRule="auto"/>
        <w:rPr>
          <w:rFonts w:ascii="Arial" w:hAnsi="Arial" w:cs="Arial"/>
          <w:color w:val="EE0000"/>
          <w:sz w:val="22"/>
          <w:szCs w:val="22"/>
        </w:rPr>
      </w:pPr>
    </w:p>
    <w:p w14:paraId="383DD559" w14:textId="77777777" w:rsidR="00FA348F" w:rsidRDefault="00FA348F" w:rsidP="00317BBA">
      <w:pPr>
        <w:spacing w:line="360" w:lineRule="auto"/>
        <w:rPr>
          <w:rFonts w:ascii="Arial" w:hAnsi="Arial" w:cs="Arial"/>
          <w:color w:val="EE0000"/>
          <w:sz w:val="22"/>
          <w:szCs w:val="22"/>
        </w:rPr>
      </w:pPr>
    </w:p>
    <w:p w14:paraId="0CC9C199" w14:textId="77777777" w:rsidR="00FA348F" w:rsidRDefault="00FA348F" w:rsidP="00317BBA">
      <w:pPr>
        <w:spacing w:line="360" w:lineRule="auto"/>
        <w:rPr>
          <w:rFonts w:ascii="Arial" w:hAnsi="Arial" w:cs="Arial"/>
          <w:color w:val="EE0000"/>
          <w:sz w:val="22"/>
          <w:szCs w:val="22"/>
        </w:rPr>
      </w:pPr>
    </w:p>
    <w:p w14:paraId="3BCC6E24" w14:textId="77777777" w:rsidR="00FA348F" w:rsidRDefault="00FA348F" w:rsidP="00317BBA">
      <w:pPr>
        <w:spacing w:line="360" w:lineRule="auto"/>
        <w:rPr>
          <w:rFonts w:ascii="Arial" w:hAnsi="Arial" w:cs="Arial"/>
          <w:color w:val="EE0000"/>
          <w:sz w:val="22"/>
          <w:szCs w:val="22"/>
        </w:rPr>
      </w:pPr>
    </w:p>
    <w:p w14:paraId="195DE5CE" w14:textId="77777777" w:rsidR="00FA348F" w:rsidRDefault="00FA348F" w:rsidP="00317BBA">
      <w:pPr>
        <w:spacing w:line="360" w:lineRule="auto"/>
        <w:rPr>
          <w:rFonts w:ascii="Arial" w:hAnsi="Arial" w:cs="Arial"/>
          <w:color w:val="EE0000"/>
          <w:sz w:val="22"/>
          <w:szCs w:val="22"/>
        </w:rPr>
      </w:pPr>
    </w:p>
    <w:p w14:paraId="5D692E39" w14:textId="77777777" w:rsidR="00683623" w:rsidRDefault="00683623" w:rsidP="00317BBA">
      <w:pPr>
        <w:spacing w:line="360" w:lineRule="auto"/>
        <w:rPr>
          <w:rFonts w:ascii="Arial" w:hAnsi="Arial" w:cs="Arial"/>
          <w:color w:val="EE0000"/>
          <w:sz w:val="22"/>
          <w:szCs w:val="22"/>
        </w:rPr>
      </w:pPr>
    </w:p>
    <w:p w14:paraId="093A678C" w14:textId="77777777" w:rsidR="00FA348F" w:rsidRDefault="00FA348F" w:rsidP="00317BBA">
      <w:pPr>
        <w:spacing w:line="360" w:lineRule="auto"/>
        <w:rPr>
          <w:rFonts w:ascii="Arial" w:hAnsi="Arial" w:cs="Arial"/>
          <w:color w:val="EE0000"/>
          <w:sz w:val="22"/>
          <w:szCs w:val="22"/>
        </w:rPr>
      </w:pPr>
    </w:p>
    <w:p w14:paraId="706BAFAA" w14:textId="77777777" w:rsidR="002D55D2" w:rsidRDefault="002D55D2" w:rsidP="00317BBA">
      <w:pPr>
        <w:spacing w:line="360" w:lineRule="auto"/>
        <w:rPr>
          <w:rFonts w:ascii="Arial" w:hAnsi="Arial" w:cs="Arial"/>
          <w:sz w:val="22"/>
          <w:szCs w:val="22"/>
        </w:rPr>
      </w:pPr>
    </w:p>
    <w:p w14:paraId="4C7A9BFC" w14:textId="77777777" w:rsidR="002D55D2" w:rsidRPr="00401E11" w:rsidRDefault="002D55D2" w:rsidP="00317BBA">
      <w:pPr>
        <w:pStyle w:val="Heading2"/>
        <w:spacing w:line="360" w:lineRule="auto"/>
        <w:rPr>
          <w:rFonts w:ascii="Arial" w:hAnsi="Arial" w:cs="Arial"/>
          <w:color w:val="000000" w:themeColor="text1"/>
          <w:sz w:val="28"/>
          <w:szCs w:val="28"/>
          <w:lang w:val="en-US"/>
        </w:rPr>
      </w:pPr>
      <w:bookmarkStart w:id="3" w:name="_Toc234839616"/>
      <w:r w:rsidRPr="00401E11">
        <w:rPr>
          <w:rFonts w:ascii="Arial" w:hAnsi="Arial" w:cs="Arial"/>
          <w:color w:val="000000" w:themeColor="text1"/>
          <w:sz w:val="28"/>
          <w:szCs w:val="28"/>
          <w:lang w:val="en-US"/>
        </w:rPr>
        <w:lastRenderedPageBreak/>
        <w:t>Figure1: Table 1: Microsoft's Organisational Structure Transformation:</w:t>
      </w:r>
      <w:bookmarkEnd w:id="3"/>
    </w:p>
    <w:tbl>
      <w:tblPr>
        <w:tblStyle w:val="GridTable4"/>
        <w:tblW w:w="0" w:type="auto"/>
        <w:tblLook w:val="04A0" w:firstRow="1" w:lastRow="0" w:firstColumn="1" w:lastColumn="0" w:noHBand="0" w:noVBand="1"/>
      </w:tblPr>
      <w:tblGrid>
        <w:gridCol w:w="2248"/>
        <w:gridCol w:w="2292"/>
        <w:gridCol w:w="2235"/>
        <w:gridCol w:w="2241"/>
      </w:tblGrid>
      <w:tr w:rsidR="002D55D2" w:rsidRPr="002D55D2" w14:paraId="4699E073" w14:textId="77777777" w:rsidTr="002D5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16BEFE72" w14:textId="77777777" w:rsidR="002D55D2" w:rsidRPr="002D55D2" w:rsidRDefault="002D55D2" w:rsidP="00317BBA">
            <w:pPr>
              <w:spacing w:after="160" w:line="360" w:lineRule="auto"/>
              <w:rPr>
                <w:rFonts w:ascii="Arial" w:hAnsi="Arial" w:cs="Arial"/>
                <w:color w:val="auto"/>
                <w:sz w:val="22"/>
                <w:szCs w:val="22"/>
                <w:lang w:val="en-US"/>
              </w:rPr>
            </w:pPr>
            <w:r w:rsidRPr="002D55D2">
              <w:rPr>
                <w:rFonts w:ascii="Arial" w:hAnsi="Arial" w:cs="Arial"/>
                <w:color w:val="auto"/>
                <w:sz w:val="22"/>
                <w:szCs w:val="22"/>
                <w:lang w:val="en-US"/>
              </w:rPr>
              <w:t>Aspect</w:t>
            </w:r>
          </w:p>
        </w:tc>
        <w:tc>
          <w:tcPr>
            <w:tcW w:w="2292" w:type="dxa"/>
          </w:tcPr>
          <w:p w14:paraId="38342478" w14:textId="77777777" w:rsidR="002D55D2" w:rsidRPr="002D55D2" w:rsidRDefault="002D55D2"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2D55D2">
              <w:rPr>
                <w:rFonts w:ascii="Arial" w:hAnsi="Arial" w:cs="Arial"/>
                <w:color w:val="auto"/>
                <w:sz w:val="22"/>
                <w:szCs w:val="22"/>
                <w:lang w:val="en-US"/>
              </w:rPr>
              <w:t>Previous Structure</w:t>
            </w:r>
          </w:p>
        </w:tc>
        <w:tc>
          <w:tcPr>
            <w:tcW w:w="2235" w:type="dxa"/>
          </w:tcPr>
          <w:p w14:paraId="4367ED41" w14:textId="77777777" w:rsidR="002D55D2" w:rsidRPr="002D55D2" w:rsidRDefault="002D55D2"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2D55D2">
              <w:rPr>
                <w:rFonts w:ascii="Arial" w:hAnsi="Arial" w:cs="Arial"/>
                <w:color w:val="auto"/>
                <w:sz w:val="22"/>
                <w:szCs w:val="22"/>
                <w:lang w:val="en-US"/>
              </w:rPr>
              <w:t>New Structure</w:t>
            </w:r>
          </w:p>
        </w:tc>
        <w:tc>
          <w:tcPr>
            <w:tcW w:w="2241" w:type="dxa"/>
          </w:tcPr>
          <w:p w14:paraId="0505B268" w14:textId="77777777" w:rsidR="002D55D2" w:rsidRPr="002D55D2" w:rsidRDefault="002D55D2"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2D55D2">
              <w:rPr>
                <w:rFonts w:ascii="Arial" w:hAnsi="Arial" w:cs="Arial"/>
                <w:color w:val="auto"/>
                <w:sz w:val="22"/>
                <w:szCs w:val="22"/>
                <w:lang w:val="en-US"/>
              </w:rPr>
              <w:t>Impact Measure</w:t>
            </w:r>
          </w:p>
        </w:tc>
      </w:tr>
      <w:tr w:rsidR="002D55D2" w:rsidRPr="002D55D2" w14:paraId="651F0796" w14:textId="77777777" w:rsidTr="002D5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18447D1D" w14:textId="77777777" w:rsidR="002D55D2" w:rsidRPr="002D55D2" w:rsidRDefault="002D55D2" w:rsidP="00317BBA">
            <w:pPr>
              <w:spacing w:after="160" w:line="360" w:lineRule="auto"/>
              <w:rPr>
                <w:rFonts w:ascii="Arial" w:hAnsi="Arial" w:cs="Arial"/>
                <w:sz w:val="22"/>
                <w:szCs w:val="22"/>
                <w:lang w:val="en-US"/>
              </w:rPr>
            </w:pPr>
            <w:r w:rsidRPr="002D55D2">
              <w:rPr>
                <w:rFonts w:ascii="Arial" w:hAnsi="Arial" w:cs="Arial"/>
                <w:sz w:val="22"/>
                <w:szCs w:val="22"/>
                <w:lang w:val="en-US"/>
              </w:rPr>
              <w:t>Senior Leadership</w:t>
            </w:r>
          </w:p>
        </w:tc>
        <w:tc>
          <w:tcPr>
            <w:tcW w:w="2292" w:type="dxa"/>
          </w:tcPr>
          <w:p w14:paraId="16807324"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Traditional SLT with multiple business divisions</w:t>
            </w:r>
          </w:p>
        </w:tc>
        <w:tc>
          <w:tcPr>
            <w:tcW w:w="2235" w:type="dxa"/>
          </w:tcPr>
          <w:p w14:paraId="58CDE8FE"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Corporate leadership group with consolidated commercial business</w:t>
            </w:r>
          </w:p>
        </w:tc>
        <w:tc>
          <w:tcPr>
            <w:tcW w:w="2241" w:type="dxa"/>
          </w:tcPr>
          <w:p w14:paraId="6E704BF6"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16 senior executive roles adjusted</w:t>
            </w:r>
          </w:p>
        </w:tc>
      </w:tr>
      <w:tr w:rsidR="002D55D2" w:rsidRPr="002D55D2" w14:paraId="04B51D85" w14:textId="77777777" w:rsidTr="002D55D2">
        <w:tc>
          <w:tcPr>
            <w:cnfStyle w:val="001000000000" w:firstRow="0" w:lastRow="0" w:firstColumn="1" w:lastColumn="0" w:oddVBand="0" w:evenVBand="0" w:oddHBand="0" w:evenHBand="0" w:firstRowFirstColumn="0" w:firstRowLastColumn="0" w:lastRowFirstColumn="0" w:lastRowLastColumn="0"/>
            <w:tcW w:w="2248" w:type="dxa"/>
          </w:tcPr>
          <w:p w14:paraId="727302FF" w14:textId="77777777" w:rsidR="002D55D2" w:rsidRPr="002D55D2" w:rsidRDefault="002D55D2" w:rsidP="00317BBA">
            <w:pPr>
              <w:spacing w:after="160" w:line="360" w:lineRule="auto"/>
              <w:rPr>
                <w:rFonts w:ascii="Arial" w:hAnsi="Arial" w:cs="Arial"/>
                <w:sz w:val="22"/>
                <w:szCs w:val="22"/>
                <w:lang w:val="en-US"/>
              </w:rPr>
            </w:pPr>
            <w:r w:rsidRPr="002D55D2">
              <w:rPr>
                <w:rFonts w:ascii="Arial" w:hAnsi="Arial" w:cs="Arial"/>
                <w:sz w:val="22"/>
                <w:szCs w:val="22"/>
                <w:lang w:val="en-US"/>
              </w:rPr>
              <w:t>Engineering Management</w:t>
            </w:r>
          </w:p>
        </w:tc>
        <w:tc>
          <w:tcPr>
            <w:tcW w:w="2292" w:type="dxa"/>
          </w:tcPr>
          <w:p w14:paraId="4146D3FE"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Multiple layers with extensive managerial chains</w:t>
            </w:r>
          </w:p>
        </w:tc>
        <w:tc>
          <w:tcPr>
            <w:tcW w:w="2235" w:type="dxa"/>
          </w:tcPr>
          <w:p w14:paraId="553F8BB7"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Flatter structure with increased span of control</w:t>
            </w:r>
          </w:p>
        </w:tc>
        <w:tc>
          <w:tcPr>
            <w:tcW w:w="2241" w:type="dxa"/>
          </w:tcPr>
          <w:p w14:paraId="01DFE086"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6,000+ middle management positions eliminated in May 2025</w:t>
            </w:r>
          </w:p>
        </w:tc>
      </w:tr>
      <w:tr w:rsidR="002D55D2" w:rsidRPr="002D55D2" w14:paraId="3EE866D9" w14:textId="77777777" w:rsidTr="002D5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333A2A92" w14:textId="77777777" w:rsidR="002D55D2" w:rsidRPr="002D55D2" w:rsidRDefault="002D55D2" w:rsidP="00317BBA">
            <w:pPr>
              <w:spacing w:after="160" w:line="360" w:lineRule="auto"/>
              <w:rPr>
                <w:rFonts w:ascii="Arial" w:hAnsi="Arial" w:cs="Arial"/>
                <w:sz w:val="22"/>
                <w:szCs w:val="22"/>
                <w:lang w:val="en-US"/>
              </w:rPr>
            </w:pPr>
            <w:r w:rsidRPr="002D55D2">
              <w:rPr>
                <w:rFonts w:ascii="Arial" w:hAnsi="Arial" w:cs="Arial"/>
                <w:sz w:val="22"/>
                <w:szCs w:val="22"/>
                <w:lang w:val="en-US"/>
              </w:rPr>
              <w:t>Al Leadership</w:t>
            </w:r>
          </w:p>
        </w:tc>
        <w:tc>
          <w:tcPr>
            <w:tcW w:w="2292" w:type="dxa"/>
          </w:tcPr>
          <w:p w14:paraId="597FF6CC"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Distributed across divisions with limited coordination</w:t>
            </w:r>
          </w:p>
        </w:tc>
        <w:tc>
          <w:tcPr>
            <w:tcW w:w="2235" w:type="dxa"/>
          </w:tcPr>
          <w:p w14:paraId="1D2BE3EA"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Dedicated focus with weekly AI accelerator meetings</w:t>
            </w:r>
          </w:p>
        </w:tc>
        <w:tc>
          <w:tcPr>
            <w:tcW w:w="2241" w:type="dxa"/>
          </w:tcPr>
          <w:p w14:paraId="37D3441A"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Direct CEO engagement with technical employees</w:t>
            </w:r>
          </w:p>
        </w:tc>
      </w:tr>
      <w:tr w:rsidR="002D55D2" w:rsidRPr="002D55D2" w14:paraId="2FCD5329" w14:textId="77777777" w:rsidTr="002D55D2">
        <w:tc>
          <w:tcPr>
            <w:cnfStyle w:val="001000000000" w:firstRow="0" w:lastRow="0" w:firstColumn="1" w:lastColumn="0" w:oddVBand="0" w:evenVBand="0" w:oddHBand="0" w:evenHBand="0" w:firstRowFirstColumn="0" w:firstRowLastColumn="0" w:lastRowFirstColumn="0" w:lastRowLastColumn="0"/>
            <w:tcW w:w="2248" w:type="dxa"/>
          </w:tcPr>
          <w:p w14:paraId="74BE5EA8" w14:textId="77777777" w:rsidR="002D55D2" w:rsidRPr="002D55D2" w:rsidRDefault="002D55D2" w:rsidP="00317BBA">
            <w:pPr>
              <w:spacing w:after="160" w:line="360" w:lineRule="auto"/>
              <w:rPr>
                <w:rFonts w:ascii="Arial" w:hAnsi="Arial" w:cs="Arial"/>
                <w:sz w:val="22"/>
                <w:szCs w:val="22"/>
                <w:lang w:val="en-US"/>
              </w:rPr>
            </w:pPr>
            <w:r w:rsidRPr="002D55D2">
              <w:rPr>
                <w:rFonts w:ascii="Arial" w:hAnsi="Arial" w:cs="Arial"/>
                <w:sz w:val="22"/>
                <w:szCs w:val="22"/>
                <w:lang w:val="en-US"/>
              </w:rPr>
              <w:t>Reporting Structure</w:t>
            </w:r>
          </w:p>
        </w:tc>
        <w:tc>
          <w:tcPr>
            <w:tcW w:w="2292" w:type="dxa"/>
          </w:tcPr>
          <w:p w14:paraId="46424C57"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Hierarchical with multiple reporting layers</w:t>
            </w:r>
          </w:p>
        </w:tc>
        <w:tc>
          <w:tcPr>
            <w:tcW w:w="2235" w:type="dxa"/>
          </w:tcPr>
          <w:p w14:paraId="78778270"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Flatter structure with closer CEO engagement</w:t>
            </w:r>
          </w:p>
        </w:tc>
        <w:tc>
          <w:tcPr>
            <w:tcW w:w="2241" w:type="dxa"/>
          </w:tcPr>
          <w:p w14:paraId="1BD404EA"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Reduced bureaucracy and faster decision-making</w:t>
            </w:r>
          </w:p>
        </w:tc>
      </w:tr>
      <w:tr w:rsidR="002D55D2" w:rsidRPr="002D55D2" w14:paraId="5097C462" w14:textId="77777777" w:rsidTr="002D5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72FC10AD" w14:textId="77777777" w:rsidR="002D55D2" w:rsidRPr="002D55D2" w:rsidRDefault="002D55D2" w:rsidP="00317BBA">
            <w:pPr>
              <w:spacing w:after="160" w:line="360" w:lineRule="auto"/>
              <w:rPr>
                <w:rFonts w:ascii="Arial" w:hAnsi="Arial" w:cs="Arial"/>
                <w:sz w:val="22"/>
                <w:szCs w:val="22"/>
                <w:lang w:val="en-US"/>
              </w:rPr>
            </w:pPr>
            <w:r w:rsidRPr="002D55D2">
              <w:rPr>
                <w:rFonts w:ascii="Arial" w:hAnsi="Arial" w:cs="Arial"/>
                <w:sz w:val="22"/>
                <w:szCs w:val="22"/>
                <w:lang w:val="en-US"/>
              </w:rPr>
              <w:t>Decision Making</w:t>
            </w:r>
          </w:p>
        </w:tc>
        <w:tc>
          <w:tcPr>
            <w:tcW w:w="2292" w:type="dxa"/>
          </w:tcPr>
          <w:p w14:paraId="4B18B34F"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Slower with interdepartmental friction</w:t>
            </w:r>
          </w:p>
        </w:tc>
        <w:tc>
          <w:tcPr>
            <w:tcW w:w="2235" w:type="dxa"/>
          </w:tcPr>
          <w:p w14:paraId="0DA3BE49"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Weekly AI metrics review and faster decisions</w:t>
            </w:r>
          </w:p>
        </w:tc>
        <w:tc>
          <w:tcPr>
            <w:tcW w:w="2241" w:type="dxa"/>
          </w:tcPr>
          <w:p w14:paraId="5DC7AF2A"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Accelerated decision cycles</w:t>
            </w:r>
          </w:p>
        </w:tc>
      </w:tr>
      <w:tr w:rsidR="002D55D2" w:rsidRPr="002D55D2" w14:paraId="40849CE1" w14:textId="77777777" w:rsidTr="002D55D2">
        <w:tc>
          <w:tcPr>
            <w:cnfStyle w:val="001000000000" w:firstRow="0" w:lastRow="0" w:firstColumn="1" w:lastColumn="0" w:oddVBand="0" w:evenVBand="0" w:oddHBand="0" w:evenHBand="0" w:firstRowFirstColumn="0" w:firstRowLastColumn="0" w:lastRowFirstColumn="0" w:lastRowLastColumn="0"/>
            <w:tcW w:w="2248" w:type="dxa"/>
          </w:tcPr>
          <w:p w14:paraId="6955D38B" w14:textId="77777777" w:rsidR="002D55D2" w:rsidRPr="002D55D2" w:rsidRDefault="002D55D2" w:rsidP="00317BBA">
            <w:pPr>
              <w:spacing w:after="160" w:line="360" w:lineRule="auto"/>
              <w:rPr>
                <w:rFonts w:ascii="Arial" w:hAnsi="Arial" w:cs="Arial"/>
                <w:sz w:val="22"/>
                <w:szCs w:val="22"/>
                <w:lang w:val="en-US"/>
              </w:rPr>
            </w:pPr>
            <w:r w:rsidRPr="002D55D2">
              <w:rPr>
                <w:rFonts w:ascii="Arial" w:hAnsi="Arial" w:cs="Arial"/>
                <w:sz w:val="22"/>
                <w:szCs w:val="22"/>
                <w:lang w:val="en-US"/>
              </w:rPr>
              <w:t>Commercial Operations</w:t>
            </w:r>
          </w:p>
        </w:tc>
        <w:tc>
          <w:tcPr>
            <w:tcW w:w="2292" w:type="dxa"/>
          </w:tcPr>
          <w:p w14:paraId="1CA16393"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Separate sales, marketing and operations functions</w:t>
            </w:r>
          </w:p>
        </w:tc>
        <w:tc>
          <w:tcPr>
            <w:tcW w:w="2235" w:type="dxa"/>
          </w:tcPr>
          <w:p w14:paraId="7675BD57"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Combined commercial business unit led by CEO</w:t>
            </w:r>
          </w:p>
        </w:tc>
        <w:tc>
          <w:tcPr>
            <w:tcW w:w="2241" w:type="dxa"/>
          </w:tcPr>
          <w:p w14:paraId="1DEDA2A0" w14:textId="77777777" w:rsidR="002D55D2" w:rsidRPr="002D55D2" w:rsidRDefault="002D55D2"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Streamlined commercial operations</w:t>
            </w:r>
          </w:p>
        </w:tc>
      </w:tr>
      <w:tr w:rsidR="002D55D2" w:rsidRPr="002D55D2" w14:paraId="01C0D002" w14:textId="77777777" w:rsidTr="002D5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3A834BE4" w14:textId="77777777" w:rsidR="002D55D2" w:rsidRPr="002D55D2" w:rsidRDefault="002D55D2" w:rsidP="00317BBA">
            <w:pPr>
              <w:spacing w:after="160" w:line="360" w:lineRule="auto"/>
              <w:rPr>
                <w:rFonts w:ascii="Arial" w:hAnsi="Arial" w:cs="Arial"/>
                <w:sz w:val="22"/>
                <w:szCs w:val="22"/>
                <w:lang w:val="en-US"/>
              </w:rPr>
            </w:pPr>
            <w:r w:rsidRPr="002D55D2">
              <w:rPr>
                <w:rFonts w:ascii="Arial" w:hAnsi="Arial" w:cs="Arial"/>
                <w:sz w:val="22"/>
                <w:szCs w:val="22"/>
                <w:lang w:val="en-US"/>
              </w:rPr>
              <w:t>Capital Investment</w:t>
            </w:r>
          </w:p>
        </w:tc>
        <w:tc>
          <w:tcPr>
            <w:tcW w:w="2292" w:type="dxa"/>
          </w:tcPr>
          <w:p w14:paraId="5A032FBC" w14:textId="77777777"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£17.6 billion (2020)</w:t>
            </w:r>
          </w:p>
        </w:tc>
        <w:tc>
          <w:tcPr>
            <w:tcW w:w="2235" w:type="dxa"/>
          </w:tcPr>
          <w:p w14:paraId="474B2B32" w14:textId="7DF94B36"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 xml:space="preserve">£80 billion (2025) for </w:t>
            </w:r>
            <w:r>
              <w:rPr>
                <w:rFonts w:ascii="Arial" w:hAnsi="Arial" w:cs="Arial"/>
                <w:sz w:val="22"/>
                <w:szCs w:val="22"/>
                <w:lang w:val="en-US"/>
              </w:rPr>
              <w:t>AI</w:t>
            </w:r>
            <w:r w:rsidRPr="002D55D2">
              <w:rPr>
                <w:rFonts w:ascii="Arial" w:hAnsi="Arial" w:cs="Arial"/>
                <w:sz w:val="22"/>
                <w:szCs w:val="22"/>
                <w:lang w:val="en-US"/>
              </w:rPr>
              <w:t xml:space="preserve"> data centres</w:t>
            </w:r>
          </w:p>
        </w:tc>
        <w:tc>
          <w:tcPr>
            <w:tcW w:w="2241" w:type="dxa"/>
          </w:tcPr>
          <w:p w14:paraId="29C4E639" w14:textId="1BB75DE4" w:rsidR="002D55D2" w:rsidRPr="002D55D2" w:rsidRDefault="002D55D2"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2D55D2">
              <w:rPr>
                <w:rFonts w:ascii="Arial" w:hAnsi="Arial" w:cs="Arial"/>
                <w:sz w:val="22"/>
                <w:szCs w:val="22"/>
                <w:lang w:val="en-US"/>
              </w:rPr>
              <w:t xml:space="preserve">354% increase in </w:t>
            </w:r>
            <w:r>
              <w:rPr>
                <w:rFonts w:ascii="Arial" w:hAnsi="Arial" w:cs="Arial"/>
                <w:sz w:val="22"/>
                <w:szCs w:val="22"/>
                <w:lang w:val="en-US"/>
              </w:rPr>
              <w:t>AI</w:t>
            </w:r>
            <w:r w:rsidRPr="002D55D2">
              <w:rPr>
                <w:rFonts w:ascii="Arial" w:hAnsi="Arial" w:cs="Arial"/>
                <w:sz w:val="22"/>
                <w:szCs w:val="22"/>
                <w:lang w:val="en-US"/>
              </w:rPr>
              <w:t xml:space="preserve"> investment</w:t>
            </w:r>
          </w:p>
        </w:tc>
      </w:tr>
    </w:tbl>
    <w:p w14:paraId="04906327" w14:textId="5AFF8855" w:rsidR="002D55D2" w:rsidRPr="002D55D2" w:rsidRDefault="002D55D2" w:rsidP="00317BBA">
      <w:pPr>
        <w:spacing w:line="360" w:lineRule="auto"/>
        <w:rPr>
          <w:rFonts w:ascii="Arial" w:hAnsi="Arial" w:cs="Arial"/>
          <w:bCs/>
          <w:sz w:val="22"/>
          <w:szCs w:val="22"/>
        </w:rPr>
      </w:pPr>
      <w:r w:rsidRPr="002D55D2">
        <w:rPr>
          <w:rFonts w:ascii="Arial" w:eastAsia="Cambria" w:hAnsi="Arial" w:cs="Arial"/>
          <w:bCs/>
          <w:sz w:val="22"/>
          <w:szCs w:val="22"/>
        </w:rPr>
        <w:t>Key Legend: This table systematically defines the structural parameters of Microsoft's transformation from legacy divisional frameworks to consolidated AI-centric configurations, isolating structural modifications and impact metrics across foundational operational vectors.</w:t>
      </w:r>
    </w:p>
    <w:p w14:paraId="22F00007" w14:textId="77777777" w:rsidR="002D55D2" w:rsidRDefault="002D55D2" w:rsidP="00317BBA">
      <w:pPr>
        <w:spacing w:line="360" w:lineRule="auto"/>
      </w:pPr>
    </w:p>
    <w:p w14:paraId="3BC1FCC9" w14:textId="77777777" w:rsidR="002D55D2" w:rsidRPr="005C31B1" w:rsidRDefault="002D55D2" w:rsidP="005C31B1">
      <w:pPr>
        <w:rPr>
          <w:rFonts w:ascii="Arial" w:hAnsi="Arial" w:cs="Arial"/>
          <w:sz w:val="28"/>
          <w:szCs w:val="28"/>
        </w:rPr>
      </w:pPr>
      <w:r w:rsidRPr="005C31B1">
        <w:rPr>
          <w:rFonts w:ascii="Arial" w:hAnsi="Arial" w:cs="Arial"/>
          <w:sz w:val="28"/>
          <w:szCs w:val="28"/>
        </w:rPr>
        <w:lastRenderedPageBreak/>
        <w:t>2.2 The Nature of the Problem:</w:t>
      </w:r>
    </w:p>
    <w:p w14:paraId="1C186228" w14:textId="7FC39723" w:rsidR="002D55D2" w:rsidRPr="00401E11" w:rsidRDefault="002D55D2"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This restructuring represents a complex, multidimensional problem. The tension between aggressive AI investment and workforce reduction creates a paradoxical environment in which remaining employees are asked to embrace a transformed vision while witnessing colleagues lose their jobs and the dismantling of traditional career structures. Industry experts have characterised this as the Great Flattening, wherein technology firms are reducing management layers to increase agility. Microsoft is one of many companies, alongside Amazon, Meta, and Google, fuelling this trend. </w:t>
      </w:r>
      <w:r w:rsidR="00981F9D" w:rsidRPr="00401E11">
        <w:rPr>
          <w:rFonts w:ascii="Arial" w:hAnsi="Arial" w:cs="Arial"/>
          <w:color w:val="000000" w:themeColor="text1"/>
          <w:sz w:val="22"/>
          <w:szCs w:val="22"/>
        </w:rPr>
        <w:t>“The introduction of AI has changed the technological landscape</w:t>
      </w:r>
      <w:r w:rsidR="00FD73D8" w:rsidRPr="00401E11">
        <w:rPr>
          <w:rFonts w:ascii="Arial" w:hAnsi="Arial" w:cs="Arial"/>
          <w:color w:val="000000" w:themeColor="text1"/>
          <w:sz w:val="22"/>
          <w:szCs w:val="22"/>
        </w:rPr>
        <w:t xml:space="preserve">” </w:t>
      </w:r>
      <w:r w:rsidR="00D31AA7" w:rsidRPr="00401E11">
        <w:rPr>
          <w:rFonts w:ascii="Arial" w:hAnsi="Arial" w:cs="Arial"/>
          <w:color w:val="000000" w:themeColor="text1"/>
          <w:sz w:val="22"/>
          <w:szCs w:val="22"/>
        </w:rPr>
        <w:t xml:space="preserve">(Zulaikha, S., Dewi, I.R. and Kurniawati, M., 2026). </w:t>
      </w:r>
    </w:p>
    <w:p w14:paraId="72FC03FE" w14:textId="77777777" w:rsidR="00DF3E6D" w:rsidRPr="00401E11" w:rsidRDefault="00DF3E6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The dismantling of traditional management structures is particularly significant for organisational culture. The old structure functioned as a system of business divisions, each with its own budget and key performance indicators. This structure created significant friction for AI integration, as cross-departmental coordination required navigating complex interdepartmental relationships. The opportunity lies in faster decision-making, while the risk lies in the loss of institutional knowledge, mentorship structures, and cultural stability that provided the foundation for Microsoft's previous success. </w:t>
      </w:r>
    </w:p>
    <w:p w14:paraId="1FBFD40F" w14:textId="46217AC2" w:rsidR="002F150C" w:rsidRPr="00401E11" w:rsidRDefault="00DF3E6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The restructuring also raises profound questions about career development. Early career roles traditionally allowed employees to build judgement and operational understanding through repetition and hands-on execution tasks now among the easiest to automate. As companies automate foundational tasks, they risk weakening the talent pipelines necessary for long-term sustainability. The elimination of middle management roles exacerbates this concern, as these positions traditionally provided mentorship and career development support for junior employees.</w:t>
      </w:r>
      <w:r w:rsidR="000F1133" w:rsidRPr="00401E11">
        <w:rPr>
          <w:rFonts w:ascii="Arial" w:hAnsi="Arial" w:cs="Arial"/>
          <w:color w:val="000000" w:themeColor="text1"/>
          <w:sz w:val="22"/>
          <w:szCs w:val="22"/>
        </w:rPr>
        <w:t xml:space="preserve"> </w:t>
      </w:r>
      <w:r w:rsidR="002F150C" w:rsidRPr="00401E11">
        <w:rPr>
          <w:rFonts w:ascii="Arial" w:hAnsi="Arial" w:cs="Arial"/>
          <w:color w:val="000000" w:themeColor="text1"/>
          <w:sz w:val="22"/>
          <w:szCs w:val="22"/>
        </w:rPr>
        <w:t>“</w:t>
      </w:r>
      <w:r w:rsidR="000F1133" w:rsidRPr="00401E11">
        <w:rPr>
          <w:rFonts w:ascii="Arial" w:hAnsi="Arial" w:cs="Arial"/>
          <w:color w:val="000000" w:themeColor="text1"/>
          <w:sz w:val="22"/>
          <w:szCs w:val="22"/>
        </w:rPr>
        <w:t xml:space="preserve">What will happen to the career development path for employees regarding </w:t>
      </w:r>
      <w:r w:rsidR="00E71287" w:rsidRPr="00401E11">
        <w:rPr>
          <w:rFonts w:ascii="Arial" w:hAnsi="Arial" w:cs="Arial"/>
          <w:color w:val="000000" w:themeColor="text1"/>
          <w:sz w:val="22"/>
          <w:szCs w:val="22"/>
        </w:rPr>
        <w:t>AI implementation</w:t>
      </w:r>
      <w:r w:rsidR="009A5FCB" w:rsidRPr="00401E11">
        <w:rPr>
          <w:rFonts w:ascii="Arial" w:hAnsi="Arial" w:cs="Arial"/>
          <w:color w:val="000000" w:themeColor="text1"/>
          <w:sz w:val="22"/>
          <w:szCs w:val="22"/>
        </w:rPr>
        <w:t>?</w:t>
      </w:r>
      <w:r w:rsidR="00E71287" w:rsidRPr="00401E11">
        <w:rPr>
          <w:rFonts w:ascii="Arial" w:hAnsi="Arial" w:cs="Arial"/>
          <w:color w:val="000000" w:themeColor="text1"/>
          <w:sz w:val="22"/>
          <w:szCs w:val="22"/>
        </w:rPr>
        <w:t>”</w:t>
      </w:r>
      <w:r w:rsidR="002F150C" w:rsidRPr="00401E11">
        <w:rPr>
          <w:rFonts w:ascii="Arial" w:hAnsi="Arial" w:cs="Arial"/>
          <w:color w:val="000000" w:themeColor="text1"/>
          <w:sz w:val="22"/>
          <w:szCs w:val="22"/>
        </w:rPr>
        <w:t xml:space="preserve"> (Zulaikha, S., Dewi, I.R. and Kurniawati, M., 2026). </w:t>
      </w:r>
    </w:p>
    <w:p w14:paraId="033F7E0C" w14:textId="1D370623" w:rsidR="002D55D2" w:rsidRDefault="002D55D2" w:rsidP="00317BBA">
      <w:pPr>
        <w:spacing w:line="360" w:lineRule="auto"/>
        <w:rPr>
          <w:rFonts w:ascii="Arial" w:hAnsi="Arial" w:cs="Arial"/>
          <w:sz w:val="22"/>
          <w:szCs w:val="22"/>
        </w:rPr>
      </w:pPr>
    </w:p>
    <w:p w14:paraId="22BCD51B" w14:textId="77777777" w:rsidR="00DF3E6D" w:rsidRDefault="00DF3E6D" w:rsidP="00317BBA">
      <w:pPr>
        <w:spacing w:line="360" w:lineRule="auto"/>
        <w:rPr>
          <w:rFonts w:ascii="Arial" w:hAnsi="Arial" w:cs="Arial"/>
          <w:sz w:val="22"/>
          <w:szCs w:val="22"/>
        </w:rPr>
      </w:pPr>
    </w:p>
    <w:p w14:paraId="09DCE1BC" w14:textId="77777777" w:rsidR="00DF3E6D" w:rsidRDefault="00DF3E6D" w:rsidP="00317BBA">
      <w:pPr>
        <w:spacing w:line="360" w:lineRule="auto"/>
        <w:rPr>
          <w:rFonts w:ascii="Arial" w:hAnsi="Arial" w:cs="Arial"/>
          <w:sz w:val="22"/>
          <w:szCs w:val="22"/>
        </w:rPr>
      </w:pPr>
    </w:p>
    <w:p w14:paraId="39CC87EC" w14:textId="77777777" w:rsidR="00DF3E6D" w:rsidRDefault="00DF3E6D" w:rsidP="00317BBA">
      <w:pPr>
        <w:spacing w:line="360" w:lineRule="auto"/>
        <w:rPr>
          <w:rFonts w:ascii="Arial" w:hAnsi="Arial" w:cs="Arial"/>
          <w:sz w:val="22"/>
          <w:szCs w:val="22"/>
        </w:rPr>
      </w:pPr>
    </w:p>
    <w:p w14:paraId="3BBBEDF9" w14:textId="77777777" w:rsidR="00DF3E6D" w:rsidRDefault="00DF3E6D" w:rsidP="00317BBA">
      <w:pPr>
        <w:spacing w:line="360" w:lineRule="auto"/>
        <w:rPr>
          <w:rFonts w:ascii="Arial" w:hAnsi="Arial" w:cs="Arial"/>
          <w:sz w:val="22"/>
          <w:szCs w:val="22"/>
        </w:rPr>
      </w:pPr>
    </w:p>
    <w:p w14:paraId="6801F609" w14:textId="77777777" w:rsidR="00DF3E6D" w:rsidRDefault="00DF3E6D" w:rsidP="00317BBA">
      <w:pPr>
        <w:spacing w:line="360" w:lineRule="auto"/>
        <w:rPr>
          <w:rFonts w:ascii="Arial" w:hAnsi="Arial" w:cs="Arial"/>
          <w:sz w:val="22"/>
          <w:szCs w:val="22"/>
        </w:rPr>
      </w:pPr>
    </w:p>
    <w:p w14:paraId="6D4F52F5" w14:textId="77777777" w:rsidR="00DF3E6D" w:rsidRDefault="00DF3E6D" w:rsidP="00317BBA">
      <w:pPr>
        <w:spacing w:line="360" w:lineRule="auto"/>
        <w:rPr>
          <w:rFonts w:ascii="Arial" w:hAnsi="Arial" w:cs="Arial"/>
          <w:sz w:val="22"/>
          <w:szCs w:val="22"/>
        </w:rPr>
      </w:pPr>
    </w:p>
    <w:p w14:paraId="6B35145E" w14:textId="77777777" w:rsidR="00DF3E6D" w:rsidRPr="00401E11" w:rsidRDefault="00DF3E6D" w:rsidP="00317BBA">
      <w:pPr>
        <w:pStyle w:val="Heading2"/>
        <w:spacing w:line="360" w:lineRule="auto"/>
        <w:rPr>
          <w:rFonts w:ascii="Arial" w:hAnsi="Arial" w:cs="Arial"/>
          <w:color w:val="000000" w:themeColor="text1"/>
          <w:sz w:val="28"/>
          <w:szCs w:val="28"/>
          <w:lang w:val="en-US"/>
        </w:rPr>
      </w:pPr>
      <w:bookmarkStart w:id="4" w:name="_Toc234839617"/>
      <w:r w:rsidRPr="00401E11">
        <w:rPr>
          <w:rFonts w:ascii="Arial" w:hAnsi="Arial" w:cs="Arial"/>
          <w:color w:val="000000" w:themeColor="text1"/>
          <w:sz w:val="28"/>
          <w:szCs w:val="28"/>
          <w:lang w:val="en-US"/>
        </w:rPr>
        <w:lastRenderedPageBreak/>
        <w:t>Figure 2: Table 2: Key Impacts of Microsoft's AI-Driven Restructuring:</w:t>
      </w:r>
      <w:bookmarkEnd w:id="4"/>
    </w:p>
    <w:tbl>
      <w:tblPr>
        <w:tblStyle w:val="GridTable4"/>
        <w:tblW w:w="0" w:type="auto"/>
        <w:tblLook w:val="04A0" w:firstRow="1" w:lastRow="0" w:firstColumn="1" w:lastColumn="0" w:noHBand="0" w:noVBand="1"/>
      </w:tblPr>
      <w:tblGrid>
        <w:gridCol w:w="2270"/>
        <w:gridCol w:w="2249"/>
        <w:gridCol w:w="2239"/>
        <w:gridCol w:w="2258"/>
      </w:tblGrid>
      <w:tr w:rsidR="00DF3E6D" w:rsidRPr="00DF3E6D" w14:paraId="55207A6F" w14:textId="77777777" w:rsidTr="00DF3E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tcPr>
          <w:p w14:paraId="6E5B3915" w14:textId="77777777" w:rsidR="00DF3E6D" w:rsidRPr="00DF3E6D" w:rsidRDefault="00DF3E6D" w:rsidP="00317BBA">
            <w:pPr>
              <w:spacing w:after="160" w:line="360" w:lineRule="auto"/>
              <w:rPr>
                <w:rFonts w:ascii="Arial" w:hAnsi="Arial" w:cs="Arial"/>
                <w:color w:val="auto"/>
                <w:sz w:val="22"/>
                <w:szCs w:val="22"/>
                <w:lang w:val="en-US"/>
              </w:rPr>
            </w:pPr>
            <w:r w:rsidRPr="00DF3E6D">
              <w:rPr>
                <w:rFonts w:ascii="Arial" w:hAnsi="Arial" w:cs="Arial"/>
                <w:color w:val="auto"/>
                <w:sz w:val="22"/>
                <w:szCs w:val="22"/>
                <w:lang w:val="en-US"/>
              </w:rPr>
              <w:t>Impact Area</w:t>
            </w:r>
          </w:p>
        </w:tc>
        <w:tc>
          <w:tcPr>
            <w:tcW w:w="2249" w:type="dxa"/>
          </w:tcPr>
          <w:p w14:paraId="3CA9B9DD" w14:textId="77777777" w:rsidR="00DF3E6D" w:rsidRPr="00DF3E6D" w:rsidRDefault="00DF3E6D"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DF3E6D">
              <w:rPr>
                <w:rFonts w:ascii="Arial" w:hAnsi="Arial" w:cs="Arial"/>
                <w:color w:val="auto"/>
                <w:sz w:val="22"/>
                <w:szCs w:val="22"/>
                <w:lang w:val="en-US"/>
              </w:rPr>
              <w:t>Specific Impact</w:t>
            </w:r>
          </w:p>
        </w:tc>
        <w:tc>
          <w:tcPr>
            <w:tcW w:w="2239" w:type="dxa"/>
          </w:tcPr>
          <w:p w14:paraId="564C2807" w14:textId="77777777" w:rsidR="00DF3E6D" w:rsidRPr="00DF3E6D" w:rsidRDefault="00DF3E6D"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DF3E6D">
              <w:rPr>
                <w:rFonts w:ascii="Arial" w:hAnsi="Arial" w:cs="Arial"/>
                <w:color w:val="auto"/>
                <w:sz w:val="22"/>
                <w:szCs w:val="22"/>
                <w:lang w:val="en-US"/>
              </w:rPr>
              <w:t>Quantified Effect</w:t>
            </w:r>
          </w:p>
        </w:tc>
        <w:tc>
          <w:tcPr>
            <w:tcW w:w="2258" w:type="dxa"/>
          </w:tcPr>
          <w:p w14:paraId="42A87F17" w14:textId="77777777" w:rsidR="00DF3E6D" w:rsidRPr="00DF3E6D" w:rsidRDefault="00DF3E6D"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DF3E6D">
              <w:rPr>
                <w:rFonts w:ascii="Arial" w:hAnsi="Arial" w:cs="Arial"/>
                <w:color w:val="auto"/>
                <w:sz w:val="22"/>
                <w:szCs w:val="22"/>
                <w:lang w:val="en-US"/>
              </w:rPr>
              <w:t>Potential Consequence</w:t>
            </w:r>
          </w:p>
        </w:tc>
      </w:tr>
      <w:tr w:rsidR="00DF3E6D" w:rsidRPr="00DF3E6D" w14:paraId="2FF2D243" w14:textId="77777777" w:rsidTr="00DF3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tcPr>
          <w:p w14:paraId="5A05CF70" w14:textId="77777777" w:rsidR="00DF3E6D" w:rsidRPr="00DF3E6D" w:rsidRDefault="00DF3E6D" w:rsidP="00317BBA">
            <w:pPr>
              <w:spacing w:after="160" w:line="360" w:lineRule="auto"/>
              <w:rPr>
                <w:rFonts w:ascii="Arial" w:hAnsi="Arial" w:cs="Arial"/>
                <w:sz w:val="22"/>
                <w:szCs w:val="22"/>
                <w:lang w:val="en-US"/>
              </w:rPr>
            </w:pPr>
            <w:r w:rsidRPr="00DF3E6D">
              <w:rPr>
                <w:rFonts w:ascii="Arial" w:hAnsi="Arial" w:cs="Arial"/>
                <w:sz w:val="22"/>
                <w:szCs w:val="22"/>
                <w:lang w:val="en-US"/>
              </w:rPr>
              <w:t>Job Security</w:t>
            </w:r>
          </w:p>
        </w:tc>
        <w:tc>
          <w:tcPr>
            <w:tcW w:w="2249" w:type="dxa"/>
          </w:tcPr>
          <w:p w14:paraId="2BF3D0BC" w14:textId="77777777"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Multiple rounds of layoffs in 2025</w:t>
            </w:r>
          </w:p>
        </w:tc>
        <w:tc>
          <w:tcPr>
            <w:tcW w:w="2239" w:type="dxa"/>
          </w:tcPr>
          <w:p w14:paraId="439B75FE" w14:textId="77777777"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6,000 eliminated in May; 9,000 in July; total 15,000 in 2025</w:t>
            </w:r>
          </w:p>
        </w:tc>
        <w:tc>
          <w:tcPr>
            <w:tcW w:w="2258" w:type="dxa"/>
          </w:tcPr>
          <w:p w14:paraId="3E0A65DE" w14:textId="77777777"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Increased employee anxiety and turnover intention</w:t>
            </w:r>
          </w:p>
        </w:tc>
      </w:tr>
      <w:tr w:rsidR="00DF3E6D" w:rsidRPr="00DF3E6D" w14:paraId="4C466323" w14:textId="77777777" w:rsidTr="00DF3E6D">
        <w:tc>
          <w:tcPr>
            <w:cnfStyle w:val="001000000000" w:firstRow="0" w:lastRow="0" w:firstColumn="1" w:lastColumn="0" w:oddVBand="0" w:evenVBand="0" w:oddHBand="0" w:evenHBand="0" w:firstRowFirstColumn="0" w:firstRowLastColumn="0" w:lastRowFirstColumn="0" w:lastRowLastColumn="0"/>
            <w:tcW w:w="2270" w:type="dxa"/>
          </w:tcPr>
          <w:p w14:paraId="11791B4D" w14:textId="77777777" w:rsidR="00DF3E6D" w:rsidRPr="00DF3E6D" w:rsidRDefault="00DF3E6D" w:rsidP="00317BBA">
            <w:pPr>
              <w:spacing w:after="160" w:line="360" w:lineRule="auto"/>
              <w:rPr>
                <w:rFonts w:ascii="Arial" w:hAnsi="Arial" w:cs="Arial"/>
                <w:sz w:val="22"/>
                <w:szCs w:val="22"/>
                <w:lang w:val="en-US"/>
              </w:rPr>
            </w:pPr>
            <w:r w:rsidRPr="00DF3E6D">
              <w:rPr>
                <w:rFonts w:ascii="Arial" w:hAnsi="Arial" w:cs="Arial"/>
                <w:sz w:val="22"/>
                <w:szCs w:val="22"/>
                <w:lang w:val="en-US"/>
              </w:rPr>
              <w:t>Management Structure</w:t>
            </w:r>
          </w:p>
        </w:tc>
        <w:tc>
          <w:tcPr>
            <w:tcW w:w="2249" w:type="dxa"/>
          </w:tcPr>
          <w:p w14:paraId="6E190CF8" w14:textId="77777777"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Flattening of organisational hierarchies</w:t>
            </w:r>
          </w:p>
        </w:tc>
        <w:tc>
          <w:tcPr>
            <w:tcW w:w="2239" w:type="dxa"/>
          </w:tcPr>
          <w:p w14:paraId="5213888B" w14:textId="77777777"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Middle management primarily targeted; increased span of control</w:t>
            </w:r>
          </w:p>
        </w:tc>
        <w:tc>
          <w:tcPr>
            <w:tcW w:w="2258" w:type="dxa"/>
          </w:tcPr>
          <w:p w14:paraId="526A1F7A" w14:textId="77777777"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Loss of mentorship, support, and career progression</w:t>
            </w:r>
          </w:p>
        </w:tc>
      </w:tr>
      <w:tr w:rsidR="00DF3E6D" w:rsidRPr="00DF3E6D" w14:paraId="34E6A97D" w14:textId="77777777" w:rsidTr="00DF3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tcPr>
          <w:p w14:paraId="43560B0F" w14:textId="77777777" w:rsidR="00DF3E6D" w:rsidRPr="00DF3E6D" w:rsidRDefault="00DF3E6D" w:rsidP="00317BBA">
            <w:pPr>
              <w:spacing w:after="160" w:line="360" w:lineRule="auto"/>
              <w:rPr>
                <w:rFonts w:ascii="Arial" w:hAnsi="Arial" w:cs="Arial"/>
                <w:sz w:val="22"/>
                <w:szCs w:val="22"/>
                <w:lang w:val="en-US"/>
              </w:rPr>
            </w:pPr>
            <w:r w:rsidRPr="00DF3E6D">
              <w:rPr>
                <w:rFonts w:ascii="Arial" w:hAnsi="Arial" w:cs="Arial"/>
                <w:sz w:val="22"/>
                <w:szCs w:val="22"/>
                <w:lang w:val="en-US"/>
              </w:rPr>
              <w:t>Career Development</w:t>
            </w:r>
          </w:p>
        </w:tc>
        <w:tc>
          <w:tcPr>
            <w:tcW w:w="2249" w:type="dxa"/>
          </w:tcPr>
          <w:p w14:paraId="56F31404" w14:textId="77777777"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Shift toward AI-first hiring strategy</w:t>
            </w:r>
          </w:p>
        </w:tc>
        <w:tc>
          <w:tcPr>
            <w:tcW w:w="2239" w:type="dxa"/>
          </w:tcPr>
          <w:p w14:paraId="4653C7ED" w14:textId="3010AB0F"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 xml:space="preserve">Focus on roles transformed by </w:t>
            </w:r>
            <w:r w:rsidR="00357246">
              <w:rPr>
                <w:rFonts w:ascii="Arial" w:hAnsi="Arial" w:cs="Arial"/>
                <w:sz w:val="22"/>
                <w:szCs w:val="22"/>
                <w:lang w:val="en-US"/>
              </w:rPr>
              <w:t>AI</w:t>
            </w:r>
            <w:r w:rsidRPr="00DF3E6D">
              <w:rPr>
                <w:rFonts w:ascii="Arial" w:hAnsi="Arial" w:cs="Arial"/>
                <w:sz w:val="22"/>
                <w:szCs w:val="22"/>
                <w:lang w:val="en-US"/>
              </w:rPr>
              <w:t xml:space="preserve"> rather than headcount addition</w:t>
            </w:r>
          </w:p>
        </w:tc>
        <w:tc>
          <w:tcPr>
            <w:tcW w:w="2258" w:type="dxa"/>
          </w:tcPr>
          <w:p w14:paraId="1729AD36" w14:textId="77777777"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Weakened talent pipelines and reduced professional growth</w:t>
            </w:r>
          </w:p>
        </w:tc>
      </w:tr>
      <w:tr w:rsidR="00DF3E6D" w:rsidRPr="00DF3E6D" w14:paraId="3476507D" w14:textId="77777777" w:rsidTr="00DF3E6D">
        <w:tc>
          <w:tcPr>
            <w:cnfStyle w:val="001000000000" w:firstRow="0" w:lastRow="0" w:firstColumn="1" w:lastColumn="0" w:oddVBand="0" w:evenVBand="0" w:oddHBand="0" w:evenHBand="0" w:firstRowFirstColumn="0" w:firstRowLastColumn="0" w:lastRowFirstColumn="0" w:lastRowLastColumn="0"/>
            <w:tcW w:w="2270" w:type="dxa"/>
          </w:tcPr>
          <w:p w14:paraId="1000F515" w14:textId="77777777" w:rsidR="00DF3E6D" w:rsidRPr="00DF3E6D" w:rsidRDefault="00DF3E6D" w:rsidP="00317BBA">
            <w:pPr>
              <w:spacing w:after="160" w:line="360" w:lineRule="auto"/>
              <w:rPr>
                <w:rFonts w:ascii="Arial" w:hAnsi="Arial" w:cs="Arial"/>
                <w:sz w:val="22"/>
                <w:szCs w:val="22"/>
                <w:lang w:val="en-US"/>
              </w:rPr>
            </w:pPr>
            <w:r w:rsidRPr="00DF3E6D">
              <w:rPr>
                <w:rFonts w:ascii="Arial" w:hAnsi="Arial" w:cs="Arial"/>
                <w:sz w:val="22"/>
                <w:szCs w:val="22"/>
                <w:lang w:val="en-US"/>
              </w:rPr>
              <w:t>Organisational Culture</w:t>
            </w:r>
          </w:p>
        </w:tc>
        <w:tc>
          <w:tcPr>
            <w:tcW w:w="2249" w:type="dxa"/>
          </w:tcPr>
          <w:p w14:paraId="0FC6E3D9" w14:textId="77777777"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Shift from hierarchical divisional model</w:t>
            </w:r>
          </w:p>
        </w:tc>
        <w:tc>
          <w:tcPr>
            <w:tcW w:w="2239" w:type="dxa"/>
          </w:tcPr>
          <w:p w14:paraId="5C1FBEAB" w14:textId="319204CF"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 xml:space="preserve">Weekly </w:t>
            </w:r>
            <w:r w:rsidR="00357246">
              <w:rPr>
                <w:rFonts w:ascii="Arial" w:hAnsi="Arial" w:cs="Arial"/>
                <w:sz w:val="22"/>
                <w:szCs w:val="22"/>
                <w:lang w:val="en-US"/>
              </w:rPr>
              <w:t>AI</w:t>
            </w:r>
            <w:r w:rsidRPr="00DF3E6D">
              <w:rPr>
                <w:rFonts w:ascii="Arial" w:hAnsi="Arial" w:cs="Arial"/>
                <w:sz w:val="22"/>
                <w:szCs w:val="22"/>
                <w:lang w:val="en-US"/>
              </w:rPr>
              <w:t xml:space="preserve"> meetings excluding senior managers</w:t>
            </w:r>
          </w:p>
        </w:tc>
        <w:tc>
          <w:tcPr>
            <w:tcW w:w="2258" w:type="dxa"/>
          </w:tcPr>
          <w:p w14:paraId="48E280DC" w14:textId="77777777"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Potential cultural erosion and disconnect between leadership and staff</w:t>
            </w:r>
          </w:p>
        </w:tc>
      </w:tr>
      <w:tr w:rsidR="00DF3E6D" w:rsidRPr="00DF3E6D" w14:paraId="19B06920" w14:textId="77777777" w:rsidTr="00DF3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tcPr>
          <w:p w14:paraId="39FA99B6" w14:textId="77777777" w:rsidR="00DF3E6D" w:rsidRPr="00DF3E6D" w:rsidRDefault="00DF3E6D" w:rsidP="00317BBA">
            <w:pPr>
              <w:spacing w:after="160" w:line="360" w:lineRule="auto"/>
              <w:rPr>
                <w:rFonts w:ascii="Arial" w:hAnsi="Arial" w:cs="Arial"/>
                <w:sz w:val="22"/>
                <w:szCs w:val="22"/>
                <w:lang w:val="en-US"/>
              </w:rPr>
            </w:pPr>
            <w:r w:rsidRPr="00DF3E6D">
              <w:rPr>
                <w:rFonts w:ascii="Arial" w:hAnsi="Arial" w:cs="Arial"/>
                <w:sz w:val="22"/>
                <w:szCs w:val="22"/>
                <w:lang w:val="en-US"/>
              </w:rPr>
              <w:t>Employee Well-being</w:t>
            </w:r>
          </w:p>
        </w:tc>
        <w:tc>
          <w:tcPr>
            <w:tcW w:w="2249" w:type="dxa"/>
          </w:tcPr>
          <w:p w14:paraId="5DE7ADD6" w14:textId="5F9431F9"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 xml:space="preserve">Increased </w:t>
            </w:r>
            <w:r w:rsidR="00401E11" w:rsidRPr="00DF3E6D">
              <w:rPr>
                <w:rFonts w:ascii="Arial" w:hAnsi="Arial" w:cs="Arial"/>
                <w:sz w:val="22"/>
                <w:szCs w:val="22"/>
                <w:lang w:val="en-US"/>
              </w:rPr>
              <w:t>demand</w:t>
            </w:r>
            <w:r w:rsidRPr="00DF3E6D">
              <w:rPr>
                <w:rFonts w:ascii="Arial" w:hAnsi="Arial" w:cs="Arial"/>
                <w:sz w:val="22"/>
                <w:szCs w:val="22"/>
                <w:lang w:val="en-US"/>
              </w:rPr>
              <w:t xml:space="preserve"> with reduced support</w:t>
            </w:r>
          </w:p>
        </w:tc>
        <w:tc>
          <w:tcPr>
            <w:tcW w:w="2239" w:type="dxa"/>
          </w:tcPr>
          <w:p w14:paraId="1C04D8F7" w14:textId="77777777"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Record revenues alongside workforce reductions</w:t>
            </w:r>
          </w:p>
        </w:tc>
        <w:tc>
          <w:tcPr>
            <w:tcW w:w="2258" w:type="dxa"/>
          </w:tcPr>
          <w:p w14:paraId="010436A1" w14:textId="77777777" w:rsidR="00DF3E6D" w:rsidRPr="00DF3E6D" w:rsidRDefault="00DF3E6D"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Higher risk of burnout and reduced work engagement</w:t>
            </w:r>
          </w:p>
        </w:tc>
      </w:tr>
      <w:tr w:rsidR="00DF3E6D" w:rsidRPr="00DF3E6D" w14:paraId="4166AAE7" w14:textId="77777777" w:rsidTr="00DF3E6D">
        <w:tc>
          <w:tcPr>
            <w:cnfStyle w:val="001000000000" w:firstRow="0" w:lastRow="0" w:firstColumn="1" w:lastColumn="0" w:oddVBand="0" w:evenVBand="0" w:oddHBand="0" w:evenHBand="0" w:firstRowFirstColumn="0" w:firstRowLastColumn="0" w:lastRowFirstColumn="0" w:lastRowLastColumn="0"/>
            <w:tcW w:w="2270" w:type="dxa"/>
          </w:tcPr>
          <w:p w14:paraId="1FBDB1AB" w14:textId="77777777" w:rsidR="00DF3E6D" w:rsidRPr="00DF3E6D" w:rsidRDefault="00DF3E6D" w:rsidP="00317BBA">
            <w:pPr>
              <w:spacing w:after="160" w:line="360" w:lineRule="auto"/>
              <w:rPr>
                <w:rFonts w:ascii="Arial" w:hAnsi="Arial" w:cs="Arial"/>
                <w:sz w:val="22"/>
                <w:szCs w:val="22"/>
                <w:lang w:val="en-US"/>
              </w:rPr>
            </w:pPr>
            <w:r w:rsidRPr="00DF3E6D">
              <w:rPr>
                <w:rFonts w:ascii="Arial" w:hAnsi="Arial" w:cs="Arial"/>
                <w:sz w:val="22"/>
                <w:szCs w:val="22"/>
                <w:lang w:val="en-US"/>
              </w:rPr>
              <w:t>UK Operations</w:t>
            </w:r>
          </w:p>
        </w:tc>
        <w:tc>
          <w:tcPr>
            <w:tcW w:w="2249" w:type="dxa"/>
          </w:tcPr>
          <w:p w14:paraId="4B559F36" w14:textId="77777777"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Headcount reduced despite profit growth</w:t>
            </w:r>
          </w:p>
        </w:tc>
        <w:tc>
          <w:tcPr>
            <w:tcW w:w="2239" w:type="dxa"/>
          </w:tcPr>
          <w:p w14:paraId="2EC9B1A6" w14:textId="77777777"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Revenue £9.62 billion, pre-tax profit £756.4 million, headcount -203</w:t>
            </w:r>
          </w:p>
        </w:tc>
        <w:tc>
          <w:tcPr>
            <w:tcW w:w="2258" w:type="dxa"/>
          </w:tcPr>
          <w:p w14:paraId="0AB0F2FE" w14:textId="77777777" w:rsidR="00DF3E6D" w:rsidRPr="00DF3E6D" w:rsidRDefault="00DF3E6D"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F3E6D">
              <w:rPr>
                <w:rFonts w:ascii="Arial" w:hAnsi="Arial" w:cs="Arial"/>
                <w:sz w:val="22"/>
                <w:szCs w:val="22"/>
                <w:lang w:val="en-US"/>
              </w:rPr>
              <w:t>Paradox of profitability amid job losses</w:t>
            </w:r>
          </w:p>
        </w:tc>
      </w:tr>
    </w:tbl>
    <w:p w14:paraId="264B9D69" w14:textId="574A7E00" w:rsidR="00DF3E6D" w:rsidRPr="00DF3E6D" w:rsidRDefault="00DF3E6D" w:rsidP="00317BBA">
      <w:pPr>
        <w:spacing w:line="360" w:lineRule="auto"/>
        <w:rPr>
          <w:rFonts w:ascii="Arial" w:hAnsi="Arial" w:cs="Arial"/>
          <w:bCs/>
          <w:sz w:val="22"/>
          <w:szCs w:val="22"/>
        </w:rPr>
      </w:pPr>
      <w:r w:rsidRPr="00DF3E6D">
        <w:rPr>
          <w:rFonts w:ascii="Arial" w:eastAsia="Cambria" w:hAnsi="Arial" w:cs="Arial"/>
          <w:bCs/>
          <w:sz w:val="22"/>
          <w:szCs w:val="22"/>
        </w:rPr>
        <w:t>Key Legend: This table models the cross-functional workplace strain points provoked by strategic realignments, correlating explicit operational shifts with quantitative employee metrics and critical cultural outcomes</w:t>
      </w:r>
    </w:p>
    <w:p w14:paraId="6149FBEC" w14:textId="77777777" w:rsidR="002D55D2" w:rsidRDefault="002D55D2" w:rsidP="00317BBA">
      <w:pPr>
        <w:spacing w:line="360" w:lineRule="auto"/>
      </w:pPr>
    </w:p>
    <w:p w14:paraId="543C8AA6" w14:textId="77777777" w:rsidR="002D55D2" w:rsidRDefault="002D55D2" w:rsidP="00317BBA">
      <w:pPr>
        <w:spacing w:line="360" w:lineRule="auto"/>
      </w:pPr>
    </w:p>
    <w:p w14:paraId="743A83A1" w14:textId="77777777" w:rsidR="00DF3E6D" w:rsidRPr="00401E11" w:rsidRDefault="00DF3E6D" w:rsidP="00317BBA">
      <w:pPr>
        <w:spacing w:line="360" w:lineRule="auto"/>
        <w:rPr>
          <w:color w:val="000000" w:themeColor="text1"/>
        </w:rPr>
      </w:pPr>
    </w:p>
    <w:p w14:paraId="00324F36" w14:textId="77777777" w:rsidR="00A215FF" w:rsidRPr="00401E11" w:rsidRDefault="00DF3E6D" w:rsidP="00317BBA">
      <w:pPr>
        <w:spacing w:line="360" w:lineRule="auto"/>
        <w:rPr>
          <w:rFonts w:ascii="Arial" w:hAnsi="Arial" w:cs="Arial"/>
          <w:color w:val="000000" w:themeColor="text1"/>
          <w:sz w:val="28"/>
          <w:szCs w:val="28"/>
        </w:rPr>
      </w:pPr>
      <w:bookmarkStart w:id="5" w:name="_Toc234839618"/>
      <w:r w:rsidRPr="00401E11">
        <w:rPr>
          <w:rStyle w:val="Heading2Char"/>
          <w:rFonts w:ascii="Arial" w:hAnsi="Arial" w:cs="Arial"/>
          <w:color w:val="000000" w:themeColor="text1"/>
          <w:sz w:val="28"/>
          <w:szCs w:val="28"/>
        </w:rPr>
        <w:lastRenderedPageBreak/>
        <w:t>2.3 Significance of the Problem</w:t>
      </w:r>
      <w:bookmarkEnd w:id="5"/>
      <w:r w:rsidRPr="00401E11">
        <w:rPr>
          <w:rFonts w:ascii="Arial" w:hAnsi="Arial" w:cs="Arial"/>
          <w:color w:val="000000" w:themeColor="text1"/>
          <w:sz w:val="28"/>
          <w:szCs w:val="28"/>
        </w:rPr>
        <w:t>:</w:t>
      </w:r>
    </w:p>
    <w:p w14:paraId="709DE0F0" w14:textId="7EA5BDF4" w:rsidR="006D4457" w:rsidRPr="00401E11" w:rsidRDefault="00DF3E6D" w:rsidP="00317BBA">
      <w:pPr>
        <w:spacing w:line="360" w:lineRule="auto"/>
        <w:rPr>
          <w:rFonts w:ascii="Arial" w:hAnsi="Arial" w:cs="Arial"/>
          <w:i/>
          <w:iCs/>
          <w:color w:val="000000" w:themeColor="text1"/>
          <w:sz w:val="22"/>
          <w:szCs w:val="22"/>
        </w:rPr>
      </w:pPr>
      <w:r w:rsidRPr="00401E11">
        <w:rPr>
          <w:rFonts w:ascii="Arial" w:hAnsi="Arial" w:cs="Arial"/>
          <w:color w:val="000000" w:themeColor="text1"/>
          <w:sz w:val="22"/>
          <w:szCs w:val="22"/>
        </w:rPr>
        <w:t xml:space="preserve">The significance of this issue extends well beyond Microsoft to encompass the entire technology sector and, increasingly, organisations across all industries grappling with AI integration. </w:t>
      </w:r>
      <w:r w:rsidR="009A69EB" w:rsidRPr="009A69EB">
        <w:rPr>
          <w:rFonts w:ascii="Arial" w:hAnsi="Arial" w:cs="Arial"/>
          <w:color w:val="000000" w:themeColor="text1"/>
          <w:sz w:val="22"/>
          <w:szCs w:val="22"/>
        </w:rPr>
        <w:t xml:space="preserve">As software firms face intense pressure to prove AI returns, Microsoft is cutting sluggish middle-management layers. The company is pivoting to agile, </w:t>
      </w:r>
      <w:r w:rsidR="009A69EB">
        <w:rPr>
          <w:rFonts w:ascii="Arial" w:hAnsi="Arial" w:cs="Arial"/>
          <w:color w:val="000000" w:themeColor="text1"/>
          <w:sz w:val="22"/>
          <w:szCs w:val="22"/>
        </w:rPr>
        <w:t>decentralised</w:t>
      </w:r>
      <w:r w:rsidR="009A69EB" w:rsidRPr="009A69EB">
        <w:rPr>
          <w:rFonts w:ascii="Arial" w:hAnsi="Arial" w:cs="Arial"/>
          <w:color w:val="000000" w:themeColor="text1"/>
          <w:sz w:val="22"/>
          <w:szCs w:val="22"/>
        </w:rPr>
        <w:t xml:space="preserve"> teams and routing engineer reports directly to executive </w:t>
      </w:r>
      <w:r w:rsidR="002A1DDF" w:rsidRPr="009A69EB">
        <w:rPr>
          <w:rFonts w:ascii="Arial" w:hAnsi="Arial" w:cs="Arial"/>
          <w:color w:val="000000" w:themeColor="text1"/>
          <w:sz w:val="22"/>
          <w:szCs w:val="22"/>
        </w:rPr>
        <w:t>leadership</w:t>
      </w:r>
      <w:r w:rsidR="002A1DDF" w:rsidRPr="00401E11">
        <w:rPr>
          <w:rFonts w:ascii="Arial" w:hAnsi="Arial" w:cs="Arial"/>
          <w:color w:val="000000" w:themeColor="text1"/>
          <w:sz w:val="22"/>
          <w:szCs w:val="22"/>
        </w:rPr>
        <w:t xml:space="preserve"> “</w:t>
      </w:r>
      <w:r w:rsidR="00711DE0" w:rsidRPr="00401E11">
        <w:rPr>
          <w:rFonts w:ascii="Arial" w:hAnsi="Arial" w:cs="Arial"/>
          <w:color w:val="000000" w:themeColor="text1"/>
          <w:sz w:val="22"/>
          <w:szCs w:val="22"/>
        </w:rPr>
        <w:t xml:space="preserve">Technological </w:t>
      </w:r>
      <w:r w:rsidR="00D022F0" w:rsidRPr="00401E11">
        <w:rPr>
          <w:rFonts w:ascii="Arial" w:hAnsi="Arial" w:cs="Arial"/>
          <w:color w:val="000000" w:themeColor="text1"/>
          <w:sz w:val="22"/>
          <w:szCs w:val="22"/>
        </w:rPr>
        <w:t xml:space="preserve">Organisations are </w:t>
      </w:r>
      <w:r w:rsidR="00671AF9" w:rsidRPr="00401E11">
        <w:rPr>
          <w:rFonts w:ascii="Arial" w:hAnsi="Arial" w:cs="Arial"/>
          <w:color w:val="000000" w:themeColor="text1"/>
          <w:sz w:val="22"/>
          <w:szCs w:val="22"/>
        </w:rPr>
        <w:t>grappling</w:t>
      </w:r>
      <w:r w:rsidR="00D022F0" w:rsidRPr="00401E11">
        <w:rPr>
          <w:rFonts w:ascii="Arial" w:hAnsi="Arial" w:cs="Arial"/>
          <w:color w:val="000000" w:themeColor="text1"/>
          <w:sz w:val="22"/>
          <w:szCs w:val="22"/>
        </w:rPr>
        <w:t xml:space="preserve"> with</w:t>
      </w:r>
      <w:r w:rsidR="00711DE0" w:rsidRPr="00401E11">
        <w:rPr>
          <w:rFonts w:ascii="Arial" w:hAnsi="Arial" w:cs="Arial"/>
          <w:color w:val="000000" w:themeColor="text1"/>
          <w:sz w:val="22"/>
          <w:szCs w:val="22"/>
        </w:rPr>
        <w:t xml:space="preserve"> AI software </w:t>
      </w:r>
      <w:r w:rsidR="00FA7284" w:rsidRPr="00401E11">
        <w:rPr>
          <w:rFonts w:ascii="Arial" w:hAnsi="Arial" w:cs="Arial"/>
          <w:color w:val="000000" w:themeColor="text1"/>
          <w:sz w:val="22"/>
          <w:szCs w:val="22"/>
        </w:rPr>
        <w:t>investment”</w:t>
      </w:r>
      <w:r w:rsidR="006D4457" w:rsidRPr="00401E11">
        <w:rPr>
          <w:rFonts w:ascii="Arial" w:hAnsi="Arial" w:cs="Arial"/>
          <w:color w:val="000000" w:themeColor="text1"/>
          <w:sz w:val="22"/>
          <w:szCs w:val="22"/>
        </w:rPr>
        <w:t xml:space="preserve"> (Acemoglu, D., Autor, D. and Johnson, S., 2026). </w:t>
      </w:r>
    </w:p>
    <w:p w14:paraId="163EDE28" w14:textId="2FBA7DF4" w:rsidR="00C92FB7" w:rsidRPr="00401E11" w:rsidRDefault="00DF3E6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However, the human costs are significant. The most silent and potentially most dangerous group may be the middle managers. They are the vested interests under the old system, with their career advancement paths and key performance indicators designed according to old rules. Microsoft has long taken pride in managing large teams, with promotions historically based on the number of subordinates rather than product outcomes. Middle managers have become accustomed to protecting their turf, creating cultural inertia that may resist the transformation. </w:t>
      </w:r>
      <w:r w:rsidR="0064330A" w:rsidRPr="00401E11">
        <w:rPr>
          <w:rFonts w:ascii="Arial" w:hAnsi="Arial" w:cs="Arial"/>
          <w:color w:val="000000" w:themeColor="text1"/>
          <w:sz w:val="22"/>
          <w:szCs w:val="22"/>
        </w:rPr>
        <w:t>“AI has</w:t>
      </w:r>
      <w:r w:rsidR="00EF3908" w:rsidRPr="00401E11">
        <w:rPr>
          <w:rFonts w:ascii="Arial" w:hAnsi="Arial" w:cs="Arial"/>
          <w:color w:val="000000" w:themeColor="text1"/>
          <w:sz w:val="22"/>
          <w:szCs w:val="22"/>
        </w:rPr>
        <w:t xml:space="preserve"> impacted </w:t>
      </w:r>
      <w:r w:rsidR="0064330A" w:rsidRPr="00401E11">
        <w:rPr>
          <w:rFonts w:ascii="Arial" w:hAnsi="Arial" w:cs="Arial"/>
          <w:color w:val="000000" w:themeColor="text1"/>
          <w:sz w:val="22"/>
          <w:szCs w:val="22"/>
        </w:rPr>
        <w:t>middle</w:t>
      </w:r>
      <w:r w:rsidR="00EF3908" w:rsidRPr="00401E11">
        <w:rPr>
          <w:rFonts w:ascii="Arial" w:hAnsi="Arial" w:cs="Arial"/>
          <w:color w:val="000000" w:themeColor="text1"/>
          <w:sz w:val="22"/>
          <w:szCs w:val="22"/>
        </w:rPr>
        <w:t xml:space="preserve"> managers due to their </w:t>
      </w:r>
      <w:r w:rsidR="0064330A" w:rsidRPr="00401E11">
        <w:rPr>
          <w:rFonts w:ascii="Arial" w:hAnsi="Arial" w:cs="Arial"/>
          <w:color w:val="000000" w:themeColor="text1"/>
          <w:sz w:val="22"/>
          <w:szCs w:val="22"/>
        </w:rPr>
        <w:t>roles</w:t>
      </w:r>
      <w:r w:rsidR="00743EE9" w:rsidRPr="00401E11">
        <w:rPr>
          <w:rFonts w:ascii="Arial" w:hAnsi="Arial" w:cs="Arial"/>
          <w:color w:val="000000" w:themeColor="text1"/>
          <w:sz w:val="22"/>
          <w:szCs w:val="22"/>
        </w:rPr>
        <w:t xml:space="preserve"> and position </w:t>
      </w:r>
      <w:r w:rsidR="00A626E2" w:rsidRPr="00401E11">
        <w:rPr>
          <w:rFonts w:ascii="Arial" w:hAnsi="Arial" w:cs="Arial"/>
          <w:color w:val="000000" w:themeColor="text1"/>
          <w:sz w:val="22"/>
          <w:szCs w:val="22"/>
        </w:rPr>
        <w:t xml:space="preserve">being created by the old </w:t>
      </w:r>
      <w:r w:rsidR="0064330A" w:rsidRPr="00401E11">
        <w:rPr>
          <w:rFonts w:ascii="Arial" w:hAnsi="Arial" w:cs="Arial"/>
          <w:color w:val="000000" w:themeColor="text1"/>
          <w:sz w:val="22"/>
          <w:szCs w:val="22"/>
        </w:rPr>
        <w:t xml:space="preserve">system” </w:t>
      </w:r>
      <w:r w:rsidR="00C92FB7" w:rsidRPr="00401E11">
        <w:rPr>
          <w:rFonts w:ascii="Arial" w:hAnsi="Arial" w:cs="Arial"/>
          <w:color w:val="000000" w:themeColor="text1"/>
          <w:sz w:val="22"/>
          <w:szCs w:val="22"/>
        </w:rPr>
        <w:t>(</w:t>
      </w:r>
      <w:r w:rsidR="009C4057" w:rsidRPr="00401E11">
        <w:rPr>
          <w:rFonts w:ascii="Arial" w:hAnsi="Arial" w:cs="Arial"/>
          <w:color w:val="000000" w:themeColor="text1"/>
          <w:sz w:val="22"/>
          <w:szCs w:val="22"/>
        </w:rPr>
        <w:t>Shin</w:t>
      </w:r>
      <w:r w:rsidR="00C92FB7" w:rsidRPr="00401E11">
        <w:rPr>
          <w:rFonts w:ascii="Arial" w:hAnsi="Arial" w:cs="Arial"/>
          <w:color w:val="000000" w:themeColor="text1"/>
          <w:sz w:val="22"/>
          <w:szCs w:val="22"/>
        </w:rPr>
        <w:t xml:space="preserve"> </w:t>
      </w:r>
      <w:r w:rsidR="009C4057" w:rsidRPr="00401E11">
        <w:rPr>
          <w:rFonts w:ascii="Arial" w:hAnsi="Arial" w:cs="Arial"/>
          <w:color w:val="000000" w:themeColor="text1"/>
          <w:sz w:val="22"/>
          <w:szCs w:val="22"/>
        </w:rPr>
        <w:t>and Sucher</w:t>
      </w:r>
      <w:r w:rsidR="00C92FB7" w:rsidRPr="00401E11">
        <w:rPr>
          <w:rFonts w:ascii="Arial" w:hAnsi="Arial" w:cs="Arial"/>
          <w:color w:val="000000" w:themeColor="text1"/>
          <w:sz w:val="22"/>
          <w:szCs w:val="22"/>
        </w:rPr>
        <w:t>,</w:t>
      </w:r>
      <w:r w:rsidR="009C4057" w:rsidRPr="00401E11">
        <w:rPr>
          <w:rFonts w:ascii="Arial" w:hAnsi="Arial" w:cs="Arial"/>
          <w:color w:val="000000" w:themeColor="text1"/>
          <w:sz w:val="22"/>
          <w:szCs w:val="22"/>
        </w:rPr>
        <w:t xml:space="preserve"> 2026)</w:t>
      </w:r>
      <w:r w:rsidR="00C92FB7" w:rsidRPr="00401E11">
        <w:rPr>
          <w:rFonts w:ascii="Arial" w:hAnsi="Arial" w:cs="Arial"/>
          <w:color w:val="000000" w:themeColor="text1"/>
          <w:sz w:val="22"/>
          <w:szCs w:val="22"/>
        </w:rPr>
        <w:t>.</w:t>
      </w:r>
      <w:r w:rsidR="009C4057" w:rsidRPr="00401E11">
        <w:rPr>
          <w:rFonts w:ascii="Arial" w:hAnsi="Arial" w:cs="Arial"/>
          <w:color w:val="000000" w:themeColor="text1"/>
          <w:sz w:val="22"/>
          <w:szCs w:val="22"/>
        </w:rPr>
        <w:t xml:space="preserve"> </w:t>
      </w:r>
    </w:p>
    <w:p w14:paraId="3528F281" w14:textId="67FBFEFB" w:rsidR="00DF3E6D" w:rsidRPr="00401E11" w:rsidRDefault="00DF3E6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Nadella has acknowledged the paradox at the heart of Microsoft's current moment, describing it as </w:t>
      </w:r>
      <w:r w:rsidR="003A3064">
        <w:rPr>
          <w:rFonts w:ascii="Arial" w:hAnsi="Arial" w:cs="Arial"/>
          <w:color w:val="000000" w:themeColor="text1"/>
          <w:sz w:val="22"/>
          <w:szCs w:val="22"/>
        </w:rPr>
        <w:t>the</w:t>
      </w:r>
      <w:r w:rsidR="003A3064" w:rsidRPr="003A3064">
        <w:rPr>
          <w:rFonts w:ascii="Arial" w:hAnsi="Arial" w:cs="Arial"/>
          <w:color w:val="000000" w:themeColor="text1"/>
          <w:sz w:val="22"/>
          <w:szCs w:val="22"/>
        </w:rPr>
        <w:t xml:space="preserve"> riddle of achieving profitability within a market completely devoid of franchise strength</w:t>
      </w:r>
      <w:r w:rsidRPr="00401E11">
        <w:rPr>
          <w:rFonts w:ascii="Arial" w:hAnsi="Arial" w:cs="Arial"/>
          <w:color w:val="000000" w:themeColor="text1"/>
          <w:sz w:val="22"/>
          <w:szCs w:val="22"/>
        </w:rPr>
        <w:t>. By every objective measure, Microsoft is thriving, yet headcount is being reduced while AI investments reach historic highs. This research aims to understand the employee experience of this dissonance and provide evidence-based guidance for navigating the tensions between technological advancement and human wellbeing.</w:t>
      </w:r>
    </w:p>
    <w:p w14:paraId="4E91E664" w14:textId="77777777" w:rsidR="00DF3E6D" w:rsidRDefault="00DF3E6D" w:rsidP="00317BBA">
      <w:pPr>
        <w:spacing w:line="360" w:lineRule="auto"/>
        <w:rPr>
          <w:rFonts w:ascii="Arial" w:hAnsi="Arial" w:cs="Arial"/>
          <w:sz w:val="22"/>
          <w:szCs w:val="22"/>
        </w:rPr>
      </w:pPr>
    </w:p>
    <w:p w14:paraId="18E7C4EE" w14:textId="77777777" w:rsidR="00DF3E6D" w:rsidRDefault="00DF3E6D" w:rsidP="00317BBA">
      <w:pPr>
        <w:spacing w:line="360" w:lineRule="auto"/>
        <w:rPr>
          <w:rFonts w:ascii="Arial" w:hAnsi="Arial" w:cs="Arial"/>
          <w:sz w:val="22"/>
          <w:szCs w:val="22"/>
        </w:rPr>
      </w:pPr>
    </w:p>
    <w:p w14:paraId="1376453C" w14:textId="77777777" w:rsidR="00DF3E6D" w:rsidRDefault="00DF3E6D" w:rsidP="00317BBA">
      <w:pPr>
        <w:spacing w:line="360" w:lineRule="auto"/>
        <w:rPr>
          <w:rFonts w:ascii="Arial" w:hAnsi="Arial" w:cs="Arial"/>
          <w:sz w:val="22"/>
          <w:szCs w:val="22"/>
        </w:rPr>
      </w:pPr>
    </w:p>
    <w:p w14:paraId="417B6187" w14:textId="77777777" w:rsidR="00DF3E6D" w:rsidRDefault="00DF3E6D" w:rsidP="00317BBA">
      <w:pPr>
        <w:spacing w:line="360" w:lineRule="auto"/>
        <w:rPr>
          <w:rFonts w:ascii="Arial" w:hAnsi="Arial" w:cs="Arial"/>
          <w:sz w:val="22"/>
          <w:szCs w:val="22"/>
        </w:rPr>
      </w:pPr>
    </w:p>
    <w:p w14:paraId="3F539504" w14:textId="77777777" w:rsidR="00DF3E6D" w:rsidRDefault="00DF3E6D" w:rsidP="00317BBA">
      <w:pPr>
        <w:spacing w:line="360" w:lineRule="auto"/>
        <w:rPr>
          <w:rFonts w:ascii="Arial" w:hAnsi="Arial" w:cs="Arial"/>
          <w:sz w:val="22"/>
          <w:szCs w:val="22"/>
        </w:rPr>
      </w:pPr>
    </w:p>
    <w:p w14:paraId="040D312F" w14:textId="77777777" w:rsidR="00DF3E6D" w:rsidRDefault="00DF3E6D" w:rsidP="00317BBA">
      <w:pPr>
        <w:spacing w:line="360" w:lineRule="auto"/>
        <w:rPr>
          <w:rFonts w:ascii="Arial" w:hAnsi="Arial" w:cs="Arial"/>
          <w:sz w:val="22"/>
          <w:szCs w:val="22"/>
        </w:rPr>
      </w:pPr>
    </w:p>
    <w:p w14:paraId="006B5E21" w14:textId="77777777" w:rsidR="00DF3E6D" w:rsidRDefault="00DF3E6D" w:rsidP="00317BBA">
      <w:pPr>
        <w:spacing w:line="360" w:lineRule="auto"/>
        <w:rPr>
          <w:rFonts w:ascii="Arial" w:hAnsi="Arial" w:cs="Arial"/>
          <w:sz w:val="22"/>
          <w:szCs w:val="22"/>
        </w:rPr>
      </w:pPr>
    </w:p>
    <w:p w14:paraId="4EE9EBC0" w14:textId="77777777" w:rsidR="007424C6" w:rsidRDefault="007424C6" w:rsidP="00317BBA">
      <w:pPr>
        <w:spacing w:line="360" w:lineRule="auto"/>
        <w:rPr>
          <w:rFonts w:ascii="Arial" w:hAnsi="Arial" w:cs="Arial"/>
          <w:sz w:val="22"/>
          <w:szCs w:val="22"/>
        </w:rPr>
      </w:pPr>
    </w:p>
    <w:p w14:paraId="752B445C" w14:textId="198918CF" w:rsidR="00DF3E6D" w:rsidRPr="00401E11" w:rsidRDefault="00DF3E6D" w:rsidP="00317BBA">
      <w:pPr>
        <w:pStyle w:val="Heading1"/>
        <w:spacing w:line="360" w:lineRule="auto"/>
        <w:rPr>
          <w:rFonts w:ascii="Arial" w:hAnsi="Arial" w:cs="Arial"/>
          <w:color w:val="000000" w:themeColor="text1"/>
          <w:sz w:val="32"/>
          <w:szCs w:val="32"/>
        </w:rPr>
      </w:pPr>
      <w:bookmarkStart w:id="6" w:name="_Toc234839619"/>
      <w:r w:rsidRPr="00401E11">
        <w:rPr>
          <w:rFonts w:ascii="Arial" w:hAnsi="Arial" w:cs="Arial"/>
          <w:color w:val="000000" w:themeColor="text1"/>
          <w:sz w:val="32"/>
          <w:szCs w:val="32"/>
        </w:rPr>
        <w:lastRenderedPageBreak/>
        <w:t>3.0 RESEARCH AIM, OBJECTIVES, AND QUESTIONS:</w:t>
      </w:r>
      <w:bookmarkEnd w:id="6"/>
    </w:p>
    <w:p w14:paraId="5AF882DB" w14:textId="3B897CE4" w:rsidR="00DF3E6D" w:rsidRPr="007424C6" w:rsidRDefault="00DF3E6D" w:rsidP="007424C6">
      <w:pPr>
        <w:rPr>
          <w:rFonts w:ascii="Arial" w:hAnsi="Arial" w:cs="Arial"/>
          <w:sz w:val="28"/>
          <w:szCs w:val="28"/>
        </w:rPr>
      </w:pPr>
      <w:r w:rsidRPr="007424C6">
        <w:rPr>
          <w:rFonts w:ascii="Arial" w:hAnsi="Arial" w:cs="Arial"/>
          <w:sz w:val="28"/>
          <w:szCs w:val="28"/>
        </w:rPr>
        <w:t>3.1 Research Aim:</w:t>
      </w:r>
    </w:p>
    <w:p w14:paraId="6DC3898C" w14:textId="77777777" w:rsidR="00A215FF" w:rsidRPr="00401E11" w:rsidRDefault="00A215FF"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This research aims to critically investigate the impact of Microsoft's AI-driven restructuring on employee turnover intention and organisational culture, and to develop evidence-based recommendations for managing workforce transformation in the technology sector. </w:t>
      </w:r>
    </w:p>
    <w:p w14:paraId="2A8B5CAC" w14:textId="491840E3" w:rsidR="00DF3E6D" w:rsidRPr="007424C6" w:rsidRDefault="00A215FF" w:rsidP="007424C6">
      <w:pPr>
        <w:rPr>
          <w:rFonts w:ascii="Arial" w:hAnsi="Arial" w:cs="Arial"/>
          <w:sz w:val="28"/>
          <w:szCs w:val="28"/>
        </w:rPr>
      </w:pPr>
      <w:r w:rsidRPr="007424C6">
        <w:rPr>
          <w:rFonts w:ascii="Arial" w:hAnsi="Arial" w:cs="Arial"/>
          <w:sz w:val="28"/>
          <w:szCs w:val="28"/>
        </w:rPr>
        <w:t xml:space="preserve">3.2 Research Objectives: </w:t>
      </w:r>
    </w:p>
    <w:p w14:paraId="47E2422D" w14:textId="77777777" w:rsidR="00A215FF" w:rsidRPr="00401E11" w:rsidRDefault="00A215FF"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The first objective is to analyse the relationship between restructuring-related job insecurity and employee turnover intention, examining how perceptions of job stability, career progression, and organisational commitment influence employees' decisions to remain with or leave the organisation. </w:t>
      </w:r>
    </w:p>
    <w:p w14:paraId="14559F46" w14:textId="77777777" w:rsidR="00A215FF" w:rsidRPr="00401E11" w:rsidRDefault="00A215FF"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The second objective is to evaluate the impact of managerial layer reductions and organisational flattening on organisational culture, specifically investigating how the dismantling of middle management affects employee support, mentorship, and the preservation of institutional knowledge and cultural values. </w:t>
      </w:r>
    </w:p>
    <w:p w14:paraId="35301C3C" w14:textId="77777777" w:rsidR="00A215FF" w:rsidRPr="00401E11" w:rsidRDefault="00A215FF"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The third objective is to assess the effectiveness of Microsoft's change management approach in mitigating negative employee outcomes, including the adequacy of communication strategies, training provisions, and career development pathways offered to remaining employees. </w:t>
      </w:r>
    </w:p>
    <w:p w14:paraId="7904A309" w14:textId="663E8710" w:rsidR="00A215FF" w:rsidRDefault="00A215FF" w:rsidP="00317BBA">
      <w:pPr>
        <w:spacing w:line="360" w:lineRule="auto"/>
        <w:rPr>
          <w:rFonts w:ascii="Arial" w:hAnsi="Arial" w:cs="Arial"/>
          <w:sz w:val="22"/>
          <w:szCs w:val="22"/>
        </w:rPr>
      </w:pPr>
      <w:r w:rsidRPr="00401E11">
        <w:rPr>
          <w:rFonts w:ascii="Arial" w:hAnsi="Arial" w:cs="Arial"/>
          <w:color w:val="000000" w:themeColor="text1"/>
          <w:sz w:val="22"/>
          <w:szCs w:val="22"/>
        </w:rPr>
        <w:t>The fourth objective is to identify the key factors that moderate or mediate the relationship between AI-driven restructuring and employee turnover intention, including individual characteristics such as tenure, role type, and career stage.</w:t>
      </w:r>
      <w:r w:rsidR="007E3EE9" w:rsidRPr="00401E11">
        <w:rPr>
          <w:rFonts w:ascii="Arial" w:hAnsi="Arial" w:cs="Arial"/>
          <w:color w:val="000000" w:themeColor="text1"/>
          <w:sz w:val="22"/>
          <w:szCs w:val="22"/>
        </w:rPr>
        <w:t xml:space="preserve"> “The research aim, objectives and question to why </w:t>
      </w:r>
      <w:r w:rsidR="007605E3" w:rsidRPr="00401E11">
        <w:rPr>
          <w:rFonts w:ascii="Arial" w:hAnsi="Arial" w:cs="Arial"/>
          <w:color w:val="000000" w:themeColor="text1"/>
          <w:sz w:val="22"/>
          <w:szCs w:val="22"/>
        </w:rPr>
        <w:t>Microsoft</w:t>
      </w:r>
      <w:r w:rsidR="007E3EE9" w:rsidRPr="00401E11">
        <w:rPr>
          <w:rFonts w:ascii="Arial" w:hAnsi="Arial" w:cs="Arial"/>
          <w:color w:val="000000" w:themeColor="text1"/>
          <w:sz w:val="22"/>
          <w:szCs w:val="22"/>
        </w:rPr>
        <w:t xml:space="preserve"> is </w:t>
      </w:r>
      <w:r w:rsidR="007605E3" w:rsidRPr="00401E11">
        <w:rPr>
          <w:rFonts w:ascii="Arial" w:hAnsi="Arial" w:cs="Arial"/>
          <w:color w:val="000000" w:themeColor="text1"/>
          <w:sz w:val="22"/>
          <w:szCs w:val="22"/>
        </w:rPr>
        <w:t>restructuring</w:t>
      </w:r>
      <w:r w:rsidR="00D74ACE" w:rsidRPr="00401E11">
        <w:rPr>
          <w:rFonts w:ascii="Arial" w:hAnsi="Arial" w:cs="Arial"/>
          <w:color w:val="000000" w:themeColor="text1"/>
          <w:sz w:val="22"/>
          <w:szCs w:val="22"/>
        </w:rPr>
        <w:t xml:space="preserve"> the organisation</w:t>
      </w:r>
      <w:r w:rsidR="007E3EE9" w:rsidRPr="00401E11">
        <w:rPr>
          <w:rFonts w:ascii="Arial" w:hAnsi="Arial" w:cs="Arial"/>
          <w:color w:val="000000" w:themeColor="text1"/>
          <w:sz w:val="22"/>
          <w:szCs w:val="22"/>
        </w:rPr>
        <w:t xml:space="preserve"> </w:t>
      </w:r>
      <w:r w:rsidR="007605E3" w:rsidRPr="00401E11">
        <w:rPr>
          <w:rFonts w:ascii="Arial" w:hAnsi="Arial" w:cs="Arial"/>
          <w:color w:val="000000" w:themeColor="text1"/>
          <w:sz w:val="22"/>
          <w:szCs w:val="22"/>
        </w:rPr>
        <w:t xml:space="preserve">due to AI” (Ernst, M.E. and Cochran, G.L., 2025). </w:t>
      </w:r>
    </w:p>
    <w:p w14:paraId="5A59826E" w14:textId="77777777" w:rsidR="00A215FF" w:rsidRDefault="00A215FF" w:rsidP="00317BBA">
      <w:pPr>
        <w:spacing w:line="360" w:lineRule="auto"/>
        <w:rPr>
          <w:rFonts w:ascii="Arial" w:hAnsi="Arial" w:cs="Arial"/>
          <w:sz w:val="22"/>
          <w:szCs w:val="22"/>
        </w:rPr>
      </w:pPr>
    </w:p>
    <w:p w14:paraId="550B421D" w14:textId="77777777" w:rsidR="00A215FF" w:rsidRDefault="00A215FF" w:rsidP="00317BBA">
      <w:pPr>
        <w:spacing w:line="360" w:lineRule="auto"/>
        <w:rPr>
          <w:rFonts w:ascii="Arial" w:hAnsi="Arial" w:cs="Arial"/>
          <w:sz w:val="22"/>
          <w:szCs w:val="22"/>
        </w:rPr>
      </w:pPr>
    </w:p>
    <w:p w14:paraId="546DACFB" w14:textId="77777777" w:rsidR="00A215FF" w:rsidRDefault="00A215FF" w:rsidP="00317BBA">
      <w:pPr>
        <w:spacing w:line="360" w:lineRule="auto"/>
        <w:rPr>
          <w:rFonts w:ascii="Arial" w:hAnsi="Arial" w:cs="Arial"/>
          <w:sz w:val="22"/>
          <w:szCs w:val="22"/>
        </w:rPr>
      </w:pPr>
    </w:p>
    <w:p w14:paraId="4511AAB4" w14:textId="77777777" w:rsidR="00A215FF" w:rsidRDefault="00A215FF" w:rsidP="00317BBA">
      <w:pPr>
        <w:spacing w:line="360" w:lineRule="auto"/>
        <w:rPr>
          <w:rFonts w:ascii="Arial" w:hAnsi="Arial" w:cs="Arial"/>
          <w:sz w:val="22"/>
          <w:szCs w:val="22"/>
        </w:rPr>
      </w:pPr>
    </w:p>
    <w:p w14:paraId="7B292228" w14:textId="77777777" w:rsidR="00A215FF" w:rsidRDefault="00A215FF" w:rsidP="00317BBA">
      <w:pPr>
        <w:spacing w:line="360" w:lineRule="auto"/>
        <w:rPr>
          <w:rFonts w:ascii="Arial" w:hAnsi="Arial" w:cs="Arial"/>
          <w:sz w:val="22"/>
          <w:szCs w:val="22"/>
        </w:rPr>
      </w:pPr>
    </w:p>
    <w:p w14:paraId="6D8D13A9" w14:textId="77777777" w:rsidR="00A215FF" w:rsidRDefault="00A215FF" w:rsidP="00317BBA">
      <w:pPr>
        <w:spacing w:line="360" w:lineRule="auto"/>
        <w:rPr>
          <w:rFonts w:ascii="Arial" w:hAnsi="Arial" w:cs="Arial"/>
          <w:sz w:val="22"/>
          <w:szCs w:val="22"/>
        </w:rPr>
      </w:pPr>
    </w:p>
    <w:p w14:paraId="03DD3D35" w14:textId="77777777" w:rsidR="007424C6" w:rsidRDefault="007424C6" w:rsidP="007424C6">
      <w:pPr>
        <w:rPr>
          <w:rFonts w:ascii="Arial" w:hAnsi="Arial" w:cs="Arial"/>
          <w:sz w:val="28"/>
          <w:szCs w:val="28"/>
        </w:rPr>
      </w:pPr>
    </w:p>
    <w:p w14:paraId="2ED138CA" w14:textId="09B8713F" w:rsidR="00A215FF" w:rsidRPr="007424C6" w:rsidRDefault="00A215FF" w:rsidP="007424C6">
      <w:pPr>
        <w:rPr>
          <w:rFonts w:ascii="Arial" w:hAnsi="Arial" w:cs="Arial"/>
          <w:sz w:val="28"/>
          <w:szCs w:val="28"/>
        </w:rPr>
      </w:pPr>
      <w:r w:rsidRPr="007424C6">
        <w:rPr>
          <w:rFonts w:ascii="Arial" w:hAnsi="Arial" w:cs="Arial"/>
          <w:sz w:val="28"/>
          <w:szCs w:val="28"/>
        </w:rPr>
        <w:lastRenderedPageBreak/>
        <w:t>3.3 Research Questions:</w:t>
      </w:r>
    </w:p>
    <w:p w14:paraId="74EE06EC" w14:textId="655019DF" w:rsidR="00A215FF" w:rsidRPr="000C7A91" w:rsidRDefault="00A215FF" w:rsidP="00317BBA">
      <w:pPr>
        <w:spacing w:line="360" w:lineRule="auto"/>
        <w:rPr>
          <w:rFonts w:ascii="Arial" w:hAnsi="Arial" w:cs="Arial"/>
          <w:color w:val="000000" w:themeColor="text1"/>
          <w:sz w:val="22"/>
          <w:szCs w:val="22"/>
        </w:rPr>
      </w:pPr>
      <w:r w:rsidRPr="000C7A91">
        <w:rPr>
          <w:rFonts w:ascii="Arial" w:hAnsi="Arial" w:cs="Arial"/>
          <w:color w:val="000000" w:themeColor="text1"/>
          <w:sz w:val="22"/>
          <w:szCs w:val="22"/>
        </w:rPr>
        <w:t xml:space="preserve">The first research question asks what </w:t>
      </w:r>
      <w:r w:rsidR="008C200F" w:rsidRPr="000C7A91">
        <w:rPr>
          <w:rFonts w:ascii="Arial" w:hAnsi="Arial" w:cs="Arial"/>
          <w:color w:val="000000" w:themeColor="text1"/>
          <w:sz w:val="22"/>
          <w:szCs w:val="22"/>
        </w:rPr>
        <w:t>the nature and strength of the relationship between Microsoft’s AI-driven restructuring and employee turnover intention among remaining employees is</w:t>
      </w:r>
      <w:r w:rsidRPr="000C7A91">
        <w:rPr>
          <w:rFonts w:ascii="Arial" w:hAnsi="Arial" w:cs="Arial"/>
          <w:color w:val="000000" w:themeColor="text1"/>
          <w:sz w:val="22"/>
          <w:szCs w:val="22"/>
        </w:rPr>
        <w:t xml:space="preserve">. </w:t>
      </w:r>
    </w:p>
    <w:p w14:paraId="2D8DC02D" w14:textId="77777777" w:rsidR="00A215FF" w:rsidRPr="000C7A91" w:rsidRDefault="00A215FF" w:rsidP="00317BBA">
      <w:pPr>
        <w:spacing w:line="360" w:lineRule="auto"/>
        <w:rPr>
          <w:rFonts w:ascii="Arial" w:hAnsi="Arial" w:cs="Arial"/>
          <w:color w:val="000000" w:themeColor="text1"/>
          <w:sz w:val="22"/>
          <w:szCs w:val="22"/>
        </w:rPr>
      </w:pPr>
      <w:r w:rsidRPr="000C7A91">
        <w:rPr>
          <w:rFonts w:ascii="Arial" w:hAnsi="Arial" w:cs="Arial"/>
          <w:color w:val="000000" w:themeColor="text1"/>
          <w:sz w:val="22"/>
          <w:szCs w:val="22"/>
        </w:rPr>
        <w:t xml:space="preserve">The second research question asks how the flattening of organisational hierarchies and reduction in managerial layers is affecting perceptions of organisational support, career development, and cultural alignment among Microsoft employees. </w:t>
      </w:r>
    </w:p>
    <w:p w14:paraId="0338AD59" w14:textId="77777777" w:rsidR="00A215FF" w:rsidRPr="000C7A91" w:rsidRDefault="00A215FF" w:rsidP="00317BBA">
      <w:pPr>
        <w:spacing w:line="360" w:lineRule="auto"/>
        <w:rPr>
          <w:rFonts w:ascii="Arial" w:hAnsi="Arial" w:cs="Arial"/>
          <w:color w:val="000000" w:themeColor="text1"/>
          <w:sz w:val="22"/>
          <w:szCs w:val="22"/>
        </w:rPr>
      </w:pPr>
      <w:r w:rsidRPr="000C7A91">
        <w:rPr>
          <w:rFonts w:ascii="Arial" w:hAnsi="Arial" w:cs="Arial"/>
          <w:color w:val="000000" w:themeColor="text1"/>
          <w:sz w:val="22"/>
          <w:szCs w:val="22"/>
        </w:rPr>
        <w:t xml:space="preserve">The third research question asks what factors, including communication effectiveness, training adequacy, and perceived organisational justice, mediate the impact of restructuring on employee turnover intention. </w:t>
      </w:r>
    </w:p>
    <w:p w14:paraId="7D1654D1" w14:textId="1EB0C533" w:rsidR="00A215FF" w:rsidRPr="000C7A91" w:rsidRDefault="00A215FF" w:rsidP="00317BBA">
      <w:pPr>
        <w:spacing w:line="360" w:lineRule="auto"/>
        <w:rPr>
          <w:rFonts w:ascii="Arial" w:hAnsi="Arial" w:cs="Arial"/>
          <w:color w:val="000000" w:themeColor="text1"/>
          <w:sz w:val="22"/>
          <w:szCs w:val="22"/>
        </w:rPr>
      </w:pPr>
      <w:r w:rsidRPr="000C7A91">
        <w:rPr>
          <w:rFonts w:ascii="Arial" w:hAnsi="Arial" w:cs="Arial"/>
          <w:color w:val="000000" w:themeColor="text1"/>
          <w:sz w:val="22"/>
          <w:szCs w:val="22"/>
        </w:rPr>
        <w:t>The fourth research question asks to what extent Microsoft's organisational culture, as articulated through formal values and experienced through daily practices, remains consistent or undergoes transformation during the AI restructuring process</w:t>
      </w:r>
      <w:r w:rsidR="00333AB5" w:rsidRPr="000C7A91">
        <w:rPr>
          <w:rFonts w:ascii="Arial" w:hAnsi="Arial" w:cs="Arial"/>
          <w:color w:val="000000" w:themeColor="text1"/>
          <w:sz w:val="22"/>
          <w:szCs w:val="22"/>
        </w:rPr>
        <w:t>. “The research question aims to evaluate the difference between AI and employee turnover” (Ernst, M.E. and Cochran, G.L., 2025).</w:t>
      </w:r>
    </w:p>
    <w:p w14:paraId="12B7413D" w14:textId="77777777" w:rsidR="00A215FF" w:rsidRDefault="00A215FF" w:rsidP="00317BBA">
      <w:pPr>
        <w:spacing w:line="360" w:lineRule="auto"/>
        <w:rPr>
          <w:rFonts w:ascii="Arial" w:hAnsi="Arial" w:cs="Arial"/>
          <w:sz w:val="22"/>
          <w:szCs w:val="22"/>
        </w:rPr>
      </w:pPr>
    </w:p>
    <w:p w14:paraId="2E196927" w14:textId="77777777" w:rsidR="00A215FF" w:rsidRDefault="00A215FF" w:rsidP="00317BBA">
      <w:pPr>
        <w:spacing w:line="360" w:lineRule="auto"/>
        <w:rPr>
          <w:rFonts w:ascii="Arial" w:hAnsi="Arial" w:cs="Arial"/>
          <w:sz w:val="22"/>
          <w:szCs w:val="22"/>
        </w:rPr>
      </w:pPr>
    </w:p>
    <w:p w14:paraId="00803323" w14:textId="77777777" w:rsidR="00A215FF" w:rsidRDefault="00A215FF" w:rsidP="00317BBA">
      <w:pPr>
        <w:spacing w:line="360" w:lineRule="auto"/>
        <w:rPr>
          <w:rFonts w:ascii="Arial" w:hAnsi="Arial" w:cs="Arial"/>
          <w:sz w:val="22"/>
          <w:szCs w:val="22"/>
        </w:rPr>
      </w:pPr>
    </w:p>
    <w:p w14:paraId="4CEFAFC6" w14:textId="77777777" w:rsidR="00A215FF" w:rsidRDefault="00A215FF" w:rsidP="00317BBA">
      <w:pPr>
        <w:spacing w:line="360" w:lineRule="auto"/>
        <w:rPr>
          <w:rFonts w:ascii="Arial" w:hAnsi="Arial" w:cs="Arial"/>
          <w:sz w:val="22"/>
          <w:szCs w:val="22"/>
        </w:rPr>
      </w:pPr>
    </w:p>
    <w:p w14:paraId="42BC85D2" w14:textId="77777777" w:rsidR="00A215FF" w:rsidRDefault="00A215FF" w:rsidP="00317BBA">
      <w:pPr>
        <w:spacing w:line="360" w:lineRule="auto"/>
        <w:rPr>
          <w:rFonts w:ascii="Arial" w:hAnsi="Arial" w:cs="Arial"/>
          <w:sz w:val="22"/>
          <w:szCs w:val="22"/>
        </w:rPr>
      </w:pPr>
    </w:p>
    <w:p w14:paraId="4FD0CBD2" w14:textId="77777777" w:rsidR="00ED2D53" w:rsidRDefault="00ED2D53" w:rsidP="00317BBA">
      <w:pPr>
        <w:spacing w:line="360" w:lineRule="auto"/>
        <w:rPr>
          <w:rFonts w:ascii="Arial" w:hAnsi="Arial" w:cs="Arial"/>
          <w:sz w:val="22"/>
          <w:szCs w:val="22"/>
        </w:rPr>
      </w:pPr>
    </w:p>
    <w:p w14:paraId="55DDBCDF" w14:textId="77777777" w:rsidR="00ED2D53" w:rsidRDefault="00ED2D53" w:rsidP="00317BBA">
      <w:pPr>
        <w:spacing w:line="360" w:lineRule="auto"/>
        <w:rPr>
          <w:rFonts w:ascii="Arial" w:hAnsi="Arial" w:cs="Arial"/>
          <w:sz w:val="22"/>
          <w:szCs w:val="22"/>
        </w:rPr>
      </w:pPr>
    </w:p>
    <w:p w14:paraId="3F264845" w14:textId="77777777" w:rsidR="00ED2D53" w:rsidRDefault="00ED2D53" w:rsidP="00317BBA">
      <w:pPr>
        <w:spacing w:line="360" w:lineRule="auto"/>
        <w:rPr>
          <w:rFonts w:ascii="Arial" w:hAnsi="Arial" w:cs="Arial"/>
          <w:sz w:val="22"/>
          <w:szCs w:val="22"/>
        </w:rPr>
      </w:pPr>
    </w:p>
    <w:p w14:paraId="7194093D" w14:textId="77777777" w:rsidR="00ED2D53" w:rsidRDefault="00ED2D53" w:rsidP="00317BBA">
      <w:pPr>
        <w:spacing w:line="360" w:lineRule="auto"/>
        <w:rPr>
          <w:rFonts w:ascii="Arial" w:hAnsi="Arial" w:cs="Arial"/>
          <w:sz w:val="22"/>
          <w:szCs w:val="22"/>
        </w:rPr>
      </w:pPr>
    </w:p>
    <w:p w14:paraId="68611D7F" w14:textId="77777777" w:rsidR="00ED2D53" w:rsidRDefault="00ED2D53" w:rsidP="00317BBA">
      <w:pPr>
        <w:spacing w:line="360" w:lineRule="auto"/>
        <w:rPr>
          <w:rFonts w:ascii="Arial" w:hAnsi="Arial" w:cs="Arial"/>
          <w:sz w:val="22"/>
          <w:szCs w:val="22"/>
        </w:rPr>
      </w:pPr>
    </w:p>
    <w:p w14:paraId="2F61FC3A" w14:textId="77777777" w:rsidR="007424C6" w:rsidRDefault="007424C6" w:rsidP="00317BBA">
      <w:pPr>
        <w:spacing w:line="360" w:lineRule="auto"/>
        <w:rPr>
          <w:rFonts w:ascii="Arial" w:hAnsi="Arial" w:cs="Arial"/>
          <w:sz w:val="22"/>
          <w:szCs w:val="22"/>
        </w:rPr>
      </w:pPr>
    </w:p>
    <w:p w14:paraId="4FE3C13C" w14:textId="77777777" w:rsidR="007424C6" w:rsidRDefault="007424C6" w:rsidP="00317BBA">
      <w:pPr>
        <w:spacing w:line="360" w:lineRule="auto"/>
        <w:rPr>
          <w:rFonts w:ascii="Arial" w:hAnsi="Arial" w:cs="Arial"/>
          <w:sz w:val="22"/>
          <w:szCs w:val="22"/>
        </w:rPr>
      </w:pPr>
    </w:p>
    <w:p w14:paraId="7CFBEFC3" w14:textId="169265FA" w:rsidR="007424C6" w:rsidRPr="007424C6" w:rsidRDefault="00A215FF" w:rsidP="007424C6">
      <w:pPr>
        <w:pStyle w:val="Heading1"/>
        <w:spacing w:line="360" w:lineRule="auto"/>
        <w:rPr>
          <w:rFonts w:ascii="Arial" w:hAnsi="Arial" w:cs="Arial"/>
          <w:color w:val="000000" w:themeColor="text1"/>
          <w:sz w:val="32"/>
          <w:szCs w:val="32"/>
        </w:rPr>
      </w:pPr>
      <w:bookmarkStart w:id="7" w:name="_Toc234839620"/>
      <w:r w:rsidRPr="00401E11">
        <w:rPr>
          <w:rFonts w:ascii="Arial" w:hAnsi="Arial" w:cs="Arial"/>
          <w:color w:val="000000" w:themeColor="text1"/>
          <w:sz w:val="32"/>
          <w:szCs w:val="32"/>
        </w:rPr>
        <w:lastRenderedPageBreak/>
        <w:t>4.0 CRITICAL LITERATURE REVIEW:</w:t>
      </w:r>
      <w:bookmarkEnd w:id="7"/>
    </w:p>
    <w:p w14:paraId="019A8C2D" w14:textId="473FFDE4" w:rsidR="00A215FF" w:rsidRPr="007424C6" w:rsidRDefault="00A215FF" w:rsidP="007424C6">
      <w:pPr>
        <w:rPr>
          <w:rFonts w:ascii="Arial" w:hAnsi="Arial" w:cs="Arial"/>
          <w:sz w:val="28"/>
          <w:szCs w:val="28"/>
        </w:rPr>
      </w:pPr>
      <w:r w:rsidRPr="007424C6">
        <w:rPr>
          <w:rFonts w:ascii="Arial" w:hAnsi="Arial" w:cs="Arial"/>
          <w:sz w:val="28"/>
          <w:szCs w:val="28"/>
        </w:rPr>
        <w:t>4.1 Theoretical Frameworks:</w:t>
      </w:r>
    </w:p>
    <w:p w14:paraId="5A33822A" w14:textId="77B9D1EA" w:rsidR="00B25832" w:rsidRPr="00401E11" w:rsidRDefault="00A215FF"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Artificial intelligence technologies have become an important part of modern business operations.</w:t>
      </w:r>
      <w:r w:rsidR="00E55B28">
        <w:rPr>
          <w:rFonts w:ascii="Arial" w:hAnsi="Arial" w:cs="Arial"/>
          <w:color w:val="000000" w:themeColor="text1"/>
          <w:sz w:val="22"/>
          <w:szCs w:val="22"/>
        </w:rPr>
        <w:t xml:space="preserve"> </w:t>
      </w:r>
      <w:r w:rsidR="00E55B28" w:rsidRPr="00E55B28">
        <w:rPr>
          <w:rFonts w:ascii="Arial" w:hAnsi="Arial" w:cs="Arial"/>
          <w:color w:val="000000" w:themeColor="text1"/>
          <w:sz w:val="22"/>
          <w:szCs w:val="22"/>
        </w:rPr>
        <w:t xml:space="preserve">These platforms automate advanced </w:t>
      </w:r>
      <w:r w:rsidR="00E55B28">
        <w:rPr>
          <w:rFonts w:ascii="Arial" w:hAnsi="Arial" w:cs="Arial"/>
          <w:color w:val="000000" w:themeColor="text1"/>
          <w:sz w:val="22"/>
          <w:szCs w:val="22"/>
        </w:rPr>
        <w:t>tasks that typically rely on human reasoning</w:t>
      </w:r>
      <w:r w:rsidRPr="00401E11">
        <w:rPr>
          <w:rFonts w:ascii="Arial" w:hAnsi="Arial" w:cs="Arial"/>
          <w:color w:val="000000" w:themeColor="text1"/>
          <w:sz w:val="22"/>
          <w:szCs w:val="22"/>
        </w:rPr>
        <w:t>. Research suggests that AI improves efficiency and reduces operational costs. However, AI systems still lack the emotional intelligence necessary for effective human interaction and support. This limitation is particularly significant in the context of organisational restructuring, where emotional intelligence is crucial for maintaining employee engagement and managing change.</w:t>
      </w:r>
      <w:r w:rsidR="00D83E44" w:rsidRPr="00401E11">
        <w:rPr>
          <w:rFonts w:ascii="Arial" w:hAnsi="Arial" w:cs="Arial"/>
          <w:color w:val="000000" w:themeColor="text1"/>
          <w:sz w:val="22"/>
          <w:szCs w:val="22"/>
        </w:rPr>
        <w:t xml:space="preserve"> Combining AI with a theoretical framework ensures technological tools align with strategic, human-centric goals.</w:t>
      </w:r>
      <w:r w:rsidR="00505028" w:rsidRPr="00401E11">
        <w:rPr>
          <w:rFonts w:ascii="Arial" w:hAnsi="Arial" w:cs="Arial"/>
          <w:color w:val="000000" w:themeColor="text1"/>
          <w:sz w:val="22"/>
          <w:szCs w:val="22"/>
        </w:rPr>
        <w:t xml:space="preserve"> </w:t>
      </w:r>
      <w:r w:rsidR="00B25832" w:rsidRPr="00401E11">
        <w:rPr>
          <w:rFonts w:ascii="Arial" w:hAnsi="Arial" w:cs="Arial"/>
          <w:color w:val="000000" w:themeColor="text1"/>
          <w:sz w:val="22"/>
          <w:szCs w:val="22"/>
        </w:rPr>
        <w:t>(</w:t>
      </w:r>
      <w:r w:rsidR="00505028" w:rsidRPr="00401E11">
        <w:rPr>
          <w:rFonts w:ascii="Arial" w:hAnsi="Arial" w:cs="Arial"/>
          <w:color w:val="000000" w:themeColor="text1"/>
          <w:sz w:val="22"/>
          <w:szCs w:val="22"/>
        </w:rPr>
        <w:t>Chinnaraju, A., 2025</w:t>
      </w:r>
      <w:r w:rsidR="00B25832" w:rsidRPr="00401E11">
        <w:rPr>
          <w:rFonts w:ascii="Arial" w:hAnsi="Arial" w:cs="Arial"/>
          <w:color w:val="000000" w:themeColor="text1"/>
          <w:sz w:val="22"/>
          <w:szCs w:val="22"/>
        </w:rPr>
        <w:t>)</w:t>
      </w:r>
      <w:r w:rsidR="00505028" w:rsidRPr="00401E11">
        <w:rPr>
          <w:rFonts w:ascii="Arial" w:hAnsi="Arial" w:cs="Arial"/>
          <w:color w:val="000000" w:themeColor="text1"/>
          <w:sz w:val="22"/>
          <w:szCs w:val="22"/>
        </w:rPr>
        <w:t xml:space="preserve">. </w:t>
      </w:r>
    </w:p>
    <w:p w14:paraId="76DF4DAD" w14:textId="77777777" w:rsidR="00A215FF" w:rsidRPr="007424C6" w:rsidRDefault="00A215FF" w:rsidP="007424C6">
      <w:pPr>
        <w:rPr>
          <w:rFonts w:ascii="Arial" w:hAnsi="Arial" w:cs="Arial"/>
          <w:sz w:val="28"/>
          <w:szCs w:val="28"/>
        </w:rPr>
      </w:pPr>
      <w:r w:rsidRPr="007424C6">
        <w:rPr>
          <w:rFonts w:ascii="Arial" w:hAnsi="Arial" w:cs="Arial"/>
          <w:sz w:val="28"/>
          <w:szCs w:val="28"/>
        </w:rPr>
        <w:t>4.1.1 The Job Demands-Resources Model:</w:t>
      </w:r>
    </w:p>
    <w:p w14:paraId="1FC81B5A" w14:textId="40920D56" w:rsidR="006523E3" w:rsidRPr="00401E11" w:rsidRDefault="0023625D" w:rsidP="00317BBA">
      <w:pPr>
        <w:spacing w:line="360" w:lineRule="auto"/>
        <w:rPr>
          <w:rFonts w:ascii="Arial" w:hAnsi="Arial" w:cs="Arial"/>
          <w:color w:val="000000" w:themeColor="text1"/>
          <w:sz w:val="22"/>
          <w:szCs w:val="22"/>
        </w:rPr>
      </w:pPr>
      <w:r w:rsidRPr="0023625D">
        <w:rPr>
          <w:rFonts w:ascii="Arial" w:hAnsi="Arial" w:cs="Arial"/>
          <w:color w:val="000000" w:themeColor="text1"/>
          <w:sz w:val="22"/>
          <w:szCs w:val="22"/>
        </w:rPr>
        <w:t xml:space="preserve">The Job Demands-Resources framework </w:t>
      </w:r>
      <w:r>
        <w:rPr>
          <w:rFonts w:ascii="Arial" w:hAnsi="Arial" w:cs="Arial"/>
          <w:color w:val="000000" w:themeColor="text1"/>
          <w:sz w:val="22"/>
          <w:szCs w:val="22"/>
        </w:rPr>
        <w:t>provides vital theoretical support for examining how organisational settings shape workers'</w:t>
      </w:r>
      <w:r w:rsidRPr="0023625D">
        <w:rPr>
          <w:rFonts w:ascii="Arial" w:hAnsi="Arial" w:cs="Arial"/>
          <w:color w:val="000000" w:themeColor="text1"/>
          <w:sz w:val="22"/>
          <w:szCs w:val="22"/>
        </w:rPr>
        <w:t xml:space="preserve"> wellness and retention risks</w:t>
      </w:r>
      <w:r>
        <w:rPr>
          <w:rFonts w:ascii="Arial" w:hAnsi="Arial" w:cs="Arial"/>
          <w:color w:val="000000" w:themeColor="text1"/>
          <w:sz w:val="22"/>
          <w:szCs w:val="22"/>
        </w:rPr>
        <w:t xml:space="preserve">. </w:t>
      </w:r>
      <w:r w:rsidR="00413B1D" w:rsidRPr="00413B1D">
        <w:rPr>
          <w:rFonts w:ascii="Arial" w:hAnsi="Arial" w:cs="Arial"/>
          <w:color w:val="000000" w:themeColor="text1"/>
          <w:sz w:val="22"/>
          <w:szCs w:val="22"/>
        </w:rPr>
        <w:t>The framework splits workplaces into two forces: demands and resources. Demands include stressors like heavy workloads, tight deadlines, and emotional strain, while resources span supportive management, workplace autonomy, and clear career progression</w:t>
      </w:r>
      <w:r w:rsidR="00077888">
        <w:rPr>
          <w:rFonts w:ascii="Arial" w:hAnsi="Arial" w:cs="Arial"/>
          <w:color w:val="000000" w:themeColor="text1"/>
          <w:sz w:val="22"/>
          <w:szCs w:val="22"/>
        </w:rPr>
        <w:t>.</w:t>
      </w:r>
      <w:r w:rsidR="007818C0" w:rsidRPr="00401E11">
        <w:rPr>
          <w:rFonts w:ascii="Arial" w:hAnsi="Arial" w:cs="Arial"/>
          <w:color w:val="000000" w:themeColor="text1"/>
          <w:sz w:val="22"/>
          <w:szCs w:val="22"/>
        </w:rPr>
        <w:t xml:space="preserve"> </w:t>
      </w:r>
      <w:r w:rsidR="00C860B7" w:rsidRPr="00401E11">
        <w:rPr>
          <w:rFonts w:ascii="Arial" w:hAnsi="Arial" w:cs="Arial"/>
          <w:color w:val="000000" w:themeColor="text1"/>
          <w:sz w:val="22"/>
          <w:szCs w:val="22"/>
        </w:rPr>
        <w:t xml:space="preserve">“The JD-R model </w:t>
      </w:r>
      <w:r w:rsidR="006E2D61" w:rsidRPr="00401E11">
        <w:rPr>
          <w:rFonts w:ascii="Arial" w:hAnsi="Arial" w:cs="Arial"/>
          <w:color w:val="000000" w:themeColor="text1"/>
          <w:sz w:val="22"/>
          <w:szCs w:val="22"/>
        </w:rPr>
        <w:t>argues</w:t>
      </w:r>
      <w:r w:rsidR="006B2361" w:rsidRPr="00401E11">
        <w:rPr>
          <w:rFonts w:ascii="Arial" w:hAnsi="Arial" w:cs="Arial"/>
          <w:color w:val="000000" w:themeColor="text1"/>
          <w:sz w:val="22"/>
          <w:szCs w:val="22"/>
        </w:rPr>
        <w:t xml:space="preserve"> that balancing AI-driven demands with organisational resources prevents staff burnout” </w:t>
      </w:r>
      <w:r w:rsidR="006523E3" w:rsidRPr="00401E11">
        <w:rPr>
          <w:rFonts w:ascii="Arial" w:hAnsi="Arial" w:cs="Arial"/>
          <w:color w:val="000000" w:themeColor="text1"/>
          <w:sz w:val="22"/>
          <w:szCs w:val="22"/>
        </w:rPr>
        <w:t xml:space="preserve">(Cheng, J. and Chelliah, S., 2026). </w:t>
      </w:r>
    </w:p>
    <w:p w14:paraId="5CBDCF03" w14:textId="043A5397" w:rsidR="002868F7" w:rsidRPr="002868F7" w:rsidRDefault="002868F7" w:rsidP="002868F7">
      <w:pPr>
        <w:spacing w:line="360" w:lineRule="auto"/>
        <w:rPr>
          <w:rFonts w:ascii="Arial" w:hAnsi="Arial" w:cs="Arial"/>
          <w:color w:val="000000" w:themeColor="text1"/>
          <w:sz w:val="22"/>
          <w:szCs w:val="22"/>
        </w:rPr>
      </w:pPr>
      <w:r w:rsidRPr="002868F7">
        <w:rPr>
          <w:rFonts w:ascii="Arial" w:hAnsi="Arial" w:cs="Arial"/>
          <w:color w:val="000000" w:themeColor="text1"/>
          <w:sz w:val="22"/>
          <w:szCs w:val="22"/>
        </w:rPr>
        <w:t>When workplace pressures eclipse structural support, burnout spikes and engagement plummets</w:t>
      </w:r>
      <w:r w:rsidR="004866E0">
        <w:rPr>
          <w:rFonts w:ascii="Arial" w:hAnsi="Arial" w:cs="Arial"/>
          <w:color w:val="000000" w:themeColor="text1"/>
          <w:sz w:val="22"/>
          <w:szCs w:val="22"/>
        </w:rPr>
        <w:t>,</w:t>
      </w:r>
      <w:r w:rsidR="00B44262">
        <w:rPr>
          <w:rFonts w:ascii="Arial" w:hAnsi="Arial" w:cs="Arial"/>
          <w:color w:val="000000" w:themeColor="text1"/>
          <w:sz w:val="22"/>
          <w:szCs w:val="22"/>
        </w:rPr>
        <w:t xml:space="preserve"> </w:t>
      </w:r>
      <w:r w:rsidRPr="002868F7">
        <w:rPr>
          <w:rFonts w:ascii="Arial" w:hAnsi="Arial" w:cs="Arial"/>
          <w:color w:val="000000" w:themeColor="text1"/>
          <w:sz w:val="22"/>
          <w:szCs w:val="22"/>
        </w:rPr>
        <w:t xml:space="preserve">directly accelerating turnover. The framework balances these negative drains against positive, motivating resources. This dual perspective makes it an ideal tool for evaluating how </w:t>
      </w:r>
      <w:r>
        <w:rPr>
          <w:rFonts w:ascii="Arial" w:hAnsi="Arial" w:cs="Arial"/>
          <w:color w:val="000000" w:themeColor="text1"/>
          <w:sz w:val="22"/>
          <w:szCs w:val="22"/>
        </w:rPr>
        <w:t>organisational</w:t>
      </w:r>
      <w:r w:rsidRPr="002868F7">
        <w:rPr>
          <w:rFonts w:ascii="Arial" w:hAnsi="Arial" w:cs="Arial"/>
          <w:color w:val="000000" w:themeColor="text1"/>
          <w:sz w:val="22"/>
          <w:szCs w:val="22"/>
        </w:rPr>
        <w:t xml:space="preserve"> shakeups impact a workforce.</w:t>
      </w:r>
    </w:p>
    <w:p w14:paraId="766C9989" w14:textId="77777777" w:rsidR="002868F7" w:rsidRDefault="002868F7" w:rsidP="00317BBA">
      <w:pPr>
        <w:spacing w:line="360" w:lineRule="auto"/>
        <w:rPr>
          <w:rFonts w:ascii="Arial" w:hAnsi="Arial" w:cs="Arial"/>
          <w:color w:val="000000" w:themeColor="text1"/>
          <w:sz w:val="22"/>
          <w:szCs w:val="22"/>
        </w:rPr>
      </w:pPr>
    </w:p>
    <w:p w14:paraId="33EDA64A" w14:textId="77777777" w:rsidR="00A215FF" w:rsidRDefault="00A215FF" w:rsidP="00317BBA">
      <w:pPr>
        <w:spacing w:line="360" w:lineRule="auto"/>
        <w:rPr>
          <w:rFonts w:ascii="Arial" w:hAnsi="Arial" w:cs="Arial"/>
          <w:sz w:val="22"/>
          <w:szCs w:val="22"/>
        </w:rPr>
      </w:pPr>
    </w:p>
    <w:p w14:paraId="545F71FA" w14:textId="77777777" w:rsidR="00A215FF" w:rsidRDefault="00A215FF" w:rsidP="00317BBA">
      <w:pPr>
        <w:spacing w:line="360" w:lineRule="auto"/>
        <w:rPr>
          <w:rFonts w:ascii="Arial" w:hAnsi="Arial" w:cs="Arial"/>
          <w:sz w:val="22"/>
          <w:szCs w:val="22"/>
        </w:rPr>
      </w:pPr>
    </w:p>
    <w:p w14:paraId="7F974B78" w14:textId="77777777" w:rsidR="00077888" w:rsidRDefault="00077888" w:rsidP="00317BBA">
      <w:pPr>
        <w:spacing w:line="360" w:lineRule="auto"/>
        <w:rPr>
          <w:rFonts w:ascii="Arial" w:hAnsi="Arial" w:cs="Arial"/>
          <w:sz w:val="22"/>
          <w:szCs w:val="22"/>
        </w:rPr>
      </w:pPr>
    </w:p>
    <w:p w14:paraId="2B42D93E" w14:textId="77777777" w:rsidR="00A215FF" w:rsidRDefault="00A215FF" w:rsidP="00317BBA">
      <w:pPr>
        <w:spacing w:line="360" w:lineRule="auto"/>
        <w:rPr>
          <w:rFonts w:ascii="Arial" w:hAnsi="Arial" w:cs="Arial"/>
          <w:sz w:val="22"/>
          <w:szCs w:val="22"/>
        </w:rPr>
      </w:pPr>
    </w:p>
    <w:p w14:paraId="5ED98AFF" w14:textId="77777777" w:rsidR="002868F7" w:rsidRDefault="002868F7" w:rsidP="00317BBA">
      <w:pPr>
        <w:spacing w:line="360" w:lineRule="auto"/>
        <w:rPr>
          <w:rFonts w:ascii="Arial" w:hAnsi="Arial" w:cs="Arial"/>
          <w:sz w:val="22"/>
          <w:szCs w:val="22"/>
        </w:rPr>
      </w:pPr>
    </w:p>
    <w:p w14:paraId="3681B0A2" w14:textId="77777777" w:rsidR="007424C6" w:rsidRDefault="007424C6" w:rsidP="00317BBA">
      <w:pPr>
        <w:spacing w:line="360" w:lineRule="auto"/>
        <w:rPr>
          <w:rFonts w:ascii="Arial" w:hAnsi="Arial" w:cs="Arial"/>
          <w:sz w:val="22"/>
          <w:szCs w:val="22"/>
        </w:rPr>
      </w:pPr>
    </w:p>
    <w:p w14:paraId="5432D2F7" w14:textId="77777777" w:rsidR="007424C6" w:rsidRDefault="007424C6" w:rsidP="00317BBA">
      <w:pPr>
        <w:spacing w:line="360" w:lineRule="auto"/>
        <w:rPr>
          <w:rFonts w:ascii="Arial" w:hAnsi="Arial" w:cs="Arial"/>
          <w:sz w:val="22"/>
          <w:szCs w:val="22"/>
        </w:rPr>
      </w:pPr>
    </w:p>
    <w:p w14:paraId="683AE158" w14:textId="4ABD2CB3" w:rsidR="00A215FF" w:rsidRPr="007424C6" w:rsidRDefault="00A215FF" w:rsidP="007424C6">
      <w:pPr>
        <w:rPr>
          <w:rFonts w:ascii="Arial" w:hAnsi="Arial" w:cs="Arial"/>
          <w:sz w:val="28"/>
          <w:szCs w:val="28"/>
        </w:rPr>
      </w:pPr>
      <w:r w:rsidRPr="007424C6">
        <w:rPr>
          <w:rFonts w:ascii="Arial" w:hAnsi="Arial" w:cs="Arial"/>
          <w:sz w:val="28"/>
          <w:szCs w:val="28"/>
        </w:rPr>
        <w:lastRenderedPageBreak/>
        <w:t xml:space="preserve">Critical Evaluation of the Job Demands-Resources Model: </w:t>
      </w:r>
    </w:p>
    <w:p w14:paraId="7C8CA12D" w14:textId="3E2A7E75" w:rsidR="009C5584" w:rsidRPr="00403EC4" w:rsidRDefault="00403EC4" w:rsidP="00317BBA">
      <w:pPr>
        <w:spacing w:line="360" w:lineRule="auto"/>
        <w:rPr>
          <w:rFonts w:ascii="Arial" w:hAnsi="Arial" w:cs="Arial"/>
          <w:color w:val="000000" w:themeColor="text1"/>
          <w:sz w:val="22"/>
          <w:szCs w:val="22"/>
        </w:rPr>
      </w:pPr>
      <w:r w:rsidRPr="00403EC4">
        <w:rPr>
          <w:rFonts w:ascii="Arial" w:hAnsi="Arial" w:cs="Arial"/>
          <w:color w:val="000000" w:themeColor="text1"/>
          <w:sz w:val="22"/>
          <w:szCs w:val="22"/>
        </w:rPr>
        <w:t xml:space="preserve">The JD-R model breaks down when applied to fast-moving tech shakeups. For starters, it was built for stable workplaces. In a chaotic environment like Microsoft’s, where job descriptions and support networks shift daily, its core assumptions fall flat. On top of that, the framework focuses almost entirely on individual mindset. This means it completely overlooks the power of a shared company culture or collective team morale. It also assumes that workplace pressures are identical for everyone, ignoring the fact that a new AI tool might thrill one developer but cause deep anxiety for another. Finally, workplace stress and professional support don't just sit nicely on a scale; during a major </w:t>
      </w:r>
      <w:r>
        <w:rPr>
          <w:rFonts w:ascii="Arial" w:hAnsi="Arial" w:cs="Arial"/>
          <w:color w:val="000000" w:themeColor="text1"/>
          <w:sz w:val="22"/>
          <w:szCs w:val="22"/>
        </w:rPr>
        <w:t>organisational</w:t>
      </w:r>
      <w:r w:rsidRPr="00403EC4">
        <w:rPr>
          <w:rFonts w:ascii="Arial" w:hAnsi="Arial" w:cs="Arial"/>
          <w:color w:val="000000" w:themeColor="text1"/>
          <w:sz w:val="22"/>
          <w:szCs w:val="22"/>
        </w:rPr>
        <w:t xml:space="preserve"> crisis, they collide in messy, unpredictable ways that a simple linear model cannot map.</w:t>
      </w:r>
      <w:r>
        <w:rPr>
          <w:rFonts w:ascii="Arial" w:hAnsi="Arial" w:cs="Arial"/>
          <w:color w:val="000000" w:themeColor="text1"/>
          <w:sz w:val="22"/>
          <w:szCs w:val="22"/>
        </w:rPr>
        <w:t xml:space="preserve"> </w:t>
      </w:r>
      <w:r w:rsidR="00343469" w:rsidRPr="00401E11">
        <w:rPr>
          <w:rFonts w:ascii="Arial" w:hAnsi="Arial" w:cs="Arial"/>
          <w:color w:val="000000" w:themeColor="text1"/>
          <w:sz w:val="22"/>
          <w:szCs w:val="22"/>
        </w:rPr>
        <w:t>“The JD-R model focu</w:t>
      </w:r>
      <w:r w:rsidR="000A7846" w:rsidRPr="00401E11">
        <w:rPr>
          <w:rFonts w:ascii="Arial" w:hAnsi="Arial" w:cs="Arial"/>
          <w:color w:val="000000" w:themeColor="text1"/>
          <w:sz w:val="22"/>
          <w:szCs w:val="22"/>
        </w:rPr>
        <w:t>ses on</w:t>
      </w:r>
      <w:r w:rsidR="00196988" w:rsidRPr="00401E11">
        <w:rPr>
          <w:rFonts w:ascii="Arial" w:hAnsi="Arial" w:cs="Arial"/>
          <w:color w:val="000000" w:themeColor="text1"/>
          <w:sz w:val="22"/>
          <w:szCs w:val="22"/>
        </w:rPr>
        <w:t xml:space="preserve"> the critical evaluation</w:t>
      </w:r>
      <w:r w:rsidR="000A7846" w:rsidRPr="00401E11">
        <w:rPr>
          <w:rFonts w:ascii="Arial" w:hAnsi="Arial" w:cs="Arial"/>
          <w:color w:val="000000" w:themeColor="text1"/>
          <w:sz w:val="22"/>
          <w:szCs w:val="22"/>
        </w:rPr>
        <w:t xml:space="preserve"> </w:t>
      </w:r>
      <w:r w:rsidR="00196988" w:rsidRPr="00401E11">
        <w:rPr>
          <w:rFonts w:ascii="Arial" w:hAnsi="Arial" w:cs="Arial"/>
          <w:color w:val="000000" w:themeColor="text1"/>
          <w:sz w:val="22"/>
          <w:szCs w:val="22"/>
        </w:rPr>
        <w:t xml:space="preserve">of </w:t>
      </w:r>
      <w:r w:rsidR="000A7846" w:rsidRPr="00401E11">
        <w:rPr>
          <w:rFonts w:ascii="Arial" w:hAnsi="Arial" w:cs="Arial"/>
          <w:color w:val="000000" w:themeColor="text1"/>
          <w:sz w:val="22"/>
          <w:szCs w:val="22"/>
        </w:rPr>
        <w:t>individual perspective</w:t>
      </w:r>
      <w:r w:rsidR="00196988" w:rsidRPr="00401E11">
        <w:rPr>
          <w:rFonts w:ascii="Arial" w:hAnsi="Arial" w:cs="Arial"/>
          <w:color w:val="000000" w:themeColor="text1"/>
          <w:sz w:val="22"/>
          <w:szCs w:val="22"/>
        </w:rPr>
        <w:t>s</w:t>
      </w:r>
      <w:r w:rsidR="000A7846" w:rsidRPr="00401E11">
        <w:rPr>
          <w:rFonts w:ascii="Arial" w:hAnsi="Arial" w:cs="Arial"/>
          <w:color w:val="000000" w:themeColor="text1"/>
          <w:sz w:val="22"/>
          <w:szCs w:val="22"/>
        </w:rPr>
        <w:t xml:space="preserve"> regarding Microsoft </w:t>
      </w:r>
      <w:r w:rsidR="00196988" w:rsidRPr="00401E11">
        <w:rPr>
          <w:rFonts w:ascii="Arial" w:hAnsi="Arial" w:cs="Arial"/>
          <w:color w:val="000000" w:themeColor="text1"/>
          <w:sz w:val="22"/>
          <w:szCs w:val="22"/>
        </w:rPr>
        <w:t>AI-driven</w:t>
      </w:r>
      <w:r w:rsidR="000A7846" w:rsidRPr="00401E11">
        <w:rPr>
          <w:rFonts w:ascii="Arial" w:hAnsi="Arial" w:cs="Arial"/>
          <w:color w:val="000000" w:themeColor="text1"/>
          <w:sz w:val="22"/>
          <w:szCs w:val="22"/>
        </w:rPr>
        <w:t xml:space="preserve"> strategy” (Cheng, J. and Chelliah, S., 2026). </w:t>
      </w:r>
    </w:p>
    <w:p w14:paraId="5212AFD6" w14:textId="5E924A7D" w:rsidR="00262A00" w:rsidRDefault="000F0CF2" w:rsidP="00317BBA">
      <w:pPr>
        <w:spacing w:line="360" w:lineRule="auto"/>
        <w:rPr>
          <w:rFonts w:ascii="Arial" w:hAnsi="Arial" w:cs="Arial"/>
          <w:color w:val="000000" w:themeColor="text1"/>
          <w:sz w:val="22"/>
          <w:szCs w:val="22"/>
        </w:rPr>
      </w:pPr>
      <w:r w:rsidRPr="000F0CF2">
        <w:rPr>
          <w:rFonts w:ascii="Arial" w:hAnsi="Arial" w:cs="Arial"/>
          <w:color w:val="000000" w:themeColor="text1"/>
          <w:sz w:val="22"/>
          <w:szCs w:val="22"/>
        </w:rPr>
        <w:t xml:space="preserve">The most critical flaw in this framework is its tendency to blame the workforce by framing well-being as a personal responsibility rather than a systemic issue. This misstep becomes obvious during major corporate restructurings, where employee stress stems directly from executive decisions rather than individual failings. When the workplace itself is the source of chaos, </w:t>
      </w:r>
      <w:r>
        <w:rPr>
          <w:rFonts w:ascii="Arial" w:hAnsi="Arial" w:cs="Arial"/>
          <w:color w:val="000000" w:themeColor="text1"/>
          <w:sz w:val="22"/>
          <w:szCs w:val="22"/>
        </w:rPr>
        <w:t>personalised</w:t>
      </w:r>
      <w:r w:rsidRPr="000F0CF2">
        <w:rPr>
          <w:rFonts w:ascii="Arial" w:hAnsi="Arial" w:cs="Arial"/>
          <w:color w:val="000000" w:themeColor="text1"/>
          <w:sz w:val="22"/>
          <w:szCs w:val="22"/>
        </w:rPr>
        <w:t xml:space="preserve"> coping strategies fail to prevent burnout because the </w:t>
      </w:r>
      <w:r>
        <w:rPr>
          <w:rFonts w:ascii="Arial" w:hAnsi="Arial" w:cs="Arial"/>
          <w:color w:val="000000" w:themeColor="text1"/>
          <w:sz w:val="22"/>
          <w:szCs w:val="22"/>
        </w:rPr>
        <w:t>organisational</w:t>
      </w:r>
      <w:r w:rsidRPr="000F0CF2">
        <w:rPr>
          <w:rFonts w:ascii="Arial" w:hAnsi="Arial" w:cs="Arial"/>
          <w:color w:val="000000" w:themeColor="text1"/>
          <w:sz w:val="22"/>
          <w:szCs w:val="22"/>
        </w:rPr>
        <w:t xml:space="preserve"> infrastructure remains broken.</w:t>
      </w:r>
    </w:p>
    <w:p w14:paraId="6D7D841C" w14:textId="23DB4710" w:rsidR="00E97F03" w:rsidRDefault="00013320" w:rsidP="00317BBA">
      <w:pPr>
        <w:spacing w:line="360" w:lineRule="auto"/>
        <w:rPr>
          <w:rFonts w:ascii="Arial" w:hAnsi="Arial" w:cs="Arial"/>
          <w:color w:val="000000" w:themeColor="text1"/>
          <w:sz w:val="22"/>
          <w:szCs w:val="22"/>
        </w:rPr>
      </w:pPr>
      <w:r w:rsidRPr="00013320">
        <w:rPr>
          <w:rFonts w:ascii="Arial" w:hAnsi="Arial" w:cs="Arial"/>
          <w:color w:val="000000" w:themeColor="text1"/>
          <w:sz w:val="22"/>
          <w:szCs w:val="22"/>
        </w:rPr>
        <w:t>Alternative theories help fill these conceptual gaps. The Conservation of Resources framework focus on how workers actively protect their existing professional assets while trying to gain new ones. This perspective accurately mirrors the chaotic reality of automated restructurings, where staff members simultaneously face job insecurity or layoffs alongside the sudden introduction of advanced technological tools. Additionally, the Demand-Induced Strain Compensation model provides a more targeted approach, showing that matching specific workplace pressures with the exact right technical or emotional support systems can significantly lower overall employee stress levels</w:t>
      </w:r>
      <w:r w:rsidR="009C5584" w:rsidRPr="00401E11">
        <w:rPr>
          <w:rFonts w:ascii="Arial" w:hAnsi="Arial" w:cs="Arial"/>
          <w:color w:val="000000" w:themeColor="text1"/>
          <w:sz w:val="22"/>
          <w:szCs w:val="22"/>
        </w:rPr>
        <w:t xml:space="preserve">. </w:t>
      </w:r>
      <w:r w:rsidR="00E96A6D" w:rsidRPr="00401E11">
        <w:rPr>
          <w:rFonts w:ascii="Arial" w:hAnsi="Arial" w:cs="Arial"/>
          <w:color w:val="000000" w:themeColor="text1"/>
          <w:sz w:val="22"/>
          <w:szCs w:val="22"/>
        </w:rPr>
        <w:t>“</w:t>
      </w:r>
      <w:r w:rsidR="00B3165B" w:rsidRPr="00401E11">
        <w:rPr>
          <w:rFonts w:ascii="Arial" w:hAnsi="Arial" w:cs="Arial"/>
          <w:color w:val="000000" w:themeColor="text1"/>
          <w:sz w:val="22"/>
          <w:szCs w:val="22"/>
        </w:rPr>
        <w:t>Unlike the JD-R model's focus on workplace balance, COR theory explains how Microsoft staff actively guard their own energy and skills against AI-induced strain</w:t>
      </w:r>
      <w:r w:rsidR="00E96A6D" w:rsidRPr="00401E11">
        <w:rPr>
          <w:rFonts w:ascii="Arial" w:hAnsi="Arial" w:cs="Arial"/>
          <w:color w:val="000000" w:themeColor="text1"/>
          <w:sz w:val="22"/>
          <w:szCs w:val="22"/>
        </w:rPr>
        <w:t>”</w:t>
      </w:r>
      <w:r w:rsidR="00023BF8" w:rsidRPr="00401E11">
        <w:rPr>
          <w:rFonts w:ascii="Arial" w:hAnsi="Arial" w:cs="Arial"/>
          <w:color w:val="000000" w:themeColor="text1"/>
          <w:sz w:val="22"/>
          <w:szCs w:val="22"/>
        </w:rPr>
        <w:t xml:space="preserve"> (</w:t>
      </w:r>
      <w:r w:rsidR="00E97F03" w:rsidRPr="00401E11">
        <w:rPr>
          <w:rFonts w:ascii="Arial" w:hAnsi="Arial" w:cs="Arial"/>
          <w:color w:val="000000" w:themeColor="text1"/>
          <w:sz w:val="22"/>
          <w:szCs w:val="22"/>
        </w:rPr>
        <w:t xml:space="preserve">Su, E. and Li, Z., 2025). </w:t>
      </w:r>
    </w:p>
    <w:p w14:paraId="286BA5A2" w14:textId="77777777" w:rsidR="00403EC4" w:rsidRDefault="00403EC4" w:rsidP="00317BBA">
      <w:pPr>
        <w:spacing w:line="360" w:lineRule="auto"/>
        <w:rPr>
          <w:rFonts w:ascii="Arial" w:hAnsi="Arial" w:cs="Arial"/>
          <w:color w:val="000000" w:themeColor="text1"/>
          <w:sz w:val="22"/>
          <w:szCs w:val="22"/>
        </w:rPr>
      </w:pPr>
    </w:p>
    <w:p w14:paraId="48C55B7A" w14:textId="77777777" w:rsidR="00403EC4" w:rsidRDefault="00403EC4" w:rsidP="00317BBA">
      <w:pPr>
        <w:spacing w:line="360" w:lineRule="auto"/>
        <w:rPr>
          <w:rFonts w:ascii="Arial" w:hAnsi="Arial" w:cs="Arial"/>
          <w:color w:val="000000" w:themeColor="text1"/>
          <w:sz w:val="22"/>
          <w:szCs w:val="22"/>
        </w:rPr>
      </w:pPr>
    </w:p>
    <w:p w14:paraId="4EBA58C6" w14:textId="77777777" w:rsidR="00403EC4" w:rsidRDefault="00403EC4" w:rsidP="00317BBA">
      <w:pPr>
        <w:spacing w:line="360" w:lineRule="auto"/>
        <w:rPr>
          <w:rFonts w:ascii="Arial" w:hAnsi="Arial" w:cs="Arial"/>
          <w:color w:val="000000" w:themeColor="text1"/>
          <w:sz w:val="22"/>
          <w:szCs w:val="22"/>
        </w:rPr>
      </w:pPr>
    </w:p>
    <w:p w14:paraId="581CD825" w14:textId="77777777" w:rsidR="00403EC4" w:rsidRPr="00401E11" w:rsidRDefault="00403EC4" w:rsidP="00317BBA">
      <w:pPr>
        <w:spacing w:line="360" w:lineRule="auto"/>
        <w:rPr>
          <w:rFonts w:ascii="Arial" w:hAnsi="Arial" w:cs="Arial"/>
          <w:color w:val="000000" w:themeColor="text1"/>
          <w:sz w:val="22"/>
          <w:szCs w:val="22"/>
        </w:rPr>
      </w:pPr>
    </w:p>
    <w:p w14:paraId="55A2EB3F" w14:textId="4E74AF7F" w:rsidR="009C5584" w:rsidRPr="00401E11" w:rsidRDefault="009C5584"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lastRenderedPageBreak/>
        <w:t xml:space="preserve">Despite these limitations, the Job Demands-Resources model remains one of the most comprehensive frameworks for understanding employee well-being and turnover intention. In the context of Microsoft's restructuring, remaining employees face heightened demands related to learning new technologies and navigating uncertainty, while simultaneously experiencing reduced resources as managerial support systems are dismantled. The model's emphasis on balance provides a framework for understanding why some employees are more vulnerable to turnover than others. </w:t>
      </w:r>
    </w:p>
    <w:p w14:paraId="7B9CE970" w14:textId="77777777" w:rsidR="009C5584" w:rsidRDefault="009C5584" w:rsidP="00317BBA">
      <w:pPr>
        <w:spacing w:line="360" w:lineRule="auto"/>
        <w:rPr>
          <w:rFonts w:ascii="Arial" w:hAnsi="Arial" w:cs="Arial"/>
          <w:sz w:val="22"/>
          <w:szCs w:val="22"/>
        </w:rPr>
      </w:pPr>
    </w:p>
    <w:p w14:paraId="0FD8A2F7" w14:textId="77777777" w:rsidR="009C5584" w:rsidRDefault="009C5584" w:rsidP="00317BBA">
      <w:pPr>
        <w:spacing w:line="360" w:lineRule="auto"/>
        <w:rPr>
          <w:rFonts w:ascii="Arial" w:hAnsi="Arial" w:cs="Arial"/>
          <w:sz w:val="22"/>
          <w:szCs w:val="22"/>
        </w:rPr>
      </w:pPr>
    </w:p>
    <w:p w14:paraId="1E2FF6B6" w14:textId="77777777" w:rsidR="009C5584" w:rsidRDefault="009C5584" w:rsidP="00317BBA">
      <w:pPr>
        <w:spacing w:line="360" w:lineRule="auto"/>
        <w:rPr>
          <w:rFonts w:ascii="Arial" w:hAnsi="Arial" w:cs="Arial"/>
          <w:sz w:val="22"/>
          <w:szCs w:val="22"/>
        </w:rPr>
      </w:pPr>
    </w:p>
    <w:p w14:paraId="0E21912E" w14:textId="77777777" w:rsidR="009C5584" w:rsidRDefault="009C5584" w:rsidP="00317BBA">
      <w:pPr>
        <w:spacing w:line="360" w:lineRule="auto"/>
        <w:rPr>
          <w:rFonts w:ascii="Arial" w:hAnsi="Arial" w:cs="Arial"/>
          <w:sz w:val="22"/>
          <w:szCs w:val="22"/>
        </w:rPr>
      </w:pPr>
    </w:p>
    <w:p w14:paraId="67A045D3" w14:textId="77777777" w:rsidR="009C5584" w:rsidRDefault="009C5584" w:rsidP="00317BBA">
      <w:pPr>
        <w:spacing w:line="360" w:lineRule="auto"/>
        <w:rPr>
          <w:rFonts w:ascii="Arial" w:hAnsi="Arial" w:cs="Arial"/>
          <w:sz w:val="22"/>
          <w:szCs w:val="22"/>
        </w:rPr>
      </w:pPr>
    </w:p>
    <w:p w14:paraId="42EC29C2" w14:textId="77777777" w:rsidR="009C5584" w:rsidRDefault="009C5584" w:rsidP="00317BBA">
      <w:pPr>
        <w:spacing w:line="360" w:lineRule="auto"/>
        <w:rPr>
          <w:rFonts w:ascii="Arial" w:hAnsi="Arial" w:cs="Arial"/>
          <w:sz w:val="22"/>
          <w:szCs w:val="22"/>
        </w:rPr>
      </w:pPr>
    </w:p>
    <w:p w14:paraId="51D5B74E" w14:textId="77777777" w:rsidR="00403EC4" w:rsidRDefault="00403EC4" w:rsidP="00317BBA">
      <w:pPr>
        <w:spacing w:line="360" w:lineRule="auto"/>
        <w:rPr>
          <w:rFonts w:ascii="Arial" w:hAnsi="Arial" w:cs="Arial"/>
          <w:sz w:val="22"/>
          <w:szCs w:val="22"/>
        </w:rPr>
      </w:pPr>
    </w:p>
    <w:p w14:paraId="2A641562" w14:textId="77777777" w:rsidR="00403EC4" w:rsidRDefault="00403EC4" w:rsidP="00317BBA">
      <w:pPr>
        <w:spacing w:line="360" w:lineRule="auto"/>
        <w:rPr>
          <w:rFonts w:ascii="Arial" w:hAnsi="Arial" w:cs="Arial"/>
          <w:sz w:val="22"/>
          <w:szCs w:val="22"/>
        </w:rPr>
      </w:pPr>
    </w:p>
    <w:p w14:paraId="5DA1AFBA" w14:textId="77777777" w:rsidR="00403EC4" w:rsidRDefault="00403EC4" w:rsidP="00317BBA">
      <w:pPr>
        <w:spacing w:line="360" w:lineRule="auto"/>
        <w:rPr>
          <w:rFonts w:ascii="Arial" w:hAnsi="Arial" w:cs="Arial"/>
          <w:sz w:val="22"/>
          <w:szCs w:val="22"/>
        </w:rPr>
      </w:pPr>
    </w:p>
    <w:p w14:paraId="79A5513E" w14:textId="77777777" w:rsidR="00403EC4" w:rsidRDefault="00403EC4" w:rsidP="00317BBA">
      <w:pPr>
        <w:spacing w:line="360" w:lineRule="auto"/>
        <w:rPr>
          <w:rFonts w:ascii="Arial" w:hAnsi="Arial" w:cs="Arial"/>
          <w:sz w:val="22"/>
          <w:szCs w:val="22"/>
        </w:rPr>
      </w:pPr>
    </w:p>
    <w:p w14:paraId="3D6A4840" w14:textId="77777777" w:rsidR="00403EC4" w:rsidRDefault="00403EC4" w:rsidP="00317BBA">
      <w:pPr>
        <w:spacing w:line="360" w:lineRule="auto"/>
        <w:rPr>
          <w:rFonts w:ascii="Arial" w:hAnsi="Arial" w:cs="Arial"/>
          <w:sz w:val="22"/>
          <w:szCs w:val="22"/>
        </w:rPr>
      </w:pPr>
    </w:p>
    <w:p w14:paraId="30BCE054" w14:textId="77777777" w:rsidR="00403EC4" w:rsidRDefault="00403EC4" w:rsidP="00317BBA">
      <w:pPr>
        <w:spacing w:line="360" w:lineRule="auto"/>
        <w:rPr>
          <w:rFonts w:ascii="Arial" w:hAnsi="Arial" w:cs="Arial"/>
          <w:sz w:val="22"/>
          <w:szCs w:val="22"/>
        </w:rPr>
      </w:pPr>
    </w:p>
    <w:p w14:paraId="0C9907C8" w14:textId="77777777" w:rsidR="00403EC4" w:rsidRDefault="00403EC4" w:rsidP="00317BBA">
      <w:pPr>
        <w:spacing w:line="360" w:lineRule="auto"/>
        <w:rPr>
          <w:rFonts w:ascii="Arial" w:hAnsi="Arial" w:cs="Arial"/>
          <w:sz w:val="22"/>
          <w:szCs w:val="22"/>
        </w:rPr>
      </w:pPr>
    </w:p>
    <w:p w14:paraId="66FE7E6D" w14:textId="77777777" w:rsidR="00403EC4" w:rsidRDefault="00403EC4" w:rsidP="00317BBA">
      <w:pPr>
        <w:spacing w:line="360" w:lineRule="auto"/>
        <w:rPr>
          <w:rFonts w:ascii="Arial" w:hAnsi="Arial" w:cs="Arial"/>
          <w:sz w:val="22"/>
          <w:szCs w:val="22"/>
        </w:rPr>
      </w:pPr>
    </w:p>
    <w:p w14:paraId="0F76D99C" w14:textId="77777777" w:rsidR="00403EC4" w:rsidRDefault="00403EC4" w:rsidP="00317BBA">
      <w:pPr>
        <w:spacing w:line="360" w:lineRule="auto"/>
        <w:rPr>
          <w:rFonts w:ascii="Arial" w:hAnsi="Arial" w:cs="Arial"/>
          <w:sz w:val="22"/>
          <w:szCs w:val="22"/>
        </w:rPr>
      </w:pPr>
    </w:p>
    <w:p w14:paraId="1B634BB6" w14:textId="77777777" w:rsidR="00403EC4" w:rsidRDefault="00403EC4" w:rsidP="00317BBA">
      <w:pPr>
        <w:spacing w:line="360" w:lineRule="auto"/>
        <w:rPr>
          <w:rFonts w:ascii="Arial" w:hAnsi="Arial" w:cs="Arial"/>
          <w:sz w:val="22"/>
          <w:szCs w:val="22"/>
        </w:rPr>
      </w:pPr>
    </w:p>
    <w:p w14:paraId="2FD3A446" w14:textId="77777777" w:rsidR="00403EC4" w:rsidRDefault="00403EC4" w:rsidP="00317BBA">
      <w:pPr>
        <w:spacing w:line="360" w:lineRule="auto"/>
        <w:rPr>
          <w:rFonts w:ascii="Arial" w:hAnsi="Arial" w:cs="Arial"/>
          <w:sz w:val="22"/>
          <w:szCs w:val="22"/>
        </w:rPr>
      </w:pPr>
    </w:p>
    <w:p w14:paraId="788633A4" w14:textId="77777777" w:rsidR="009C5584" w:rsidRDefault="009C5584" w:rsidP="00317BBA">
      <w:pPr>
        <w:spacing w:line="360" w:lineRule="auto"/>
        <w:rPr>
          <w:rFonts w:ascii="Arial" w:hAnsi="Arial" w:cs="Arial"/>
          <w:sz w:val="22"/>
          <w:szCs w:val="22"/>
        </w:rPr>
      </w:pPr>
    </w:p>
    <w:p w14:paraId="00632630" w14:textId="473272CA" w:rsidR="009C5584" w:rsidRPr="00401E11" w:rsidRDefault="009C5584" w:rsidP="00317BBA">
      <w:pPr>
        <w:pStyle w:val="Heading2"/>
        <w:spacing w:line="360" w:lineRule="auto"/>
        <w:rPr>
          <w:rFonts w:ascii="Arial" w:hAnsi="Arial" w:cs="Arial"/>
          <w:color w:val="000000" w:themeColor="text1"/>
          <w:sz w:val="28"/>
          <w:szCs w:val="28"/>
        </w:rPr>
      </w:pPr>
      <w:bookmarkStart w:id="8" w:name="_Toc234839621"/>
      <w:r w:rsidRPr="00401E11">
        <w:rPr>
          <w:rFonts w:ascii="Arial" w:hAnsi="Arial" w:cs="Arial"/>
          <w:color w:val="000000" w:themeColor="text1"/>
          <w:sz w:val="28"/>
          <w:szCs w:val="28"/>
        </w:rPr>
        <w:lastRenderedPageBreak/>
        <w:t>Figure 3: Table 3: Application of the Job Demands-Resources Model to Microsoft's Restructuring:</w:t>
      </w:r>
      <w:bookmarkEnd w:id="8"/>
    </w:p>
    <w:tbl>
      <w:tblPr>
        <w:tblStyle w:val="GridTable4"/>
        <w:tblW w:w="0" w:type="auto"/>
        <w:tblLook w:val="04A0" w:firstRow="1" w:lastRow="0" w:firstColumn="1" w:lastColumn="0" w:noHBand="0" w:noVBand="1"/>
      </w:tblPr>
      <w:tblGrid>
        <w:gridCol w:w="2969"/>
        <w:gridCol w:w="3053"/>
        <w:gridCol w:w="2994"/>
      </w:tblGrid>
      <w:tr w:rsidR="009C5584" w:rsidRPr="00ED2D53" w14:paraId="4451A840" w14:textId="77777777" w:rsidTr="00ED2D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3" w:type="dxa"/>
            <w:hideMark/>
          </w:tcPr>
          <w:p w14:paraId="0B315B23" w14:textId="77777777" w:rsidR="009C5584" w:rsidRPr="00ED2D53" w:rsidRDefault="009C5584" w:rsidP="00ED2D53">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JD-R Component</w:t>
            </w:r>
          </w:p>
        </w:tc>
        <w:tc>
          <w:tcPr>
            <w:tcW w:w="3055" w:type="dxa"/>
            <w:hideMark/>
          </w:tcPr>
          <w:p w14:paraId="7F82035C" w14:textId="77777777" w:rsidR="009C5584" w:rsidRPr="00ED2D53" w:rsidRDefault="009C5584" w:rsidP="00ED2D53">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 xml:space="preserve">Application </w:t>
            </w:r>
            <w:proofErr w:type="gramStart"/>
            <w:r w:rsidRPr="00ED2D53">
              <w:rPr>
                <w:rFonts w:ascii="Arial" w:eastAsia="MS Mincho" w:hAnsi="Arial" w:cs="Times New Roman"/>
                <w:color w:val="FFFFFF"/>
                <w:kern w:val="0"/>
                <w:sz w:val="22"/>
                <w:szCs w:val="22"/>
                <w:lang w:val="en-US"/>
                <w14:ligatures w14:val="none"/>
              </w:rPr>
              <w:t>to</w:t>
            </w:r>
            <w:proofErr w:type="gramEnd"/>
            <w:r w:rsidRPr="00ED2D53">
              <w:rPr>
                <w:rFonts w:ascii="Arial" w:eastAsia="MS Mincho" w:hAnsi="Arial" w:cs="Times New Roman"/>
                <w:color w:val="FFFFFF"/>
                <w:kern w:val="0"/>
                <w:sz w:val="22"/>
                <w:szCs w:val="22"/>
                <w:lang w:val="en-US"/>
                <w14:ligatures w14:val="none"/>
              </w:rPr>
              <w:t xml:space="preserve"> Microsoft's Restructuring</w:t>
            </w:r>
          </w:p>
        </w:tc>
        <w:tc>
          <w:tcPr>
            <w:tcW w:w="2998" w:type="dxa"/>
            <w:hideMark/>
          </w:tcPr>
          <w:p w14:paraId="39C7E2B9" w14:textId="77777777" w:rsidR="009C5584" w:rsidRPr="00ED2D53" w:rsidRDefault="009C5584" w:rsidP="00ED2D53">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Expected Impact</w:t>
            </w:r>
          </w:p>
        </w:tc>
      </w:tr>
      <w:tr w:rsidR="009C5584" w:rsidRPr="00ED2D53" w14:paraId="62EC91E1" w14:textId="77777777" w:rsidTr="00ED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3" w:type="dxa"/>
            <w:hideMark/>
          </w:tcPr>
          <w:p w14:paraId="0BB07F50" w14:textId="77777777" w:rsidR="009C5584" w:rsidRPr="00ED2D53" w:rsidRDefault="009C5584" w:rsidP="00ED2D53">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Job Demands</w:t>
            </w:r>
          </w:p>
        </w:tc>
        <w:tc>
          <w:tcPr>
            <w:tcW w:w="3055" w:type="dxa"/>
            <w:hideMark/>
          </w:tcPr>
          <w:p w14:paraId="0D10CE4C" w14:textId="77777777" w:rsidR="009C5584" w:rsidRPr="00ED2D53" w:rsidRDefault="009C5584" w:rsidP="00ED2D53">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Learning new AI tools, role shifts, managing uncertainty, increased workload</w:t>
            </w:r>
          </w:p>
        </w:tc>
        <w:tc>
          <w:tcPr>
            <w:tcW w:w="2998" w:type="dxa"/>
            <w:hideMark/>
          </w:tcPr>
          <w:p w14:paraId="58C6EFDB" w14:textId="77777777" w:rsidR="009C5584" w:rsidRPr="00ED2D53" w:rsidRDefault="009C5584" w:rsidP="00ED2D53">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Heightened stress, high burnout risk, diminished well-being</w:t>
            </w:r>
          </w:p>
        </w:tc>
      </w:tr>
      <w:tr w:rsidR="009C5584" w:rsidRPr="00ED2D53" w14:paraId="555D45E9" w14:textId="77777777" w:rsidTr="00ED2D53">
        <w:tc>
          <w:tcPr>
            <w:cnfStyle w:val="001000000000" w:firstRow="0" w:lastRow="0" w:firstColumn="1" w:lastColumn="0" w:oddVBand="0" w:evenVBand="0" w:oddHBand="0" w:evenHBand="0" w:firstRowFirstColumn="0" w:firstRowLastColumn="0" w:lastRowFirstColumn="0" w:lastRowLastColumn="0"/>
            <w:tcW w:w="2973" w:type="dxa"/>
            <w:hideMark/>
          </w:tcPr>
          <w:p w14:paraId="28A53F1B" w14:textId="77777777" w:rsidR="009C5584" w:rsidRPr="00ED2D53" w:rsidRDefault="009C5584" w:rsidP="00ED2D53">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Job Resources</w:t>
            </w:r>
          </w:p>
        </w:tc>
        <w:tc>
          <w:tcPr>
            <w:tcW w:w="3055" w:type="dxa"/>
            <w:hideMark/>
          </w:tcPr>
          <w:p w14:paraId="6672A488" w14:textId="77777777" w:rsidR="009C5584" w:rsidRPr="00ED2D53" w:rsidRDefault="009C5584" w:rsidP="00ED2D53">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Managerial support cut, pathways disrupted, training automated</w:t>
            </w:r>
          </w:p>
        </w:tc>
        <w:tc>
          <w:tcPr>
            <w:tcW w:w="2998" w:type="dxa"/>
            <w:hideMark/>
          </w:tcPr>
          <w:p w14:paraId="571ED84F" w14:textId="77777777" w:rsidR="009C5584" w:rsidRPr="00ED2D53" w:rsidRDefault="009C5584" w:rsidP="00ED2D53">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Resource depletion as human management layers vanish</w:t>
            </w:r>
          </w:p>
        </w:tc>
      </w:tr>
      <w:tr w:rsidR="009C5584" w:rsidRPr="00ED2D53" w14:paraId="393E95F4" w14:textId="77777777" w:rsidTr="00ED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3" w:type="dxa"/>
            <w:hideMark/>
          </w:tcPr>
          <w:p w14:paraId="764FD51B" w14:textId="77777777" w:rsidR="009C5584" w:rsidRPr="00ED2D53" w:rsidRDefault="009C5584" w:rsidP="00ED2D53">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Job Burnout</w:t>
            </w:r>
          </w:p>
        </w:tc>
        <w:tc>
          <w:tcPr>
            <w:tcW w:w="3055" w:type="dxa"/>
            <w:hideMark/>
          </w:tcPr>
          <w:p w14:paraId="6FAF685D" w14:textId="77777777" w:rsidR="009C5584" w:rsidRPr="00ED2D53" w:rsidRDefault="009C5584" w:rsidP="00ED2D53">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Demands consistently pacing past baseline available resources</w:t>
            </w:r>
          </w:p>
        </w:tc>
        <w:tc>
          <w:tcPr>
            <w:tcW w:w="2998" w:type="dxa"/>
            <w:hideMark/>
          </w:tcPr>
          <w:p w14:paraId="3743A5DB" w14:textId="77777777" w:rsidR="009C5584" w:rsidRPr="00ED2D53" w:rsidRDefault="009C5584" w:rsidP="00ED2D53">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Pervasive exhaustion, disengagement, operational friction</w:t>
            </w:r>
          </w:p>
        </w:tc>
      </w:tr>
      <w:tr w:rsidR="009C5584" w:rsidRPr="00ED2D53" w14:paraId="2316AE3D" w14:textId="77777777" w:rsidTr="00ED2D53">
        <w:tc>
          <w:tcPr>
            <w:cnfStyle w:val="001000000000" w:firstRow="0" w:lastRow="0" w:firstColumn="1" w:lastColumn="0" w:oddVBand="0" w:evenVBand="0" w:oddHBand="0" w:evenHBand="0" w:firstRowFirstColumn="0" w:firstRowLastColumn="0" w:lastRowFirstColumn="0" w:lastRowLastColumn="0"/>
            <w:tcW w:w="2973" w:type="dxa"/>
            <w:hideMark/>
          </w:tcPr>
          <w:p w14:paraId="310B91DA" w14:textId="77777777" w:rsidR="009C5584" w:rsidRPr="00ED2D53" w:rsidRDefault="009C5584" w:rsidP="00ED2D53">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Work Engagement</w:t>
            </w:r>
          </w:p>
        </w:tc>
        <w:tc>
          <w:tcPr>
            <w:tcW w:w="3055" w:type="dxa"/>
            <w:hideMark/>
          </w:tcPr>
          <w:p w14:paraId="23E7145D" w14:textId="77777777" w:rsidR="009C5584" w:rsidRPr="00ED2D53" w:rsidRDefault="009C5584" w:rsidP="00ED2D53">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Insufficient psychological/structural resources to meet demands</w:t>
            </w:r>
          </w:p>
        </w:tc>
        <w:tc>
          <w:tcPr>
            <w:tcW w:w="2998" w:type="dxa"/>
            <w:hideMark/>
          </w:tcPr>
          <w:p w14:paraId="73050827" w14:textId="77777777" w:rsidR="009C5584" w:rsidRPr="00ED2D53" w:rsidRDefault="009C5584" w:rsidP="00ED2D53">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Sharp drops in institutional loyalty and morale</w:t>
            </w:r>
          </w:p>
        </w:tc>
      </w:tr>
      <w:tr w:rsidR="009C5584" w:rsidRPr="00ED2D53" w14:paraId="4FEE4E29" w14:textId="77777777" w:rsidTr="00ED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3" w:type="dxa"/>
            <w:hideMark/>
          </w:tcPr>
          <w:p w14:paraId="38272D8E" w14:textId="77777777" w:rsidR="009C5584" w:rsidRPr="00ED2D53" w:rsidRDefault="009C5584" w:rsidP="00ED2D53">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Turnover Intention</w:t>
            </w:r>
          </w:p>
        </w:tc>
        <w:tc>
          <w:tcPr>
            <w:tcW w:w="3055" w:type="dxa"/>
            <w:hideMark/>
          </w:tcPr>
          <w:p w14:paraId="520B80CB" w14:textId="77777777" w:rsidR="009C5584" w:rsidRPr="00ED2D53" w:rsidRDefault="009C5584" w:rsidP="00ED2D53">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Chronic, unaddressed imbalance between demands and resources</w:t>
            </w:r>
          </w:p>
        </w:tc>
        <w:tc>
          <w:tcPr>
            <w:tcW w:w="2998" w:type="dxa"/>
            <w:hideMark/>
          </w:tcPr>
          <w:p w14:paraId="1E58CE47" w14:textId="77777777" w:rsidR="009C5584" w:rsidRPr="00ED2D53" w:rsidRDefault="009C5584" w:rsidP="00ED2D53">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Escalated exit intent and aggressive external job seeking</w:t>
            </w:r>
          </w:p>
        </w:tc>
      </w:tr>
    </w:tbl>
    <w:p w14:paraId="6C07D7F9" w14:textId="374B5DD6" w:rsidR="009C5584" w:rsidRPr="00ED2D53" w:rsidRDefault="009C5584" w:rsidP="00317BBA">
      <w:pPr>
        <w:spacing w:line="360" w:lineRule="auto"/>
        <w:rPr>
          <w:rFonts w:ascii="Arial" w:hAnsi="Arial" w:cs="Arial"/>
          <w:bCs/>
          <w:sz w:val="22"/>
          <w:szCs w:val="22"/>
        </w:rPr>
      </w:pPr>
      <w:r w:rsidRPr="00ED2D53">
        <w:rPr>
          <w:rFonts w:ascii="Arial" w:eastAsia="Cambria" w:hAnsi="Arial" w:cs="Arial"/>
          <w:bCs/>
          <w:sz w:val="22"/>
          <w:szCs w:val="22"/>
        </w:rPr>
        <w:t>Key Legend: This table contextualises the individual elements of the Job Demands-Resources framework within Microsoft's immediate reorganisation plan, outlining structural shifts alongside psychological and behavioural worker implications.</w:t>
      </w:r>
    </w:p>
    <w:p w14:paraId="1195531A" w14:textId="77777777" w:rsidR="009C5584" w:rsidRPr="00A215FF" w:rsidRDefault="009C5584" w:rsidP="00317BBA">
      <w:pPr>
        <w:spacing w:line="360" w:lineRule="auto"/>
        <w:rPr>
          <w:rFonts w:ascii="Arial" w:hAnsi="Arial" w:cs="Arial"/>
          <w:sz w:val="22"/>
          <w:szCs w:val="22"/>
        </w:rPr>
      </w:pPr>
    </w:p>
    <w:p w14:paraId="353F6CE3" w14:textId="77777777" w:rsidR="00A215FF" w:rsidRPr="00A215FF" w:rsidRDefault="00A215FF" w:rsidP="00317BBA">
      <w:pPr>
        <w:spacing w:line="360" w:lineRule="auto"/>
      </w:pPr>
    </w:p>
    <w:p w14:paraId="20475433" w14:textId="77777777" w:rsidR="00DF3E6D" w:rsidRDefault="00DF3E6D" w:rsidP="00317BBA">
      <w:pPr>
        <w:spacing w:line="360" w:lineRule="auto"/>
      </w:pPr>
    </w:p>
    <w:p w14:paraId="7DAB7242" w14:textId="77777777" w:rsidR="009C5584" w:rsidRDefault="009C5584" w:rsidP="00317BBA">
      <w:pPr>
        <w:spacing w:line="360" w:lineRule="auto"/>
      </w:pPr>
    </w:p>
    <w:p w14:paraId="2611404E" w14:textId="77777777" w:rsidR="009C5584" w:rsidRDefault="009C5584" w:rsidP="00317BBA">
      <w:pPr>
        <w:spacing w:line="360" w:lineRule="auto"/>
      </w:pPr>
    </w:p>
    <w:p w14:paraId="505223BC" w14:textId="77777777" w:rsidR="009C5584" w:rsidRDefault="009C5584" w:rsidP="00317BBA">
      <w:pPr>
        <w:spacing w:line="360" w:lineRule="auto"/>
      </w:pPr>
    </w:p>
    <w:p w14:paraId="05752B60" w14:textId="77777777" w:rsidR="00DE3022" w:rsidRDefault="00DE3022" w:rsidP="00317BBA">
      <w:pPr>
        <w:spacing w:line="360" w:lineRule="auto"/>
      </w:pPr>
    </w:p>
    <w:p w14:paraId="3E6BB423" w14:textId="77777777" w:rsidR="007424C6" w:rsidRDefault="007424C6" w:rsidP="00317BBA">
      <w:pPr>
        <w:spacing w:line="360" w:lineRule="auto"/>
      </w:pPr>
    </w:p>
    <w:p w14:paraId="5AF984C3" w14:textId="77777777" w:rsidR="009C5584" w:rsidRPr="007424C6" w:rsidRDefault="009C5584" w:rsidP="007424C6">
      <w:pPr>
        <w:rPr>
          <w:rFonts w:ascii="Arial" w:hAnsi="Arial" w:cs="Arial"/>
          <w:sz w:val="28"/>
          <w:szCs w:val="28"/>
        </w:rPr>
      </w:pPr>
      <w:r w:rsidRPr="007424C6">
        <w:rPr>
          <w:rFonts w:ascii="Arial" w:hAnsi="Arial" w:cs="Arial"/>
          <w:sz w:val="28"/>
          <w:szCs w:val="28"/>
        </w:rPr>
        <w:lastRenderedPageBreak/>
        <w:t>4.1.2 Schein's Organisational Culture and Cultural Change Model:</w:t>
      </w:r>
    </w:p>
    <w:p w14:paraId="0E5EA468" w14:textId="7DE7B156" w:rsidR="009A7C7F" w:rsidRPr="00401E11" w:rsidRDefault="00D0363B" w:rsidP="00317BBA">
      <w:pPr>
        <w:spacing w:line="360" w:lineRule="auto"/>
        <w:rPr>
          <w:rFonts w:ascii="Arial" w:hAnsi="Arial" w:cs="Arial"/>
          <w:color w:val="000000" w:themeColor="text1"/>
          <w:sz w:val="22"/>
          <w:szCs w:val="22"/>
        </w:rPr>
      </w:pPr>
      <w:r w:rsidRPr="00D0363B">
        <w:rPr>
          <w:rFonts w:ascii="Arial" w:hAnsi="Arial" w:cs="Arial"/>
          <w:color w:val="000000" w:themeColor="text1"/>
          <w:sz w:val="22"/>
          <w:szCs w:val="22"/>
        </w:rPr>
        <w:t>Academic literature on corporate culture provides the necessary baseline to evaluate the cultural shifts during Microsoft’s automation overhaul. Specifically, Schein’s model breaks an organisation's identity down into three distinct layers. The surface layer consists of visible artefacts, including office setups and official corporate policies. Beneath that sit espoused values, which represent a company's public goals and philosophies</w:t>
      </w:r>
      <w:r>
        <w:rPr>
          <w:rFonts w:ascii="Arial" w:hAnsi="Arial" w:cs="Arial"/>
          <w:color w:val="000000" w:themeColor="text1"/>
          <w:sz w:val="22"/>
          <w:szCs w:val="22"/>
        </w:rPr>
        <w:t xml:space="preserve"> </w:t>
      </w:r>
      <w:r w:rsidRPr="00D0363B">
        <w:rPr>
          <w:rFonts w:ascii="Arial" w:hAnsi="Arial" w:cs="Arial"/>
          <w:color w:val="000000" w:themeColor="text1"/>
          <w:sz w:val="22"/>
          <w:szCs w:val="22"/>
        </w:rPr>
        <w:t>such as Microsoft’s vocal commitment to continuous growth and innovation. The deepest level involves underlying assumptions, which are the unconscious, unquestioned beliefs that actually dictate workforce behaviour. Because these core assumptions shape how employees view reality and human nature, they represent the hardest hurdle to clear during an institutional transition.</w:t>
      </w:r>
      <w:r>
        <w:rPr>
          <w:rFonts w:ascii="Arial" w:hAnsi="Arial" w:cs="Arial"/>
          <w:color w:val="000000" w:themeColor="text1"/>
          <w:sz w:val="22"/>
          <w:szCs w:val="22"/>
        </w:rPr>
        <w:t xml:space="preserve"> </w:t>
      </w:r>
      <w:r w:rsidR="008F5F55" w:rsidRPr="00401E11">
        <w:rPr>
          <w:rFonts w:ascii="Arial" w:hAnsi="Arial" w:cs="Arial"/>
          <w:color w:val="000000" w:themeColor="text1"/>
          <w:sz w:val="22"/>
          <w:szCs w:val="22"/>
        </w:rPr>
        <w:t>“</w:t>
      </w:r>
      <w:r w:rsidR="00507072" w:rsidRPr="00401E11">
        <w:rPr>
          <w:rFonts w:ascii="Arial" w:hAnsi="Arial" w:cs="Arial"/>
          <w:color w:val="000000" w:themeColor="text1"/>
          <w:sz w:val="22"/>
          <w:szCs w:val="22"/>
        </w:rPr>
        <w:t xml:space="preserve">Applying Schein’s model to Microsoft's AI shift reveals how new software directly </w:t>
      </w:r>
      <w:r w:rsidR="00F370F9" w:rsidRPr="00401E11">
        <w:rPr>
          <w:rFonts w:ascii="Arial" w:hAnsi="Arial" w:cs="Arial"/>
          <w:color w:val="000000" w:themeColor="text1"/>
          <w:sz w:val="22"/>
          <w:szCs w:val="22"/>
        </w:rPr>
        <w:t>targets</w:t>
      </w:r>
      <w:r w:rsidR="00507072" w:rsidRPr="00401E11">
        <w:rPr>
          <w:rFonts w:ascii="Arial" w:hAnsi="Arial" w:cs="Arial"/>
          <w:color w:val="000000" w:themeColor="text1"/>
          <w:sz w:val="22"/>
          <w:szCs w:val="22"/>
        </w:rPr>
        <w:t xml:space="preserve"> and </w:t>
      </w:r>
      <w:r w:rsidR="00F370F9" w:rsidRPr="00401E11">
        <w:rPr>
          <w:rFonts w:ascii="Arial" w:hAnsi="Arial" w:cs="Arial"/>
          <w:color w:val="000000" w:themeColor="text1"/>
          <w:sz w:val="22"/>
          <w:szCs w:val="22"/>
        </w:rPr>
        <w:t>reshapes</w:t>
      </w:r>
      <w:r w:rsidR="00507072" w:rsidRPr="00401E11">
        <w:rPr>
          <w:rFonts w:ascii="Arial" w:hAnsi="Arial" w:cs="Arial"/>
          <w:color w:val="000000" w:themeColor="text1"/>
          <w:sz w:val="22"/>
          <w:szCs w:val="22"/>
        </w:rPr>
        <w:t xml:space="preserve"> deep underlying assumptions”</w:t>
      </w:r>
      <w:r w:rsidR="000C369C" w:rsidRPr="00401E11">
        <w:rPr>
          <w:rFonts w:ascii="Arial" w:hAnsi="Arial" w:cs="Arial"/>
          <w:color w:val="000000" w:themeColor="text1"/>
          <w:sz w:val="22"/>
          <w:szCs w:val="22"/>
        </w:rPr>
        <w:t xml:space="preserve"> </w:t>
      </w:r>
      <w:r w:rsidR="009A7C7F" w:rsidRPr="00401E11">
        <w:rPr>
          <w:rFonts w:ascii="Arial" w:hAnsi="Arial" w:cs="Arial"/>
          <w:color w:val="000000" w:themeColor="text1"/>
          <w:sz w:val="22"/>
          <w:szCs w:val="22"/>
        </w:rPr>
        <w:t xml:space="preserve">(Asare Obeng, H., Arhinful, R., Mensah, L. and Teneng, R.C., 2025). </w:t>
      </w:r>
    </w:p>
    <w:p w14:paraId="3CFDC8FE" w14:textId="77777777" w:rsidR="009A7C7F" w:rsidRPr="00401E11" w:rsidRDefault="00FE67BD" w:rsidP="007424C6">
      <w:pPr>
        <w:rPr>
          <w:rStyle w:val="Heading2Char"/>
          <w:rFonts w:ascii="Arial" w:hAnsi="Arial" w:cs="Arial"/>
          <w:color w:val="000000" w:themeColor="text1"/>
          <w:sz w:val="28"/>
          <w:szCs w:val="28"/>
        </w:rPr>
      </w:pPr>
      <w:bookmarkStart w:id="9" w:name="_Toc234839622"/>
      <w:r w:rsidRPr="00401E11">
        <w:rPr>
          <w:rStyle w:val="Heading2Char"/>
          <w:rFonts w:ascii="Arial" w:hAnsi="Arial" w:cs="Arial"/>
          <w:color w:val="000000" w:themeColor="text1"/>
          <w:sz w:val="28"/>
          <w:szCs w:val="28"/>
        </w:rPr>
        <w:t>Critical Evaluation of Schein's Model:</w:t>
      </w:r>
      <w:bookmarkEnd w:id="9"/>
    </w:p>
    <w:p w14:paraId="6654E005" w14:textId="51E79B0B" w:rsidR="00FE67BD" w:rsidRPr="00401E11" w:rsidRDefault="00FE67B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While Schein's model remains influential, several significant critiques warrant consideration. First, the model has been criticised for its functionalist assumptions, which may overlook power dynamics and conflict within organisations. The model tends to present culture as a unified system, whereas organisational culture is often characterised by subcultures, countercultures, and competing value systems. In the Microsoft context, different departments likely experience and interpret the restructuring differently, creating multiple and potentially conflicting cultural realities.</w:t>
      </w:r>
      <w:r w:rsidR="002F02A3" w:rsidRPr="00401E11">
        <w:rPr>
          <w:rFonts w:ascii="Arial" w:hAnsi="Arial" w:cs="Arial"/>
          <w:color w:val="000000" w:themeColor="text1"/>
          <w:sz w:val="22"/>
          <w:szCs w:val="22"/>
        </w:rPr>
        <w:t xml:space="preserve"> </w:t>
      </w:r>
      <w:r w:rsidR="00C3771A" w:rsidRPr="00401E11">
        <w:rPr>
          <w:rFonts w:ascii="Arial" w:hAnsi="Arial" w:cs="Arial"/>
          <w:color w:val="000000" w:themeColor="text1"/>
          <w:sz w:val="22"/>
          <w:szCs w:val="22"/>
        </w:rPr>
        <w:t>“Schein’s</w:t>
      </w:r>
      <w:r w:rsidR="002F02A3" w:rsidRPr="00401E11">
        <w:rPr>
          <w:rFonts w:ascii="Arial" w:hAnsi="Arial" w:cs="Arial"/>
          <w:color w:val="000000" w:themeColor="text1"/>
          <w:sz w:val="22"/>
          <w:szCs w:val="22"/>
        </w:rPr>
        <w:t xml:space="preserve"> framework may overlook power dynamics</w:t>
      </w:r>
      <w:r w:rsidR="00C3771A" w:rsidRPr="00401E11">
        <w:rPr>
          <w:rFonts w:ascii="Arial" w:hAnsi="Arial" w:cs="Arial"/>
          <w:color w:val="000000" w:themeColor="text1"/>
          <w:sz w:val="22"/>
          <w:szCs w:val="22"/>
        </w:rPr>
        <w:t xml:space="preserve"> and </w:t>
      </w:r>
      <w:r w:rsidR="0015487B" w:rsidRPr="00401E11">
        <w:rPr>
          <w:rFonts w:ascii="Arial" w:hAnsi="Arial" w:cs="Arial"/>
          <w:color w:val="000000" w:themeColor="text1"/>
          <w:sz w:val="22"/>
          <w:szCs w:val="22"/>
        </w:rPr>
        <w:t xml:space="preserve">cause conflict in </w:t>
      </w:r>
      <w:r w:rsidR="007953D0">
        <w:rPr>
          <w:rFonts w:ascii="Arial" w:hAnsi="Arial" w:cs="Arial"/>
          <w:color w:val="000000" w:themeColor="text1"/>
          <w:sz w:val="22"/>
          <w:szCs w:val="22"/>
        </w:rPr>
        <w:t>Microsoft's AI</w:t>
      </w:r>
      <w:r w:rsidR="0015487B" w:rsidRPr="00401E11">
        <w:rPr>
          <w:rFonts w:ascii="Arial" w:hAnsi="Arial" w:cs="Arial"/>
          <w:color w:val="000000" w:themeColor="text1"/>
          <w:sz w:val="22"/>
          <w:szCs w:val="22"/>
        </w:rPr>
        <w:t xml:space="preserve"> strategy” (Asare Obeng, H., Arhinful, R., Mensah, L. and Teneng, R.C., 2025). </w:t>
      </w:r>
      <w:r w:rsidR="002F02A3" w:rsidRPr="00401E11">
        <w:rPr>
          <w:rFonts w:ascii="Arial" w:hAnsi="Arial" w:cs="Arial"/>
          <w:color w:val="000000" w:themeColor="text1"/>
          <w:sz w:val="22"/>
          <w:szCs w:val="22"/>
        </w:rPr>
        <w:t xml:space="preserve">  </w:t>
      </w:r>
    </w:p>
    <w:p w14:paraId="7BAAB6B6" w14:textId="7CE47D79" w:rsidR="00FE67BD" w:rsidRPr="00401E11" w:rsidRDefault="00FE67B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 xml:space="preserve">Second, the model's emphasis on leadership-driven change may underestimate the role of employees in shaping culture. Research suggests that culture is co-constructed through interaction and may be resistant to top-down change efforts. This critique is particularly relevant to Microsoft, where Nadella's restructuring represents a top-down transformation that may be received differently at different levels. The model's focus on leadership may overlook how employees actively interpret, resist, or reshape cultural change initiatives. </w:t>
      </w:r>
    </w:p>
    <w:p w14:paraId="5F20A88D" w14:textId="55EDB531" w:rsidR="00FE67BD" w:rsidRPr="00401E11" w:rsidRDefault="00FE67B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Third, the model's applicability to rapid, technology-driven change has been questioned. Schein suggests cultural change is a gradual process occurring over extended periods, whereas Microsoft's restructuring is occurring at unprecedented speed. This raises questions about whether the model's assumptions about cultural stability are appropriate for understanding rapid transformation.</w:t>
      </w:r>
    </w:p>
    <w:p w14:paraId="40B53239" w14:textId="7F0AEA50" w:rsidR="00FE67BD" w:rsidRPr="00401E11" w:rsidRDefault="00FE67B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lastRenderedPageBreak/>
        <w:t xml:space="preserve">More fundamentally, Schein's model has been criticised for giving undue emphasis to values and neglecting the more important elements of symbols and meanings. Alternative frameworks offer valuable complementary perspectives. The Competing Values Framework provides a more dynamic model, identifying four cultural </w:t>
      </w:r>
      <w:r w:rsidR="007953D0" w:rsidRPr="00401E11">
        <w:rPr>
          <w:rFonts w:ascii="Arial" w:hAnsi="Arial" w:cs="Arial"/>
          <w:color w:val="000000" w:themeColor="text1"/>
          <w:sz w:val="22"/>
          <w:szCs w:val="22"/>
        </w:rPr>
        <w:t>types of</w:t>
      </w:r>
      <w:r w:rsidRPr="00401E11">
        <w:rPr>
          <w:rFonts w:ascii="Arial" w:hAnsi="Arial" w:cs="Arial"/>
          <w:color w:val="000000" w:themeColor="text1"/>
          <w:sz w:val="22"/>
          <w:szCs w:val="22"/>
        </w:rPr>
        <w:t xml:space="preserve"> clan, adhocracy, market, and hierarchy that coexist in tension. This may be valuable for understanding Microsoft's shift from a hierarchical structure to a flatter, AI-focused model. The three-perspective framework examines culture through integration, differentiation, and fragmentation perspectives, acknowledging ambiguity and contradiction rather than coherence. </w:t>
      </w:r>
    </w:p>
    <w:p w14:paraId="264E448B" w14:textId="5EBDD1A6" w:rsidR="00FE67BD" w:rsidRPr="00401E11" w:rsidRDefault="00FE67BD" w:rsidP="00317BBA">
      <w:pPr>
        <w:spacing w:line="360" w:lineRule="auto"/>
        <w:rPr>
          <w:rFonts w:ascii="Arial" w:hAnsi="Arial" w:cs="Arial"/>
          <w:color w:val="000000" w:themeColor="text1"/>
          <w:sz w:val="22"/>
          <w:szCs w:val="22"/>
        </w:rPr>
      </w:pPr>
      <w:r w:rsidRPr="00401E11">
        <w:rPr>
          <w:rFonts w:ascii="Arial" w:hAnsi="Arial" w:cs="Arial"/>
          <w:color w:val="000000" w:themeColor="text1"/>
          <w:sz w:val="22"/>
          <w:szCs w:val="22"/>
        </w:rPr>
        <w:t>Despite these limitations, Schein's model provides a valuable framework for analysing the interplay between structural changes and cultural outcomes. In the Microsoft context, the dismantling of the senior leadership team represents change at the artefact level, while Nadella's emphasis on AI-first strategy represents a shift in espoused values. The deeper question concerns whether basic underlying assumptions are also shifting.</w:t>
      </w:r>
      <w:r w:rsidR="00480555" w:rsidRPr="00401E11">
        <w:rPr>
          <w:rFonts w:ascii="Arial" w:hAnsi="Arial" w:cs="Arial"/>
          <w:color w:val="000000" w:themeColor="text1"/>
          <w:sz w:val="22"/>
          <w:szCs w:val="22"/>
        </w:rPr>
        <w:t xml:space="preserve"> </w:t>
      </w:r>
      <w:r w:rsidR="00593432" w:rsidRPr="00401E11">
        <w:rPr>
          <w:rFonts w:ascii="Arial" w:hAnsi="Arial" w:cs="Arial"/>
          <w:color w:val="000000" w:themeColor="text1"/>
          <w:sz w:val="22"/>
          <w:szCs w:val="22"/>
        </w:rPr>
        <w:t>“Shein’s</w:t>
      </w:r>
      <w:r w:rsidR="00480555" w:rsidRPr="00401E11">
        <w:rPr>
          <w:rFonts w:ascii="Arial" w:hAnsi="Arial" w:cs="Arial"/>
          <w:color w:val="000000" w:themeColor="text1"/>
          <w:sz w:val="22"/>
          <w:szCs w:val="22"/>
        </w:rPr>
        <w:t xml:space="preserve"> </w:t>
      </w:r>
      <w:r w:rsidR="00593432" w:rsidRPr="00401E11">
        <w:rPr>
          <w:rFonts w:ascii="Arial" w:hAnsi="Arial" w:cs="Arial"/>
          <w:color w:val="000000" w:themeColor="text1"/>
          <w:sz w:val="22"/>
          <w:szCs w:val="22"/>
        </w:rPr>
        <w:t>framework</w:t>
      </w:r>
      <w:r w:rsidR="00480555" w:rsidRPr="00401E11">
        <w:rPr>
          <w:rFonts w:ascii="Arial" w:hAnsi="Arial" w:cs="Arial"/>
          <w:color w:val="000000" w:themeColor="text1"/>
          <w:sz w:val="22"/>
          <w:szCs w:val="22"/>
        </w:rPr>
        <w:t xml:space="preserve"> </w:t>
      </w:r>
      <w:r w:rsidR="00593432" w:rsidRPr="00401E11">
        <w:rPr>
          <w:rFonts w:ascii="Arial" w:hAnsi="Arial" w:cs="Arial"/>
          <w:color w:val="000000" w:themeColor="text1"/>
          <w:sz w:val="22"/>
          <w:szCs w:val="22"/>
        </w:rPr>
        <w:t>focuses</w:t>
      </w:r>
      <w:r w:rsidR="007E3EBE" w:rsidRPr="00401E11">
        <w:rPr>
          <w:rFonts w:ascii="Arial" w:hAnsi="Arial" w:cs="Arial"/>
          <w:color w:val="000000" w:themeColor="text1"/>
          <w:sz w:val="22"/>
          <w:szCs w:val="22"/>
        </w:rPr>
        <w:t xml:space="preserve"> on gradual cultural change</w:t>
      </w:r>
      <w:r w:rsidR="00593432" w:rsidRPr="00401E11">
        <w:rPr>
          <w:rFonts w:ascii="Arial" w:hAnsi="Arial" w:cs="Arial"/>
          <w:color w:val="000000" w:themeColor="text1"/>
          <w:sz w:val="22"/>
          <w:szCs w:val="22"/>
        </w:rPr>
        <w:t>;</w:t>
      </w:r>
      <w:r w:rsidR="007E3EBE" w:rsidRPr="00401E11">
        <w:rPr>
          <w:rFonts w:ascii="Arial" w:hAnsi="Arial" w:cs="Arial"/>
          <w:color w:val="000000" w:themeColor="text1"/>
          <w:sz w:val="22"/>
          <w:szCs w:val="22"/>
        </w:rPr>
        <w:t xml:space="preserve"> it falls short on </w:t>
      </w:r>
      <w:r w:rsidR="008C40FA" w:rsidRPr="00401E11">
        <w:rPr>
          <w:rFonts w:ascii="Arial" w:hAnsi="Arial" w:cs="Arial"/>
          <w:color w:val="000000" w:themeColor="text1"/>
          <w:sz w:val="22"/>
          <w:szCs w:val="22"/>
        </w:rPr>
        <w:t>Microsoft</w:t>
      </w:r>
      <w:r w:rsidR="007E3EBE" w:rsidRPr="00401E11">
        <w:rPr>
          <w:rFonts w:ascii="Arial" w:hAnsi="Arial" w:cs="Arial"/>
          <w:color w:val="000000" w:themeColor="text1"/>
          <w:sz w:val="22"/>
          <w:szCs w:val="22"/>
        </w:rPr>
        <w:t xml:space="preserve"> AI</w:t>
      </w:r>
      <w:r w:rsidR="00593432" w:rsidRPr="00401E11">
        <w:rPr>
          <w:rFonts w:ascii="Arial" w:hAnsi="Arial" w:cs="Arial"/>
          <w:color w:val="000000" w:themeColor="text1"/>
          <w:sz w:val="22"/>
          <w:szCs w:val="22"/>
        </w:rPr>
        <w:t xml:space="preserve"> implementation speed</w:t>
      </w:r>
      <w:r w:rsidR="008C40FA" w:rsidRPr="00401E11">
        <w:rPr>
          <w:rFonts w:ascii="Arial" w:hAnsi="Arial" w:cs="Arial"/>
          <w:color w:val="000000" w:themeColor="text1"/>
          <w:sz w:val="22"/>
          <w:szCs w:val="22"/>
        </w:rPr>
        <w:t xml:space="preserve">” </w:t>
      </w:r>
      <w:r w:rsidR="00B21AF5" w:rsidRPr="00401E11">
        <w:rPr>
          <w:rFonts w:ascii="Arial" w:hAnsi="Arial" w:cs="Arial"/>
          <w:color w:val="000000" w:themeColor="text1"/>
          <w:sz w:val="22"/>
          <w:szCs w:val="22"/>
        </w:rPr>
        <w:t>(</w:t>
      </w:r>
      <w:r w:rsidR="00853785" w:rsidRPr="00401E11">
        <w:rPr>
          <w:rFonts w:ascii="Arial" w:hAnsi="Arial" w:cs="Arial"/>
          <w:color w:val="000000" w:themeColor="text1"/>
          <w:sz w:val="22"/>
          <w:szCs w:val="22"/>
        </w:rPr>
        <w:t xml:space="preserve">Kuisma-Dillemuth, J., 2025). </w:t>
      </w:r>
    </w:p>
    <w:p w14:paraId="0D305629" w14:textId="77777777" w:rsidR="00FE67BD" w:rsidRDefault="00FE67BD" w:rsidP="00317BBA">
      <w:pPr>
        <w:spacing w:line="360" w:lineRule="auto"/>
        <w:rPr>
          <w:rFonts w:ascii="Arial" w:hAnsi="Arial" w:cs="Arial"/>
          <w:sz w:val="22"/>
          <w:szCs w:val="22"/>
        </w:rPr>
      </w:pPr>
    </w:p>
    <w:p w14:paraId="717ACBEC" w14:textId="77777777" w:rsidR="00FE67BD" w:rsidRDefault="00FE67BD" w:rsidP="00317BBA">
      <w:pPr>
        <w:spacing w:line="360" w:lineRule="auto"/>
        <w:rPr>
          <w:rFonts w:ascii="Arial" w:hAnsi="Arial" w:cs="Arial"/>
          <w:sz w:val="22"/>
          <w:szCs w:val="22"/>
        </w:rPr>
      </w:pPr>
    </w:p>
    <w:p w14:paraId="5E8B83EF" w14:textId="77777777" w:rsidR="00FE67BD" w:rsidRDefault="00FE67BD" w:rsidP="00317BBA">
      <w:pPr>
        <w:spacing w:line="360" w:lineRule="auto"/>
        <w:rPr>
          <w:rFonts w:ascii="Arial" w:hAnsi="Arial" w:cs="Arial"/>
          <w:sz w:val="22"/>
          <w:szCs w:val="22"/>
        </w:rPr>
      </w:pPr>
    </w:p>
    <w:p w14:paraId="30F15EA9" w14:textId="77777777" w:rsidR="00FE67BD" w:rsidRDefault="00FE67BD" w:rsidP="00317BBA">
      <w:pPr>
        <w:spacing w:line="360" w:lineRule="auto"/>
        <w:rPr>
          <w:rFonts w:ascii="Arial" w:hAnsi="Arial" w:cs="Arial"/>
          <w:sz w:val="22"/>
          <w:szCs w:val="22"/>
        </w:rPr>
      </w:pPr>
    </w:p>
    <w:p w14:paraId="6077856A" w14:textId="77777777" w:rsidR="00FE67BD" w:rsidRDefault="00FE67BD" w:rsidP="00317BBA">
      <w:pPr>
        <w:spacing w:line="360" w:lineRule="auto"/>
        <w:rPr>
          <w:rFonts w:ascii="Arial" w:hAnsi="Arial" w:cs="Arial"/>
          <w:sz w:val="22"/>
          <w:szCs w:val="22"/>
        </w:rPr>
      </w:pPr>
    </w:p>
    <w:p w14:paraId="6E61022A" w14:textId="77777777" w:rsidR="00FE67BD" w:rsidRDefault="00FE67BD" w:rsidP="00317BBA">
      <w:pPr>
        <w:spacing w:line="360" w:lineRule="auto"/>
        <w:rPr>
          <w:rFonts w:ascii="Arial" w:hAnsi="Arial" w:cs="Arial"/>
          <w:sz w:val="22"/>
          <w:szCs w:val="22"/>
        </w:rPr>
      </w:pPr>
    </w:p>
    <w:p w14:paraId="14A53484" w14:textId="77777777" w:rsidR="00FE67BD" w:rsidRDefault="00FE67BD" w:rsidP="00317BBA">
      <w:pPr>
        <w:spacing w:line="360" w:lineRule="auto"/>
        <w:rPr>
          <w:rFonts w:ascii="Arial" w:hAnsi="Arial" w:cs="Arial"/>
          <w:sz w:val="22"/>
          <w:szCs w:val="22"/>
        </w:rPr>
      </w:pPr>
    </w:p>
    <w:p w14:paraId="43E9523E" w14:textId="77777777" w:rsidR="00FE67BD" w:rsidRDefault="00FE67BD" w:rsidP="00317BBA">
      <w:pPr>
        <w:spacing w:line="360" w:lineRule="auto"/>
        <w:rPr>
          <w:rFonts w:ascii="Arial" w:hAnsi="Arial" w:cs="Arial"/>
          <w:sz w:val="22"/>
          <w:szCs w:val="22"/>
        </w:rPr>
      </w:pPr>
    </w:p>
    <w:p w14:paraId="7BC0A865" w14:textId="77777777" w:rsidR="00FE67BD" w:rsidRDefault="00FE67BD" w:rsidP="00317BBA">
      <w:pPr>
        <w:spacing w:line="360" w:lineRule="auto"/>
        <w:rPr>
          <w:rFonts w:ascii="Arial" w:hAnsi="Arial" w:cs="Arial"/>
          <w:sz w:val="22"/>
          <w:szCs w:val="22"/>
        </w:rPr>
      </w:pPr>
    </w:p>
    <w:p w14:paraId="60188101" w14:textId="77777777" w:rsidR="00FE67BD" w:rsidRDefault="00FE67BD" w:rsidP="00317BBA">
      <w:pPr>
        <w:spacing w:line="360" w:lineRule="auto"/>
        <w:rPr>
          <w:rFonts w:ascii="Arial" w:hAnsi="Arial" w:cs="Arial"/>
          <w:sz w:val="22"/>
          <w:szCs w:val="22"/>
        </w:rPr>
      </w:pPr>
    </w:p>
    <w:p w14:paraId="387FADFD" w14:textId="77777777" w:rsidR="00FE67BD" w:rsidRDefault="00FE67BD" w:rsidP="00317BBA">
      <w:pPr>
        <w:spacing w:line="360" w:lineRule="auto"/>
        <w:rPr>
          <w:rFonts w:ascii="Arial" w:hAnsi="Arial" w:cs="Arial"/>
          <w:sz w:val="22"/>
          <w:szCs w:val="22"/>
        </w:rPr>
      </w:pPr>
    </w:p>
    <w:p w14:paraId="4D3AC369" w14:textId="77777777" w:rsidR="0081270D" w:rsidRDefault="0081270D" w:rsidP="00317BBA">
      <w:pPr>
        <w:spacing w:line="360" w:lineRule="auto"/>
        <w:rPr>
          <w:rFonts w:ascii="Arial" w:hAnsi="Arial" w:cs="Arial"/>
          <w:sz w:val="22"/>
          <w:szCs w:val="22"/>
        </w:rPr>
      </w:pPr>
    </w:p>
    <w:p w14:paraId="341D791C" w14:textId="77777777" w:rsidR="0081270D" w:rsidRDefault="0081270D" w:rsidP="00317BBA">
      <w:pPr>
        <w:spacing w:line="360" w:lineRule="auto"/>
        <w:rPr>
          <w:rFonts w:ascii="Arial" w:hAnsi="Arial" w:cs="Arial"/>
          <w:sz w:val="22"/>
          <w:szCs w:val="22"/>
        </w:rPr>
      </w:pPr>
    </w:p>
    <w:p w14:paraId="78869335" w14:textId="683718D1" w:rsidR="00FE67BD" w:rsidRPr="00401E11" w:rsidRDefault="00FE67BD" w:rsidP="00317BBA">
      <w:pPr>
        <w:pStyle w:val="Heading2"/>
        <w:spacing w:line="360" w:lineRule="auto"/>
        <w:rPr>
          <w:rFonts w:ascii="Arial" w:hAnsi="Arial" w:cs="Arial"/>
          <w:color w:val="000000" w:themeColor="text1"/>
          <w:sz w:val="28"/>
          <w:szCs w:val="28"/>
          <w:lang w:val="en-US"/>
        </w:rPr>
      </w:pPr>
      <w:bookmarkStart w:id="10" w:name="_Toc234839623"/>
      <w:r w:rsidRPr="00401E11">
        <w:rPr>
          <w:rFonts w:ascii="Arial" w:hAnsi="Arial" w:cs="Arial"/>
          <w:color w:val="000000" w:themeColor="text1"/>
          <w:sz w:val="28"/>
          <w:szCs w:val="28"/>
          <w:lang w:val="en-US"/>
        </w:rPr>
        <w:lastRenderedPageBreak/>
        <w:t>Figure 4: Table 4: Application of the Job Demands-Resources Model to Microsoft:</w:t>
      </w:r>
      <w:bookmarkEnd w:id="10"/>
    </w:p>
    <w:tbl>
      <w:tblPr>
        <w:tblStyle w:val="GridTable4"/>
        <w:tblW w:w="0" w:type="auto"/>
        <w:tblLook w:val="04A0" w:firstRow="1" w:lastRow="0" w:firstColumn="1" w:lastColumn="0" w:noHBand="0" w:noVBand="1"/>
      </w:tblPr>
      <w:tblGrid>
        <w:gridCol w:w="2242"/>
        <w:gridCol w:w="2249"/>
        <w:gridCol w:w="2263"/>
        <w:gridCol w:w="2262"/>
      </w:tblGrid>
      <w:tr w:rsidR="00FE67BD" w:rsidRPr="00ED2D53" w14:paraId="45BD88D6" w14:textId="77777777" w:rsidTr="00ED2D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14:paraId="0E236A3E" w14:textId="77777777" w:rsidR="00FE67BD" w:rsidRPr="00ED2D53" w:rsidRDefault="00FE67BD" w:rsidP="00317BBA">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Level of Culture</w:t>
            </w:r>
          </w:p>
        </w:tc>
        <w:tc>
          <w:tcPr>
            <w:tcW w:w="2252" w:type="dxa"/>
            <w:hideMark/>
          </w:tcPr>
          <w:p w14:paraId="7FAF7F06" w14:textId="77777777" w:rsidR="00FE67BD" w:rsidRPr="00ED2D53" w:rsidRDefault="00FE67BD"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Definition</w:t>
            </w:r>
          </w:p>
        </w:tc>
        <w:tc>
          <w:tcPr>
            <w:tcW w:w="2265" w:type="dxa"/>
            <w:hideMark/>
          </w:tcPr>
          <w:p w14:paraId="0AA8F35B" w14:textId="77777777" w:rsidR="00FE67BD" w:rsidRPr="00ED2D53" w:rsidRDefault="00FE67BD"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Pre-Restructuring</w:t>
            </w:r>
          </w:p>
        </w:tc>
        <w:tc>
          <w:tcPr>
            <w:tcW w:w="2264" w:type="dxa"/>
            <w:hideMark/>
          </w:tcPr>
          <w:p w14:paraId="0E8CAC60" w14:textId="77777777" w:rsidR="00FE67BD" w:rsidRPr="00ED2D53" w:rsidRDefault="00FE67BD"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Post-Restructuring</w:t>
            </w:r>
          </w:p>
        </w:tc>
      </w:tr>
      <w:tr w:rsidR="00FE67BD" w:rsidRPr="00ED2D53" w14:paraId="0DC75936" w14:textId="77777777" w:rsidTr="00ED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14:paraId="133748CB" w14:textId="77777777" w:rsidR="00FE67BD" w:rsidRPr="00ED2D53" w:rsidRDefault="00FE67BD" w:rsidP="00317BBA">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Artefacts</w:t>
            </w:r>
          </w:p>
        </w:tc>
        <w:tc>
          <w:tcPr>
            <w:tcW w:w="2252" w:type="dxa"/>
            <w:hideMark/>
          </w:tcPr>
          <w:p w14:paraId="4AF05F6C" w14:textId="77777777" w:rsidR="00FE67BD" w:rsidRPr="00ED2D53" w:rsidRDefault="00FE67BD"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Visible structures and operational processes</w:t>
            </w:r>
          </w:p>
        </w:tc>
        <w:tc>
          <w:tcPr>
            <w:tcW w:w="2265" w:type="dxa"/>
            <w:hideMark/>
          </w:tcPr>
          <w:p w14:paraId="02899D9C" w14:textId="77777777" w:rsidR="00FE67BD" w:rsidRPr="00ED2D53" w:rsidRDefault="00FE67BD"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Executive offices, formal divisional boards, deep hierarchy</w:t>
            </w:r>
          </w:p>
        </w:tc>
        <w:tc>
          <w:tcPr>
            <w:tcW w:w="2264" w:type="dxa"/>
            <w:hideMark/>
          </w:tcPr>
          <w:p w14:paraId="7470284F" w14:textId="77777777" w:rsidR="00FE67BD" w:rsidRPr="00ED2D53" w:rsidRDefault="00FE67BD"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Flattened setups, weekly AI sprints excluding old management layers</w:t>
            </w:r>
          </w:p>
        </w:tc>
      </w:tr>
      <w:tr w:rsidR="00FE67BD" w:rsidRPr="00ED2D53" w14:paraId="252BBE20" w14:textId="77777777" w:rsidTr="00ED2D53">
        <w:tc>
          <w:tcPr>
            <w:cnfStyle w:val="001000000000" w:firstRow="0" w:lastRow="0" w:firstColumn="1" w:lastColumn="0" w:oddVBand="0" w:evenVBand="0" w:oddHBand="0" w:evenHBand="0" w:firstRowFirstColumn="0" w:firstRowLastColumn="0" w:lastRowFirstColumn="0" w:lastRowLastColumn="0"/>
            <w:tcW w:w="2245" w:type="dxa"/>
            <w:hideMark/>
          </w:tcPr>
          <w:p w14:paraId="33B6366C" w14:textId="77777777" w:rsidR="00FE67BD" w:rsidRPr="00ED2D53" w:rsidRDefault="00FE67BD" w:rsidP="00317BBA">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Espoused Values</w:t>
            </w:r>
          </w:p>
        </w:tc>
        <w:tc>
          <w:tcPr>
            <w:tcW w:w="2252" w:type="dxa"/>
            <w:hideMark/>
          </w:tcPr>
          <w:p w14:paraId="7052A3D9" w14:textId="77777777" w:rsidR="00FE67BD" w:rsidRPr="00ED2D53" w:rsidRDefault="00FE67BD"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Stated corporate goals and philosophies</w:t>
            </w:r>
          </w:p>
        </w:tc>
        <w:tc>
          <w:tcPr>
            <w:tcW w:w="2265" w:type="dxa"/>
            <w:hideMark/>
          </w:tcPr>
          <w:p w14:paraId="2D64BB23" w14:textId="77777777" w:rsidR="00FE67BD" w:rsidRPr="00ED2D53" w:rsidRDefault="00FE67BD"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Growth mindset, broad employee empowerment, collaboration</w:t>
            </w:r>
          </w:p>
        </w:tc>
        <w:tc>
          <w:tcPr>
            <w:tcW w:w="2264" w:type="dxa"/>
            <w:hideMark/>
          </w:tcPr>
          <w:p w14:paraId="0C6BF892" w14:textId="77777777" w:rsidR="00FE67BD" w:rsidRPr="00ED2D53" w:rsidRDefault="00FE67BD"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AI-first velocity, automated competency, individual tech ownership</w:t>
            </w:r>
          </w:p>
        </w:tc>
      </w:tr>
      <w:tr w:rsidR="00FE67BD" w:rsidRPr="00ED2D53" w14:paraId="15130639" w14:textId="77777777" w:rsidTr="00ED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14:paraId="1A29973C" w14:textId="77777777" w:rsidR="00FE67BD" w:rsidRPr="00ED2D53" w:rsidRDefault="00FE67BD" w:rsidP="00317BBA">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Underlying Assumptions</w:t>
            </w:r>
          </w:p>
        </w:tc>
        <w:tc>
          <w:tcPr>
            <w:tcW w:w="2252" w:type="dxa"/>
            <w:hideMark/>
          </w:tcPr>
          <w:p w14:paraId="489BA8D2" w14:textId="17049E18" w:rsidR="00FE67BD" w:rsidRPr="00ED2D53" w:rsidRDefault="00FE67BD"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Unconscious, deeply held drivers of behaviour</w:t>
            </w:r>
          </w:p>
        </w:tc>
        <w:tc>
          <w:tcPr>
            <w:tcW w:w="2265" w:type="dxa"/>
            <w:hideMark/>
          </w:tcPr>
          <w:p w14:paraId="16A859D5" w14:textId="77777777" w:rsidR="00FE67BD" w:rsidRPr="00ED2D53" w:rsidRDefault="00FE67BD"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Value tied to managing huge human structures; clear upward ladders</w:t>
            </w:r>
          </w:p>
        </w:tc>
        <w:tc>
          <w:tcPr>
            <w:tcW w:w="2264" w:type="dxa"/>
            <w:hideMark/>
          </w:tcPr>
          <w:p w14:paraId="538AF62D" w14:textId="77777777" w:rsidR="00FE67BD" w:rsidRPr="00ED2D53" w:rsidRDefault="00FE67BD"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Value tied to rapid code deployment; career progress via AI metrics</w:t>
            </w:r>
          </w:p>
        </w:tc>
      </w:tr>
    </w:tbl>
    <w:p w14:paraId="354B1D08" w14:textId="1DF9372A" w:rsidR="00FE67BD" w:rsidRPr="00ED2D53" w:rsidRDefault="00FE67BD" w:rsidP="00317BBA">
      <w:pPr>
        <w:spacing w:line="360" w:lineRule="auto"/>
        <w:rPr>
          <w:rFonts w:ascii="Arial" w:eastAsia="Cambria" w:hAnsi="Arial" w:cs="Arial"/>
          <w:bCs/>
          <w:sz w:val="22"/>
          <w:szCs w:val="22"/>
        </w:rPr>
      </w:pPr>
      <w:r w:rsidRPr="00ED2D53">
        <w:rPr>
          <w:rFonts w:ascii="Arial" w:eastAsia="Cambria" w:hAnsi="Arial" w:cs="Arial"/>
          <w:bCs/>
          <w:sz w:val="22"/>
          <w:szCs w:val="22"/>
        </w:rPr>
        <w:t>Key Legend: This table maps out Microsoft's workplace evolution across Schein's three cultural tiers, providing an analytical comparison between operational norms before and after the current AI restructuring.</w:t>
      </w:r>
    </w:p>
    <w:p w14:paraId="0E9D18F2" w14:textId="77777777" w:rsidR="00FE67BD" w:rsidRDefault="00FE67BD" w:rsidP="00317BBA">
      <w:pPr>
        <w:spacing w:line="360" w:lineRule="auto"/>
        <w:rPr>
          <w:rFonts w:ascii="Arial" w:eastAsia="Cambria" w:hAnsi="Arial" w:cs="Arial"/>
          <w:bCs/>
          <w:sz w:val="22"/>
          <w:szCs w:val="22"/>
        </w:rPr>
      </w:pPr>
    </w:p>
    <w:p w14:paraId="1DE9F221" w14:textId="77777777" w:rsidR="00FE67BD" w:rsidRDefault="00FE67BD" w:rsidP="00317BBA">
      <w:pPr>
        <w:spacing w:line="360" w:lineRule="auto"/>
        <w:rPr>
          <w:rFonts w:ascii="Arial" w:eastAsia="Cambria" w:hAnsi="Arial" w:cs="Arial"/>
          <w:bCs/>
          <w:sz w:val="22"/>
          <w:szCs w:val="22"/>
        </w:rPr>
      </w:pPr>
    </w:p>
    <w:p w14:paraId="5504CFDF" w14:textId="77777777" w:rsidR="00FE67BD" w:rsidRDefault="00FE67BD" w:rsidP="00317BBA">
      <w:pPr>
        <w:spacing w:line="360" w:lineRule="auto"/>
        <w:rPr>
          <w:rFonts w:ascii="Arial" w:eastAsia="Cambria" w:hAnsi="Arial" w:cs="Arial"/>
          <w:bCs/>
          <w:sz w:val="22"/>
          <w:szCs w:val="22"/>
        </w:rPr>
      </w:pPr>
    </w:p>
    <w:p w14:paraId="181DD2D4" w14:textId="77777777" w:rsidR="00FE67BD" w:rsidRDefault="00FE67BD" w:rsidP="00317BBA">
      <w:pPr>
        <w:spacing w:line="360" w:lineRule="auto"/>
        <w:rPr>
          <w:rFonts w:ascii="Arial" w:eastAsia="Cambria" w:hAnsi="Arial" w:cs="Arial"/>
          <w:bCs/>
          <w:sz w:val="22"/>
          <w:szCs w:val="22"/>
        </w:rPr>
      </w:pPr>
    </w:p>
    <w:p w14:paraId="34631AC4" w14:textId="77777777" w:rsidR="00FE67BD" w:rsidRDefault="00FE67BD" w:rsidP="00317BBA">
      <w:pPr>
        <w:spacing w:line="360" w:lineRule="auto"/>
        <w:rPr>
          <w:rFonts w:ascii="Arial" w:eastAsia="Cambria" w:hAnsi="Arial" w:cs="Arial"/>
          <w:bCs/>
          <w:sz w:val="22"/>
          <w:szCs w:val="22"/>
        </w:rPr>
      </w:pPr>
    </w:p>
    <w:p w14:paraId="702A332C" w14:textId="77777777" w:rsidR="00FE67BD" w:rsidRDefault="00FE67BD" w:rsidP="00317BBA">
      <w:pPr>
        <w:spacing w:line="360" w:lineRule="auto"/>
        <w:rPr>
          <w:rFonts w:ascii="Arial" w:eastAsia="Cambria" w:hAnsi="Arial" w:cs="Arial"/>
          <w:bCs/>
          <w:sz w:val="22"/>
          <w:szCs w:val="22"/>
        </w:rPr>
      </w:pPr>
    </w:p>
    <w:p w14:paraId="200CA04B" w14:textId="77777777" w:rsidR="00FE67BD" w:rsidRDefault="00FE67BD" w:rsidP="00317BBA">
      <w:pPr>
        <w:spacing w:line="360" w:lineRule="auto"/>
        <w:rPr>
          <w:rFonts w:ascii="Arial" w:eastAsia="Cambria" w:hAnsi="Arial" w:cs="Arial"/>
          <w:bCs/>
          <w:sz w:val="22"/>
          <w:szCs w:val="22"/>
        </w:rPr>
      </w:pPr>
    </w:p>
    <w:p w14:paraId="5D6770A9" w14:textId="77777777" w:rsidR="00FE67BD" w:rsidRDefault="00FE67BD" w:rsidP="00317BBA">
      <w:pPr>
        <w:spacing w:line="360" w:lineRule="auto"/>
        <w:rPr>
          <w:rFonts w:ascii="Arial" w:eastAsia="Cambria" w:hAnsi="Arial" w:cs="Arial"/>
          <w:bCs/>
          <w:sz w:val="22"/>
          <w:szCs w:val="22"/>
        </w:rPr>
      </w:pPr>
    </w:p>
    <w:p w14:paraId="696BD73B" w14:textId="77777777" w:rsidR="00FE67BD" w:rsidRDefault="00FE67BD" w:rsidP="00317BBA">
      <w:pPr>
        <w:spacing w:line="360" w:lineRule="auto"/>
        <w:rPr>
          <w:rFonts w:ascii="Arial" w:eastAsia="Cambria" w:hAnsi="Arial" w:cs="Arial"/>
          <w:bCs/>
          <w:sz w:val="22"/>
          <w:szCs w:val="22"/>
        </w:rPr>
      </w:pPr>
    </w:p>
    <w:p w14:paraId="620972E1" w14:textId="77777777" w:rsidR="00317BBA" w:rsidRDefault="00317BBA" w:rsidP="00317BBA">
      <w:pPr>
        <w:spacing w:line="360" w:lineRule="auto"/>
        <w:rPr>
          <w:rFonts w:ascii="Arial" w:eastAsia="Cambria" w:hAnsi="Arial" w:cs="Arial"/>
          <w:bCs/>
          <w:sz w:val="22"/>
          <w:szCs w:val="22"/>
        </w:rPr>
      </w:pPr>
    </w:p>
    <w:p w14:paraId="6C01F516" w14:textId="77777777" w:rsidR="007424C6" w:rsidRDefault="007424C6" w:rsidP="00317BBA">
      <w:pPr>
        <w:spacing w:line="360" w:lineRule="auto"/>
        <w:rPr>
          <w:rFonts w:ascii="Arial" w:eastAsia="Cambria" w:hAnsi="Arial" w:cs="Arial"/>
          <w:bCs/>
          <w:sz w:val="22"/>
          <w:szCs w:val="22"/>
        </w:rPr>
      </w:pPr>
    </w:p>
    <w:p w14:paraId="726C980A" w14:textId="77777777" w:rsidR="00FE67BD" w:rsidRPr="007424C6" w:rsidRDefault="00FE67BD" w:rsidP="007424C6">
      <w:pPr>
        <w:rPr>
          <w:rFonts w:ascii="Arial" w:hAnsi="Arial" w:cs="Arial"/>
          <w:sz w:val="28"/>
          <w:szCs w:val="28"/>
        </w:rPr>
      </w:pPr>
      <w:r w:rsidRPr="007424C6">
        <w:rPr>
          <w:rFonts w:ascii="Arial" w:hAnsi="Arial" w:cs="Arial"/>
          <w:sz w:val="28"/>
          <w:szCs w:val="28"/>
        </w:rPr>
        <w:lastRenderedPageBreak/>
        <w:t>4.2 Conceptual Framework:</w:t>
      </w:r>
    </w:p>
    <w:p w14:paraId="65517090" w14:textId="52A27C48" w:rsidR="00FE67BD" w:rsidRPr="00401E11" w:rsidRDefault="00FE67BD" w:rsidP="00317BBA">
      <w:pPr>
        <w:spacing w:line="360" w:lineRule="auto"/>
        <w:rPr>
          <w:rFonts w:ascii="Arial" w:hAnsi="Arial" w:cs="Arial"/>
          <w:bCs/>
          <w:color w:val="000000" w:themeColor="text1"/>
          <w:sz w:val="22"/>
          <w:szCs w:val="22"/>
        </w:rPr>
      </w:pPr>
      <w:r w:rsidRPr="00401E11">
        <w:rPr>
          <w:rFonts w:ascii="Arial" w:hAnsi="Arial" w:cs="Arial"/>
          <w:bCs/>
          <w:color w:val="000000" w:themeColor="text1"/>
          <w:sz w:val="22"/>
          <w:szCs w:val="22"/>
        </w:rPr>
        <w:t xml:space="preserve">The conceptual framework maps the path from AI-Driven Restructuring through Mediating Variables, including perceived support, communication, training, and justice, and Moderating Variables, including tenure, role type, career stage, and digital self-efficacy, to the dual core outcomes: Employee Turnover Intention and Organisational Culture Change. This framework integrates insights from both theoretical models, recognising that restructuring affects employees through multiple pathways and that individual characteristics moderate these relationships. </w:t>
      </w:r>
      <w:r w:rsidR="00FE730F" w:rsidRPr="00401E11">
        <w:rPr>
          <w:rFonts w:ascii="Arial" w:hAnsi="Arial" w:cs="Arial"/>
          <w:bCs/>
          <w:color w:val="000000" w:themeColor="text1"/>
          <w:sz w:val="22"/>
          <w:szCs w:val="22"/>
        </w:rPr>
        <w:t>“</w:t>
      </w:r>
      <w:r w:rsidR="00492277" w:rsidRPr="00401E11">
        <w:rPr>
          <w:rFonts w:ascii="Arial" w:hAnsi="Arial" w:cs="Arial"/>
          <w:bCs/>
          <w:color w:val="000000" w:themeColor="text1"/>
          <w:sz w:val="22"/>
          <w:szCs w:val="22"/>
        </w:rPr>
        <w:t>The concep</w:t>
      </w:r>
      <w:r w:rsidR="002805F6" w:rsidRPr="00401E11">
        <w:rPr>
          <w:rFonts w:ascii="Arial" w:hAnsi="Arial" w:cs="Arial"/>
          <w:bCs/>
          <w:color w:val="000000" w:themeColor="text1"/>
          <w:sz w:val="22"/>
          <w:szCs w:val="22"/>
        </w:rPr>
        <w:t xml:space="preserve">tual </w:t>
      </w:r>
      <w:r w:rsidR="00FE730F" w:rsidRPr="00401E11">
        <w:rPr>
          <w:rFonts w:ascii="Arial" w:hAnsi="Arial" w:cs="Arial"/>
          <w:bCs/>
          <w:color w:val="000000" w:themeColor="text1"/>
          <w:sz w:val="22"/>
          <w:szCs w:val="22"/>
        </w:rPr>
        <w:t>framework</w:t>
      </w:r>
      <w:r w:rsidR="002805F6" w:rsidRPr="00401E11">
        <w:rPr>
          <w:rFonts w:ascii="Arial" w:hAnsi="Arial" w:cs="Arial"/>
          <w:bCs/>
          <w:color w:val="000000" w:themeColor="text1"/>
          <w:sz w:val="22"/>
          <w:szCs w:val="22"/>
        </w:rPr>
        <w:t xml:space="preserve"> highlights the variables </w:t>
      </w:r>
      <w:r w:rsidR="00704CF4" w:rsidRPr="00401E11">
        <w:rPr>
          <w:rFonts w:ascii="Arial" w:hAnsi="Arial" w:cs="Arial"/>
          <w:bCs/>
          <w:color w:val="000000" w:themeColor="text1"/>
          <w:sz w:val="22"/>
          <w:szCs w:val="22"/>
        </w:rPr>
        <w:t xml:space="preserve">of the </w:t>
      </w:r>
      <w:r w:rsidR="00FE730F" w:rsidRPr="00401E11">
        <w:rPr>
          <w:rFonts w:ascii="Arial" w:hAnsi="Arial" w:cs="Arial"/>
          <w:bCs/>
          <w:color w:val="000000" w:themeColor="text1"/>
          <w:sz w:val="22"/>
          <w:szCs w:val="22"/>
        </w:rPr>
        <w:t>employees</w:t>
      </w:r>
      <w:r w:rsidR="00704CF4" w:rsidRPr="00401E11">
        <w:rPr>
          <w:rFonts w:ascii="Arial" w:hAnsi="Arial" w:cs="Arial"/>
          <w:bCs/>
          <w:color w:val="000000" w:themeColor="text1"/>
          <w:sz w:val="22"/>
          <w:szCs w:val="22"/>
        </w:rPr>
        <w:t xml:space="preserve"> regarding </w:t>
      </w:r>
      <w:r w:rsidR="00FE730F" w:rsidRPr="00401E11">
        <w:rPr>
          <w:rFonts w:ascii="Arial" w:hAnsi="Arial" w:cs="Arial"/>
          <w:bCs/>
          <w:color w:val="000000" w:themeColor="text1"/>
          <w:sz w:val="22"/>
          <w:szCs w:val="22"/>
        </w:rPr>
        <w:t>AI implementation” (</w:t>
      </w:r>
      <w:r w:rsidR="00927C7C" w:rsidRPr="00401E11">
        <w:rPr>
          <w:rFonts w:ascii="Arial" w:hAnsi="Arial" w:cs="Arial"/>
          <w:bCs/>
          <w:color w:val="000000" w:themeColor="text1"/>
          <w:sz w:val="22"/>
          <w:szCs w:val="22"/>
        </w:rPr>
        <w:t xml:space="preserve">Yusuf, H., Money, A. and Daylamani-Zad, D., 2025). </w:t>
      </w:r>
    </w:p>
    <w:p w14:paraId="2B334330" w14:textId="77777777" w:rsidR="00FE67BD" w:rsidRPr="007424C6" w:rsidRDefault="00FE67BD" w:rsidP="007424C6">
      <w:pPr>
        <w:rPr>
          <w:rFonts w:ascii="Arial" w:hAnsi="Arial" w:cs="Arial"/>
          <w:sz w:val="28"/>
          <w:szCs w:val="28"/>
        </w:rPr>
      </w:pPr>
      <w:r w:rsidRPr="007424C6">
        <w:rPr>
          <w:rFonts w:ascii="Arial" w:hAnsi="Arial" w:cs="Arial"/>
          <w:sz w:val="28"/>
          <w:szCs w:val="28"/>
        </w:rPr>
        <w:t>4.3 Identification of Research Gaps:</w:t>
      </w:r>
    </w:p>
    <w:p w14:paraId="36AAA122" w14:textId="093D84AE" w:rsidR="00FE67BD" w:rsidRPr="00401E11" w:rsidRDefault="00143424" w:rsidP="00317BBA">
      <w:pPr>
        <w:spacing w:line="360" w:lineRule="auto"/>
        <w:rPr>
          <w:rFonts w:ascii="Arial" w:hAnsi="Arial" w:cs="Arial"/>
          <w:bCs/>
          <w:color w:val="000000" w:themeColor="text1"/>
          <w:sz w:val="22"/>
          <w:szCs w:val="22"/>
        </w:rPr>
      </w:pPr>
      <w:r w:rsidRPr="00143424">
        <w:rPr>
          <w:rFonts w:ascii="Arial" w:hAnsi="Arial" w:cs="Arial"/>
          <w:bCs/>
          <w:color w:val="000000" w:themeColor="text1"/>
          <w:sz w:val="22"/>
          <w:szCs w:val="22"/>
        </w:rPr>
        <w:t xml:space="preserve">This field contains four prominent research gaps. First, existing empirical studies usually look at turnover intentions and corporate culture in isolation, leaving the combined impact of automation overhauls largely unexamined. Second, traditional turnover theories assume stable workplace environments rather than fluid, tech-driven landscapes. Third, researchers still lack a clear understanding of the friction between a company's official stated values and the actual daily experiences of its workforce during massive </w:t>
      </w:r>
      <w:r>
        <w:rPr>
          <w:rFonts w:ascii="Arial" w:hAnsi="Arial" w:cs="Arial"/>
          <w:bCs/>
          <w:color w:val="000000" w:themeColor="text1"/>
          <w:sz w:val="22"/>
          <w:szCs w:val="22"/>
        </w:rPr>
        <w:t>organisational</w:t>
      </w:r>
      <w:r w:rsidRPr="00143424">
        <w:rPr>
          <w:rFonts w:ascii="Arial" w:hAnsi="Arial" w:cs="Arial"/>
          <w:bCs/>
          <w:color w:val="000000" w:themeColor="text1"/>
          <w:sz w:val="22"/>
          <w:szCs w:val="22"/>
        </w:rPr>
        <w:t xml:space="preserve"> changes. Finally, scholarship has largely ignored how middle managers navigate and influence these specific technological transformations.</w:t>
      </w:r>
      <w:r>
        <w:rPr>
          <w:rFonts w:ascii="Arial" w:hAnsi="Arial" w:cs="Arial"/>
          <w:bCs/>
          <w:color w:val="000000" w:themeColor="text1"/>
          <w:sz w:val="22"/>
          <w:szCs w:val="22"/>
        </w:rPr>
        <w:t xml:space="preserve"> </w:t>
      </w:r>
      <w:r w:rsidR="00DE278F" w:rsidRPr="00401E11">
        <w:rPr>
          <w:rFonts w:ascii="Arial" w:hAnsi="Arial" w:cs="Arial"/>
          <w:bCs/>
          <w:color w:val="000000" w:themeColor="text1"/>
          <w:sz w:val="22"/>
          <w:szCs w:val="22"/>
        </w:rPr>
        <w:t>“</w:t>
      </w:r>
      <w:r w:rsidR="005956C4" w:rsidRPr="00401E11">
        <w:rPr>
          <w:rFonts w:ascii="Arial" w:hAnsi="Arial" w:cs="Arial"/>
          <w:bCs/>
          <w:color w:val="000000" w:themeColor="text1"/>
          <w:sz w:val="22"/>
          <w:szCs w:val="22"/>
        </w:rPr>
        <w:t xml:space="preserve">There </w:t>
      </w:r>
      <w:r w:rsidR="00DE278F" w:rsidRPr="00401E11">
        <w:rPr>
          <w:rFonts w:ascii="Arial" w:hAnsi="Arial" w:cs="Arial"/>
          <w:bCs/>
          <w:color w:val="000000" w:themeColor="text1"/>
          <w:sz w:val="22"/>
          <w:szCs w:val="22"/>
        </w:rPr>
        <w:t>is a limited</w:t>
      </w:r>
      <w:r w:rsidR="005956C4" w:rsidRPr="00401E11">
        <w:rPr>
          <w:rFonts w:ascii="Arial" w:hAnsi="Arial" w:cs="Arial"/>
          <w:bCs/>
          <w:color w:val="000000" w:themeColor="text1"/>
          <w:sz w:val="22"/>
          <w:szCs w:val="22"/>
        </w:rPr>
        <w:t xml:space="preserve"> </w:t>
      </w:r>
      <w:r w:rsidR="00DE278F" w:rsidRPr="00401E11">
        <w:rPr>
          <w:rFonts w:ascii="Arial" w:hAnsi="Arial" w:cs="Arial"/>
          <w:bCs/>
          <w:color w:val="000000" w:themeColor="text1"/>
          <w:sz w:val="22"/>
          <w:szCs w:val="22"/>
        </w:rPr>
        <w:t xml:space="preserve">gap in research on the impact of AI and employee turnover” (Ali, M.A., Milani, F. and Dumas, M., 2025). </w:t>
      </w:r>
    </w:p>
    <w:p w14:paraId="1ED3370B" w14:textId="77777777" w:rsidR="00FE67BD" w:rsidRPr="00401E11" w:rsidRDefault="00FE67BD" w:rsidP="00317BBA">
      <w:pPr>
        <w:spacing w:line="360" w:lineRule="auto"/>
        <w:rPr>
          <w:rFonts w:ascii="Arial" w:hAnsi="Arial" w:cs="Arial"/>
          <w:bCs/>
          <w:color w:val="000000" w:themeColor="text1"/>
          <w:sz w:val="22"/>
          <w:szCs w:val="22"/>
        </w:rPr>
      </w:pPr>
    </w:p>
    <w:p w14:paraId="3FB9D813" w14:textId="77777777" w:rsidR="00FE67BD" w:rsidRDefault="00FE67BD" w:rsidP="00317BBA">
      <w:pPr>
        <w:spacing w:line="360" w:lineRule="auto"/>
        <w:rPr>
          <w:rFonts w:ascii="Arial" w:hAnsi="Arial" w:cs="Arial"/>
          <w:bCs/>
          <w:sz w:val="22"/>
          <w:szCs w:val="22"/>
        </w:rPr>
      </w:pPr>
    </w:p>
    <w:p w14:paraId="2863DB71" w14:textId="77777777" w:rsidR="00FE67BD" w:rsidRDefault="00FE67BD" w:rsidP="00317BBA">
      <w:pPr>
        <w:spacing w:line="360" w:lineRule="auto"/>
        <w:rPr>
          <w:rFonts w:ascii="Arial" w:hAnsi="Arial" w:cs="Arial"/>
          <w:bCs/>
          <w:sz w:val="22"/>
          <w:szCs w:val="22"/>
        </w:rPr>
      </w:pPr>
    </w:p>
    <w:p w14:paraId="305FCA32" w14:textId="77777777" w:rsidR="00FE67BD" w:rsidRDefault="00FE67BD" w:rsidP="00317BBA">
      <w:pPr>
        <w:spacing w:line="360" w:lineRule="auto"/>
        <w:rPr>
          <w:rFonts w:ascii="Arial" w:hAnsi="Arial" w:cs="Arial"/>
          <w:bCs/>
          <w:sz w:val="22"/>
          <w:szCs w:val="22"/>
        </w:rPr>
      </w:pPr>
    </w:p>
    <w:p w14:paraId="60684391" w14:textId="77777777" w:rsidR="00FE67BD" w:rsidRDefault="00FE67BD" w:rsidP="00317BBA">
      <w:pPr>
        <w:spacing w:line="360" w:lineRule="auto"/>
        <w:rPr>
          <w:rFonts w:ascii="Arial" w:hAnsi="Arial" w:cs="Arial"/>
          <w:bCs/>
          <w:sz w:val="22"/>
          <w:szCs w:val="22"/>
        </w:rPr>
      </w:pPr>
    </w:p>
    <w:p w14:paraId="482DB3EE" w14:textId="77777777" w:rsidR="00FE67BD" w:rsidRDefault="00FE67BD" w:rsidP="00317BBA">
      <w:pPr>
        <w:pStyle w:val="Heading2"/>
        <w:spacing w:line="360" w:lineRule="auto"/>
      </w:pPr>
    </w:p>
    <w:p w14:paraId="1E6951F6" w14:textId="77777777" w:rsidR="004D652F" w:rsidRDefault="004D652F" w:rsidP="004D652F"/>
    <w:p w14:paraId="68AD1D66" w14:textId="77777777" w:rsidR="004D652F" w:rsidRDefault="004D652F" w:rsidP="004D652F"/>
    <w:p w14:paraId="1C0156D5" w14:textId="77777777" w:rsidR="00401E11" w:rsidRPr="004D652F" w:rsidRDefault="00401E11" w:rsidP="004D652F"/>
    <w:p w14:paraId="2B04CA9D" w14:textId="02A742C3" w:rsidR="00FE67BD" w:rsidRPr="00401E11" w:rsidRDefault="00FE67BD" w:rsidP="00317BBA">
      <w:pPr>
        <w:pStyle w:val="Heading2"/>
        <w:spacing w:line="360" w:lineRule="auto"/>
        <w:rPr>
          <w:rFonts w:ascii="Arial" w:eastAsiaTheme="minorHAnsi" w:hAnsi="Arial" w:cs="Arial"/>
          <w:color w:val="000000" w:themeColor="text1"/>
          <w:sz w:val="28"/>
          <w:szCs w:val="28"/>
          <w:lang w:val="en-US"/>
        </w:rPr>
      </w:pPr>
      <w:bookmarkStart w:id="11" w:name="_Toc234839624"/>
      <w:r w:rsidRPr="00401E11">
        <w:rPr>
          <w:rFonts w:ascii="Arial" w:hAnsi="Arial" w:cs="Arial"/>
          <w:color w:val="000000" w:themeColor="text1"/>
          <w:sz w:val="28"/>
          <w:szCs w:val="28"/>
          <w:lang w:val="en-US"/>
        </w:rPr>
        <w:lastRenderedPageBreak/>
        <w:t>Figure 5:</w:t>
      </w:r>
      <w:r w:rsidR="006F441B" w:rsidRPr="00401E11">
        <w:rPr>
          <w:rFonts w:ascii="Arial" w:hAnsi="Arial" w:cs="Arial"/>
          <w:color w:val="000000" w:themeColor="text1"/>
          <w:sz w:val="28"/>
          <w:szCs w:val="28"/>
          <w:lang w:val="en-US"/>
        </w:rPr>
        <w:t xml:space="preserve"> </w:t>
      </w:r>
      <w:r w:rsidRPr="00401E11">
        <w:rPr>
          <w:rFonts w:ascii="Arial" w:hAnsi="Arial" w:cs="Arial"/>
          <w:color w:val="000000" w:themeColor="text1"/>
          <w:sz w:val="28"/>
          <w:szCs w:val="28"/>
          <w:lang w:val="en-US"/>
        </w:rPr>
        <w:t>Table 5: Schein's Three Levels of Organisational Culture Applied to Microsoft:</w:t>
      </w:r>
      <w:bookmarkEnd w:id="11"/>
    </w:p>
    <w:tbl>
      <w:tblPr>
        <w:tblStyle w:val="GridTable4"/>
        <w:tblW w:w="0" w:type="auto"/>
        <w:tblLook w:val="04A0" w:firstRow="1" w:lastRow="0" w:firstColumn="1" w:lastColumn="0" w:noHBand="0" w:noVBand="1"/>
      </w:tblPr>
      <w:tblGrid>
        <w:gridCol w:w="4509"/>
        <w:gridCol w:w="4507"/>
      </w:tblGrid>
      <w:tr w:rsidR="00FE67BD" w:rsidRPr="00ED2D53" w14:paraId="3BCBBA93" w14:textId="77777777" w:rsidTr="00ED2D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4" w:type="dxa"/>
            <w:hideMark/>
          </w:tcPr>
          <w:p w14:paraId="71DDA0C7" w14:textId="77777777" w:rsidR="00FE67BD" w:rsidRPr="00ED2D53" w:rsidRDefault="00FE67BD" w:rsidP="00401E11">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Research Gap</w:t>
            </w:r>
          </w:p>
        </w:tc>
        <w:tc>
          <w:tcPr>
            <w:tcW w:w="4512" w:type="dxa"/>
            <w:hideMark/>
          </w:tcPr>
          <w:p w14:paraId="5E6DF7E3" w14:textId="77777777" w:rsidR="00FE67BD" w:rsidRPr="00ED2D53" w:rsidRDefault="00FE67BD" w:rsidP="00401E11">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color w:val="FFFFFF"/>
                <w:kern w:val="0"/>
                <w:sz w:val="22"/>
                <w:szCs w:val="22"/>
                <w:lang w:val="en-US"/>
                <w14:ligatures w14:val="none"/>
              </w:rPr>
              <w:t>How This Study Addresses It</w:t>
            </w:r>
          </w:p>
        </w:tc>
      </w:tr>
      <w:tr w:rsidR="00FE67BD" w:rsidRPr="00ED2D53" w14:paraId="4C914427" w14:textId="77777777" w:rsidTr="00ED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4" w:type="dxa"/>
            <w:hideMark/>
          </w:tcPr>
          <w:p w14:paraId="11C15D97" w14:textId="77777777" w:rsidR="00FE67BD" w:rsidRPr="00ED2D53" w:rsidRDefault="00FE67BD" w:rsidP="00401E11">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Limited research on combined impacts</w:t>
            </w:r>
          </w:p>
        </w:tc>
        <w:tc>
          <w:tcPr>
            <w:tcW w:w="4512" w:type="dxa"/>
            <w:hideMark/>
          </w:tcPr>
          <w:p w14:paraId="42302892" w14:textId="77777777" w:rsidR="00FE67BD" w:rsidRPr="00ED2D53" w:rsidRDefault="00FE67BD" w:rsidP="00401E11">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A single, deep case study of Microsoft tracking both culture and exit intent side-by-side.</w:t>
            </w:r>
          </w:p>
        </w:tc>
      </w:tr>
      <w:tr w:rsidR="00FE67BD" w:rsidRPr="00ED2D53" w14:paraId="34C7A598" w14:textId="77777777" w:rsidTr="00ED2D53">
        <w:tc>
          <w:tcPr>
            <w:cnfStyle w:val="001000000000" w:firstRow="0" w:lastRow="0" w:firstColumn="1" w:lastColumn="0" w:oddVBand="0" w:evenVBand="0" w:oddHBand="0" w:evenHBand="0" w:firstRowFirstColumn="0" w:firstRowLastColumn="0" w:lastRowFirstColumn="0" w:lastRowLastColumn="0"/>
            <w:tcW w:w="4514" w:type="dxa"/>
            <w:hideMark/>
          </w:tcPr>
          <w:p w14:paraId="7BF06135" w14:textId="77777777" w:rsidR="00FE67BD" w:rsidRPr="00ED2D53" w:rsidRDefault="00FE67BD" w:rsidP="00401E11">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The Stability Flaw in turnover models</w:t>
            </w:r>
          </w:p>
        </w:tc>
        <w:tc>
          <w:tcPr>
            <w:tcW w:w="4512" w:type="dxa"/>
            <w:hideMark/>
          </w:tcPr>
          <w:p w14:paraId="4FCE34AD" w14:textId="77777777" w:rsidR="00FE67BD" w:rsidRPr="00ED2D53" w:rsidRDefault="00FE67BD" w:rsidP="00401E11">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Extends the Job Demands-Resources framework into an intensely volatile tech ecosystem.</w:t>
            </w:r>
          </w:p>
        </w:tc>
      </w:tr>
      <w:tr w:rsidR="00FE67BD" w:rsidRPr="00ED2D53" w14:paraId="6A37C33F" w14:textId="77777777" w:rsidTr="00ED2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4" w:type="dxa"/>
            <w:hideMark/>
          </w:tcPr>
          <w:p w14:paraId="6A287C67" w14:textId="77777777" w:rsidR="00FE67BD" w:rsidRPr="00ED2D53" w:rsidRDefault="00FE67BD" w:rsidP="00401E11">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Rhetoric vs. Reality value conflicts</w:t>
            </w:r>
          </w:p>
        </w:tc>
        <w:tc>
          <w:tcPr>
            <w:tcW w:w="4512" w:type="dxa"/>
            <w:hideMark/>
          </w:tcPr>
          <w:p w14:paraId="2E39607F" w14:textId="77777777" w:rsidR="00FE67BD" w:rsidRPr="00ED2D53" w:rsidRDefault="00FE67BD" w:rsidP="00401E11">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Uses an integrated mixed-methods design to capture explicit scales and implicit lived experiences.</w:t>
            </w:r>
          </w:p>
        </w:tc>
      </w:tr>
      <w:tr w:rsidR="00FE67BD" w:rsidRPr="00ED2D53" w14:paraId="49EEA914" w14:textId="77777777" w:rsidTr="00ED2D53">
        <w:tc>
          <w:tcPr>
            <w:cnfStyle w:val="001000000000" w:firstRow="0" w:lastRow="0" w:firstColumn="1" w:lastColumn="0" w:oddVBand="0" w:evenVBand="0" w:oddHBand="0" w:evenHBand="0" w:firstRowFirstColumn="0" w:firstRowLastColumn="0" w:lastRowFirstColumn="0" w:lastRowLastColumn="0"/>
            <w:tcW w:w="4514" w:type="dxa"/>
            <w:hideMark/>
          </w:tcPr>
          <w:p w14:paraId="784A434A" w14:textId="77777777" w:rsidR="00FE67BD" w:rsidRPr="00ED2D53" w:rsidRDefault="00FE67BD" w:rsidP="00401E11">
            <w:pPr>
              <w:spacing w:after="40" w:line="360" w:lineRule="auto"/>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The forgotten middle management tier</w:t>
            </w:r>
          </w:p>
        </w:tc>
        <w:tc>
          <w:tcPr>
            <w:tcW w:w="4512" w:type="dxa"/>
            <w:hideMark/>
          </w:tcPr>
          <w:p w14:paraId="5404744E" w14:textId="77777777" w:rsidR="00FE67BD" w:rsidRPr="00ED2D53" w:rsidRDefault="00FE67BD" w:rsidP="00401E11">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ED2D53">
              <w:rPr>
                <w:rFonts w:ascii="Arial" w:eastAsia="MS Mincho" w:hAnsi="Arial" w:cs="Times New Roman"/>
                <w:kern w:val="0"/>
                <w:sz w:val="22"/>
                <w:szCs w:val="22"/>
                <w:lang w:val="en-US"/>
                <w14:ligatures w14:val="none"/>
              </w:rPr>
              <w:t>Employs purposive qualitative sampling to target and interview isolated middle managers.</w:t>
            </w:r>
          </w:p>
        </w:tc>
      </w:tr>
    </w:tbl>
    <w:p w14:paraId="0590B2C8" w14:textId="0832E14B" w:rsidR="00FE67BD" w:rsidRDefault="00FE67BD" w:rsidP="00401E11">
      <w:pPr>
        <w:spacing w:line="360" w:lineRule="auto"/>
        <w:rPr>
          <w:rFonts w:ascii="Arial" w:hAnsi="Arial" w:cs="Arial"/>
          <w:b/>
          <w:bCs/>
          <w:sz w:val="22"/>
          <w:szCs w:val="22"/>
          <w:lang w:val="en-US"/>
        </w:rPr>
      </w:pPr>
      <w:r w:rsidRPr="00ED2D53">
        <w:rPr>
          <w:rFonts w:ascii="Arial" w:hAnsi="Arial" w:cs="Arial"/>
          <w:sz w:val="22"/>
          <w:szCs w:val="22"/>
          <w:lang w:val="en-US"/>
        </w:rPr>
        <w:t xml:space="preserve">Key Legend: This table maps out how this proposal targets and resolves explicit theoretical gaps identified within contemporary </w:t>
      </w:r>
      <w:r w:rsidR="006F441B" w:rsidRPr="00ED2D53">
        <w:rPr>
          <w:rFonts w:ascii="Arial" w:hAnsi="Arial" w:cs="Arial"/>
          <w:sz w:val="22"/>
          <w:szCs w:val="22"/>
          <w:lang w:val="en-US"/>
        </w:rPr>
        <w:t>organisational</w:t>
      </w:r>
      <w:r w:rsidRPr="00ED2D53">
        <w:rPr>
          <w:rFonts w:ascii="Arial" w:hAnsi="Arial" w:cs="Arial"/>
          <w:sz w:val="22"/>
          <w:szCs w:val="22"/>
          <w:lang w:val="en-US"/>
        </w:rPr>
        <w:t xml:space="preserve"> change and human capital</w:t>
      </w:r>
      <w:r w:rsidRPr="00FE67BD">
        <w:rPr>
          <w:rFonts w:ascii="Arial" w:hAnsi="Arial" w:cs="Arial"/>
          <w:sz w:val="22"/>
          <w:szCs w:val="22"/>
          <w:lang w:val="en-US"/>
        </w:rPr>
        <w:t xml:space="preserve"> literature</w:t>
      </w:r>
      <w:r w:rsidRPr="00FE67BD">
        <w:rPr>
          <w:rFonts w:ascii="Arial" w:hAnsi="Arial" w:cs="Arial"/>
          <w:b/>
          <w:bCs/>
          <w:sz w:val="22"/>
          <w:szCs w:val="22"/>
          <w:lang w:val="en-US"/>
        </w:rPr>
        <w:t>.</w:t>
      </w:r>
    </w:p>
    <w:p w14:paraId="440E7AE6" w14:textId="77777777" w:rsidR="006F441B" w:rsidRDefault="006F441B" w:rsidP="00317BBA">
      <w:pPr>
        <w:spacing w:line="360" w:lineRule="auto"/>
        <w:rPr>
          <w:rFonts w:ascii="Arial" w:hAnsi="Arial" w:cs="Arial"/>
          <w:b/>
          <w:bCs/>
          <w:sz w:val="22"/>
          <w:szCs w:val="22"/>
          <w:lang w:val="en-US"/>
        </w:rPr>
      </w:pPr>
    </w:p>
    <w:p w14:paraId="260FF362" w14:textId="77777777" w:rsidR="006F441B" w:rsidRDefault="006F441B" w:rsidP="00317BBA">
      <w:pPr>
        <w:spacing w:line="360" w:lineRule="auto"/>
        <w:rPr>
          <w:rFonts w:ascii="Arial" w:hAnsi="Arial" w:cs="Arial"/>
          <w:b/>
          <w:bCs/>
          <w:sz w:val="22"/>
          <w:szCs w:val="22"/>
          <w:lang w:val="en-US"/>
        </w:rPr>
      </w:pPr>
    </w:p>
    <w:p w14:paraId="7E5BE7FF" w14:textId="77777777" w:rsidR="006F441B" w:rsidRDefault="006F441B" w:rsidP="00317BBA">
      <w:pPr>
        <w:spacing w:line="360" w:lineRule="auto"/>
        <w:rPr>
          <w:rFonts w:ascii="Arial" w:hAnsi="Arial" w:cs="Arial"/>
          <w:b/>
          <w:bCs/>
          <w:sz w:val="22"/>
          <w:szCs w:val="22"/>
          <w:lang w:val="en-US"/>
        </w:rPr>
      </w:pPr>
    </w:p>
    <w:p w14:paraId="015C3163" w14:textId="77777777" w:rsidR="006F441B" w:rsidRDefault="006F441B" w:rsidP="00317BBA">
      <w:pPr>
        <w:spacing w:line="360" w:lineRule="auto"/>
        <w:rPr>
          <w:rFonts w:ascii="Arial" w:hAnsi="Arial" w:cs="Arial"/>
          <w:b/>
          <w:bCs/>
          <w:sz w:val="22"/>
          <w:szCs w:val="22"/>
          <w:lang w:val="en-US"/>
        </w:rPr>
      </w:pPr>
    </w:p>
    <w:p w14:paraId="3CF5485A" w14:textId="77777777" w:rsidR="006F441B" w:rsidRDefault="006F441B" w:rsidP="00317BBA">
      <w:pPr>
        <w:spacing w:line="360" w:lineRule="auto"/>
        <w:rPr>
          <w:rFonts w:ascii="Arial" w:hAnsi="Arial" w:cs="Arial"/>
          <w:b/>
          <w:bCs/>
          <w:sz w:val="22"/>
          <w:szCs w:val="22"/>
          <w:lang w:val="en-US"/>
        </w:rPr>
      </w:pPr>
    </w:p>
    <w:p w14:paraId="057F331A" w14:textId="77777777" w:rsidR="006F441B" w:rsidRDefault="006F441B" w:rsidP="00317BBA">
      <w:pPr>
        <w:spacing w:line="360" w:lineRule="auto"/>
        <w:rPr>
          <w:rFonts w:ascii="Arial" w:hAnsi="Arial" w:cs="Arial"/>
          <w:b/>
          <w:bCs/>
          <w:sz w:val="22"/>
          <w:szCs w:val="22"/>
          <w:lang w:val="en-US"/>
        </w:rPr>
      </w:pPr>
    </w:p>
    <w:p w14:paraId="2F1F1D75" w14:textId="77777777" w:rsidR="006F441B" w:rsidRDefault="006F441B" w:rsidP="00317BBA">
      <w:pPr>
        <w:spacing w:line="360" w:lineRule="auto"/>
        <w:rPr>
          <w:rFonts w:ascii="Arial" w:hAnsi="Arial" w:cs="Arial"/>
          <w:b/>
          <w:bCs/>
          <w:sz w:val="22"/>
          <w:szCs w:val="22"/>
          <w:lang w:val="en-US"/>
        </w:rPr>
      </w:pPr>
    </w:p>
    <w:p w14:paraId="1024FC10" w14:textId="77777777" w:rsidR="006F441B" w:rsidRDefault="006F441B" w:rsidP="00317BBA">
      <w:pPr>
        <w:spacing w:line="360" w:lineRule="auto"/>
        <w:rPr>
          <w:rFonts w:ascii="Arial" w:hAnsi="Arial" w:cs="Arial"/>
          <w:b/>
          <w:bCs/>
          <w:sz w:val="22"/>
          <w:szCs w:val="22"/>
          <w:lang w:val="en-US"/>
        </w:rPr>
      </w:pPr>
    </w:p>
    <w:p w14:paraId="2B012956" w14:textId="77777777" w:rsidR="006F441B" w:rsidRDefault="006F441B" w:rsidP="00317BBA">
      <w:pPr>
        <w:spacing w:line="360" w:lineRule="auto"/>
        <w:rPr>
          <w:rFonts w:ascii="Arial" w:hAnsi="Arial" w:cs="Arial"/>
          <w:b/>
          <w:bCs/>
          <w:sz w:val="22"/>
          <w:szCs w:val="22"/>
          <w:lang w:val="en-US"/>
        </w:rPr>
      </w:pPr>
    </w:p>
    <w:p w14:paraId="76700D4E" w14:textId="77777777" w:rsidR="006F441B" w:rsidRDefault="006F441B" w:rsidP="00317BBA">
      <w:pPr>
        <w:spacing w:line="360" w:lineRule="auto"/>
        <w:rPr>
          <w:rFonts w:ascii="Arial" w:hAnsi="Arial" w:cs="Arial"/>
          <w:b/>
          <w:bCs/>
          <w:sz w:val="22"/>
          <w:szCs w:val="22"/>
          <w:lang w:val="en-US"/>
        </w:rPr>
      </w:pPr>
    </w:p>
    <w:p w14:paraId="06D57001" w14:textId="77777777" w:rsidR="006F441B" w:rsidRDefault="006F441B" w:rsidP="00317BBA">
      <w:pPr>
        <w:spacing w:line="360" w:lineRule="auto"/>
        <w:rPr>
          <w:rFonts w:ascii="Arial" w:hAnsi="Arial" w:cs="Arial"/>
          <w:b/>
          <w:bCs/>
          <w:sz w:val="22"/>
          <w:szCs w:val="22"/>
          <w:lang w:val="en-US"/>
        </w:rPr>
      </w:pPr>
    </w:p>
    <w:p w14:paraId="3CAFFE68" w14:textId="77777777" w:rsidR="006F441B" w:rsidRDefault="006F441B" w:rsidP="00317BBA">
      <w:pPr>
        <w:spacing w:line="360" w:lineRule="auto"/>
        <w:rPr>
          <w:rFonts w:ascii="Arial" w:hAnsi="Arial" w:cs="Arial"/>
          <w:b/>
          <w:bCs/>
          <w:sz w:val="22"/>
          <w:szCs w:val="22"/>
          <w:lang w:val="en-US"/>
        </w:rPr>
      </w:pPr>
    </w:p>
    <w:p w14:paraId="45E1E7B1" w14:textId="50108FAC" w:rsidR="006F441B" w:rsidRPr="00401E11" w:rsidRDefault="006F441B" w:rsidP="00317BBA">
      <w:pPr>
        <w:pStyle w:val="Heading1"/>
        <w:spacing w:line="360" w:lineRule="auto"/>
        <w:rPr>
          <w:rFonts w:ascii="Arial" w:hAnsi="Arial" w:cs="Arial"/>
          <w:color w:val="000000" w:themeColor="text1"/>
          <w:sz w:val="32"/>
          <w:szCs w:val="32"/>
        </w:rPr>
      </w:pPr>
      <w:bookmarkStart w:id="12" w:name="_Toc234839625"/>
      <w:r w:rsidRPr="00401E11">
        <w:rPr>
          <w:rFonts w:ascii="Arial" w:hAnsi="Arial" w:cs="Arial"/>
          <w:color w:val="000000" w:themeColor="text1"/>
          <w:sz w:val="32"/>
          <w:szCs w:val="32"/>
        </w:rPr>
        <w:lastRenderedPageBreak/>
        <w:t>5.0 RESEARCH METHODOLOGY AND DESIGN:</w:t>
      </w:r>
      <w:bookmarkEnd w:id="12"/>
    </w:p>
    <w:p w14:paraId="34D03815" w14:textId="33044543" w:rsidR="006F441B" w:rsidRPr="007424C6" w:rsidRDefault="006F441B" w:rsidP="007424C6">
      <w:pPr>
        <w:rPr>
          <w:rFonts w:ascii="Arial" w:hAnsi="Arial" w:cs="Arial"/>
          <w:sz w:val="28"/>
          <w:szCs w:val="28"/>
        </w:rPr>
      </w:pPr>
      <w:r w:rsidRPr="007424C6">
        <w:rPr>
          <w:rFonts w:ascii="Arial" w:hAnsi="Arial" w:cs="Arial"/>
          <w:sz w:val="28"/>
          <w:szCs w:val="28"/>
        </w:rPr>
        <w:t>5.1 Research Philosophy and Approach:</w:t>
      </w:r>
    </w:p>
    <w:p w14:paraId="4168804D" w14:textId="4401E8CE" w:rsidR="006F441B" w:rsidRPr="00401E11" w:rsidRDefault="004D4C39" w:rsidP="00317BBA">
      <w:pPr>
        <w:spacing w:line="360" w:lineRule="auto"/>
        <w:rPr>
          <w:rFonts w:ascii="Arial" w:hAnsi="Arial" w:cs="Arial"/>
          <w:bCs/>
          <w:color w:val="000000" w:themeColor="text1"/>
          <w:sz w:val="22"/>
          <w:szCs w:val="22"/>
        </w:rPr>
      </w:pPr>
      <w:r w:rsidRPr="004D4C39">
        <w:rPr>
          <w:rFonts w:ascii="Arial" w:hAnsi="Arial" w:cs="Arial"/>
          <w:bCs/>
          <w:color w:val="000000" w:themeColor="text1"/>
          <w:sz w:val="22"/>
          <w:szCs w:val="22"/>
        </w:rPr>
        <w:t xml:space="preserve">This study uses a pragmatist approach, letting the main research questions guide the choice of methods. By mixing numbers and interviews, it avoids choosing just one style to get a full picture of complex issues. This philosophy views knowledge as temporary and based on the situation, making it a great fit for tracking fast-moving company </w:t>
      </w:r>
      <w:r w:rsidR="000517DB">
        <w:rPr>
          <w:rFonts w:ascii="Arial" w:hAnsi="Arial" w:cs="Arial"/>
          <w:bCs/>
          <w:color w:val="000000" w:themeColor="text1"/>
          <w:sz w:val="22"/>
          <w:szCs w:val="22"/>
        </w:rPr>
        <w:t>change</w:t>
      </w:r>
      <w:r w:rsidR="006F441B" w:rsidRPr="00401E11">
        <w:rPr>
          <w:rFonts w:ascii="Arial" w:hAnsi="Arial" w:cs="Arial"/>
          <w:bCs/>
          <w:color w:val="000000" w:themeColor="text1"/>
          <w:sz w:val="22"/>
          <w:szCs w:val="22"/>
        </w:rPr>
        <w:t>.</w:t>
      </w:r>
    </w:p>
    <w:p w14:paraId="214FE606" w14:textId="7A3B9922" w:rsidR="006F441B" w:rsidRPr="00401E11" w:rsidRDefault="006F441B" w:rsidP="00317BBA">
      <w:pPr>
        <w:spacing w:line="360" w:lineRule="auto"/>
        <w:rPr>
          <w:rFonts w:ascii="Arial" w:hAnsi="Arial" w:cs="Arial"/>
          <w:bCs/>
          <w:color w:val="000000" w:themeColor="text1"/>
          <w:sz w:val="22"/>
          <w:szCs w:val="22"/>
        </w:rPr>
      </w:pPr>
      <w:r w:rsidRPr="00401E11">
        <w:rPr>
          <w:rFonts w:ascii="Arial" w:hAnsi="Arial" w:cs="Arial"/>
          <w:bCs/>
          <w:color w:val="000000" w:themeColor="text1"/>
          <w:sz w:val="22"/>
          <w:szCs w:val="22"/>
        </w:rPr>
        <w:t>Pragmatism stands in contrast to positivism, which emphasises objective measurement and causal relationships, and interpretivism, which focuses on subjective meaning and social construction. While both offer valuable insights, pragmatism enables integration of quantitative measurement of relationships and qualitative exploration of meaning and experience. This integration is essential for understanding AI-driven restructuring, which has both objective dimensions headcount reductions and subjective dimensions employee perceptions and experiences.</w:t>
      </w:r>
    </w:p>
    <w:p w14:paraId="37627533" w14:textId="77777777" w:rsidR="006F441B" w:rsidRPr="007424C6" w:rsidRDefault="006F441B" w:rsidP="007424C6">
      <w:pPr>
        <w:rPr>
          <w:rFonts w:ascii="Arial" w:hAnsi="Arial" w:cs="Arial"/>
          <w:sz w:val="28"/>
          <w:szCs w:val="28"/>
        </w:rPr>
      </w:pPr>
      <w:r w:rsidRPr="007424C6">
        <w:rPr>
          <w:rFonts w:ascii="Arial" w:hAnsi="Arial" w:cs="Arial"/>
          <w:sz w:val="28"/>
          <w:szCs w:val="28"/>
        </w:rPr>
        <w:t>5.2 Research Strategy:</w:t>
      </w:r>
    </w:p>
    <w:p w14:paraId="49A31D53" w14:textId="018B6BAF" w:rsidR="006F441B" w:rsidRPr="00401E11" w:rsidRDefault="006F441B" w:rsidP="00317BBA">
      <w:pPr>
        <w:spacing w:line="360" w:lineRule="auto"/>
        <w:rPr>
          <w:rFonts w:ascii="Arial" w:hAnsi="Arial" w:cs="Arial"/>
          <w:bCs/>
          <w:color w:val="000000" w:themeColor="text1"/>
          <w:sz w:val="22"/>
          <w:szCs w:val="22"/>
        </w:rPr>
      </w:pPr>
      <w:r w:rsidRPr="00401E11">
        <w:rPr>
          <w:rFonts w:ascii="Arial" w:hAnsi="Arial" w:cs="Arial"/>
          <w:bCs/>
          <w:color w:val="000000" w:themeColor="text1"/>
          <w:sz w:val="22"/>
          <w:szCs w:val="22"/>
        </w:rPr>
        <w:t xml:space="preserve">The research strategy employs a single-case study design focused on Microsoft. This design is justified on several grounds. First, Microsoft represents a critical case for understanding AI-driven restructuring, as it is both a pioneer in AI development and one of the first major corporations to implement large-scale workforce restructuring around AI capabilities. Second, the availability of detailed public data on Microsoft's restructuring, including Companies House filings for UK operations, provides a rich contextual foundation. Third, the single-case design enables in-depth investigation of the complex, multidimensional nature of the restructuring phenomenon. </w:t>
      </w:r>
      <w:r w:rsidR="00ED2D53" w:rsidRPr="00401E11">
        <w:rPr>
          <w:rFonts w:ascii="Arial" w:hAnsi="Arial" w:cs="Arial"/>
          <w:bCs/>
          <w:color w:val="000000" w:themeColor="text1"/>
          <w:sz w:val="22"/>
          <w:szCs w:val="22"/>
        </w:rPr>
        <w:t>“</w:t>
      </w:r>
      <w:r w:rsidR="00C63395" w:rsidRPr="00401E11">
        <w:rPr>
          <w:rFonts w:ascii="Arial" w:hAnsi="Arial" w:cs="Arial"/>
          <w:bCs/>
          <w:color w:val="000000" w:themeColor="text1"/>
          <w:sz w:val="22"/>
          <w:szCs w:val="22"/>
        </w:rPr>
        <w:t>A</w:t>
      </w:r>
      <w:r w:rsidR="007710F1" w:rsidRPr="00401E11">
        <w:rPr>
          <w:rFonts w:ascii="Arial" w:hAnsi="Arial" w:cs="Arial"/>
          <w:bCs/>
          <w:color w:val="000000" w:themeColor="text1"/>
          <w:sz w:val="22"/>
          <w:szCs w:val="22"/>
        </w:rPr>
        <w:t xml:space="preserve">dopting a research strategy </w:t>
      </w:r>
      <w:r w:rsidR="00D94E00" w:rsidRPr="00401E11">
        <w:rPr>
          <w:rFonts w:ascii="Arial" w:hAnsi="Arial" w:cs="Arial"/>
          <w:bCs/>
          <w:color w:val="000000" w:themeColor="text1"/>
          <w:sz w:val="22"/>
          <w:szCs w:val="22"/>
        </w:rPr>
        <w:t xml:space="preserve">into </w:t>
      </w:r>
      <w:r w:rsidR="007D1631" w:rsidRPr="00401E11">
        <w:rPr>
          <w:rFonts w:ascii="Arial" w:hAnsi="Arial" w:cs="Arial"/>
          <w:bCs/>
          <w:color w:val="000000" w:themeColor="text1"/>
          <w:sz w:val="22"/>
          <w:szCs w:val="22"/>
        </w:rPr>
        <w:t xml:space="preserve">AI </w:t>
      </w:r>
      <w:r w:rsidR="00C30A1E" w:rsidRPr="00401E11">
        <w:rPr>
          <w:rFonts w:ascii="Arial" w:hAnsi="Arial" w:cs="Arial"/>
          <w:bCs/>
          <w:color w:val="000000" w:themeColor="text1"/>
          <w:sz w:val="22"/>
          <w:szCs w:val="22"/>
        </w:rPr>
        <w:t>reconstruction</w:t>
      </w:r>
      <w:r w:rsidR="00D94E00" w:rsidRPr="00401E11">
        <w:rPr>
          <w:rFonts w:ascii="Arial" w:hAnsi="Arial" w:cs="Arial"/>
          <w:bCs/>
          <w:color w:val="000000" w:themeColor="text1"/>
          <w:sz w:val="22"/>
          <w:szCs w:val="22"/>
        </w:rPr>
        <w:t xml:space="preserve"> will </w:t>
      </w:r>
      <w:r w:rsidR="00ED2D53" w:rsidRPr="00401E11">
        <w:rPr>
          <w:rFonts w:ascii="Arial" w:hAnsi="Arial" w:cs="Arial"/>
          <w:bCs/>
          <w:color w:val="000000" w:themeColor="text1"/>
          <w:sz w:val="22"/>
          <w:szCs w:val="22"/>
        </w:rPr>
        <w:t>allow Microsoft to better understand the</w:t>
      </w:r>
      <w:r w:rsidR="008256FA" w:rsidRPr="00401E11">
        <w:rPr>
          <w:rFonts w:ascii="Arial" w:hAnsi="Arial" w:cs="Arial"/>
          <w:bCs/>
          <w:color w:val="000000" w:themeColor="text1"/>
          <w:sz w:val="22"/>
          <w:szCs w:val="22"/>
        </w:rPr>
        <w:t xml:space="preserve"> technolo</w:t>
      </w:r>
      <w:r w:rsidR="00F572BB" w:rsidRPr="00401E11">
        <w:rPr>
          <w:rFonts w:ascii="Arial" w:hAnsi="Arial" w:cs="Arial"/>
          <w:bCs/>
          <w:color w:val="000000" w:themeColor="text1"/>
          <w:sz w:val="22"/>
          <w:szCs w:val="22"/>
        </w:rPr>
        <w:t>gical</w:t>
      </w:r>
      <w:r w:rsidR="00ED2D53" w:rsidRPr="00401E11">
        <w:rPr>
          <w:rFonts w:ascii="Arial" w:hAnsi="Arial" w:cs="Arial"/>
          <w:bCs/>
          <w:color w:val="000000" w:themeColor="text1"/>
          <w:sz w:val="22"/>
          <w:szCs w:val="22"/>
        </w:rPr>
        <w:t xml:space="preserve"> landscape”</w:t>
      </w:r>
      <w:r w:rsidR="00C30A1E" w:rsidRPr="00401E11">
        <w:rPr>
          <w:rFonts w:ascii="Arial" w:hAnsi="Arial" w:cs="Arial"/>
          <w:bCs/>
          <w:color w:val="000000" w:themeColor="text1"/>
          <w:sz w:val="22"/>
          <w:szCs w:val="22"/>
        </w:rPr>
        <w:t xml:space="preserve"> </w:t>
      </w:r>
      <w:r w:rsidR="00ED2D53" w:rsidRPr="00401E11">
        <w:rPr>
          <w:rFonts w:ascii="Arial" w:hAnsi="Arial" w:cs="Arial"/>
          <w:bCs/>
          <w:color w:val="000000" w:themeColor="text1"/>
          <w:sz w:val="22"/>
          <w:szCs w:val="22"/>
        </w:rPr>
        <w:t xml:space="preserve">(Breu, F. and </w:t>
      </w:r>
      <w:proofErr w:type="spellStart"/>
      <w:r w:rsidR="00ED2D53" w:rsidRPr="00401E11">
        <w:rPr>
          <w:rFonts w:ascii="Arial" w:hAnsi="Arial" w:cs="Arial"/>
          <w:bCs/>
          <w:color w:val="000000" w:themeColor="text1"/>
          <w:sz w:val="22"/>
          <w:szCs w:val="22"/>
        </w:rPr>
        <w:t>Kanbach</w:t>
      </w:r>
      <w:proofErr w:type="spellEnd"/>
      <w:r w:rsidR="00ED2D53" w:rsidRPr="00401E11">
        <w:rPr>
          <w:rFonts w:ascii="Arial" w:hAnsi="Arial" w:cs="Arial"/>
          <w:bCs/>
          <w:color w:val="000000" w:themeColor="text1"/>
          <w:sz w:val="22"/>
          <w:szCs w:val="22"/>
        </w:rPr>
        <w:t xml:space="preserve">, D.K., 2025). </w:t>
      </w:r>
    </w:p>
    <w:p w14:paraId="14C46B2C" w14:textId="77777777" w:rsidR="006F441B" w:rsidRDefault="006F441B" w:rsidP="00317BBA">
      <w:pPr>
        <w:spacing w:line="360" w:lineRule="auto"/>
        <w:rPr>
          <w:rFonts w:ascii="Arial" w:hAnsi="Arial" w:cs="Arial"/>
          <w:bCs/>
          <w:sz w:val="22"/>
          <w:szCs w:val="22"/>
        </w:rPr>
      </w:pPr>
    </w:p>
    <w:p w14:paraId="7673ABC6" w14:textId="77777777" w:rsidR="006F441B" w:rsidRDefault="006F441B" w:rsidP="00317BBA">
      <w:pPr>
        <w:spacing w:line="360" w:lineRule="auto"/>
        <w:rPr>
          <w:rFonts w:ascii="Arial" w:hAnsi="Arial" w:cs="Arial"/>
          <w:bCs/>
          <w:sz w:val="22"/>
          <w:szCs w:val="22"/>
        </w:rPr>
      </w:pPr>
    </w:p>
    <w:p w14:paraId="4AA363AB" w14:textId="77777777" w:rsidR="006F441B" w:rsidRDefault="006F441B" w:rsidP="00317BBA">
      <w:pPr>
        <w:spacing w:line="360" w:lineRule="auto"/>
        <w:rPr>
          <w:rFonts w:ascii="Arial" w:hAnsi="Arial" w:cs="Arial"/>
          <w:bCs/>
          <w:sz w:val="22"/>
          <w:szCs w:val="22"/>
        </w:rPr>
      </w:pPr>
    </w:p>
    <w:p w14:paraId="438A55AC" w14:textId="77777777" w:rsidR="006F441B" w:rsidRDefault="006F441B" w:rsidP="00317BBA">
      <w:pPr>
        <w:spacing w:line="360" w:lineRule="auto"/>
        <w:rPr>
          <w:rFonts w:ascii="Arial" w:hAnsi="Arial" w:cs="Arial"/>
          <w:bCs/>
          <w:sz w:val="22"/>
          <w:szCs w:val="22"/>
        </w:rPr>
      </w:pPr>
    </w:p>
    <w:p w14:paraId="6A5AD9E6" w14:textId="77777777" w:rsidR="007424C6" w:rsidRDefault="007424C6" w:rsidP="00317BBA">
      <w:pPr>
        <w:spacing w:line="360" w:lineRule="auto"/>
        <w:rPr>
          <w:rFonts w:ascii="Arial" w:hAnsi="Arial" w:cs="Arial"/>
          <w:bCs/>
          <w:sz w:val="22"/>
          <w:szCs w:val="22"/>
        </w:rPr>
      </w:pPr>
    </w:p>
    <w:p w14:paraId="7E6E04BE" w14:textId="77777777" w:rsidR="007424C6" w:rsidRDefault="007424C6" w:rsidP="00317BBA">
      <w:pPr>
        <w:spacing w:line="360" w:lineRule="auto"/>
        <w:rPr>
          <w:rFonts w:ascii="Arial" w:hAnsi="Arial" w:cs="Arial"/>
          <w:bCs/>
          <w:sz w:val="22"/>
          <w:szCs w:val="22"/>
        </w:rPr>
      </w:pPr>
    </w:p>
    <w:p w14:paraId="04B368F4" w14:textId="77777777" w:rsidR="006F441B" w:rsidRDefault="006F441B" w:rsidP="00317BBA">
      <w:pPr>
        <w:spacing w:line="360" w:lineRule="auto"/>
        <w:rPr>
          <w:rFonts w:ascii="Arial" w:hAnsi="Arial" w:cs="Arial"/>
          <w:bCs/>
          <w:sz w:val="22"/>
          <w:szCs w:val="22"/>
        </w:rPr>
      </w:pPr>
    </w:p>
    <w:p w14:paraId="56461E45" w14:textId="77777777" w:rsidR="006F441B" w:rsidRPr="007424C6" w:rsidRDefault="006F441B" w:rsidP="007424C6">
      <w:pPr>
        <w:rPr>
          <w:rFonts w:ascii="Arial" w:hAnsi="Arial" w:cs="Arial"/>
          <w:sz w:val="28"/>
          <w:szCs w:val="28"/>
        </w:rPr>
      </w:pPr>
      <w:r w:rsidRPr="007424C6">
        <w:rPr>
          <w:rFonts w:ascii="Arial" w:hAnsi="Arial" w:cs="Arial"/>
          <w:sz w:val="28"/>
          <w:szCs w:val="28"/>
        </w:rPr>
        <w:lastRenderedPageBreak/>
        <w:t>5.3 Data Collection Methods:</w:t>
      </w:r>
    </w:p>
    <w:p w14:paraId="793BB681" w14:textId="7934263E" w:rsidR="00C6477E" w:rsidRDefault="00C6477E" w:rsidP="00317BBA">
      <w:pPr>
        <w:spacing w:line="360" w:lineRule="auto"/>
        <w:rPr>
          <w:rFonts w:ascii="Arial" w:hAnsi="Arial" w:cs="Arial"/>
          <w:bCs/>
          <w:color w:val="000000" w:themeColor="text1"/>
          <w:sz w:val="22"/>
          <w:szCs w:val="22"/>
        </w:rPr>
      </w:pPr>
      <w:r w:rsidRPr="00C6477E">
        <w:rPr>
          <w:rFonts w:ascii="Arial" w:hAnsi="Arial" w:cs="Arial"/>
          <w:bCs/>
          <w:color w:val="000000" w:themeColor="text1"/>
          <w:sz w:val="22"/>
          <w:szCs w:val="22"/>
        </w:rPr>
        <w:t xml:space="preserve">For </w:t>
      </w:r>
      <w:r>
        <w:rPr>
          <w:rFonts w:ascii="Arial" w:hAnsi="Arial" w:cs="Arial"/>
          <w:bCs/>
          <w:color w:val="000000" w:themeColor="text1"/>
          <w:sz w:val="22"/>
          <w:szCs w:val="22"/>
        </w:rPr>
        <w:t>quantitative</w:t>
      </w:r>
      <w:r w:rsidRPr="00C6477E">
        <w:rPr>
          <w:rFonts w:ascii="Arial" w:hAnsi="Arial" w:cs="Arial"/>
          <w:bCs/>
          <w:color w:val="000000" w:themeColor="text1"/>
          <w:sz w:val="22"/>
          <w:szCs w:val="22"/>
        </w:rPr>
        <w:t xml:space="preserve"> data collection, the study distributes a structured online survey to current and past Microsoft workers. This questionnaire uses proven, existing scales to measure employee resignation plans, job anxiety, manager backing, and corporate workplace culture. Aiming for at least 200 participants ensures the findings stay dependable and apply broadly across the company's workforce. </w:t>
      </w:r>
      <w:r>
        <w:rPr>
          <w:rFonts w:ascii="Arial" w:hAnsi="Arial" w:cs="Arial"/>
          <w:bCs/>
          <w:color w:val="000000" w:themeColor="text1"/>
          <w:sz w:val="22"/>
          <w:szCs w:val="22"/>
        </w:rPr>
        <w:t>Utilising</w:t>
      </w:r>
      <w:r w:rsidRPr="00C6477E">
        <w:rPr>
          <w:rFonts w:ascii="Arial" w:hAnsi="Arial" w:cs="Arial"/>
          <w:bCs/>
          <w:color w:val="000000" w:themeColor="text1"/>
          <w:sz w:val="22"/>
          <w:szCs w:val="22"/>
        </w:rPr>
        <w:t xml:space="preserve"> these trusted, pre-tested metrics</w:t>
      </w:r>
      <w:r>
        <w:rPr>
          <w:rFonts w:ascii="Arial" w:hAnsi="Arial" w:cs="Arial"/>
          <w:bCs/>
          <w:color w:val="000000" w:themeColor="text1"/>
          <w:sz w:val="22"/>
          <w:szCs w:val="22"/>
        </w:rPr>
        <w:t xml:space="preserve"> </w:t>
      </w:r>
      <w:r w:rsidRPr="00C6477E">
        <w:rPr>
          <w:rFonts w:ascii="Arial" w:hAnsi="Arial" w:cs="Arial"/>
          <w:bCs/>
          <w:color w:val="000000" w:themeColor="text1"/>
          <w:sz w:val="22"/>
          <w:szCs w:val="22"/>
        </w:rPr>
        <w:t>like the Turnover Intention Scale and Denison’s Organisational Culture Survey</w:t>
      </w:r>
      <w:r>
        <w:rPr>
          <w:rFonts w:ascii="Arial" w:hAnsi="Arial" w:cs="Arial"/>
          <w:bCs/>
          <w:color w:val="000000" w:themeColor="text1"/>
          <w:sz w:val="22"/>
          <w:szCs w:val="22"/>
        </w:rPr>
        <w:t xml:space="preserve"> </w:t>
      </w:r>
      <w:r w:rsidRPr="00C6477E">
        <w:rPr>
          <w:rFonts w:ascii="Arial" w:hAnsi="Arial" w:cs="Arial"/>
          <w:bCs/>
          <w:color w:val="000000" w:themeColor="text1"/>
          <w:sz w:val="22"/>
          <w:szCs w:val="22"/>
        </w:rPr>
        <w:t>guarantees the accuracy and consistency of the final results</w:t>
      </w:r>
      <w:r w:rsidR="000517DB">
        <w:rPr>
          <w:rFonts w:ascii="Arial" w:hAnsi="Arial" w:cs="Arial"/>
          <w:bCs/>
          <w:color w:val="000000" w:themeColor="text1"/>
          <w:sz w:val="22"/>
          <w:szCs w:val="22"/>
        </w:rPr>
        <w:t>.</w:t>
      </w:r>
    </w:p>
    <w:p w14:paraId="1CA0A35C" w14:textId="4185F40D" w:rsidR="006F441B" w:rsidRPr="00401E11" w:rsidRDefault="003C1441" w:rsidP="00317BBA">
      <w:pPr>
        <w:spacing w:line="360" w:lineRule="auto"/>
        <w:rPr>
          <w:rFonts w:ascii="Arial" w:hAnsi="Arial" w:cs="Arial"/>
          <w:bCs/>
          <w:color w:val="000000" w:themeColor="text1"/>
          <w:sz w:val="22"/>
          <w:szCs w:val="22"/>
        </w:rPr>
      </w:pPr>
      <w:r w:rsidRPr="003C1441">
        <w:rPr>
          <w:rFonts w:ascii="Arial" w:hAnsi="Arial" w:cs="Arial"/>
          <w:bCs/>
          <w:color w:val="000000" w:themeColor="text1"/>
          <w:sz w:val="22"/>
          <w:szCs w:val="22"/>
        </w:rPr>
        <w:t xml:space="preserve">For </w:t>
      </w:r>
      <w:r>
        <w:rPr>
          <w:rFonts w:ascii="Arial" w:hAnsi="Arial" w:cs="Arial"/>
          <w:bCs/>
          <w:color w:val="000000" w:themeColor="text1"/>
          <w:sz w:val="22"/>
          <w:szCs w:val="22"/>
        </w:rPr>
        <w:t>qualitative</w:t>
      </w:r>
      <w:r w:rsidRPr="003C1441">
        <w:rPr>
          <w:rFonts w:ascii="Arial" w:hAnsi="Arial" w:cs="Arial"/>
          <w:bCs/>
          <w:color w:val="000000" w:themeColor="text1"/>
          <w:sz w:val="22"/>
          <w:szCs w:val="22"/>
        </w:rPr>
        <w:t xml:space="preserve"> data collection, the study conducts semi-structured interviews with 70 to 350 past and present Microsoft staff, focusing on middle managers, junior workers, and technical experts. Deliberate selection ensures the participant group spans various departments, job tenures, and career levels. These discussions explore individual experiences with restructuring, views on corporate culture shifts, and career growth anxieties. Each session lasts between 45 and 60 minutes, with all </w:t>
      </w:r>
      <w:proofErr w:type="gramStart"/>
      <w:r w:rsidR="000517DB">
        <w:rPr>
          <w:rFonts w:ascii="Arial" w:hAnsi="Arial" w:cs="Arial"/>
          <w:bCs/>
          <w:color w:val="000000" w:themeColor="text1"/>
          <w:sz w:val="22"/>
          <w:szCs w:val="22"/>
        </w:rPr>
        <w:t>audio</w:t>
      </w:r>
      <w:proofErr w:type="gramEnd"/>
      <w:r w:rsidRPr="003C1441">
        <w:rPr>
          <w:rFonts w:ascii="Arial" w:hAnsi="Arial" w:cs="Arial"/>
          <w:bCs/>
          <w:color w:val="000000" w:themeColor="text1"/>
          <w:sz w:val="22"/>
          <w:szCs w:val="22"/>
        </w:rPr>
        <w:t xml:space="preserve"> recorded and typed out for final </w:t>
      </w:r>
      <w:r w:rsidR="000517DB" w:rsidRPr="003C1441">
        <w:rPr>
          <w:rFonts w:ascii="Arial" w:hAnsi="Arial" w:cs="Arial"/>
          <w:bCs/>
          <w:color w:val="000000" w:themeColor="text1"/>
          <w:sz w:val="22"/>
          <w:szCs w:val="22"/>
        </w:rPr>
        <w:t>review.</w:t>
      </w:r>
      <w:r w:rsidR="000517DB" w:rsidRPr="00401E11">
        <w:rPr>
          <w:rFonts w:ascii="Arial" w:hAnsi="Arial" w:cs="Arial"/>
          <w:bCs/>
          <w:color w:val="000000" w:themeColor="text1"/>
          <w:sz w:val="22"/>
          <w:szCs w:val="22"/>
        </w:rPr>
        <w:t xml:space="preserve"> “It</w:t>
      </w:r>
      <w:r w:rsidR="003F22D7" w:rsidRPr="00401E11">
        <w:rPr>
          <w:rFonts w:ascii="Arial" w:hAnsi="Arial" w:cs="Arial"/>
          <w:bCs/>
          <w:color w:val="000000" w:themeColor="text1"/>
          <w:sz w:val="22"/>
          <w:szCs w:val="22"/>
        </w:rPr>
        <w:t xml:space="preserve"> </w:t>
      </w:r>
      <w:r w:rsidR="00BF0ED0" w:rsidRPr="00401E11">
        <w:rPr>
          <w:rFonts w:ascii="Arial" w:hAnsi="Arial" w:cs="Arial"/>
          <w:bCs/>
          <w:color w:val="000000" w:themeColor="text1"/>
          <w:sz w:val="22"/>
          <w:szCs w:val="22"/>
        </w:rPr>
        <w:t xml:space="preserve">is </w:t>
      </w:r>
      <w:r w:rsidR="003F22D7" w:rsidRPr="00401E11">
        <w:rPr>
          <w:rFonts w:ascii="Arial" w:hAnsi="Arial" w:cs="Arial"/>
          <w:bCs/>
          <w:color w:val="000000" w:themeColor="text1"/>
          <w:sz w:val="22"/>
          <w:szCs w:val="22"/>
        </w:rPr>
        <w:t xml:space="preserve">vital that </w:t>
      </w:r>
      <w:r w:rsidR="00BF0ED0" w:rsidRPr="00401E11">
        <w:rPr>
          <w:rFonts w:ascii="Arial" w:hAnsi="Arial" w:cs="Arial"/>
          <w:bCs/>
          <w:color w:val="000000" w:themeColor="text1"/>
          <w:sz w:val="22"/>
          <w:szCs w:val="22"/>
        </w:rPr>
        <w:t>Microsoft</w:t>
      </w:r>
      <w:r w:rsidR="003F22D7" w:rsidRPr="00401E11">
        <w:rPr>
          <w:rFonts w:ascii="Arial" w:hAnsi="Arial" w:cs="Arial"/>
          <w:bCs/>
          <w:color w:val="000000" w:themeColor="text1"/>
          <w:sz w:val="22"/>
          <w:szCs w:val="22"/>
        </w:rPr>
        <w:t xml:space="preserve"> </w:t>
      </w:r>
      <w:r w:rsidR="00C3032B" w:rsidRPr="00401E11">
        <w:rPr>
          <w:rFonts w:ascii="Arial" w:hAnsi="Arial" w:cs="Arial"/>
          <w:bCs/>
          <w:color w:val="000000" w:themeColor="text1"/>
          <w:sz w:val="22"/>
          <w:szCs w:val="22"/>
        </w:rPr>
        <w:t>differentiates</w:t>
      </w:r>
      <w:r w:rsidR="00F22E0F" w:rsidRPr="00401E11">
        <w:rPr>
          <w:rFonts w:ascii="Arial" w:hAnsi="Arial" w:cs="Arial"/>
          <w:bCs/>
          <w:color w:val="000000" w:themeColor="text1"/>
          <w:sz w:val="22"/>
          <w:szCs w:val="22"/>
        </w:rPr>
        <w:t xml:space="preserve"> between </w:t>
      </w:r>
      <w:r w:rsidR="00C3032B" w:rsidRPr="00401E11">
        <w:rPr>
          <w:rFonts w:ascii="Arial" w:hAnsi="Arial" w:cs="Arial"/>
          <w:bCs/>
          <w:color w:val="000000" w:themeColor="text1"/>
          <w:sz w:val="22"/>
          <w:szCs w:val="22"/>
        </w:rPr>
        <w:t>AI-driven</w:t>
      </w:r>
      <w:r w:rsidR="0087017F" w:rsidRPr="00401E11">
        <w:rPr>
          <w:rFonts w:ascii="Arial" w:hAnsi="Arial" w:cs="Arial"/>
          <w:bCs/>
          <w:color w:val="000000" w:themeColor="text1"/>
          <w:sz w:val="22"/>
          <w:szCs w:val="22"/>
        </w:rPr>
        <w:t xml:space="preserve"> </w:t>
      </w:r>
      <w:r w:rsidR="00C3032B" w:rsidRPr="00401E11">
        <w:rPr>
          <w:rFonts w:ascii="Arial" w:hAnsi="Arial" w:cs="Arial"/>
          <w:bCs/>
          <w:color w:val="000000" w:themeColor="text1"/>
          <w:sz w:val="22"/>
          <w:szCs w:val="22"/>
        </w:rPr>
        <w:t>quantitative</w:t>
      </w:r>
      <w:r w:rsidR="0087017F" w:rsidRPr="00401E11">
        <w:rPr>
          <w:rFonts w:ascii="Arial" w:hAnsi="Arial" w:cs="Arial"/>
          <w:bCs/>
          <w:color w:val="000000" w:themeColor="text1"/>
          <w:sz w:val="22"/>
          <w:szCs w:val="22"/>
        </w:rPr>
        <w:t xml:space="preserve"> </w:t>
      </w:r>
      <w:r w:rsidR="005720EA" w:rsidRPr="00401E11">
        <w:rPr>
          <w:rFonts w:ascii="Arial" w:hAnsi="Arial" w:cs="Arial"/>
          <w:bCs/>
          <w:color w:val="000000" w:themeColor="text1"/>
          <w:sz w:val="22"/>
          <w:szCs w:val="22"/>
        </w:rPr>
        <w:t>and a humanise qualitative dat</w:t>
      </w:r>
      <w:r w:rsidR="00C3032B" w:rsidRPr="00401E11">
        <w:rPr>
          <w:rFonts w:ascii="Arial" w:hAnsi="Arial" w:cs="Arial"/>
          <w:bCs/>
          <w:color w:val="000000" w:themeColor="text1"/>
          <w:sz w:val="22"/>
          <w:szCs w:val="22"/>
        </w:rPr>
        <w:t xml:space="preserve">a collection” (Muppala, G., 2025). </w:t>
      </w:r>
    </w:p>
    <w:p w14:paraId="439880E1" w14:textId="77777777" w:rsidR="006F441B" w:rsidRDefault="006F441B" w:rsidP="00317BBA">
      <w:pPr>
        <w:spacing w:line="360" w:lineRule="auto"/>
        <w:rPr>
          <w:rFonts w:ascii="Arial" w:hAnsi="Arial" w:cs="Arial"/>
          <w:bCs/>
          <w:sz w:val="22"/>
          <w:szCs w:val="22"/>
        </w:rPr>
      </w:pPr>
    </w:p>
    <w:p w14:paraId="0D6E70D7" w14:textId="77777777" w:rsidR="006F441B" w:rsidRDefault="006F441B" w:rsidP="00317BBA">
      <w:pPr>
        <w:spacing w:line="360" w:lineRule="auto"/>
        <w:rPr>
          <w:rFonts w:ascii="Arial" w:hAnsi="Arial" w:cs="Arial"/>
          <w:bCs/>
          <w:sz w:val="22"/>
          <w:szCs w:val="22"/>
        </w:rPr>
      </w:pPr>
    </w:p>
    <w:p w14:paraId="47AB8C99" w14:textId="77777777" w:rsidR="006F441B" w:rsidRDefault="006F441B" w:rsidP="00317BBA">
      <w:pPr>
        <w:spacing w:line="360" w:lineRule="auto"/>
        <w:rPr>
          <w:rFonts w:ascii="Arial" w:hAnsi="Arial" w:cs="Arial"/>
          <w:bCs/>
          <w:sz w:val="22"/>
          <w:szCs w:val="22"/>
        </w:rPr>
      </w:pPr>
    </w:p>
    <w:p w14:paraId="25490834" w14:textId="77777777" w:rsidR="006F441B" w:rsidRDefault="006F441B" w:rsidP="00317BBA">
      <w:pPr>
        <w:spacing w:line="360" w:lineRule="auto"/>
        <w:rPr>
          <w:rFonts w:ascii="Arial" w:hAnsi="Arial" w:cs="Arial"/>
          <w:bCs/>
          <w:sz w:val="22"/>
          <w:szCs w:val="22"/>
        </w:rPr>
      </w:pPr>
    </w:p>
    <w:p w14:paraId="2882532A" w14:textId="77777777" w:rsidR="006F441B" w:rsidRDefault="006F441B" w:rsidP="00317BBA">
      <w:pPr>
        <w:spacing w:line="360" w:lineRule="auto"/>
        <w:rPr>
          <w:rFonts w:ascii="Arial" w:hAnsi="Arial" w:cs="Arial"/>
          <w:bCs/>
          <w:sz w:val="22"/>
          <w:szCs w:val="22"/>
        </w:rPr>
      </w:pPr>
    </w:p>
    <w:p w14:paraId="36886185" w14:textId="77777777" w:rsidR="006F441B" w:rsidRDefault="006F441B" w:rsidP="00317BBA">
      <w:pPr>
        <w:spacing w:line="360" w:lineRule="auto"/>
        <w:rPr>
          <w:rFonts w:ascii="Arial" w:hAnsi="Arial" w:cs="Arial"/>
          <w:bCs/>
          <w:sz w:val="22"/>
          <w:szCs w:val="22"/>
        </w:rPr>
      </w:pPr>
    </w:p>
    <w:p w14:paraId="324E6D5C" w14:textId="77777777" w:rsidR="006F441B" w:rsidRDefault="006F441B" w:rsidP="00317BBA">
      <w:pPr>
        <w:spacing w:line="360" w:lineRule="auto"/>
        <w:rPr>
          <w:rFonts w:ascii="Arial" w:hAnsi="Arial" w:cs="Arial"/>
          <w:bCs/>
          <w:sz w:val="22"/>
          <w:szCs w:val="22"/>
        </w:rPr>
      </w:pPr>
    </w:p>
    <w:p w14:paraId="21812253" w14:textId="77777777" w:rsidR="006F441B" w:rsidRDefault="006F441B" w:rsidP="00317BBA">
      <w:pPr>
        <w:spacing w:line="360" w:lineRule="auto"/>
        <w:rPr>
          <w:rFonts w:ascii="Arial" w:hAnsi="Arial" w:cs="Arial"/>
          <w:bCs/>
          <w:sz w:val="22"/>
          <w:szCs w:val="22"/>
        </w:rPr>
      </w:pPr>
    </w:p>
    <w:p w14:paraId="327789D5" w14:textId="77777777" w:rsidR="006F441B" w:rsidRDefault="006F441B" w:rsidP="00317BBA">
      <w:pPr>
        <w:spacing w:line="360" w:lineRule="auto"/>
        <w:rPr>
          <w:rFonts w:ascii="Arial" w:hAnsi="Arial" w:cs="Arial"/>
          <w:bCs/>
          <w:sz w:val="22"/>
          <w:szCs w:val="22"/>
        </w:rPr>
      </w:pPr>
    </w:p>
    <w:p w14:paraId="344072EB" w14:textId="77777777" w:rsidR="006F441B" w:rsidRDefault="006F441B" w:rsidP="00317BBA">
      <w:pPr>
        <w:spacing w:line="360" w:lineRule="auto"/>
        <w:rPr>
          <w:rFonts w:ascii="Arial" w:hAnsi="Arial" w:cs="Arial"/>
          <w:bCs/>
          <w:sz w:val="22"/>
          <w:szCs w:val="22"/>
        </w:rPr>
      </w:pPr>
    </w:p>
    <w:p w14:paraId="42FD8485" w14:textId="77777777" w:rsidR="006F441B" w:rsidRDefault="006F441B" w:rsidP="00317BBA">
      <w:pPr>
        <w:spacing w:line="360" w:lineRule="auto"/>
        <w:rPr>
          <w:rFonts w:ascii="Arial" w:hAnsi="Arial" w:cs="Arial"/>
          <w:bCs/>
          <w:sz w:val="22"/>
          <w:szCs w:val="22"/>
        </w:rPr>
      </w:pPr>
    </w:p>
    <w:p w14:paraId="36814BFF" w14:textId="77777777" w:rsidR="006F441B" w:rsidRDefault="006F441B" w:rsidP="00317BBA">
      <w:pPr>
        <w:spacing w:line="360" w:lineRule="auto"/>
        <w:rPr>
          <w:rFonts w:ascii="Arial" w:hAnsi="Arial" w:cs="Arial"/>
          <w:bCs/>
          <w:sz w:val="22"/>
          <w:szCs w:val="22"/>
        </w:rPr>
      </w:pPr>
    </w:p>
    <w:p w14:paraId="08E72FAA" w14:textId="2FE6D3F8" w:rsidR="006F441B" w:rsidRPr="00401E11" w:rsidRDefault="006F441B" w:rsidP="00317BBA">
      <w:pPr>
        <w:pStyle w:val="Heading2"/>
        <w:spacing w:line="360" w:lineRule="auto"/>
        <w:rPr>
          <w:rFonts w:ascii="Arial" w:eastAsiaTheme="minorHAnsi" w:hAnsi="Arial" w:cs="Arial"/>
          <w:color w:val="000000" w:themeColor="text1"/>
          <w:sz w:val="28"/>
          <w:szCs w:val="28"/>
          <w:lang w:val="en-US"/>
        </w:rPr>
      </w:pPr>
      <w:bookmarkStart w:id="13" w:name="_Toc234839626"/>
      <w:r w:rsidRPr="00401E11">
        <w:rPr>
          <w:rFonts w:ascii="Arial" w:hAnsi="Arial" w:cs="Arial"/>
          <w:color w:val="000000" w:themeColor="text1"/>
          <w:sz w:val="28"/>
          <w:szCs w:val="28"/>
          <w:lang w:val="en-US"/>
        </w:rPr>
        <w:lastRenderedPageBreak/>
        <w:t>Figure 6: Table 6: Summary of Research Gaps and How This Study Addresses Them:</w:t>
      </w:r>
      <w:bookmarkEnd w:id="13"/>
    </w:p>
    <w:tbl>
      <w:tblPr>
        <w:tblStyle w:val="GridTable4"/>
        <w:tblW w:w="0" w:type="auto"/>
        <w:tblLook w:val="04A0" w:firstRow="1" w:lastRow="0" w:firstColumn="1" w:lastColumn="0" w:noHBand="0" w:noVBand="1"/>
      </w:tblPr>
      <w:tblGrid>
        <w:gridCol w:w="2256"/>
        <w:gridCol w:w="2253"/>
        <w:gridCol w:w="2262"/>
        <w:gridCol w:w="2245"/>
      </w:tblGrid>
      <w:tr w:rsidR="006F441B" w:rsidRPr="00C055B2" w14:paraId="06901548" w14:textId="77777777" w:rsidTr="00C055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hideMark/>
          </w:tcPr>
          <w:p w14:paraId="281C5032" w14:textId="77777777" w:rsidR="006F441B" w:rsidRPr="00C055B2" w:rsidRDefault="006F441B" w:rsidP="00317BBA">
            <w:pPr>
              <w:spacing w:after="40" w:line="360" w:lineRule="auto"/>
              <w:rPr>
                <w:rFonts w:ascii="Arial" w:eastAsia="MS Mincho" w:hAnsi="Arial" w:cs="Times New Roman"/>
                <w:kern w:val="0"/>
                <w:sz w:val="22"/>
                <w:szCs w:val="22"/>
                <w:lang w:val="en-US"/>
                <w14:ligatures w14:val="none"/>
              </w:rPr>
            </w:pPr>
            <w:r w:rsidRPr="00C055B2">
              <w:rPr>
                <w:rFonts w:ascii="Arial" w:eastAsia="MS Mincho" w:hAnsi="Arial" w:cs="Times New Roman"/>
                <w:color w:val="FFFFFF"/>
                <w:kern w:val="0"/>
                <w:sz w:val="22"/>
                <w:szCs w:val="22"/>
                <w:lang w:val="en-US"/>
                <w14:ligatures w14:val="none"/>
              </w:rPr>
              <w:t>Method Type</w:t>
            </w:r>
          </w:p>
        </w:tc>
        <w:tc>
          <w:tcPr>
            <w:tcW w:w="2256" w:type="dxa"/>
            <w:hideMark/>
          </w:tcPr>
          <w:p w14:paraId="613D53EC" w14:textId="77777777" w:rsidR="006F441B" w:rsidRPr="00C055B2" w:rsidRDefault="006F441B"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color w:val="FFFFFF"/>
                <w:kern w:val="0"/>
                <w:sz w:val="22"/>
                <w:szCs w:val="22"/>
                <w:lang w:val="en-US"/>
                <w14:ligatures w14:val="none"/>
              </w:rPr>
              <w:t>Instrument</w:t>
            </w:r>
          </w:p>
        </w:tc>
        <w:tc>
          <w:tcPr>
            <w:tcW w:w="2264" w:type="dxa"/>
            <w:hideMark/>
          </w:tcPr>
          <w:p w14:paraId="08C962B3" w14:textId="77777777" w:rsidR="006F441B" w:rsidRPr="00C055B2" w:rsidRDefault="006F441B"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color w:val="FFFFFF"/>
                <w:kern w:val="0"/>
                <w:sz w:val="22"/>
                <w:szCs w:val="22"/>
                <w:lang w:val="en-US"/>
                <w14:ligatures w14:val="none"/>
              </w:rPr>
              <w:t>Target Participants</w:t>
            </w:r>
          </w:p>
        </w:tc>
        <w:tc>
          <w:tcPr>
            <w:tcW w:w="2248" w:type="dxa"/>
            <w:hideMark/>
          </w:tcPr>
          <w:p w14:paraId="30DC17F6" w14:textId="77777777" w:rsidR="006F441B" w:rsidRPr="00C055B2" w:rsidRDefault="006F441B"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color w:val="FFFFFF"/>
                <w:kern w:val="0"/>
                <w:sz w:val="22"/>
                <w:szCs w:val="22"/>
                <w:lang w:val="en-US"/>
                <w14:ligatures w14:val="none"/>
              </w:rPr>
              <w:t>Purpose</w:t>
            </w:r>
          </w:p>
        </w:tc>
      </w:tr>
      <w:tr w:rsidR="006F441B" w:rsidRPr="00C055B2" w14:paraId="2B82733D" w14:textId="77777777" w:rsidTr="00C055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hideMark/>
          </w:tcPr>
          <w:p w14:paraId="608D279F" w14:textId="77777777" w:rsidR="006F441B" w:rsidRPr="00C055B2" w:rsidRDefault="006F441B" w:rsidP="00317BBA">
            <w:pPr>
              <w:spacing w:after="40" w:line="360" w:lineRule="auto"/>
              <w:rPr>
                <w:rFonts w:ascii="Arial" w:eastAsia="MS Mincho" w:hAnsi="Arial" w:cs="Times New Roman"/>
                <w:kern w:val="0"/>
                <w:sz w:val="22"/>
                <w:szCs w:val="22"/>
                <w:lang w:val="en-US"/>
                <w14:ligatures w14:val="none"/>
              </w:rPr>
            </w:pPr>
            <w:r w:rsidRPr="00C055B2">
              <w:rPr>
                <w:rFonts w:ascii="Arial" w:eastAsia="MS Mincho" w:hAnsi="Arial" w:cs="Times New Roman"/>
                <w:kern w:val="0"/>
                <w:sz w:val="22"/>
                <w:szCs w:val="22"/>
                <w:lang w:val="en-US"/>
                <w14:ligatures w14:val="none"/>
              </w:rPr>
              <w:t>Survey (Quantitative)</w:t>
            </w:r>
          </w:p>
        </w:tc>
        <w:tc>
          <w:tcPr>
            <w:tcW w:w="2256" w:type="dxa"/>
            <w:hideMark/>
          </w:tcPr>
          <w:p w14:paraId="2235EF02" w14:textId="77777777" w:rsidR="006F441B" w:rsidRPr="00C055B2" w:rsidRDefault="006F441B"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kern w:val="0"/>
                <w:sz w:val="22"/>
                <w:szCs w:val="22"/>
                <w:lang w:val="en-US"/>
                <w14:ligatures w14:val="none"/>
              </w:rPr>
              <w:t>Pre-validated psychometric scales</w:t>
            </w:r>
          </w:p>
        </w:tc>
        <w:tc>
          <w:tcPr>
            <w:tcW w:w="2264" w:type="dxa"/>
            <w:hideMark/>
          </w:tcPr>
          <w:p w14:paraId="0A1ED6F4" w14:textId="77777777" w:rsidR="006F441B" w:rsidRPr="00C055B2" w:rsidRDefault="006F441B"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kern w:val="0"/>
                <w:sz w:val="22"/>
                <w:szCs w:val="22"/>
                <w:lang w:val="en-US"/>
                <w14:ligatures w14:val="none"/>
              </w:rPr>
              <w:t>200+ current/former Microsoft staff</w:t>
            </w:r>
          </w:p>
        </w:tc>
        <w:tc>
          <w:tcPr>
            <w:tcW w:w="2248" w:type="dxa"/>
            <w:hideMark/>
          </w:tcPr>
          <w:p w14:paraId="5C28FD18" w14:textId="77777777" w:rsidR="006F441B" w:rsidRPr="00C055B2" w:rsidRDefault="006F441B"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kern w:val="0"/>
                <w:sz w:val="22"/>
                <w:szCs w:val="22"/>
                <w:lang w:val="en-US"/>
                <w14:ligatures w14:val="none"/>
              </w:rPr>
              <w:t>Rigorous statistical testing of structural paths and correlations.</w:t>
            </w:r>
          </w:p>
        </w:tc>
      </w:tr>
      <w:tr w:rsidR="006F441B" w:rsidRPr="00C055B2" w14:paraId="48B452D4" w14:textId="77777777" w:rsidTr="00C055B2">
        <w:tc>
          <w:tcPr>
            <w:cnfStyle w:val="001000000000" w:firstRow="0" w:lastRow="0" w:firstColumn="1" w:lastColumn="0" w:oddVBand="0" w:evenVBand="0" w:oddHBand="0" w:evenHBand="0" w:firstRowFirstColumn="0" w:firstRowLastColumn="0" w:lastRowFirstColumn="0" w:lastRowLastColumn="0"/>
            <w:tcW w:w="2258" w:type="dxa"/>
            <w:hideMark/>
          </w:tcPr>
          <w:p w14:paraId="468BA5C1" w14:textId="77777777" w:rsidR="006F441B" w:rsidRPr="00C055B2" w:rsidRDefault="006F441B" w:rsidP="00317BBA">
            <w:pPr>
              <w:spacing w:after="40" w:line="360" w:lineRule="auto"/>
              <w:rPr>
                <w:rFonts w:ascii="Arial" w:eastAsia="MS Mincho" w:hAnsi="Arial" w:cs="Times New Roman"/>
                <w:kern w:val="0"/>
                <w:sz w:val="22"/>
                <w:szCs w:val="22"/>
                <w:lang w:val="en-US"/>
                <w14:ligatures w14:val="none"/>
              </w:rPr>
            </w:pPr>
            <w:r w:rsidRPr="00C055B2">
              <w:rPr>
                <w:rFonts w:ascii="Arial" w:eastAsia="MS Mincho" w:hAnsi="Arial" w:cs="Times New Roman"/>
                <w:kern w:val="0"/>
                <w:sz w:val="22"/>
                <w:szCs w:val="22"/>
                <w:lang w:val="en-US"/>
                <w14:ligatures w14:val="none"/>
              </w:rPr>
              <w:t>Interviews (Qualitative)</w:t>
            </w:r>
          </w:p>
        </w:tc>
        <w:tc>
          <w:tcPr>
            <w:tcW w:w="2256" w:type="dxa"/>
            <w:hideMark/>
          </w:tcPr>
          <w:p w14:paraId="7662B899" w14:textId="77777777" w:rsidR="006F441B" w:rsidRPr="00C055B2" w:rsidRDefault="006F441B"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kern w:val="0"/>
                <w:sz w:val="22"/>
                <w:szCs w:val="22"/>
                <w:lang w:val="en-US"/>
                <w14:ligatures w14:val="none"/>
              </w:rPr>
              <w:t>Semi-structured analytical guide</w:t>
            </w:r>
          </w:p>
        </w:tc>
        <w:tc>
          <w:tcPr>
            <w:tcW w:w="2264" w:type="dxa"/>
            <w:hideMark/>
          </w:tcPr>
          <w:p w14:paraId="4450BD78" w14:textId="77777777" w:rsidR="006F441B" w:rsidRPr="00C055B2" w:rsidRDefault="006F441B"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kern w:val="0"/>
                <w:sz w:val="22"/>
                <w:szCs w:val="22"/>
                <w:lang w:val="en-US"/>
                <w14:ligatures w14:val="none"/>
              </w:rPr>
              <w:t>15-20 mixed-tier employees</w:t>
            </w:r>
          </w:p>
        </w:tc>
        <w:tc>
          <w:tcPr>
            <w:tcW w:w="2248" w:type="dxa"/>
            <w:hideMark/>
          </w:tcPr>
          <w:p w14:paraId="6881700B" w14:textId="77777777" w:rsidR="006F441B" w:rsidRPr="00C055B2" w:rsidRDefault="006F441B"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C055B2">
              <w:rPr>
                <w:rFonts w:ascii="Arial" w:eastAsia="MS Mincho" w:hAnsi="Arial" w:cs="Times New Roman"/>
                <w:kern w:val="0"/>
                <w:sz w:val="22"/>
                <w:szCs w:val="22"/>
                <w:lang w:val="en-US"/>
                <w14:ligatures w14:val="none"/>
              </w:rPr>
              <w:t>Unpacking deep personal meanings, resistance, and lived realities.</w:t>
            </w:r>
          </w:p>
        </w:tc>
      </w:tr>
    </w:tbl>
    <w:p w14:paraId="42F7EF22" w14:textId="420A4D25" w:rsidR="006F441B" w:rsidRPr="00C055B2" w:rsidRDefault="006F441B" w:rsidP="00317BBA">
      <w:pPr>
        <w:spacing w:line="360" w:lineRule="auto"/>
        <w:rPr>
          <w:rFonts w:ascii="Arial" w:hAnsi="Arial" w:cs="Arial"/>
          <w:sz w:val="22"/>
          <w:szCs w:val="22"/>
          <w:lang w:val="en-US"/>
        </w:rPr>
      </w:pPr>
      <w:r w:rsidRPr="00C055B2">
        <w:rPr>
          <w:rFonts w:ascii="Arial" w:hAnsi="Arial" w:cs="Arial"/>
          <w:sz w:val="22"/>
          <w:szCs w:val="22"/>
          <w:lang w:val="en-US"/>
        </w:rPr>
        <w:t>Key Legend: This table synthesises the empirical mixed-methods research architecture, illustrating instruments, target populations, and strategic analytical goals.</w:t>
      </w:r>
    </w:p>
    <w:p w14:paraId="21F1321F" w14:textId="77777777" w:rsidR="006F441B" w:rsidRDefault="006F441B" w:rsidP="00317BBA">
      <w:pPr>
        <w:spacing w:line="360" w:lineRule="auto"/>
        <w:rPr>
          <w:rFonts w:ascii="Arial" w:hAnsi="Arial" w:cs="Arial"/>
          <w:sz w:val="22"/>
          <w:szCs w:val="22"/>
          <w:lang w:val="en-US"/>
        </w:rPr>
      </w:pPr>
    </w:p>
    <w:p w14:paraId="0B740B74" w14:textId="77777777" w:rsidR="006F441B" w:rsidRDefault="006F441B" w:rsidP="00317BBA">
      <w:pPr>
        <w:spacing w:line="360" w:lineRule="auto"/>
        <w:rPr>
          <w:rFonts w:ascii="Arial" w:hAnsi="Arial" w:cs="Arial"/>
          <w:sz w:val="22"/>
          <w:szCs w:val="22"/>
          <w:lang w:val="en-US"/>
        </w:rPr>
      </w:pPr>
    </w:p>
    <w:p w14:paraId="4D2C2EE5" w14:textId="77777777" w:rsidR="006F441B" w:rsidRDefault="006F441B" w:rsidP="00317BBA">
      <w:pPr>
        <w:spacing w:line="360" w:lineRule="auto"/>
        <w:rPr>
          <w:rFonts w:ascii="Arial" w:hAnsi="Arial" w:cs="Arial"/>
          <w:sz w:val="22"/>
          <w:szCs w:val="22"/>
          <w:lang w:val="en-US"/>
        </w:rPr>
      </w:pPr>
    </w:p>
    <w:p w14:paraId="0491B210" w14:textId="77777777" w:rsidR="006F441B" w:rsidRDefault="006F441B" w:rsidP="00317BBA">
      <w:pPr>
        <w:spacing w:line="360" w:lineRule="auto"/>
        <w:rPr>
          <w:rFonts w:ascii="Arial" w:hAnsi="Arial" w:cs="Arial"/>
          <w:sz w:val="22"/>
          <w:szCs w:val="22"/>
          <w:lang w:val="en-US"/>
        </w:rPr>
      </w:pPr>
    </w:p>
    <w:p w14:paraId="22A87917" w14:textId="77777777" w:rsidR="006F441B" w:rsidRDefault="006F441B" w:rsidP="00317BBA">
      <w:pPr>
        <w:spacing w:line="360" w:lineRule="auto"/>
        <w:rPr>
          <w:rFonts w:ascii="Arial" w:hAnsi="Arial" w:cs="Arial"/>
          <w:sz w:val="22"/>
          <w:szCs w:val="22"/>
          <w:lang w:val="en-US"/>
        </w:rPr>
      </w:pPr>
    </w:p>
    <w:p w14:paraId="37B0862F" w14:textId="77777777" w:rsidR="006F441B" w:rsidRDefault="006F441B" w:rsidP="00317BBA">
      <w:pPr>
        <w:spacing w:line="360" w:lineRule="auto"/>
        <w:rPr>
          <w:rFonts w:ascii="Arial" w:hAnsi="Arial" w:cs="Arial"/>
          <w:sz w:val="22"/>
          <w:szCs w:val="22"/>
          <w:lang w:val="en-US"/>
        </w:rPr>
      </w:pPr>
    </w:p>
    <w:p w14:paraId="6C0829D5" w14:textId="77777777" w:rsidR="006F441B" w:rsidRDefault="006F441B" w:rsidP="00317BBA">
      <w:pPr>
        <w:spacing w:line="360" w:lineRule="auto"/>
        <w:rPr>
          <w:rFonts w:ascii="Arial" w:hAnsi="Arial" w:cs="Arial"/>
          <w:sz w:val="22"/>
          <w:szCs w:val="22"/>
          <w:lang w:val="en-US"/>
        </w:rPr>
      </w:pPr>
    </w:p>
    <w:p w14:paraId="12DBCEB6" w14:textId="77777777" w:rsidR="006F441B" w:rsidRDefault="006F441B" w:rsidP="00317BBA">
      <w:pPr>
        <w:spacing w:line="360" w:lineRule="auto"/>
        <w:rPr>
          <w:rFonts w:ascii="Arial" w:hAnsi="Arial" w:cs="Arial"/>
          <w:sz w:val="22"/>
          <w:szCs w:val="22"/>
          <w:lang w:val="en-US"/>
        </w:rPr>
      </w:pPr>
    </w:p>
    <w:p w14:paraId="2E1BF979" w14:textId="77777777" w:rsidR="006F441B" w:rsidRDefault="006F441B" w:rsidP="00317BBA">
      <w:pPr>
        <w:spacing w:line="360" w:lineRule="auto"/>
        <w:rPr>
          <w:rFonts w:ascii="Arial" w:hAnsi="Arial" w:cs="Arial"/>
          <w:sz w:val="22"/>
          <w:szCs w:val="22"/>
          <w:lang w:val="en-US"/>
        </w:rPr>
      </w:pPr>
    </w:p>
    <w:p w14:paraId="2C442448" w14:textId="77777777" w:rsidR="006F441B" w:rsidRDefault="006F441B" w:rsidP="00317BBA">
      <w:pPr>
        <w:spacing w:line="360" w:lineRule="auto"/>
        <w:rPr>
          <w:rFonts w:ascii="Arial" w:hAnsi="Arial" w:cs="Arial"/>
          <w:sz w:val="22"/>
          <w:szCs w:val="22"/>
          <w:lang w:val="en-US"/>
        </w:rPr>
      </w:pPr>
    </w:p>
    <w:p w14:paraId="5CDF6A8C" w14:textId="77777777" w:rsidR="006F441B" w:rsidRDefault="006F441B" w:rsidP="00317BBA">
      <w:pPr>
        <w:spacing w:line="360" w:lineRule="auto"/>
        <w:rPr>
          <w:rFonts w:ascii="Arial" w:hAnsi="Arial" w:cs="Arial"/>
          <w:sz w:val="22"/>
          <w:szCs w:val="22"/>
          <w:lang w:val="en-US"/>
        </w:rPr>
      </w:pPr>
    </w:p>
    <w:p w14:paraId="734D2C61" w14:textId="77777777" w:rsidR="006F441B" w:rsidRDefault="006F441B" w:rsidP="00317BBA">
      <w:pPr>
        <w:spacing w:line="360" w:lineRule="auto"/>
        <w:rPr>
          <w:rFonts w:ascii="Arial" w:hAnsi="Arial" w:cs="Arial"/>
          <w:sz w:val="22"/>
          <w:szCs w:val="22"/>
          <w:lang w:val="en-US"/>
        </w:rPr>
      </w:pPr>
    </w:p>
    <w:p w14:paraId="5ECA7142" w14:textId="77777777" w:rsidR="006F441B" w:rsidRDefault="006F441B" w:rsidP="00317BBA">
      <w:pPr>
        <w:spacing w:line="360" w:lineRule="auto"/>
        <w:rPr>
          <w:rFonts w:ascii="Arial" w:hAnsi="Arial" w:cs="Arial"/>
          <w:sz w:val="22"/>
          <w:szCs w:val="22"/>
          <w:lang w:val="en-US"/>
        </w:rPr>
      </w:pPr>
    </w:p>
    <w:p w14:paraId="08B64DBC" w14:textId="77777777" w:rsidR="006F441B" w:rsidRDefault="006F441B" w:rsidP="00317BBA">
      <w:pPr>
        <w:spacing w:line="360" w:lineRule="auto"/>
        <w:rPr>
          <w:rFonts w:ascii="Arial" w:hAnsi="Arial" w:cs="Arial"/>
          <w:sz w:val="22"/>
          <w:szCs w:val="22"/>
          <w:lang w:val="en-US"/>
        </w:rPr>
      </w:pPr>
    </w:p>
    <w:p w14:paraId="68B1D146" w14:textId="77777777" w:rsidR="006F441B" w:rsidRDefault="006F441B" w:rsidP="00317BBA">
      <w:pPr>
        <w:spacing w:line="360" w:lineRule="auto"/>
        <w:rPr>
          <w:rFonts w:ascii="Arial" w:hAnsi="Arial" w:cs="Arial"/>
          <w:sz w:val="22"/>
          <w:szCs w:val="22"/>
          <w:lang w:val="en-US"/>
        </w:rPr>
      </w:pPr>
    </w:p>
    <w:p w14:paraId="632BAE53" w14:textId="77777777" w:rsidR="007424C6" w:rsidRDefault="007424C6" w:rsidP="00317BBA">
      <w:pPr>
        <w:spacing w:line="360" w:lineRule="auto"/>
        <w:rPr>
          <w:rFonts w:ascii="Arial" w:hAnsi="Arial" w:cs="Arial"/>
          <w:sz w:val="22"/>
          <w:szCs w:val="22"/>
          <w:lang w:val="en-US"/>
        </w:rPr>
      </w:pPr>
    </w:p>
    <w:p w14:paraId="15EEF934" w14:textId="77777777" w:rsidR="006F441B" w:rsidRPr="007424C6" w:rsidRDefault="006F441B" w:rsidP="007424C6">
      <w:pPr>
        <w:rPr>
          <w:rFonts w:ascii="Arial" w:hAnsi="Arial" w:cs="Arial"/>
          <w:sz w:val="28"/>
          <w:szCs w:val="28"/>
        </w:rPr>
      </w:pPr>
      <w:r w:rsidRPr="007424C6">
        <w:rPr>
          <w:rFonts w:ascii="Arial" w:hAnsi="Arial" w:cs="Arial"/>
          <w:sz w:val="28"/>
          <w:szCs w:val="28"/>
        </w:rPr>
        <w:lastRenderedPageBreak/>
        <w:t>5.4 Sampling Strategy:</w:t>
      </w:r>
    </w:p>
    <w:p w14:paraId="77364B53" w14:textId="17A00019" w:rsidR="006F441B" w:rsidRPr="00520E0E" w:rsidRDefault="006F441B" w:rsidP="00317BBA">
      <w:pPr>
        <w:spacing w:line="360" w:lineRule="auto"/>
        <w:rPr>
          <w:rFonts w:ascii="Arial" w:hAnsi="Arial" w:cs="Arial"/>
          <w:color w:val="000000" w:themeColor="text1"/>
          <w:sz w:val="22"/>
          <w:szCs w:val="22"/>
          <w:lang w:val="en-US"/>
        </w:rPr>
      </w:pPr>
      <w:r w:rsidRPr="00520E0E">
        <w:rPr>
          <w:rFonts w:ascii="Arial" w:hAnsi="Arial" w:cs="Arial"/>
          <w:color w:val="000000" w:themeColor="text1"/>
          <w:sz w:val="22"/>
          <w:szCs w:val="22"/>
        </w:rPr>
        <w:t xml:space="preserve">For the survey, a stratified random sampling strategy will be employed. The sample will be divided into groups based on department, tenure, and career stage, with participants randomly selected from within each group. This ensures all relevant groups are adequately represented. For the qualitative component, purposive sampling will identify information-rich cases, with particular attention to middle managers most directly affected by hierarchy flattening. Snowball sampling will supplement purposive sampling to reach participants not accessible through professional networks. </w:t>
      </w:r>
      <w:r w:rsidR="002D1856" w:rsidRPr="00520E0E">
        <w:rPr>
          <w:rFonts w:ascii="Arial" w:hAnsi="Arial" w:cs="Arial"/>
          <w:color w:val="000000" w:themeColor="text1"/>
          <w:sz w:val="22"/>
          <w:szCs w:val="22"/>
        </w:rPr>
        <w:t>“</w:t>
      </w:r>
      <w:r w:rsidR="009B6E0F" w:rsidRPr="00520E0E">
        <w:rPr>
          <w:rFonts w:ascii="Arial" w:hAnsi="Arial" w:cs="Arial"/>
          <w:color w:val="000000" w:themeColor="text1"/>
          <w:sz w:val="22"/>
          <w:szCs w:val="22"/>
        </w:rPr>
        <w:t>Regarding the survey</w:t>
      </w:r>
      <w:r w:rsidR="002D1856" w:rsidRPr="00520E0E">
        <w:rPr>
          <w:rFonts w:ascii="Arial" w:hAnsi="Arial" w:cs="Arial"/>
          <w:color w:val="000000" w:themeColor="text1"/>
          <w:sz w:val="22"/>
          <w:szCs w:val="22"/>
        </w:rPr>
        <w:t>,</w:t>
      </w:r>
      <w:r w:rsidR="009B6E0F" w:rsidRPr="00520E0E">
        <w:rPr>
          <w:rFonts w:ascii="Arial" w:hAnsi="Arial" w:cs="Arial"/>
          <w:color w:val="000000" w:themeColor="text1"/>
          <w:sz w:val="22"/>
          <w:szCs w:val="22"/>
        </w:rPr>
        <w:t xml:space="preserve"> </w:t>
      </w:r>
      <w:r w:rsidR="002D1856" w:rsidRPr="00520E0E">
        <w:rPr>
          <w:rFonts w:ascii="Arial" w:hAnsi="Arial" w:cs="Arial"/>
          <w:color w:val="000000" w:themeColor="text1"/>
          <w:sz w:val="22"/>
          <w:szCs w:val="22"/>
        </w:rPr>
        <w:t>Microsoft</w:t>
      </w:r>
      <w:r w:rsidR="009B6E0F" w:rsidRPr="00520E0E">
        <w:rPr>
          <w:rFonts w:ascii="Arial" w:hAnsi="Arial" w:cs="Arial"/>
          <w:color w:val="000000" w:themeColor="text1"/>
          <w:sz w:val="22"/>
          <w:szCs w:val="22"/>
        </w:rPr>
        <w:t xml:space="preserve"> </w:t>
      </w:r>
      <w:r w:rsidR="002D1856" w:rsidRPr="00520E0E">
        <w:rPr>
          <w:rFonts w:ascii="Arial" w:hAnsi="Arial" w:cs="Arial"/>
          <w:color w:val="000000" w:themeColor="text1"/>
          <w:sz w:val="22"/>
          <w:szCs w:val="22"/>
        </w:rPr>
        <w:t xml:space="preserve">can implement snowball sampling for qualitative data analysis” (Ting, H., Memon, M.A., Thurasamy, R. and Cheah, J.H., 2025). </w:t>
      </w:r>
    </w:p>
    <w:p w14:paraId="3B4F3585" w14:textId="77777777" w:rsidR="006F441B" w:rsidRPr="007424C6" w:rsidRDefault="006F441B" w:rsidP="007424C6">
      <w:pPr>
        <w:rPr>
          <w:rFonts w:ascii="Arial" w:hAnsi="Arial" w:cs="Arial"/>
          <w:sz w:val="28"/>
          <w:szCs w:val="28"/>
        </w:rPr>
      </w:pPr>
      <w:r w:rsidRPr="007424C6">
        <w:rPr>
          <w:rFonts w:ascii="Arial" w:hAnsi="Arial" w:cs="Arial"/>
          <w:sz w:val="28"/>
          <w:szCs w:val="28"/>
        </w:rPr>
        <w:t>5.5 Data Analysis:</w:t>
      </w:r>
    </w:p>
    <w:p w14:paraId="4A9EA0B5" w14:textId="4E8B58AF" w:rsidR="0032146B" w:rsidRPr="00520E0E" w:rsidRDefault="00D22E15" w:rsidP="0032146B">
      <w:pPr>
        <w:spacing w:line="360" w:lineRule="auto"/>
        <w:rPr>
          <w:rFonts w:ascii="Arial" w:hAnsi="Arial" w:cs="Arial"/>
          <w:i/>
          <w:iCs/>
          <w:color w:val="000000" w:themeColor="text1"/>
          <w:sz w:val="22"/>
          <w:szCs w:val="22"/>
        </w:rPr>
      </w:pPr>
      <w:r w:rsidRPr="00D22E15">
        <w:rPr>
          <w:rFonts w:ascii="Arial" w:hAnsi="Arial" w:cs="Arial"/>
          <w:color w:val="000000" w:themeColor="text1"/>
          <w:sz w:val="22"/>
          <w:szCs w:val="22"/>
        </w:rPr>
        <w:t xml:space="preserve">The study analyses numerical data using SPSS software, moving from basic descriptive summaries and correlations to multiple regression and testing for intervening variables. For descriptive data, researchers apply a six-step thematic framework to read through transcripts, create codes, and group findings into final named themes. NVivo software helps </w:t>
      </w:r>
      <w:r>
        <w:rPr>
          <w:rFonts w:ascii="Arial" w:hAnsi="Arial" w:cs="Arial"/>
          <w:color w:val="000000" w:themeColor="text1"/>
          <w:sz w:val="22"/>
          <w:szCs w:val="22"/>
        </w:rPr>
        <w:t>organise</w:t>
      </w:r>
      <w:r w:rsidRPr="00D22E15">
        <w:rPr>
          <w:rFonts w:ascii="Arial" w:hAnsi="Arial" w:cs="Arial"/>
          <w:color w:val="000000" w:themeColor="text1"/>
          <w:sz w:val="22"/>
          <w:szCs w:val="22"/>
        </w:rPr>
        <w:t xml:space="preserve"> this entire coding process.</w:t>
      </w:r>
      <w:r>
        <w:rPr>
          <w:rFonts w:ascii="Arial" w:hAnsi="Arial" w:cs="Arial"/>
          <w:color w:val="000000" w:themeColor="text1"/>
          <w:sz w:val="22"/>
          <w:szCs w:val="22"/>
        </w:rPr>
        <w:t xml:space="preserve"> </w:t>
      </w:r>
      <w:r w:rsidR="00F371BB" w:rsidRPr="00520E0E">
        <w:rPr>
          <w:rFonts w:ascii="Arial" w:hAnsi="Arial" w:cs="Arial"/>
          <w:color w:val="000000" w:themeColor="text1"/>
          <w:sz w:val="22"/>
          <w:szCs w:val="22"/>
        </w:rPr>
        <w:t>“</w:t>
      </w:r>
      <w:r w:rsidR="000C5216" w:rsidRPr="00520E0E">
        <w:rPr>
          <w:rFonts w:ascii="Arial" w:hAnsi="Arial" w:cs="Arial"/>
          <w:color w:val="000000" w:themeColor="text1"/>
          <w:sz w:val="22"/>
          <w:szCs w:val="22"/>
        </w:rPr>
        <w:t>S</w:t>
      </w:r>
      <w:r w:rsidR="00F371BB" w:rsidRPr="00520E0E">
        <w:rPr>
          <w:rFonts w:ascii="Arial" w:hAnsi="Arial" w:cs="Arial"/>
          <w:color w:val="000000" w:themeColor="text1"/>
          <w:sz w:val="22"/>
          <w:szCs w:val="22"/>
        </w:rPr>
        <w:t xml:space="preserve">PSS is powerful software that Microsoft can use to analyse clean numerical data” </w:t>
      </w:r>
      <w:r w:rsidR="0032146B" w:rsidRPr="00520E0E">
        <w:rPr>
          <w:rFonts w:ascii="Arial" w:hAnsi="Arial" w:cs="Arial"/>
          <w:color w:val="000000" w:themeColor="text1"/>
          <w:sz w:val="22"/>
          <w:szCs w:val="22"/>
        </w:rPr>
        <w:t>(Barrett, K.C., Leech, N.L., Gloeckner, G.W. and Morgan, G.A., 2025). </w:t>
      </w:r>
    </w:p>
    <w:p w14:paraId="55EFBBA5" w14:textId="1B13332A" w:rsidR="006F441B" w:rsidRPr="007424C6" w:rsidRDefault="006F441B" w:rsidP="007424C6">
      <w:pPr>
        <w:rPr>
          <w:rFonts w:ascii="Arial" w:hAnsi="Arial" w:cs="Arial"/>
          <w:sz w:val="28"/>
          <w:szCs w:val="28"/>
        </w:rPr>
      </w:pPr>
      <w:r w:rsidRPr="007424C6">
        <w:rPr>
          <w:rFonts w:ascii="Arial" w:hAnsi="Arial" w:cs="Arial"/>
          <w:sz w:val="28"/>
          <w:szCs w:val="28"/>
        </w:rPr>
        <w:t>5.6 Ethical Considerations:</w:t>
      </w:r>
    </w:p>
    <w:p w14:paraId="24F83E14" w14:textId="6848950D" w:rsidR="006F441B" w:rsidRPr="00520E0E" w:rsidRDefault="00113CDE" w:rsidP="00317BBA">
      <w:pPr>
        <w:spacing w:line="360" w:lineRule="auto"/>
        <w:rPr>
          <w:rFonts w:ascii="Arial" w:hAnsi="Arial" w:cs="Arial"/>
          <w:color w:val="000000" w:themeColor="text1"/>
          <w:sz w:val="22"/>
          <w:szCs w:val="22"/>
        </w:rPr>
      </w:pPr>
      <w:r w:rsidRPr="00113CDE">
        <w:rPr>
          <w:rFonts w:ascii="Arial" w:hAnsi="Arial" w:cs="Arial"/>
          <w:color w:val="000000" w:themeColor="text1"/>
          <w:sz w:val="22"/>
          <w:szCs w:val="22"/>
        </w:rPr>
        <w:t xml:space="preserve">The study follows standard ethical rules by ensuring informed consent, privacy, and secure data handling. Participants receive clear details about the project's purpose alongside their right to withdraw at any time. All collected files are kept safe and </w:t>
      </w:r>
      <w:r>
        <w:rPr>
          <w:rFonts w:ascii="Arial" w:hAnsi="Arial" w:cs="Arial"/>
          <w:color w:val="000000" w:themeColor="text1"/>
          <w:sz w:val="22"/>
          <w:szCs w:val="22"/>
        </w:rPr>
        <w:t>anonymised</w:t>
      </w:r>
      <w:r w:rsidRPr="00113CDE">
        <w:rPr>
          <w:rFonts w:ascii="Arial" w:hAnsi="Arial" w:cs="Arial"/>
          <w:color w:val="000000" w:themeColor="text1"/>
          <w:sz w:val="22"/>
          <w:szCs w:val="22"/>
        </w:rPr>
        <w:t xml:space="preserve"> to protect identities. Finally, the project requires official clearance from the</w:t>
      </w:r>
      <w:r w:rsidR="005275C4">
        <w:rPr>
          <w:rFonts w:ascii="Arial" w:hAnsi="Arial" w:cs="Arial"/>
          <w:color w:val="000000" w:themeColor="text1"/>
          <w:sz w:val="22"/>
          <w:szCs w:val="22"/>
        </w:rPr>
        <w:t xml:space="preserve"> </w:t>
      </w:r>
      <w:r w:rsidR="00CF6E68" w:rsidRPr="00CF6E68">
        <w:rPr>
          <w:rFonts w:ascii="Arial" w:hAnsi="Arial" w:cs="Arial"/>
          <w:color w:val="000000" w:themeColor="text1"/>
          <w:sz w:val="22"/>
          <w:szCs w:val="22"/>
        </w:rPr>
        <w:t>Institutional Review Board (IRB) or Research Ethics Committee (REC) of the specific university partnering on the study</w:t>
      </w:r>
      <w:r w:rsidR="005275C4">
        <w:rPr>
          <w:rFonts w:ascii="Arial" w:hAnsi="Arial" w:cs="Arial"/>
          <w:color w:val="000000" w:themeColor="text1"/>
          <w:sz w:val="22"/>
          <w:szCs w:val="22"/>
        </w:rPr>
        <w:t xml:space="preserve"> </w:t>
      </w:r>
      <w:r w:rsidRPr="00113CDE">
        <w:rPr>
          <w:rFonts w:ascii="Arial" w:hAnsi="Arial" w:cs="Arial"/>
          <w:color w:val="000000" w:themeColor="text1"/>
          <w:sz w:val="22"/>
          <w:szCs w:val="22"/>
        </w:rPr>
        <w:t>before any data collection begins.</w:t>
      </w:r>
    </w:p>
    <w:p w14:paraId="27AB7AC2" w14:textId="77777777" w:rsidR="006F441B" w:rsidRPr="007424C6" w:rsidRDefault="006F441B" w:rsidP="007424C6">
      <w:pPr>
        <w:rPr>
          <w:rFonts w:ascii="Arial" w:hAnsi="Arial" w:cs="Arial"/>
          <w:sz w:val="28"/>
          <w:szCs w:val="28"/>
        </w:rPr>
      </w:pPr>
      <w:r w:rsidRPr="007424C6">
        <w:rPr>
          <w:rFonts w:ascii="Arial" w:hAnsi="Arial" w:cs="Arial"/>
          <w:sz w:val="28"/>
          <w:szCs w:val="28"/>
        </w:rPr>
        <w:t>5.7 Research Limitations:</w:t>
      </w:r>
    </w:p>
    <w:p w14:paraId="0E23EE2C" w14:textId="0D3714A7" w:rsidR="006F441B" w:rsidRPr="00520E0E" w:rsidRDefault="006F441B" w:rsidP="00317BBA">
      <w:pPr>
        <w:spacing w:line="360" w:lineRule="auto"/>
        <w:rPr>
          <w:rFonts w:ascii="Arial" w:hAnsi="Arial" w:cs="Arial"/>
          <w:color w:val="000000" w:themeColor="text1"/>
          <w:sz w:val="22"/>
          <w:szCs w:val="22"/>
        </w:rPr>
      </w:pPr>
      <w:r w:rsidRPr="00520E0E">
        <w:rPr>
          <w:rFonts w:ascii="Arial" w:hAnsi="Arial" w:cs="Arial"/>
          <w:color w:val="000000" w:themeColor="text1"/>
          <w:sz w:val="22"/>
          <w:szCs w:val="22"/>
        </w:rPr>
        <w:t xml:space="preserve">Several limitations must be acknowledged. First, access to Microsoft employees may be challenging. Second, response bias may occur. Third, the single-case design limits generalisability. Fourth, the cross-sectional nature means causal relationships cannot be definitively established. Fifth, social desirability bias may affect responses. Sixth, the research relies on self-report data subject to recall bias. </w:t>
      </w:r>
    </w:p>
    <w:p w14:paraId="3B440F01" w14:textId="6A4C90CF" w:rsidR="0051042D" w:rsidRPr="00401E11" w:rsidRDefault="0051042D" w:rsidP="00317BBA">
      <w:pPr>
        <w:pStyle w:val="Heading2"/>
        <w:spacing w:line="360" w:lineRule="auto"/>
        <w:rPr>
          <w:rFonts w:ascii="Arial" w:eastAsia="MS Mincho" w:hAnsi="Arial" w:cs="Arial"/>
          <w:color w:val="000000" w:themeColor="text1"/>
          <w:sz w:val="28"/>
          <w:szCs w:val="28"/>
          <w:lang w:val="en-US"/>
        </w:rPr>
      </w:pPr>
      <w:bookmarkStart w:id="14" w:name="_Toc234839627"/>
      <w:r w:rsidRPr="00401E11">
        <w:rPr>
          <w:rFonts w:ascii="Arial" w:eastAsia="MS Mincho" w:hAnsi="Arial" w:cs="Arial"/>
          <w:color w:val="000000" w:themeColor="text1"/>
          <w:sz w:val="28"/>
          <w:szCs w:val="28"/>
          <w:lang w:val="en-US"/>
        </w:rPr>
        <w:lastRenderedPageBreak/>
        <w:t xml:space="preserve">Figure 7: Table 7: </w:t>
      </w:r>
      <w:r w:rsidRPr="00401E11">
        <w:rPr>
          <w:rFonts w:ascii="Arial" w:eastAsia="MS Mincho" w:hAnsi="Arial" w:cs="Arial"/>
          <w:color w:val="000000" w:themeColor="text1"/>
          <w:sz w:val="28"/>
          <w:szCs w:val="28"/>
        </w:rPr>
        <w:t>Research Limitations and Mitigation Strategies</w:t>
      </w:r>
      <w:bookmarkEnd w:id="14"/>
      <w:r w:rsidRPr="00401E11">
        <w:rPr>
          <w:rFonts w:ascii="Arial" w:eastAsia="MS Mincho" w:hAnsi="Arial" w:cs="Arial"/>
          <w:color w:val="000000" w:themeColor="text1"/>
          <w:sz w:val="28"/>
          <w:szCs w:val="28"/>
        </w:rPr>
        <w:t xml:space="preserve"> </w:t>
      </w:r>
    </w:p>
    <w:tbl>
      <w:tblPr>
        <w:tblStyle w:val="GridTable4"/>
        <w:tblW w:w="0" w:type="auto"/>
        <w:tblLook w:val="04A0" w:firstRow="1" w:lastRow="0" w:firstColumn="1" w:lastColumn="0" w:noHBand="0" w:noVBand="1"/>
      </w:tblPr>
      <w:tblGrid>
        <w:gridCol w:w="2282"/>
        <w:gridCol w:w="2250"/>
        <w:gridCol w:w="2225"/>
        <w:gridCol w:w="2259"/>
      </w:tblGrid>
      <w:tr w:rsidR="0051042D" w:rsidRPr="000A5354" w14:paraId="5D074BE4" w14:textId="77777777" w:rsidTr="000A53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hideMark/>
          </w:tcPr>
          <w:p w14:paraId="3D006D0F" w14:textId="77777777" w:rsidR="0051042D" w:rsidRPr="000A5354" w:rsidRDefault="0051042D" w:rsidP="000A5354">
            <w:pPr>
              <w:spacing w:after="40" w:line="360" w:lineRule="auto"/>
              <w:rPr>
                <w:rFonts w:ascii="Arial" w:eastAsia="MS Mincho" w:hAnsi="Arial" w:cs="Times New Roman"/>
                <w:kern w:val="0"/>
                <w:sz w:val="22"/>
                <w:szCs w:val="22"/>
                <w:lang w:val="en-US"/>
                <w14:ligatures w14:val="none"/>
              </w:rPr>
            </w:pPr>
            <w:r w:rsidRPr="000A5354">
              <w:rPr>
                <w:rFonts w:ascii="Arial" w:eastAsia="MS Mincho" w:hAnsi="Arial" w:cs="Times New Roman"/>
                <w:color w:val="FFFFFF"/>
                <w:kern w:val="0"/>
                <w:sz w:val="22"/>
                <w:szCs w:val="22"/>
                <w:lang w:val="en-US"/>
                <w14:ligatures w14:val="none"/>
              </w:rPr>
              <w:t>Risk Factors</w:t>
            </w:r>
          </w:p>
        </w:tc>
        <w:tc>
          <w:tcPr>
            <w:tcW w:w="2253" w:type="dxa"/>
            <w:hideMark/>
          </w:tcPr>
          <w:p w14:paraId="5464AE2B" w14:textId="77777777" w:rsidR="0051042D" w:rsidRPr="000A5354" w:rsidRDefault="0051042D" w:rsidP="000A5354">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color w:val="FFFFFF"/>
                <w:kern w:val="0"/>
                <w:sz w:val="22"/>
                <w:szCs w:val="22"/>
                <w:lang w:val="en-US"/>
                <w14:ligatures w14:val="none"/>
              </w:rPr>
              <w:t>Likelihood</w:t>
            </w:r>
          </w:p>
        </w:tc>
        <w:tc>
          <w:tcPr>
            <w:tcW w:w="2229" w:type="dxa"/>
            <w:hideMark/>
          </w:tcPr>
          <w:p w14:paraId="357A79AB" w14:textId="77777777" w:rsidR="0051042D" w:rsidRPr="000A5354" w:rsidRDefault="0051042D" w:rsidP="000A5354">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color w:val="FFFFFF"/>
                <w:kern w:val="0"/>
                <w:sz w:val="22"/>
                <w:szCs w:val="22"/>
                <w:lang w:val="en-US"/>
                <w14:ligatures w14:val="none"/>
              </w:rPr>
              <w:t>Impact</w:t>
            </w:r>
          </w:p>
        </w:tc>
        <w:tc>
          <w:tcPr>
            <w:tcW w:w="2261" w:type="dxa"/>
            <w:hideMark/>
          </w:tcPr>
          <w:p w14:paraId="369A6AFD" w14:textId="77777777" w:rsidR="0051042D" w:rsidRPr="000A5354" w:rsidRDefault="0051042D" w:rsidP="000A5354">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color w:val="FFFFFF"/>
                <w:kern w:val="0"/>
                <w:sz w:val="22"/>
                <w:szCs w:val="22"/>
                <w:lang w:val="en-US"/>
                <w14:ligatures w14:val="none"/>
              </w:rPr>
              <w:t>Mitigation Strategy</w:t>
            </w:r>
          </w:p>
        </w:tc>
      </w:tr>
      <w:tr w:rsidR="0051042D" w:rsidRPr="000A5354" w14:paraId="1BD85FFA" w14:textId="77777777" w:rsidTr="000A53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hideMark/>
          </w:tcPr>
          <w:p w14:paraId="7BF75DD0" w14:textId="77777777" w:rsidR="0051042D" w:rsidRPr="000A5354" w:rsidRDefault="0051042D" w:rsidP="000A5354">
            <w:pPr>
              <w:spacing w:after="40" w:line="360" w:lineRule="auto"/>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Low survey response metrics</w:t>
            </w:r>
          </w:p>
        </w:tc>
        <w:tc>
          <w:tcPr>
            <w:tcW w:w="2253" w:type="dxa"/>
            <w:hideMark/>
          </w:tcPr>
          <w:p w14:paraId="5BD6FBA8" w14:textId="77777777" w:rsidR="0051042D" w:rsidRPr="000A5354" w:rsidRDefault="0051042D" w:rsidP="000A5354">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Medium</w:t>
            </w:r>
          </w:p>
        </w:tc>
        <w:tc>
          <w:tcPr>
            <w:tcW w:w="2229" w:type="dxa"/>
            <w:hideMark/>
          </w:tcPr>
          <w:p w14:paraId="6181490D" w14:textId="77777777" w:rsidR="0051042D" w:rsidRPr="000A5354" w:rsidRDefault="0051042D" w:rsidP="000A5354">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High</w:t>
            </w:r>
          </w:p>
        </w:tc>
        <w:tc>
          <w:tcPr>
            <w:tcW w:w="2261" w:type="dxa"/>
            <w:hideMark/>
          </w:tcPr>
          <w:p w14:paraId="37DC5C94" w14:textId="77777777" w:rsidR="0051042D" w:rsidRPr="000A5354" w:rsidRDefault="0051042D" w:rsidP="000A5354">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Multi-wave tracking reminders; aggressive LinkedIn outreach via private tech groups.</w:t>
            </w:r>
          </w:p>
        </w:tc>
      </w:tr>
      <w:tr w:rsidR="0051042D" w:rsidRPr="000A5354" w14:paraId="6F5C15C1" w14:textId="77777777" w:rsidTr="000A5354">
        <w:tc>
          <w:tcPr>
            <w:cnfStyle w:val="001000000000" w:firstRow="0" w:lastRow="0" w:firstColumn="1" w:lastColumn="0" w:oddVBand="0" w:evenVBand="0" w:oddHBand="0" w:evenHBand="0" w:firstRowFirstColumn="0" w:firstRowLastColumn="0" w:lastRowFirstColumn="0" w:lastRowLastColumn="0"/>
            <w:tcW w:w="2283" w:type="dxa"/>
            <w:hideMark/>
          </w:tcPr>
          <w:p w14:paraId="56E6B4DD" w14:textId="77777777" w:rsidR="0051042D" w:rsidRPr="000A5354" w:rsidRDefault="0051042D" w:rsidP="000A5354">
            <w:pPr>
              <w:spacing w:after="40" w:line="360" w:lineRule="auto"/>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NDA/Corporate access blocks</w:t>
            </w:r>
          </w:p>
        </w:tc>
        <w:tc>
          <w:tcPr>
            <w:tcW w:w="2253" w:type="dxa"/>
            <w:hideMark/>
          </w:tcPr>
          <w:p w14:paraId="6BB56138" w14:textId="77777777" w:rsidR="0051042D" w:rsidRPr="000A5354" w:rsidRDefault="0051042D" w:rsidP="000A5354">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Medium</w:t>
            </w:r>
          </w:p>
        </w:tc>
        <w:tc>
          <w:tcPr>
            <w:tcW w:w="2229" w:type="dxa"/>
            <w:hideMark/>
          </w:tcPr>
          <w:p w14:paraId="285F8081" w14:textId="77777777" w:rsidR="0051042D" w:rsidRPr="000A5354" w:rsidRDefault="0051042D" w:rsidP="000A5354">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High</w:t>
            </w:r>
          </w:p>
        </w:tc>
        <w:tc>
          <w:tcPr>
            <w:tcW w:w="2261" w:type="dxa"/>
            <w:hideMark/>
          </w:tcPr>
          <w:p w14:paraId="72D1A2B6" w14:textId="0B37D203" w:rsidR="0051042D" w:rsidRPr="000A5354" w:rsidRDefault="0060396E" w:rsidP="000A5354">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Anonymised</w:t>
            </w:r>
            <w:r w:rsidR="0051042D" w:rsidRPr="000A5354">
              <w:rPr>
                <w:rFonts w:ascii="Arial" w:eastAsia="MS Mincho" w:hAnsi="Arial" w:cs="Times New Roman"/>
                <w:kern w:val="0"/>
                <w:sz w:val="22"/>
                <w:szCs w:val="22"/>
                <w:lang w:val="en-US"/>
                <w14:ligatures w14:val="none"/>
              </w:rPr>
              <w:t xml:space="preserve"> snowball sampling; holding off-record interviews outside corporate networks.</w:t>
            </w:r>
          </w:p>
        </w:tc>
      </w:tr>
      <w:tr w:rsidR="0051042D" w:rsidRPr="000A5354" w14:paraId="17593E0E" w14:textId="77777777" w:rsidTr="000A53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hideMark/>
          </w:tcPr>
          <w:p w14:paraId="3ABB6DD9" w14:textId="77777777" w:rsidR="0051042D" w:rsidRPr="000A5354" w:rsidRDefault="0051042D" w:rsidP="000A5354">
            <w:pPr>
              <w:spacing w:after="40" w:line="360" w:lineRule="auto"/>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Limited multi-firm scope</w:t>
            </w:r>
          </w:p>
        </w:tc>
        <w:tc>
          <w:tcPr>
            <w:tcW w:w="2253" w:type="dxa"/>
            <w:hideMark/>
          </w:tcPr>
          <w:p w14:paraId="4371E47D" w14:textId="77777777" w:rsidR="0051042D" w:rsidRPr="000A5354" w:rsidRDefault="0051042D" w:rsidP="000A5354">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High</w:t>
            </w:r>
          </w:p>
        </w:tc>
        <w:tc>
          <w:tcPr>
            <w:tcW w:w="2229" w:type="dxa"/>
            <w:hideMark/>
          </w:tcPr>
          <w:p w14:paraId="03577445" w14:textId="77777777" w:rsidR="0051042D" w:rsidRPr="000A5354" w:rsidRDefault="0051042D" w:rsidP="000A5354">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Medium</w:t>
            </w:r>
          </w:p>
        </w:tc>
        <w:tc>
          <w:tcPr>
            <w:tcW w:w="2261" w:type="dxa"/>
            <w:hideMark/>
          </w:tcPr>
          <w:p w14:paraId="4D141AE9" w14:textId="77777777" w:rsidR="0051042D" w:rsidRPr="000A5354" w:rsidRDefault="0051042D" w:rsidP="000A5354">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Times New Roman"/>
                <w:kern w:val="0"/>
                <w:sz w:val="22"/>
                <w:szCs w:val="22"/>
                <w:lang w:val="en-US"/>
                <w14:ligatures w14:val="none"/>
              </w:rPr>
            </w:pPr>
            <w:r w:rsidRPr="000A5354">
              <w:rPr>
                <w:rFonts w:ascii="Arial" w:eastAsia="MS Mincho" w:hAnsi="Arial" w:cs="Times New Roman"/>
                <w:kern w:val="0"/>
                <w:sz w:val="22"/>
                <w:szCs w:val="22"/>
                <w:lang w:val="en-US"/>
                <w14:ligatures w14:val="none"/>
              </w:rPr>
              <w:t>Explicitly state limitations; thoroughly benchmark results against broader tech sector data.</w:t>
            </w:r>
          </w:p>
        </w:tc>
      </w:tr>
    </w:tbl>
    <w:p w14:paraId="03F77D78" w14:textId="053C0254" w:rsidR="006F441B" w:rsidRPr="000A5354" w:rsidRDefault="0051042D" w:rsidP="000A5354">
      <w:pPr>
        <w:spacing w:line="360" w:lineRule="auto"/>
        <w:rPr>
          <w:rFonts w:ascii="Arial" w:hAnsi="Arial" w:cs="Arial"/>
          <w:sz w:val="22"/>
          <w:szCs w:val="22"/>
          <w:lang w:val="en-US"/>
        </w:rPr>
      </w:pPr>
      <w:r w:rsidRPr="000A5354">
        <w:rPr>
          <w:rFonts w:ascii="Arial" w:hAnsi="Arial" w:cs="Arial"/>
          <w:bCs/>
          <w:sz w:val="22"/>
          <w:szCs w:val="22"/>
          <w:lang w:val="en-US"/>
        </w:rPr>
        <w:t xml:space="preserve">Key Legend: This table </w:t>
      </w:r>
      <w:r w:rsidR="000E53EF">
        <w:rPr>
          <w:rFonts w:ascii="Arial" w:hAnsi="Arial" w:cs="Arial"/>
          <w:bCs/>
          <w:sz w:val="22"/>
          <w:szCs w:val="22"/>
          <w:lang w:val="en-US"/>
        </w:rPr>
        <w:t>categorises</w:t>
      </w:r>
      <w:r w:rsidRPr="000A5354">
        <w:rPr>
          <w:rFonts w:ascii="Arial" w:hAnsi="Arial" w:cs="Arial"/>
          <w:bCs/>
          <w:sz w:val="22"/>
          <w:szCs w:val="22"/>
          <w:lang w:val="en-US"/>
        </w:rPr>
        <w:t xml:space="preserve"> primary methodological risks, estimating qualitative likelihood, project impact, and corresponding defensive research containment strategies.</w:t>
      </w:r>
    </w:p>
    <w:p w14:paraId="30A90013" w14:textId="77777777" w:rsidR="006F441B" w:rsidRDefault="006F441B" w:rsidP="00317BBA">
      <w:pPr>
        <w:spacing w:line="360" w:lineRule="auto"/>
        <w:rPr>
          <w:rFonts w:ascii="Arial" w:hAnsi="Arial" w:cs="Arial"/>
          <w:sz w:val="22"/>
          <w:szCs w:val="22"/>
        </w:rPr>
      </w:pPr>
    </w:p>
    <w:p w14:paraId="4D37B63D" w14:textId="77777777" w:rsidR="0051042D" w:rsidRDefault="0051042D" w:rsidP="00317BBA">
      <w:pPr>
        <w:spacing w:line="360" w:lineRule="auto"/>
        <w:rPr>
          <w:rFonts w:ascii="Arial" w:hAnsi="Arial" w:cs="Arial"/>
          <w:sz w:val="22"/>
          <w:szCs w:val="22"/>
        </w:rPr>
      </w:pPr>
    </w:p>
    <w:p w14:paraId="418C612A" w14:textId="77777777" w:rsidR="0051042D" w:rsidRDefault="0051042D" w:rsidP="00317BBA">
      <w:pPr>
        <w:spacing w:line="360" w:lineRule="auto"/>
        <w:rPr>
          <w:rFonts w:ascii="Arial" w:hAnsi="Arial" w:cs="Arial"/>
          <w:sz w:val="22"/>
          <w:szCs w:val="22"/>
        </w:rPr>
      </w:pPr>
    </w:p>
    <w:p w14:paraId="41B731FF" w14:textId="77777777" w:rsidR="0051042D" w:rsidRDefault="0051042D" w:rsidP="00317BBA">
      <w:pPr>
        <w:spacing w:line="360" w:lineRule="auto"/>
        <w:rPr>
          <w:rFonts w:ascii="Arial" w:hAnsi="Arial" w:cs="Arial"/>
          <w:sz w:val="22"/>
          <w:szCs w:val="22"/>
        </w:rPr>
      </w:pPr>
    </w:p>
    <w:p w14:paraId="781422BB" w14:textId="77777777" w:rsidR="0051042D" w:rsidRDefault="0051042D" w:rsidP="00317BBA">
      <w:pPr>
        <w:spacing w:line="360" w:lineRule="auto"/>
        <w:rPr>
          <w:rFonts w:ascii="Arial" w:hAnsi="Arial" w:cs="Arial"/>
          <w:sz w:val="22"/>
          <w:szCs w:val="22"/>
        </w:rPr>
      </w:pPr>
    </w:p>
    <w:p w14:paraId="11787F77" w14:textId="77777777" w:rsidR="0051042D" w:rsidRDefault="0051042D" w:rsidP="00317BBA">
      <w:pPr>
        <w:spacing w:line="360" w:lineRule="auto"/>
        <w:rPr>
          <w:rFonts w:ascii="Arial" w:hAnsi="Arial" w:cs="Arial"/>
          <w:sz w:val="22"/>
          <w:szCs w:val="22"/>
        </w:rPr>
      </w:pPr>
    </w:p>
    <w:p w14:paraId="6F6E86A7" w14:textId="77777777" w:rsidR="0051042D" w:rsidRDefault="0051042D" w:rsidP="00317BBA">
      <w:pPr>
        <w:spacing w:line="360" w:lineRule="auto"/>
        <w:rPr>
          <w:rFonts w:ascii="Arial" w:hAnsi="Arial" w:cs="Arial"/>
          <w:sz w:val="22"/>
          <w:szCs w:val="22"/>
        </w:rPr>
      </w:pPr>
    </w:p>
    <w:p w14:paraId="29842FA1" w14:textId="77777777" w:rsidR="0051042D" w:rsidRDefault="0051042D" w:rsidP="00317BBA">
      <w:pPr>
        <w:spacing w:line="360" w:lineRule="auto"/>
        <w:rPr>
          <w:rFonts w:ascii="Arial" w:hAnsi="Arial" w:cs="Arial"/>
          <w:sz w:val="22"/>
          <w:szCs w:val="22"/>
        </w:rPr>
      </w:pPr>
    </w:p>
    <w:p w14:paraId="35092239" w14:textId="77777777" w:rsidR="0051042D" w:rsidRDefault="0051042D" w:rsidP="00317BBA">
      <w:pPr>
        <w:spacing w:line="360" w:lineRule="auto"/>
        <w:rPr>
          <w:rFonts w:ascii="Arial" w:hAnsi="Arial" w:cs="Arial"/>
          <w:sz w:val="22"/>
          <w:szCs w:val="22"/>
        </w:rPr>
      </w:pPr>
    </w:p>
    <w:p w14:paraId="3E89B180" w14:textId="77777777" w:rsidR="0051042D" w:rsidRDefault="0051042D" w:rsidP="00317BBA">
      <w:pPr>
        <w:spacing w:line="360" w:lineRule="auto"/>
        <w:rPr>
          <w:rFonts w:ascii="Arial" w:hAnsi="Arial" w:cs="Arial"/>
          <w:sz w:val="22"/>
          <w:szCs w:val="22"/>
        </w:rPr>
      </w:pPr>
    </w:p>
    <w:p w14:paraId="0A3376AF" w14:textId="77777777" w:rsidR="0051042D" w:rsidRDefault="0051042D" w:rsidP="00317BBA">
      <w:pPr>
        <w:spacing w:after="240" w:line="360" w:lineRule="auto"/>
        <w:rPr>
          <w:rFonts w:ascii="Arial" w:eastAsia="MS Mincho" w:hAnsi="Arial" w:cs="Times New Roman"/>
          <w:bCs/>
          <w:kern w:val="0"/>
          <w:sz w:val="22"/>
          <w:szCs w:val="22"/>
          <w:lang w:val="en-US"/>
          <w14:ligatures w14:val="none"/>
        </w:rPr>
      </w:pPr>
    </w:p>
    <w:p w14:paraId="64801F65" w14:textId="56EE2CA4" w:rsidR="0051042D" w:rsidRPr="00401E11" w:rsidRDefault="0051042D" w:rsidP="00317BBA">
      <w:pPr>
        <w:pStyle w:val="Heading2"/>
        <w:spacing w:line="360" w:lineRule="auto"/>
        <w:rPr>
          <w:rFonts w:ascii="Arial" w:eastAsia="MS Mincho" w:hAnsi="Arial" w:cs="Arial"/>
          <w:color w:val="000000" w:themeColor="text1"/>
          <w:sz w:val="28"/>
          <w:szCs w:val="28"/>
          <w:lang w:val="en-US"/>
        </w:rPr>
      </w:pPr>
      <w:bookmarkStart w:id="15" w:name="_Toc234839628"/>
      <w:r w:rsidRPr="00401E11">
        <w:rPr>
          <w:rFonts w:ascii="Arial" w:eastAsia="MS Mincho" w:hAnsi="Arial" w:cs="Arial"/>
          <w:color w:val="000000" w:themeColor="text1"/>
          <w:sz w:val="28"/>
          <w:szCs w:val="28"/>
          <w:lang w:val="en-US"/>
        </w:rPr>
        <w:lastRenderedPageBreak/>
        <w:t>Figure 8: Table 8: Project Research Timeline:</w:t>
      </w:r>
      <w:bookmarkEnd w:id="15"/>
      <w:r w:rsidRPr="00401E11">
        <w:rPr>
          <w:rFonts w:ascii="Arial" w:eastAsia="MS Mincho" w:hAnsi="Arial" w:cs="Arial"/>
          <w:color w:val="000000" w:themeColor="text1"/>
          <w:sz w:val="28"/>
          <w:szCs w:val="28"/>
          <w:lang w:val="en-US"/>
        </w:rPr>
        <w:t xml:space="preserve">  </w:t>
      </w:r>
    </w:p>
    <w:tbl>
      <w:tblPr>
        <w:tblStyle w:val="GridTable4"/>
        <w:tblW w:w="0" w:type="auto"/>
        <w:tblLook w:val="04A0" w:firstRow="1" w:lastRow="0" w:firstColumn="1" w:lastColumn="0" w:noHBand="0" w:noVBand="1"/>
      </w:tblPr>
      <w:tblGrid>
        <w:gridCol w:w="1867"/>
        <w:gridCol w:w="1190"/>
        <w:gridCol w:w="1191"/>
        <w:gridCol w:w="1192"/>
        <w:gridCol w:w="1192"/>
        <w:gridCol w:w="1192"/>
      </w:tblGrid>
      <w:tr w:rsidR="00FC0DDE" w:rsidRPr="000A5354" w14:paraId="6F68BE08" w14:textId="77777777" w:rsidTr="00FC0D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7" w:type="dxa"/>
            <w:hideMark/>
          </w:tcPr>
          <w:p w14:paraId="22415C4E"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color w:val="FFFFFF"/>
                <w:kern w:val="0"/>
                <w:sz w:val="22"/>
                <w:szCs w:val="22"/>
                <w:lang w:val="en-US"/>
                <w14:ligatures w14:val="none"/>
              </w:rPr>
              <w:t>Core Research Activity</w:t>
            </w:r>
          </w:p>
        </w:tc>
        <w:tc>
          <w:tcPr>
            <w:tcW w:w="1190" w:type="dxa"/>
            <w:hideMark/>
          </w:tcPr>
          <w:p w14:paraId="407EE46B" w14:textId="77777777" w:rsidR="00FC0DDE" w:rsidRPr="000A5354" w:rsidRDefault="00FC0DDE"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color w:val="FFFFFF"/>
                <w:kern w:val="0"/>
                <w:sz w:val="22"/>
                <w:szCs w:val="22"/>
                <w:lang w:val="en-US"/>
                <w14:ligatures w14:val="none"/>
              </w:rPr>
              <w:t>Month 1</w:t>
            </w:r>
          </w:p>
        </w:tc>
        <w:tc>
          <w:tcPr>
            <w:tcW w:w="1191" w:type="dxa"/>
            <w:hideMark/>
          </w:tcPr>
          <w:p w14:paraId="5F0DACAB" w14:textId="77777777" w:rsidR="00FC0DDE" w:rsidRPr="000A5354" w:rsidRDefault="00FC0DDE"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color w:val="FFFFFF"/>
                <w:kern w:val="0"/>
                <w:sz w:val="22"/>
                <w:szCs w:val="22"/>
                <w:lang w:val="en-US"/>
                <w14:ligatures w14:val="none"/>
              </w:rPr>
              <w:t>Month 2</w:t>
            </w:r>
          </w:p>
        </w:tc>
        <w:tc>
          <w:tcPr>
            <w:tcW w:w="1192" w:type="dxa"/>
            <w:hideMark/>
          </w:tcPr>
          <w:p w14:paraId="2AA6071F" w14:textId="77777777" w:rsidR="00FC0DDE" w:rsidRPr="000A5354" w:rsidRDefault="00FC0DDE"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color w:val="FFFFFF"/>
                <w:kern w:val="0"/>
                <w:sz w:val="22"/>
                <w:szCs w:val="22"/>
                <w:lang w:val="en-US"/>
                <w14:ligatures w14:val="none"/>
              </w:rPr>
              <w:t>Month 3</w:t>
            </w:r>
          </w:p>
        </w:tc>
        <w:tc>
          <w:tcPr>
            <w:tcW w:w="1192" w:type="dxa"/>
            <w:hideMark/>
          </w:tcPr>
          <w:p w14:paraId="3E6BF26C" w14:textId="77777777" w:rsidR="00FC0DDE" w:rsidRPr="000A5354" w:rsidRDefault="00FC0DDE"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color w:val="FFFFFF"/>
                <w:kern w:val="0"/>
                <w:sz w:val="22"/>
                <w:szCs w:val="22"/>
                <w:lang w:val="en-US"/>
                <w14:ligatures w14:val="none"/>
              </w:rPr>
              <w:t>Month 4</w:t>
            </w:r>
          </w:p>
        </w:tc>
        <w:tc>
          <w:tcPr>
            <w:tcW w:w="1192" w:type="dxa"/>
            <w:hideMark/>
          </w:tcPr>
          <w:p w14:paraId="4E4001FC" w14:textId="77777777" w:rsidR="00FC0DDE" w:rsidRPr="000A5354" w:rsidRDefault="00FC0DDE" w:rsidP="00317BBA">
            <w:pPr>
              <w:spacing w:after="40" w:line="360" w:lineRule="auto"/>
              <w:cnfStyle w:val="100000000000" w:firstRow="1"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color w:val="FFFFFF"/>
                <w:kern w:val="0"/>
                <w:sz w:val="22"/>
                <w:szCs w:val="22"/>
                <w:lang w:val="en-US"/>
                <w14:ligatures w14:val="none"/>
              </w:rPr>
              <w:t>Month 5</w:t>
            </w:r>
          </w:p>
        </w:tc>
      </w:tr>
      <w:tr w:rsidR="00FC0DDE" w:rsidRPr="000A5354" w14:paraId="04E2D6E1" w14:textId="77777777" w:rsidTr="00FC0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7" w:type="dxa"/>
            <w:hideMark/>
          </w:tcPr>
          <w:p w14:paraId="204F2B53"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Comprehensive Literature Review</w:t>
            </w:r>
          </w:p>
        </w:tc>
        <w:tc>
          <w:tcPr>
            <w:tcW w:w="1190" w:type="dxa"/>
            <w:hideMark/>
          </w:tcPr>
          <w:p w14:paraId="183DD0B8"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X</w:t>
            </w:r>
          </w:p>
        </w:tc>
        <w:tc>
          <w:tcPr>
            <w:tcW w:w="1191" w:type="dxa"/>
            <w:hideMark/>
          </w:tcPr>
          <w:p w14:paraId="167CD3DA" w14:textId="67A4F1C6"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r>
              <w:rPr>
                <w:rFonts w:ascii="Arial" w:eastAsia="MS Mincho" w:hAnsi="Arial" w:cs="Arial"/>
                <w:kern w:val="0"/>
                <w:sz w:val="22"/>
                <w:szCs w:val="22"/>
                <w:lang w:val="en-US"/>
                <w14:ligatures w14:val="none"/>
              </w:rPr>
              <w:t>x</w:t>
            </w:r>
          </w:p>
        </w:tc>
        <w:tc>
          <w:tcPr>
            <w:tcW w:w="1192" w:type="dxa"/>
          </w:tcPr>
          <w:p w14:paraId="4DD7FDBA"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722DB6DD"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5ECD2482"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r>
      <w:tr w:rsidR="00FC0DDE" w:rsidRPr="000A5354" w14:paraId="0E456535" w14:textId="77777777" w:rsidTr="00FC0DDE">
        <w:tc>
          <w:tcPr>
            <w:cnfStyle w:val="001000000000" w:firstRow="0" w:lastRow="0" w:firstColumn="1" w:lastColumn="0" w:oddVBand="0" w:evenVBand="0" w:oddHBand="0" w:evenHBand="0" w:firstRowFirstColumn="0" w:firstRowLastColumn="0" w:lastRowFirstColumn="0" w:lastRowLastColumn="0"/>
            <w:tcW w:w="1867" w:type="dxa"/>
            <w:hideMark/>
          </w:tcPr>
          <w:p w14:paraId="0D5A3B33"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Psychometric Survey Design</w:t>
            </w:r>
          </w:p>
        </w:tc>
        <w:tc>
          <w:tcPr>
            <w:tcW w:w="1190" w:type="dxa"/>
          </w:tcPr>
          <w:p w14:paraId="599DD59D"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1" w:type="dxa"/>
            <w:hideMark/>
          </w:tcPr>
          <w:p w14:paraId="1718C9D2" w14:textId="55F6228E"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Pr>
                <w:rFonts w:ascii="Arial" w:eastAsia="MS Mincho" w:hAnsi="Arial" w:cs="Arial"/>
                <w:kern w:val="0"/>
                <w:sz w:val="22"/>
                <w:szCs w:val="22"/>
                <w:lang w:val="en-US"/>
                <w14:ligatures w14:val="none"/>
              </w:rPr>
              <w:t>X</w:t>
            </w:r>
          </w:p>
        </w:tc>
        <w:tc>
          <w:tcPr>
            <w:tcW w:w="1192" w:type="dxa"/>
          </w:tcPr>
          <w:p w14:paraId="2D033257"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6EAEFE28"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4A593A78"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r>
      <w:tr w:rsidR="00FC0DDE" w:rsidRPr="000A5354" w14:paraId="56CCE37D" w14:textId="77777777" w:rsidTr="00FC0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7" w:type="dxa"/>
            <w:hideMark/>
          </w:tcPr>
          <w:p w14:paraId="17485B47"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Institutional Ethics Clearance</w:t>
            </w:r>
          </w:p>
        </w:tc>
        <w:tc>
          <w:tcPr>
            <w:tcW w:w="1190" w:type="dxa"/>
          </w:tcPr>
          <w:p w14:paraId="4DE26F09"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1" w:type="dxa"/>
            <w:hideMark/>
          </w:tcPr>
          <w:p w14:paraId="02CA879C"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X</w:t>
            </w:r>
          </w:p>
        </w:tc>
        <w:tc>
          <w:tcPr>
            <w:tcW w:w="1192" w:type="dxa"/>
          </w:tcPr>
          <w:p w14:paraId="2EC12F42"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443ECAAD"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37F21535"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r>
      <w:tr w:rsidR="00FC0DDE" w:rsidRPr="000A5354" w14:paraId="61333409" w14:textId="77777777" w:rsidTr="00FC0DDE">
        <w:tc>
          <w:tcPr>
            <w:cnfStyle w:val="001000000000" w:firstRow="0" w:lastRow="0" w:firstColumn="1" w:lastColumn="0" w:oddVBand="0" w:evenVBand="0" w:oddHBand="0" w:evenHBand="0" w:firstRowFirstColumn="0" w:firstRowLastColumn="0" w:lastRowFirstColumn="0" w:lastRowLastColumn="0"/>
            <w:tcW w:w="1867" w:type="dxa"/>
            <w:hideMark/>
          </w:tcPr>
          <w:p w14:paraId="0D401252"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Field Survey Distribution &amp; Collection</w:t>
            </w:r>
          </w:p>
        </w:tc>
        <w:tc>
          <w:tcPr>
            <w:tcW w:w="1190" w:type="dxa"/>
          </w:tcPr>
          <w:p w14:paraId="6E0B9A72"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1" w:type="dxa"/>
          </w:tcPr>
          <w:p w14:paraId="4E30EC44"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hideMark/>
          </w:tcPr>
          <w:p w14:paraId="45E4D96D"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X</w:t>
            </w:r>
          </w:p>
        </w:tc>
        <w:tc>
          <w:tcPr>
            <w:tcW w:w="1192" w:type="dxa"/>
          </w:tcPr>
          <w:p w14:paraId="7775F393"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030E4B76"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r>
      <w:tr w:rsidR="00FC0DDE" w:rsidRPr="000A5354" w14:paraId="40EF0ECD" w14:textId="77777777" w:rsidTr="00FC0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7" w:type="dxa"/>
            <w:hideMark/>
          </w:tcPr>
          <w:p w14:paraId="04603502"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Quantitative Analysis (SPSS)</w:t>
            </w:r>
          </w:p>
        </w:tc>
        <w:tc>
          <w:tcPr>
            <w:tcW w:w="1190" w:type="dxa"/>
          </w:tcPr>
          <w:p w14:paraId="79DE4B3D"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1" w:type="dxa"/>
          </w:tcPr>
          <w:p w14:paraId="5FF9683B"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7E20900C"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hideMark/>
          </w:tcPr>
          <w:p w14:paraId="42431CC9"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X</w:t>
            </w:r>
          </w:p>
        </w:tc>
        <w:tc>
          <w:tcPr>
            <w:tcW w:w="1192" w:type="dxa"/>
            <w:hideMark/>
          </w:tcPr>
          <w:p w14:paraId="23B431C0"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X</w:t>
            </w:r>
          </w:p>
        </w:tc>
      </w:tr>
      <w:tr w:rsidR="00FC0DDE" w:rsidRPr="000A5354" w14:paraId="7DA5E9FF" w14:textId="77777777" w:rsidTr="00FC0DDE">
        <w:tc>
          <w:tcPr>
            <w:cnfStyle w:val="001000000000" w:firstRow="0" w:lastRow="0" w:firstColumn="1" w:lastColumn="0" w:oddVBand="0" w:evenVBand="0" w:oddHBand="0" w:evenHBand="0" w:firstRowFirstColumn="0" w:firstRowLastColumn="0" w:lastRowFirstColumn="0" w:lastRowLastColumn="0"/>
            <w:tcW w:w="1867" w:type="dxa"/>
            <w:hideMark/>
          </w:tcPr>
          <w:p w14:paraId="2E17B6C6"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Qualitative Semi-Structured Interviews</w:t>
            </w:r>
          </w:p>
        </w:tc>
        <w:tc>
          <w:tcPr>
            <w:tcW w:w="1190" w:type="dxa"/>
          </w:tcPr>
          <w:p w14:paraId="5ECB9DC6"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1" w:type="dxa"/>
          </w:tcPr>
          <w:p w14:paraId="44709896"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hideMark/>
          </w:tcPr>
          <w:p w14:paraId="2E9A7C4C"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X</w:t>
            </w:r>
          </w:p>
        </w:tc>
        <w:tc>
          <w:tcPr>
            <w:tcW w:w="1192" w:type="dxa"/>
            <w:hideMark/>
          </w:tcPr>
          <w:p w14:paraId="779F4639"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X</w:t>
            </w:r>
          </w:p>
        </w:tc>
        <w:tc>
          <w:tcPr>
            <w:tcW w:w="1192" w:type="dxa"/>
          </w:tcPr>
          <w:p w14:paraId="3455F803"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r>
      <w:tr w:rsidR="00FC0DDE" w:rsidRPr="000A5354" w14:paraId="145DFDE8" w14:textId="77777777" w:rsidTr="00FC0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7" w:type="dxa"/>
            <w:hideMark/>
          </w:tcPr>
          <w:p w14:paraId="610EC79B"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Thematic Qualitative Analysis (NVivo)</w:t>
            </w:r>
          </w:p>
        </w:tc>
        <w:tc>
          <w:tcPr>
            <w:tcW w:w="1190" w:type="dxa"/>
          </w:tcPr>
          <w:p w14:paraId="0F0C7BC6"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1" w:type="dxa"/>
          </w:tcPr>
          <w:p w14:paraId="6CF51512"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113651F2"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6BF274DF"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hideMark/>
          </w:tcPr>
          <w:p w14:paraId="4F7A858C" w14:textId="77777777" w:rsidR="00FC0DDE" w:rsidRPr="000A5354" w:rsidRDefault="00FC0DDE" w:rsidP="00317BBA">
            <w:pPr>
              <w:spacing w:after="40" w:line="360" w:lineRule="auto"/>
              <w:cnfStyle w:val="000000100000" w:firstRow="0" w:lastRow="0" w:firstColumn="0" w:lastColumn="0" w:oddVBand="0" w:evenVBand="0" w:oddHBand="1" w:evenHBand="0" w:firstRowFirstColumn="0" w:firstRowLastColumn="0" w:lastRowFirstColumn="0" w:lastRowLastColumn="0"/>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X</w:t>
            </w:r>
          </w:p>
        </w:tc>
      </w:tr>
      <w:tr w:rsidR="00FC0DDE" w:rsidRPr="000A5354" w14:paraId="2C58FC8E" w14:textId="77777777" w:rsidTr="00FC0DDE">
        <w:tc>
          <w:tcPr>
            <w:cnfStyle w:val="001000000000" w:firstRow="0" w:lastRow="0" w:firstColumn="1" w:lastColumn="0" w:oddVBand="0" w:evenVBand="0" w:oddHBand="0" w:evenHBand="0" w:firstRowFirstColumn="0" w:firstRowLastColumn="0" w:lastRowFirstColumn="0" w:lastRowLastColumn="0"/>
            <w:tcW w:w="1867" w:type="dxa"/>
            <w:hideMark/>
          </w:tcPr>
          <w:p w14:paraId="74E2694C" w14:textId="77777777" w:rsidR="00FC0DDE" w:rsidRPr="000A5354" w:rsidRDefault="00FC0DDE" w:rsidP="00317BBA">
            <w:pPr>
              <w:spacing w:after="40" w:line="360" w:lineRule="auto"/>
              <w:rPr>
                <w:rFonts w:ascii="Arial" w:eastAsia="MS Mincho" w:hAnsi="Arial" w:cs="Arial"/>
                <w:kern w:val="0"/>
                <w:sz w:val="22"/>
                <w:szCs w:val="22"/>
                <w:lang w:val="en-US"/>
                <w14:ligatures w14:val="none"/>
              </w:rPr>
            </w:pPr>
            <w:r w:rsidRPr="000A5354">
              <w:rPr>
                <w:rFonts w:ascii="Arial" w:eastAsia="MS Mincho" w:hAnsi="Arial" w:cs="Arial"/>
                <w:kern w:val="0"/>
                <w:sz w:val="22"/>
                <w:szCs w:val="22"/>
                <w:lang w:val="en-US"/>
                <w14:ligatures w14:val="none"/>
              </w:rPr>
              <w:t>Final Synthesis &amp; Structural Writing</w:t>
            </w:r>
          </w:p>
        </w:tc>
        <w:tc>
          <w:tcPr>
            <w:tcW w:w="1190" w:type="dxa"/>
          </w:tcPr>
          <w:p w14:paraId="2CEE7568"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1" w:type="dxa"/>
          </w:tcPr>
          <w:p w14:paraId="531AE6BB"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4A126681"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3EF34326"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c>
          <w:tcPr>
            <w:tcW w:w="1192" w:type="dxa"/>
          </w:tcPr>
          <w:p w14:paraId="1563CBF2" w14:textId="77777777" w:rsidR="00FC0DDE" w:rsidRPr="000A5354" w:rsidRDefault="00FC0DDE" w:rsidP="00317BBA">
            <w:pPr>
              <w:spacing w:after="40" w:line="360" w:lineRule="auto"/>
              <w:cnfStyle w:val="000000000000" w:firstRow="0" w:lastRow="0" w:firstColumn="0" w:lastColumn="0" w:oddVBand="0" w:evenVBand="0" w:oddHBand="0" w:evenHBand="0" w:firstRowFirstColumn="0" w:firstRowLastColumn="0" w:lastRowFirstColumn="0" w:lastRowLastColumn="0"/>
              <w:rPr>
                <w:rFonts w:ascii="Arial" w:eastAsia="MS Mincho" w:hAnsi="Arial" w:cs="Arial"/>
                <w:kern w:val="0"/>
                <w:sz w:val="22"/>
                <w:szCs w:val="22"/>
                <w:lang w:val="en-US"/>
                <w14:ligatures w14:val="none"/>
              </w:rPr>
            </w:pPr>
          </w:p>
        </w:tc>
      </w:tr>
    </w:tbl>
    <w:p w14:paraId="09E36331" w14:textId="0F57868C" w:rsidR="0051042D" w:rsidRPr="000A5354" w:rsidRDefault="0051042D" w:rsidP="00317BBA">
      <w:pPr>
        <w:spacing w:line="360" w:lineRule="auto"/>
        <w:rPr>
          <w:rFonts w:ascii="Arial" w:hAnsi="Arial" w:cs="Arial"/>
          <w:bCs/>
          <w:sz w:val="22"/>
          <w:szCs w:val="22"/>
          <w:lang w:val="en-US"/>
        </w:rPr>
      </w:pPr>
      <w:r w:rsidRPr="000A5354">
        <w:rPr>
          <w:rFonts w:ascii="Arial" w:hAnsi="Arial" w:cs="Arial"/>
          <w:bCs/>
          <w:sz w:val="22"/>
          <w:szCs w:val="22"/>
          <w:lang w:val="en-US"/>
        </w:rPr>
        <w:t xml:space="preserve">Key Legend: This table establishes the chronological progression of key research tasks over a fixed </w:t>
      </w:r>
      <w:r w:rsidR="00FC0DDE">
        <w:rPr>
          <w:rFonts w:ascii="Arial" w:hAnsi="Arial" w:cs="Arial"/>
          <w:bCs/>
          <w:sz w:val="22"/>
          <w:szCs w:val="22"/>
          <w:lang w:val="en-US"/>
        </w:rPr>
        <w:t>five</w:t>
      </w:r>
      <w:r w:rsidRPr="000A5354">
        <w:rPr>
          <w:rFonts w:ascii="Arial" w:hAnsi="Arial" w:cs="Arial"/>
          <w:bCs/>
          <w:sz w:val="22"/>
          <w:szCs w:val="22"/>
          <w:lang w:val="en-US"/>
        </w:rPr>
        <w:t>-month academic calendar milestone blueprint.</w:t>
      </w:r>
      <w:r w:rsidR="00FB5781">
        <w:rPr>
          <w:rFonts w:ascii="Arial" w:hAnsi="Arial" w:cs="Arial"/>
          <w:bCs/>
          <w:sz w:val="22"/>
          <w:szCs w:val="22"/>
          <w:lang w:val="en-US"/>
        </w:rPr>
        <w:t xml:space="preserve"> (X) when it will take place</w:t>
      </w:r>
    </w:p>
    <w:p w14:paraId="23D2141C" w14:textId="77777777" w:rsidR="0051042D" w:rsidRPr="000A5354" w:rsidRDefault="0051042D" w:rsidP="00317BBA">
      <w:pPr>
        <w:spacing w:line="360" w:lineRule="auto"/>
        <w:rPr>
          <w:rFonts w:ascii="Arial" w:hAnsi="Arial" w:cs="Arial"/>
          <w:bCs/>
          <w:sz w:val="22"/>
          <w:szCs w:val="22"/>
          <w:lang w:val="en-US"/>
        </w:rPr>
      </w:pPr>
    </w:p>
    <w:p w14:paraId="1907BF71" w14:textId="77777777" w:rsidR="0051042D" w:rsidRDefault="0051042D" w:rsidP="00317BBA">
      <w:pPr>
        <w:spacing w:line="360" w:lineRule="auto"/>
        <w:rPr>
          <w:rFonts w:ascii="Arial" w:hAnsi="Arial" w:cs="Arial"/>
          <w:bCs/>
          <w:sz w:val="22"/>
          <w:szCs w:val="22"/>
          <w:lang w:val="en-US"/>
        </w:rPr>
      </w:pPr>
    </w:p>
    <w:p w14:paraId="4B54C207" w14:textId="77777777" w:rsidR="0051042D" w:rsidRDefault="0051042D" w:rsidP="00317BBA">
      <w:pPr>
        <w:spacing w:line="360" w:lineRule="auto"/>
        <w:rPr>
          <w:rFonts w:ascii="Arial" w:hAnsi="Arial" w:cs="Arial"/>
          <w:bCs/>
          <w:sz w:val="22"/>
          <w:szCs w:val="22"/>
          <w:lang w:val="en-US"/>
        </w:rPr>
      </w:pPr>
    </w:p>
    <w:p w14:paraId="7DF1F7DD" w14:textId="77777777" w:rsidR="0051042D" w:rsidRPr="00401E11" w:rsidRDefault="0051042D" w:rsidP="00317BBA">
      <w:pPr>
        <w:pStyle w:val="Heading1"/>
        <w:spacing w:line="360" w:lineRule="auto"/>
        <w:rPr>
          <w:rFonts w:ascii="Arial" w:hAnsi="Arial" w:cs="Arial"/>
          <w:color w:val="000000" w:themeColor="text1"/>
          <w:sz w:val="32"/>
          <w:szCs w:val="32"/>
        </w:rPr>
      </w:pPr>
      <w:bookmarkStart w:id="16" w:name="_Toc234839629"/>
      <w:r w:rsidRPr="00401E11">
        <w:rPr>
          <w:rFonts w:ascii="Arial" w:hAnsi="Arial" w:cs="Arial"/>
          <w:color w:val="000000" w:themeColor="text1"/>
          <w:sz w:val="32"/>
          <w:szCs w:val="32"/>
        </w:rPr>
        <w:lastRenderedPageBreak/>
        <w:t>6.0 BUSINESS RELEVANCE AND PRACTICAL IMPLICATIONS:</w:t>
      </w:r>
      <w:bookmarkEnd w:id="16"/>
    </w:p>
    <w:p w14:paraId="3799D413" w14:textId="26D14883" w:rsidR="0051042D" w:rsidRPr="007424C6" w:rsidRDefault="0051042D" w:rsidP="007424C6">
      <w:pPr>
        <w:rPr>
          <w:rFonts w:ascii="Arial" w:hAnsi="Arial" w:cs="Arial"/>
          <w:sz w:val="28"/>
          <w:szCs w:val="28"/>
        </w:rPr>
      </w:pPr>
      <w:r w:rsidRPr="007424C6">
        <w:rPr>
          <w:rFonts w:ascii="Arial" w:hAnsi="Arial" w:cs="Arial"/>
          <w:sz w:val="28"/>
          <w:szCs w:val="28"/>
        </w:rPr>
        <w:t>6.1 Organisational Implications:</w:t>
      </w:r>
    </w:p>
    <w:p w14:paraId="79472B6D" w14:textId="0DED07E9" w:rsidR="0051042D" w:rsidRPr="00520E0E" w:rsidRDefault="0051042D" w:rsidP="00317BBA">
      <w:pPr>
        <w:spacing w:line="360" w:lineRule="auto"/>
        <w:rPr>
          <w:rFonts w:ascii="Arial" w:hAnsi="Arial" w:cs="Arial"/>
          <w:color w:val="000000" w:themeColor="text1"/>
          <w:sz w:val="22"/>
          <w:szCs w:val="22"/>
        </w:rPr>
      </w:pPr>
      <w:r w:rsidRPr="00520E0E">
        <w:rPr>
          <w:rFonts w:ascii="Arial" w:hAnsi="Arial" w:cs="Arial"/>
          <w:color w:val="000000" w:themeColor="text1"/>
          <w:sz w:val="22"/>
          <w:szCs w:val="22"/>
        </w:rPr>
        <w:t xml:space="preserve">This research has significant practical implications for Microsoft and other organisations undergoing AI-driven transformation. The findings are expected to inform evidence-based approaches to managing workforce transformation that balance technological advancement with employee wellbeing and cultural integrity. If the research finds that high turnover intention is linked to job insecurity, this </w:t>
      </w:r>
      <w:r w:rsidR="0060396E" w:rsidRPr="00520E0E">
        <w:rPr>
          <w:rFonts w:ascii="Arial" w:hAnsi="Arial" w:cs="Arial"/>
          <w:color w:val="000000" w:themeColor="text1"/>
          <w:sz w:val="22"/>
          <w:szCs w:val="22"/>
        </w:rPr>
        <w:t>suggests</w:t>
      </w:r>
      <w:r w:rsidRPr="00520E0E">
        <w:rPr>
          <w:rFonts w:ascii="Arial" w:hAnsi="Arial" w:cs="Arial"/>
          <w:color w:val="000000" w:themeColor="text1"/>
          <w:sz w:val="22"/>
          <w:szCs w:val="22"/>
        </w:rPr>
        <w:t xml:space="preserve"> Microsoft needs to address employee anxiety through enhanced communication about restructuring rationales and future opportunities. Specific recommendations would include regular town hall meetings with CEO participation, transparent communication about restructuring criteria, and clear articulation of career pathways. If the research finds that reduced managerial support drives turnover, this </w:t>
      </w:r>
      <w:r w:rsidR="00EE7516" w:rsidRPr="00520E0E">
        <w:rPr>
          <w:rFonts w:ascii="Arial" w:hAnsi="Arial" w:cs="Arial"/>
          <w:color w:val="000000" w:themeColor="text1"/>
          <w:sz w:val="22"/>
          <w:szCs w:val="22"/>
        </w:rPr>
        <w:t>will</w:t>
      </w:r>
      <w:r w:rsidRPr="00520E0E">
        <w:rPr>
          <w:rFonts w:ascii="Arial" w:hAnsi="Arial" w:cs="Arial"/>
          <w:color w:val="000000" w:themeColor="text1"/>
          <w:sz w:val="22"/>
          <w:szCs w:val="22"/>
        </w:rPr>
        <w:t xml:space="preserve"> indicate Microsoft needs to preserve support structures during transformation. Recommendations would include creating new support roles focused on employee development, implementing peer-mentoring programmes, and providing training for remaining managers in change management and emotional intelligence.</w:t>
      </w:r>
    </w:p>
    <w:p w14:paraId="3EC988FC" w14:textId="642F82A2" w:rsidR="0051042D" w:rsidRPr="00520E0E" w:rsidRDefault="0051042D" w:rsidP="00317BBA">
      <w:pPr>
        <w:spacing w:line="360" w:lineRule="auto"/>
        <w:rPr>
          <w:rFonts w:ascii="Arial" w:hAnsi="Arial" w:cs="Arial"/>
          <w:color w:val="000000" w:themeColor="text1"/>
          <w:sz w:val="22"/>
          <w:szCs w:val="22"/>
        </w:rPr>
      </w:pPr>
      <w:r w:rsidRPr="00520E0E">
        <w:rPr>
          <w:rFonts w:ascii="Arial" w:hAnsi="Arial" w:cs="Arial"/>
          <w:color w:val="000000" w:themeColor="text1"/>
          <w:sz w:val="22"/>
          <w:szCs w:val="22"/>
        </w:rPr>
        <w:t xml:space="preserve">If the research finds that cultural erosion is evident, this </w:t>
      </w:r>
      <w:r w:rsidR="0060396E" w:rsidRPr="00520E0E">
        <w:rPr>
          <w:rFonts w:ascii="Arial" w:hAnsi="Arial" w:cs="Arial"/>
          <w:color w:val="000000" w:themeColor="text1"/>
          <w:sz w:val="22"/>
          <w:szCs w:val="22"/>
        </w:rPr>
        <w:t>suggests</w:t>
      </w:r>
      <w:r w:rsidRPr="00520E0E">
        <w:rPr>
          <w:rFonts w:ascii="Arial" w:hAnsi="Arial" w:cs="Arial"/>
          <w:color w:val="000000" w:themeColor="text1"/>
          <w:sz w:val="22"/>
          <w:szCs w:val="22"/>
        </w:rPr>
        <w:t xml:space="preserve"> Microsoft needs to reinforce organisational values through cultural reinforcement initiatives and leadership development programmes, including regular cultural audits to assess alignment between espoused values and experienced realities. If the research finds that training for AI adoption is inadequate, this </w:t>
      </w:r>
      <w:r w:rsidR="00EE7516" w:rsidRPr="00520E0E">
        <w:rPr>
          <w:rFonts w:ascii="Arial" w:hAnsi="Arial" w:cs="Arial"/>
          <w:color w:val="000000" w:themeColor="text1"/>
          <w:sz w:val="22"/>
          <w:szCs w:val="22"/>
        </w:rPr>
        <w:t>will</w:t>
      </w:r>
      <w:r w:rsidRPr="00520E0E">
        <w:rPr>
          <w:rFonts w:ascii="Arial" w:hAnsi="Arial" w:cs="Arial"/>
          <w:color w:val="000000" w:themeColor="text1"/>
          <w:sz w:val="22"/>
          <w:szCs w:val="22"/>
        </w:rPr>
        <w:t xml:space="preserve"> indicate Microsoft needs to improve training provisions through comprehensive AI literacy training for all employees and role-specific AI training for technical staff. If the research finds that middle managers are experiencing role confusion, this </w:t>
      </w:r>
      <w:r w:rsidR="00EE7516" w:rsidRPr="00520E0E">
        <w:rPr>
          <w:rFonts w:ascii="Arial" w:hAnsi="Arial" w:cs="Arial"/>
          <w:color w:val="000000" w:themeColor="text1"/>
          <w:sz w:val="22"/>
          <w:szCs w:val="22"/>
        </w:rPr>
        <w:t>suggests</w:t>
      </w:r>
      <w:r w:rsidRPr="00520E0E">
        <w:rPr>
          <w:rFonts w:ascii="Arial" w:hAnsi="Arial" w:cs="Arial"/>
          <w:color w:val="000000" w:themeColor="text1"/>
          <w:sz w:val="22"/>
          <w:szCs w:val="22"/>
        </w:rPr>
        <w:t xml:space="preserve"> Microsoft needs to clarify roles through clear role definitions, development programmes focused on new skill requirements, and transition support for managers whose roles are changing. </w:t>
      </w:r>
      <w:r w:rsidR="001C08F8" w:rsidRPr="00520E0E">
        <w:rPr>
          <w:rFonts w:ascii="Arial" w:hAnsi="Arial" w:cs="Arial"/>
          <w:color w:val="000000" w:themeColor="text1"/>
          <w:sz w:val="22"/>
          <w:szCs w:val="22"/>
        </w:rPr>
        <w:t xml:space="preserve">“To be aware of an </w:t>
      </w:r>
      <w:r w:rsidR="00AA6D08" w:rsidRPr="00520E0E">
        <w:rPr>
          <w:rFonts w:ascii="Arial" w:hAnsi="Arial" w:cs="Arial"/>
          <w:color w:val="000000" w:themeColor="text1"/>
          <w:sz w:val="22"/>
          <w:szCs w:val="22"/>
        </w:rPr>
        <w:t>underlying</w:t>
      </w:r>
      <w:r w:rsidR="001C08F8" w:rsidRPr="00520E0E">
        <w:rPr>
          <w:rFonts w:ascii="Arial" w:hAnsi="Arial" w:cs="Arial"/>
          <w:color w:val="000000" w:themeColor="text1"/>
          <w:sz w:val="22"/>
          <w:szCs w:val="22"/>
        </w:rPr>
        <w:t xml:space="preserve"> iss</w:t>
      </w:r>
      <w:r w:rsidR="000C1BDD" w:rsidRPr="00520E0E">
        <w:rPr>
          <w:rFonts w:ascii="Arial" w:hAnsi="Arial" w:cs="Arial"/>
          <w:color w:val="000000" w:themeColor="text1"/>
          <w:sz w:val="22"/>
          <w:szCs w:val="22"/>
        </w:rPr>
        <w:t xml:space="preserve">ue, </w:t>
      </w:r>
      <w:r w:rsidR="007108D1" w:rsidRPr="00520E0E">
        <w:rPr>
          <w:rFonts w:ascii="Arial" w:hAnsi="Arial" w:cs="Arial"/>
          <w:color w:val="000000" w:themeColor="text1"/>
          <w:sz w:val="22"/>
          <w:szCs w:val="22"/>
        </w:rPr>
        <w:t>hav</w:t>
      </w:r>
      <w:r w:rsidR="000C1BDD" w:rsidRPr="00520E0E">
        <w:rPr>
          <w:rFonts w:ascii="Arial" w:hAnsi="Arial" w:cs="Arial"/>
          <w:color w:val="000000" w:themeColor="text1"/>
          <w:sz w:val="22"/>
          <w:szCs w:val="22"/>
        </w:rPr>
        <w:t>ing</w:t>
      </w:r>
      <w:r w:rsidR="007108D1" w:rsidRPr="00520E0E">
        <w:rPr>
          <w:rFonts w:ascii="Arial" w:hAnsi="Arial" w:cs="Arial"/>
          <w:color w:val="000000" w:themeColor="text1"/>
          <w:sz w:val="22"/>
          <w:szCs w:val="22"/>
        </w:rPr>
        <w:t xml:space="preserve"> a research plan </w:t>
      </w:r>
      <w:r w:rsidR="000C1BDD" w:rsidRPr="00520E0E">
        <w:rPr>
          <w:rFonts w:ascii="Arial" w:hAnsi="Arial" w:cs="Arial"/>
          <w:color w:val="000000" w:themeColor="text1"/>
          <w:sz w:val="22"/>
          <w:szCs w:val="22"/>
        </w:rPr>
        <w:t>could</w:t>
      </w:r>
      <w:r w:rsidR="007108D1" w:rsidRPr="00520E0E">
        <w:rPr>
          <w:rFonts w:ascii="Arial" w:hAnsi="Arial" w:cs="Arial"/>
          <w:color w:val="000000" w:themeColor="text1"/>
          <w:sz w:val="22"/>
          <w:szCs w:val="22"/>
        </w:rPr>
        <w:t xml:space="preserve"> lower the chances </w:t>
      </w:r>
      <w:r w:rsidR="000C1BDD" w:rsidRPr="00520E0E">
        <w:rPr>
          <w:rFonts w:ascii="Arial" w:hAnsi="Arial" w:cs="Arial"/>
          <w:color w:val="000000" w:themeColor="text1"/>
          <w:sz w:val="22"/>
          <w:szCs w:val="22"/>
        </w:rPr>
        <w:t>of</w:t>
      </w:r>
      <w:r w:rsidR="00AA6D08" w:rsidRPr="00520E0E">
        <w:rPr>
          <w:rFonts w:ascii="Arial" w:hAnsi="Arial" w:cs="Arial"/>
          <w:color w:val="000000" w:themeColor="text1"/>
          <w:sz w:val="22"/>
          <w:szCs w:val="22"/>
        </w:rPr>
        <w:t xml:space="preserve"> profit lost regarding Microsoft</w:t>
      </w:r>
      <w:r w:rsidR="00CB32EC" w:rsidRPr="00520E0E">
        <w:rPr>
          <w:rFonts w:ascii="Arial" w:hAnsi="Arial" w:cs="Arial"/>
          <w:color w:val="000000" w:themeColor="text1"/>
          <w:sz w:val="22"/>
          <w:szCs w:val="22"/>
        </w:rPr>
        <w:t xml:space="preserve">” (Santangelo, G., Phene, A., Coviello, N., Tung, R.L. and Felin, T., 2025). </w:t>
      </w:r>
    </w:p>
    <w:p w14:paraId="0B026F14" w14:textId="77777777" w:rsidR="0051042D" w:rsidRDefault="0051042D" w:rsidP="00317BBA">
      <w:pPr>
        <w:spacing w:line="360" w:lineRule="auto"/>
        <w:rPr>
          <w:rFonts w:ascii="Arial" w:hAnsi="Arial" w:cs="Arial"/>
          <w:sz w:val="22"/>
          <w:szCs w:val="22"/>
        </w:rPr>
      </w:pPr>
    </w:p>
    <w:p w14:paraId="57019A3B" w14:textId="77777777" w:rsidR="00DE3022" w:rsidRDefault="00DE3022" w:rsidP="00317BBA">
      <w:pPr>
        <w:spacing w:line="360" w:lineRule="auto"/>
        <w:rPr>
          <w:rFonts w:ascii="Arial" w:hAnsi="Arial" w:cs="Arial"/>
          <w:sz w:val="22"/>
          <w:szCs w:val="22"/>
        </w:rPr>
      </w:pPr>
    </w:p>
    <w:p w14:paraId="6E500211" w14:textId="01466E4C" w:rsidR="0060396E" w:rsidRPr="00CF0F8A" w:rsidRDefault="0060396E" w:rsidP="00317BBA">
      <w:pPr>
        <w:pStyle w:val="Heading2"/>
        <w:spacing w:line="360" w:lineRule="auto"/>
        <w:rPr>
          <w:rFonts w:ascii="Arial" w:hAnsi="Arial" w:cs="Arial"/>
          <w:color w:val="000000" w:themeColor="text1"/>
          <w:sz w:val="28"/>
          <w:szCs w:val="28"/>
          <w:lang w:val="en-US"/>
        </w:rPr>
      </w:pPr>
      <w:bookmarkStart w:id="17" w:name="_Toc234839630"/>
      <w:r w:rsidRPr="00CF0F8A">
        <w:rPr>
          <w:rFonts w:ascii="Arial" w:hAnsi="Arial" w:cs="Arial"/>
          <w:color w:val="000000" w:themeColor="text1"/>
          <w:sz w:val="28"/>
          <w:szCs w:val="28"/>
          <w:lang w:val="en-US"/>
        </w:rPr>
        <w:lastRenderedPageBreak/>
        <w:t xml:space="preserve">Figure 9: Table 9: </w:t>
      </w:r>
      <w:r w:rsidRPr="00CF0F8A">
        <w:rPr>
          <w:rFonts w:ascii="Arial" w:hAnsi="Arial" w:cs="Arial"/>
          <w:color w:val="000000" w:themeColor="text1"/>
          <w:sz w:val="28"/>
          <w:szCs w:val="28"/>
        </w:rPr>
        <w:t>Potential Findings and Recommended Interventions:</w:t>
      </w:r>
      <w:bookmarkEnd w:id="17"/>
    </w:p>
    <w:tbl>
      <w:tblPr>
        <w:tblStyle w:val="GridTable4"/>
        <w:tblW w:w="0" w:type="auto"/>
        <w:tblLook w:val="04A0" w:firstRow="1" w:lastRow="0" w:firstColumn="1" w:lastColumn="0" w:noHBand="0" w:noVBand="1"/>
      </w:tblPr>
      <w:tblGrid>
        <w:gridCol w:w="2262"/>
        <w:gridCol w:w="2267"/>
        <w:gridCol w:w="2284"/>
        <w:gridCol w:w="2203"/>
      </w:tblGrid>
      <w:tr w:rsidR="0060396E" w:rsidRPr="0060396E" w14:paraId="6FE2EA3C" w14:textId="77777777" w:rsidTr="00B37E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0E6C4495" w14:textId="77777777" w:rsidR="0060396E" w:rsidRPr="0060396E" w:rsidRDefault="0060396E" w:rsidP="00317BBA">
            <w:pPr>
              <w:spacing w:after="160" w:line="360" w:lineRule="auto"/>
              <w:rPr>
                <w:rFonts w:ascii="Arial" w:hAnsi="Arial" w:cs="Arial"/>
                <w:color w:val="auto"/>
                <w:sz w:val="22"/>
                <w:szCs w:val="22"/>
                <w:lang w:val="en-US"/>
              </w:rPr>
            </w:pPr>
            <w:r w:rsidRPr="0060396E">
              <w:rPr>
                <w:rFonts w:ascii="Arial" w:hAnsi="Arial" w:cs="Arial"/>
                <w:color w:val="auto"/>
                <w:sz w:val="22"/>
                <w:szCs w:val="22"/>
                <w:lang w:val="en-US"/>
              </w:rPr>
              <w:t>Potential Finding</w:t>
            </w:r>
          </w:p>
        </w:tc>
        <w:tc>
          <w:tcPr>
            <w:tcW w:w="2340" w:type="dxa"/>
          </w:tcPr>
          <w:p w14:paraId="6A8FCC16" w14:textId="77777777" w:rsidR="0060396E" w:rsidRPr="0060396E" w:rsidRDefault="0060396E"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60396E">
              <w:rPr>
                <w:rFonts w:ascii="Arial" w:hAnsi="Arial" w:cs="Arial"/>
                <w:color w:val="auto"/>
                <w:sz w:val="22"/>
                <w:szCs w:val="22"/>
                <w:lang w:val="en-US"/>
              </w:rPr>
              <w:t>Implication</w:t>
            </w:r>
          </w:p>
        </w:tc>
        <w:tc>
          <w:tcPr>
            <w:tcW w:w="2340" w:type="dxa"/>
          </w:tcPr>
          <w:p w14:paraId="29955E88" w14:textId="77777777" w:rsidR="0060396E" w:rsidRPr="0060396E" w:rsidRDefault="0060396E"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60396E">
              <w:rPr>
                <w:rFonts w:ascii="Arial" w:hAnsi="Arial" w:cs="Arial"/>
                <w:color w:val="auto"/>
                <w:sz w:val="22"/>
                <w:szCs w:val="22"/>
                <w:lang w:val="en-US"/>
              </w:rPr>
              <w:t>Recommended Intervention</w:t>
            </w:r>
          </w:p>
        </w:tc>
        <w:tc>
          <w:tcPr>
            <w:tcW w:w="2340" w:type="dxa"/>
          </w:tcPr>
          <w:p w14:paraId="62584884" w14:textId="77777777" w:rsidR="0060396E" w:rsidRPr="0060396E" w:rsidRDefault="0060396E" w:rsidP="00317BB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lang w:val="en-US"/>
              </w:rPr>
            </w:pPr>
            <w:r w:rsidRPr="0060396E">
              <w:rPr>
                <w:rFonts w:ascii="Arial" w:hAnsi="Arial" w:cs="Arial"/>
                <w:color w:val="auto"/>
                <w:sz w:val="22"/>
                <w:szCs w:val="22"/>
                <w:lang w:val="en-US"/>
              </w:rPr>
              <w:t>Priority</w:t>
            </w:r>
          </w:p>
        </w:tc>
      </w:tr>
      <w:tr w:rsidR="0060396E" w:rsidRPr="0060396E" w14:paraId="1805BE86" w14:textId="77777777" w:rsidTr="00B37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6F40EA6B" w14:textId="77777777" w:rsidR="0060396E" w:rsidRPr="0060396E" w:rsidRDefault="0060396E" w:rsidP="00317BBA">
            <w:pPr>
              <w:spacing w:after="160" w:line="360" w:lineRule="auto"/>
              <w:rPr>
                <w:rFonts w:ascii="Arial" w:hAnsi="Arial" w:cs="Arial"/>
                <w:sz w:val="22"/>
                <w:szCs w:val="22"/>
                <w:lang w:val="en-US"/>
              </w:rPr>
            </w:pPr>
            <w:r w:rsidRPr="0060396E">
              <w:rPr>
                <w:rFonts w:ascii="Arial" w:hAnsi="Arial" w:cs="Arial"/>
                <w:sz w:val="22"/>
                <w:szCs w:val="22"/>
                <w:lang w:val="en-US"/>
              </w:rPr>
              <w:t>High turnover intention linked to job insecurity</w:t>
            </w:r>
          </w:p>
        </w:tc>
        <w:tc>
          <w:tcPr>
            <w:tcW w:w="2340" w:type="dxa"/>
          </w:tcPr>
          <w:p w14:paraId="286DF6FF" w14:textId="77777777"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Need to address employee anxiety about job stability</w:t>
            </w:r>
          </w:p>
        </w:tc>
        <w:tc>
          <w:tcPr>
            <w:tcW w:w="2340" w:type="dxa"/>
          </w:tcPr>
          <w:p w14:paraId="1DA94C50" w14:textId="77777777"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Enhanced communication about restructuring rationales and future opportunities; regular town hall meetings</w:t>
            </w:r>
          </w:p>
        </w:tc>
        <w:tc>
          <w:tcPr>
            <w:tcW w:w="2340" w:type="dxa"/>
          </w:tcPr>
          <w:p w14:paraId="02E14AF8" w14:textId="77777777"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High</w:t>
            </w:r>
          </w:p>
        </w:tc>
      </w:tr>
      <w:tr w:rsidR="0060396E" w:rsidRPr="0060396E" w14:paraId="19860CBB" w14:textId="77777777" w:rsidTr="00B37E68">
        <w:tc>
          <w:tcPr>
            <w:cnfStyle w:val="001000000000" w:firstRow="0" w:lastRow="0" w:firstColumn="1" w:lastColumn="0" w:oddVBand="0" w:evenVBand="0" w:oddHBand="0" w:evenHBand="0" w:firstRowFirstColumn="0" w:firstRowLastColumn="0" w:lastRowFirstColumn="0" w:lastRowLastColumn="0"/>
            <w:tcW w:w="2340" w:type="dxa"/>
          </w:tcPr>
          <w:p w14:paraId="2F6AD786" w14:textId="7D64C4B4" w:rsidR="0060396E" w:rsidRPr="0060396E" w:rsidRDefault="0060396E" w:rsidP="00317BBA">
            <w:pPr>
              <w:spacing w:after="160" w:line="360" w:lineRule="auto"/>
              <w:rPr>
                <w:rFonts w:ascii="Arial" w:hAnsi="Arial" w:cs="Arial"/>
                <w:sz w:val="22"/>
                <w:szCs w:val="22"/>
                <w:lang w:val="en-US"/>
              </w:rPr>
            </w:pPr>
            <w:r w:rsidRPr="0060396E">
              <w:rPr>
                <w:rFonts w:ascii="Arial" w:hAnsi="Arial" w:cs="Arial"/>
                <w:sz w:val="22"/>
                <w:szCs w:val="22"/>
                <w:lang w:val="en-US"/>
              </w:rPr>
              <w:t>Reduced managerial support drives turnover</w:t>
            </w:r>
            <w:r>
              <w:rPr>
                <w:rFonts w:ascii="Arial" w:hAnsi="Arial" w:cs="Arial"/>
                <w:sz w:val="22"/>
                <w:szCs w:val="22"/>
                <w:lang w:val="en-US"/>
              </w:rPr>
              <w:t>.</w:t>
            </w:r>
          </w:p>
        </w:tc>
        <w:tc>
          <w:tcPr>
            <w:tcW w:w="2340" w:type="dxa"/>
          </w:tcPr>
          <w:p w14:paraId="30DB0D0B" w14:textId="77777777" w:rsidR="0060396E" w:rsidRPr="0060396E" w:rsidRDefault="0060396E"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Need to preserve support structures during transformation</w:t>
            </w:r>
          </w:p>
        </w:tc>
        <w:tc>
          <w:tcPr>
            <w:tcW w:w="2340" w:type="dxa"/>
          </w:tcPr>
          <w:p w14:paraId="5E901EE9" w14:textId="4368257D" w:rsidR="0060396E" w:rsidRPr="0060396E" w:rsidRDefault="0060396E"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 xml:space="preserve">Maintain support roles even as hierarchies are flattened; implement </w:t>
            </w:r>
            <w:r>
              <w:rPr>
                <w:rFonts w:ascii="Arial" w:hAnsi="Arial" w:cs="Arial"/>
                <w:sz w:val="22"/>
                <w:szCs w:val="22"/>
                <w:lang w:val="en-US"/>
              </w:rPr>
              <w:t>AI</w:t>
            </w:r>
            <w:r w:rsidRPr="0060396E">
              <w:rPr>
                <w:rFonts w:ascii="Arial" w:hAnsi="Arial" w:cs="Arial"/>
                <w:sz w:val="22"/>
                <w:szCs w:val="22"/>
                <w:lang w:val="en-US"/>
              </w:rPr>
              <w:t xml:space="preserve"> mentorship </w:t>
            </w:r>
            <w:r w:rsidR="003560E5">
              <w:rPr>
                <w:rFonts w:ascii="Arial" w:hAnsi="Arial" w:cs="Arial"/>
                <w:sz w:val="22"/>
                <w:szCs w:val="22"/>
                <w:lang w:val="en-US"/>
              </w:rPr>
              <w:t>programme</w:t>
            </w:r>
          </w:p>
        </w:tc>
        <w:tc>
          <w:tcPr>
            <w:tcW w:w="2340" w:type="dxa"/>
          </w:tcPr>
          <w:p w14:paraId="59FEA829" w14:textId="77777777" w:rsidR="0060396E" w:rsidRPr="0060396E" w:rsidRDefault="0060396E"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High</w:t>
            </w:r>
          </w:p>
        </w:tc>
      </w:tr>
      <w:tr w:rsidR="0060396E" w:rsidRPr="0060396E" w14:paraId="5B1F29A4" w14:textId="77777777" w:rsidTr="00B37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46A3219F" w14:textId="77777777" w:rsidR="0060396E" w:rsidRPr="0060396E" w:rsidRDefault="0060396E" w:rsidP="00317BBA">
            <w:pPr>
              <w:spacing w:after="160" w:line="360" w:lineRule="auto"/>
              <w:rPr>
                <w:rFonts w:ascii="Arial" w:hAnsi="Arial" w:cs="Arial"/>
                <w:sz w:val="22"/>
                <w:szCs w:val="22"/>
                <w:lang w:val="en-US"/>
              </w:rPr>
            </w:pPr>
            <w:r w:rsidRPr="0060396E">
              <w:rPr>
                <w:rFonts w:ascii="Arial" w:hAnsi="Arial" w:cs="Arial"/>
                <w:sz w:val="22"/>
                <w:szCs w:val="22"/>
                <w:lang w:val="en-US"/>
              </w:rPr>
              <w:t>Cultural erosion evident</w:t>
            </w:r>
          </w:p>
        </w:tc>
        <w:tc>
          <w:tcPr>
            <w:tcW w:w="2340" w:type="dxa"/>
          </w:tcPr>
          <w:p w14:paraId="7B4DB9BC" w14:textId="77777777"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Need to reinforce organisational values</w:t>
            </w:r>
          </w:p>
        </w:tc>
        <w:tc>
          <w:tcPr>
            <w:tcW w:w="2340" w:type="dxa"/>
          </w:tcPr>
          <w:p w14:paraId="6FDB4D7E" w14:textId="5DDF5CC5"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 xml:space="preserve">Cultural reinforcement initiatives; leadership development </w:t>
            </w:r>
            <w:r w:rsidR="003560E5">
              <w:rPr>
                <w:rFonts w:ascii="Arial" w:hAnsi="Arial" w:cs="Arial"/>
                <w:sz w:val="22"/>
                <w:szCs w:val="22"/>
                <w:lang w:val="en-US"/>
              </w:rPr>
              <w:t>programmes</w:t>
            </w:r>
          </w:p>
        </w:tc>
        <w:tc>
          <w:tcPr>
            <w:tcW w:w="2340" w:type="dxa"/>
          </w:tcPr>
          <w:p w14:paraId="4B38BFB4" w14:textId="77777777"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Medium</w:t>
            </w:r>
          </w:p>
        </w:tc>
      </w:tr>
      <w:tr w:rsidR="0060396E" w:rsidRPr="0060396E" w14:paraId="79129557" w14:textId="77777777" w:rsidTr="00B37E68">
        <w:tc>
          <w:tcPr>
            <w:cnfStyle w:val="001000000000" w:firstRow="0" w:lastRow="0" w:firstColumn="1" w:lastColumn="0" w:oddVBand="0" w:evenVBand="0" w:oddHBand="0" w:evenHBand="0" w:firstRowFirstColumn="0" w:firstRowLastColumn="0" w:lastRowFirstColumn="0" w:lastRowLastColumn="0"/>
            <w:tcW w:w="2340" w:type="dxa"/>
          </w:tcPr>
          <w:p w14:paraId="558D5CD5" w14:textId="603CAE15" w:rsidR="0060396E" w:rsidRPr="0060396E" w:rsidRDefault="0060396E" w:rsidP="00317BBA">
            <w:pPr>
              <w:spacing w:after="160" w:line="360" w:lineRule="auto"/>
              <w:rPr>
                <w:rFonts w:ascii="Arial" w:hAnsi="Arial" w:cs="Arial"/>
                <w:sz w:val="22"/>
                <w:szCs w:val="22"/>
                <w:lang w:val="en-US"/>
              </w:rPr>
            </w:pPr>
            <w:r w:rsidRPr="0060396E">
              <w:rPr>
                <w:rFonts w:ascii="Arial" w:hAnsi="Arial" w:cs="Arial"/>
                <w:sz w:val="22"/>
                <w:szCs w:val="22"/>
                <w:lang w:val="en-US"/>
              </w:rPr>
              <w:t xml:space="preserve">Inadequate training for </w:t>
            </w:r>
            <w:r>
              <w:rPr>
                <w:rFonts w:ascii="Arial" w:hAnsi="Arial" w:cs="Arial"/>
                <w:sz w:val="22"/>
                <w:szCs w:val="22"/>
                <w:lang w:val="en-US"/>
              </w:rPr>
              <w:t>AI</w:t>
            </w:r>
            <w:r w:rsidRPr="0060396E">
              <w:rPr>
                <w:rFonts w:ascii="Arial" w:hAnsi="Arial" w:cs="Arial"/>
                <w:sz w:val="22"/>
                <w:szCs w:val="22"/>
                <w:lang w:val="en-US"/>
              </w:rPr>
              <w:t xml:space="preserve"> adoption</w:t>
            </w:r>
          </w:p>
        </w:tc>
        <w:tc>
          <w:tcPr>
            <w:tcW w:w="2340" w:type="dxa"/>
          </w:tcPr>
          <w:p w14:paraId="2B2F3291" w14:textId="77777777" w:rsidR="0060396E" w:rsidRPr="0060396E" w:rsidRDefault="0060396E"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Need to improve training provisions</w:t>
            </w:r>
          </w:p>
        </w:tc>
        <w:tc>
          <w:tcPr>
            <w:tcW w:w="2340" w:type="dxa"/>
          </w:tcPr>
          <w:p w14:paraId="4CB3C0B0" w14:textId="2F077F24" w:rsidR="0060396E" w:rsidRPr="0060396E" w:rsidRDefault="0060396E"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 xml:space="preserve">Enhanced </w:t>
            </w:r>
            <w:r>
              <w:rPr>
                <w:rFonts w:ascii="Arial" w:hAnsi="Arial" w:cs="Arial"/>
                <w:sz w:val="22"/>
                <w:szCs w:val="22"/>
                <w:lang w:val="en-US"/>
              </w:rPr>
              <w:t>AI</w:t>
            </w:r>
            <w:r w:rsidRPr="0060396E">
              <w:rPr>
                <w:rFonts w:ascii="Arial" w:hAnsi="Arial" w:cs="Arial"/>
                <w:sz w:val="22"/>
                <w:szCs w:val="22"/>
                <w:lang w:val="en-US"/>
              </w:rPr>
              <w:t xml:space="preserve"> training </w:t>
            </w:r>
            <w:r w:rsidR="003560E5">
              <w:rPr>
                <w:rFonts w:ascii="Arial" w:hAnsi="Arial" w:cs="Arial"/>
                <w:sz w:val="22"/>
                <w:szCs w:val="22"/>
                <w:lang w:val="en-US"/>
              </w:rPr>
              <w:t>programme</w:t>
            </w:r>
            <w:r w:rsidRPr="0060396E">
              <w:rPr>
                <w:rFonts w:ascii="Arial" w:hAnsi="Arial" w:cs="Arial"/>
                <w:sz w:val="22"/>
                <w:szCs w:val="22"/>
                <w:lang w:val="en-US"/>
              </w:rPr>
              <w:t xml:space="preserve"> with adequate support resources</w:t>
            </w:r>
          </w:p>
        </w:tc>
        <w:tc>
          <w:tcPr>
            <w:tcW w:w="2340" w:type="dxa"/>
          </w:tcPr>
          <w:p w14:paraId="26F3FBE0" w14:textId="77777777" w:rsidR="0060396E" w:rsidRPr="0060396E" w:rsidRDefault="0060396E" w:rsidP="00317BB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High</w:t>
            </w:r>
          </w:p>
        </w:tc>
      </w:tr>
      <w:tr w:rsidR="0060396E" w:rsidRPr="0060396E" w14:paraId="068C7136" w14:textId="77777777" w:rsidTr="00B37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58F82A0F" w14:textId="77777777" w:rsidR="0060396E" w:rsidRPr="0060396E" w:rsidRDefault="0060396E" w:rsidP="00317BBA">
            <w:pPr>
              <w:spacing w:after="160" w:line="360" w:lineRule="auto"/>
              <w:rPr>
                <w:rFonts w:ascii="Arial" w:hAnsi="Arial" w:cs="Arial"/>
                <w:sz w:val="22"/>
                <w:szCs w:val="22"/>
                <w:lang w:val="en-US"/>
              </w:rPr>
            </w:pPr>
            <w:r w:rsidRPr="0060396E">
              <w:rPr>
                <w:rFonts w:ascii="Arial" w:hAnsi="Arial" w:cs="Arial"/>
                <w:sz w:val="22"/>
                <w:szCs w:val="22"/>
                <w:lang w:val="en-US"/>
              </w:rPr>
              <w:t>Middle managers experiencing role confusion</w:t>
            </w:r>
          </w:p>
        </w:tc>
        <w:tc>
          <w:tcPr>
            <w:tcW w:w="2340" w:type="dxa"/>
          </w:tcPr>
          <w:p w14:paraId="43725A3D" w14:textId="77777777"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Need to clarify roles and provide support</w:t>
            </w:r>
          </w:p>
        </w:tc>
        <w:tc>
          <w:tcPr>
            <w:tcW w:w="2340" w:type="dxa"/>
          </w:tcPr>
          <w:p w14:paraId="14FCB95E" w14:textId="027D541F"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 xml:space="preserve">Role clarification; development </w:t>
            </w:r>
            <w:r w:rsidR="000517DB">
              <w:rPr>
                <w:rFonts w:ascii="Arial" w:hAnsi="Arial" w:cs="Arial"/>
                <w:sz w:val="22"/>
                <w:szCs w:val="22"/>
                <w:lang w:val="en-US"/>
              </w:rPr>
              <w:t>programme</w:t>
            </w:r>
            <w:r w:rsidRPr="0060396E">
              <w:rPr>
                <w:rFonts w:ascii="Arial" w:hAnsi="Arial" w:cs="Arial"/>
                <w:sz w:val="22"/>
                <w:szCs w:val="22"/>
                <w:lang w:val="en-US"/>
              </w:rPr>
              <w:t>; change management training</w:t>
            </w:r>
          </w:p>
        </w:tc>
        <w:tc>
          <w:tcPr>
            <w:tcW w:w="2340" w:type="dxa"/>
          </w:tcPr>
          <w:p w14:paraId="3E601182" w14:textId="77777777" w:rsidR="0060396E" w:rsidRPr="0060396E" w:rsidRDefault="0060396E" w:rsidP="00317BB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60396E">
              <w:rPr>
                <w:rFonts w:ascii="Arial" w:hAnsi="Arial" w:cs="Arial"/>
                <w:sz w:val="22"/>
                <w:szCs w:val="22"/>
                <w:lang w:val="en-US"/>
              </w:rPr>
              <w:t>High</w:t>
            </w:r>
          </w:p>
        </w:tc>
      </w:tr>
    </w:tbl>
    <w:p w14:paraId="08ABDE9A" w14:textId="77777777" w:rsidR="0051042D" w:rsidRDefault="0051042D" w:rsidP="00317BBA">
      <w:pPr>
        <w:spacing w:line="360" w:lineRule="auto"/>
        <w:rPr>
          <w:rFonts w:ascii="Arial" w:hAnsi="Arial" w:cs="Arial"/>
          <w:sz w:val="22"/>
          <w:szCs w:val="22"/>
        </w:rPr>
      </w:pPr>
    </w:p>
    <w:p w14:paraId="0AB9F821" w14:textId="77777777" w:rsidR="0060396E" w:rsidRDefault="0060396E" w:rsidP="00317BBA">
      <w:pPr>
        <w:spacing w:line="360" w:lineRule="auto"/>
        <w:rPr>
          <w:rFonts w:ascii="Arial" w:hAnsi="Arial" w:cs="Arial"/>
          <w:sz w:val="22"/>
          <w:szCs w:val="22"/>
        </w:rPr>
      </w:pPr>
    </w:p>
    <w:p w14:paraId="4F40EE7B" w14:textId="77777777" w:rsidR="0060396E" w:rsidRDefault="0060396E" w:rsidP="00317BBA">
      <w:pPr>
        <w:spacing w:line="360" w:lineRule="auto"/>
        <w:rPr>
          <w:rFonts w:ascii="Arial" w:hAnsi="Arial" w:cs="Arial"/>
          <w:sz w:val="22"/>
          <w:szCs w:val="22"/>
        </w:rPr>
      </w:pPr>
    </w:p>
    <w:p w14:paraId="4B484E66" w14:textId="77777777" w:rsidR="007424C6" w:rsidRDefault="007424C6" w:rsidP="007424C6"/>
    <w:p w14:paraId="245AD46C" w14:textId="37802CED" w:rsidR="0060396E" w:rsidRPr="007424C6" w:rsidRDefault="0060396E" w:rsidP="007424C6">
      <w:pPr>
        <w:rPr>
          <w:rFonts w:ascii="Arial" w:hAnsi="Arial" w:cs="Arial"/>
          <w:sz w:val="28"/>
          <w:szCs w:val="28"/>
        </w:rPr>
      </w:pPr>
      <w:r w:rsidRPr="007424C6">
        <w:rPr>
          <w:rFonts w:ascii="Arial" w:hAnsi="Arial" w:cs="Arial"/>
          <w:sz w:val="28"/>
          <w:szCs w:val="28"/>
        </w:rPr>
        <w:lastRenderedPageBreak/>
        <w:t>6.2 Academic Contributions:</w:t>
      </w:r>
    </w:p>
    <w:p w14:paraId="54C25927" w14:textId="2A874D24" w:rsidR="0060396E" w:rsidRPr="00520E0E" w:rsidRDefault="004361BF" w:rsidP="00317BBA">
      <w:pPr>
        <w:spacing w:line="360" w:lineRule="auto"/>
        <w:rPr>
          <w:rFonts w:ascii="Arial" w:hAnsi="Arial" w:cs="Arial"/>
          <w:color w:val="000000" w:themeColor="text1"/>
          <w:sz w:val="22"/>
          <w:szCs w:val="22"/>
        </w:rPr>
      </w:pPr>
      <w:r w:rsidRPr="004361BF">
        <w:rPr>
          <w:rFonts w:ascii="Arial" w:hAnsi="Arial" w:cs="Arial"/>
          <w:color w:val="000000" w:themeColor="text1"/>
          <w:sz w:val="22"/>
          <w:szCs w:val="22"/>
        </w:rPr>
        <w:t>This research adds value to existing literature in four distinct ways. It applies the Job Demands-Resources model to tech-driven restructuring, provides real-world evidence on how automation alters office culture, and tests whether current theories hold up during rapid technological shifts. Ultimately, these findings deepen the understanding of how automation impacts the workforce</w:t>
      </w:r>
      <w:r w:rsidR="002A494D">
        <w:rPr>
          <w:rFonts w:ascii="Arial" w:hAnsi="Arial" w:cs="Arial"/>
          <w:color w:val="000000" w:themeColor="text1"/>
          <w:sz w:val="22"/>
          <w:szCs w:val="22"/>
        </w:rPr>
        <w:t>.</w:t>
      </w:r>
    </w:p>
    <w:p w14:paraId="595543C4" w14:textId="77777777" w:rsidR="0060396E" w:rsidRPr="007424C6" w:rsidRDefault="0060396E" w:rsidP="007424C6">
      <w:pPr>
        <w:rPr>
          <w:rFonts w:ascii="Arial" w:hAnsi="Arial" w:cs="Arial"/>
          <w:sz w:val="28"/>
          <w:szCs w:val="28"/>
        </w:rPr>
      </w:pPr>
      <w:r w:rsidRPr="007424C6">
        <w:rPr>
          <w:rFonts w:ascii="Arial" w:hAnsi="Arial" w:cs="Arial"/>
          <w:sz w:val="28"/>
          <w:szCs w:val="28"/>
        </w:rPr>
        <w:t>6.3 Reflective Learning:</w:t>
      </w:r>
    </w:p>
    <w:p w14:paraId="35B09BFA" w14:textId="37159630" w:rsidR="0060396E" w:rsidRPr="00520E0E" w:rsidRDefault="0060396E" w:rsidP="00317BBA">
      <w:pPr>
        <w:spacing w:line="360" w:lineRule="auto"/>
        <w:rPr>
          <w:rFonts w:ascii="Arial" w:hAnsi="Arial" w:cs="Arial"/>
          <w:color w:val="000000" w:themeColor="text1"/>
          <w:sz w:val="22"/>
          <w:szCs w:val="22"/>
        </w:rPr>
      </w:pPr>
      <w:r w:rsidRPr="00520E0E">
        <w:rPr>
          <w:rFonts w:ascii="Arial" w:hAnsi="Arial" w:cs="Arial"/>
          <w:color w:val="000000" w:themeColor="text1"/>
          <w:sz w:val="22"/>
          <w:szCs w:val="22"/>
        </w:rPr>
        <w:t>Undertaking this research will develop advanced skills in research design and methodology, deepen understanding of the intersection between technology, human resources, and organisational behaviour, develop practical skills in survey design and interview conduct, and enhance professional competencies in consulting and change management.</w:t>
      </w:r>
    </w:p>
    <w:p w14:paraId="744850EF" w14:textId="77777777" w:rsidR="0060396E" w:rsidRPr="00520E0E" w:rsidRDefault="0060396E" w:rsidP="00317BBA">
      <w:pPr>
        <w:spacing w:line="360" w:lineRule="auto"/>
        <w:rPr>
          <w:rFonts w:ascii="Arial" w:hAnsi="Arial" w:cs="Arial"/>
          <w:color w:val="000000" w:themeColor="text1"/>
          <w:sz w:val="22"/>
          <w:szCs w:val="22"/>
        </w:rPr>
      </w:pPr>
    </w:p>
    <w:p w14:paraId="1BC60E5C" w14:textId="77777777" w:rsidR="0060396E" w:rsidRPr="00520E0E" w:rsidRDefault="0060396E" w:rsidP="00317BBA">
      <w:pPr>
        <w:spacing w:line="360" w:lineRule="auto"/>
        <w:rPr>
          <w:rFonts w:ascii="Arial" w:hAnsi="Arial" w:cs="Arial"/>
          <w:color w:val="000000" w:themeColor="text1"/>
          <w:sz w:val="22"/>
          <w:szCs w:val="22"/>
        </w:rPr>
      </w:pPr>
    </w:p>
    <w:p w14:paraId="5D82D6E7" w14:textId="77777777" w:rsidR="0060396E" w:rsidRPr="00520E0E" w:rsidRDefault="0060396E" w:rsidP="00317BBA">
      <w:pPr>
        <w:spacing w:line="360" w:lineRule="auto"/>
        <w:rPr>
          <w:rFonts w:ascii="Arial" w:hAnsi="Arial" w:cs="Arial"/>
          <w:color w:val="000000" w:themeColor="text1"/>
          <w:sz w:val="22"/>
          <w:szCs w:val="22"/>
        </w:rPr>
      </w:pPr>
    </w:p>
    <w:p w14:paraId="37736680" w14:textId="77777777" w:rsidR="0060396E" w:rsidRPr="00520E0E" w:rsidRDefault="0060396E" w:rsidP="00317BBA">
      <w:pPr>
        <w:spacing w:line="360" w:lineRule="auto"/>
        <w:rPr>
          <w:rFonts w:ascii="Arial" w:hAnsi="Arial" w:cs="Arial"/>
          <w:color w:val="000000" w:themeColor="text1"/>
          <w:sz w:val="22"/>
          <w:szCs w:val="22"/>
        </w:rPr>
      </w:pPr>
    </w:p>
    <w:p w14:paraId="0A23F852" w14:textId="77777777" w:rsidR="0060396E" w:rsidRPr="00520E0E" w:rsidRDefault="0060396E" w:rsidP="00317BBA">
      <w:pPr>
        <w:spacing w:line="360" w:lineRule="auto"/>
        <w:rPr>
          <w:rFonts w:ascii="Arial" w:hAnsi="Arial" w:cs="Arial"/>
          <w:color w:val="000000" w:themeColor="text1"/>
          <w:sz w:val="22"/>
          <w:szCs w:val="22"/>
        </w:rPr>
      </w:pPr>
    </w:p>
    <w:p w14:paraId="33BB72A3" w14:textId="77777777" w:rsidR="0060396E" w:rsidRPr="00520E0E" w:rsidRDefault="0060396E" w:rsidP="00317BBA">
      <w:pPr>
        <w:spacing w:line="360" w:lineRule="auto"/>
        <w:rPr>
          <w:rFonts w:ascii="Arial" w:hAnsi="Arial" w:cs="Arial"/>
          <w:color w:val="000000" w:themeColor="text1"/>
          <w:sz w:val="22"/>
          <w:szCs w:val="22"/>
        </w:rPr>
      </w:pPr>
    </w:p>
    <w:p w14:paraId="0D8BCE01" w14:textId="77777777" w:rsidR="0060396E" w:rsidRPr="00520E0E" w:rsidRDefault="0060396E" w:rsidP="00317BBA">
      <w:pPr>
        <w:spacing w:line="360" w:lineRule="auto"/>
        <w:rPr>
          <w:rFonts w:ascii="Arial" w:hAnsi="Arial" w:cs="Arial"/>
          <w:color w:val="000000" w:themeColor="text1"/>
          <w:sz w:val="22"/>
          <w:szCs w:val="22"/>
        </w:rPr>
      </w:pPr>
    </w:p>
    <w:p w14:paraId="646F35B5" w14:textId="77777777" w:rsidR="0060396E" w:rsidRPr="00520E0E" w:rsidRDefault="0060396E" w:rsidP="00317BBA">
      <w:pPr>
        <w:spacing w:line="360" w:lineRule="auto"/>
        <w:rPr>
          <w:rFonts w:ascii="Arial" w:hAnsi="Arial" w:cs="Arial"/>
          <w:color w:val="000000" w:themeColor="text1"/>
          <w:sz w:val="22"/>
          <w:szCs w:val="22"/>
        </w:rPr>
      </w:pPr>
    </w:p>
    <w:p w14:paraId="7B38003E" w14:textId="77777777" w:rsidR="000E53EF" w:rsidRPr="00520E0E" w:rsidRDefault="000E53EF" w:rsidP="00317BBA">
      <w:pPr>
        <w:spacing w:line="360" w:lineRule="auto"/>
        <w:rPr>
          <w:rFonts w:ascii="Arial" w:hAnsi="Arial" w:cs="Arial"/>
          <w:color w:val="000000" w:themeColor="text1"/>
          <w:sz w:val="22"/>
          <w:szCs w:val="22"/>
        </w:rPr>
      </w:pPr>
    </w:p>
    <w:p w14:paraId="56E82251" w14:textId="77777777" w:rsidR="000E53EF" w:rsidRPr="00520E0E" w:rsidRDefault="000E53EF" w:rsidP="00317BBA">
      <w:pPr>
        <w:spacing w:line="360" w:lineRule="auto"/>
        <w:rPr>
          <w:rFonts w:ascii="Arial" w:hAnsi="Arial" w:cs="Arial"/>
          <w:color w:val="000000" w:themeColor="text1"/>
          <w:sz w:val="22"/>
          <w:szCs w:val="22"/>
        </w:rPr>
      </w:pPr>
    </w:p>
    <w:p w14:paraId="27B6139B" w14:textId="77777777" w:rsidR="000E53EF" w:rsidRPr="00520E0E" w:rsidRDefault="000E53EF" w:rsidP="00317BBA">
      <w:pPr>
        <w:spacing w:line="360" w:lineRule="auto"/>
        <w:rPr>
          <w:rFonts w:ascii="Arial" w:hAnsi="Arial" w:cs="Arial"/>
          <w:color w:val="000000" w:themeColor="text1"/>
          <w:sz w:val="22"/>
          <w:szCs w:val="22"/>
        </w:rPr>
      </w:pPr>
    </w:p>
    <w:p w14:paraId="150E416D" w14:textId="77777777" w:rsidR="000E53EF" w:rsidRPr="00520E0E" w:rsidRDefault="000E53EF" w:rsidP="00317BBA">
      <w:pPr>
        <w:spacing w:line="360" w:lineRule="auto"/>
        <w:rPr>
          <w:rFonts w:ascii="Arial" w:hAnsi="Arial" w:cs="Arial"/>
          <w:color w:val="000000" w:themeColor="text1"/>
          <w:sz w:val="22"/>
          <w:szCs w:val="22"/>
        </w:rPr>
      </w:pPr>
    </w:p>
    <w:p w14:paraId="2794E4A2" w14:textId="77777777" w:rsidR="009A2786" w:rsidRDefault="009A2786" w:rsidP="00317BBA">
      <w:pPr>
        <w:spacing w:line="360" w:lineRule="auto"/>
        <w:rPr>
          <w:rFonts w:ascii="Arial" w:hAnsi="Arial" w:cs="Arial"/>
          <w:color w:val="000000" w:themeColor="text1"/>
          <w:sz w:val="22"/>
          <w:szCs w:val="22"/>
        </w:rPr>
      </w:pPr>
    </w:p>
    <w:p w14:paraId="5065DD02" w14:textId="77777777" w:rsidR="00F910CE" w:rsidRPr="00520E0E" w:rsidRDefault="00F910CE" w:rsidP="00317BBA">
      <w:pPr>
        <w:spacing w:line="360" w:lineRule="auto"/>
        <w:rPr>
          <w:rFonts w:ascii="Arial" w:hAnsi="Arial" w:cs="Arial"/>
          <w:color w:val="000000" w:themeColor="text1"/>
          <w:sz w:val="22"/>
          <w:szCs w:val="22"/>
        </w:rPr>
      </w:pPr>
    </w:p>
    <w:p w14:paraId="510619BD" w14:textId="77777777" w:rsidR="000E53EF" w:rsidRPr="00520E0E" w:rsidRDefault="000E53EF" w:rsidP="00317BBA">
      <w:pPr>
        <w:spacing w:line="360" w:lineRule="auto"/>
        <w:rPr>
          <w:rFonts w:ascii="Arial" w:hAnsi="Arial" w:cs="Arial"/>
          <w:color w:val="000000" w:themeColor="text1"/>
          <w:sz w:val="22"/>
          <w:szCs w:val="22"/>
        </w:rPr>
      </w:pPr>
    </w:p>
    <w:p w14:paraId="33831550" w14:textId="4973C9FE" w:rsidR="0060396E" w:rsidRPr="00CF0F8A" w:rsidRDefault="0060396E" w:rsidP="00317BBA">
      <w:pPr>
        <w:pStyle w:val="Heading2"/>
        <w:spacing w:line="360" w:lineRule="auto"/>
        <w:rPr>
          <w:rFonts w:ascii="Arial" w:hAnsi="Arial" w:cs="Arial"/>
          <w:color w:val="000000" w:themeColor="text1"/>
        </w:rPr>
      </w:pPr>
      <w:bookmarkStart w:id="18" w:name="_Toc234839631"/>
      <w:r w:rsidRPr="00CF0F8A">
        <w:rPr>
          <w:rFonts w:ascii="Arial" w:hAnsi="Arial" w:cs="Arial"/>
          <w:color w:val="000000" w:themeColor="text1"/>
        </w:rPr>
        <w:lastRenderedPageBreak/>
        <w:t>7.0 C</w:t>
      </w:r>
      <w:r w:rsidR="00CF0F8A">
        <w:rPr>
          <w:rFonts w:ascii="Arial" w:hAnsi="Arial" w:cs="Arial"/>
          <w:color w:val="000000" w:themeColor="text1"/>
        </w:rPr>
        <w:t>onclusion</w:t>
      </w:r>
      <w:r w:rsidRPr="00CF0F8A">
        <w:rPr>
          <w:rFonts w:ascii="Arial" w:hAnsi="Arial" w:cs="Arial"/>
          <w:color w:val="000000" w:themeColor="text1"/>
        </w:rPr>
        <w:t>:</w:t>
      </w:r>
      <w:bookmarkEnd w:id="18"/>
    </w:p>
    <w:p w14:paraId="6DF3F3B0" w14:textId="44965614" w:rsidR="00506B12" w:rsidRDefault="00E2596A" w:rsidP="0051042D">
      <w:pPr>
        <w:spacing w:line="360" w:lineRule="auto"/>
        <w:rPr>
          <w:rFonts w:ascii="Arial" w:hAnsi="Arial" w:cs="Arial"/>
          <w:sz w:val="22"/>
          <w:szCs w:val="22"/>
        </w:rPr>
      </w:pPr>
      <w:r w:rsidRPr="00E2596A">
        <w:rPr>
          <w:rFonts w:ascii="Arial" w:hAnsi="Arial" w:cs="Arial"/>
          <w:sz w:val="22"/>
          <w:szCs w:val="22"/>
        </w:rPr>
        <w:t xml:space="preserve">Automation shakeups are increasingly vital within the global technology market, placing Microsoft at the </w:t>
      </w:r>
      <w:r>
        <w:rPr>
          <w:rFonts w:ascii="Arial" w:hAnsi="Arial" w:cs="Arial"/>
          <w:sz w:val="22"/>
          <w:szCs w:val="22"/>
        </w:rPr>
        <w:t>centre</w:t>
      </w:r>
      <w:r w:rsidRPr="00E2596A">
        <w:rPr>
          <w:rFonts w:ascii="Arial" w:hAnsi="Arial" w:cs="Arial"/>
          <w:sz w:val="22"/>
          <w:szCs w:val="22"/>
        </w:rPr>
        <w:t xml:space="preserve"> of this trend. This project delivers a clear strategy to explore how Microsoft’s tech-driven restructuring impacts staff resignation plans and corporate culture. The study relies on two </w:t>
      </w:r>
      <w:r>
        <w:rPr>
          <w:rFonts w:ascii="Arial" w:hAnsi="Arial" w:cs="Arial"/>
          <w:sz w:val="22"/>
          <w:szCs w:val="22"/>
        </w:rPr>
        <w:t>recognised</w:t>
      </w:r>
      <w:r w:rsidRPr="00E2596A">
        <w:rPr>
          <w:rFonts w:ascii="Arial" w:hAnsi="Arial" w:cs="Arial"/>
          <w:sz w:val="22"/>
          <w:szCs w:val="22"/>
        </w:rPr>
        <w:t xml:space="preserve"> theoretical ideas</w:t>
      </w:r>
      <w:r>
        <w:rPr>
          <w:rFonts w:ascii="Arial" w:hAnsi="Arial" w:cs="Arial"/>
          <w:sz w:val="22"/>
          <w:szCs w:val="22"/>
        </w:rPr>
        <w:t xml:space="preserve">: </w:t>
      </w:r>
      <w:r w:rsidRPr="00E2596A">
        <w:rPr>
          <w:rFonts w:ascii="Arial" w:hAnsi="Arial" w:cs="Arial"/>
          <w:sz w:val="22"/>
          <w:szCs w:val="22"/>
        </w:rPr>
        <w:t>the Job Demands-Resources model and Schein’s Cultural Change Model</w:t>
      </w:r>
      <w:r>
        <w:rPr>
          <w:rFonts w:ascii="Arial" w:hAnsi="Arial" w:cs="Arial"/>
          <w:sz w:val="22"/>
          <w:szCs w:val="22"/>
        </w:rPr>
        <w:t xml:space="preserve">, </w:t>
      </w:r>
      <w:r w:rsidRPr="00E2596A">
        <w:rPr>
          <w:rFonts w:ascii="Arial" w:hAnsi="Arial" w:cs="Arial"/>
          <w:sz w:val="22"/>
          <w:szCs w:val="22"/>
        </w:rPr>
        <w:t>while critically reviewing their weak points during rapid tech shifts. By combining numbers from surveys with deep insights from interviews, the chosen mixed-methods design perfectly captures both broad statistics and personal employee struggles.</w:t>
      </w:r>
    </w:p>
    <w:p w14:paraId="6F120379" w14:textId="00677317" w:rsidR="00E2596A" w:rsidRDefault="002A494D" w:rsidP="0051042D">
      <w:pPr>
        <w:spacing w:line="360" w:lineRule="auto"/>
        <w:rPr>
          <w:rFonts w:ascii="Arial" w:hAnsi="Arial" w:cs="Arial"/>
          <w:sz w:val="22"/>
          <w:szCs w:val="22"/>
        </w:rPr>
      </w:pPr>
      <w:r w:rsidRPr="002A494D">
        <w:rPr>
          <w:rFonts w:ascii="Arial" w:hAnsi="Arial" w:cs="Arial"/>
          <w:sz w:val="22"/>
          <w:szCs w:val="22"/>
        </w:rPr>
        <w:t>Ultimately, the project provides practical steps for corporate leaders, adds fresh data to academic literature on automation, and highlights the human side of workplace changes. The contrast between Microsoft's soaring profits and its simultaneous workforce cuts makes it a perfect case study for understanding these corporate shifts. This research offers data-backed steps to handle these workplace tensions in a way that protects employee health and keeps the company sustainable.</w:t>
      </w:r>
    </w:p>
    <w:p w14:paraId="003A6C18" w14:textId="77777777" w:rsidR="00E2596A" w:rsidRDefault="00E2596A" w:rsidP="0051042D">
      <w:pPr>
        <w:spacing w:line="360" w:lineRule="auto"/>
        <w:rPr>
          <w:rFonts w:ascii="Arial" w:hAnsi="Arial" w:cs="Arial"/>
          <w:sz w:val="22"/>
          <w:szCs w:val="22"/>
        </w:rPr>
      </w:pPr>
    </w:p>
    <w:p w14:paraId="08CB0D48" w14:textId="77777777" w:rsidR="00506B12" w:rsidRDefault="00506B12" w:rsidP="0051042D">
      <w:pPr>
        <w:spacing w:line="360" w:lineRule="auto"/>
        <w:rPr>
          <w:rFonts w:ascii="Arial" w:hAnsi="Arial" w:cs="Arial"/>
          <w:sz w:val="22"/>
          <w:szCs w:val="22"/>
        </w:rPr>
      </w:pPr>
    </w:p>
    <w:p w14:paraId="73C5C510" w14:textId="77777777" w:rsidR="00506B12" w:rsidRDefault="00506B12" w:rsidP="0051042D">
      <w:pPr>
        <w:spacing w:line="360" w:lineRule="auto"/>
        <w:rPr>
          <w:rFonts w:ascii="Arial" w:hAnsi="Arial" w:cs="Arial"/>
          <w:sz w:val="22"/>
          <w:szCs w:val="22"/>
        </w:rPr>
      </w:pPr>
    </w:p>
    <w:p w14:paraId="19910816" w14:textId="77777777" w:rsidR="00506B12" w:rsidRDefault="00506B12" w:rsidP="0051042D">
      <w:pPr>
        <w:spacing w:line="360" w:lineRule="auto"/>
        <w:rPr>
          <w:rFonts w:ascii="Arial" w:hAnsi="Arial" w:cs="Arial"/>
          <w:sz w:val="22"/>
          <w:szCs w:val="22"/>
        </w:rPr>
      </w:pPr>
    </w:p>
    <w:p w14:paraId="6F5E8371" w14:textId="77777777" w:rsidR="00506B12" w:rsidRDefault="00506B12" w:rsidP="0051042D">
      <w:pPr>
        <w:spacing w:line="360" w:lineRule="auto"/>
        <w:rPr>
          <w:rFonts w:ascii="Arial" w:hAnsi="Arial" w:cs="Arial"/>
          <w:sz w:val="22"/>
          <w:szCs w:val="22"/>
        </w:rPr>
      </w:pPr>
    </w:p>
    <w:p w14:paraId="3DD5B5CC" w14:textId="77777777" w:rsidR="00506B12" w:rsidRDefault="00506B12" w:rsidP="0051042D">
      <w:pPr>
        <w:spacing w:line="360" w:lineRule="auto"/>
        <w:rPr>
          <w:rFonts w:ascii="Arial" w:hAnsi="Arial" w:cs="Arial"/>
          <w:sz w:val="22"/>
          <w:szCs w:val="22"/>
        </w:rPr>
      </w:pPr>
    </w:p>
    <w:p w14:paraId="77679023" w14:textId="77777777" w:rsidR="00E94AF7" w:rsidRDefault="00E94AF7" w:rsidP="0051042D">
      <w:pPr>
        <w:spacing w:line="360" w:lineRule="auto"/>
        <w:rPr>
          <w:rFonts w:ascii="Arial" w:hAnsi="Arial" w:cs="Arial"/>
          <w:sz w:val="22"/>
          <w:szCs w:val="22"/>
        </w:rPr>
      </w:pPr>
    </w:p>
    <w:p w14:paraId="4EC8628F" w14:textId="77777777" w:rsidR="00FA68BE" w:rsidRDefault="00FA68BE" w:rsidP="0051042D">
      <w:pPr>
        <w:spacing w:line="360" w:lineRule="auto"/>
        <w:rPr>
          <w:rFonts w:ascii="Arial" w:hAnsi="Arial" w:cs="Arial"/>
          <w:sz w:val="22"/>
          <w:szCs w:val="22"/>
        </w:rPr>
      </w:pPr>
    </w:p>
    <w:p w14:paraId="7E9392A1" w14:textId="77777777" w:rsidR="000E53EF" w:rsidRDefault="000E53EF" w:rsidP="0051042D">
      <w:pPr>
        <w:spacing w:line="360" w:lineRule="auto"/>
        <w:rPr>
          <w:rFonts w:ascii="Arial" w:hAnsi="Arial" w:cs="Arial"/>
          <w:sz w:val="22"/>
          <w:szCs w:val="22"/>
        </w:rPr>
      </w:pPr>
    </w:p>
    <w:p w14:paraId="222DA8EB" w14:textId="77777777" w:rsidR="000E53EF" w:rsidRDefault="000E53EF" w:rsidP="0051042D">
      <w:pPr>
        <w:spacing w:line="360" w:lineRule="auto"/>
        <w:rPr>
          <w:rFonts w:ascii="Arial" w:hAnsi="Arial" w:cs="Arial"/>
          <w:sz w:val="22"/>
          <w:szCs w:val="22"/>
        </w:rPr>
      </w:pPr>
    </w:p>
    <w:p w14:paraId="5069BE6D" w14:textId="77777777" w:rsidR="002A494D" w:rsidRDefault="002A494D" w:rsidP="0051042D">
      <w:pPr>
        <w:spacing w:line="360" w:lineRule="auto"/>
        <w:rPr>
          <w:rFonts w:ascii="Arial" w:hAnsi="Arial" w:cs="Arial"/>
          <w:sz w:val="22"/>
          <w:szCs w:val="22"/>
        </w:rPr>
      </w:pPr>
    </w:p>
    <w:p w14:paraId="4256A055" w14:textId="77777777" w:rsidR="002A494D" w:rsidRDefault="002A494D" w:rsidP="0051042D">
      <w:pPr>
        <w:spacing w:line="360" w:lineRule="auto"/>
        <w:rPr>
          <w:rFonts w:ascii="Arial" w:hAnsi="Arial" w:cs="Arial"/>
          <w:sz w:val="22"/>
          <w:szCs w:val="22"/>
        </w:rPr>
      </w:pPr>
    </w:p>
    <w:p w14:paraId="2732412B" w14:textId="77777777" w:rsidR="002A494D" w:rsidRDefault="002A494D" w:rsidP="0051042D">
      <w:pPr>
        <w:spacing w:line="360" w:lineRule="auto"/>
        <w:rPr>
          <w:rFonts w:ascii="Arial" w:hAnsi="Arial" w:cs="Arial"/>
          <w:sz w:val="22"/>
          <w:szCs w:val="22"/>
        </w:rPr>
      </w:pPr>
    </w:p>
    <w:p w14:paraId="0FDCA87E" w14:textId="1B440511" w:rsidR="00506B12" w:rsidRPr="00CF0F8A" w:rsidRDefault="00506B12" w:rsidP="00506B12">
      <w:pPr>
        <w:pStyle w:val="Heading1"/>
        <w:rPr>
          <w:rFonts w:ascii="Arial" w:hAnsi="Arial" w:cs="Arial"/>
          <w:color w:val="000000" w:themeColor="text1"/>
          <w:sz w:val="32"/>
          <w:szCs w:val="32"/>
        </w:rPr>
      </w:pPr>
      <w:bookmarkStart w:id="19" w:name="_Toc234839632"/>
      <w:r w:rsidRPr="00CF0F8A">
        <w:rPr>
          <w:rFonts w:ascii="Arial" w:hAnsi="Arial" w:cs="Arial"/>
          <w:color w:val="000000" w:themeColor="text1"/>
          <w:sz w:val="32"/>
          <w:szCs w:val="32"/>
        </w:rPr>
        <w:lastRenderedPageBreak/>
        <w:t>Reference List:</w:t>
      </w:r>
      <w:bookmarkEnd w:id="19"/>
      <w:r w:rsidRPr="00CF0F8A">
        <w:rPr>
          <w:rFonts w:ascii="Arial" w:hAnsi="Arial" w:cs="Arial"/>
          <w:color w:val="000000" w:themeColor="text1"/>
          <w:sz w:val="32"/>
          <w:szCs w:val="32"/>
        </w:rPr>
        <w:t xml:space="preserve"> </w:t>
      </w:r>
    </w:p>
    <w:p w14:paraId="37D1D71A" w14:textId="69EB3B9D" w:rsidR="005C179A" w:rsidRDefault="005C179A" w:rsidP="00DD3606">
      <w:pPr>
        <w:rPr>
          <w:rFonts w:ascii="Arial" w:hAnsi="Arial" w:cs="Arial"/>
          <w:sz w:val="20"/>
          <w:szCs w:val="20"/>
        </w:rPr>
      </w:pPr>
      <w:r w:rsidRPr="005C179A">
        <w:rPr>
          <w:rFonts w:ascii="Arial" w:hAnsi="Arial" w:cs="Arial"/>
          <w:sz w:val="20"/>
          <w:szCs w:val="20"/>
        </w:rPr>
        <w:t xml:space="preserve">Acemoglu, D., Autor, D. and Johnson, S., </w:t>
      </w:r>
      <w:r>
        <w:rPr>
          <w:rFonts w:ascii="Arial" w:hAnsi="Arial" w:cs="Arial"/>
          <w:sz w:val="20"/>
          <w:szCs w:val="20"/>
        </w:rPr>
        <w:t>(</w:t>
      </w:r>
      <w:r w:rsidRPr="005C179A">
        <w:rPr>
          <w:rFonts w:ascii="Arial" w:hAnsi="Arial" w:cs="Arial"/>
          <w:sz w:val="20"/>
          <w:szCs w:val="20"/>
        </w:rPr>
        <w:t>2026</w:t>
      </w:r>
      <w:r>
        <w:rPr>
          <w:rFonts w:ascii="Arial" w:hAnsi="Arial" w:cs="Arial"/>
          <w:sz w:val="20"/>
          <w:szCs w:val="20"/>
        </w:rPr>
        <w:t>)</w:t>
      </w:r>
      <w:r w:rsidRPr="005C179A">
        <w:rPr>
          <w:rFonts w:ascii="Arial" w:hAnsi="Arial" w:cs="Arial"/>
          <w:sz w:val="20"/>
          <w:szCs w:val="20"/>
        </w:rPr>
        <w:t>. </w:t>
      </w:r>
      <w:r w:rsidRPr="005C179A">
        <w:rPr>
          <w:rFonts w:ascii="Arial" w:hAnsi="Arial" w:cs="Arial"/>
          <w:i/>
          <w:iCs/>
          <w:sz w:val="20"/>
          <w:szCs w:val="20"/>
        </w:rPr>
        <w:t>Building pro-worker artificial intelligence</w:t>
      </w:r>
      <w:r w:rsidRPr="005C179A">
        <w:rPr>
          <w:rFonts w:ascii="Arial" w:hAnsi="Arial" w:cs="Arial"/>
          <w:sz w:val="20"/>
          <w:szCs w:val="20"/>
        </w:rPr>
        <w:t> (No. w34854). National Bureau of Economic Research.</w:t>
      </w:r>
    </w:p>
    <w:p w14:paraId="5B514BFC" w14:textId="5F6E085A" w:rsidR="00DE278F" w:rsidRDefault="00DE278F" w:rsidP="00DD3606">
      <w:pPr>
        <w:rPr>
          <w:rFonts w:ascii="Arial" w:hAnsi="Arial" w:cs="Arial"/>
          <w:sz w:val="20"/>
          <w:szCs w:val="20"/>
        </w:rPr>
      </w:pPr>
      <w:r w:rsidRPr="00DE278F">
        <w:rPr>
          <w:rFonts w:ascii="Arial" w:hAnsi="Arial" w:cs="Arial"/>
          <w:sz w:val="20"/>
          <w:szCs w:val="20"/>
        </w:rPr>
        <w:t xml:space="preserve">Ali, M.A., Milani, F. and Dumas, M., </w:t>
      </w:r>
      <w:r w:rsidR="00D965C2">
        <w:rPr>
          <w:rFonts w:ascii="Arial" w:hAnsi="Arial" w:cs="Arial"/>
          <w:sz w:val="20"/>
          <w:szCs w:val="20"/>
        </w:rPr>
        <w:t>(</w:t>
      </w:r>
      <w:r w:rsidRPr="00DE278F">
        <w:rPr>
          <w:rFonts w:ascii="Arial" w:hAnsi="Arial" w:cs="Arial"/>
          <w:sz w:val="20"/>
          <w:szCs w:val="20"/>
        </w:rPr>
        <w:t>2025</w:t>
      </w:r>
      <w:r w:rsidR="00D965C2">
        <w:rPr>
          <w:rFonts w:ascii="Arial" w:hAnsi="Arial" w:cs="Arial"/>
          <w:sz w:val="20"/>
          <w:szCs w:val="20"/>
        </w:rPr>
        <w:t>)</w:t>
      </w:r>
      <w:r w:rsidRPr="00DE278F">
        <w:rPr>
          <w:rFonts w:ascii="Arial" w:hAnsi="Arial" w:cs="Arial"/>
          <w:sz w:val="20"/>
          <w:szCs w:val="20"/>
        </w:rPr>
        <w:t>. Data-Driven Identification and Analysis of Waiting Times in Business Processes: MA Ali et al. </w:t>
      </w:r>
      <w:r w:rsidRPr="00DE278F">
        <w:rPr>
          <w:rFonts w:ascii="Arial" w:hAnsi="Arial" w:cs="Arial"/>
          <w:i/>
          <w:iCs/>
          <w:sz w:val="20"/>
          <w:szCs w:val="20"/>
        </w:rPr>
        <w:t>Business &amp; Information Systems Engineering</w:t>
      </w:r>
      <w:r w:rsidRPr="00DE278F">
        <w:rPr>
          <w:rFonts w:ascii="Arial" w:hAnsi="Arial" w:cs="Arial"/>
          <w:sz w:val="20"/>
          <w:szCs w:val="20"/>
        </w:rPr>
        <w:t>, </w:t>
      </w:r>
      <w:r w:rsidRPr="00DE278F">
        <w:rPr>
          <w:rFonts w:ascii="Arial" w:hAnsi="Arial" w:cs="Arial"/>
          <w:i/>
          <w:iCs/>
          <w:sz w:val="20"/>
          <w:szCs w:val="20"/>
        </w:rPr>
        <w:t>67</w:t>
      </w:r>
      <w:r w:rsidRPr="00DE278F">
        <w:rPr>
          <w:rFonts w:ascii="Arial" w:hAnsi="Arial" w:cs="Arial"/>
          <w:sz w:val="20"/>
          <w:szCs w:val="20"/>
        </w:rPr>
        <w:t>(2), pp.191-208.</w:t>
      </w:r>
    </w:p>
    <w:p w14:paraId="392F99D7" w14:textId="2F251D0A" w:rsidR="002C6CAE" w:rsidRDefault="002C6CAE" w:rsidP="00DD3606">
      <w:pPr>
        <w:rPr>
          <w:rFonts w:ascii="Arial" w:hAnsi="Arial" w:cs="Arial"/>
          <w:sz w:val="20"/>
          <w:szCs w:val="20"/>
        </w:rPr>
      </w:pPr>
      <w:r w:rsidRPr="002C6CAE">
        <w:rPr>
          <w:rFonts w:ascii="Arial" w:hAnsi="Arial" w:cs="Arial"/>
          <w:sz w:val="20"/>
          <w:szCs w:val="20"/>
        </w:rPr>
        <w:t xml:space="preserve">Barrett, K.C., Leech, N.L., Gloeckner, G.W. and Morgan, G.A., </w:t>
      </w:r>
      <w:r w:rsidR="00567CBF">
        <w:rPr>
          <w:rFonts w:ascii="Arial" w:hAnsi="Arial" w:cs="Arial"/>
          <w:sz w:val="20"/>
          <w:szCs w:val="20"/>
        </w:rPr>
        <w:t>(</w:t>
      </w:r>
      <w:r w:rsidRPr="002C6CAE">
        <w:rPr>
          <w:rFonts w:ascii="Arial" w:hAnsi="Arial" w:cs="Arial"/>
          <w:sz w:val="20"/>
          <w:szCs w:val="20"/>
        </w:rPr>
        <w:t>2025</w:t>
      </w:r>
      <w:r w:rsidR="00567CBF">
        <w:rPr>
          <w:rFonts w:ascii="Arial" w:hAnsi="Arial" w:cs="Arial"/>
          <w:sz w:val="20"/>
          <w:szCs w:val="20"/>
        </w:rPr>
        <w:t>)</w:t>
      </w:r>
      <w:r w:rsidRPr="002C6CAE">
        <w:rPr>
          <w:rFonts w:ascii="Arial" w:hAnsi="Arial" w:cs="Arial"/>
          <w:sz w:val="20"/>
          <w:szCs w:val="20"/>
        </w:rPr>
        <w:t>. </w:t>
      </w:r>
      <w:r w:rsidRPr="002C6CAE">
        <w:rPr>
          <w:rFonts w:ascii="Arial" w:hAnsi="Arial" w:cs="Arial"/>
          <w:i/>
          <w:iCs/>
          <w:sz w:val="20"/>
          <w:szCs w:val="20"/>
        </w:rPr>
        <w:t>IBM SPSS for introductory statistics: Use and interpretation</w:t>
      </w:r>
      <w:r w:rsidRPr="002C6CAE">
        <w:rPr>
          <w:rFonts w:ascii="Arial" w:hAnsi="Arial" w:cs="Arial"/>
          <w:sz w:val="20"/>
          <w:szCs w:val="20"/>
        </w:rPr>
        <w:t>. Routledge.</w:t>
      </w:r>
    </w:p>
    <w:p w14:paraId="1FBE6808" w14:textId="137C5318" w:rsidR="00FA68BE" w:rsidRDefault="00FA68BE" w:rsidP="00DD3606">
      <w:pPr>
        <w:rPr>
          <w:rFonts w:ascii="Arial" w:hAnsi="Arial" w:cs="Arial"/>
          <w:sz w:val="20"/>
          <w:szCs w:val="20"/>
        </w:rPr>
      </w:pPr>
      <w:r w:rsidRPr="00FA68BE">
        <w:rPr>
          <w:rFonts w:ascii="Arial" w:hAnsi="Arial" w:cs="Arial"/>
          <w:sz w:val="20"/>
          <w:szCs w:val="20"/>
        </w:rPr>
        <w:t xml:space="preserve">Beltrán-Urvina, L.I., Acosta-Andino, B.F., Gallegos-Varela, M.C. and Vallejos-Orbe, H.M., </w:t>
      </w:r>
      <w:r w:rsidR="00D965C2">
        <w:rPr>
          <w:rFonts w:ascii="Arial" w:hAnsi="Arial" w:cs="Arial"/>
          <w:sz w:val="20"/>
          <w:szCs w:val="20"/>
        </w:rPr>
        <w:t>(</w:t>
      </w:r>
      <w:r w:rsidRPr="00FA68BE">
        <w:rPr>
          <w:rFonts w:ascii="Arial" w:hAnsi="Arial" w:cs="Arial"/>
          <w:sz w:val="20"/>
          <w:szCs w:val="20"/>
        </w:rPr>
        <w:t>2025</w:t>
      </w:r>
      <w:r w:rsidR="00D965C2">
        <w:rPr>
          <w:rFonts w:ascii="Arial" w:hAnsi="Arial" w:cs="Arial"/>
          <w:sz w:val="20"/>
          <w:szCs w:val="20"/>
        </w:rPr>
        <w:t>)</w:t>
      </w:r>
      <w:r w:rsidRPr="00FA68BE">
        <w:rPr>
          <w:rFonts w:ascii="Arial" w:hAnsi="Arial" w:cs="Arial"/>
          <w:sz w:val="20"/>
          <w:szCs w:val="20"/>
        </w:rPr>
        <w:t>. Intellectual property as a strategy for business development. </w:t>
      </w:r>
      <w:r w:rsidRPr="00FA68BE">
        <w:rPr>
          <w:rFonts w:ascii="Arial" w:hAnsi="Arial" w:cs="Arial"/>
          <w:i/>
          <w:iCs/>
          <w:sz w:val="20"/>
          <w:szCs w:val="20"/>
        </w:rPr>
        <w:t>Laws</w:t>
      </w:r>
      <w:r w:rsidRPr="00FA68BE">
        <w:rPr>
          <w:rFonts w:ascii="Arial" w:hAnsi="Arial" w:cs="Arial"/>
          <w:sz w:val="20"/>
          <w:szCs w:val="20"/>
        </w:rPr>
        <w:t>, </w:t>
      </w:r>
      <w:r w:rsidRPr="00FA68BE">
        <w:rPr>
          <w:rFonts w:ascii="Arial" w:hAnsi="Arial" w:cs="Arial"/>
          <w:i/>
          <w:iCs/>
          <w:sz w:val="20"/>
          <w:szCs w:val="20"/>
        </w:rPr>
        <w:t>14</w:t>
      </w:r>
      <w:r w:rsidRPr="00FA68BE">
        <w:rPr>
          <w:rFonts w:ascii="Arial" w:hAnsi="Arial" w:cs="Arial"/>
          <w:sz w:val="20"/>
          <w:szCs w:val="20"/>
        </w:rPr>
        <w:t>(2), p.18.</w:t>
      </w:r>
    </w:p>
    <w:p w14:paraId="2EA02DE7" w14:textId="71E6A195" w:rsidR="00E94AF7" w:rsidRDefault="00E94AF7" w:rsidP="00DD3606">
      <w:pPr>
        <w:rPr>
          <w:rFonts w:ascii="Arial" w:hAnsi="Arial" w:cs="Arial"/>
          <w:sz w:val="20"/>
          <w:szCs w:val="20"/>
        </w:rPr>
      </w:pPr>
      <w:r w:rsidRPr="00E94AF7">
        <w:rPr>
          <w:rFonts w:ascii="Arial" w:hAnsi="Arial" w:cs="Arial"/>
          <w:sz w:val="20"/>
          <w:szCs w:val="20"/>
        </w:rPr>
        <w:t xml:space="preserve">Boyd, K., Miniken, L. and Hirning, D., </w:t>
      </w:r>
      <w:r w:rsidR="00022E29">
        <w:rPr>
          <w:rFonts w:ascii="Arial" w:hAnsi="Arial" w:cs="Arial"/>
          <w:sz w:val="20"/>
          <w:szCs w:val="20"/>
        </w:rPr>
        <w:t>(</w:t>
      </w:r>
      <w:r w:rsidRPr="00E94AF7">
        <w:rPr>
          <w:rFonts w:ascii="Arial" w:hAnsi="Arial" w:cs="Arial"/>
          <w:sz w:val="20"/>
          <w:szCs w:val="20"/>
        </w:rPr>
        <w:t>2026</w:t>
      </w:r>
      <w:r w:rsidR="00022E29">
        <w:rPr>
          <w:rFonts w:ascii="Arial" w:hAnsi="Arial" w:cs="Arial"/>
          <w:sz w:val="20"/>
          <w:szCs w:val="20"/>
        </w:rPr>
        <w:t>)</w:t>
      </w:r>
      <w:r w:rsidRPr="00E94AF7">
        <w:rPr>
          <w:rFonts w:ascii="Arial" w:hAnsi="Arial" w:cs="Arial"/>
          <w:sz w:val="20"/>
          <w:szCs w:val="20"/>
        </w:rPr>
        <w:t xml:space="preserve">. </w:t>
      </w:r>
      <w:r w:rsidRPr="00E94AF7">
        <w:rPr>
          <w:rFonts w:ascii="Arial" w:hAnsi="Arial" w:cs="Arial"/>
          <w:i/>
          <w:iCs/>
          <w:sz w:val="20"/>
          <w:szCs w:val="20"/>
        </w:rPr>
        <w:t>Digitally transforming Microsoft: Our IT journey</w:t>
      </w:r>
      <w:r w:rsidRPr="00E94AF7">
        <w:rPr>
          <w:rFonts w:ascii="Arial" w:hAnsi="Arial" w:cs="Arial"/>
          <w:sz w:val="20"/>
          <w:szCs w:val="20"/>
        </w:rPr>
        <w:t xml:space="preserve">. Microsoft Inside Track Blog, [online] 18 June. Available at: https://www.microsoft.com/insidetrack/blog/digitally-transforming-microsoft-our-it-journey/ [Accessed </w:t>
      </w:r>
      <w:r>
        <w:rPr>
          <w:rFonts w:ascii="Arial" w:hAnsi="Arial" w:cs="Arial"/>
          <w:sz w:val="20"/>
          <w:szCs w:val="20"/>
        </w:rPr>
        <w:t>28 May</w:t>
      </w:r>
      <w:r w:rsidRPr="00E94AF7">
        <w:rPr>
          <w:rFonts w:ascii="Arial" w:hAnsi="Arial" w:cs="Arial"/>
          <w:sz w:val="20"/>
          <w:szCs w:val="20"/>
        </w:rPr>
        <w:t xml:space="preserve"> 2026].</w:t>
      </w:r>
    </w:p>
    <w:p w14:paraId="090C4925" w14:textId="1D4BB46B" w:rsidR="00C0384D" w:rsidRDefault="00C0384D" w:rsidP="00DD3606">
      <w:pPr>
        <w:rPr>
          <w:rFonts w:ascii="Arial" w:hAnsi="Arial" w:cs="Arial"/>
          <w:sz w:val="20"/>
          <w:szCs w:val="20"/>
        </w:rPr>
      </w:pPr>
      <w:r w:rsidRPr="00C0384D">
        <w:rPr>
          <w:rFonts w:ascii="Arial" w:hAnsi="Arial" w:cs="Arial"/>
          <w:sz w:val="20"/>
          <w:szCs w:val="20"/>
        </w:rPr>
        <w:t xml:space="preserve">Breu, F. and </w:t>
      </w:r>
      <w:proofErr w:type="spellStart"/>
      <w:r w:rsidRPr="00C0384D">
        <w:rPr>
          <w:rFonts w:ascii="Arial" w:hAnsi="Arial" w:cs="Arial"/>
          <w:sz w:val="20"/>
          <w:szCs w:val="20"/>
        </w:rPr>
        <w:t>Kanbach</w:t>
      </w:r>
      <w:proofErr w:type="spellEnd"/>
      <w:r w:rsidRPr="00C0384D">
        <w:rPr>
          <w:rFonts w:ascii="Arial" w:hAnsi="Arial" w:cs="Arial"/>
          <w:sz w:val="20"/>
          <w:szCs w:val="20"/>
        </w:rPr>
        <w:t xml:space="preserve">, D.K., </w:t>
      </w:r>
      <w:r>
        <w:rPr>
          <w:rFonts w:ascii="Arial" w:hAnsi="Arial" w:cs="Arial"/>
          <w:sz w:val="20"/>
          <w:szCs w:val="20"/>
        </w:rPr>
        <w:t>(</w:t>
      </w:r>
      <w:r w:rsidRPr="00C0384D">
        <w:rPr>
          <w:rFonts w:ascii="Arial" w:hAnsi="Arial" w:cs="Arial"/>
          <w:sz w:val="20"/>
          <w:szCs w:val="20"/>
        </w:rPr>
        <w:t>2025</w:t>
      </w:r>
      <w:r>
        <w:rPr>
          <w:rFonts w:ascii="Arial" w:hAnsi="Arial" w:cs="Arial"/>
          <w:sz w:val="20"/>
          <w:szCs w:val="20"/>
        </w:rPr>
        <w:t>)</w:t>
      </w:r>
      <w:r w:rsidRPr="00C0384D">
        <w:rPr>
          <w:rFonts w:ascii="Arial" w:hAnsi="Arial" w:cs="Arial"/>
          <w:sz w:val="20"/>
          <w:szCs w:val="20"/>
        </w:rPr>
        <w:t>. Strategy and business model development for business incubators: a systematic literature review and framework. </w:t>
      </w:r>
      <w:r w:rsidRPr="00C0384D">
        <w:rPr>
          <w:rFonts w:ascii="Arial" w:hAnsi="Arial" w:cs="Arial"/>
          <w:i/>
          <w:iCs/>
          <w:sz w:val="20"/>
          <w:szCs w:val="20"/>
        </w:rPr>
        <w:t>The Journal of Technology Transfer</w:t>
      </w:r>
      <w:r w:rsidRPr="00C0384D">
        <w:rPr>
          <w:rFonts w:ascii="Arial" w:hAnsi="Arial" w:cs="Arial"/>
          <w:sz w:val="20"/>
          <w:szCs w:val="20"/>
        </w:rPr>
        <w:t>, pp.1-32.</w:t>
      </w:r>
    </w:p>
    <w:p w14:paraId="53FE8ED9" w14:textId="41A09190" w:rsidR="008F6167" w:rsidRDefault="008F6167" w:rsidP="00DD3606">
      <w:pPr>
        <w:rPr>
          <w:rFonts w:ascii="Arial" w:hAnsi="Arial" w:cs="Arial"/>
          <w:sz w:val="20"/>
          <w:szCs w:val="20"/>
        </w:rPr>
      </w:pPr>
      <w:r w:rsidRPr="008F6167">
        <w:rPr>
          <w:rFonts w:ascii="Arial" w:hAnsi="Arial" w:cs="Arial"/>
          <w:sz w:val="20"/>
          <w:szCs w:val="20"/>
        </w:rPr>
        <w:t xml:space="preserve">Cheng, J. and Chelliah, S., </w:t>
      </w:r>
      <w:r w:rsidR="00853785">
        <w:rPr>
          <w:rFonts w:ascii="Arial" w:hAnsi="Arial" w:cs="Arial"/>
          <w:sz w:val="20"/>
          <w:szCs w:val="20"/>
        </w:rPr>
        <w:t>(</w:t>
      </w:r>
      <w:r w:rsidRPr="008F6167">
        <w:rPr>
          <w:rFonts w:ascii="Arial" w:hAnsi="Arial" w:cs="Arial"/>
          <w:sz w:val="20"/>
          <w:szCs w:val="20"/>
        </w:rPr>
        <w:t>2026</w:t>
      </w:r>
      <w:r w:rsidR="00853785">
        <w:rPr>
          <w:rFonts w:ascii="Arial" w:hAnsi="Arial" w:cs="Arial"/>
          <w:sz w:val="20"/>
          <w:szCs w:val="20"/>
        </w:rPr>
        <w:t>)</w:t>
      </w:r>
      <w:r w:rsidRPr="008F6167">
        <w:rPr>
          <w:rFonts w:ascii="Arial" w:hAnsi="Arial" w:cs="Arial"/>
          <w:sz w:val="20"/>
          <w:szCs w:val="20"/>
        </w:rPr>
        <w:t>. Revisiting the Job Demands-Resources Model: A Systematic and Critical Review of Innovative Job Performance in Digital-Intelligent Contexts. </w:t>
      </w:r>
      <w:r w:rsidRPr="008F6167">
        <w:rPr>
          <w:rFonts w:ascii="Arial" w:hAnsi="Arial" w:cs="Arial"/>
          <w:i/>
          <w:iCs/>
          <w:sz w:val="20"/>
          <w:szCs w:val="20"/>
        </w:rPr>
        <w:t xml:space="preserve">International Journal of Academic </w:t>
      </w:r>
      <w:r w:rsidR="00C3032B" w:rsidRPr="008F6167">
        <w:rPr>
          <w:rFonts w:ascii="Arial" w:hAnsi="Arial" w:cs="Arial"/>
          <w:i/>
          <w:iCs/>
          <w:sz w:val="20"/>
          <w:szCs w:val="20"/>
        </w:rPr>
        <w:t>Research</w:t>
      </w:r>
      <w:r w:rsidRPr="008F6167">
        <w:rPr>
          <w:rFonts w:ascii="Arial" w:hAnsi="Arial" w:cs="Arial"/>
          <w:i/>
          <w:iCs/>
          <w:sz w:val="20"/>
          <w:szCs w:val="20"/>
        </w:rPr>
        <w:t xml:space="preserve"> in Economics and Management Sciences</w:t>
      </w:r>
      <w:r w:rsidRPr="008F6167">
        <w:rPr>
          <w:rFonts w:ascii="Arial" w:hAnsi="Arial" w:cs="Arial"/>
          <w:sz w:val="20"/>
          <w:szCs w:val="20"/>
        </w:rPr>
        <w:t>, </w:t>
      </w:r>
      <w:r w:rsidRPr="008F6167">
        <w:rPr>
          <w:rFonts w:ascii="Arial" w:hAnsi="Arial" w:cs="Arial"/>
          <w:i/>
          <w:iCs/>
          <w:sz w:val="20"/>
          <w:szCs w:val="20"/>
        </w:rPr>
        <w:t>15</w:t>
      </w:r>
      <w:r w:rsidRPr="008F6167">
        <w:rPr>
          <w:rFonts w:ascii="Arial" w:hAnsi="Arial" w:cs="Arial"/>
          <w:sz w:val="20"/>
          <w:szCs w:val="20"/>
        </w:rPr>
        <w:t>(1), pp.695-710.</w:t>
      </w:r>
    </w:p>
    <w:p w14:paraId="1D0D16C8" w14:textId="08875C3F" w:rsidR="00B25832" w:rsidRDefault="00B25832" w:rsidP="00DD3606">
      <w:pPr>
        <w:rPr>
          <w:rFonts w:ascii="Arial" w:hAnsi="Arial" w:cs="Arial"/>
          <w:sz w:val="20"/>
          <w:szCs w:val="20"/>
        </w:rPr>
      </w:pPr>
      <w:r w:rsidRPr="00B25832">
        <w:rPr>
          <w:rFonts w:ascii="Arial" w:hAnsi="Arial" w:cs="Arial"/>
          <w:sz w:val="20"/>
          <w:szCs w:val="20"/>
        </w:rPr>
        <w:t xml:space="preserve">Chinnaraju, A., </w:t>
      </w:r>
      <w:r>
        <w:rPr>
          <w:rFonts w:ascii="Arial" w:hAnsi="Arial" w:cs="Arial"/>
          <w:sz w:val="20"/>
          <w:szCs w:val="20"/>
        </w:rPr>
        <w:t>(</w:t>
      </w:r>
      <w:r w:rsidRPr="00B25832">
        <w:rPr>
          <w:rFonts w:ascii="Arial" w:hAnsi="Arial" w:cs="Arial"/>
          <w:sz w:val="20"/>
          <w:szCs w:val="20"/>
        </w:rPr>
        <w:t>2025</w:t>
      </w:r>
      <w:r>
        <w:rPr>
          <w:rFonts w:ascii="Arial" w:hAnsi="Arial" w:cs="Arial"/>
          <w:sz w:val="20"/>
          <w:szCs w:val="20"/>
        </w:rPr>
        <w:t>)</w:t>
      </w:r>
      <w:r w:rsidRPr="00B25832">
        <w:rPr>
          <w:rFonts w:ascii="Arial" w:hAnsi="Arial" w:cs="Arial"/>
          <w:sz w:val="20"/>
          <w:szCs w:val="20"/>
        </w:rPr>
        <w:t>. AI-powered consumer segmentation and targeting: A theoretical framework for precision marketing by autonomous (Agentic) AI. </w:t>
      </w:r>
      <w:r w:rsidRPr="00B25832">
        <w:rPr>
          <w:rFonts w:ascii="Arial" w:hAnsi="Arial" w:cs="Arial"/>
          <w:i/>
          <w:iCs/>
          <w:sz w:val="20"/>
          <w:szCs w:val="20"/>
        </w:rPr>
        <w:t>Int. J. Sci. Res. Arch</w:t>
      </w:r>
      <w:r w:rsidRPr="00B25832">
        <w:rPr>
          <w:rFonts w:ascii="Arial" w:hAnsi="Arial" w:cs="Arial"/>
          <w:sz w:val="20"/>
          <w:szCs w:val="20"/>
        </w:rPr>
        <w:t>, </w:t>
      </w:r>
      <w:r w:rsidRPr="00B25832">
        <w:rPr>
          <w:rFonts w:ascii="Arial" w:hAnsi="Arial" w:cs="Arial"/>
          <w:i/>
          <w:iCs/>
          <w:sz w:val="20"/>
          <w:szCs w:val="20"/>
        </w:rPr>
        <w:t>14</w:t>
      </w:r>
      <w:r w:rsidRPr="00B25832">
        <w:rPr>
          <w:rFonts w:ascii="Arial" w:hAnsi="Arial" w:cs="Arial"/>
          <w:sz w:val="20"/>
          <w:szCs w:val="20"/>
        </w:rPr>
        <w:t>(2), pp.401-424.</w:t>
      </w:r>
    </w:p>
    <w:p w14:paraId="5D8D51AC" w14:textId="4F533F8E" w:rsidR="00D74ACE" w:rsidRDefault="00D74ACE" w:rsidP="00DD3606">
      <w:pPr>
        <w:rPr>
          <w:rFonts w:ascii="Arial" w:hAnsi="Arial" w:cs="Arial"/>
          <w:sz w:val="20"/>
          <w:szCs w:val="20"/>
        </w:rPr>
      </w:pPr>
      <w:r w:rsidRPr="00D74ACE">
        <w:rPr>
          <w:rFonts w:ascii="Arial" w:hAnsi="Arial" w:cs="Arial"/>
          <w:sz w:val="20"/>
          <w:szCs w:val="20"/>
        </w:rPr>
        <w:t>Ernst, M.E. and Cochran, G.L., 2025. Research and Scholarly Methods: Research Ideas, Questions, and Aims. </w:t>
      </w:r>
      <w:r w:rsidRPr="00D74ACE">
        <w:rPr>
          <w:rFonts w:ascii="Arial" w:hAnsi="Arial" w:cs="Arial"/>
          <w:i/>
          <w:iCs/>
          <w:sz w:val="20"/>
          <w:szCs w:val="20"/>
        </w:rPr>
        <w:t>Journal of the American College of Clinical Pharmacy</w:t>
      </w:r>
      <w:r w:rsidRPr="00D74ACE">
        <w:rPr>
          <w:rFonts w:ascii="Arial" w:hAnsi="Arial" w:cs="Arial"/>
          <w:sz w:val="20"/>
          <w:szCs w:val="20"/>
        </w:rPr>
        <w:t>, </w:t>
      </w:r>
      <w:r w:rsidRPr="00D74ACE">
        <w:rPr>
          <w:rFonts w:ascii="Arial" w:hAnsi="Arial" w:cs="Arial"/>
          <w:i/>
          <w:iCs/>
          <w:sz w:val="20"/>
          <w:szCs w:val="20"/>
        </w:rPr>
        <w:t>8</w:t>
      </w:r>
      <w:r w:rsidRPr="00D74ACE">
        <w:rPr>
          <w:rFonts w:ascii="Arial" w:hAnsi="Arial" w:cs="Arial"/>
          <w:sz w:val="20"/>
          <w:szCs w:val="20"/>
        </w:rPr>
        <w:t>(11), pp.1194-1201.</w:t>
      </w:r>
    </w:p>
    <w:p w14:paraId="3271346F" w14:textId="17A14958" w:rsidR="00206007" w:rsidRDefault="00206007" w:rsidP="00DD3606">
      <w:pPr>
        <w:rPr>
          <w:rFonts w:ascii="Arial" w:hAnsi="Arial" w:cs="Arial"/>
          <w:sz w:val="20"/>
          <w:szCs w:val="20"/>
        </w:rPr>
      </w:pPr>
      <w:r w:rsidRPr="00206007">
        <w:rPr>
          <w:rFonts w:ascii="Arial" w:hAnsi="Arial" w:cs="Arial"/>
          <w:sz w:val="20"/>
          <w:szCs w:val="20"/>
        </w:rPr>
        <w:t>Financial Times</w:t>
      </w:r>
      <w:r w:rsidR="00022E29">
        <w:rPr>
          <w:rFonts w:ascii="Arial" w:hAnsi="Arial" w:cs="Arial"/>
          <w:sz w:val="20"/>
          <w:szCs w:val="20"/>
        </w:rPr>
        <w:t>.,</w:t>
      </w:r>
      <w:r w:rsidRPr="00206007">
        <w:rPr>
          <w:rFonts w:ascii="Arial" w:hAnsi="Arial" w:cs="Arial"/>
          <w:sz w:val="20"/>
          <w:szCs w:val="20"/>
        </w:rPr>
        <w:t xml:space="preserve"> (2025)</w:t>
      </w:r>
      <w:r w:rsidR="009D49E0">
        <w:rPr>
          <w:rFonts w:ascii="Arial" w:hAnsi="Arial" w:cs="Arial"/>
          <w:sz w:val="20"/>
          <w:szCs w:val="20"/>
        </w:rPr>
        <w:t>.</w:t>
      </w:r>
      <w:r w:rsidRPr="00206007">
        <w:rPr>
          <w:rFonts w:ascii="Arial" w:hAnsi="Arial" w:cs="Arial"/>
          <w:sz w:val="20"/>
          <w:szCs w:val="20"/>
        </w:rPr>
        <w:t xml:space="preserve"> 'Microsoft's Nadella overhauls leadership as he plots AI strategy beyond OpenAI', </w:t>
      </w:r>
      <w:r w:rsidRPr="00206007">
        <w:rPr>
          <w:rFonts w:ascii="Arial" w:hAnsi="Arial" w:cs="Arial"/>
          <w:i/>
          <w:iCs/>
          <w:sz w:val="20"/>
          <w:szCs w:val="20"/>
        </w:rPr>
        <w:t>Financial Times</w:t>
      </w:r>
      <w:r w:rsidRPr="00206007">
        <w:rPr>
          <w:rFonts w:ascii="Arial" w:hAnsi="Arial" w:cs="Arial"/>
          <w:sz w:val="20"/>
          <w:szCs w:val="20"/>
        </w:rPr>
        <w:t>, 30 December [online]. Available at: https://www.ft.com/content/255dbecc-5c57-4928-824f-b3f2d764f635 (Accessed: 1</w:t>
      </w:r>
      <w:r w:rsidR="009D49E0">
        <w:rPr>
          <w:rFonts w:ascii="Arial" w:hAnsi="Arial" w:cs="Arial"/>
          <w:sz w:val="20"/>
          <w:szCs w:val="20"/>
        </w:rPr>
        <w:t>6</w:t>
      </w:r>
      <w:r w:rsidRPr="00206007">
        <w:rPr>
          <w:rFonts w:ascii="Arial" w:hAnsi="Arial" w:cs="Arial"/>
          <w:sz w:val="20"/>
          <w:szCs w:val="20"/>
        </w:rPr>
        <w:t xml:space="preserve"> </w:t>
      </w:r>
      <w:r w:rsidR="009D49E0">
        <w:rPr>
          <w:rFonts w:ascii="Arial" w:hAnsi="Arial" w:cs="Arial"/>
          <w:sz w:val="20"/>
          <w:szCs w:val="20"/>
        </w:rPr>
        <w:t>June</w:t>
      </w:r>
      <w:r w:rsidRPr="00206007">
        <w:rPr>
          <w:rFonts w:ascii="Arial" w:hAnsi="Arial" w:cs="Arial"/>
          <w:sz w:val="20"/>
          <w:szCs w:val="20"/>
        </w:rPr>
        <w:t xml:space="preserve"> 2026). </w:t>
      </w:r>
    </w:p>
    <w:p w14:paraId="77D34BA8" w14:textId="21B1DFC3" w:rsidR="0018037A" w:rsidRDefault="0018037A" w:rsidP="00DD3606">
      <w:pPr>
        <w:rPr>
          <w:rFonts w:ascii="Arial" w:hAnsi="Arial" w:cs="Arial"/>
          <w:sz w:val="20"/>
          <w:szCs w:val="20"/>
        </w:rPr>
      </w:pPr>
      <w:proofErr w:type="spellStart"/>
      <w:r w:rsidRPr="0018037A">
        <w:rPr>
          <w:rFonts w:ascii="Arial" w:hAnsi="Arial" w:cs="Arial"/>
          <w:sz w:val="20"/>
          <w:szCs w:val="20"/>
        </w:rPr>
        <w:t>Gangele</w:t>
      </w:r>
      <w:proofErr w:type="spellEnd"/>
      <w:r w:rsidRPr="0018037A">
        <w:rPr>
          <w:rFonts w:ascii="Arial" w:hAnsi="Arial" w:cs="Arial"/>
          <w:sz w:val="20"/>
          <w:szCs w:val="20"/>
        </w:rPr>
        <w:t xml:space="preserve">, P. and Kumar, A., </w:t>
      </w:r>
      <w:r w:rsidR="004D4B64">
        <w:rPr>
          <w:rFonts w:ascii="Arial" w:hAnsi="Arial" w:cs="Arial"/>
          <w:sz w:val="20"/>
          <w:szCs w:val="20"/>
        </w:rPr>
        <w:t>(</w:t>
      </w:r>
      <w:r w:rsidRPr="0018037A">
        <w:rPr>
          <w:rFonts w:ascii="Arial" w:hAnsi="Arial" w:cs="Arial"/>
          <w:sz w:val="20"/>
          <w:szCs w:val="20"/>
        </w:rPr>
        <w:t>2025</w:t>
      </w:r>
      <w:r w:rsidR="004D4B64">
        <w:rPr>
          <w:rFonts w:ascii="Arial" w:hAnsi="Arial" w:cs="Arial"/>
          <w:sz w:val="20"/>
          <w:szCs w:val="20"/>
        </w:rPr>
        <w:t>)</w:t>
      </w:r>
      <w:r w:rsidRPr="0018037A">
        <w:rPr>
          <w:rFonts w:ascii="Arial" w:hAnsi="Arial" w:cs="Arial"/>
          <w:sz w:val="20"/>
          <w:szCs w:val="20"/>
        </w:rPr>
        <w:t xml:space="preserve">. The impact of </w:t>
      </w:r>
      <w:r w:rsidR="003560E5">
        <w:rPr>
          <w:rFonts w:ascii="Arial" w:hAnsi="Arial" w:cs="Arial"/>
          <w:sz w:val="20"/>
          <w:szCs w:val="20"/>
        </w:rPr>
        <w:t>globalisation</w:t>
      </w:r>
      <w:r w:rsidRPr="0018037A">
        <w:rPr>
          <w:rFonts w:ascii="Arial" w:hAnsi="Arial" w:cs="Arial"/>
          <w:sz w:val="20"/>
          <w:szCs w:val="20"/>
        </w:rPr>
        <w:t xml:space="preserve"> on business strategies: A systematic review. </w:t>
      </w:r>
      <w:r w:rsidRPr="0018037A">
        <w:rPr>
          <w:rFonts w:ascii="Arial" w:hAnsi="Arial" w:cs="Arial"/>
          <w:i/>
          <w:iCs/>
          <w:sz w:val="20"/>
          <w:szCs w:val="20"/>
        </w:rPr>
        <w:t xml:space="preserve">International Journal of Innovations in Science, Engineering </w:t>
      </w:r>
      <w:r w:rsidR="003560E5">
        <w:rPr>
          <w:rFonts w:ascii="Arial" w:hAnsi="Arial" w:cs="Arial"/>
          <w:i/>
          <w:iCs/>
          <w:sz w:val="20"/>
          <w:szCs w:val="20"/>
        </w:rPr>
        <w:t>and</w:t>
      </w:r>
      <w:r w:rsidRPr="0018037A">
        <w:rPr>
          <w:rFonts w:ascii="Arial" w:hAnsi="Arial" w:cs="Arial"/>
          <w:i/>
          <w:iCs/>
          <w:sz w:val="20"/>
          <w:szCs w:val="20"/>
        </w:rPr>
        <w:t xml:space="preserve"> Management</w:t>
      </w:r>
      <w:r w:rsidRPr="0018037A">
        <w:rPr>
          <w:rFonts w:ascii="Arial" w:hAnsi="Arial" w:cs="Arial"/>
          <w:sz w:val="20"/>
          <w:szCs w:val="20"/>
        </w:rPr>
        <w:t>, pp.64-71.</w:t>
      </w:r>
    </w:p>
    <w:p w14:paraId="06E98240" w14:textId="6ECCE9CE" w:rsidR="006D2840" w:rsidRDefault="006D2840" w:rsidP="00DD3606">
      <w:pPr>
        <w:rPr>
          <w:rFonts w:ascii="Arial" w:hAnsi="Arial" w:cs="Arial"/>
          <w:sz w:val="20"/>
          <w:szCs w:val="20"/>
        </w:rPr>
      </w:pPr>
      <w:r w:rsidRPr="006D2840">
        <w:rPr>
          <w:rFonts w:ascii="Arial" w:hAnsi="Arial" w:cs="Arial"/>
          <w:sz w:val="20"/>
          <w:szCs w:val="20"/>
        </w:rPr>
        <w:t xml:space="preserve">Gomes, A., </w:t>
      </w:r>
      <w:r>
        <w:rPr>
          <w:rFonts w:ascii="Arial" w:hAnsi="Arial" w:cs="Arial"/>
          <w:sz w:val="20"/>
          <w:szCs w:val="20"/>
        </w:rPr>
        <w:t>(</w:t>
      </w:r>
      <w:r w:rsidRPr="006D2840">
        <w:rPr>
          <w:rFonts w:ascii="Arial" w:hAnsi="Arial" w:cs="Arial"/>
          <w:sz w:val="20"/>
          <w:szCs w:val="20"/>
        </w:rPr>
        <w:t>2025</w:t>
      </w:r>
      <w:r>
        <w:rPr>
          <w:rFonts w:ascii="Arial" w:hAnsi="Arial" w:cs="Arial"/>
          <w:sz w:val="20"/>
          <w:szCs w:val="20"/>
        </w:rPr>
        <w:t>)</w:t>
      </w:r>
      <w:r w:rsidRPr="006D2840">
        <w:rPr>
          <w:rFonts w:ascii="Arial" w:hAnsi="Arial" w:cs="Arial"/>
          <w:sz w:val="20"/>
          <w:szCs w:val="20"/>
        </w:rPr>
        <w:t>. Financial literacy and data analysis impacts on business sustainability. </w:t>
      </w:r>
      <w:r w:rsidRPr="006D2840">
        <w:rPr>
          <w:rFonts w:ascii="Arial" w:hAnsi="Arial" w:cs="Arial"/>
          <w:i/>
          <w:iCs/>
          <w:sz w:val="20"/>
          <w:szCs w:val="20"/>
        </w:rPr>
        <w:t>World Journal of Advanced Engineering Technology and Sciences</w:t>
      </w:r>
      <w:r w:rsidRPr="006D2840">
        <w:rPr>
          <w:rFonts w:ascii="Arial" w:hAnsi="Arial" w:cs="Arial"/>
          <w:sz w:val="20"/>
          <w:szCs w:val="20"/>
        </w:rPr>
        <w:t>, </w:t>
      </w:r>
      <w:r w:rsidRPr="006D2840">
        <w:rPr>
          <w:rFonts w:ascii="Arial" w:hAnsi="Arial" w:cs="Arial"/>
          <w:i/>
          <w:iCs/>
          <w:sz w:val="20"/>
          <w:szCs w:val="20"/>
        </w:rPr>
        <w:t>14</w:t>
      </w:r>
      <w:r w:rsidRPr="006D2840">
        <w:rPr>
          <w:rFonts w:ascii="Arial" w:hAnsi="Arial" w:cs="Arial"/>
          <w:sz w:val="20"/>
          <w:szCs w:val="20"/>
        </w:rPr>
        <w:t>(1), pp.130-141.</w:t>
      </w:r>
    </w:p>
    <w:p w14:paraId="4A453239" w14:textId="5F4F304F" w:rsidR="009F2CED" w:rsidRDefault="009F2CED" w:rsidP="00DD3606">
      <w:pPr>
        <w:rPr>
          <w:rFonts w:ascii="Arial" w:hAnsi="Arial" w:cs="Arial"/>
          <w:sz w:val="20"/>
          <w:szCs w:val="20"/>
        </w:rPr>
      </w:pPr>
      <w:r w:rsidRPr="009F2CED">
        <w:rPr>
          <w:rFonts w:ascii="Arial" w:hAnsi="Arial" w:cs="Arial"/>
          <w:sz w:val="20"/>
          <w:szCs w:val="20"/>
        </w:rPr>
        <w:t xml:space="preserve">Hashmi, S.A.M. and Mohanty, R., </w:t>
      </w:r>
      <w:r>
        <w:rPr>
          <w:rFonts w:ascii="Arial" w:hAnsi="Arial" w:cs="Arial"/>
          <w:sz w:val="20"/>
          <w:szCs w:val="20"/>
        </w:rPr>
        <w:t>(</w:t>
      </w:r>
      <w:r w:rsidRPr="009F2CED">
        <w:rPr>
          <w:rFonts w:ascii="Arial" w:hAnsi="Arial" w:cs="Arial"/>
          <w:sz w:val="20"/>
          <w:szCs w:val="20"/>
        </w:rPr>
        <w:t>2025</w:t>
      </w:r>
      <w:r>
        <w:rPr>
          <w:rFonts w:ascii="Arial" w:hAnsi="Arial" w:cs="Arial"/>
          <w:sz w:val="20"/>
          <w:szCs w:val="20"/>
        </w:rPr>
        <w:t>)</w:t>
      </w:r>
      <w:r w:rsidRPr="009F2CED">
        <w:rPr>
          <w:rFonts w:ascii="Arial" w:hAnsi="Arial" w:cs="Arial"/>
          <w:sz w:val="20"/>
          <w:szCs w:val="20"/>
        </w:rPr>
        <w:t>. SPSS approach to data-driven sustainability in development research. </w:t>
      </w:r>
      <w:r w:rsidRPr="009F2CED">
        <w:rPr>
          <w:rFonts w:ascii="Arial" w:hAnsi="Arial" w:cs="Arial"/>
          <w:i/>
          <w:iCs/>
          <w:sz w:val="20"/>
          <w:szCs w:val="20"/>
        </w:rPr>
        <w:t>Shodh Samalochan</w:t>
      </w:r>
      <w:r w:rsidRPr="009F2CED">
        <w:rPr>
          <w:rFonts w:ascii="Arial" w:hAnsi="Arial" w:cs="Arial"/>
          <w:sz w:val="20"/>
          <w:szCs w:val="20"/>
        </w:rPr>
        <w:t>, </w:t>
      </w:r>
      <w:r w:rsidRPr="009F2CED">
        <w:rPr>
          <w:rFonts w:ascii="Arial" w:hAnsi="Arial" w:cs="Arial"/>
          <w:i/>
          <w:iCs/>
          <w:sz w:val="20"/>
          <w:szCs w:val="20"/>
        </w:rPr>
        <w:t>12</w:t>
      </w:r>
      <w:r w:rsidRPr="009F2CED">
        <w:rPr>
          <w:rFonts w:ascii="Arial" w:hAnsi="Arial" w:cs="Arial"/>
          <w:sz w:val="20"/>
          <w:szCs w:val="20"/>
        </w:rPr>
        <w:t>(1).</w:t>
      </w:r>
    </w:p>
    <w:p w14:paraId="5F270EEB" w14:textId="71CB1019" w:rsidR="006D577E" w:rsidRDefault="006D577E" w:rsidP="00DD3606">
      <w:pPr>
        <w:rPr>
          <w:rFonts w:ascii="Arial" w:hAnsi="Arial" w:cs="Arial"/>
          <w:sz w:val="20"/>
          <w:szCs w:val="20"/>
        </w:rPr>
      </w:pPr>
      <w:r>
        <w:rPr>
          <w:rFonts w:ascii="Arial" w:hAnsi="Arial" w:cs="Arial"/>
          <w:color w:val="222222"/>
          <w:sz w:val="20"/>
          <w:szCs w:val="20"/>
          <w:shd w:val="clear" w:color="auto" w:fill="FFFFFF"/>
        </w:rPr>
        <w:t>Hinton, P.R., McMurray, I. and Brownlow, C., (2014). </w:t>
      </w:r>
      <w:r>
        <w:rPr>
          <w:rFonts w:ascii="Arial" w:hAnsi="Arial" w:cs="Arial"/>
          <w:i/>
          <w:iCs/>
          <w:color w:val="222222"/>
          <w:sz w:val="20"/>
          <w:szCs w:val="20"/>
          <w:shd w:val="clear" w:color="auto" w:fill="FFFFFF"/>
        </w:rPr>
        <w:t>SPSS explained</w:t>
      </w:r>
      <w:r>
        <w:rPr>
          <w:rFonts w:ascii="Arial" w:hAnsi="Arial" w:cs="Arial"/>
          <w:color w:val="222222"/>
          <w:sz w:val="20"/>
          <w:szCs w:val="20"/>
          <w:shd w:val="clear" w:color="auto" w:fill="FFFFFF"/>
        </w:rPr>
        <w:t>. Routledge.</w:t>
      </w:r>
    </w:p>
    <w:p w14:paraId="09FAA29D" w14:textId="3A33F4D1" w:rsidR="00853785" w:rsidRDefault="00853785" w:rsidP="00DD3606">
      <w:pPr>
        <w:rPr>
          <w:rFonts w:ascii="Arial" w:hAnsi="Arial" w:cs="Arial"/>
          <w:sz w:val="20"/>
          <w:szCs w:val="20"/>
        </w:rPr>
      </w:pPr>
      <w:r w:rsidRPr="00853785">
        <w:rPr>
          <w:rFonts w:ascii="Arial" w:hAnsi="Arial" w:cs="Arial"/>
          <w:sz w:val="20"/>
          <w:szCs w:val="20"/>
        </w:rPr>
        <w:t xml:space="preserve">Kuisma-Dillemuth, J., </w:t>
      </w:r>
      <w:r>
        <w:rPr>
          <w:rFonts w:ascii="Arial" w:hAnsi="Arial" w:cs="Arial"/>
          <w:sz w:val="20"/>
          <w:szCs w:val="20"/>
        </w:rPr>
        <w:t>(</w:t>
      </w:r>
      <w:r w:rsidRPr="00853785">
        <w:rPr>
          <w:rFonts w:ascii="Arial" w:hAnsi="Arial" w:cs="Arial"/>
          <w:sz w:val="20"/>
          <w:szCs w:val="20"/>
        </w:rPr>
        <w:t>2025</w:t>
      </w:r>
      <w:r>
        <w:rPr>
          <w:rFonts w:ascii="Arial" w:hAnsi="Arial" w:cs="Arial"/>
          <w:sz w:val="20"/>
          <w:szCs w:val="20"/>
        </w:rPr>
        <w:t>)</w:t>
      </w:r>
      <w:r w:rsidRPr="00853785">
        <w:rPr>
          <w:rFonts w:ascii="Arial" w:hAnsi="Arial" w:cs="Arial"/>
          <w:sz w:val="20"/>
          <w:szCs w:val="20"/>
        </w:rPr>
        <w:t>. From Tradition to Transformation: Building an AI Culture in a Heritage Brand.</w:t>
      </w:r>
    </w:p>
    <w:p w14:paraId="0953CC2D" w14:textId="4FCCEE5B" w:rsidR="00806718" w:rsidRDefault="00806718" w:rsidP="00DD3606">
      <w:pPr>
        <w:rPr>
          <w:rFonts w:ascii="Arial" w:hAnsi="Arial" w:cs="Arial"/>
          <w:sz w:val="20"/>
          <w:szCs w:val="20"/>
        </w:rPr>
      </w:pPr>
      <w:r w:rsidRPr="00806718">
        <w:rPr>
          <w:rFonts w:ascii="Arial" w:hAnsi="Arial" w:cs="Arial"/>
          <w:sz w:val="20"/>
          <w:szCs w:val="20"/>
        </w:rPr>
        <w:t>Microsoft</w:t>
      </w:r>
      <w:r>
        <w:rPr>
          <w:rFonts w:ascii="Arial" w:hAnsi="Arial" w:cs="Arial"/>
          <w:sz w:val="20"/>
          <w:szCs w:val="20"/>
        </w:rPr>
        <w:t>.,</w:t>
      </w:r>
      <w:r w:rsidRPr="00806718">
        <w:rPr>
          <w:rFonts w:ascii="Arial" w:hAnsi="Arial" w:cs="Arial"/>
          <w:sz w:val="20"/>
          <w:szCs w:val="20"/>
        </w:rPr>
        <w:t xml:space="preserve"> (2025)</w:t>
      </w:r>
      <w:r>
        <w:rPr>
          <w:rFonts w:ascii="Arial" w:hAnsi="Arial" w:cs="Arial"/>
          <w:sz w:val="20"/>
          <w:szCs w:val="20"/>
        </w:rPr>
        <w:t>.</w:t>
      </w:r>
      <w:r w:rsidRPr="00806718">
        <w:rPr>
          <w:rFonts w:ascii="Arial" w:hAnsi="Arial" w:cs="Arial"/>
          <w:sz w:val="20"/>
          <w:szCs w:val="20"/>
        </w:rPr>
        <w:t xml:space="preserve"> 'Microsoft to cut up to 9,000 more jobs as it invests in AI', BBC News, 3 July. Available at: https://www.bbc.co.uk/news/articles/cdxl0w1w394o (Accessed: 12 July 2026).</w:t>
      </w:r>
    </w:p>
    <w:p w14:paraId="0F91D3A1" w14:textId="5AA43C1B" w:rsidR="00C3032B" w:rsidRDefault="00C3032B" w:rsidP="00DD3606">
      <w:pPr>
        <w:rPr>
          <w:rFonts w:ascii="Arial" w:hAnsi="Arial" w:cs="Arial"/>
          <w:sz w:val="20"/>
          <w:szCs w:val="20"/>
        </w:rPr>
      </w:pPr>
      <w:r>
        <w:rPr>
          <w:rFonts w:ascii="Arial" w:hAnsi="Arial" w:cs="Arial"/>
          <w:color w:val="222222"/>
          <w:sz w:val="20"/>
          <w:szCs w:val="20"/>
          <w:shd w:val="clear" w:color="auto" w:fill="FFFFFF"/>
        </w:rPr>
        <w:t xml:space="preserve">Muppala, G., </w:t>
      </w:r>
      <w:r w:rsidR="00D965C2">
        <w:rPr>
          <w:rFonts w:ascii="Arial" w:hAnsi="Arial" w:cs="Arial"/>
          <w:color w:val="222222"/>
          <w:sz w:val="20"/>
          <w:szCs w:val="20"/>
          <w:shd w:val="clear" w:color="auto" w:fill="FFFFFF"/>
        </w:rPr>
        <w:t>(</w:t>
      </w:r>
      <w:r>
        <w:rPr>
          <w:rFonts w:ascii="Arial" w:hAnsi="Arial" w:cs="Arial"/>
          <w:color w:val="222222"/>
          <w:sz w:val="20"/>
          <w:szCs w:val="20"/>
          <w:shd w:val="clear" w:color="auto" w:fill="FFFFFF"/>
        </w:rPr>
        <w:t>2025</w:t>
      </w:r>
      <w:r w:rsidR="00D965C2">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Why AI Cannot Replace Business Intelligence, A/B Testing, and </w:t>
      </w:r>
      <w:r w:rsidR="0032146B">
        <w:rPr>
          <w:rFonts w:ascii="Arial" w:hAnsi="Arial" w:cs="Arial"/>
          <w:color w:val="222222"/>
          <w:sz w:val="20"/>
          <w:szCs w:val="20"/>
          <w:shd w:val="clear" w:color="auto" w:fill="FFFFFF"/>
        </w:rPr>
        <w:t>Human-Driven</w:t>
      </w:r>
      <w:r>
        <w:rPr>
          <w:rFonts w:ascii="Arial" w:hAnsi="Arial" w:cs="Arial"/>
          <w:color w:val="222222"/>
          <w:sz w:val="20"/>
          <w:szCs w:val="20"/>
          <w:shd w:val="clear" w:color="auto" w:fill="FFFFFF"/>
        </w:rPr>
        <w:t xml:space="preserve"> Insights Across Industries. </w:t>
      </w:r>
      <w:r>
        <w:rPr>
          <w:rFonts w:ascii="Arial" w:hAnsi="Arial" w:cs="Arial"/>
          <w:i/>
          <w:iCs/>
          <w:color w:val="222222"/>
          <w:sz w:val="20"/>
          <w:szCs w:val="20"/>
          <w:shd w:val="clear" w:color="auto" w:fill="FFFFFF"/>
        </w:rPr>
        <w:t>International Journal of Science and Research (IJSR)</w:t>
      </w:r>
      <w:r>
        <w:rPr>
          <w:rFonts w:ascii="Arial" w:hAnsi="Arial" w:cs="Arial"/>
          <w:color w:val="222222"/>
          <w:sz w:val="20"/>
          <w:szCs w:val="20"/>
          <w:shd w:val="clear" w:color="auto" w:fill="FFFFFF"/>
        </w:rPr>
        <w:t>, pp.1-4.</w:t>
      </w:r>
    </w:p>
    <w:p w14:paraId="10741276" w14:textId="2B503710" w:rsidR="00DF4773" w:rsidRDefault="00783A45" w:rsidP="00DD3606">
      <w:pPr>
        <w:rPr>
          <w:rFonts w:ascii="Arial" w:hAnsi="Arial" w:cs="Arial"/>
          <w:sz w:val="20"/>
          <w:szCs w:val="20"/>
        </w:rPr>
      </w:pPr>
      <w:r w:rsidRPr="00783A45">
        <w:rPr>
          <w:rFonts w:ascii="Arial" w:hAnsi="Arial" w:cs="Arial"/>
          <w:sz w:val="20"/>
          <w:szCs w:val="20"/>
        </w:rPr>
        <w:lastRenderedPageBreak/>
        <w:t>Novet, J.</w:t>
      </w:r>
      <w:r>
        <w:rPr>
          <w:rFonts w:ascii="Arial" w:hAnsi="Arial" w:cs="Arial"/>
          <w:sz w:val="20"/>
          <w:szCs w:val="20"/>
        </w:rPr>
        <w:t>,</w:t>
      </w:r>
      <w:r w:rsidRPr="00783A45">
        <w:rPr>
          <w:rFonts w:ascii="Arial" w:hAnsi="Arial" w:cs="Arial"/>
          <w:sz w:val="20"/>
          <w:szCs w:val="20"/>
        </w:rPr>
        <w:t xml:space="preserve"> (2025)</w:t>
      </w:r>
      <w:r>
        <w:rPr>
          <w:rFonts w:ascii="Arial" w:hAnsi="Arial" w:cs="Arial"/>
          <w:sz w:val="20"/>
          <w:szCs w:val="20"/>
        </w:rPr>
        <w:t>.</w:t>
      </w:r>
      <w:r w:rsidRPr="00783A45">
        <w:rPr>
          <w:rFonts w:ascii="Arial" w:hAnsi="Arial" w:cs="Arial"/>
          <w:sz w:val="20"/>
          <w:szCs w:val="20"/>
        </w:rPr>
        <w:t xml:space="preserve"> </w:t>
      </w:r>
      <w:r w:rsidRPr="00783A45">
        <w:rPr>
          <w:rFonts w:ascii="Arial" w:hAnsi="Arial" w:cs="Arial"/>
          <w:i/>
          <w:iCs/>
          <w:sz w:val="20"/>
          <w:szCs w:val="20"/>
        </w:rPr>
        <w:t>Microsoft sales chief Althoff gets new role as CEO of company's commercial business</w:t>
      </w:r>
      <w:r w:rsidRPr="00783A45">
        <w:rPr>
          <w:rFonts w:ascii="Arial" w:hAnsi="Arial" w:cs="Arial"/>
          <w:sz w:val="20"/>
          <w:szCs w:val="20"/>
        </w:rPr>
        <w:t xml:space="preserve">. Available at: https://www.cnbc.com/2025/10/01/microsoft-makes-sales-chief-althoff-ceo-of-commercial-business.html (Accessed: </w:t>
      </w:r>
      <w:r w:rsidR="0000555F">
        <w:rPr>
          <w:rFonts w:ascii="Arial" w:hAnsi="Arial" w:cs="Arial"/>
          <w:sz w:val="20"/>
          <w:szCs w:val="20"/>
        </w:rPr>
        <w:t>17</w:t>
      </w:r>
      <w:r w:rsidRPr="00783A45">
        <w:rPr>
          <w:rFonts w:ascii="Arial" w:hAnsi="Arial" w:cs="Arial"/>
          <w:sz w:val="20"/>
          <w:szCs w:val="20"/>
        </w:rPr>
        <w:t xml:space="preserve"> Ju</w:t>
      </w:r>
      <w:r w:rsidR="0000555F">
        <w:rPr>
          <w:rFonts w:ascii="Arial" w:hAnsi="Arial" w:cs="Arial"/>
          <w:sz w:val="20"/>
          <w:szCs w:val="20"/>
        </w:rPr>
        <w:t>ne</w:t>
      </w:r>
      <w:r w:rsidRPr="00783A45">
        <w:rPr>
          <w:rFonts w:ascii="Arial" w:hAnsi="Arial" w:cs="Arial"/>
          <w:sz w:val="20"/>
          <w:szCs w:val="20"/>
        </w:rPr>
        <w:t xml:space="preserve"> 2026)</w:t>
      </w:r>
    </w:p>
    <w:p w14:paraId="5185912F" w14:textId="67884DA0" w:rsidR="00DD3606" w:rsidRDefault="00DD3606" w:rsidP="00DD3606">
      <w:pPr>
        <w:rPr>
          <w:rFonts w:ascii="Arial" w:hAnsi="Arial" w:cs="Arial"/>
          <w:sz w:val="20"/>
          <w:szCs w:val="20"/>
        </w:rPr>
      </w:pPr>
      <w:r w:rsidRPr="001442CF">
        <w:rPr>
          <w:rFonts w:ascii="Arial" w:hAnsi="Arial" w:cs="Arial"/>
          <w:sz w:val="20"/>
          <w:szCs w:val="20"/>
        </w:rPr>
        <w:t>Robinson, J.</w:t>
      </w:r>
      <w:r w:rsidR="00022E29">
        <w:rPr>
          <w:rFonts w:ascii="Arial" w:hAnsi="Arial" w:cs="Arial"/>
          <w:sz w:val="20"/>
          <w:szCs w:val="20"/>
        </w:rPr>
        <w:t>,</w:t>
      </w:r>
      <w:r w:rsidRPr="001442CF">
        <w:rPr>
          <w:rFonts w:ascii="Arial" w:hAnsi="Arial" w:cs="Arial"/>
          <w:sz w:val="20"/>
          <w:szCs w:val="20"/>
        </w:rPr>
        <w:t xml:space="preserve"> (2025)</w:t>
      </w:r>
      <w:r w:rsidR="00806718">
        <w:rPr>
          <w:rFonts w:ascii="Arial" w:hAnsi="Arial" w:cs="Arial"/>
          <w:sz w:val="20"/>
          <w:szCs w:val="20"/>
        </w:rPr>
        <w:t>.</w:t>
      </w:r>
      <w:r w:rsidRPr="001442CF">
        <w:rPr>
          <w:rFonts w:ascii="Arial" w:hAnsi="Arial" w:cs="Arial"/>
          <w:sz w:val="20"/>
          <w:szCs w:val="20"/>
        </w:rPr>
        <w:t xml:space="preserve"> 'Microsoft slashes 200 jobs in the UK as sales near £10bn in 2024', </w:t>
      </w:r>
      <w:r w:rsidRPr="001442CF">
        <w:rPr>
          <w:rFonts w:ascii="Arial" w:hAnsi="Arial" w:cs="Arial"/>
          <w:i/>
          <w:iCs/>
          <w:sz w:val="20"/>
          <w:szCs w:val="20"/>
        </w:rPr>
        <w:t>Business Live</w:t>
      </w:r>
      <w:r w:rsidRPr="001442CF">
        <w:rPr>
          <w:rFonts w:ascii="Arial" w:hAnsi="Arial" w:cs="Arial"/>
          <w:sz w:val="20"/>
          <w:szCs w:val="20"/>
        </w:rPr>
        <w:t xml:space="preserve">, 8 April. Available at: https://www.business-live.co.uk/technology/microsoft-slashes-200-jobs-uk-31375413 (Accessed: 14 </w:t>
      </w:r>
      <w:r>
        <w:rPr>
          <w:rFonts w:ascii="Arial" w:hAnsi="Arial" w:cs="Arial"/>
          <w:sz w:val="20"/>
          <w:szCs w:val="20"/>
        </w:rPr>
        <w:t>June</w:t>
      </w:r>
      <w:r w:rsidRPr="001442CF">
        <w:rPr>
          <w:rFonts w:ascii="Arial" w:hAnsi="Arial" w:cs="Arial"/>
          <w:sz w:val="20"/>
          <w:szCs w:val="20"/>
        </w:rPr>
        <w:t xml:space="preserve"> 2026).</w:t>
      </w:r>
    </w:p>
    <w:p w14:paraId="16F6E025" w14:textId="2171EE50" w:rsidR="00665F7E" w:rsidRDefault="00665F7E" w:rsidP="00DD3606">
      <w:pPr>
        <w:rPr>
          <w:rFonts w:ascii="Arial" w:hAnsi="Arial" w:cs="Arial"/>
          <w:sz w:val="20"/>
          <w:szCs w:val="20"/>
        </w:rPr>
      </w:pPr>
      <w:r w:rsidRPr="00665F7E">
        <w:rPr>
          <w:rFonts w:ascii="Arial" w:hAnsi="Arial" w:cs="Arial"/>
          <w:sz w:val="20"/>
          <w:szCs w:val="20"/>
        </w:rPr>
        <w:t xml:space="preserve">Siddiquei, A.N., Ahmad, S. and Asmi, F., </w:t>
      </w:r>
      <w:r w:rsidR="00D965C2">
        <w:rPr>
          <w:rFonts w:ascii="Arial" w:hAnsi="Arial" w:cs="Arial"/>
          <w:sz w:val="20"/>
          <w:szCs w:val="20"/>
        </w:rPr>
        <w:t>(</w:t>
      </w:r>
      <w:r w:rsidRPr="00665F7E">
        <w:rPr>
          <w:rFonts w:ascii="Arial" w:hAnsi="Arial" w:cs="Arial"/>
          <w:sz w:val="20"/>
          <w:szCs w:val="20"/>
        </w:rPr>
        <w:t>2025</w:t>
      </w:r>
      <w:r w:rsidR="00D965C2">
        <w:rPr>
          <w:rFonts w:ascii="Arial" w:hAnsi="Arial" w:cs="Arial"/>
          <w:sz w:val="20"/>
          <w:szCs w:val="20"/>
        </w:rPr>
        <w:t>)</w:t>
      </w:r>
      <w:r w:rsidRPr="00665F7E">
        <w:rPr>
          <w:rFonts w:ascii="Arial" w:hAnsi="Arial" w:cs="Arial"/>
          <w:sz w:val="20"/>
          <w:szCs w:val="20"/>
        </w:rPr>
        <w:t>. Fostering team resilience with servant leadership: A multi-level study of the construction industry. </w:t>
      </w:r>
      <w:r w:rsidRPr="00665F7E">
        <w:rPr>
          <w:rFonts w:ascii="Arial" w:hAnsi="Arial" w:cs="Arial"/>
          <w:i/>
          <w:iCs/>
          <w:sz w:val="20"/>
          <w:szCs w:val="20"/>
        </w:rPr>
        <w:t xml:space="preserve">Acta </w:t>
      </w:r>
      <w:proofErr w:type="spellStart"/>
      <w:r w:rsidRPr="00665F7E">
        <w:rPr>
          <w:rFonts w:ascii="Arial" w:hAnsi="Arial" w:cs="Arial"/>
          <w:i/>
          <w:iCs/>
          <w:sz w:val="20"/>
          <w:szCs w:val="20"/>
        </w:rPr>
        <w:t>Psychologica</w:t>
      </w:r>
      <w:proofErr w:type="spellEnd"/>
      <w:r w:rsidRPr="00665F7E">
        <w:rPr>
          <w:rFonts w:ascii="Arial" w:hAnsi="Arial" w:cs="Arial"/>
          <w:sz w:val="20"/>
          <w:szCs w:val="20"/>
        </w:rPr>
        <w:t>, </w:t>
      </w:r>
      <w:r w:rsidRPr="00665F7E">
        <w:rPr>
          <w:rFonts w:ascii="Arial" w:hAnsi="Arial" w:cs="Arial"/>
          <w:i/>
          <w:iCs/>
          <w:sz w:val="20"/>
          <w:szCs w:val="20"/>
        </w:rPr>
        <w:t>253</w:t>
      </w:r>
      <w:r w:rsidRPr="00665F7E">
        <w:rPr>
          <w:rFonts w:ascii="Arial" w:hAnsi="Arial" w:cs="Arial"/>
          <w:sz w:val="20"/>
          <w:szCs w:val="20"/>
        </w:rPr>
        <w:t>, p.104732.</w:t>
      </w:r>
    </w:p>
    <w:p w14:paraId="768D1B41" w14:textId="63532850" w:rsidR="006D577E" w:rsidRDefault="00E02725" w:rsidP="00DD3606">
      <w:pPr>
        <w:rPr>
          <w:rFonts w:ascii="Arial" w:hAnsi="Arial" w:cs="Arial"/>
          <w:sz w:val="20"/>
          <w:szCs w:val="20"/>
        </w:rPr>
      </w:pPr>
      <w:r w:rsidRPr="00E02725">
        <w:rPr>
          <w:rFonts w:ascii="Arial" w:hAnsi="Arial" w:cs="Arial"/>
          <w:sz w:val="20"/>
          <w:szCs w:val="20"/>
        </w:rPr>
        <w:t xml:space="preserve">Shin, J. and Sucher, S.J. (2026) 'AI Adoption Is Overloading Your Middle Managers', </w:t>
      </w:r>
      <w:hyperlink r:id="rId9" w:tgtFrame="_blank" w:history="1">
        <w:r w:rsidRPr="00E02725">
          <w:rPr>
            <w:rStyle w:val="Hyperlink"/>
            <w:rFonts w:ascii="Arial" w:hAnsi="Arial" w:cs="Arial"/>
            <w:i/>
            <w:iCs/>
            <w:sz w:val="20"/>
            <w:szCs w:val="20"/>
          </w:rPr>
          <w:t>Harvard Business Review</w:t>
        </w:r>
      </w:hyperlink>
      <w:r w:rsidRPr="00E02725">
        <w:rPr>
          <w:rFonts w:ascii="Arial" w:hAnsi="Arial" w:cs="Arial"/>
          <w:sz w:val="20"/>
          <w:szCs w:val="20"/>
        </w:rPr>
        <w:t>, 26 June. Available at: https://hbr.org/2026/06/ai-adoption-is-overloading-your-middle-managers (Accessed</w:t>
      </w:r>
      <w:r w:rsidR="006B338B">
        <w:rPr>
          <w:rFonts w:ascii="Arial" w:hAnsi="Arial" w:cs="Arial"/>
          <w:sz w:val="20"/>
          <w:szCs w:val="20"/>
        </w:rPr>
        <w:t xml:space="preserve"> </w:t>
      </w:r>
      <w:r>
        <w:rPr>
          <w:rFonts w:ascii="Arial" w:hAnsi="Arial" w:cs="Arial"/>
          <w:sz w:val="20"/>
          <w:szCs w:val="20"/>
        </w:rPr>
        <w:t>07</w:t>
      </w:r>
      <w:r w:rsidRPr="00E02725">
        <w:rPr>
          <w:rFonts w:ascii="Arial" w:hAnsi="Arial" w:cs="Arial"/>
          <w:sz w:val="20"/>
          <w:szCs w:val="20"/>
        </w:rPr>
        <w:t xml:space="preserve"> Ju</w:t>
      </w:r>
      <w:r>
        <w:rPr>
          <w:rFonts w:ascii="Arial" w:hAnsi="Arial" w:cs="Arial"/>
          <w:sz w:val="20"/>
          <w:szCs w:val="20"/>
        </w:rPr>
        <w:t>ne</w:t>
      </w:r>
      <w:r w:rsidRPr="00E02725">
        <w:rPr>
          <w:rFonts w:ascii="Arial" w:hAnsi="Arial" w:cs="Arial"/>
          <w:sz w:val="20"/>
          <w:szCs w:val="20"/>
        </w:rPr>
        <w:t xml:space="preserve"> 2026).</w:t>
      </w:r>
    </w:p>
    <w:p w14:paraId="67033CA9" w14:textId="5B34A97B" w:rsidR="002E723F" w:rsidRDefault="002E723F" w:rsidP="00DD3606">
      <w:pPr>
        <w:rPr>
          <w:rFonts w:ascii="Arial" w:hAnsi="Arial" w:cs="Arial"/>
          <w:sz w:val="20"/>
          <w:szCs w:val="20"/>
        </w:rPr>
      </w:pPr>
      <w:r w:rsidRPr="002E723F">
        <w:rPr>
          <w:rFonts w:ascii="Arial" w:hAnsi="Arial" w:cs="Arial"/>
          <w:sz w:val="20"/>
          <w:szCs w:val="20"/>
        </w:rPr>
        <w:t>Su, E. and Li, Z., 2025. The impact of entrepreneurs’ military experience on small business exit: A conservation of resources perspective. </w:t>
      </w:r>
      <w:r w:rsidRPr="002E723F">
        <w:rPr>
          <w:rFonts w:ascii="Arial" w:hAnsi="Arial" w:cs="Arial"/>
          <w:i/>
          <w:iCs/>
          <w:sz w:val="20"/>
          <w:szCs w:val="20"/>
        </w:rPr>
        <w:t>Journal of Business Research</w:t>
      </w:r>
      <w:r w:rsidRPr="002E723F">
        <w:rPr>
          <w:rFonts w:ascii="Arial" w:hAnsi="Arial" w:cs="Arial"/>
          <w:sz w:val="20"/>
          <w:szCs w:val="20"/>
        </w:rPr>
        <w:t>, </w:t>
      </w:r>
      <w:r w:rsidRPr="002E723F">
        <w:rPr>
          <w:rFonts w:ascii="Arial" w:hAnsi="Arial" w:cs="Arial"/>
          <w:i/>
          <w:iCs/>
          <w:sz w:val="20"/>
          <w:szCs w:val="20"/>
        </w:rPr>
        <w:t>186</w:t>
      </w:r>
      <w:r w:rsidRPr="002E723F">
        <w:rPr>
          <w:rFonts w:ascii="Arial" w:hAnsi="Arial" w:cs="Arial"/>
          <w:sz w:val="20"/>
          <w:szCs w:val="20"/>
        </w:rPr>
        <w:t>, p.115004.</w:t>
      </w:r>
    </w:p>
    <w:p w14:paraId="160205C1" w14:textId="5BF51FA6" w:rsidR="00095C82" w:rsidRDefault="00095C82" w:rsidP="00DD3606">
      <w:pPr>
        <w:rPr>
          <w:rFonts w:ascii="Arial" w:hAnsi="Arial" w:cs="Arial"/>
          <w:sz w:val="20"/>
          <w:szCs w:val="20"/>
        </w:rPr>
      </w:pPr>
      <w:r w:rsidRPr="00095C82">
        <w:rPr>
          <w:rFonts w:ascii="Arial" w:hAnsi="Arial" w:cs="Arial"/>
          <w:sz w:val="20"/>
          <w:szCs w:val="20"/>
        </w:rPr>
        <w:t>Tingelhoff, F., Brugger, M. and Leimeister, J.M., 2025. A guide for structured literature reviews in business research: The state-of-the-art and how to integrate generative artificial intelligence. </w:t>
      </w:r>
      <w:r w:rsidRPr="00095C82">
        <w:rPr>
          <w:rFonts w:ascii="Arial" w:hAnsi="Arial" w:cs="Arial"/>
          <w:i/>
          <w:iCs/>
          <w:sz w:val="20"/>
          <w:szCs w:val="20"/>
        </w:rPr>
        <w:t>Journal of Information Technology</w:t>
      </w:r>
      <w:r w:rsidRPr="00095C82">
        <w:rPr>
          <w:rFonts w:ascii="Arial" w:hAnsi="Arial" w:cs="Arial"/>
          <w:sz w:val="20"/>
          <w:szCs w:val="20"/>
        </w:rPr>
        <w:t>, </w:t>
      </w:r>
      <w:r w:rsidRPr="00095C82">
        <w:rPr>
          <w:rFonts w:ascii="Arial" w:hAnsi="Arial" w:cs="Arial"/>
          <w:i/>
          <w:iCs/>
          <w:sz w:val="20"/>
          <w:szCs w:val="20"/>
        </w:rPr>
        <w:t>40</w:t>
      </w:r>
      <w:r w:rsidRPr="00095C82">
        <w:rPr>
          <w:rFonts w:ascii="Arial" w:hAnsi="Arial" w:cs="Arial"/>
          <w:sz w:val="20"/>
          <w:szCs w:val="20"/>
        </w:rPr>
        <w:t>(1), pp.77-99.</w:t>
      </w:r>
    </w:p>
    <w:p w14:paraId="0FC9D10D" w14:textId="17B01EE2" w:rsidR="002D1856" w:rsidRDefault="002D1856" w:rsidP="00DD3606">
      <w:pPr>
        <w:rPr>
          <w:rFonts w:ascii="Arial" w:hAnsi="Arial" w:cs="Arial"/>
          <w:sz w:val="20"/>
          <w:szCs w:val="20"/>
        </w:rPr>
      </w:pPr>
      <w:r w:rsidRPr="002D1856">
        <w:rPr>
          <w:rFonts w:ascii="Arial" w:hAnsi="Arial" w:cs="Arial"/>
          <w:sz w:val="20"/>
          <w:szCs w:val="20"/>
        </w:rPr>
        <w:t xml:space="preserve">Ting, H., Memon, M.A., Thurasamy, R. and Cheah, J.H., </w:t>
      </w:r>
      <w:r>
        <w:rPr>
          <w:rFonts w:ascii="Arial" w:hAnsi="Arial" w:cs="Arial"/>
          <w:sz w:val="20"/>
          <w:szCs w:val="20"/>
        </w:rPr>
        <w:t>(</w:t>
      </w:r>
      <w:r w:rsidRPr="002D1856">
        <w:rPr>
          <w:rFonts w:ascii="Arial" w:hAnsi="Arial" w:cs="Arial"/>
          <w:sz w:val="20"/>
          <w:szCs w:val="20"/>
        </w:rPr>
        <w:t>2025</w:t>
      </w:r>
      <w:r>
        <w:rPr>
          <w:rFonts w:ascii="Arial" w:hAnsi="Arial" w:cs="Arial"/>
          <w:sz w:val="20"/>
          <w:szCs w:val="20"/>
        </w:rPr>
        <w:t>)</w:t>
      </w:r>
      <w:r w:rsidRPr="002D1856">
        <w:rPr>
          <w:rFonts w:ascii="Arial" w:hAnsi="Arial" w:cs="Arial"/>
          <w:sz w:val="20"/>
          <w:szCs w:val="20"/>
        </w:rPr>
        <w:t>. Snowball sampling: A review and guidelines for survey research. </w:t>
      </w:r>
      <w:r w:rsidRPr="002D1856">
        <w:rPr>
          <w:rFonts w:ascii="Arial" w:hAnsi="Arial" w:cs="Arial"/>
          <w:i/>
          <w:iCs/>
          <w:sz w:val="20"/>
          <w:szCs w:val="20"/>
        </w:rPr>
        <w:t>Asian Journal of Business Research</w:t>
      </w:r>
      <w:r w:rsidRPr="002D1856">
        <w:rPr>
          <w:rFonts w:ascii="Arial" w:hAnsi="Arial" w:cs="Arial"/>
          <w:sz w:val="20"/>
          <w:szCs w:val="20"/>
        </w:rPr>
        <w:t>, </w:t>
      </w:r>
      <w:r w:rsidRPr="002D1856">
        <w:rPr>
          <w:rFonts w:ascii="Arial" w:hAnsi="Arial" w:cs="Arial"/>
          <w:i/>
          <w:iCs/>
          <w:sz w:val="20"/>
          <w:szCs w:val="20"/>
        </w:rPr>
        <w:t>15</w:t>
      </w:r>
      <w:r w:rsidRPr="002D1856">
        <w:rPr>
          <w:rFonts w:ascii="Arial" w:hAnsi="Arial" w:cs="Arial"/>
          <w:sz w:val="20"/>
          <w:szCs w:val="20"/>
        </w:rPr>
        <w:t>(1).</w:t>
      </w:r>
    </w:p>
    <w:p w14:paraId="0AA9E4C0" w14:textId="7A7F64F5" w:rsidR="00A65F0B" w:rsidRDefault="00A65F0B" w:rsidP="00DD3606">
      <w:pPr>
        <w:rPr>
          <w:rFonts w:ascii="Arial" w:hAnsi="Arial" w:cs="Arial"/>
          <w:sz w:val="20"/>
          <w:szCs w:val="20"/>
        </w:rPr>
      </w:pPr>
      <w:r w:rsidRPr="00A65F0B">
        <w:rPr>
          <w:rFonts w:ascii="Arial" w:hAnsi="Arial" w:cs="Arial"/>
          <w:sz w:val="20"/>
          <w:szCs w:val="20"/>
        </w:rPr>
        <w:t>TOI Tech Desk</w:t>
      </w:r>
      <w:r w:rsidR="00022E29">
        <w:rPr>
          <w:rFonts w:ascii="Arial" w:hAnsi="Arial" w:cs="Arial"/>
          <w:sz w:val="20"/>
          <w:szCs w:val="20"/>
        </w:rPr>
        <w:t>.</w:t>
      </w:r>
      <w:r w:rsidRPr="00A65F0B">
        <w:rPr>
          <w:rFonts w:ascii="Arial" w:hAnsi="Arial" w:cs="Arial"/>
          <w:sz w:val="20"/>
          <w:szCs w:val="20"/>
        </w:rPr>
        <w:t xml:space="preserve">, </w:t>
      </w:r>
      <w:r>
        <w:rPr>
          <w:rFonts w:ascii="Arial" w:hAnsi="Arial" w:cs="Arial"/>
          <w:sz w:val="20"/>
          <w:szCs w:val="20"/>
        </w:rPr>
        <w:t>(</w:t>
      </w:r>
      <w:r w:rsidRPr="00A65F0B">
        <w:rPr>
          <w:rFonts w:ascii="Arial" w:hAnsi="Arial" w:cs="Arial"/>
          <w:sz w:val="20"/>
          <w:szCs w:val="20"/>
        </w:rPr>
        <w:t>2026</w:t>
      </w:r>
      <w:r>
        <w:rPr>
          <w:rFonts w:ascii="Arial" w:hAnsi="Arial" w:cs="Arial"/>
          <w:sz w:val="20"/>
          <w:szCs w:val="20"/>
        </w:rPr>
        <w:t>)</w:t>
      </w:r>
      <w:r w:rsidRPr="00A65F0B">
        <w:rPr>
          <w:rFonts w:ascii="Arial" w:hAnsi="Arial" w:cs="Arial"/>
          <w:sz w:val="20"/>
          <w:szCs w:val="20"/>
        </w:rPr>
        <w:t xml:space="preserve">. Microsoft CEO Satya Nadella has 'broken up' the senior leadership structure that has run Microsoft for decades, creating a new... </w:t>
      </w:r>
      <w:r w:rsidRPr="00A65F0B">
        <w:rPr>
          <w:rFonts w:ascii="Arial" w:hAnsi="Arial" w:cs="Arial"/>
          <w:i/>
          <w:iCs/>
          <w:sz w:val="20"/>
          <w:szCs w:val="20"/>
        </w:rPr>
        <w:t>The Times of India</w:t>
      </w:r>
      <w:r w:rsidRPr="00A65F0B">
        <w:rPr>
          <w:rFonts w:ascii="Arial" w:hAnsi="Arial" w:cs="Arial"/>
          <w:sz w:val="20"/>
          <w:szCs w:val="20"/>
        </w:rPr>
        <w:t>, [online] 21 June. Available at: https://timesofindia.indiatimes.com/technology/tech-news/microsoft-ceo-satya-nadella-has-broken-up-the-senior-leadership-structure-that-has-run-microsoft-for-decades-creating-a-new-/articleshow/131886638.cms [Accessed 1</w:t>
      </w:r>
      <w:r w:rsidR="00022E29">
        <w:rPr>
          <w:rFonts w:ascii="Arial" w:hAnsi="Arial" w:cs="Arial"/>
          <w:sz w:val="20"/>
          <w:szCs w:val="20"/>
        </w:rPr>
        <w:t>6</w:t>
      </w:r>
      <w:r w:rsidRPr="00A65F0B">
        <w:rPr>
          <w:rFonts w:ascii="Arial" w:hAnsi="Arial" w:cs="Arial"/>
          <w:sz w:val="20"/>
          <w:szCs w:val="20"/>
        </w:rPr>
        <w:t xml:space="preserve"> Ju</w:t>
      </w:r>
      <w:r w:rsidR="00022E29">
        <w:rPr>
          <w:rFonts w:ascii="Arial" w:hAnsi="Arial" w:cs="Arial"/>
          <w:sz w:val="20"/>
          <w:szCs w:val="20"/>
        </w:rPr>
        <w:t>ne</w:t>
      </w:r>
      <w:r w:rsidRPr="00A65F0B">
        <w:rPr>
          <w:rFonts w:ascii="Arial" w:hAnsi="Arial" w:cs="Arial"/>
          <w:sz w:val="20"/>
          <w:szCs w:val="20"/>
        </w:rPr>
        <w:t xml:space="preserve"> 2026].</w:t>
      </w:r>
    </w:p>
    <w:p w14:paraId="639DD3C0" w14:textId="2B4322D1" w:rsidR="00B146F2" w:rsidRDefault="00B146F2" w:rsidP="00DD360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Yusuf, H., Money, A. and Daylamani-Zad, D., </w:t>
      </w:r>
      <w:r w:rsidR="000D347E">
        <w:rPr>
          <w:rFonts w:ascii="Arial" w:hAnsi="Arial" w:cs="Arial"/>
          <w:color w:val="222222"/>
          <w:sz w:val="20"/>
          <w:szCs w:val="20"/>
          <w:shd w:val="clear" w:color="auto" w:fill="FFFFFF"/>
        </w:rPr>
        <w:t>(</w:t>
      </w:r>
      <w:r>
        <w:rPr>
          <w:rFonts w:ascii="Arial" w:hAnsi="Arial" w:cs="Arial"/>
          <w:color w:val="222222"/>
          <w:sz w:val="20"/>
          <w:szCs w:val="20"/>
          <w:shd w:val="clear" w:color="auto" w:fill="FFFFFF"/>
        </w:rPr>
        <w:t>2025</w:t>
      </w:r>
      <w:r w:rsidR="000D347E">
        <w:rPr>
          <w:rFonts w:ascii="Arial" w:hAnsi="Arial" w:cs="Arial"/>
          <w:color w:val="222222"/>
          <w:sz w:val="20"/>
          <w:szCs w:val="20"/>
          <w:shd w:val="clear" w:color="auto" w:fill="FFFFFF"/>
        </w:rPr>
        <w:t>)</w:t>
      </w:r>
      <w:r>
        <w:rPr>
          <w:rFonts w:ascii="Arial" w:hAnsi="Arial" w:cs="Arial"/>
          <w:color w:val="222222"/>
          <w:sz w:val="20"/>
          <w:szCs w:val="20"/>
          <w:shd w:val="clear" w:color="auto" w:fill="FFFFFF"/>
        </w:rPr>
        <w:t>. Pedagogical AI conversational agents in higher education: a conceptual framework and survey of the state of the art. </w:t>
      </w:r>
      <w:r>
        <w:rPr>
          <w:rFonts w:ascii="Arial" w:hAnsi="Arial" w:cs="Arial"/>
          <w:i/>
          <w:iCs/>
          <w:color w:val="222222"/>
          <w:sz w:val="20"/>
          <w:szCs w:val="20"/>
          <w:shd w:val="clear" w:color="auto" w:fill="FFFFFF"/>
        </w:rPr>
        <w:t xml:space="preserve">Educational </w:t>
      </w:r>
      <w:r w:rsidR="0032146B">
        <w:rPr>
          <w:rFonts w:ascii="Arial" w:hAnsi="Arial" w:cs="Arial"/>
          <w:i/>
          <w:iCs/>
          <w:color w:val="222222"/>
          <w:sz w:val="20"/>
          <w:szCs w:val="20"/>
          <w:shd w:val="clear" w:color="auto" w:fill="FFFFFF"/>
        </w:rPr>
        <w:t>Technology Research</w:t>
      </w:r>
      <w:r>
        <w:rPr>
          <w:rFonts w:ascii="Arial" w:hAnsi="Arial" w:cs="Arial"/>
          <w:i/>
          <w:iCs/>
          <w:color w:val="222222"/>
          <w:sz w:val="20"/>
          <w:szCs w:val="20"/>
          <w:shd w:val="clear" w:color="auto" w:fill="FFFFFF"/>
        </w:rPr>
        <w:t xml:space="preserve"> and </w:t>
      </w:r>
      <w:r w:rsidR="0032146B">
        <w:rPr>
          <w:rFonts w:ascii="Arial" w:hAnsi="Arial" w:cs="Arial"/>
          <w:i/>
          <w:iCs/>
          <w:color w:val="222222"/>
          <w:sz w:val="20"/>
          <w:szCs w:val="20"/>
          <w:shd w:val="clear" w:color="auto" w:fill="FFFFFF"/>
        </w:rPr>
        <w:t>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73</w:t>
      </w:r>
      <w:r>
        <w:rPr>
          <w:rFonts w:ascii="Arial" w:hAnsi="Arial" w:cs="Arial"/>
          <w:color w:val="222222"/>
          <w:sz w:val="20"/>
          <w:szCs w:val="20"/>
          <w:shd w:val="clear" w:color="auto" w:fill="FFFFFF"/>
        </w:rPr>
        <w:t>(2), pp.815-874.</w:t>
      </w:r>
    </w:p>
    <w:p w14:paraId="7C698FCD" w14:textId="7D07FC6C" w:rsidR="002F2CBF" w:rsidRDefault="002F2CBF" w:rsidP="00DD3606">
      <w:pPr>
        <w:rPr>
          <w:rFonts w:ascii="Arial" w:hAnsi="Arial" w:cs="Arial"/>
          <w:sz w:val="20"/>
          <w:szCs w:val="20"/>
        </w:rPr>
      </w:pPr>
      <w:r w:rsidRPr="002F2CBF">
        <w:rPr>
          <w:rFonts w:ascii="Arial" w:hAnsi="Arial" w:cs="Arial"/>
          <w:sz w:val="20"/>
          <w:szCs w:val="20"/>
        </w:rPr>
        <w:t xml:space="preserve">Zhou, Z., Luo, B.N. and Zhang, X., </w:t>
      </w:r>
      <w:r>
        <w:rPr>
          <w:rFonts w:ascii="Arial" w:hAnsi="Arial" w:cs="Arial"/>
          <w:sz w:val="20"/>
          <w:szCs w:val="20"/>
        </w:rPr>
        <w:t>(</w:t>
      </w:r>
      <w:r w:rsidRPr="002F2CBF">
        <w:rPr>
          <w:rFonts w:ascii="Arial" w:hAnsi="Arial" w:cs="Arial"/>
          <w:sz w:val="20"/>
          <w:szCs w:val="20"/>
        </w:rPr>
        <w:t>2026</w:t>
      </w:r>
      <w:r>
        <w:rPr>
          <w:rFonts w:ascii="Arial" w:hAnsi="Arial" w:cs="Arial"/>
          <w:sz w:val="20"/>
          <w:szCs w:val="20"/>
        </w:rPr>
        <w:t>)</w:t>
      </w:r>
      <w:r w:rsidRPr="002F2CBF">
        <w:rPr>
          <w:rFonts w:ascii="Arial" w:hAnsi="Arial" w:cs="Arial"/>
          <w:sz w:val="20"/>
          <w:szCs w:val="20"/>
        </w:rPr>
        <w:t>. Special Issue of the Asian Journal of Business Ethics on Global Survey of Business Ethics (GSBE) reports 2022–2024 from Asia, Australia, and Russia–China: Mainland. </w:t>
      </w:r>
      <w:r w:rsidRPr="002F2CBF">
        <w:rPr>
          <w:rFonts w:ascii="Arial" w:hAnsi="Arial" w:cs="Arial"/>
          <w:i/>
          <w:iCs/>
          <w:sz w:val="20"/>
          <w:szCs w:val="20"/>
        </w:rPr>
        <w:t>Asian Journal of Business Ethics</w:t>
      </w:r>
      <w:r w:rsidRPr="002F2CBF">
        <w:rPr>
          <w:rFonts w:ascii="Arial" w:hAnsi="Arial" w:cs="Arial"/>
          <w:sz w:val="20"/>
          <w:szCs w:val="20"/>
        </w:rPr>
        <w:t>, </w:t>
      </w:r>
      <w:r w:rsidRPr="002F2CBF">
        <w:rPr>
          <w:rFonts w:ascii="Arial" w:hAnsi="Arial" w:cs="Arial"/>
          <w:i/>
          <w:iCs/>
          <w:sz w:val="20"/>
          <w:szCs w:val="20"/>
        </w:rPr>
        <w:t>15</w:t>
      </w:r>
      <w:r w:rsidRPr="002F2CBF">
        <w:rPr>
          <w:rFonts w:ascii="Arial" w:hAnsi="Arial" w:cs="Arial"/>
          <w:sz w:val="20"/>
          <w:szCs w:val="20"/>
        </w:rPr>
        <w:t>(1), pp.15-38.</w:t>
      </w:r>
    </w:p>
    <w:p w14:paraId="04A6EE6B" w14:textId="0EF12B02" w:rsidR="00D31AA7" w:rsidRPr="001442CF" w:rsidRDefault="00D31AA7" w:rsidP="00DD3606">
      <w:pPr>
        <w:rPr>
          <w:rFonts w:ascii="Arial" w:hAnsi="Arial" w:cs="Arial"/>
          <w:sz w:val="20"/>
          <w:szCs w:val="20"/>
          <w:lang w:val="en-US"/>
        </w:rPr>
      </w:pPr>
      <w:r w:rsidRPr="00D31AA7">
        <w:rPr>
          <w:rFonts w:ascii="Arial" w:hAnsi="Arial" w:cs="Arial"/>
          <w:sz w:val="20"/>
          <w:szCs w:val="20"/>
        </w:rPr>
        <w:t xml:space="preserve">Zulaikha, S., Dewi, I.R. and Kurniawati, M., </w:t>
      </w:r>
      <w:r>
        <w:rPr>
          <w:rFonts w:ascii="Arial" w:hAnsi="Arial" w:cs="Arial"/>
          <w:sz w:val="20"/>
          <w:szCs w:val="20"/>
        </w:rPr>
        <w:t>(</w:t>
      </w:r>
      <w:r w:rsidRPr="00D31AA7">
        <w:rPr>
          <w:rFonts w:ascii="Arial" w:hAnsi="Arial" w:cs="Arial"/>
          <w:sz w:val="20"/>
          <w:szCs w:val="20"/>
        </w:rPr>
        <w:t>2026</w:t>
      </w:r>
      <w:r>
        <w:rPr>
          <w:rFonts w:ascii="Arial" w:hAnsi="Arial" w:cs="Arial"/>
          <w:sz w:val="20"/>
          <w:szCs w:val="20"/>
        </w:rPr>
        <w:t>)</w:t>
      </w:r>
      <w:r w:rsidRPr="00D31AA7">
        <w:rPr>
          <w:rFonts w:ascii="Arial" w:hAnsi="Arial" w:cs="Arial"/>
          <w:sz w:val="20"/>
          <w:szCs w:val="20"/>
        </w:rPr>
        <w:t xml:space="preserve">. Unveiling the intellectual landscape of artificial intelligence and consumer </w:t>
      </w:r>
      <w:r w:rsidR="006B338B" w:rsidRPr="00D31AA7">
        <w:rPr>
          <w:rFonts w:ascii="Arial" w:hAnsi="Arial" w:cs="Arial"/>
          <w:sz w:val="20"/>
          <w:szCs w:val="20"/>
        </w:rPr>
        <w:t>behaviour</w:t>
      </w:r>
      <w:r w:rsidRPr="00D31AA7">
        <w:rPr>
          <w:rFonts w:ascii="Arial" w:hAnsi="Arial" w:cs="Arial"/>
          <w:sz w:val="20"/>
          <w:szCs w:val="20"/>
        </w:rPr>
        <w:t>. </w:t>
      </w:r>
      <w:r w:rsidRPr="00D31AA7">
        <w:rPr>
          <w:rFonts w:ascii="Arial" w:hAnsi="Arial" w:cs="Arial"/>
          <w:i/>
          <w:iCs/>
          <w:sz w:val="20"/>
          <w:szCs w:val="20"/>
        </w:rPr>
        <w:t>Discover Artificial Intelligence</w:t>
      </w:r>
      <w:r w:rsidRPr="00D31AA7">
        <w:rPr>
          <w:rFonts w:ascii="Arial" w:hAnsi="Arial" w:cs="Arial"/>
          <w:sz w:val="20"/>
          <w:szCs w:val="20"/>
        </w:rPr>
        <w:t>, </w:t>
      </w:r>
      <w:r w:rsidRPr="00D31AA7">
        <w:rPr>
          <w:rFonts w:ascii="Arial" w:hAnsi="Arial" w:cs="Arial"/>
          <w:i/>
          <w:iCs/>
          <w:sz w:val="20"/>
          <w:szCs w:val="20"/>
        </w:rPr>
        <w:t>6</w:t>
      </w:r>
      <w:r w:rsidRPr="00D31AA7">
        <w:rPr>
          <w:rFonts w:ascii="Arial" w:hAnsi="Arial" w:cs="Arial"/>
          <w:sz w:val="20"/>
          <w:szCs w:val="20"/>
        </w:rPr>
        <w:t>(1), p.2.</w:t>
      </w:r>
    </w:p>
    <w:p w14:paraId="3F297430" w14:textId="77777777" w:rsidR="00506B12" w:rsidRDefault="00506B12" w:rsidP="0051042D">
      <w:pPr>
        <w:spacing w:line="360" w:lineRule="auto"/>
        <w:rPr>
          <w:rFonts w:ascii="Arial" w:hAnsi="Arial" w:cs="Arial"/>
          <w:sz w:val="22"/>
          <w:szCs w:val="22"/>
        </w:rPr>
      </w:pPr>
    </w:p>
    <w:p w14:paraId="5CAFC4ED" w14:textId="77777777" w:rsidR="00DE278F" w:rsidRDefault="00DE278F" w:rsidP="0051042D">
      <w:pPr>
        <w:spacing w:line="360" w:lineRule="auto"/>
        <w:rPr>
          <w:rFonts w:ascii="Arial" w:hAnsi="Arial" w:cs="Arial"/>
          <w:sz w:val="22"/>
          <w:szCs w:val="22"/>
        </w:rPr>
      </w:pPr>
    </w:p>
    <w:p w14:paraId="70A9E5D2" w14:textId="77777777" w:rsidR="00DE278F" w:rsidRDefault="00DE278F" w:rsidP="0051042D">
      <w:pPr>
        <w:spacing w:line="360" w:lineRule="auto"/>
        <w:rPr>
          <w:rFonts w:ascii="Arial" w:hAnsi="Arial" w:cs="Arial"/>
          <w:sz w:val="22"/>
          <w:szCs w:val="22"/>
        </w:rPr>
      </w:pPr>
    </w:p>
    <w:p w14:paraId="50A46E81" w14:textId="77777777" w:rsidR="00DE278F" w:rsidRDefault="00DE278F" w:rsidP="0051042D">
      <w:pPr>
        <w:spacing w:line="360" w:lineRule="auto"/>
        <w:rPr>
          <w:rFonts w:ascii="Arial" w:hAnsi="Arial" w:cs="Arial"/>
          <w:sz w:val="22"/>
          <w:szCs w:val="22"/>
        </w:rPr>
      </w:pPr>
    </w:p>
    <w:p w14:paraId="0778227C" w14:textId="77777777" w:rsidR="00DE278F" w:rsidRDefault="00DE278F" w:rsidP="0051042D">
      <w:pPr>
        <w:spacing w:line="360" w:lineRule="auto"/>
        <w:rPr>
          <w:rFonts w:ascii="Arial" w:hAnsi="Arial" w:cs="Arial"/>
          <w:sz w:val="22"/>
          <w:szCs w:val="22"/>
        </w:rPr>
      </w:pPr>
    </w:p>
    <w:p w14:paraId="0807CFEE" w14:textId="77777777" w:rsidR="00DE278F" w:rsidRDefault="00DE278F" w:rsidP="0051042D">
      <w:pPr>
        <w:spacing w:line="360" w:lineRule="auto"/>
        <w:rPr>
          <w:rFonts w:ascii="Arial" w:hAnsi="Arial" w:cs="Arial"/>
          <w:sz w:val="22"/>
          <w:szCs w:val="22"/>
        </w:rPr>
      </w:pPr>
    </w:p>
    <w:p w14:paraId="4C021A82" w14:textId="77777777" w:rsidR="00DE278F" w:rsidRDefault="00DE278F" w:rsidP="0051042D">
      <w:pPr>
        <w:spacing w:line="360" w:lineRule="auto"/>
        <w:rPr>
          <w:rFonts w:ascii="Arial" w:hAnsi="Arial" w:cs="Arial"/>
          <w:sz w:val="22"/>
          <w:szCs w:val="22"/>
        </w:rPr>
      </w:pPr>
    </w:p>
    <w:p w14:paraId="2A564718" w14:textId="77777777" w:rsidR="00506B12" w:rsidRPr="00CF0F8A" w:rsidRDefault="00506B12" w:rsidP="00506B12">
      <w:pPr>
        <w:pStyle w:val="Heading1"/>
        <w:rPr>
          <w:rFonts w:ascii="Arial" w:hAnsi="Arial" w:cs="Arial"/>
          <w:color w:val="000000" w:themeColor="text1"/>
          <w:sz w:val="32"/>
          <w:szCs w:val="32"/>
          <w:lang w:val="en-US"/>
        </w:rPr>
      </w:pPr>
      <w:bookmarkStart w:id="20" w:name="_Toc234839633"/>
      <w:r w:rsidRPr="00CF0F8A">
        <w:rPr>
          <w:rFonts w:ascii="Arial" w:hAnsi="Arial" w:cs="Arial"/>
          <w:color w:val="000000" w:themeColor="text1"/>
          <w:sz w:val="32"/>
          <w:szCs w:val="32"/>
          <w:lang w:val="en-US"/>
        </w:rPr>
        <w:lastRenderedPageBreak/>
        <w:t>Links:</w:t>
      </w:r>
      <w:bookmarkEnd w:id="20"/>
    </w:p>
    <w:p w14:paraId="691CEA83" w14:textId="2DE36265" w:rsidR="002813B4" w:rsidRDefault="002813B4" w:rsidP="00506B12">
      <w:pPr>
        <w:spacing w:line="360" w:lineRule="auto"/>
        <w:rPr>
          <w:rFonts w:ascii="Arial" w:hAnsi="Arial" w:cs="Arial"/>
          <w:sz w:val="22"/>
          <w:szCs w:val="22"/>
        </w:rPr>
      </w:pPr>
      <w:hyperlink r:id="rId10" w:history="1">
        <w:r w:rsidRPr="00AD0401">
          <w:rPr>
            <w:rStyle w:val="Hyperlink"/>
            <w:rFonts w:ascii="Arial" w:hAnsi="Arial" w:cs="Arial"/>
            <w:sz w:val="22"/>
            <w:szCs w:val="22"/>
          </w:rPr>
          <w:t>https://www.microsoft.com/insidetrack/blog/digitally-transforming-microsoft-our-it-journey/</w:t>
        </w:r>
      </w:hyperlink>
    </w:p>
    <w:p w14:paraId="4AF21BB1" w14:textId="5C9279FF" w:rsidR="00506B12" w:rsidRPr="00506B12" w:rsidRDefault="0029229F" w:rsidP="00506B12">
      <w:pPr>
        <w:spacing w:line="360" w:lineRule="auto"/>
        <w:rPr>
          <w:rFonts w:ascii="Arial" w:hAnsi="Arial" w:cs="Arial"/>
          <w:sz w:val="22"/>
          <w:szCs w:val="22"/>
          <w:lang w:val="en-US"/>
        </w:rPr>
      </w:pPr>
      <w:hyperlink r:id="rId11" w:history="1">
        <w:r w:rsidRPr="00AD0401">
          <w:rPr>
            <w:rStyle w:val="Hyperlink"/>
            <w:rFonts w:ascii="Arial" w:hAnsi="Arial" w:cs="Arial"/>
            <w:sz w:val="22"/>
            <w:szCs w:val="22"/>
            <w:lang w:val="en-US"/>
          </w:rPr>
          <w:t>https://www.business-live.co.uk/technology/microsoft-slashes-200-jobs-uk-31375413</w:t>
        </w:r>
      </w:hyperlink>
    </w:p>
    <w:p w14:paraId="399A7AC5" w14:textId="10CF0BB3" w:rsidR="00506B12" w:rsidRDefault="009760E5" w:rsidP="0051042D">
      <w:pPr>
        <w:spacing w:line="360" w:lineRule="auto"/>
        <w:rPr>
          <w:rFonts w:ascii="Arial" w:hAnsi="Arial" w:cs="Arial"/>
          <w:sz w:val="22"/>
          <w:szCs w:val="22"/>
        </w:rPr>
      </w:pPr>
      <w:hyperlink r:id="rId12" w:history="1">
        <w:r w:rsidRPr="00AD0401">
          <w:rPr>
            <w:rStyle w:val="Hyperlink"/>
            <w:rFonts w:ascii="Arial" w:hAnsi="Arial" w:cs="Arial"/>
            <w:sz w:val="22"/>
            <w:szCs w:val="22"/>
          </w:rPr>
          <w:t>https://www.bbc.co.uk/news/articles/cdxl0w1w394o</w:t>
        </w:r>
      </w:hyperlink>
    </w:p>
    <w:p w14:paraId="1F35A139" w14:textId="71A5FA59" w:rsidR="009760E5" w:rsidRDefault="00207E2E" w:rsidP="0051042D">
      <w:pPr>
        <w:spacing w:line="360" w:lineRule="auto"/>
        <w:rPr>
          <w:rFonts w:ascii="Arial" w:hAnsi="Arial" w:cs="Arial"/>
          <w:sz w:val="22"/>
          <w:szCs w:val="22"/>
        </w:rPr>
      </w:pPr>
      <w:hyperlink r:id="rId13" w:anchor=":~:text=Microsoft%20CEO%20Satya%20Nadella%20has%20quietly%20dismantled%20the%20senior%20leadership,company%20has%20seen%20in%20years" w:history="1">
        <w:r w:rsidRPr="00AD0401">
          <w:rPr>
            <w:rStyle w:val="Hyperlink"/>
            <w:rFonts w:ascii="Arial" w:hAnsi="Arial" w:cs="Arial"/>
            <w:sz w:val="22"/>
            <w:szCs w:val="22"/>
          </w:rPr>
          <w:t>https://timesofindia.indiatimes.com/technology/tech-news/microsoft-ceo-satya-nadella-has-broken-up-the-senior-leadership-structure-that-has-run-microsoft-for-decades-creating-a-new-/articleshow/131886638.cms#:~:text=Microsoft%20CEO%20Satya%20Nadella%20has%20quietly%20dismantled%20the%20senior%20leadership,company%20has%20seen%20in%20years</w:t>
        </w:r>
      </w:hyperlink>
      <w:r w:rsidRPr="00207E2E">
        <w:rPr>
          <w:rFonts w:ascii="Arial" w:hAnsi="Arial" w:cs="Arial"/>
          <w:sz w:val="22"/>
          <w:szCs w:val="22"/>
        </w:rPr>
        <w:t>.</w:t>
      </w:r>
    </w:p>
    <w:p w14:paraId="41E7EE89" w14:textId="77777777" w:rsidR="00207E2E" w:rsidRPr="0051042D" w:rsidRDefault="00207E2E" w:rsidP="0051042D">
      <w:pPr>
        <w:spacing w:line="360" w:lineRule="auto"/>
        <w:rPr>
          <w:rFonts w:ascii="Arial" w:hAnsi="Arial" w:cs="Arial"/>
          <w:sz w:val="22"/>
          <w:szCs w:val="22"/>
        </w:rPr>
      </w:pPr>
    </w:p>
    <w:sectPr w:rsidR="00207E2E" w:rsidRPr="0051042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5FE7A" w14:textId="77777777" w:rsidR="00B52858" w:rsidRDefault="00B52858" w:rsidP="002D55D2">
      <w:pPr>
        <w:spacing w:after="0" w:line="240" w:lineRule="auto"/>
      </w:pPr>
      <w:r>
        <w:separator/>
      </w:r>
    </w:p>
  </w:endnote>
  <w:endnote w:type="continuationSeparator" w:id="0">
    <w:p w14:paraId="2C6C632F" w14:textId="77777777" w:rsidR="00B52858" w:rsidRDefault="00B52858" w:rsidP="002D5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7819349"/>
      <w:docPartObj>
        <w:docPartGallery w:val="Page Numbers (Bottom of Page)"/>
        <w:docPartUnique/>
      </w:docPartObj>
    </w:sdtPr>
    <w:sdtEndPr/>
    <w:sdtContent>
      <w:p w14:paraId="2AB14BFC" w14:textId="5B06FA2D" w:rsidR="002D55D2" w:rsidRDefault="002D55D2">
        <w:pPr>
          <w:pStyle w:val="Footer"/>
        </w:pPr>
        <w:r>
          <w:fldChar w:fldCharType="begin"/>
        </w:r>
        <w:r>
          <w:instrText>PAGE   \* MERGEFORMAT</w:instrText>
        </w:r>
        <w:r>
          <w:fldChar w:fldCharType="separate"/>
        </w:r>
        <w:r>
          <w:t>2</w:t>
        </w:r>
        <w:r>
          <w:fldChar w:fldCharType="end"/>
        </w:r>
      </w:p>
    </w:sdtContent>
  </w:sdt>
  <w:p w14:paraId="171CB9D8" w14:textId="77777777" w:rsidR="002D55D2" w:rsidRDefault="002D5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E3D05" w14:textId="77777777" w:rsidR="00B52858" w:rsidRDefault="00B52858" w:rsidP="002D55D2">
      <w:pPr>
        <w:spacing w:after="0" w:line="240" w:lineRule="auto"/>
      </w:pPr>
      <w:r>
        <w:separator/>
      </w:r>
    </w:p>
  </w:footnote>
  <w:footnote w:type="continuationSeparator" w:id="0">
    <w:p w14:paraId="20F7670D" w14:textId="77777777" w:rsidR="00B52858" w:rsidRDefault="00B52858" w:rsidP="002D5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44FEC"/>
    <w:multiLevelType w:val="multilevel"/>
    <w:tmpl w:val="D01EB6DA"/>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03776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5D2"/>
    <w:rsid w:val="0000555F"/>
    <w:rsid w:val="00013320"/>
    <w:rsid w:val="00022E29"/>
    <w:rsid w:val="00023BF8"/>
    <w:rsid w:val="000517DB"/>
    <w:rsid w:val="00077888"/>
    <w:rsid w:val="000833B3"/>
    <w:rsid w:val="00091D48"/>
    <w:rsid w:val="00095C82"/>
    <w:rsid w:val="000977DC"/>
    <w:rsid w:val="000A5354"/>
    <w:rsid w:val="000A7846"/>
    <w:rsid w:val="000C1BDD"/>
    <w:rsid w:val="000C369C"/>
    <w:rsid w:val="000C5216"/>
    <w:rsid w:val="000C7A91"/>
    <w:rsid w:val="000D347E"/>
    <w:rsid w:val="000E53EF"/>
    <w:rsid w:val="000F0CF2"/>
    <w:rsid w:val="000F1133"/>
    <w:rsid w:val="000F7C5E"/>
    <w:rsid w:val="00113CDE"/>
    <w:rsid w:val="001147D2"/>
    <w:rsid w:val="00143424"/>
    <w:rsid w:val="001479FC"/>
    <w:rsid w:val="0015487B"/>
    <w:rsid w:val="00156786"/>
    <w:rsid w:val="0018037A"/>
    <w:rsid w:val="0019422A"/>
    <w:rsid w:val="00196988"/>
    <w:rsid w:val="001B5B25"/>
    <w:rsid w:val="001C08F8"/>
    <w:rsid w:val="001D54D6"/>
    <w:rsid w:val="001F131F"/>
    <w:rsid w:val="00201BBE"/>
    <w:rsid w:val="00206007"/>
    <w:rsid w:val="00207E2E"/>
    <w:rsid w:val="0022617F"/>
    <w:rsid w:val="0023625D"/>
    <w:rsid w:val="00255F33"/>
    <w:rsid w:val="00262A00"/>
    <w:rsid w:val="00266F6B"/>
    <w:rsid w:val="002805F6"/>
    <w:rsid w:val="002813B4"/>
    <w:rsid w:val="002868F7"/>
    <w:rsid w:val="0029229F"/>
    <w:rsid w:val="002A1DDF"/>
    <w:rsid w:val="002A494D"/>
    <w:rsid w:val="002C6CAE"/>
    <w:rsid w:val="002D1856"/>
    <w:rsid w:val="002D55D2"/>
    <w:rsid w:val="002E723F"/>
    <w:rsid w:val="002F02A3"/>
    <w:rsid w:val="002F150C"/>
    <w:rsid w:val="002F2CBF"/>
    <w:rsid w:val="00317BBA"/>
    <w:rsid w:val="0032146B"/>
    <w:rsid w:val="00323EB6"/>
    <w:rsid w:val="00333AB5"/>
    <w:rsid w:val="00343469"/>
    <w:rsid w:val="0034384B"/>
    <w:rsid w:val="0034569B"/>
    <w:rsid w:val="003560E5"/>
    <w:rsid w:val="003565D9"/>
    <w:rsid w:val="00357246"/>
    <w:rsid w:val="003A3064"/>
    <w:rsid w:val="003A43D4"/>
    <w:rsid w:val="003A52F5"/>
    <w:rsid w:val="003C0D0C"/>
    <w:rsid w:val="003C1441"/>
    <w:rsid w:val="003C2C66"/>
    <w:rsid w:val="003C3D71"/>
    <w:rsid w:val="003D5AE5"/>
    <w:rsid w:val="003D7244"/>
    <w:rsid w:val="003F22D7"/>
    <w:rsid w:val="00401E11"/>
    <w:rsid w:val="00403EC4"/>
    <w:rsid w:val="00413B1D"/>
    <w:rsid w:val="004361BF"/>
    <w:rsid w:val="00453DB8"/>
    <w:rsid w:val="00480555"/>
    <w:rsid w:val="004866E0"/>
    <w:rsid w:val="00491792"/>
    <w:rsid w:val="00492277"/>
    <w:rsid w:val="004D2045"/>
    <w:rsid w:val="004D4B64"/>
    <w:rsid w:val="004D4C39"/>
    <w:rsid w:val="004D652F"/>
    <w:rsid w:val="004E4451"/>
    <w:rsid w:val="00505028"/>
    <w:rsid w:val="00506B12"/>
    <w:rsid w:val="00507072"/>
    <w:rsid w:val="0051042D"/>
    <w:rsid w:val="00511DFE"/>
    <w:rsid w:val="00520E0E"/>
    <w:rsid w:val="005275C4"/>
    <w:rsid w:val="00567CBF"/>
    <w:rsid w:val="005720EA"/>
    <w:rsid w:val="00587BE2"/>
    <w:rsid w:val="0059318D"/>
    <w:rsid w:val="00593432"/>
    <w:rsid w:val="005956C4"/>
    <w:rsid w:val="005C179A"/>
    <w:rsid w:val="005C1AE6"/>
    <w:rsid w:val="005C31B1"/>
    <w:rsid w:val="005C3778"/>
    <w:rsid w:val="005C6B23"/>
    <w:rsid w:val="005F35C1"/>
    <w:rsid w:val="0060396E"/>
    <w:rsid w:val="006141A6"/>
    <w:rsid w:val="006333E6"/>
    <w:rsid w:val="0064330A"/>
    <w:rsid w:val="006523E3"/>
    <w:rsid w:val="006557C8"/>
    <w:rsid w:val="00665F7E"/>
    <w:rsid w:val="00671AF9"/>
    <w:rsid w:val="00683623"/>
    <w:rsid w:val="00690380"/>
    <w:rsid w:val="006A5FCC"/>
    <w:rsid w:val="006B2361"/>
    <w:rsid w:val="006B338B"/>
    <w:rsid w:val="006B6FEF"/>
    <w:rsid w:val="006D2840"/>
    <w:rsid w:val="006D4457"/>
    <w:rsid w:val="006D577E"/>
    <w:rsid w:val="006E2D61"/>
    <w:rsid w:val="006F2EFC"/>
    <w:rsid w:val="006F441B"/>
    <w:rsid w:val="00704CF4"/>
    <w:rsid w:val="007108D1"/>
    <w:rsid w:val="00711DE0"/>
    <w:rsid w:val="007165ED"/>
    <w:rsid w:val="00736F26"/>
    <w:rsid w:val="007424C6"/>
    <w:rsid w:val="00743EE9"/>
    <w:rsid w:val="007605E3"/>
    <w:rsid w:val="007710F1"/>
    <w:rsid w:val="007733EE"/>
    <w:rsid w:val="007818C0"/>
    <w:rsid w:val="00783A45"/>
    <w:rsid w:val="007953D0"/>
    <w:rsid w:val="007B24D6"/>
    <w:rsid w:val="007D1631"/>
    <w:rsid w:val="007E3EBE"/>
    <w:rsid w:val="007E3EE9"/>
    <w:rsid w:val="00806718"/>
    <w:rsid w:val="0081270D"/>
    <w:rsid w:val="008256FA"/>
    <w:rsid w:val="008331E7"/>
    <w:rsid w:val="00845F91"/>
    <w:rsid w:val="00853785"/>
    <w:rsid w:val="0087017F"/>
    <w:rsid w:val="008921CF"/>
    <w:rsid w:val="008A5524"/>
    <w:rsid w:val="008B338B"/>
    <w:rsid w:val="008C200F"/>
    <w:rsid w:val="008C40FA"/>
    <w:rsid w:val="008E0DD5"/>
    <w:rsid w:val="008F5F55"/>
    <w:rsid w:val="008F6167"/>
    <w:rsid w:val="008F7C71"/>
    <w:rsid w:val="0091708D"/>
    <w:rsid w:val="00927C7C"/>
    <w:rsid w:val="009474D7"/>
    <w:rsid w:val="009760E5"/>
    <w:rsid w:val="00981F9D"/>
    <w:rsid w:val="00996CC6"/>
    <w:rsid w:val="009A2786"/>
    <w:rsid w:val="009A5FCB"/>
    <w:rsid w:val="009A69EB"/>
    <w:rsid w:val="009A7C7F"/>
    <w:rsid w:val="009B6E0F"/>
    <w:rsid w:val="009C3CB4"/>
    <w:rsid w:val="009C4057"/>
    <w:rsid w:val="009C5584"/>
    <w:rsid w:val="009D49E0"/>
    <w:rsid w:val="009F2CED"/>
    <w:rsid w:val="00A05EA7"/>
    <w:rsid w:val="00A1336B"/>
    <w:rsid w:val="00A215FF"/>
    <w:rsid w:val="00A234E3"/>
    <w:rsid w:val="00A42ACF"/>
    <w:rsid w:val="00A45C92"/>
    <w:rsid w:val="00A626E2"/>
    <w:rsid w:val="00A65F0B"/>
    <w:rsid w:val="00AA6D08"/>
    <w:rsid w:val="00AE2B3C"/>
    <w:rsid w:val="00B146F2"/>
    <w:rsid w:val="00B21AF5"/>
    <w:rsid w:val="00B25832"/>
    <w:rsid w:val="00B3165B"/>
    <w:rsid w:val="00B42694"/>
    <w:rsid w:val="00B44262"/>
    <w:rsid w:val="00B52858"/>
    <w:rsid w:val="00B572A7"/>
    <w:rsid w:val="00B67B82"/>
    <w:rsid w:val="00B765C0"/>
    <w:rsid w:val="00BF0ED0"/>
    <w:rsid w:val="00C0384D"/>
    <w:rsid w:val="00C055B2"/>
    <w:rsid w:val="00C3032B"/>
    <w:rsid w:val="00C30A1E"/>
    <w:rsid w:val="00C3771A"/>
    <w:rsid w:val="00C63395"/>
    <w:rsid w:val="00C64364"/>
    <w:rsid w:val="00C6477E"/>
    <w:rsid w:val="00C860B7"/>
    <w:rsid w:val="00C92FB7"/>
    <w:rsid w:val="00CB32EC"/>
    <w:rsid w:val="00CB3F50"/>
    <w:rsid w:val="00CD6E08"/>
    <w:rsid w:val="00CF0F8A"/>
    <w:rsid w:val="00CF6E68"/>
    <w:rsid w:val="00D022F0"/>
    <w:rsid w:val="00D0363B"/>
    <w:rsid w:val="00D21BB1"/>
    <w:rsid w:val="00D22E15"/>
    <w:rsid w:val="00D31AA7"/>
    <w:rsid w:val="00D406E1"/>
    <w:rsid w:val="00D60841"/>
    <w:rsid w:val="00D62800"/>
    <w:rsid w:val="00D74ACE"/>
    <w:rsid w:val="00D83E44"/>
    <w:rsid w:val="00D94E00"/>
    <w:rsid w:val="00D965C2"/>
    <w:rsid w:val="00DB54E7"/>
    <w:rsid w:val="00DD3606"/>
    <w:rsid w:val="00DE278F"/>
    <w:rsid w:val="00DE3022"/>
    <w:rsid w:val="00DE6E09"/>
    <w:rsid w:val="00DE709D"/>
    <w:rsid w:val="00DF3E6D"/>
    <w:rsid w:val="00DF4773"/>
    <w:rsid w:val="00E02725"/>
    <w:rsid w:val="00E122EC"/>
    <w:rsid w:val="00E2596A"/>
    <w:rsid w:val="00E32D66"/>
    <w:rsid w:val="00E40518"/>
    <w:rsid w:val="00E55B28"/>
    <w:rsid w:val="00E71287"/>
    <w:rsid w:val="00E71493"/>
    <w:rsid w:val="00E93EFC"/>
    <w:rsid w:val="00E94AF7"/>
    <w:rsid w:val="00E96A6D"/>
    <w:rsid w:val="00E97F03"/>
    <w:rsid w:val="00ED2D53"/>
    <w:rsid w:val="00EE7516"/>
    <w:rsid w:val="00EF3908"/>
    <w:rsid w:val="00EF3DB9"/>
    <w:rsid w:val="00F04558"/>
    <w:rsid w:val="00F22E0F"/>
    <w:rsid w:val="00F27890"/>
    <w:rsid w:val="00F370F9"/>
    <w:rsid w:val="00F371BB"/>
    <w:rsid w:val="00F572BB"/>
    <w:rsid w:val="00F8591F"/>
    <w:rsid w:val="00F86A3B"/>
    <w:rsid w:val="00F910CE"/>
    <w:rsid w:val="00FA1FAB"/>
    <w:rsid w:val="00FA348F"/>
    <w:rsid w:val="00FA4A8C"/>
    <w:rsid w:val="00FA68BE"/>
    <w:rsid w:val="00FA7284"/>
    <w:rsid w:val="00FB00FF"/>
    <w:rsid w:val="00FB39D9"/>
    <w:rsid w:val="00FB5781"/>
    <w:rsid w:val="00FC0DDE"/>
    <w:rsid w:val="00FD73D8"/>
    <w:rsid w:val="00FE67BD"/>
    <w:rsid w:val="00FE7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9E578"/>
  <w15:chartTrackingRefBased/>
  <w15:docId w15:val="{35928CE5-6F60-4CE7-AD58-E4B504292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5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55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5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5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5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5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5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5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5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5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55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5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5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5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5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5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5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5D2"/>
    <w:rPr>
      <w:rFonts w:eastAsiaTheme="majorEastAsia" w:cstheme="majorBidi"/>
      <w:color w:val="272727" w:themeColor="text1" w:themeTint="D8"/>
    </w:rPr>
  </w:style>
  <w:style w:type="paragraph" w:styleId="Title">
    <w:name w:val="Title"/>
    <w:basedOn w:val="Normal"/>
    <w:next w:val="Normal"/>
    <w:link w:val="TitleChar"/>
    <w:uiPriority w:val="10"/>
    <w:qFormat/>
    <w:rsid w:val="002D5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5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5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5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5D2"/>
    <w:pPr>
      <w:spacing w:before="160"/>
      <w:jc w:val="center"/>
    </w:pPr>
    <w:rPr>
      <w:i/>
      <w:iCs/>
      <w:color w:val="404040" w:themeColor="text1" w:themeTint="BF"/>
    </w:rPr>
  </w:style>
  <w:style w:type="character" w:customStyle="1" w:styleId="QuoteChar">
    <w:name w:val="Quote Char"/>
    <w:basedOn w:val="DefaultParagraphFont"/>
    <w:link w:val="Quote"/>
    <w:uiPriority w:val="29"/>
    <w:rsid w:val="002D55D2"/>
    <w:rPr>
      <w:i/>
      <w:iCs/>
      <w:color w:val="404040" w:themeColor="text1" w:themeTint="BF"/>
    </w:rPr>
  </w:style>
  <w:style w:type="paragraph" w:styleId="ListParagraph">
    <w:name w:val="List Paragraph"/>
    <w:basedOn w:val="Normal"/>
    <w:uiPriority w:val="34"/>
    <w:qFormat/>
    <w:rsid w:val="002D55D2"/>
    <w:pPr>
      <w:ind w:left="720"/>
      <w:contextualSpacing/>
    </w:pPr>
  </w:style>
  <w:style w:type="character" w:styleId="IntenseEmphasis">
    <w:name w:val="Intense Emphasis"/>
    <w:basedOn w:val="DefaultParagraphFont"/>
    <w:uiPriority w:val="21"/>
    <w:qFormat/>
    <w:rsid w:val="002D55D2"/>
    <w:rPr>
      <w:i/>
      <w:iCs/>
      <w:color w:val="0F4761" w:themeColor="accent1" w:themeShade="BF"/>
    </w:rPr>
  </w:style>
  <w:style w:type="paragraph" w:styleId="IntenseQuote">
    <w:name w:val="Intense Quote"/>
    <w:basedOn w:val="Normal"/>
    <w:next w:val="Normal"/>
    <w:link w:val="IntenseQuoteChar"/>
    <w:uiPriority w:val="30"/>
    <w:qFormat/>
    <w:rsid w:val="002D55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5D2"/>
    <w:rPr>
      <w:i/>
      <w:iCs/>
      <w:color w:val="0F4761" w:themeColor="accent1" w:themeShade="BF"/>
    </w:rPr>
  </w:style>
  <w:style w:type="character" w:styleId="IntenseReference">
    <w:name w:val="Intense Reference"/>
    <w:basedOn w:val="DefaultParagraphFont"/>
    <w:uiPriority w:val="32"/>
    <w:qFormat/>
    <w:rsid w:val="002D55D2"/>
    <w:rPr>
      <w:b/>
      <w:bCs/>
      <w:smallCaps/>
      <w:color w:val="0F4761" w:themeColor="accent1" w:themeShade="BF"/>
      <w:spacing w:val="5"/>
    </w:rPr>
  </w:style>
  <w:style w:type="paragraph" w:styleId="Header">
    <w:name w:val="header"/>
    <w:basedOn w:val="Normal"/>
    <w:link w:val="HeaderChar"/>
    <w:uiPriority w:val="99"/>
    <w:unhideWhenUsed/>
    <w:rsid w:val="002D55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5D2"/>
  </w:style>
  <w:style w:type="paragraph" w:styleId="Footer">
    <w:name w:val="footer"/>
    <w:basedOn w:val="Normal"/>
    <w:link w:val="FooterChar"/>
    <w:uiPriority w:val="99"/>
    <w:unhideWhenUsed/>
    <w:rsid w:val="002D5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5D2"/>
  </w:style>
  <w:style w:type="table" w:styleId="GridTable4">
    <w:name w:val="Grid Table 4"/>
    <w:basedOn w:val="TableNormal"/>
    <w:uiPriority w:val="49"/>
    <w:rsid w:val="002D55D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506B12"/>
    <w:rPr>
      <w:color w:val="467886" w:themeColor="hyperlink"/>
      <w:u w:val="single"/>
    </w:rPr>
  </w:style>
  <w:style w:type="character" w:styleId="UnresolvedMention">
    <w:name w:val="Unresolved Mention"/>
    <w:basedOn w:val="DefaultParagraphFont"/>
    <w:uiPriority w:val="99"/>
    <w:semiHidden/>
    <w:unhideWhenUsed/>
    <w:rsid w:val="00506B12"/>
    <w:rPr>
      <w:color w:val="605E5C"/>
      <w:shd w:val="clear" w:color="auto" w:fill="E1DFDD"/>
    </w:rPr>
  </w:style>
  <w:style w:type="paragraph" w:styleId="TOCHeading">
    <w:name w:val="TOC Heading"/>
    <w:basedOn w:val="Heading1"/>
    <w:next w:val="Normal"/>
    <w:uiPriority w:val="39"/>
    <w:unhideWhenUsed/>
    <w:qFormat/>
    <w:rsid w:val="00511DF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511DFE"/>
    <w:pPr>
      <w:spacing w:after="100"/>
      <w:ind w:left="240"/>
    </w:pPr>
  </w:style>
  <w:style w:type="paragraph" w:styleId="TOC1">
    <w:name w:val="toc 1"/>
    <w:basedOn w:val="Normal"/>
    <w:next w:val="Normal"/>
    <w:autoRedefine/>
    <w:uiPriority w:val="39"/>
    <w:unhideWhenUsed/>
    <w:rsid w:val="00511DF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imesofindia.indiatimes.com/technology/tech-news/microsoft-ceo-satya-nadella-has-broken-up-the-senior-leadership-structure-that-has-run-microsoft-for-decades-creating-a-new-/articleshow/131886638.c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news/articles/cdxl0w1w394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live.co.uk/technology/microsoft-slashes-200-jobs-uk-3137541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crosoft.com/insidetrack/blog/digitally-transforming-microsoft-our-it-journey/" TargetMode="External"/><Relationship Id="rId4" Type="http://schemas.openxmlformats.org/officeDocument/2006/relationships/settings" Target="settings.xml"/><Relationship Id="rId9" Type="http://schemas.openxmlformats.org/officeDocument/2006/relationships/hyperlink" Target="https://hbr.org/2026/06/ai-adoption-is-overloading-your-middle-manage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5511B-BA93-4F40-8C3F-9C87ECE0F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7815</Words>
  <Characters>44547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Morris</dc:creator>
  <cp:keywords/>
  <dc:description/>
  <cp:lastModifiedBy>James Morris</cp:lastModifiedBy>
  <cp:revision>2</cp:revision>
  <dcterms:created xsi:type="dcterms:W3CDTF">2026-07-13T11:55:00Z</dcterms:created>
  <dcterms:modified xsi:type="dcterms:W3CDTF">2026-07-13T11:55:00Z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49f97d0a-8524-4243-ab4d-47d5b2c098c1</vt:lpwstr>
  </property>
</Properties>
</file>