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B347A" w14:textId="015CB9D1" w:rsidR="002751C4" w:rsidRDefault="002751C4" w:rsidP="00187EB8">
      <w:pPr>
        <w:spacing w:line="360" w:lineRule="auto"/>
      </w:pPr>
      <w:r>
        <w:t>Student: Florentina Trotus</w:t>
      </w:r>
    </w:p>
    <w:p w14:paraId="0D40955E" w14:textId="75C2ACB6" w:rsidR="002751C4" w:rsidRDefault="002751C4" w:rsidP="00187EB8">
      <w:pPr>
        <w:spacing w:line="360" w:lineRule="auto"/>
      </w:pPr>
      <w:r>
        <w:t xml:space="preserve">Module: </w:t>
      </w:r>
      <w:r w:rsidR="00687FF7" w:rsidRPr="00687FF7">
        <w:t>Contemporary Impacts in Supporting Young People (BMHP6025)</w:t>
      </w:r>
      <w:r w:rsidR="00687FF7">
        <w:br/>
        <w:t>Lecturer: Jonathan Wyatt</w:t>
      </w:r>
    </w:p>
    <w:p w14:paraId="21942C58" w14:textId="050B0DC0" w:rsidR="00E92012" w:rsidRPr="00ED3A05" w:rsidRDefault="00ED3A05" w:rsidP="00187EB8">
      <w:pPr>
        <w:pStyle w:val="Heading1"/>
        <w:spacing w:line="360" w:lineRule="auto"/>
        <w:jc w:val="center"/>
      </w:pPr>
      <w:r>
        <w:t>Quiz References</w:t>
      </w:r>
    </w:p>
    <w:p w14:paraId="3E0BC1F0" w14:textId="698553C4" w:rsidR="00EB58B7" w:rsidRPr="00ED3A05" w:rsidRDefault="00EB58B7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Cicchetti, D. and Lynch, M. (1993) ‘Toward an ecological/transactional model of community violence and child maltreatment: Consequences for children's development’, </w:t>
      </w:r>
      <w:r w:rsidRPr="00ED3A05">
        <w:rPr>
          <w:rFonts w:ascii="Times New Roman" w:hAnsi="Times New Roman" w:cs="Times New Roman"/>
          <w:i/>
          <w:iCs/>
        </w:rPr>
        <w:t>Psychiatry</w:t>
      </w:r>
      <w:r w:rsidRPr="00ED3A05">
        <w:rPr>
          <w:rFonts w:ascii="Times New Roman" w:hAnsi="Times New Roman" w:cs="Times New Roman"/>
        </w:rPr>
        <w:t xml:space="preserve">, </w:t>
      </w:r>
      <w:r w:rsidR="001832E2" w:rsidRPr="00ED3A05">
        <w:rPr>
          <w:rFonts w:ascii="Times New Roman" w:hAnsi="Times New Roman" w:cs="Times New Roman"/>
        </w:rPr>
        <w:t xml:space="preserve">vol. </w:t>
      </w:r>
      <w:r w:rsidRPr="00ED3A05">
        <w:rPr>
          <w:rFonts w:ascii="Times New Roman" w:hAnsi="Times New Roman" w:cs="Times New Roman"/>
        </w:rPr>
        <w:t>56(1), pp. 96–118.</w:t>
      </w:r>
    </w:p>
    <w:p w14:paraId="27E415A8" w14:textId="3DDD7912" w:rsidR="00EB1D14" w:rsidRPr="00ED3A05" w:rsidRDefault="004D1885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Cook, A., Spinazzola, J., Ford, J., </w:t>
      </w:r>
      <w:proofErr w:type="spellStart"/>
      <w:r w:rsidRPr="00ED3A05">
        <w:rPr>
          <w:rFonts w:ascii="Times New Roman" w:hAnsi="Times New Roman" w:cs="Times New Roman"/>
        </w:rPr>
        <w:t>Lanktree</w:t>
      </w:r>
      <w:proofErr w:type="spellEnd"/>
      <w:r w:rsidRPr="00ED3A05">
        <w:rPr>
          <w:rFonts w:ascii="Times New Roman" w:hAnsi="Times New Roman" w:cs="Times New Roman"/>
        </w:rPr>
        <w:t xml:space="preserve">, C., Blaustein, M., </w:t>
      </w:r>
      <w:proofErr w:type="spellStart"/>
      <w:r w:rsidRPr="00ED3A05">
        <w:rPr>
          <w:rFonts w:ascii="Times New Roman" w:hAnsi="Times New Roman" w:cs="Times New Roman"/>
        </w:rPr>
        <w:t>Cloitre</w:t>
      </w:r>
      <w:proofErr w:type="spellEnd"/>
      <w:r w:rsidRPr="00ED3A05">
        <w:rPr>
          <w:rFonts w:ascii="Times New Roman" w:hAnsi="Times New Roman" w:cs="Times New Roman"/>
        </w:rPr>
        <w:t xml:space="preserve">, M., DeRosa, R., Hubbard, R. and van der Kolk, B. (2005) ‘Complex trauma in children and adolescents’, </w:t>
      </w:r>
      <w:r w:rsidRPr="00ED3A05">
        <w:rPr>
          <w:rFonts w:ascii="Times New Roman" w:hAnsi="Times New Roman" w:cs="Times New Roman"/>
          <w:i/>
          <w:iCs/>
        </w:rPr>
        <w:t>Psychiatric Annals</w:t>
      </w:r>
      <w:r w:rsidRPr="00ED3A05">
        <w:rPr>
          <w:rFonts w:ascii="Times New Roman" w:hAnsi="Times New Roman" w:cs="Times New Roman"/>
        </w:rPr>
        <w:t>,</w:t>
      </w:r>
      <w:r w:rsidR="001832E2" w:rsidRPr="00ED3A05">
        <w:rPr>
          <w:rFonts w:ascii="Times New Roman" w:hAnsi="Times New Roman" w:cs="Times New Roman"/>
        </w:rPr>
        <w:t xml:space="preserve"> vol.</w:t>
      </w:r>
      <w:r w:rsidRPr="00ED3A05">
        <w:rPr>
          <w:rFonts w:ascii="Times New Roman" w:hAnsi="Times New Roman" w:cs="Times New Roman"/>
        </w:rPr>
        <w:t xml:space="preserve"> 35(5), pp. 390–398.</w:t>
      </w:r>
    </w:p>
    <w:p w14:paraId="11C2FC4C" w14:textId="450D8B03" w:rsidR="001832E2" w:rsidRPr="00ED3A05" w:rsidRDefault="001832E2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Copeland, W.E., Keeler, G., Angold, A. and Costello, E.J. (2007) ‘Traumatic events and posttraumatic stress in childhood’, </w:t>
      </w:r>
      <w:r w:rsidRPr="00ED3A05">
        <w:rPr>
          <w:rFonts w:ascii="Times New Roman" w:hAnsi="Times New Roman" w:cs="Times New Roman"/>
          <w:i/>
          <w:iCs/>
        </w:rPr>
        <w:t>Archives of General Psychiatry</w:t>
      </w:r>
      <w:r w:rsidRPr="00ED3A05">
        <w:rPr>
          <w:rFonts w:ascii="Times New Roman" w:hAnsi="Times New Roman" w:cs="Times New Roman"/>
        </w:rPr>
        <w:t>,</w:t>
      </w:r>
      <w:r w:rsidRPr="00ED3A05">
        <w:rPr>
          <w:rFonts w:ascii="Times New Roman" w:hAnsi="Times New Roman" w:cs="Times New Roman"/>
        </w:rPr>
        <w:t xml:space="preserve"> vol.</w:t>
      </w:r>
      <w:r w:rsidRPr="00ED3A05">
        <w:rPr>
          <w:rFonts w:ascii="Times New Roman" w:hAnsi="Times New Roman" w:cs="Times New Roman"/>
        </w:rPr>
        <w:t xml:space="preserve"> 64(5), pp. 577–584.</w:t>
      </w:r>
    </w:p>
    <w:p w14:paraId="5B29111D" w14:textId="1897CC6A" w:rsidR="0072512F" w:rsidRPr="00ED3A05" w:rsidRDefault="0072512F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de Arellano, M.A.R., Lyman, D.R. and Jobe-Shields, L. (2014) ‘Trauma-focused </w:t>
      </w:r>
      <w:r w:rsidRPr="00ED3A05">
        <w:rPr>
          <w:rFonts w:ascii="Times New Roman" w:hAnsi="Times New Roman" w:cs="Times New Roman"/>
        </w:rPr>
        <w:t>cognitive-behavioural</w:t>
      </w:r>
      <w:r w:rsidRPr="00ED3A05">
        <w:rPr>
          <w:rFonts w:ascii="Times New Roman" w:hAnsi="Times New Roman" w:cs="Times New Roman"/>
        </w:rPr>
        <w:t xml:space="preserve"> therapy for children and adolescents: assessing the evidence’, </w:t>
      </w:r>
      <w:r w:rsidRPr="00ED3A05">
        <w:rPr>
          <w:rFonts w:ascii="Times New Roman" w:hAnsi="Times New Roman" w:cs="Times New Roman"/>
          <w:i/>
          <w:iCs/>
        </w:rPr>
        <w:t>Psychiatric Services</w:t>
      </w:r>
      <w:r w:rsidRPr="00ED3A05">
        <w:rPr>
          <w:rFonts w:ascii="Times New Roman" w:hAnsi="Times New Roman" w:cs="Times New Roman"/>
        </w:rPr>
        <w:t xml:space="preserve">, </w:t>
      </w:r>
      <w:r w:rsidRPr="00ED3A05">
        <w:rPr>
          <w:rFonts w:ascii="Times New Roman" w:hAnsi="Times New Roman" w:cs="Times New Roman"/>
        </w:rPr>
        <w:t xml:space="preserve">vol. </w:t>
      </w:r>
      <w:r w:rsidRPr="00ED3A05">
        <w:rPr>
          <w:rFonts w:ascii="Times New Roman" w:hAnsi="Times New Roman" w:cs="Times New Roman"/>
        </w:rPr>
        <w:t>65(5), pp. 591–602.</w:t>
      </w:r>
    </w:p>
    <w:p w14:paraId="60F67822" w14:textId="11831182" w:rsidR="00F05E5B" w:rsidRPr="00ED3A05" w:rsidRDefault="00F05E5B" w:rsidP="00187EB8">
      <w:pPr>
        <w:pStyle w:val="NormalWeb"/>
        <w:numPr>
          <w:ilvl w:val="0"/>
          <w:numId w:val="1"/>
        </w:numPr>
        <w:spacing w:line="360" w:lineRule="auto"/>
        <w:jc w:val="both"/>
      </w:pPr>
      <w:r w:rsidRPr="00ED3A05">
        <w:t xml:space="preserve">De Bellis, M.D. and Zisk, A. (2014) ‘The biological effects of childhood trauma’, </w:t>
      </w:r>
      <w:r w:rsidRPr="00ED3A05">
        <w:rPr>
          <w:rStyle w:val="Emphasis"/>
          <w:rFonts w:eastAsiaTheme="majorEastAsia"/>
        </w:rPr>
        <w:t>Child and Adolescent Psychiatric Clinics of North America</w:t>
      </w:r>
      <w:r w:rsidRPr="00ED3A05">
        <w:t xml:space="preserve">, </w:t>
      </w:r>
      <w:r w:rsidR="001832E2" w:rsidRPr="00ED3A05">
        <w:t>vo</w:t>
      </w:r>
      <w:r w:rsidR="00325B79" w:rsidRPr="00ED3A05">
        <w:t xml:space="preserve">l. </w:t>
      </w:r>
      <w:r w:rsidRPr="00ED3A05">
        <w:t>23(2), pp. 185–222.</w:t>
      </w:r>
    </w:p>
    <w:p w14:paraId="733F71AC" w14:textId="2E750CF0" w:rsidR="00D52906" w:rsidRPr="00ED3A05" w:rsidRDefault="00D52906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Langhoff, K.E. (2020) ‘Introducing a trauma-informed capability approach in youth services’, </w:t>
      </w:r>
      <w:r w:rsidRPr="00ED3A05">
        <w:rPr>
          <w:rFonts w:ascii="Times New Roman" w:hAnsi="Times New Roman" w:cs="Times New Roman"/>
          <w:i/>
          <w:iCs/>
        </w:rPr>
        <w:t>Children &amp; Society</w:t>
      </w:r>
      <w:r w:rsidRPr="00ED3A05">
        <w:rPr>
          <w:rFonts w:ascii="Times New Roman" w:hAnsi="Times New Roman" w:cs="Times New Roman"/>
        </w:rPr>
        <w:t>, 34(6), pp. 537–551.</w:t>
      </w:r>
    </w:p>
    <w:p w14:paraId="5BCE643D" w14:textId="68CCBACA" w:rsidR="00DF54F5" w:rsidRPr="00ED3A05" w:rsidRDefault="00DF54F5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Kramer, M.G. (2016) ‘Sanctuary in a residential treatment </w:t>
      </w:r>
      <w:proofErr w:type="spellStart"/>
      <w:r w:rsidRPr="00ED3A05">
        <w:rPr>
          <w:rFonts w:ascii="Times New Roman" w:hAnsi="Times New Roman" w:cs="Times New Roman"/>
        </w:rPr>
        <w:t>center</w:t>
      </w:r>
      <w:proofErr w:type="spellEnd"/>
      <w:r w:rsidRPr="00ED3A05">
        <w:rPr>
          <w:rFonts w:ascii="Times New Roman" w:hAnsi="Times New Roman" w:cs="Times New Roman"/>
        </w:rPr>
        <w:t xml:space="preserve">: creating a therapeutic community of hope countering violence’, </w:t>
      </w:r>
      <w:r w:rsidRPr="00ED3A05">
        <w:rPr>
          <w:rFonts w:ascii="Times New Roman" w:hAnsi="Times New Roman" w:cs="Times New Roman"/>
          <w:i/>
          <w:iCs/>
        </w:rPr>
        <w:t>Therapeutic Communities: The International Journal of Therapeutic Communities</w:t>
      </w:r>
      <w:r w:rsidRPr="00ED3A05">
        <w:rPr>
          <w:rFonts w:ascii="Times New Roman" w:hAnsi="Times New Roman" w:cs="Times New Roman"/>
        </w:rPr>
        <w:t xml:space="preserve">, </w:t>
      </w:r>
      <w:r w:rsidRPr="00ED3A05">
        <w:rPr>
          <w:rFonts w:ascii="Times New Roman" w:hAnsi="Times New Roman" w:cs="Times New Roman"/>
        </w:rPr>
        <w:t xml:space="preserve">vol. </w:t>
      </w:r>
      <w:r w:rsidRPr="00ED3A05">
        <w:rPr>
          <w:rFonts w:ascii="Times New Roman" w:hAnsi="Times New Roman" w:cs="Times New Roman"/>
        </w:rPr>
        <w:t>37(2), pp. 69–83.</w:t>
      </w:r>
    </w:p>
    <w:p w14:paraId="268EBA34" w14:textId="1A96FCF6" w:rsidR="00C12380" w:rsidRPr="00ED3A05" w:rsidRDefault="00C12380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Perry, B.D. (2006) ‘The </w:t>
      </w:r>
      <w:proofErr w:type="spellStart"/>
      <w:r w:rsidRPr="00ED3A05">
        <w:rPr>
          <w:rFonts w:ascii="Times New Roman" w:hAnsi="Times New Roman" w:cs="Times New Roman"/>
        </w:rPr>
        <w:t>neurosequential</w:t>
      </w:r>
      <w:proofErr w:type="spellEnd"/>
      <w:r w:rsidRPr="00ED3A05">
        <w:rPr>
          <w:rFonts w:ascii="Times New Roman" w:hAnsi="Times New Roman" w:cs="Times New Roman"/>
        </w:rPr>
        <w:t xml:space="preserve"> model of therapeutics: Applying principles of neurodevelopment to clinical work with maltreated and traumatised children’, in Webb, N.B. (ed.) </w:t>
      </w:r>
      <w:r w:rsidRPr="00ED3A05">
        <w:rPr>
          <w:rFonts w:ascii="Times New Roman" w:hAnsi="Times New Roman" w:cs="Times New Roman"/>
          <w:i/>
          <w:iCs/>
        </w:rPr>
        <w:t xml:space="preserve">Working with </w:t>
      </w:r>
      <w:r w:rsidR="00A54C0C" w:rsidRPr="00ED3A05">
        <w:rPr>
          <w:rFonts w:ascii="Times New Roman" w:hAnsi="Times New Roman" w:cs="Times New Roman"/>
          <w:i/>
          <w:iCs/>
        </w:rPr>
        <w:t>traumatised</w:t>
      </w:r>
      <w:r w:rsidRPr="00ED3A05">
        <w:rPr>
          <w:rFonts w:ascii="Times New Roman" w:hAnsi="Times New Roman" w:cs="Times New Roman"/>
          <w:i/>
          <w:iCs/>
        </w:rPr>
        <w:t xml:space="preserve"> youth in child welfare</w:t>
      </w:r>
      <w:r w:rsidRPr="00ED3A05">
        <w:rPr>
          <w:rFonts w:ascii="Times New Roman" w:hAnsi="Times New Roman" w:cs="Times New Roman"/>
        </w:rPr>
        <w:t>, pp. 27–52.</w:t>
      </w:r>
    </w:p>
    <w:p w14:paraId="569415C9" w14:textId="31B9483D" w:rsidR="009C26AD" w:rsidRPr="00ED3A05" w:rsidRDefault="009C26AD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t xml:space="preserve">Silverman, W.K., Ortiz, C.D., </w:t>
      </w:r>
      <w:proofErr w:type="spellStart"/>
      <w:r w:rsidRPr="00ED3A05">
        <w:rPr>
          <w:rFonts w:ascii="Times New Roman" w:hAnsi="Times New Roman" w:cs="Times New Roman"/>
        </w:rPr>
        <w:t>Viswesvaran</w:t>
      </w:r>
      <w:proofErr w:type="spellEnd"/>
      <w:r w:rsidRPr="00ED3A05">
        <w:rPr>
          <w:rFonts w:ascii="Times New Roman" w:hAnsi="Times New Roman" w:cs="Times New Roman"/>
        </w:rPr>
        <w:t xml:space="preserve">, C., Burns, B.J., Kolko, D.J., Putnam, F.W. and Amaya-Jackson, L. (2008) ‘Evidence-based psychosocial treatments for children and adolescents exposed to traumatic events’, </w:t>
      </w:r>
      <w:r w:rsidRPr="00ED3A05">
        <w:rPr>
          <w:rFonts w:ascii="Times New Roman" w:hAnsi="Times New Roman" w:cs="Times New Roman"/>
          <w:i/>
          <w:iCs/>
        </w:rPr>
        <w:t>Journal of Clinical Child &amp; Adolescent Psychology</w:t>
      </w:r>
      <w:r w:rsidRPr="00ED3A05">
        <w:rPr>
          <w:rFonts w:ascii="Times New Roman" w:hAnsi="Times New Roman" w:cs="Times New Roman"/>
        </w:rPr>
        <w:t xml:space="preserve">, </w:t>
      </w:r>
      <w:r w:rsidRPr="00ED3A05">
        <w:rPr>
          <w:rFonts w:ascii="Times New Roman" w:hAnsi="Times New Roman" w:cs="Times New Roman"/>
        </w:rPr>
        <w:t xml:space="preserve">vol. </w:t>
      </w:r>
      <w:r w:rsidRPr="00ED3A05">
        <w:rPr>
          <w:rFonts w:ascii="Times New Roman" w:hAnsi="Times New Roman" w:cs="Times New Roman"/>
        </w:rPr>
        <w:t>37(1), pp. 156–183.</w:t>
      </w:r>
    </w:p>
    <w:p w14:paraId="57684789" w14:textId="78D46D2B" w:rsidR="007E40A1" w:rsidRPr="00ED3A05" w:rsidRDefault="007E40A1" w:rsidP="00187EB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D3A05">
        <w:rPr>
          <w:rFonts w:ascii="Times New Roman" w:hAnsi="Times New Roman" w:cs="Times New Roman"/>
        </w:rPr>
        <w:lastRenderedPageBreak/>
        <w:t xml:space="preserve">Substance Abuse and Mental Health Services Administration (SAMHSA) (2014) </w:t>
      </w:r>
      <w:r w:rsidRPr="00ED3A05">
        <w:rPr>
          <w:rFonts w:ascii="Times New Roman" w:hAnsi="Times New Roman" w:cs="Times New Roman"/>
          <w:i/>
          <w:iCs/>
        </w:rPr>
        <w:t xml:space="preserve">Trauma-Informed Care in </w:t>
      </w:r>
      <w:r w:rsidR="00E751F5" w:rsidRPr="00ED3A05">
        <w:rPr>
          <w:rFonts w:ascii="Times New Roman" w:hAnsi="Times New Roman" w:cs="Times New Roman"/>
          <w:i/>
          <w:iCs/>
        </w:rPr>
        <w:t>Behavioural</w:t>
      </w:r>
      <w:r w:rsidRPr="00ED3A05">
        <w:rPr>
          <w:rFonts w:ascii="Times New Roman" w:hAnsi="Times New Roman" w:cs="Times New Roman"/>
          <w:i/>
          <w:iCs/>
        </w:rPr>
        <w:t xml:space="preserve"> Health Services</w:t>
      </w:r>
      <w:r w:rsidRPr="00ED3A05">
        <w:rPr>
          <w:rFonts w:ascii="Times New Roman" w:hAnsi="Times New Roman" w:cs="Times New Roman"/>
        </w:rPr>
        <w:t>. Treatment Improvement Protocol (TIP) Series 57. Rockville, MD: SAMHSA. Available at:</w:t>
      </w:r>
      <w:r w:rsidR="00BE7163" w:rsidRPr="00ED3A05">
        <w:rPr>
          <w:rFonts w:ascii="Times New Roman" w:hAnsi="Times New Roman" w:cs="Times New Roman"/>
        </w:rPr>
        <w:t xml:space="preserve"> </w:t>
      </w:r>
      <w:r w:rsidR="00BE7163" w:rsidRPr="00ED3A05">
        <w:rPr>
          <w:rFonts w:ascii="Times New Roman" w:hAnsi="Times New Roman" w:cs="Times New Roman"/>
        </w:rPr>
        <w:t xml:space="preserve">TIP 57 Trauma-Informed Care in </w:t>
      </w:r>
      <w:r w:rsidR="00E751F5" w:rsidRPr="00ED3A05">
        <w:rPr>
          <w:rFonts w:ascii="Times New Roman" w:hAnsi="Times New Roman" w:cs="Times New Roman"/>
        </w:rPr>
        <w:t>Behavioural</w:t>
      </w:r>
      <w:r w:rsidR="00BE7163" w:rsidRPr="00ED3A05">
        <w:rPr>
          <w:rFonts w:ascii="Times New Roman" w:hAnsi="Times New Roman" w:cs="Times New Roman"/>
        </w:rPr>
        <w:t xml:space="preserve"> Health Services</w:t>
      </w:r>
      <w:r w:rsidR="00BE7163" w:rsidRPr="00ED3A05">
        <w:rPr>
          <w:rFonts w:ascii="Times New Roman" w:hAnsi="Times New Roman" w:cs="Times New Roman"/>
        </w:rPr>
        <w:t xml:space="preserve"> (Accessed on 10</w:t>
      </w:r>
      <w:r w:rsidR="00BE7163" w:rsidRPr="00ED3A05">
        <w:rPr>
          <w:rFonts w:ascii="Times New Roman" w:hAnsi="Times New Roman" w:cs="Times New Roman"/>
          <w:vertAlign w:val="superscript"/>
        </w:rPr>
        <w:t>th</w:t>
      </w:r>
      <w:r w:rsidR="00BE7163" w:rsidRPr="00ED3A05">
        <w:rPr>
          <w:rFonts w:ascii="Times New Roman" w:hAnsi="Times New Roman" w:cs="Times New Roman"/>
        </w:rPr>
        <w:t xml:space="preserve"> of December 2025)</w:t>
      </w:r>
    </w:p>
    <w:sectPr w:rsidR="007E40A1" w:rsidRPr="00ED3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34786"/>
    <w:multiLevelType w:val="hybridMultilevel"/>
    <w:tmpl w:val="6B7499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14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D14"/>
    <w:rsid w:val="001832E2"/>
    <w:rsid w:val="00187EB8"/>
    <w:rsid w:val="002751C4"/>
    <w:rsid w:val="00325B79"/>
    <w:rsid w:val="004D1885"/>
    <w:rsid w:val="005E5473"/>
    <w:rsid w:val="00687FF7"/>
    <w:rsid w:val="0072512F"/>
    <w:rsid w:val="007E40A1"/>
    <w:rsid w:val="00904F27"/>
    <w:rsid w:val="009A656A"/>
    <w:rsid w:val="009C26AD"/>
    <w:rsid w:val="00A54C0C"/>
    <w:rsid w:val="00B73CC1"/>
    <w:rsid w:val="00BE7163"/>
    <w:rsid w:val="00C12380"/>
    <w:rsid w:val="00D52906"/>
    <w:rsid w:val="00DF54F5"/>
    <w:rsid w:val="00E751F5"/>
    <w:rsid w:val="00E92012"/>
    <w:rsid w:val="00EB1D14"/>
    <w:rsid w:val="00EB58B7"/>
    <w:rsid w:val="00ED3A05"/>
    <w:rsid w:val="00F0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F7B7B"/>
  <w15:chartTrackingRefBased/>
  <w15:docId w15:val="{70A4648A-113D-4533-8E39-B396F9AB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1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D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D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D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D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D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D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D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D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D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D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D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D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D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D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D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D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D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D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D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D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D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D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D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D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D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D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716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1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05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F05E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Trotus</dc:creator>
  <cp:keywords/>
  <dc:description/>
  <cp:lastModifiedBy>Florentina Trotus</cp:lastModifiedBy>
  <cp:revision>23</cp:revision>
  <dcterms:created xsi:type="dcterms:W3CDTF">2025-12-10T13:01:00Z</dcterms:created>
  <dcterms:modified xsi:type="dcterms:W3CDTF">2025-12-11T13:25:00Z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f6488bc0-7019-4ea8-a0b5-b1524301fec7</vt:lpwstr>
  </property>
</Properties>
</file>