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jpeg" ContentType="image/jpeg"/>
  <Override PartName="/word/media/image2.jpeg" ContentType="image/jpe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before="120" w:after="0"/>
        <w:jc w:val="both"/>
        <w:rPr>
          <w:rFonts w:ascii="Arial" w:hAnsi="Arial" w:cs="Arial"/>
          <w:b/>
          <w:b/>
          <w:bCs/>
          <w:color w:val="151719"/>
          <w:kern w:val="0"/>
          <w:lang w:val="en-GB"/>
        </w:rPr>
      </w:pPr>
      <w:r>
        <w:rPr>
          <w:rFonts w:cs="Arial" w:ascii="Arial" w:hAnsi="Arial"/>
          <w:b/>
          <w:bCs/>
          <w:color w:val="151719"/>
          <w:kern w:val="0"/>
          <w:lang w:val="en-GB"/>
        </w:rPr>
        <w:t>BMIH4002 Food &amp; Beverage Operations</w:t>
      </w:r>
    </w:p>
    <w:p>
      <w:pPr>
        <w:pStyle w:val="Normal"/>
        <w:spacing w:lineRule="auto" w:line="360" w:before="120" w:after="0"/>
        <w:jc w:val="both"/>
        <w:rPr/>
      </w:pPr>
      <w:r>
        <w:rPr>
          <w:rFonts w:cs="Arial" w:ascii="Arial" w:hAnsi="Arial"/>
          <w:lang w:val="en-GB"/>
        </w:rPr>
        <w:t>Student Id:  2227591</w:t>
      </w:r>
    </w:p>
    <w:p>
      <w:pPr>
        <w:pStyle w:val="Normal"/>
        <w:spacing w:lineRule="auto" w:line="360" w:before="120" w:after="0"/>
        <w:jc w:val="both"/>
        <w:rPr/>
      </w:pPr>
      <w:r>
        <w:rPr>
          <w:rFonts w:cs="Arial" w:ascii="Arial" w:hAnsi="Arial"/>
          <w:lang w:val="en-GB"/>
        </w:rPr>
        <w:t>Name: Maria Giorgiana Manita</w:t>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b/>
          <w:b/>
          <w:bCs/>
          <w:color w:val="222222"/>
          <w:highlight w:val="white"/>
          <w:lang w:val="en-GB"/>
        </w:rPr>
      </w:pPr>
      <w:r>
        <w:rPr>
          <w:rFonts w:cs="Arial" w:ascii="Arial" w:hAnsi="Arial"/>
          <w:b/>
          <w:bCs/>
          <w:color w:val="222222"/>
          <w:shd w:fill="FFFFFF" w:val="clear"/>
          <w:lang w:val="en-GB"/>
        </w:rPr>
        <w:t>Part 1 Restaurant Concept and Target Audience</w:t>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t>Hotel Trinity is a modern restaurant located in the heart of the UK (</w:t>
      </w:r>
      <w:r>
        <w:rPr>
          <w:rFonts w:cs="Arial" w:ascii="Arial" w:hAnsi="Arial"/>
          <w:color w:val="222222"/>
          <w:shd w:fill="FFFFFF" w:val="clear"/>
        </w:rPr>
        <w:t>Chen and Voigt, 2020</w:t>
      </w:r>
      <w:r>
        <w:rPr>
          <w:rFonts w:cs="Arial" w:ascii="Arial" w:hAnsi="Arial"/>
          <w:color w:val="222222"/>
          <w:shd w:fill="FFFFFF" w:val="clear"/>
          <w:lang w:val="en-US"/>
        </w:rPr>
        <w:t>)</w:t>
      </w:r>
      <w:r>
        <w:rPr>
          <w:rFonts w:cs="Arial" w:ascii="Arial" w:hAnsi="Arial"/>
          <w:color w:val="222222"/>
          <w:shd w:fill="FFFFFF" w:val="clear"/>
          <w:lang w:val="en-GB"/>
        </w:rPr>
        <w:t>. The restaurant concept is centred focusing on showcasing the best facilities of modern British cuisine with a contemporary twist. It aims to create a sophisticated and inviting atmosphere, combining exceptional food with impeccable service. Hotel Trinity is designed to make sure cater to both local patrons and international travellers for making a memorable dining experience.</w:t>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t>The target audience for Hotel Trinity includes diverse individuals with passion of fine dining for exploring new culinary experiences. Focusing on professionals, couples, and groups of friends or families can allow to manage a refined and elegant setting to enjoy a delicious meal. Furthermore, the target audience values quality, creativity, and attention to detail.</w:t>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b/>
          <w:b/>
          <w:bCs/>
          <w:color w:val="222222"/>
          <w:highlight w:val="white"/>
          <w:lang w:val="en-GB"/>
        </w:rPr>
      </w:pPr>
      <w:r>
        <w:rPr>
          <w:rFonts w:cs="Arial" w:ascii="Arial" w:hAnsi="Arial"/>
          <w:b/>
          <w:bCs/>
          <w:color w:val="222222"/>
          <w:shd w:fill="FFFFFF" w:val="clear"/>
          <w:lang w:val="en-GB"/>
        </w:rPr>
        <w:t>Reasoning behind Menu Choices:</w:t>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t xml:space="preserve">The menu at Hotel Trinity is carefully crafted to reflect the restaurant's theme. Target audience preferences and current culinary trends mainly allows to make sure to engage with the customers. The selection of starters, mains, desserts, and beverages combines classic British dishes with modern interpretations to increase guest satisfaction. </w:t>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t xml:space="preserve">The starters include dishes such as Scotch eggs with herb-infused dipping sauce and smoked salmon roulade. Besides, guests have the options to get a blend of traditional British flavours and contemporary presentation, setting the tone for the rest of the dining experience. Scotch eggs with herb-infused dipping sauce are another starter that allows guests to ensure proper dining experience. </w:t>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t>Main course features a range of options to cater to different preferences. Roast beef with Yorkshire pudding and horseradish cream makes sure appealing for the gusts. In addition, the chicken tikka masala with basmati rice and garlic naan bread caters to customers looking for Indian-inspired flavours, which have become an integral part of British cuisine.</w:t>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t>The dessert selection includes sticky toffee pudding with caramel sauce and white chocolate and lavender mousse with raspberry coulis (</w:t>
      </w:r>
      <w:r>
        <w:rPr>
          <w:rFonts w:cs="Arial" w:ascii="Arial" w:hAnsi="Arial"/>
          <w:color w:val="222222"/>
          <w:shd w:fill="FFFFFF" w:val="clear"/>
        </w:rPr>
        <w:t>Telukdarie</w:t>
      </w:r>
      <w:r>
        <w:rPr>
          <w:rFonts w:cs="Arial" w:ascii="Arial" w:hAnsi="Arial"/>
          <w:color w:val="222222"/>
          <w:shd w:fill="FFFFFF" w:val="clear"/>
          <w:lang w:val="en-US"/>
        </w:rPr>
        <w:t xml:space="preserve"> et al., 2020)</w:t>
      </w:r>
      <w:r>
        <w:rPr>
          <w:rFonts w:cs="Arial" w:ascii="Arial" w:hAnsi="Arial"/>
          <w:color w:val="222222"/>
          <w:shd w:fill="FFFFFF" w:val="clear"/>
          <w:lang w:val="en-GB"/>
        </w:rPr>
        <w:t>. This selection can immerse guests with satisfying conclusion to the meal.</w:t>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t>Hotel Trinity offers vegetarian, gluten-free, and lactose-free options to inclusive and accommodate dietary requirements. Quinoa and roasted vegetable salad, gluten-free penne pasta with basil pesto, and vegan coconut curry with mixed vegetables mainly focuses on the guests with special dietary needs, without compromising on flavour or creativity.</w:t>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b/>
          <w:b/>
          <w:bCs/>
          <w:color w:val="222222"/>
          <w:highlight w:val="white"/>
          <w:lang w:val="en-GB"/>
        </w:rPr>
      </w:pPr>
      <w:r>
        <w:rPr>
          <w:rFonts w:cs="Arial" w:ascii="Arial" w:hAnsi="Arial"/>
          <w:b/>
          <w:bCs/>
          <w:color w:val="222222"/>
          <w:shd w:fill="FFFFFF" w:val="clear"/>
          <w:lang w:val="en-GB"/>
        </w:rPr>
        <w:t>Part 2: Menu Design</w:t>
      </w:r>
    </w:p>
    <w:p>
      <w:pPr>
        <w:pStyle w:val="Normal"/>
        <w:spacing w:lineRule="auto" w:line="360" w:before="120" w:after="0"/>
        <w:jc w:val="both"/>
        <w:rPr>
          <w:rFonts w:ascii="Arial" w:hAnsi="Arial" w:cs="Arial"/>
          <w:color w:val="222222"/>
          <w:highlight w:val="white"/>
        </w:rPr>
      </w:pPr>
      <w:r>
        <w:rPr>
          <w:rFonts w:cs="Arial" w:ascii="Arial" w:hAnsi="Arial"/>
          <w:color w:val="222222"/>
          <w:shd w:fill="FFFFFF" w:val="clear"/>
          <w:lang w:val="en-GB"/>
        </w:rPr>
        <w:t>The menu is an essential component of any restaurant's identity, and it allows to attract customer (</w:t>
      </w:r>
      <w:r>
        <w:rPr>
          <w:rFonts w:cs="Arial" w:ascii="Arial" w:hAnsi="Arial"/>
          <w:color w:val="222222"/>
          <w:shd w:fill="FFFFFF" w:val="clear"/>
        </w:rPr>
        <w:t>Dopson</w:t>
      </w:r>
      <w:r>
        <w:rPr>
          <w:rFonts w:cs="Arial" w:ascii="Arial" w:hAnsi="Arial"/>
          <w:color w:val="222222"/>
          <w:shd w:fill="FFFFFF" w:val="clear"/>
          <w:lang w:val="en-US"/>
        </w:rPr>
        <w:t xml:space="preserve"> </w:t>
      </w:r>
      <w:r>
        <w:rPr>
          <w:rFonts w:cs="Arial" w:ascii="Arial" w:hAnsi="Arial"/>
          <w:color w:val="222222"/>
          <w:shd w:fill="FFFFFF" w:val="clear"/>
        </w:rPr>
        <w:t>and Hayes,</w:t>
      </w:r>
      <w:r>
        <w:rPr>
          <w:rFonts w:cs="Arial" w:ascii="Arial" w:hAnsi="Arial"/>
          <w:color w:val="222222"/>
          <w:shd w:fill="FFFFFF" w:val="clear"/>
          <w:lang w:val="en-US"/>
        </w:rPr>
        <w:t xml:space="preserve"> </w:t>
      </w:r>
      <w:r>
        <w:rPr>
          <w:rFonts w:cs="Arial" w:ascii="Arial" w:hAnsi="Arial"/>
          <w:color w:val="222222"/>
          <w:shd w:fill="FFFFFF" w:val="clear"/>
        </w:rPr>
        <w:t>2019</w:t>
      </w:r>
      <w:r>
        <w:rPr>
          <w:rFonts w:cs="Arial" w:ascii="Arial" w:hAnsi="Arial"/>
          <w:color w:val="222222"/>
          <w:shd w:fill="FFFFFF" w:val="clear"/>
          <w:lang w:val="en-US"/>
        </w:rPr>
        <w:t>)</w:t>
      </w:r>
      <w:r>
        <w:rPr>
          <w:rFonts w:cs="Arial" w:ascii="Arial" w:hAnsi="Arial"/>
          <w:color w:val="222222"/>
          <w:shd w:fill="FFFFFF" w:val="clear"/>
          <w:lang w:val="en-GB"/>
        </w:rPr>
        <w:t>. Focusing on the theme and style is essential for menu design of Hotel Trinity. Focusing on different aspect can allow to create a well-designed dining experience for the guests.</w:t>
      </w:r>
    </w:p>
    <w:p>
      <w:pPr>
        <w:pStyle w:val="Normal"/>
        <w:spacing w:lineRule="auto" w:line="360" w:before="120" w:after="0"/>
        <w:jc w:val="both"/>
        <w:rPr>
          <w:rFonts w:ascii="Arial" w:hAnsi="Arial" w:cs="Arial"/>
          <w:color w:val="222222"/>
          <w:highlight w:val="white"/>
          <w:lang w:val="en-GB"/>
        </w:rPr>
      </w:pPr>
      <w:r>
        <w:rPr/>
        <w:drawing>
          <wp:inline distT="0" distB="0" distL="0" distR="0">
            <wp:extent cx="5731510" cy="3982720"/>
            <wp:effectExtent l="0" t="0" r="0" b="0"/>
            <wp:docPr id="1" name="Picture 1" descr="A picture containing text, menu, meal, di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menu, meal, dish&#10;&#10;Description automatically generated"/>
                    <pic:cNvPicPr>
                      <a:picLocks noChangeAspect="1" noChangeArrowheads="1"/>
                    </pic:cNvPicPr>
                  </pic:nvPicPr>
                  <pic:blipFill>
                    <a:blip r:embed="rId2"/>
                    <a:stretch>
                      <a:fillRect/>
                    </a:stretch>
                  </pic:blipFill>
                  <pic:spPr bwMode="auto">
                    <a:xfrm>
                      <a:off x="0" y="0"/>
                      <a:ext cx="5731510" cy="3982720"/>
                    </a:xfrm>
                    <a:prstGeom prst="rect">
                      <a:avLst/>
                    </a:prstGeom>
                  </pic:spPr>
                </pic:pic>
              </a:graphicData>
            </a:graphic>
          </wp:inline>
        </w:drawing>
      </w:r>
      <w:r>
        <w:rPr/>
        <w:drawing>
          <wp:inline distT="0" distB="0" distL="0" distR="0">
            <wp:extent cx="5731510" cy="3982720"/>
            <wp:effectExtent l="0" t="0" r="0" b="0"/>
            <wp:docPr id="2" name="Picture 2" descr="A picture containing snack, text, dessert, baked goo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snack, text, dessert, baked goods&#10;&#10;Description automatically generated"/>
                    <pic:cNvPicPr>
                      <a:picLocks noChangeAspect="1" noChangeArrowheads="1"/>
                    </pic:cNvPicPr>
                  </pic:nvPicPr>
                  <pic:blipFill>
                    <a:blip r:embed="rId3"/>
                    <a:stretch>
                      <a:fillRect/>
                    </a:stretch>
                  </pic:blipFill>
                  <pic:spPr bwMode="auto">
                    <a:xfrm>
                      <a:off x="0" y="0"/>
                      <a:ext cx="5731510" cy="3982720"/>
                    </a:xfrm>
                    <a:prstGeom prst="rect">
                      <a:avLst/>
                    </a:prstGeom>
                  </pic:spPr>
                </pic:pic>
              </a:graphicData>
            </a:graphic>
          </wp:inline>
        </w:drawing>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b/>
          <w:b/>
          <w:bCs/>
          <w:color w:val="222222"/>
          <w:highlight w:val="white"/>
          <w:lang w:val="en-GB"/>
        </w:rPr>
      </w:pPr>
      <w:r>
        <w:rPr>
          <w:rFonts w:cs="Arial" w:ascii="Arial" w:hAnsi="Arial"/>
          <w:b/>
          <w:bCs/>
          <w:color w:val="222222"/>
          <w:shd w:fill="FFFFFF" w:val="clear"/>
          <w:lang w:val="en-GB"/>
        </w:rPr>
        <w:t>Food and Beverage Selection</w:t>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t xml:space="preserve">The menu should feature diverse range of starters, mains, desserts, and beverages that align with the restaurant's theme and target audience. Hotel Trinity focus on modern British cuisine that requires menu include classic British dishes with a contemporary twist. This could include starters like Scotch eggs with a herb-infused dipping sauce or smoked salmon roulade with dill crème fraiche. </w:t>
      </w:r>
    </w:p>
    <w:p>
      <w:pPr>
        <w:pStyle w:val="Normal"/>
        <w:spacing w:lineRule="auto" w:line="360" w:before="120" w:after="0"/>
        <w:jc w:val="both"/>
        <w:rPr>
          <w:rFonts w:ascii="Arial" w:hAnsi="Arial" w:cs="Arial"/>
          <w:b/>
          <w:b/>
          <w:bCs/>
          <w:color w:val="222222"/>
          <w:highlight w:val="white"/>
          <w:lang w:val="en-GB"/>
        </w:rPr>
      </w:pPr>
      <w:r>
        <w:rPr>
          <w:rFonts w:cs="Arial" w:ascii="Arial" w:hAnsi="Arial"/>
          <w:b/>
          <w:bCs/>
          <w:color w:val="222222"/>
          <w:shd w:fill="FFFFFF" w:val="clear"/>
          <w:lang w:val="en-GB"/>
        </w:rPr>
        <w:t>Pricing Strategy</w:t>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t>Determining the prices for each item on the menu is highly essential to consider for the guests to ensure adequate crucial factor for diverse ingredients (</w:t>
      </w:r>
      <w:r>
        <w:rPr>
          <w:rFonts w:cs="Arial" w:ascii="Arial" w:hAnsi="Arial"/>
          <w:color w:val="222222"/>
          <w:shd w:fill="FFFFFF" w:val="clear"/>
        </w:rPr>
        <w:t>Asaithambi</w:t>
      </w:r>
      <w:r>
        <w:rPr>
          <w:rFonts w:cs="Arial" w:ascii="Arial" w:hAnsi="Arial"/>
          <w:color w:val="222222"/>
          <w:shd w:fill="FFFFFF" w:val="clear"/>
          <w:lang w:val="en-US"/>
        </w:rPr>
        <w:t xml:space="preserve"> et al., 2019)</w:t>
      </w:r>
      <w:r>
        <w:rPr>
          <w:rFonts w:cs="Arial" w:ascii="Arial" w:hAnsi="Arial"/>
          <w:color w:val="222222"/>
          <w:shd w:fill="FFFFFF" w:val="clear"/>
          <w:lang w:val="en-GB"/>
        </w:rPr>
        <w:t>. For instance, operational expenses, sourcing of materials and competitors' pricing are essential for setting up pricing strategy. Hotel Trinity requires to seek proper balance between offering value for money and maintain profitability. Adequate pricing strategy is essential to align with the target audience and fulfil overall expectations to attract customers. Aiming to attract customers requires slight evaluation of higher in justified patterns. However, if the target audience is more price-sensitive and competitive market situation, there requires proper affordable pricing and appropriate practices in appropriate way.</w:t>
      </w:r>
    </w:p>
    <w:p>
      <w:pPr>
        <w:pStyle w:val="Normal"/>
        <w:spacing w:lineRule="auto" w:line="360" w:before="120" w:after="0"/>
        <w:jc w:val="both"/>
        <w:rPr>
          <w:rFonts w:ascii="Arial" w:hAnsi="Arial" w:cs="Arial"/>
          <w:b/>
          <w:b/>
          <w:bCs/>
          <w:color w:val="222222"/>
          <w:highlight w:val="white"/>
          <w:lang w:val="en-GB"/>
        </w:rPr>
      </w:pPr>
      <w:r>
        <w:rPr>
          <w:rFonts w:cs="Arial" w:ascii="Arial" w:hAnsi="Arial"/>
          <w:b/>
          <w:bCs/>
          <w:color w:val="222222"/>
          <w:shd w:fill="FFFFFF" w:val="clear"/>
          <w:lang w:val="en-GB"/>
        </w:rPr>
        <w:t>Nutrition and Special Dietary Requirements</w:t>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t>Customer evaluation with dietary requires are essential for the menu selection process to engage with the customers (</w:t>
      </w:r>
      <w:r>
        <w:rPr>
          <w:rFonts w:cs="Arial" w:ascii="Arial" w:hAnsi="Arial"/>
          <w:color w:val="222222"/>
          <w:shd w:fill="FFFFFF" w:val="clear"/>
        </w:rPr>
        <w:t>Cousins</w:t>
      </w:r>
      <w:r>
        <w:rPr>
          <w:rFonts w:cs="Arial" w:ascii="Arial" w:hAnsi="Arial"/>
          <w:color w:val="222222"/>
          <w:shd w:fill="FFFFFF" w:val="clear"/>
          <w:lang w:val="en-US"/>
        </w:rPr>
        <w:t xml:space="preserve"> et al., 2019)</w:t>
      </w:r>
      <w:r>
        <w:rPr>
          <w:rFonts w:cs="Arial" w:ascii="Arial" w:hAnsi="Arial"/>
          <w:color w:val="222222"/>
          <w:shd w:fill="FFFFFF" w:val="clear"/>
          <w:lang w:val="en-GB"/>
        </w:rPr>
        <w:t xml:space="preserve">. Variety of dishes focusing on the dietary and special supplements can allow to make sure proper offerings for the guests and dish accommodation. Offering a range of dishes to accommodate adequate dietary requirements can allow customers to enjoy highest dining experiences at Hotel Trinity. </w:t>
      </w:r>
    </w:p>
    <w:p>
      <w:pPr>
        <w:pStyle w:val="Normal"/>
        <w:spacing w:lineRule="auto" w:line="360" w:before="120" w:after="0"/>
        <w:jc w:val="both"/>
        <w:rPr>
          <w:rFonts w:ascii="Arial" w:hAnsi="Arial" w:cs="Arial"/>
          <w:b/>
          <w:b/>
          <w:bCs/>
          <w:color w:val="222222"/>
          <w:highlight w:val="white"/>
          <w:lang w:val="en-GB"/>
        </w:rPr>
      </w:pPr>
      <w:r>
        <w:rPr>
          <w:rFonts w:cs="Arial" w:ascii="Arial" w:hAnsi="Arial"/>
          <w:b/>
          <w:bCs/>
          <w:color w:val="222222"/>
          <w:shd w:fill="FFFFFF" w:val="clear"/>
          <w:lang w:val="en-GB"/>
        </w:rPr>
        <w:t>Menu Layout and Design</w:t>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t>The menu's layout and design require to be visually attractive, eye catching and easy to read that make sure overall brand image of Hotel Trinity (</w:t>
      </w:r>
      <w:r>
        <w:rPr>
          <w:rFonts w:cs="Arial" w:ascii="Arial" w:hAnsi="Arial"/>
          <w:color w:val="222222"/>
          <w:shd w:fill="FFFFFF" w:val="clear"/>
        </w:rPr>
        <w:t>Daengs</w:t>
      </w:r>
      <w:r>
        <w:rPr>
          <w:rFonts w:cs="Arial" w:ascii="Arial" w:hAnsi="Arial"/>
          <w:color w:val="222222"/>
          <w:shd w:fill="FFFFFF" w:val="clear"/>
          <w:lang w:val="en-US"/>
        </w:rPr>
        <w:t xml:space="preserve"> et al., 2020)</w:t>
      </w:r>
      <w:r>
        <w:rPr>
          <w:rFonts w:cs="Arial" w:ascii="Arial" w:hAnsi="Arial"/>
          <w:color w:val="222222"/>
          <w:shd w:fill="FFFFFF" w:val="clear"/>
          <w:lang w:val="en-GB"/>
        </w:rPr>
        <w:t xml:space="preserve">. Utilization of high-quality images or illustrations of the dishes is essential to ensure overall customer satisfaction. </w:t>
      </w:r>
    </w:p>
    <w:p>
      <w:pPr>
        <w:pStyle w:val="Normal"/>
        <w:spacing w:lineRule="auto" w:line="360" w:before="120" w:after="0"/>
        <w:jc w:val="both"/>
        <w:rPr>
          <w:rFonts w:ascii="Arial" w:hAnsi="Arial" w:cs="Arial"/>
          <w:b/>
          <w:b/>
          <w:bCs/>
          <w:color w:val="222222"/>
          <w:highlight w:val="white"/>
          <w:lang w:val="en-GB"/>
        </w:rPr>
      </w:pPr>
      <w:r>
        <w:rPr>
          <w:rFonts w:cs="Arial" w:ascii="Arial" w:hAnsi="Arial"/>
          <w:b/>
          <w:bCs/>
          <w:color w:val="222222"/>
          <w:shd w:fill="FFFFFF" w:val="clear"/>
          <w:lang w:val="en-GB"/>
        </w:rPr>
        <w:t>Sustainability and Seasonality</w:t>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t>Ensuring sustainable and seasonal ingredients into the menu is not just one ingredient that align with the trends (</w:t>
      </w:r>
      <w:r>
        <w:rPr>
          <w:rFonts w:cs="Arial" w:ascii="Arial" w:hAnsi="Arial"/>
          <w:color w:val="222222"/>
          <w:shd w:fill="FFFFFF" w:val="clear"/>
        </w:rPr>
        <w:t>Smith</w:t>
      </w:r>
      <w:r>
        <w:rPr>
          <w:rFonts w:cs="Arial" w:ascii="Arial" w:hAnsi="Arial"/>
          <w:color w:val="222222"/>
          <w:shd w:fill="FFFFFF" w:val="clear"/>
          <w:lang w:val="en-US"/>
        </w:rPr>
        <w:t xml:space="preserve"> et al., 2020)</w:t>
      </w:r>
      <w:r>
        <w:rPr>
          <w:rFonts w:cs="Arial" w:ascii="Arial" w:hAnsi="Arial"/>
          <w:color w:val="222222"/>
          <w:shd w:fill="FFFFFF" w:val="clear"/>
          <w:lang w:val="en-GB"/>
        </w:rPr>
        <w:t xml:space="preserve">. There also requires making sure proper sustainable food supply practices that can allow to make sure proper highlighting of the seasonal produce, promoting a connection to the local community to reduce the carbon footprint associated with long-distance transportation. </w:t>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color w:val="222222"/>
          <w:highlight w:val="white"/>
          <w:lang w:val="en-GB"/>
        </w:rPr>
      </w:pPr>
      <w:r>
        <w:rPr>
          <w:rFonts w:cs="Arial" w:ascii="Arial" w:hAnsi="Arial"/>
          <w:color w:val="222222"/>
          <w:shd w:fill="FFFFFF" w:val="clear"/>
          <w:lang w:val="en-GB"/>
        </w:rPr>
      </w:r>
    </w:p>
    <w:p>
      <w:pPr>
        <w:pStyle w:val="Normal"/>
        <w:spacing w:lineRule="auto" w:line="360" w:before="120" w:after="0"/>
        <w:jc w:val="both"/>
        <w:rPr>
          <w:rFonts w:ascii="Arial" w:hAnsi="Arial" w:cs="Arial"/>
          <w:b/>
          <w:b/>
          <w:bCs/>
          <w:color w:val="222222"/>
          <w:highlight w:val="white"/>
          <w:lang w:val="en-GB"/>
        </w:rPr>
      </w:pPr>
      <w:r>
        <w:rPr>
          <w:rFonts w:cs="Arial" w:ascii="Arial" w:hAnsi="Arial"/>
          <w:b/>
          <w:bCs/>
          <w:color w:val="222222"/>
          <w:shd w:fill="FFFFFF" w:val="clear"/>
          <w:lang w:val="en-GB"/>
        </w:rPr>
        <w:t xml:space="preserve">References </w:t>
      </w:r>
    </w:p>
    <w:p>
      <w:pPr>
        <w:pStyle w:val="Normal"/>
        <w:spacing w:lineRule="auto" w:line="360" w:before="120" w:after="0"/>
        <w:jc w:val="both"/>
        <w:rPr>
          <w:rFonts w:ascii="Arial" w:hAnsi="Arial" w:cs="Arial"/>
          <w:color w:val="222222"/>
          <w:highlight w:val="white"/>
        </w:rPr>
      </w:pPr>
      <w:r>
        <w:rPr>
          <w:rFonts w:cs="Arial" w:ascii="Arial" w:hAnsi="Arial"/>
          <w:color w:val="222222"/>
          <w:shd w:fill="FFFFFF" w:val="clear"/>
        </w:rPr>
        <w:t>Asaithambi, N., Singha, P., Dwivedi, M. and Singh, S.K., 2019. Hydrodynamic cavitation and its application in food and beverage industry: A review. </w:t>
      </w:r>
      <w:r>
        <w:rPr>
          <w:rFonts w:cs="Arial" w:ascii="Arial" w:hAnsi="Arial"/>
          <w:i/>
          <w:iCs/>
          <w:color w:val="222222"/>
          <w:shd w:fill="FFFFFF" w:val="clear"/>
        </w:rPr>
        <w:t>Journal of Food Process Engineering</w:t>
      </w:r>
      <w:r>
        <w:rPr>
          <w:rFonts w:cs="Arial" w:ascii="Arial" w:hAnsi="Arial"/>
          <w:color w:val="222222"/>
          <w:shd w:fill="FFFFFF" w:val="clear"/>
        </w:rPr>
        <w:t>, </w:t>
      </w:r>
      <w:r>
        <w:rPr>
          <w:rFonts w:cs="Arial" w:ascii="Arial" w:hAnsi="Arial"/>
          <w:i/>
          <w:iCs/>
          <w:color w:val="222222"/>
          <w:shd w:fill="FFFFFF" w:val="clear"/>
        </w:rPr>
        <w:t>42</w:t>
      </w:r>
      <w:r>
        <w:rPr>
          <w:rFonts w:cs="Arial" w:ascii="Arial" w:hAnsi="Arial"/>
          <w:color w:val="222222"/>
          <w:shd w:fill="FFFFFF" w:val="clear"/>
        </w:rPr>
        <w:t>(5), p.e13144.</w:t>
      </w:r>
    </w:p>
    <w:p>
      <w:pPr>
        <w:pStyle w:val="Normal"/>
        <w:spacing w:lineRule="auto" w:line="360" w:before="120" w:after="0"/>
        <w:jc w:val="both"/>
        <w:rPr>
          <w:rFonts w:ascii="Arial" w:hAnsi="Arial" w:cs="Arial"/>
          <w:color w:val="222222"/>
          <w:highlight w:val="white"/>
        </w:rPr>
      </w:pPr>
      <w:r>
        <w:rPr>
          <w:rFonts w:cs="Arial" w:ascii="Arial" w:hAnsi="Arial"/>
          <w:color w:val="222222"/>
          <w:shd w:fill="FFFFFF" w:val="clear"/>
        </w:rPr>
        <w:t>Chen, X. and Voigt, T., 2020. Implementation of the Manufacturing Execution System in the food and beverage industry. </w:t>
      </w:r>
      <w:r>
        <w:rPr>
          <w:rFonts w:cs="Arial" w:ascii="Arial" w:hAnsi="Arial"/>
          <w:i/>
          <w:iCs/>
          <w:color w:val="222222"/>
          <w:shd w:fill="FFFFFF" w:val="clear"/>
        </w:rPr>
        <w:t>Journal of Food Engineering</w:t>
      </w:r>
      <w:r>
        <w:rPr>
          <w:rFonts w:cs="Arial" w:ascii="Arial" w:hAnsi="Arial"/>
          <w:color w:val="222222"/>
          <w:shd w:fill="FFFFFF" w:val="clear"/>
        </w:rPr>
        <w:t>, </w:t>
      </w:r>
      <w:r>
        <w:rPr>
          <w:rFonts w:cs="Arial" w:ascii="Arial" w:hAnsi="Arial"/>
          <w:i/>
          <w:iCs/>
          <w:color w:val="222222"/>
          <w:shd w:fill="FFFFFF" w:val="clear"/>
        </w:rPr>
        <w:t>278</w:t>
      </w:r>
      <w:r>
        <w:rPr>
          <w:rFonts w:cs="Arial" w:ascii="Arial" w:hAnsi="Arial"/>
          <w:color w:val="222222"/>
          <w:shd w:fill="FFFFFF" w:val="clear"/>
        </w:rPr>
        <w:t>, p.109932.</w:t>
      </w:r>
    </w:p>
    <w:p>
      <w:pPr>
        <w:pStyle w:val="Normal"/>
        <w:spacing w:lineRule="auto" w:line="360" w:before="120" w:after="0"/>
        <w:jc w:val="both"/>
        <w:rPr>
          <w:rFonts w:ascii="Arial" w:hAnsi="Arial" w:cs="Arial"/>
          <w:color w:val="222222"/>
          <w:highlight w:val="white"/>
        </w:rPr>
      </w:pPr>
      <w:r>
        <w:rPr>
          <w:rFonts w:cs="Arial" w:ascii="Arial" w:hAnsi="Arial"/>
          <w:color w:val="222222"/>
          <w:shd w:fill="FFFFFF" w:val="clear"/>
        </w:rPr>
        <w:t>Cousins, J., Foskett, D., Graham, D. and Hollier, A., 2019. </w:t>
      </w:r>
      <w:r>
        <w:rPr>
          <w:rFonts w:cs="Arial" w:ascii="Arial" w:hAnsi="Arial"/>
          <w:i/>
          <w:iCs/>
          <w:color w:val="222222"/>
          <w:shd w:fill="FFFFFF" w:val="clear"/>
        </w:rPr>
        <w:t>Food and beverage management: for the hospitality, tourism and event industries</w:t>
      </w:r>
      <w:r>
        <w:rPr>
          <w:rFonts w:cs="Arial" w:ascii="Arial" w:hAnsi="Arial"/>
          <w:color w:val="222222"/>
          <w:shd w:fill="FFFFFF" w:val="clear"/>
        </w:rPr>
        <w:t>. Goodfellow Publishers Ltd.</w:t>
      </w:r>
    </w:p>
    <w:p>
      <w:pPr>
        <w:pStyle w:val="Normal"/>
        <w:spacing w:lineRule="auto" w:line="360" w:before="120" w:after="0"/>
        <w:jc w:val="both"/>
        <w:rPr>
          <w:rFonts w:ascii="Arial" w:hAnsi="Arial" w:cs="Arial"/>
          <w:color w:val="222222"/>
          <w:highlight w:val="white"/>
        </w:rPr>
      </w:pPr>
      <w:r>
        <w:rPr>
          <w:rFonts w:cs="Arial" w:ascii="Arial" w:hAnsi="Arial"/>
          <w:color w:val="222222"/>
          <w:shd w:fill="FFFFFF" w:val="clear"/>
        </w:rPr>
        <w:t>Daengs, G.S., Istanti, E., Negoro, R.M. and Sanusi, R., 2020. The aftermath of management actions on competitive advantage through process attributes at food and beverage industries export import in Perak Harbor of Surabaya. </w:t>
      </w:r>
      <w:r>
        <w:rPr>
          <w:rFonts w:cs="Arial" w:ascii="Arial" w:hAnsi="Arial"/>
          <w:i/>
          <w:iCs/>
          <w:color w:val="222222"/>
          <w:shd w:fill="FFFFFF" w:val="clear"/>
        </w:rPr>
        <w:t>International Journal of Criminology and Sociology</w:t>
      </w:r>
      <w:r>
        <w:rPr>
          <w:rFonts w:cs="Arial" w:ascii="Arial" w:hAnsi="Arial"/>
          <w:color w:val="222222"/>
          <w:shd w:fill="FFFFFF" w:val="clear"/>
        </w:rPr>
        <w:t>, </w:t>
      </w:r>
      <w:r>
        <w:rPr>
          <w:rFonts w:cs="Arial" w:ascii="Arial" w:hAnsi="Arial"/>
          <w:i/>
          <w:iCs/>
          <w:color w:val="222222"/>
          <w:shd w:fill="FFFFFF" w:val="clear"/>
        </w:rPr>
        <w:t>9</w:t>
      </w:r>
      <w:r>
        <w:rPr>
          <w:rFonts w:cs="Arial" w:ascii="Arial" w:hAnsi="Arial"/>
          <w:color w:val="222222"/>
          <w:shd w:fill="FFFFFF" w:val="clear"/>
        </w:rPr>
        <w:t>, pp.1418-1425.</w:t>
      </w:r>
    </w:p>
    <w:p>
      <w:pPr>
        <w:pStyle w:val="Normal"/>
        <w:spacing w:lineRule="auto" w:line="360" w:before="120" w:after="0"/>
        <w:jc w:val="both"/>
        <w:rPr>
          <w:rFonts w:ascii="Arial" w:hAnsi="Arial" w:cs="Arial"/>
          <w:color w:val="222222"/>
          <w:highlight w:val="white"/>
        </w:rPr>
      </w:pPr>
      <w:r>
        <w:rPr>
          <w:rFonts w:cs="Arial" w:ascii="Arial" w:hAnsi="Arial"/>
          <w:color w:val="222222"/>
          <w:shd w:fill="FFFFFF" w:val="clear"/>
        </w:rPr>
        <w:t>Dopson, L.R. and Hayes, D.K., 2019. </w:t>
      </w:r>
      <w:r>
        <w:rPr>
          <w:rFonts w:cs="Arial" w:ascii="Arial" w:hAnsi="Arial"/>
          <w:i/>
          <w:iCs/>
          <w:color w:val="222222"/>
          <w:shd w:fill="FFFFFF" w:val="clear"/>
        </w:rPr>
        <w:t>Food and beverage cost control</w:t>
      </w:r>
      <w:r>
        <w:rPr>
          <w:rFonts w:cs="Arial" w:ascii="Arial" w:hAnsi="Arial"/>
          <w:color w:val="222222"/>
          <w:shd w:fill="FFFFFF" w:val="clear"/>
        </w:rPr>
        <w:t>. John Wiley &amp; Sons.</w:t>
      </w:r>
    </w:p>
    <w:p>
      <w:pPr>
        <w:pStyle w:val="Normal"/>
        <w:spacing w:lineRule="auto" w:line="360" w:before="120" w:after="0"/>
        <w:jc w:val="both"/>
        <w:rPr/>
      </w:pPr>
      <w:r>
        <w:rPr>
          <w:rFonts w:cs="Arial" w:ascii="Arial" w:hAnsi="Arial"/>
          <w:color w:val="222222"/>
          <w:shd w:fill="FFFFFF" w:val="clear"/>
        </w:rPr>
        <w:t>Smith, R.A., White-McNeil, A. and Ali, F., 2020. Students’ perceptions and behavior toward on-campus foodservice operations. </w:t>
      </w:r>
      <w:r>
        <w:rPr>
          <w:rFonts w:cs="Arial" w:ascii="Arial" w:hAnsi="Arial"/>
          <w:i/>
          <w:iCs/>
          <w:color w:val="222222"/>
          <w:shd w:fill="FFFFFF" w:val="clear"/>
        </w:rPr>
        <w:t>International Hospitality Review</w:t>
      </w:r>
      <w:r>
        <w:rPr>
          <w:rFonts w:cs="Arial" w:ascii="Arial" w:hAnsi="Arial"/>
          <w:color w:val="222222"/>
          <w:shd w:fill="FFFFFF" w:val="clear"/>
        </w:rPr>
        <w:t>, </w:t>
      </w:r>
      <w:r>
        <w:rPr>
          <w:rFonts w:cs="Arial" w:ascii="Arial" w:hAnsi="Arial"/>
          <w:i/>
          <w:iCs/>
          <w:color w:val="222222"/>
          <w:shd w:fill="FFFFFF" w:val="clear"/>
        </w:rPr>
        <w:t>34</w:t>
      </w:r>
      <w:r>
        <w:rPr>
          <w:rFonts w:cs="Arial" w:ascii="Arial" w:hAnsi="Arial"/>
          <w:color w:val="222222"/>
          <w:shd w:fill="FFFFFF" w:val="clear"/>
        </w:rPr>
        <w:t>(1), pp.13-28.</w:t>
      </w:r>
    </w:p>
    <w:p>
      <w:pPr>
        <w:pStyle w:val="Normal"/>
        <w:spacing w:lineRule="auto" w:line="360" w:before="120" w:after="0"/>
        <w:jc w:val="both"/>
        <w:rPr>
          <w:rFonts w:ascii="Arial" w:hAnsi="Arial" w:cs="Arial"/>
          <w:color w:val="222222"/>
          <w:highlight w:val="white"/>
        </w:rPr>
      </w:pPr>
      <w:r>
        <w:rPr>
          <w:rFonts w:cs="Arial" w:ascii="Arial" w:hAnsi="Arial"/>
          <w:color w:val="222222"/>
          <w:shd w:fill="FFFFFF" w:val="clear"/>
        </w:rPr>
        <w:t>Telukdarie, A., Munsamy, M. and Mohlala, P., 2020. Analysis of the Impact of COVID-19 on the Food and Beverages Manufacturing Sector. </w:t>
      </w:r>
      <w:r>
        <w:rPr>
          <w:rFonts w:cs="Arial" w:ascii="Arial" w:hAnsi="Arial"/>
          <w:i/>
          <w:iCs/>
          <w:color w:val="222222"/>
          <w:shd w:fill="FFFFFF" w:val="clear"/>
        </w:rPr>
        <w:t>Sustainability</w:t>
      </w:r>
      <w:r>
        <w:rPr>
          <w:rFonts w:cs="Arial" w:ascii="Arial" w:hAnsi="Arial"/>
          <w:color w:val="222222"/>
          <w:shd w:fill="FFFFFF" w:val="clear"/>
        </w:rPr>
        <w:t>, </w:t>
      </w:r>
      <w:r>
        <w:rPr>
          <w:rFonts w:cs="Arial" w:ascii="Arial" w:hAnsi="Arial"/>
          <w:i/>
          <w:iCs/>
          <w:color w:val="222222"/>
          <w:shd w:fill="FFFFFF" w:val="clear"/>
        </w:rPr>
        <w:t>12</w:t>
      </w:r>
      <w:r>
        <w:rPr>
          <w:rFonts w:cs="Arial" w:ascii="Arial" w:hAnsi="Arial"/>
          <w:color w:val="222222"/>
          <w:shd w:fill="FFFFFF" w:val="clear"/>
        </w:rPr>
        <w:t>(22), p.9331.</w:t>
      </w:r>
    </w:p>
    <w:p>
      <w:pPr>
        <w:pStyle w:val="Normal"/>
        <w:spacing w:lineRule="auto" w:line="360" w:before="120" w:after="0"/>
        <w:jc w:val="both"/>
        <w:rPr/>
      </w:pPr>
      <w:r>
        <w:rPr/>
      </w:r>
    </w:p>
    <w:sectPr>
      <w:type w:val="nextPage"/>
      <w:pgSz w:w="11906" w:h="16838"/>
      <w:pgMar w:left="1440" w:right="1440" w:header="0" w:top="144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Liberation Sans">
    <w:altName w:val="Arial"/>
    <w:charset w:val="00"/>
    <w:family w:val="swiss"/>
    <w:pitch w:val="variable"/>
  </w:font>
  <w:font w:name="Arial">
    <w:charset w:val="00"/>
    <w:family w:val="roman"/>
    <w:pitch w:val="variable"/>
  </w:font>
</w:fonts>
</file>

<file path=word/settings.xml><?xml version="1.0" encoding="utf-8"?>
<w:settings xmlns:w="http://schemas.openxmlformats.org/wordprocessingml/2006/main">
  <w:zoom w:percent="128"/>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IT"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kern w:val="2"/>
        <w:sz w:val="24"/>
        <w:szCs w:val="24"/>
        <w:lang w:val="en-IT" w:eastAsia="en-US" w:bidi="ar-SA"/>
        <w14:ligatures w14:val="standardContextual"/>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jc w:val="left"/>
    </w:pPr>
    <w:rPr>
      <w:rFonts w:ascii="Calibri" w:hAnsi="Calibri" w:eastAsia="Calibri" w:cs="" w:asciiTheme="minorHAnsi" w:cstheme="minorBidi" w:eastAsiaTheme="minorHAnsi" w:hAnsiTheme="minorHAnsi"/>
      <w:color w:val="auto"/>
      <w:kern w:val="2"/>
      <w:sz w:val="24"/>
      <w:szCs w:val="24"/>
      <w:lang w:val="en-IT" w:eastAsia="en-US" w:bidi="ar-SA"/>
      <w14:ligatures w14:val="standardContextual"/>
    </w:rPr>
  </w:style>
  <w:style w:type="character" w:styleId="DefaultParagraphFont" w:default="1">
    <w:name w:val="Default Paragraph Font"/>
    <w:uiPriority w:val="1"/>
    <w:unhideWhenUsed/>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image" Target="media/image2.jpeg"/><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115</TotalTime>
  <Application>Neat_Office/6.2.8.2$Windows_x86 LibreOffice_project/</Application>
  <Pages>8</Pages>
  <Words>986</Words>
  <Characters>5756</Characters>
  <CharactersWithSpaces>6718</CharactersWithSpaces>
  <Paragraphs>33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2023-06-06T19:09:00Z</dcterms:created>
  <dc:creator>imran mahmood</dc:creator>
  <dc:description/>
  <dc:language>en-GB</dc:language>
  <cp:lastModifiedBy/>
  <dcterms:modified xsi:type="dcterms:W3CDTF">2023-06-09T22:24:29Z</dcterms:modified>
  <cp:revision>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