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FA901" w14:textId="35BF00E5" w:rsidR="00792052" w:rsidRPr="00792052" w:rsidRDefault="00792052" w:rsidP="00792052">
      <w:pPr>
        <w:rPr>
          <w:b/>
          <w:bCs/>
          <w:u w:val="single"/>
        </w:rPr>
      </w:pPr>
      <w:r w:rsidRPr="00792052">
        <w:rPr>
          <w:b/>
          <w:bCs/>
          <w:u w:val="single"/>
        </w:rPr>
        <w:t xml:space="preserve">Task 3 </w:t>
      </w:r>
    </w:p>
    <w:p w14:paraId="09681CB6" w14:textId="7B9226FB" w:rsidR="00792052" w:rsidRPr="00B11E11" w:rsidRDefault="00792052" w:rsidP="00792052">
      <w:pPr>
        <w:rPr>
          <w:b/>
          <w:bCs/>
        </w:rPr>
      </w:pPr>
      <w:r w:rsidRPr="00B11E11">
        <w:rPr>
          <w:b/>
          <w:bCs/>
        </w:rPr>
        <w:t xml:space="preserve">After meeting the graduate trainee, you realise that their knowledge of employment legislation and employment relations is limited. As part of their development, you develop a guidance document. </w:t>
      </w:r>
    </w:p>
    <w:p w14:paraId="7A223566" w14:textId="77777777" w:rsidR="00792052" w:rsidRPr="00B11E11" w:rsidRDefault="00792052" w:rsidP="00792052">
      <w:pPr>
        <w:rPr>
          <w:b/>
          <w:bCs/>
        </w:rPr>
      </w:pPr>
      <w:r w:rsidRPr="00B11E11">
        <w:rPr>
          <w:b/>
          <w:bCs/>
        </w:rPr>
        <w:t>The guidance document must include:</w:t>
      </w:r>
    </w:p>
    <w:p w14:paraId="0D678E9B" w14:textId="77777777" w:rsidR="00792052" w:rsidRPr="00B11E11" w:rsidRDefault="00792052" w:rsidP="00792052">
      <w:pPr>
        <w:rPr>
          <w:b/>
          <w:bCs/>
        </w:rPr>
      </w:pPr>
      <w:r w:rsidRPr="00B11E11">
        <w:rPr>
          <w:b/>
          <w:bCs/>
        </w:rPr>
        <w:t xml:space="preserve">an explanation of the importance of achieving work-life balance within the employment relationship with an overview of the legislation relevant to working time. (AC 3.1) </w:t>
      </w:r>
    </w:p>
    <w:p w14:paraId="457AE80F" w14:textId="5D7B1482" w:rsidR="00792052" w:rsidRDefault="00792052" w:rsidP="00792052">
      <w:r>
        <w:t xml:space="preserve">Work life balance is important within the employment relationship </w:t>
      </w:r>
      <w:r w:rsidR="00B11E11">
        <w:t xml:space="preserve">is an essential factor in maintaining a healthy workplace. </w:t>
      </w:r>
      <w:r w:rsidR="00FB19B0">
        <w:t xml:space="preserve">According to People Management website </w:t>
      </w:r>
      <w:r w:rsidR="0041472C">
        <w:t>(2023</w:t>
      </w:r>
      <w:r w:rsidR="00FB19B0">
        <w:t>) they report that more than half (56</w:t>
      </w:r>
      <w:r w:rsidR="0061246E">
        <w:t xml:space="preserve">%) </w:t>
      </w:r>
      <w:r w:rsidR="00FB19B0">
        <w:t xml:space="preserve">of employees </w:t>
      </w:r>
      <w:proofErr w:type="gramStart"/>
      <w:r w:rsidR="0041472C">
        <w:t>are</w:t>
      </w:r>
      <w:proofErr w:type="gramEnd"/>
      <w:r w:rsidR="0041472C">
        <w:t xml:space="preserve"> willing</w:t>
      </w:r>
      <w:r w:rsidR="00FB19B0">
        <w:t xml:space="preserve"> to accept a lower paid job in exchange for a better work life balance. It was found that a third (33 percent) of workings considered work life balance to be the most “crucial consideration” when looking for a job. </w:t>
      </w:r>
      <w:r w:rsidR="00671A19">
        <w:t xml:space="preserve">According to </w:t>
      </w:r>
      <w:r w:rsidR="00671A19" w:rsidRPr="00671A19">
        <w:rPr>
          <w:i/>
          <w:iCs/>
        </w:rPr>
        <w:t>Waite et al</w:t>
      </w:r>
      <w:r w:rsidR="00671A19">
        <w:t xml:space="preserve"> (2021) Organisations can make a specific contribution to work-life balance by having clear polices in place that promote </w:t>
      </w:r>
      <w:r w:rsidR="00C178CB">
        <w:t>and</w:t>
      </w:r>
      <w:r w:rsidR="00671A19">
        <w:t xml:space="preserve"> support work-life balance approaches. </w:t>
      </w:r>
      <w:r w:rsidR="00572091">
        <w:t>The working time regulations 1998 govern the working hours in the UK.</w:t>
      </w:r>
      <w:r w:rsidR="009A789E">
        <w:t xml:space="preserve"> The regulations set a maximum of 48 hours of the working week. </w:t>
      </w:r>
      <w:r w:rsidR="00EA76CE">
        <w:t xml:space="preserve">According to the CIPD (2025) in 2025 the government is also considering a new right to improve the work-life balance and prevent burnout. This may include restrictions on contacting employees during holidays and limiting communications to working hours. </w:t>
      </w:r>
    </w:p>
    <w:p w14:paraId="58D69039" w14:textId="77777777" w:rsidR="00792052" w:rsidRDefault="00792052" w:rsidP="00792052">
      <w:pPr>
        <w:rPr>
          <w:b/>
          <w:bCs/>
        </w:rPr>
      </w:pPr>
      <w:r w:rsidRPr="00B11E11">
        <w:rPr>
          <w:b/>
          <w:bCs/>
        </w:rPr>
        <w:t xml:space="preserve">an explanation of what is meant by, and the importance of, wellbeing in the workplace. (AC 3.2) </w:t>
      </w:r>
    </w:p>
    <w:p w14:paraId="7D71364C" w14:textId="1C94FF9A" w:rsidR="00D06C14" w:rsidRPr="00D06C14" w:rsidRDefault="00D06C14" w:rsidP="00792052">
      <w:r>
        <w:t>Fisher (2010) likens wellbeing to ‘happiness’, manifesting in positive attitudes, good moods and emotions. According to Waite et al (2021)</w:t>
      </w:r>
      <w:r w:rsidR="00082980">
        <w:t xml:space="preserve"> a basic human definition of wellbeing is how well we feel physically and mentally and how positive we feel about our everyday life. To achieve wellbeing in the workplace, there needs to be commitment from both employer and employee, with wellbeing initiatives being led from the top of the organisation. There are 3 aspects to wellbeing, these are social, physical and psychological. It is important as we on average spend an estimated one-third of our lives at work. When employees find it difficulty in finding the balance between work and home lives, employees are found to put their jobs before their personal lives. If an organisation is invested in focusing on employee wellbeing, benefits of this would be a better employee morale and engagement, reduced sickness rate and a healthier more inclusive culture within the </w:t>
      </w:r>
      <w:proofErr w:type="gramStart"/>
      <w:r w:rsidR="00082980">
        <w:t>work place</w:t>
      </w:r>
      <w:proofErr w:type="gramEnd"/>
      <w:r w:rsidR="00082980">
        <w:t xml:space="preserve">. </w:t>
      </w:r>
    </w:p>
    <w:p w14:paraId="3A67B239" w14:textId="77777777" w:rsidR="00792052" w:rsidRDefault="00792052" w:rsidP="00792052">
      <w:pPr>
        <w:rPr>
          <w:b/>
          <w:bCs/>
        </w:rPr>
      </w:pPr>
      <w:r w:rsidRPr="00B11E11">
        <w:rPr>
          <w:b/>
          <w:bCs/>
        </w:rPr>
        <w:t>a summary of the main points of discrimination legislation. (AC 3.3)</w:t>
      </w:r>
    </w:p>
    <w:p w14:paraId="1E853C94" w14:textId="77777777" w:rsidR="005A2699" w:rsidRDefault="00650FE2" w:rsidP="00792052">
      <w:r>
        <w:lastRenderedPageBreak/>
        <w:t xml:space="preserve">According to the CIPD (2025), under the Equality Act (2010) a person is protected from discrimination throughout the employee lifecycle including recruitment, training and promotion. This act sets out the main types of discrimination, including the person attributes or characteristics which the law protects. There are 6 types of discrimination within the Equality Act 2010. These are direct, indirect, associative, perceived, victimisation and harassment. </w:t>
      </w:r>
    </w:p>
    <w:p w14:paraId="3B8E9B04" w14:textId="21496CD1" w:rsidR="005A2699" w:rsidRPr="005A2699" w:rsidRDefault="005A2699" w:rsidP="00792052">
      <w:pPr>
        <w:rPr>
          <w:b/>
          <w:bCs/>
          <w:u w:val="single"/>
        </w:rPr>
      </w:pPr>
      <w:r w:rsidRPr="005A2699">
        <w:rPr>
          <w:b/>
          <w:bCs/>
          <w:u w:val="single"/>
        </w:rPr>
        <w:t>Direct discrimination</w:t>
      </w:r>
    </w:p>
    <w:p w14:paraId="070363AC" w14:textId="77777777" w:rsidR="005A2699" w:rsidRDefault="005A2699" w:rsidP="00792052">
      <w:r>
        <w:t xml:space="preserve">Direct discrimination means that this happens when treating someone less favourability because of a propertied characteristic. For example, this would be to decide against recruiting them due to a disability. </w:t>
      </w:r>
    </w:p>
    <w:p w14:paraId="0DDE53A9" w14:textId="774ED6A0" w:rsidR="005A2699" w:rsidRPr="005A2699" w:rsidRDefault="005A2699" w:rsidP="00792052">
      <w:pPr>
        <w:rPr>
          <w:b/>
          <w:bCs/>
          <w:u w:val="single"/>
        </w:rPr>
      </w:pPr>
      <w:r w:rsidRPr="005A2699">
        <w:rPr>
          <w:b/>
          <w:bCs/>
          <w:u w:val="single"/>
        </w:rPr>
        <w:t>Indirect discrimination</w:t>
      </w:r>
    </w:p>
    <w:p w14:paraId="5E75504B" w14:textId="43B4B164" w:rsidR="00650FE2" w:rsidRDefault="005A2699" w:rsidP="00792052">
      <w:r>
        <w:t xml:space="preserve">Indirect discrimination happens when a rule, policy or procedure is applied which puts a person with a protected characteristic at a disadvantage when compared with other groups/others not holding that protected characteristic. </w:t>
      </w:r>
    </w:p>
    <w:p w14:paraId="0E7C0B29" w14:textId="77777777" w:rsidR="005A2699" w:rsidRPr="005A2699" w:rsidRDefault="005A2699" w:rsidP="005A2699">
      <w:pPr>
        <w:rPr>
          <w:b/>
          <w:bCs/>
          <w:u w:val="single"/>
        </w:rPr>
      </w:pPr>
      <w:r w:rsidRPr="005A2699">
        <w:rPr>
          <w:b/>
          <w:bCs/>
          <w:u w:val="single"/>
        </w:rPr>
        <w:t>Associative discrimination</w:t>
      </w:r>
    </w:p>
    <w:p w14:paraId="338025CE" w14:textId="7E308727" w:rsidR="005A2699" w:rsidRDefault="005A2699" w:rsidP="00792052">
      <w:r w:rsidRPr="005A2699">
        <w:t>Associative discrimination</w:t>
      </w:r>
      <w:r>
        <w:t xml:space="preserve"> occurs where an individual is discriminated against because they are associated with an individual with a protected characteristic. </w:t>
      </w:r>
      <w:r w:rsidR="009411C5">
        <w:t xml:space="preserve">For </w:t>
      </w:r>
      <w:r w:rsidR="004B4A90">
        <w:t>example,</w:t>
      </w:r>
      <w:r w:rsidR="009411C5">
        <w:t xml:space="preserve"> this would mean treating someone less favourably by </w:t>
      </w:r>
      <w:r w:rsidR="004B4A90">
        <w:t>disciplining them</w:t>
      </w:r>
      <w:r w:rsidR="009411C5">
        <w:t xml:space="preserve"> for their attendance because they need time to deal with their child disability. </w:t>
      </w:r>
    </w:p>
    <w:p w14:paraId="555AEF21" w14:textId="77777777" w:rsidR="004B4A90" w:rsidRPr="004B4A90" w:rsidRDefault="004B4A90" w:rsidP="004B4A90">
      <w:pPr>
        <w:rPr>
          <w:b/>
          <w:bCs/>
          <w:u w:val="single"/>
        </w:rPr>
      </w:pPr>
      <w:r w:rsidRPr="004B4A90">
        <w:rPr>
          <w:b/>
          <w:bCs/>
          <w:u w:val="single"/>
        </w:rPr>
        <w:t>Perceived discrimination</w:t>
      </w:r>
    </w:p>
    <w:p w14:paraId="77655408" w14:textId="4D9A204E" w:rsidR="004B4A90" w:rsidRDefault="004B4A90" w:rsidP="00792052">
      <w:r>
        <w:t>This type of discrimination involves treating someone less favourably due to is perceived or assumed that they have a protected characteristic. An example of this is refusing to appoint someone because it is through, they are disabled when they are not.</w:t>
      </w:r>
    </w:p>
    <w:p w14:paraId="1AAEA165" w14:textId="4D517785" w:rsidR="005A2699" w:rsidRPr="0085486B" w:rsidRDefault="0085486B" w:rsidP="00792052">
      <w:pPr>
        <w:rPr>
          <w:b/>
          <w:bCs/>
          <w:u w:val="single"/>
        </w:rPr>
      </w:pPr>
      <w:r w:rsidRPr="0085486B">
        <w:rPr>
          <w:b/>
          <w:bCs/>
          <w:u w:val="single"/>
        </w:rPr>
        <w:t>Victimisation</w:t>
      </w:r>
    </w:p>
    <w:p w14:paraId="7651C924" w14:textId="1A0B52A0" w:rsidR="0085486B" w:rsidRDefault="0085486B" w:rsidP="00792052">
      <w:r w:rsidRPr="0085486B">
        <w:t>Victimisation</w:t>
      </w:r>
      <w:r>
        <w:t xml:space="preserve"> happens when someone is subjected to a detriment because they have made or supported a complaint of discrimination. Victimisation can also </w:t>
      </w:r>
      <w:r w:rsidR="009914FA">
        <w:t>occur</w:t>
      </w:r>
      <w:r>
        <w:t xml:space="preserve"> for post-employee’s and would be counted as unlawful. As example it would be refusing to give a reference for an ex-employee who had made a complaint under the Equality Act 2010.</w:t>
      </w:r>
    </w:p>
    <w:p w14:paraId="25ACD77B" w14:textId="6BD72F99" w:rsidR="0085486B" w:rsidRDefault="0085486B" w:rsidP="00792052">
      <w:pPr>
        <w:rPr>
          <w:b/>
          <w:bCs/>
          <w:u w:val="single"/>
        </w:rPr>
      </w:pPr>
      <w:r w:rsidRPr="0085486B">
        <w:rPr>
          <w:b/>
          <w:bCs/>
          <w:u w:val="single"/>
        </w:rPr>
        <w:t>Harassment</w:t>
      </w:r>
    </w:p>
    <w:p w14:paraId="51E3B0E2" w14:textId="1FAF416A" w:rsidR="00422C8C" w:rsidRPr="00422C8C" w:rsidRDefault="00422C8C" w:rsidP="00792052">
      <w:r>
        <w:t xml:space="preserve">Harassment is defined as unwanted conduct related to a relevant protected characteristic, which has the purpose or effect of violating an individual’s dignity or creating an intimidating, hostile, degrading, humiliating or offensive environment for that </w:t>
      </w:r>
      <w:r w:rsidR="00620394">
        <w:t>individual.</w:t>
      </w:r>
      <w:r>
        <w:t xml:space="preserve"> </w:t>
      </w:r>
    </w:p>
    <w:p w14:paraId="372D148B" w14:textId="49630208" w:rsidR="00792052" w:rsidRDefault="00792052" w:rsidP="00792052">
      <w:pPr>
        <w:rPr>
          <w:b/>
          <w:bCs/>
        </w:rPr>
      </w:pPr>
      <w:r w:rsidRPr="00B11E11">
        <w:rPr>
          <w:b/>
          <w:bCs/>
        </w:rPr>
        <w:t>an explanation of what diversity and inclusion mean and why they are important. (AC 3.4)</w:t>
      </w:r>
    </w:p>
    <w:p w14:paraId="50B38CD1" w14:textId="395AFAC0" w:rsidR="00671A19" w:rsidRPr="00671A19" w:rsidRDefault="00671A19" w:rsidP="00792052">
      <w:r>
        <w:lastRenderedPageBreak/>
        <w:t xml:space="preserve">There are differences between diversity and inclusion. According to Waite et al (2021) the definition of diversity is about recognising the difference; it is acknowledging the benefits of having a range of perspectives in decision-making and the workforce being representative of the organisation’s customers.  </w:t>
      </w:r>
      <w:r w:rsidR="00E803EB">
        <w:t xml:space="preserve">According to Waite et al (2021) diversity is important in a workplace because for people professionals to understand how diverse and inclusive their organisation are, it is advisable to monitor ongoing data through reports, surveys and metrics to understand and act on shortfalls. Additionally, the meaning of inclusion is where people’s differences are values and used to enable everyone to thrive at work. An inclusive working environment is one in which everyone feels that they belong without having to conform and that their contribution matters. Inclusion is important because no matter what of their background, identity of circumstances, they will perform to their full potential and feel like their contribution matters. </w:t>
      </w:r>
      <w:r w:rsidR="009624E3">
        <w:t xml:space="preserve">Research on the psychological contract shows that people want to work for employers with good employment practices, they also want to feel valued at work. According to the CIPD (2025) openness to diversity widens access to the best tablet. Inclusion allows for effective engagement with tablet. Equality enables delivery of fair outcomes. Together these lead to enhanced innovations, creativity, productivity, reputation, engagement and business results. </w:t>
      </w:r>
    </w:p>
    <w:p w14:paraId="274E64B0" w14:textId="5779D82F" w:rsidR="001B5771" w:rsidRDefault="00792052" w:rsidP="00792052">
      <w:pPr>
        <w:rPr>
          <w:b/>
          <w:bCs/>
        </w:rPr>
      </w:pPr>
      <w:r w:rsidRPr="00B11E11">
        <w:rPr>
          <w:b/>
          <w:bCs/>
        </w:rPr>
        <w:t>an explanation of the difference between fair and unfair dismissal. (AC 3.5)</w:t>
      </w:r>
    </w:p>
    <w:p w14:paraId="02BE6377" w14:textId="00DA7DE7" w:rsidR="00FB19B0" w:rsidRDefault="00650FE2" w:rsidP="00792052">
      <w:r w:rsidRPr="00650FE2">
        <w:t>According to</w:t>
      </w:r>
      <w:r>
        <w:t xml:space="preserve"> CIPD Article ‘Dismissal: Uk Employment Law’ (2024)</w:t>
      </w:r>
      <w:r w:rsidR="00C757F3">
        <w:t xml:space="preserve"> a dismissal is when an employer ends a contract of employment. Dismissals can be both fair and unfair. Employees who are unfairly dismissed may bring a claim in an employment tribunal. Such claims can be settled by the employer via settlement agreement, by a conciliation process.  It is vital for an employer to lawfully dismiss an employer that they provide that have acted fairly and reasonably in handing dismissal.</w:t>
      </w:r>
      <w:r w:rsidR="00376DA7">
        <w:t xml:space="preserve"> A fair dismissal is usually carried out by the following reasons, capability or qualifications, conduct, redundancy, legal restrictions or statutory ban or some other substantial reason. </w:t>
      </w:r>
      <w:r w:rsidR="002C30F8">
        <w:t>One of most well-known cases to outline fair and unfair dismissal is B</w:t>
      </w:r>
      <w:r w:rsidR="002C30F8" w:rsidRPr="002C30F8">
        <w:t>ritish Home Stores Ltd v Burchell: EAT 1978</w:t>
      </w:r>
      <w:r w:rsidR="002C30F8">
        <w:t>. Due to concerns about Mrs Burchell’s performance, the company launched an investigation into her conduct. Following the investigation, BHS dismissed her, and Mrs Burchell filed an unfair dismissal claim. The central question before the Court of Appeal was whether BHS had a valid reason for dismissing Mrs Burchell. A three-set test was devised following this called the Burchell test. The Burchell test states that for a dismissal to be fair, an employee must have: a genuine belief in the employees’ guilt, reasonable grounds for that belief and acted reasonably in all circumstances.</w:t>
      </w:r>
      <w:r w:rsidR="00AE7485">
        <w:t xml:space="preserve"> The outcome of this was that Mrs Burchell acted dishonest, and she was accordingly dismissed on grounds of misconduct. Importantly, the Burchell test is not objective, and the employee need only be satisfied on balance of probabilities. Decades on from this case the Burchell test </w:t>
      </w:r>
      <w:proofErr w:type="gramStart"/>
      <w:r w:rsidR="00AE7485">
        <w:t>still remains</w:t>
      </w:r>
      <w:proofErr w:type="gramEnd"/>
      <w:r w:rsidR="00AE7485">
        <w:t xml:space="preserve"> a vital tool in safeguarding the rights of works and maintaining fairness in the workplace. It is as applicable today as it was in 1978. </w:t>
      </w:r>
    </w:p>
    <w:p w14:paraId="69BF7793" w14:textId="660F9A59" w:rsidR="00FB19B0" w:rsidRDefault="00FB19B0" w:rsidP="00792052">
      <w:pPr>
        <w:rPr>
          <w:b/>
          <w:bCs/>
        </w:rPr>
      </w:pPr>
      <w:r>
        <w:rPr>
          <w:b/>
          <w:bCs/>
        </w:rPr>
        <w:lastRenderedPageBreak/>
        <w:t xml:space="preserve">References </w:t>
      </w:r>
    </w:p>
    <w:p w14:paraId="5D80E3CF" w14:textId="7090B161" w:rsidR="00FB19B0" w:rsidRPr="00E803EB" w:rsidRDefault="00E803EB" w:rsidP="00792052">
      <w:hyperlink r:id="rId4" w:history="1">
        <w:r w:rsidRPr="00E803EB">
          <w:rPr>
            <w:rStyle w:val="Hyperlink"/>
          </w:rPr>
          <w:t>https://www.peoplemanagement.co.uk/article/1810688/work-life-balance-becoming-important-pay</w:t>
        </w:r>
      </w:hyperlink>
    </w:p>
    <w:p w14:paraId="2683C237" w14:textId="77777777" w:rsidR="009411C5" w:rsidRDefault="009411C5" w:rsidP="009411C5">
      <w:r w:rsidRPr="00F16E7B">
        <w:t>Waite, K </w:t>
      </w:r>
      <w:r w:rsidRPr="00F16E7B">
        <w:rPr>
          <w:i/>
          <w:iCs/>
        </w:rPr>
        <w:t>et al.</w:t>
      </w:r>
      <w:r w:rsidRPr="00F16E7B">
        <w:t> (2021) </w:t>
      </w:r>
      <w:r w:rsidRPr="00F16E7B">
        <w:rPr>
          <w:i/>
          <w:iCs/>
        </w:rPr>
        <w:t>People Practice, A Complete Guide</w:t>
      </w:r>
      <w:r w:rsidRPr="00F16E7B">
        <w:t>. London: Kogan Page</w:t>
      </w:r>
    </w:p>
    <w:p w14:paraId="34F657B6" w14:textId="4F06A726" w:rsidR="00650FE2" w:rsidRDefault="009411C5" w:rsidP="009411C5">
      <w:hyperlink r:id="rId5" w:history="1">
        <w:r w:rsidRPr="00481634">
          <w:rPr>
            <w:rStyle w:val="Hyperlink"/>
          </w:rPr>
          <w:t>https://www.cipd.org/uk/knowledge/factsheets/discrimination-workplace-factsheet/</w:t>
        </w:r>
      </w:hyperlink>
    </w:p>
    <w:p w14:paraId="6C40890C" w14:textId="1BE25FE5" w:rsidR="009411C5" w:rsidRDefault="002C30F8" w:rsidP="009411C5">
      <w:hyperlink r:id="rId6" w:history="1">
        <w:r w:rsidRPr="006B47D8">
          <w:rPr>
            <w:rStyle w:val="Hyperlink"/>
          </w:rPr>
          <w:t>https://www.cipd.org/uk/knowledge/factsheets/diversity-factsheet/</w:t>
        </w:r>
      </w:hyperlink>
    </w:p>
    <w:p w14:paraId="373677E5" w14:textId="5E9D419F" w:rsidR="002C30F8" w:rsidRDefault="002C30F8" w:rsidP="009411C5">
      <w:hyperlink r:id="rId7" w:history="1">
        <w:r w:rsidRPr="00853EEB">
          <w:rPr>
            <w:rStyle w:val="Hyperlink"/>
          </w:rPr>
          <w:t>https://www.oakwoodsolicitors.co.uk/knowledge/legal-landmark-case-british-home-stores-ltd-v-burchell-an-essential-milestone-in-employment-law/</w:t>
        </w:r>
      </w:hyperlink>
    </w:p>
    <w:p w14:paraId="386896B4" w14:textId="647AF8F2" w:rsidR="002C30F8" w:rsidRDefault="00AE7485" w:rsidP="009411C5">
      <w:hyperlink r:id="rId8" w:history="1">
        <w:r w:rsidRPr="00853EEB">
          <w:rPr>
            <w:rStyle w:val="Hyperlink"/>
          </w:rPr>
          <w:t>https://www.davidsonmorris.com/burchell-test-misconduct-dismissals/#:~:text=the%20Burchell%20Test.-,British%20Home%20Stores%20Ltd%20v%20Burchell%3A%20EAT%201978,for%20misconduct%20and%20capability%20issues</w:t>
        </w:r>
      </w:hyperlink>
      <w:r w:rsidR="002C30F8" w:rsidRPr="002C30F8">
        <w:t>.</w:t>
      </w:r>
    </w:p>
    <w:p w14:paraId="01651C70" w14:textId="77777777" w:rsidR="00AE7485" w:rsidRPr="00E803EB" w:rsidRDefault="00AE7485" w:rsidP="009411C5"/>
    <w:sectPr w:rsidR="00AE7485" w:rsidRPr="00E803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771"/>
    <w:rsid w:val="00082980"/>
    <w:rsid w:val="001B5771"/>
    <w:rsid w:val="002C30F8"/>
    <w:rsid w:val="002F2894"/>
    <w:rsid w:val="00376DA7"/>
    <w:rsid w:val="0041472C"/>
    <w:rsid w:val="00422C8C"/>
    <w:rsid w:val="004B4A90"/>
    <w:rsid w:val="004E1733"/>
    <w:rsid w:val="00572091"/>
    <w:rsid w:val="005A2699"/>
    <w:rsid w:val="0061246E"/>
    <w:rsid w:val="00620394"/>
    <w:rsid w:val="00650FE2"/>
    <w:rsid w:val="00671A19"/>
    <w:rsid w:val="006E3A5B"/>
    <w:rsid w:val="006E7D4C"/>
    <w:rsid w:val="00792052"/>
    <w:rsid w:val="0085486B"/>
    <w:rsid w:val="00871388"/>
    <w:rsid w:val="008772E0"/>
    <w:rsid w:val="009411C5"/>
    <w:rsid w:val="009624E3"/>
    <w:rsid w:val="009914FA"/>
    <w:rsid w:val="009A789E"/>
    <w:rsid w:val="00A70A7A"/>
    <w:rsid w:val="00AE7485"/>
    <w:rsid w:val="00B11E11"/>
    <w:rsid w:val="00C0722F"/>
    <w:rsid w:val="00C178CB"/>
    <w:rsid w:val="00C757F3"/>
    <w:rsid w:val="00CF46D7"/>
    <w:rsid w:val="00D06C14"/>
    <w:rsid w:val="00DA36F1"/>
    <w:rsid w:val="00E55A88"/>
    <w:rsid w:val="00E803EB"/>
    <w:rsid w:val="00EA76CE"/>
    <w:rsid w:val="00F776DE"/>
    <w:rsid w:val="00FB1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024A4"/>
  <w15:chartTrackingRefBased/>
  <w15:docId w15:val="{06D2D59D-1449-4F43-BAF5-EDFCF3AAC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7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7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77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B577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77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77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77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77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77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77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77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77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B577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77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77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77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77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771"/>
    <w:rPr>
      <w:rFonts w:eastAsiaTheme="majorEastAsia" w:cstheme="majorBidi"/>
      <w:color w:val="272727" w:themeColor="text1" w:themeTint="D8"/>
    </w:rPr>
  </w:style>
  <w:style w:type="paragraph" w:styleId="Title">
    <w:name w:val="Title"/>
    <w:basedOn w:val="Normal"/>
    <w:next w:val="Normal"/>
    <w:link w:val="TitleChar"/>
    <w:uiPriority w:val="10"/>
    <w:qFormat/>
    <w:rsid w:val="001B57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77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77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77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771"/>
    <w:pPr>
      <w:spacing w:before="160"/>
      <w:jc w:val="center"/>
    </w:pPr>
    <w:rPr>
      <w:i/>
      <w:iCs/>
      <w:color w:val="404040" w:themeColor="text1" w:themeTint="BF"/>
    </w:rPr>
  </w:style>
  <w:style w:type="character" w:customStyle="1" w:styleId="QuoteChar">
    <w:name w:val="Quote Char"/>
    <w:basedOn w:val="DefaultParagraphFont"/>
    <w:link w:val="Quote"/>
    <w:uiPriority w:val="29"/>
    <w:rsid w:val="001B5771"/>
    <w:rPr>
      <w:i/>
      <w:iCs/>
      <w:color w:val="404040" w:themeColor="text1" w:themeTint="BF"/>
    </w:rPr>
  </w:style>
  <w:style w:type="paragraph" w:styleId="ListParagraph">
    <w:name w:val="List Paragraph"/>
    <w:basedOn w:val="Normal"/>
    <w:uiPriority w:val="34"/>
    <w:qFormat/>
    <w:rsid w:val="001B5771"/>
    <w:pPr>
      <w:ind w:left="720"/>
      <w:contextualSpacing/>
    </w:pPr>
  </w:style>
  <w:style w:type="character" w:styleId="IntenseEmphasis">
    <w:name w:val="Intense Emphasis"/>
    <w:basedOn w:val="DefaultParagraphFont"/>
    <w:uiPriority w:val="21"/>
    <w:qFormat/>
    <w:rsid w:val="001B5771"/>
    <w:rPr>
      <w:i/>
      <w:iCs/>
      <w:color w:val="0F4761" w:themeColor="accent1" w:themeShade="BF"/>
    </w:rPr>
  </w:style>
  <w:style w:type="paragraph" w:styleId="IntenseQuote">
    <w:name w:val="Intense Quote"/>
    <w:basedOn w:val="Normal"/>
    <w:next w:val="Normal"/>
    <w:link w:val="IntenseQuoteChar"/>
    <w:uiPriority w:val="30"/>
    <w:qFormat/>
    <w:rsid w:val="001B57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771"/>
    <w:rPr>
      <w:i/>
      <w:iCs/>
      <w:color w:val="0F4761" w:themeColor="accent1" w:themeShade="BF"/>
    </w:rPr>
  </w:style>
  <w:style w:type="character" w:styleId="IntenseReference">
    <w:name w:val="Intense Reference"/>
    <w:basedOn w:val="DefaultParagraphFont"/>
    <w:uiPriority w:val="32"/>
    <w:qFormat/>
    <w:rsid w:val="001B5771"/>
    <w:rPr>
      <w:b/>
      <w:bCs/>
      <w:smallCaps/>
      <w:color w:val="0F4761" w:themeColor="accent1" w:themeShade="BF"/>
      <w:spacing w:val="5"/>
    </w:rPr>
  </w:style>
  <w:style w:type="character" w:styleId="Hyperlink">
    <w:name w:val="Hyperlink"/>
    <w:basedOn w:val="DefaultParagraphFont"/>
    <w:uiPriority w:val="99"/>
    <w:unhideWhenUsed/>
    <w:rsid w:val="00FB19B0"/>
    <w:rPr>
      <w:color w:val="467886" w:themeColor="hyperlink"/>
      <w:u w:val="single"/>
    </w:rPr>
  </w:style>
  <w:style w:type="character" w:styleId="UnresolvedMention">
    <w:name w:val="Unresolved Mention"/>
    <w:basedOn w:val="DefaultParagraphFont"/>
    <w:uiPriority w:val="99"/>
    <w:semiHidden/>
    <w:unhideWhenUsed/>
    <w:rsid w:val="00FB19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307968">
      <w:bodyDiv w:val="1"/>
      <w:marLeft w:val="0"/>
      <w:marRight w:val="0"/>
      <w:marTop w:val="0"/>
      <w:marBottom w:val="0"/>
      <w:divBdr>
        <w:top w:val="none" w:sz="0" w:space="0" w:color="auto"/>
        <w:left w:val="none" w:sz="0" w:space="0" w:color="auto"/>
        <w:bottom w:val="none" w:sz="0" w:space="0" w:color="auto"/>
        <w:right w:val="none" w:sz="0" w:space="0" w:color="auto"/>
      </w:divBdr>
    </w:div>
    <w:div w:id="492264506">
      <w:bodyDiv w:val="1"/>
      <w:marLeft w:val="0"/>
      <w:marRight w:val="0"/>
      <w:marTop w:val="0"/>
      <w:marBottom w:val="0"/>
      <w:divBdr>
        <w:top w:val="none" w:sz="0" w:space="0" w:color="auto"/>
        <w:left w:val="none" w:sz="0" w:space="0" w:color="auto"/>
        <w:bottom w:val="none" w:sz="0" w:space="0" w:color="auto"/>
        <w:right w:val="none" w:sz="0" w:space="0" w:color="auto"/>
      </w:divBdr>
    </w:div>
    <w:div w:id="1032222599">
      <w:bodyDiv w:val="1"/>
      <w:marLeft w:val="0"/>
      <w:marRight w:val="0"/>
      <w:marTop w:val="0"/>
      <w:marBottom w:val="0"/>
      <w:divBdr>
        <w:top w:val="none" w:sz="0" w:space="0" w:color="auto"/>
        <w:left w:val="none" w:sz="0" w:space="0" w:color="auto"/>
        <w:bottom w:val="none" w:sz="0" w:space="0" w:color="auto"/>
        <w:right w:val="none" w:sz="0" w:space="0" w:color="auto"/>
      </w:divBdr>
    </w:div>
    <w:div w:id="1381174311">
      <w:bodyDiv w:val="1"/>
      <w:marLeft w:val="0"/>
      <w:marRight w:val="0"/>
      <w:marTop w:val="0"/>
      <w:marBottom w:val="0"/>
      <w:divBdr>
        <w:top w:val="none" w:sz="0" w:space="0" w:color="auto"/>
        <w:left w:val="none" w:sz="0" w:space="0" w:color="auto"/>
        <w:bottom w:val="none" w:sz="0" w:space="0" w:color="auto"/>
        <w:right w:val="none" w:sz="0" w:space="0" w:color="auto"/>
      </w:divBdr>
    </w:div>
    <w:div w:id="1622803443">
      <w:bodyDiv w:val="1"/>
      <w:marLeft w:val="0"/>
      <w:marRight w:val="0"/>
      <w:marTop w:val="0"/>
      <w:marBottom w:val="0"/>
      <w:divBdr>
        <w:top w:val="none" w:sz="0" w:space="0" w:color="auto"/>
        <w:left w:val="none" w:sz="0" w:space="0" w:color="auto"/>
        <w:bottom w:val="none" w:sz="0" w:space="0" w:color="auto"/>
        <w:right w:val="none" w:sz="0" w:space="0" w:color="auto"/>
      </w:divBdr>
    </w:div>
    <w:div w:id="182944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vidsonmorris.com/burchell-test-misconduct-dismissals/#:~:text=the%20Burchell%20Test.-,British%20Home%20Stores%20Ltd%20v%20Burchell%3A%20EAT%201978,for%20misconduct%20and%20capability%20issues" TargetMode="External"/><Relationship Id="rId3" Type="http://schemas.openxmlformats.org/officeDocument/2006/relationships/webSettings" Target="webSettings.xml"/><Relationship Id="rId7" Type="http://schemas.openxmlformats.org/officeDocument/2006/relationships/hyperlink" Target="https://www.oakwoodsolicitors.co.uk/knowledge/legal-landmark-case-british-home-stores-ltd-v-burchell-an-essential-milestone-in-employment-la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pd.org/uk/knowledge/factsheets/diversity-factsheet/" TargetMode="External"/><Relationship Id="rId5" Type="http://schemas.openxmlformats.org/officeDocument/2006/relationships/hyperlink" Target="https://www.cipd.org/uk/knowledge/factsheets/discrimination-workplace-factsheet/" TargetMode="External"/><Relationship Id="rId10" Type="http://schemas.openxmlformats.org/officeDocument/2006/relationships/theme" Target="theme/theme1.xml"/><Relationship Id="rId4" Type="http://schemas.openxmlformats.org/officeDocument/2006/relationships/hyperlink" Target="https://www.peoplemanagement.co.uk/article/1810688/work-life-balance-becoming-important-pay"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426</TotalTime>
  <Pages>4</Pages>
  <Words>1431</Words>
  <Characters>8160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Dion</dc:creator>
  <cp:keywords/>
  <dc:description/>
  <cp:lastModifiedBy>Evans, Dion</cp:lastModifiedBy>
  <cp:revision>14</cp:revision>
  <dcterms:created xsi:type="dcterms:W3CDTF">2025-05-17T09:28:00Z</dcterms:created>
  <dcterms:modified xsi:type="dcterms:W3CDTF">2025-05-31T12:46:00Z</dcterms:modified>
</cp:coreProperties>
</file>