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Relationships xmlns="http://schemas.openxmlformats.org/package/2006/relationships"><Relationship Target="word/document.xml" Id="pkgRId0" Type="http://schemas.openxmlformats.org/officeDocument/2006/relationships/officeDocument"/></Relationships>
</file>

<file path=word/document.xml><?xml version="1.0" encoding="utf-8"?>
<w:document xmlns:w="http://schemas.openxmlformats.org/wordprocessingml/2006/main">
  <w:body>
    <w:p>
      <w:pPr>
        <w:spacing w:before="0" w:after="160" w:line="480"/>
        <w:ind w:right="0" w:left="0" w:firstLine="0"/>
        <w:jc w:val="center"/>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ASSIGNMENT TITLE: PREPARE A REPORT USING WHAT YOU HAVE LEARNT FROM THE MODULE AND ANALYSE LEGAL LEGISLATIVE RISK THAT MANAGERS AND ENPLOYEE'S NEEDS TO CONSIDER IN THE HOTEL INDUSTRY</w:t>
      </w:r>
    </w:p>
    <w:p>
      <w:pPr>
        <w:spacing w:before="0" w:after="160" w:line="480"/>
        <w:ind w:right="0" w:left="0" w:firstLine="0"/>
        <w:jc w:val="center"/>
        <w:rPr>
          <w:rFonts w:ascii="Arial" w:hAnsi="Arial" w:cs="Arial" w:eastAsia="Arial"/>
          <w:b/>
          <w:color w:val="auto"/>
          <w:spacing w:val="0"/>
          <w:position w:val="0"/>
          <w:sz w:val="28"/>
          <w:shd w:fill="auto" w:val="clear"/>
        </w:rPr>
      </w:pPr>
    </w:p>
    <w:p>
      <w:pPr>
        <w:spacing w:before="0" w:after="160" w:line="480"/>
        <w:ind w:right="0" w:left="0" w:firstLine="0"/>
        <w:jc w:val="left"/>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NAME: Eduard Daniel Radu</w:t>
      </w:r>
    </w:p>
    <w:p>
      <w:pPr>
        <w:spacing w:before="0" w:after="160" w:line="480"/>
        <w:ind w:right="0" w:left="0" w:firstLine="0"/>
        <w:jc w:val="left"/>
        <w:rPr>
          <w:rFonts w:ascii="Arial" w:hAnsi="Arial" w:cs="Arial" w:eastAsia="Arial"/>
          <w:b/>
          <w:color w:val="auto"/>
          <w:spacing w:val="0"/>
          <w:position w:val="0"/>
          <w:sz w:val="28"/>
          <w:shd w:fill="auto" w:val="clear"/>
        </w:rPr>
      </w:pPr>
    </w:p>
    <w:p>
      <w:pPr>
        <w:spacing w:before="0" w:after="160" w:line="480"/>
        <w:ind w:right="0" w:left="0" w:firstLine="0"/>
        <w:jc w:val="left"/>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STUDENT NUMBER:1818400</w:t>
      </w:r>
    </w:p>
    <w:p>
      <w:pPr>
        <w:spacing w:before="0" w:after="160" w:line="480"/>
        <w:ind w:right="0" w:left="0" w:firstLine="0"/>
        <w:jc w:val="left"/>
        <w:rPr>
          <w:rFonts w:ascii="Arial" w:hAnsi="Arial" w:cs="Arial" w:eastAsia="Arial"/>
          <w:b/>
          <w:color w:val="auto"/>
          <w:spacing w:val="0"/>
          <w:position w:val="0"/>
          <w:sz w:val="28"/>
          <w:shd w:fill="auto" w:val="clear"/>
        </w:rPr>
      </w:pPr>
    </w:p>
    <w:p>
      <w:pPr>
        <w:spacing w:before="0" w:after="160" w:line="480"/>
        <w:ind w:right="0" w:left="0" w:firstLine="0"/>
        <w:jc w:val="left"/>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MODULE CODE:M4X01917</w:t>
      </w:r>
    </w:p>
    <w:p>
      <w:pPr>
        <w:spacing w:before="0" w:after="160" w:line="480"/>
        <w:ind w:right="0" w:left="0" w:firstLine="0"/>
        <w:jc w:val="left"/>
        <w:rPr>
          <w:rFonts w:ascii="Arial" w:hAnsi="Arial" w:cs="Arial" w:eastAsia="Arial"/>
          <w:b/>
          <w:color w:val="auto"/>
          <w:spacing w:val="0"/>
          <w:position w:val="0"/>
          <w:sz w:val="28"/>
          <w:shd w:fill="auto" w:val="clear"/>
        </w:rPr>
      </w:pPr>
    </w:p>
    <w:p>
      <w:pPr>
        <w:spacing w:before="0" w:after="160" w:line="480"/>
        <w:ind w:right="0" w:left="0" w:firstLine="0"/>
        <w:jc w:val="left"/>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MODULE TITLE: BUSINESS SKILLS (Part 2)</w:t>
      </w:r>
    </w:p>
    <w:p>
      <w:pPr>
        <w:spacing w:before="0" w:after="160" w:line="480"/>
        <w:ind w:right="0" w:left="0" w:firstLine="0"/>
        <w:jc w:val="left"/>
        <w:rPr>
          <w:rFonts w:ascii="Arial" w:hAnsi="Arial" w:cs="Arial" w:eastAsia="Arial"/>
          <w:b/>
          <w:color w:val="auto"/>
          <w:spacing w:val="0"/>
          <w:position w:val="0"/>
          <w:sz w:val="28"/>
          <w:shd w:fill="auto" w:val="clear"/>
        </w:rPr>
      </w:pPr>
    </w:p>
    <w:p>
      <w:pPr>
        <w:spacing w:before="0" w:after="160" w:line="480"/>
        <w:ind w:right="0" w:left="0" w:firstLine="0"/>
        <w:jc w:val="both"/>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LECTURER IN CHARGE: ABDI RAHMAN</w:t>
      </w:r>
    </w:p>
    <w:p>
      <w:pPr>
        <w:spacing w:before="0" w:after="160" w:line="480"/>
        <w:ind w:right="0" w:left="0" w:firstLine="0"/>
        <w:jc w:val="left"/>
        <w:rPr>
          <w:rFonts w:ascii="Arial" w:hAnsi="Arial" w:cs="Arial" w:eastAsia="Arial"/>
          <w:b/>
          <w:color w:val="auto"/>
          <w:spacing w:val="0"/>
          <w:position w:val="0"/>
          <w:sz w:val="28"/>
          <w:shd w:fill="auto" w:val="clear"/>
        </w:rPr>
      </w:pPr>
    </w:p>
    <w:p>
      <w:pPr>
        <w:spacing w:before="0" w:after="160" w:line="480"/>
        <w:ind w:right="0" w:left="0" w:firstLine="0"/>
        <w:jc w:val="left"/>
        <w:rPr>
          <w:rFonts w:ascii="Arial" w:hAnsi="Arial" w:cs="Arial" w:eastAsia="Arial"/>
          <w:b/>
          <w:color w:val="auto"/>
          <w:spacing w:val="0"/>
          <w:position w:val="0"/>
          <w:sz w:val="28"/>
          <w:shd w:fill="auto" w:val="clear"/>
        </w:rPr>
      </w:pPr>
    </w:p>
    <w:p>
      <w:pPr>
        <w:spacing w:before="0" w:after="160" w:line="480"/>
        <w:ind w:right="0" w:left="0" w:firstLine="0"/>
        <w:jc w:val="center"/>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JULY, 2019</w:t>
      </w:r>
    </w:p>
    <w:p>
      <w:pPr>
        <w:spacing w:before="0" w:after="160" w:line="259"/>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Table of Contents</w:t>
      </w:r>
    </w:p>
    <w:p>
      <w:pPr>
        <w:spacing w:before="0" w:after="160" w:line="259"/>
        <w:ind w:right="0" w:left="0" w:firstLine="0"/>
        <w:jc w:val="center"/>
        <w:rPr>
          <w:rFonts w:ascii="Arial" w:hAnsi="Arial" w:cs="Arial" w:eastAsia="Arial"/>
          <w:b/>
          <w:color w:val="auto"/>
          <w:spacing w:val="0"/>
          <w:position w:val="0"/>
          <w:sz w:val="22"/>
          <w:shd w:fill="auto" w:val="clear"/>
        </w:rPr>
      </w:pPr>
    </w:p>
    <w:p>
      <w:pPr>
        <w:spacing w:before="0" w:after="160" w:line="36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Cover Page</w:t>
        <w:tab/>
        <w:t xml:space="preserve">                                                             </w:t>
        <w:tab/>
        <w:tab/>
        <w:tab/>
        <w:tab/>
        <w:tab/>
        <w:tab/>
        <w:t xml:space="preserve">1</w:t>
      </w:r>
    </w:p>
    <w:p>
      <w:pPr>
        <w:spacing w:before="0" w:after="160" w:line="36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Table of contents</w:t>
        <w:tab/>
        <w:tab/>
        <w:tab/>
        <w:tab/>
        <w:tab/>
        <w:tab/>
        <w:tab/>
        <w:tab/>
        <w:tab/>
        <w:tab/>
        <w:t xml:space="preserve">2</w:t>
      </w:r>
    </w:p>
    <w:p>
      <w:pPr>
        <w:spacing w:before="0" w:after="160" w:line="36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ABSTRACT</w:t>
        <w:tab/>
        <w:tab/>
        <w:tab/>
        <w:tab/>
        <w:tab/>
        <w:tab/>
        <w:tab/>
        <w:tab/>
        <w:tab/>
        <w:tab/>
        <w:tab/>
        <w:t xml:space="preserve">3</w:t>
      </w:r>
    </w:p>
    <w:p>
      <w:pPr>
        <w:spacing w:before="0" w:after="160" w:line="36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METHODOLOGY</w:t>
        <w:tab/>
        <w:tab/>
        <w:tab/>
        <w:tab/>
        <w:tab/>
        <w:tab/>
        <w:tab/>
        <w:tab/>
        <w:tab/>
        <w:tab/>
        <w:t xml:space="preserve">3</w:t>
      </w:r>
    </w:p>
    <w:p>
      <w:pPr>
        <w:spacing w:before="0" w:after="160" w:line="36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INTRODUCTION: Introduction to Hospitality</w:t>
        <w:tab/>
        <w:tab/>
        <w:tab/>
        <w:tab/>
        <w:tab/>
        <w:tab/>
        <w:t xml:space="preserve">3</w:t>
      </w:r>
    </w:p>
    <w:p>
      <w:pPr>
        <w:spacing w:before="0" w:after="16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Introduction to Legal Legislative Risk</w:t>
        <w:tab/>
        <w:tab/>
        <w:tab/>
        <w:tab/>
        <w:tab/>
        <w:tab/>
        <w:tab/>
        <w:t xml:space="preserve">3</w:t>
      </w:r>
    </w:p>
    <w:p>
      <w:pPr>
        <w:spacing w:before="0" w:after="160" w:line="36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LEGAL LEGISLATIVE RISKS</w:t>
        <w:tab/>
        <w:tab/>
        <w:tab/>
        <w:tab/>
        <w:tab/>
        <w:tab/>
        <w:tab/>
        <w:tab/>
        <w:t xml:space="preserve">4</w:t>
      </w:r>
    </w:p>
    <w:p>
      <w:pPr>
        <w:spacing w:before="0" w:after="16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LIABILITY</w:t>
        <w:tab/>
        <w:tab/>
        <w:tab/>
        <w:tab/>
        <w:tab/>
        <w:tab/>
        <w:tab/>
        <w:tab/>
        <w:tab/>
        <w:tab/>
        <w:tab/>
        <w:t xml:space="preserve">4</w:t>
      </w:r>
    </w:p>
    <w:p>
      <w:pPr>
        <w:spacing w:before="0" w:after="16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DATA PROTECTION</w:t>
        <w:tab/>
        <w:tab/>
        <w:tab/>
        <w:tab/>
        <w:tab/>
        <w:tab/>
        <w:tab/>
        <w:tab/>
        <w:tab/>
        <w:tab/>
        <w:t xml:space="preserve">4</w:t>
      </w:r>
    </w:p>
    <w:p>
      <w:pPr>
        <w:spacing w:before="0" w:after="0" w:line="360"/>
        <w:ind w:right="0" w:left="0" w:firstLine="0"/>
        <w:jc w:val="both"/>
        <w:rPr>
          <w:rFonts w:ascii="Arial" w:hAnsi="Arial" w:cs="Arial" w:eastAsia="Arial"/>
          <w:b/>
          <w:color w:val="293339"/>
          <w:spacing w:val="0"/>
          <w:position w:val="0"/>
          <w:sz w:val="22"/>
          <w:shd w:fill="FFFFFF" w:val="clear"/>
        </w:rPr>
      </w:pPr>
      <w:r>
        <w:rPr>
          <w:rFonts w:ascii="Arial" w:hAnsi="Arial" w:cs="Arial" w:eastAsia="Arial"/>
          <w:b/>
          <w:color w:val="293339"/>
          <w:spacing w:val="0"/>
          <w:position w:val="0"/>
          <w:sz w:val="22"/>
          <w:shd w:fill="FFFFFF" w:val="clear"/>
        </w:rPr>
        <w:t xml:space="preserve">HEALTH AND SAFETY RISKS</w:t>
        <w:tab/>
        <w:tab/>
        <w:tab/>
        <w:tab/>
        <w:tab/>
        <w:tab/>
        <w:tab/>
        <w:tab/>
        <w:t xml:space="preserve">6</w:t>
      </w:r>
    </w:p>
    <w:p>
      <w:pPr>
        <w:spacing w:before="0" w:after="0" w:line="360"/>
        <w:ind w:right="0" w:left="0" w:firstLine="0"/>
        <w:jc w:val="both"/>
        <w:rPr>
          <w:rFonts w:ascii="Arial" w:hAnsi="Arial" w:cs="Arial" w:eastAsia="Arial"/>
          <w:b/>
          <w:color w:val="auto"/>
          <w:spacing w:val="0"/>
          <w:position w:val="0"/>
          <w:sz w:val="22"/>
          <w:shd w:fill="FFFFFF" w:val="clear"/>
        </w:rPr>
      </w:pPr>
      <w:r>
        <w:rPr>
          <w:rFonts w:ascii="Arial" w:hAnsi="Arial" w:cs="Arial" w:eastAsia="Arial"/>
          <w:b/>
          <w:color w:val="auto"/>
          <w:spacing w:val="0"/>
          <w:position w:val="0"/>
          <w:sz w:val="22"/>
          <w:shd w:fill="FFFFFF" w:val="clear"/>
        </w:rPr>
        <w:t xml:space="preserve">FOOD HYGIENE</w:t>
        <w:tab/>
        <w:tab/>
        <w:tab/>
        <w:tab/>
        <w:tab/>
        <w:tab/>
        <w:tab/>
        <w:tab/>
        <w:tab/>
        <w:tab/>
        <w:t xml:space="preserve">6</w:t>
      </w:r>
    </w:p>
    <w:p>
      <w:pPr>
        <w:spacing w:before="0" w:after="16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RISK MANAGEMENT </w:t>
        <w:tab/>
        <w:tab/>
        <w:tab/>
        <w:tab/>
        <w:tab/>
        <w:tab/>
        <w:tab/>
        <w:tab/>
        <w:tab/>
        <w:t xml:space="preserve">7</w:t>
      </w:r>
    </w:p>
    <w:p>
      <w:pPr>
        <w:keepNext w:val="true"/>
        <w:keepLines w:val="true"/>
        <w:spacing w:before="0" w:after="0" w:line="360"/>
        <w:ind w:right="0" w:left="0" w:firstLine="0"/>
        <w:jc w:val="left"/>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Hotel Proprietors Act 1956</w:t>
        <w:tab/>
        <w:tab/>
        <w:tab/>
        <w:tab/>
        <w:tab/>
        <w:tab/>
        <w:tab/>
        <w:tab/>
        <w:tab/>
        <w:t xml:space="preserve">8</w:t>
      </w:r>
    </w:p>
    <w:p>
      <w:pPr>
        <w:keepNext w:val="true"/>
        <w:keepLines w:val="true"/>
        <w:tabs>
          <w:tab w:val="left" w:pos="2760" w:leader="none"/>
        </w:tabs>
        <w:spacing w:before="0" w:after="0" w:line="360"/>
        <w:ind w:right="0" w:left="0" w:firstLine="0"/>
        <w:jc w:val="left"/>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License Requirements</w:t>
        <w:tab/>
        <w:tab/>
        <w:tab/>
        <w:tab/>
        <w:tab/>
        <w:tab/>
        <w:tab/>
        <w:tab/>
        <w:tab/>
        <w:tab/>
        <w:t xml:space="preserve">8</w:t>
      </w:r>
    </w:p>
    <w:p>
      <w:pPr>
        <w:spacing w:before="0" w:after="160" w:line="36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CONCLUSION</w:t>
        <w:tab/>
        <w:tab/>
        <w:tab/>
        <w:tab/>
        <w:tab/>
        <w:tab/>
        <w:tab/>
        <w:tab/>
        <w:tab/>
        <w:tab/>
        <w:t xml:space="preserve">8</w:t>
      </w:r>
    </w:p>
    <w:p>
      <w:pPr>
        <w:spacing w:before="0" w:after="160" w:line="36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REFERENCES</w:t>
        <w:tab/>
        <w:tab/>
        <w:tab/>
        <w:tab/>
        <w:tab/>
        <w:tab/>
        <w:tab/>
        <w:tab/>
        <w:tab/>
        <w:tab/>
        <w:t xml:space="preserve">13</w:t>
      </w:r>
    </w:p>
    <w:p>
      <w:pPr>
        <w:spacing w:before="0" w:after="160" w:line="36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Arial" w:hAnsi="Arial" w:cs="Arial" w:eastAsia="Arial"/>
          <w:b/>
          <w:color w:val="auto"/>
          <w:spacing w:val="0"/>
          <w:position w:val="0"/>
          <w:sz w:val="28"/>
          <w:shd w:fill="auto" w:val="clear"/>
        </w:rPr>
      </w:pPr>
    </w:p>
    <w:p>
      <w:pPr>
        <w:spacing w:before="0" w:after="160" w:line="360"/>
        <w:ind w:right="0" w:left="0" w:firstLine="0"/>
        <w:jc w:val="both"/>
        <w:rPr>
          <w:rFonts w:ascii="Arial" w:hAnsi="Arial" w:cs="Arial" w:eastAsia="Arial"/>
          <w:b/>
          <w:color w:val="auto"/>
          <w:spacing w:val="0"/>
          <w:position w:val="0"/>
          <w:sz w:val="22"/>
          <w:shd w:fill="auto" w:val="clear"/>
        </w:rPr>
      </w:pPr>
    </w:p>
    <w:p>
      <w:pPr>
        <w:spacing w:before="0" w:after="16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Abstract</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Hospitality laws were created to make sure that restaurants, hotels, motels, and other public accommodations are providing safety measures within their formation to ensure the well-being of their patrons. The Legal Legislative Law is put in place so that these hotels and hospitality industry can make sure they follow the rules. What protects us from harm are the laws in place to reduce the chances of harmful deeds.</w:t>
      </w:r>
    </w:p>
    <w:p>
      <w:pPr>
        <w:spacing w:before="0" w:after="160" w:line="360"/>
        <w:ind w:right="0" w:left="0" w:firstLine="0"/>
        <w:jc w:val="both"/>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There are many different types of hospitality laws such as the Data Protection Act 2018, the British Health and Safety Act 1974, the British Health and Safety Act 1974, and the Hotel Proprietors Act 1956. A common variable among all these laws is the protection of the customer's rights and safety. They also protect customers from being misguided, deceived, or duped by any public establisment.</w:t>
      </w:r>
    </w:p>
    <w:p>
      <w:pPr>
        <w:spacing w:before="0" w:after="160" w:line="360"/>
        <w:ind w:right="0" w:left="0" w:firstLine="0"/>
        <w:jc w:val="both"/>
        <w:rPr>
          <w:rFonts w:ascii="Arial" w:hAnsi="Arial" w:cs="Arial" w:eastAsia="Arial"/>
          <w:b/>
          <w:color w:val="auto"/>
          <w:spacing w:val="0"/>
          <w:position w:val="0"/>
          <w:sz w:val="22"/>
          <w:shd w:fill="auto" w:val="clear"/>
        </w:rPr>
      </w:pPr>
    </w:p>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METHODOLOGY</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Several Articles and Research works were looked up online, including legal articles and the act of 1956, some facts were used which has been appropriately cited and referenced. Some subsection was summarized so I can provide only facts.</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16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INTRODUCTION TO THE HOSPITALITY INDUSTRY.</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hospitality industry is generally known as a section of the broader service industry, with a focus on providing leisure, rather than more basic needs. The hospitality industry refers to a series of businesses and services linked to relaxation and customer satisfaction. An elucidating aspect of the hospitality industry is also the fact that it focuses on ideas of luxury, pleasure, enjoyment, and experiences, as opposed to catering for necessities and essentials.</w:t>
      </w:r>
    </w:p>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WHAT I HAVE LEARNED FROM THIS MODULE</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This module have added value in my both academic and professional lives. For instance it taught my how to present presentation in from of people that gave me a confidence how to break the ice. This module gave me a strength to differentiate between essay and report writing skills. I was not familiar before with Harvard referencing skills but now I have a knowledge of this. This module gave me a contemporary knowledge of how to research from online resources and from Moodle as well. Furthermore, it gave me knowledge of time and leadership management skills. Before I can’t different between primary and secondary research but due to this module I came to understand the way people research. I have also learned how to use Excel spread sheets skills this is really contributing in my analysis skills.</w:t>
      </w:r>
    </w:p>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Introduction to Legal Legislative Risk</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Specific rules are put into place by the government to regulate business activities that would not harm the society and the citizen. These legal rules have a possible means of harming businesses if not taken care of properly.  In general, the legislative risk is almost the same as political risk, which focuses more on issues such as coups and terrorism, while legal risk refers to changes in law according to due process. A famous example of legal risk is when a real estate investor suffers a loss when a government passes a bill that nationalizes all the lands in the nation. However, legal risk encompasses changes like provision of more benefits to staffs of a company or free bilateral trade agreement which make a company less competitive against its foreign counterpart.(legislation.gov.uk,2aug 1956)                                                  </w:t>
      </w:r>
    </w:p>
    <w:p>
      <w:pPr>
        <w:spacing w:before="0" w:after="160" w:line="360"/>
        <w:ind w:right="0" w:left="0" w:firstLine="0"/>
        <w:jc w:val="both"/>
        <w:rPr>
          <w:rFonts w:ascii="Arial" w:hAnsi="Arial" w:cs="Arial" w:eastAsia="Arial"/>
          <w:b/>
          <w:color w:val="auto"/>
          <w:spacing w:val="0"/>
          <w:position w:val="0"/>
          <w:sz w:val="22"/>
          <w:shd w:fill="auto" w:val="clear"/>
        </w:rPr>
      </w:pPr>
    </w:p>
    <w:p>
      <w:pPr>
        <w:spacing w:before="0" w:after="16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LEGAL and LEGISLATIVE RISKS</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Numerous legal issues are facing the hospitality industry today. There are a lot of managerial and operational problems as well facing the industry. Most of these operating issues are standard operating issues, Liability, Data Protection, Health and safety, Food Hygiene, Risk Management, Licensing, Including key provisions with the Hotel proprietor Act of 1956, etc.(legislation.gov.uk,2aug 1956)                                                </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Here is an analysis of the Legal Legislative risks. </w:t>
      </w:r>
    </w:p>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LIABILITY</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Hotels need to be aware of their obligations. The possible Operational liabilities must be evaluated critically and focused on while running the business. One of the most common organizational issues in the hospitality industry is staff’s management. Employees and other staffs are responsible for the effective running of the business and the administrative aspect of the organization. Thus, effective management of this workforce is required since they want to be praised, promoted, and recommended for their excellent work; their welfare must be taken care of rightly including sending them for further studies and training to develop their career. Establishing a flexible duty roster and giving room for communication are essential for keeping them happy. Giving them promotion when due and recognition will make them happy. Thus, for an organization to grow, it must address employees’ welfare to avoid facing legal actions from them</w:t>
      </w:r>
      <w:r>
        <w:rPr>
          <w:rFonts w:ascii="Arial" w:hAnsi="Arial" w:cs="Arial" w:eastAsia="Arial"/>
          <w:color w:val="FF0000"/>
          <w:spacing w:val="0"/>
          <w:position w:val="0"/>
          <w:sz w:val="22"/>
          <w:shd w:fill="auto" w:val="clear"/>
        </w:rPr>
        <w:t xml:space="preserve"> </w:t>
      </w:r>
      <w:r>
        <w:rPr>
          <w:rFonts w:ascii="Arial" w:hAnsi="Arial" w:cs="Arial" w:eastAsia="Arial"/>
          <w:color w:val="auto"/>
          <w:spacing w:val="0"/>
          <w:position w:val="0"/>
          <w:sz w:val="24"/>
          <w:shd w:fill="auto" w:val="clear"/>
        </w:rPr>
        <w:t xml:space="preserve">.(legislation.gov.uk)</w:t>
      </w:r>
      <w:r>
        <w:rPr>
          <w:rFonts w:ascii="Arial" w:hAnsi="Arial" w:cs="Arial" w:eastAsia="Arial"/>
          <w:color w:val="auto"/>
          <w:spacing w:val="0"/>
          <w:position w:val="0"/>
          <w:sz w:val="22"/>
          <w:shd w:fill="auto" w:val="clear"/>
        </w:rPr>
        <w:t xml:space="preserve">                                            </w:t>
      </w:r>
    </w:p>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DATA PROTECTION</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Clients/ customers information should be kept at top security so that it can’t be leaked to the general public or been used against the customer. The Hospitality industry is responsible for keep customers personal information safe.</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internet has made sharing of data online to be common and unavoidable. Social media, online market, online bank transaction, E-commerce, and other personalization customer support technology has fueled the use of personal data online in the Hospitality industry.  Thus, customers' data protection, privacy, and transparency have generated controversial debate in the industry. Loss of data or data breach has a severe impact on a business when they get to the wrong hands.  This often affects the level of trust and confidence of the customers in such a hotel.</w:t>
      </w:r>
      <w:r>
        <w:rPr>
          <w:rFonts w:ascii="Arial" w:hAnsi="Arial" w:cs="Arial" w:eastAsia="Arial"/>
          <w:color w:val="FF0000"/>
          <w:spacing w:val="0"/>
          <w:position w:val="0"/>
          <w:sz w:val="22"/>
          <w:shd w:fill="auto" w:val="clear"/>
        </w:rPr>
        <w:t xml:space="preserve"> </w:t>
      </w:r>
      <w:r>
        <w:rPr>
          <w:rFonts w:ascii="Arial" w:hAnsi="Arial" w:cs="Arial" w:eastAsia="Arial"/>
          <w:color w:val="auto"/>
          <w:spacing w:val="0"/>
          <w:position w:val="0"/>
          <w:sz w:val="22"/>
          <w:shd w:fill="auto" w:val="clear"/>
        </w:rPr>
        <w:t xml:space="preserve">(legislation.gov.uk)                                                    </w:t>
      </w:r>
    </w:p>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b/>
          <w:color w:val="auto"/>
          <w:spacing w:val="0"/>
          <w:position w:val="0"/>
          <w:sz w:val="22"/>
          <w:shd w:fill="auto" w:val="clear"/>
        </w:rPr>
      </w:pPr>
    </w:p>
    <w:p>
      <w:pPr>
        <w:spacing w:before="0" w:after="160" w:line="360"/>
        <w:ind w:right="0" w:left="0" w:firstLine="0"/>
        <w:jc w:val="both"/>
        <w:rPr>
          <w:rFonts w:ascii="Arial" w:hAnsi="Arial" w:cs="Arial" w:eastAsia="Arial"/>
          <w:b/>
          <w:color w:val="auto"/>
          <w:spacing w:val="0"/>
          <w:position w:val="0"/>
          <w:sz w:val="22"/>
          <w:shd w:fill="auto" w:val="clear"/>
        </w:rPr>
      </w:pPr>
    </w:p>
    <w:p>
      <w:pPr>
        <w:spacing w:before="0" w:after="16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GDPR and CCPA</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GDPR stands for General Data Protection Regulation. It was established in 2018 by the European Union to control and minimize how businesses and hotels manage, share, and use their customers' data.  The law is binding on all businesses with a presence in European countries and those businesses outside Europe which have direct access to personal data of European residents, such as online booking for flights, bus, or even hotels outside Europe of EU residents and citizens.</w:t>
      </w:r>
      <w:r>
        <w:rPr>
          <w:rFonts w:ascii="Arial" w:hAnsi="Arial" w:cs="Arial" w:eastAsia="Arial"/>
          <w:color w:val="FF0000"/>
          <w:spacing w:val="0"/>
          <w:position w:val="0"/>
          <w:sz w:val="22"/>
          <w:shd w:fill="auto" w:val="clear"/>
        </w:rPr>
        <w:t xml:space="preserve"> </w:t>
      </w:r>
      <w:r>
        <w:rPr>
          <w:rFonts w:ascii="Arial" w:hAnsi="Arial" w:cs="Arial" w:eastAsia="Arial"/>
          <w:color w:val="auto"/>
          <w:spacing w:val="0"/>
          <w:position w:val="0"/>
          <w:sz w:val="22"/>
          <w:shd w:fill="auto" w:val="clear"/>
        </w:rPr>
        <w:t xml:space="preserve">(lawbite.co.uk)                                                 </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CCPA, on the other hand, stands for the California Consumer Privacy Act. It was also established in 2018 but will be legally binding by 2020 on California businesses. It is closely related to GDPR, although, the CCPA encompasses handling, managing, and sharing data of California citizens. The law will be legally binding on all businesses which transact on California citizens and residents even if the companies are located outside California (lawbite.co.uk)                                       </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It only applies to businesses that meet one or more of the following criteria:</w:t>
      </w:r>
    </w:p>
    <w:p>
      <w:pPr>
        <w:numPr>
          <w:ilvl w:val="0"/>
          <w:numId w:val="18"/>
        </w:numPr>
        <w:spacing w:before="0" w:after="0" w:line="360"/>
        <w:ind w:right="0" w:left="720" w:hanging="360"/>
        <w:jc w:val="both"/>
        <w:rPr>
          <w:rFonts w:ascii="Calibri" w:hAnsi="Calibri" w:cs="Calibri" w:eastAsia="Calibri"/>
          <w:color w:val="000000"/>
          <w:spacing w:val="0"/>
          <w:position w:val="0"/>
          <w:sz w:val="22"/>
          <w:u w:val="single"/>
          <w:shd w:fill="auto" w:val="clear"/>
        </w:rPr>
      </w:pPr>
      <w:r>
        <w:rPr>
          <w:rFonts w:ascii="Arial" w:hAnsi="Arial" w:cs="Arial" w:eastAsia="Arial"/>
          <w:color w:val="000000"/>
          <w:spacing w:val="0"/>
          <w:position w:val="0"/>
          <w:sz w:val="22"/>
          <w:u w:val="single"/>
          <w:shd w:fill="auto" w:val="clear"/>
        </w:rPr>
        <w:t xml:space="preserve">US$25 million+ revenue annually</w:t>
      </w:r>
    </w:p>
    <w:p>
      <w:pPr>
        <w:numPr>
          <w:ilvl w:val="0"/>
          <w:numId w:val="18"/>
        </w:numPr>
        <w:spacing w:before="0" w:after="0" w:line="360"/>
        <w:ind w:right="0" w:left="720" w:hanging="360"/>
        <w:jc w:val="both"/>
        <w:rPr>
          <w:rFonts w:ascii="Calibri" w:hAnsi="Calibri" w:cs="Calibri" w:eastAsia="Calibri"/>
          <w:color w:val="000000"/>
          <w:spacing w:val="0"/>
          <w:position w:val="0"/>
          <w:sz w:val="22"/>
          <w:u w:val="single"/>
          <w:shd w:fill="auto" w:val="clear"/>
        </w:rPr>
      </w:pPr>
      <w:r>
        <w:rPr>
          <w:rFonts w:ascii="Arial" w:hAnsi="Arial" w:cs="Arial" w:eastAsia="Arial"/>
          <w:color w:val="000000"/>
          <w:spacing w:val="0"/>
          <w:position w:val="0"/>
          <w:sz w:val="22"/>
          <w:u w:val="single"/>
          <w:shd w:fill="auto" w:val="clear"/>
        </w:rPr>
        <w:t xml:space="preserve">Collect data from more 50,000 California residents annually</w:t>
      </w:r>
    </w:p>
    <w:p>
      <w:pPr>
        <w:numPr>
          <w:ilvl w:val="0"/>
          <w:numId w:val="18"/>
        </w:numPr>
        <w:spacing w:before="0" w:after="0" w:line="360"/>
        <w:ind w:right="0" w:left="720" w:hanging="360"/>
        <w:jc w:val="both"/>
        <w:rPr>
          <w:rFonts w:ascii="Calibri" w:hAnsi="Calibri" w:cs="Calibri" w:eastAsia="Calibri"/>
          <w:color w:val="000000"/>
          <w:spacing w:val="0"/>
          <w:position w:val="0"/>
          <w:sz w:val="22"/>
          <w:u w:val="single"/>
          <w:shd w:fill="auto" w:val="clear"/>
        </w:rPr>
      </w:pPr>
      <w:r>
        <w:rPr>
          <w:rFonts w:ascii="Arial" w:hAnsi="Arial" w:cs="Arial" w:eastAsia="Arial"/>
          <w:color w:val="000000"/>
          <w:spacing w:val="0"/>
          <w:position w:val="0"/>
          <w:sz w:val="22"/>
          <w:u w:val="single"/>
          <w:shd w:fill="auto" w:val="clear"/>
        </w:rPr>
        <w:t xml:space="preserve">More than 50% of income derived from selling data of California residents</w:t>
      </w:r>
    </w:p>
    <w:p>
      <w:pPr>
        <w:numPr>
          <w:ilvl w:val="0"/>
          <w:numId w:val="18"/>
        </w:numPr>
        <w:spacing w:before="0" w:after="160" w:line="360"/>
        <w:ind w:right="0" w:left="720" w:hanging="360"/>
        <w:jc w:val="both"/>
        <w:rPr>
          <w:rFonts w:ascii="Calibri" w:hAnsi="Calibri" w:cs="Calibri" w:eastAsia="Calibri"/>
          <w:color w:val="000000"/>
          <w:spacing w:val="0"/>
          <w:position w:val="0"/>
          <w:sz w:val="22"/>
          <w:u w:val="single"/>
          <w:shd w:fill="auto" w:val="clear"/>
        </w:rPr>
      </w:pPr>
      <w:r>
        <w:rPr>
          <w:rFonts w:ascii="Arial" w:hAnsi="Arial" w:cs="Arial" w:eastAsia="Arial"/>
          <w:color w:val="000000"/>
          <w:spacing w:val="0"/>
          <w:position w:val="0"/>
          <w:sz w:val="22"/>
          <w:u w:val="single"/>
          <w:shd w:fill="auto" w:val="clear"/>
        </w:rPr>
        <w:t xml:space="preserve">As such, unlike the GDPR, only large or chain hotels are likely to be impacted </w:t>
      </w:r>
    </w:p>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HEALTH AND SAFETY RISKS</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 the hospitality and hotel industry, there are workplace hazard and risks are common in the hotel and hospitality industry. They are found in every sphere of the industry, right from restaurants to hotels, eateries, and tourism firm, etc. These risks need to be evaluated with public liability issues in mind, to prevent injury to guests as well as staffs. Hotels operating in this present time must be able to identify and control health and safety risk; they should be considered as part of the cost of doing business.</w:t>
      </w:r>
      <w:r>
        <w:rPr>
          <w:rFonts w:ascii="Arial" w:hAnsi="Arial" w:cs="Arial" w:eastAsia="Arial"/>
          <w:color w:val="FF0000"/>
          <w:spacing w:val="0"/>
          <w:position w:val="0"/>
          <w:sz w:val="22"/>
          <w:shd w:fill="auto" w:val="clear"/>
        </w:rPr>
        <w:t xml:space="preserve"> </w:t>
      </w:r>
      <w:r>
        <w:rPr>
          <w:rFonts w:ascii="Arial" w:hAnsi="Arial" w:cs="Arial" w:eastAsia="Arial"/>
          <w:color w:val="auto"/>
          <w:spacing w:val="0"/>
          <w:position w:val="0"/>
          <w:sz w:val="22"/>
          <w:shd w:fill="auto" w:val="clear"/>
        </w:rPr>
        <w:t xml:space="preserve">(hse.gov.uk)</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Health and safety risks faced by employees and customers can include Slips, trips and falls, Hazardous chemicals, Burns, scalds and cuts, Electrical, Carbon dioxide gas.(hse.gov.uk)                                                      </w:t>
      </w:r>
    </w:p>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Food Hygiene</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Sectors of the hospitality industry dealing with food and beverages include cafes, bars, restaurants, hotels, motels, sandwich shops, chocolate shops, coffee shops, etc. which mainly focus on the preparation of food and beverages for mass consumption. These segments are governed by specific regulations to ensure that the handling of the food during processing, packaging, serving, and delivery are hygienic and free from all form of contaminants.  </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Good food hygiene ensures that food provided for customers are safe. Dangerous microorganisms that can cause severe threats from contaminating the food are prevented. It also ensures that cross-contamination does not occur. Adhering to these regulations protect the image of the business</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 some cases, the Food Hygiene authorities often visit business premises to inspect the rate of compliance with the set rules.</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 most cases, samples of food and beverages been sold are taken for laboratory analysis by these agencies</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 the United Kingdom, Food and Hygiene ratings from the agencies are made public and displayed on the premises of the business. Such acts could make or mar the reputation of the hotel. it also has the potential to lead to the delivery of quality food by these hotels</w:t>
      </w:r>
      <w:r>
        <w:rPr>
          <w:rFonts w:ascii="Arial" w:hAnsi="Arial" w:cs="Arial" w:eastAsia="Arial"/>
          <w:color w:val="FF0000"/>
          <w:spacing w:val="0"/>
          <w:position w:val="0"/>
          <w:sz w:val="22"/>
          <w:shd w:fill="auto" w:val="clear"/>
        </w:rPr>
        <w:t xml:space="preserve"> </w:t>
      </w:r>
      <w:r>
        <w:rPr>
          <w:rFonts w:ascii="Arial" w:hAnsi="Arial" w:cs="Arial" w:eastAsia="Arial"/>
          <w:color w:val="auto"/>
          <w:spacing w:val="0"/>
          <w:position w:val="0"/>
          <w:sz w:val="22"/>
          <w:shd w:fill="auto" w:val="clear"/>
        </w:rPr>
        <w:t xml:space="preserve">(legislation.gov.uk)                                                      </w:t>
      </w:r>
    </w:p>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hospitality industry is also guided by the Food and Safety Act of 1990 and the General Food Hygiene Regulations of 2006. the former focuses on the supply of food safe for consumption while the latter encompasses prevention of insects and rodents into food and beverage processing premises </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All legislative laws were designed to help ensure that foods and beverages are safe for consumption. (hse.gov.uk)</w:t>
      </w:r>
    </w:p>
    <w:p>
      <w:pPr>
        <w:spacing w:before="0" w:after="160" w:line="360"/>
        <w:ind w:right="0" w:left="0" w:firstLine="0"/>
        <w:jc w:val="both"/>
        <w:rPr>
          <w:rFonts w:ascii="Arial" w:hAnsi="Arial" w:cs="Arial" w:eastAsia="Arial"/>
          <w:b/>
          <w:color w:val="auto"/>
          <w:spacing w:val="0"/>
          <w:position w:val="0"/>
          <w:sz w:val="22"/>
          <w:shd w:fill="auto" w:val="clear"/>
        </w:rPr>
      </w:pPr>
    </w:p>
    <w:p>
      <w:pPr>
        <w:spacing w:before="0" w:after="160" w:line="360"/>
        <w:ind w:right="0" w:left="0" w:firstLine="0"/>
        <w:jc w:val="both"/>
        <w:rPr>
          <w:rFonts w:ascii="Arial" w:hAnsi="Arial" w:cs="Arial" w:eastAsia="Arial"/>
          <w:b/>
          <w:color w:val="auto"/>
          <w:spacing w:val="0"/>
          <w:position w:val="0"/>
          <w:sz w:val="22"/>
          <w:shd w:fill="auto" w:val="clear"/>
        </w:rPr>
      </w:pPr>
    </w:p>
    <w:p>
      <w:pPr>
        <w:spacing w:before="0" w:after="16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FORMS OF FOOD HYGIENE THREATS</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Microbiological: bacteria, viruses, tapeworms, fungi, pests or poor storage conditions allowing the growth of microorganisms</w:t>
      </w:r>
      <w:r>
        <w:rPr>
          <w:rFonts w:ascii="Arial" w:hAnsi="Arial" w:cs="Arial" w:eastAsia="Arial"/>
          <w:color w:val="FF0000"/>
          <w:spacing w:val="0"/>
          <w:position w:val="0"/>
          <w:sz w:val="22"/>
          <w:shd w:fill="auto" w:val="clear"/>
        </w:rPr>
        <w:t xml:space="preserve"> </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Chemical: non-food chemicals, such as cleaning products, pesticides, non-food-safe colorings, and non-food safe preservatives(legislation.gov.uk)</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Physical: dangerous objects such as broken glass, pieces of stone or concrete, machinery parts, plastic, sand, hair, fingernails, jewelry, buttons</w:t>
      </w:r>
      <w:r>
        <w:rPr>
          <w:rFonts w:ascii="Arial" w:hAnsi="Arial" w:cs="Arial" w:eastAsia="Arial"/>
          <w:color w:val="FF0000"/>
          <w:spacing w:val="0"/>
          <w:position w:val="0"/>
          <w:sz w:val="22"/>
          <w:shd w:fill="auto" w:val="clear"/>
        </w:rPr>
        <w:t xml:space="preserve"> </w:t>
      </w:r>
      <w:r>
        <w:rPr>
          <w:rFonts w:ascii="Arial" w:hAnsi="Arial" w:cs="Arial" w:eastAsia="Arial"/>
          <w:color w:val="auto"/>
          <w:spacing w:val="0"/>
          <w:position w:val="0"/>
          <w:sz w:val="22"/>
          <w:shd w:fill="auto" w:val="clear"/>
        </w:rPr>
        <w:t xml:space="preserve">(legislation.gov.uk)</w:t>
      </w:r>
    </w:p>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16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RISK MANAGEMENT </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Risk management helps employees to identify, analyze, assess, and hopefully, avoid or mitigate risks coming from a variety of sources, such as financial upset, legal ramifications, accidents, natural disasters, data or cybersecurity breaches, and many more.</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 the restaurant business, a risk may include sustaining a burn from a hot dish or having diners leave without paying a bill. For companies in the hospitality industry, such as resorts, and casinos, among others, risk challenges can include everything from guests who fall sick due to food-borne bacteria to cyber threats.  (legislation.gov.uk)</w:t>
      </w:r>
    </w:p>
    <w:p>
      <w:pPr>
        <w:spacing w:before="0" w:after="16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Hotel Proprietors Act 1956</w:t>
      </w:r>
    </w:p>
    <w:p>
      <w:pPr>
        <w:spacing w:before="0" w:after="160" w:line="360"/>
        <w:ind w:right="0" w:left="0" w:firstLine="0"/>
        <w:jc w:val="both"/>
        <w:rPr>
          <w:rFonts w:ascii="Arial" w:hAnsi="Arial" w:cs="Arial" w:eastAsia="Arial"/>
          <w:b/>
          <w:color w:val="FF0000"/>
          <w:spacing w:val="0"/>
          <w:position w:val="0"/>
          <w:sz w:val="22"/>
          <w:shd w:fill="auto" w:val="clear"/>
        </w:rPr>
      </w:pPr>
      <w:r>
        <w:rPr>
          <w:rFonts w:ascii="Arial" w:hAnsi="Arial" w:cs="Arial" w:eastAsia="Arial"/>
          <w:color w:val="auto"/>
          <w:spacing w:val="0"/>
          <w:position w:val="0"/>
          <w:sz w:val="22"/>
          <w:shd w:fill="auto" w:val="clear"/>
        </w:rPr>
        <w:t xml:space="preserve">Under this act ,manager of a hotel  is required to offer food,drink,accomodation to any customer without special booking who is able to pay a resonable price for those facilities and services.(legislation.gov.uk)</w:t>
      </w:r>
    </w:p>
    <w:p>
      <w:pPr>
        <w:spacing w:before="0" w:after="16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LOSS OF OR DAMAGE TO GUESTS’ PROPERTY</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law state that the liability of a hotel in case of any failure on the employees or client’s side. The Hotel proprietors acts also state that unless the loss is because of the customer’s negligence, the Hotel or hospitality is responsible for the damages incurred on the customers. The Legal Hotel Proprietors Act 1956, a hotel proprietor may in some cases be liable to make good any loss or damage to a customer's property even when the cause of such damage is not from any fault of the proprietor or staff of the hotel (Legislation, 2019).</w:t>
      </w:r>
    </w:p>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 HEALTH AND SAFETY AT  WORK ACT 1974</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4"/>
          <w:shd w:fill="auto" w:val="clear"/>
        </w:rPr>
        <w:t xml:space="preserve">This Act provides the protection for employees at work  and is the duty of all the employers to offer health, safety and welfare at place of work.(rbkc.gov.uk.regulation)</w:t>
      </w:r>
    </w:p>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License Requirements    </w:t>
      </w:r>
    </w:p>
    <w:p>
      <w:pPr>
        <w:numPr>
          <w:ilvl w:val="0"/>
          <w:numId w:val="21"/>
        </w:numPr>
        <w:spacing w:before="0" w:after="0" w:line="360"/>
        <w:ind w:right="0" w:left="720" w:hanging="360"/>
        <w:jc w:val="both"/>
        <w:rPr>
          <w:rFonts w:ascii="Calibri" w:hAnsi="Calibri" w:cs="Calibri" w:eastAsia="Calibri"/>
          <w:color w:val="000000"/>
          <w:spacing w:val="0"/>
          <w:position w:val="0"/>
          <w:sz w:val="22"/>
          <w:u w:val="single"/>
          <w:shd w:fill="auto" w:val="clear"/>
        </w:rPr>
      </w:pPr>
      <w:r>
        <w:rPr>
          <w:rFonts w:ascii="Arial" w:hAnsi="Arial" w:cs="Arial" w:eastAsia="Arial"/>
          <w:color w:val="000000"/>
          <w:spacing w:val="0"/>
          <w:position w:val="0"/>
          <w:sz w:val="22"/>
          <w:u w:val="single"/>
          <w:shd w:fill="auto" w:val="clear"/>
        </w:rPr>
        <w:t xml:space="preserve">Obtain Relevant Tax Registration Numbers</w:t>
      </w:r>
    </w:p>
    <w:p>
      <w:pPr>
        <w:numPr>
          <w:ilvl w:val="0"/>
          <w:numId w:val="21"/>
        </w:numPr>
        <w:spacing w:before="0" w:after="0" w:line="360"/>
        <w:ind w:right="0" w:left="720" w:hanging="360"/>
        <w:jc w:val="both"/>
        <w:rPr>
          <w:rFonts w:ascii="Calibri" w:hAnsi="Calibri" w:cs="Calibri" w:eastAsia="Calibri"/>
          <w:color w:val="000000"/>
          <w:spacing w:val="0"/>
          <w:position w:val="0"/>
          <w:sz w:val="22"/>
          <w:u w:val="single"/>
          <w:shd w:fill="auto" w:val="clear"/>
        </w:rPr>
      </w:pPr>
      <w:r>
        <w:rPr>
          <w:rFonts w:ascii="Arial" w:hAnsi="Arial" w:cs="Arial" w:eastAsia="Arial"/>
          <w:color w:val="000000"/>
          <w:spacing w:val="0"/>
          <w:position w:val="0"/>
          <w:sz w:val="22"/>
          <w:u w:val="single"/>
          <w:shd w:fill="auto" w:val="clear"/>
        </w:rPr>
        <w:t xml:space="preserve">Apply for a General Business License</w:t>
      </w:r>
    </w:p>
    <w:p>
      <w:pPr>
        <w:numPr>
          <w:ilvl w:val="0"/>
          <w:numId w:val="21"/>
        </w:numPr>
        <w:spacing w:before="0" w:after="0" w:line="360"/>
        <w:ind w:right="0" w:left="720" w:hanging="360"/>
        <w:jc w:val="both"/>
        <w:rPr>
          <w:rFonts w:ascii="Calibri" w:hAnsi="Calibri" w:cs="Calibri" w:eastAsia="Calibri"/>
          <w:color w:val="000000"/>
          <w:spacing w:val="0"/>
          <w:position w:val="0"/>
          <w:sz w:val="22"/>
          <w:u w:val="single"/>
          <w:shd w:fill="auto" w:val="clear"/>
        </w:rPr>
      </w:pPr>
      <w:r>
        <w:rPr>
          <w:rFonts w:ascii="Arial" w:hAnsi="Arial" w:cs="Arial" w:eastAsia="Arial"/>
          <w:color w:val="000000"/>
          <w:spacing w:val="0"/>
          <w:position w:val="0"/>
          <w:sz w:val="22"/>
          <w:u w:val="single"/>
          <w:shd w:fill="auto" w:val="clear"/>
        </w:rPr>
        <w:t xml:space="preserve">Acquire a Food Service or Safety License</w:t>
      </w:r>
    </w:p>
    <w:p>
      <w:pPr>
        <w:numPr>
          <w:ilvl w:val="0"/>
          <w:numId w:val="21"/>
        </w:numPr>
        <w:spacing w:before="0" w:after="0" w:line="360"/>
        <w:ind w:right="0" w:left="720" w:hanging="360"/>
        <w:jc w:val="both"/>
        <w:rPr>
          <w:rFonts w:ascii="Calibri" w:hAnsi="Calibri" w:cs="Calibri" w:eastAsia="Calibri"/>
          <w:color w:val="000000"/>
          <w:spacing w:val="0"/>
          <w:position w:val="0"/>
          <w:sz w:val="22"/>
          <w:u w:val="single"/>
          <w:shd w:fill="auto" w:val="clear"/>
        </w:rPr>
      </w:pPr>
      <w:r>
        <w:rPr>
          <w:rFonts w:ascii="Arial" w:hAnsi="Arial" w:cs="Arial" w:eastAsia="Arial"/>
          <w:color w:val="000000"/>
          <w:spacing w:val="0"/>
          <w:position w:val="0"/>
          <w:sz w:val="22"/>
          <w:u w:val="single"/>
          <w:shd w:fill="auto" w:val="clear"/>
        </w:rPr>
        <w:t xml:space="preserve">Applicable Location-Based Permits</w:t>
      </w:r>
    </w:p>
    <w:p>
      <w:pPr>
        <w:numPr>
          <w:ilvl w:val="0"/>
          <w:numId w:val="21"/>
        </w:numPr>
        <w:spacing w:before="0" w:after="0" w:line="360"/>
        <w:ind w:right="0" w:left="720" w:hanging="360"/>
        <w:jc w:val="both"/>
        <w:rPr>
          <w:rFonts w:ascii="Calibri" w:hAnsi="Calibri" w:cs="Calibri" w:eastAsia="Calibri"/>
          <w:color w:val="000000"/>
          <w:spacing w:val="0"/>
          <w:position w:val="0"/>
          <w:sz w:val="22"/>
          <w:u w:val="single"/>
          <w:shd w:fill="auto" w:val="clear"/>
        </w:rPr>
      </w:pPr>
      <w:r>
        <w:rPr>
          <w:rFonts w:ascii="Arial" w:hAnsi="Arial" w:cs="Arial" w:eastAsia="Arial"/>
          <w:color w:val="000000"/>
          <w:spacing w:val="0"/>
          <w:position w:val="0"/>
          <w:sz w:val="22"/>
          <w:u w:val="single"/>
          <w:shd w:fill="auto" w:val="clear"/>
        </w:rPr>
        <w:t xml:space="preserve">Occupancy and Alarm Permits</w:t>
      </w:r>
    </w:p>
    <w:p>
      <w:pPr>
        <w:numPr>
          <w:ilvl w:val="0"/>
          <w:numId w:val="21"/>
        </w:numPr>
        <w:spacing w:before="0" w:after="160" w:line="360"/>
        <w:ind w:right="0" w:left="720" w:hanging="360"/>
        <w:jc w:val="both"/>
        <w:rPr>
          <w:rFonts w:ascii="Calibri" w:hAnsi="Calibri" w:cs="Calibri" w:eastAsia="Calibri"/>
          <w:color w:val="000000"/>
          <w:spacing w:val="0"/>
          <w:position w:val="0"/>
          <w:sz w:val="22"/>
          <w:u w:val="single"/>
          <w:shd w:fill="auto" w:val="clear"/>
        </w:rPr>
      </w:pPr>
      <w:r>
        <w:rPr>
          <w:rFonts w:ascii="Arial" w:hAnsi="Arial" w:cs="Arial" w:eastAsia="Arial"/>
          <w:color w:val="000000"/>
          <w:spacing w:val="0"/>
          <w:position w:val="0"/>
          <w:sz w:val="22"/>
          <w:u w:val="single"/>
          <w:shd w:fill="auto" w:val="clear"/>
        </w:rPr>
        <w:t xml:space="preserve">Secure Relevant Entertainment or Broadcast Licenses</w:t>
      </w:r>
    </w:p>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CONCLUSION</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 Conclusion, Legal, legislative law was put in place to help regulate The Hotel and Industry Action so that it can ensure that the Hotels follow the rules to ensure the safety of the Customers and employee. And failure for the Hotels to follow the rules can cause legal, legislative risks, the only way to avoid these risks is to follow the Legal, legislative laws.</w:t>
      </w:r>
    </w:p>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b/>
          <w:color w:val="000000"/>
          <w:spacing w:val="0"/>
          <w:position w:val="0"/>
          <w:sz w:val="22"/>
          <w:u w:val="single"/>
          <w:shd w:fill="auto" w:val="clear"/>
        </w:rPr>
      </w:pPr>
      <w:r>
        <w:rPr>
          <w:rFonts w:ascii="Arial" w:hAnsi="Arial" w:cs="Arial" w:eastAsia="Arial"/>
          <w:b/>
          <w:color w:val="auto"/>
          <w:spacing w:val="0"/>
          <w:position w:val="0"/>
          <w:sz w:val="22"/>
          <w:shd w:fill="auto" w:val="clear"/>
        </w:rPr>
        <w:t xml:space="preserve">References</w:t>
      </w:r>
    </w:p>
    <w:p>
      <w:pPr>
        <w:numPr>
          <w:ilvl w:val="0"/>
          <w:numId w:val="24"/>
        </w:numPr>
        <w:spacing w:before="0" w:after="0" w:line="360"/>
        <w:ind w:right="0" w:left="720" w:hanging="360"/>
        <w:jc w:val="both"/>
        <w:rPr>
          <w:rFonts w:ascii="Arial" w:hAnsi="Arial" w:cs="Arial" w:eastAsia="Arial"/>
          <w:b/>
          <w:color w:val="000000"/>
          <w:spacing w:val="0"/>
          <w:position w:val="0"/>
          <w:sz w:val="24"/>
          <w:u w:val="single"/>
          <w:shd w:fill="auto" w:val="clear"/>
        </w:rPr>
      </w:pPr>
      <w:r>
        <w:rPr>
          <w:rFonts w:ascii="Arial" w:hAnsi="Arial" w:cs="Arial" w:eastAsia="Arial"/>
          <w:b/>
          <w:color w:val="000000"/>
          <w:spacing w:val="0"/>
          <w:position w:val="0"/>
          <w:sz w:val="24"/>
          <w:u w:val="single"/>
          <w:shd w:fill="auto" w:val="clear"/>
        </w:rPr>
        <w:t xml:space="preserve">Pohl, Christine D., Making Room: Recovering Hospitality as a Christian Tradition, Wm. B. Eerdmans Publishing, 1999</w:t>
      </w:r>
    </w:p>
    <w:p>
      <w:pPr>
        <w:numPr>
          <w:ilvl w:val="0"/>
          <w:numId w:val="24"/>
        </w:numPr>
        <w:spacing w:before="0" w:after="0" w:line="360"/>
        <w:ind w:right="0" w:left="720" w:hanging="360"/>
        <w:jc w:val="both"/>
        <w:rPr>
          <w:rFonts w:ascii="Arial" w:hAnsi="Arial" w:cs="Arial" w:eastAsia="Arial"/>
          <w:b/>
          <w:color w:val="000000"/>
          <w:spacing w:val="0"/>
          <w:position w:val="0"/>
          <w:sz w:val="24"/>
          <w:u w:val="single"/>
          <w:shd w:fill="auto" w:val="clear"/>
        </w:rPr>
      </w:pPr>
      <w:r>
        <w:rPr>
          <w:rFonts w:ascii="Arial" w:hAnsi="Arial" w:cs="Arial" w:eastAsia="Arial"/>
          <w:b/>
          <w:color w:val="000000"/>
          <w:spacing w:val="0"/>
          <w:position w:val="0"/>
          <w:sz w:val="24"/>
          <w:u w:val="single"/>
          <w:shd w:fill="auto" w:val="clear"/>
        </w:rPr>
        <w:t xml:space="preserve">Farlex Financial Dictionary. © 2012 Farlex, Inc. </w:t>
      </w:r>
      <w:hyperlink xmlns:r="http://schemas.openxmlformats.org/officeDocument/2006/relationships" r:id="docRId0">
        <w:r>
          <w:rPr>
            <w:rFonts w:ascii="Arial" w:hAnsi="Arial" w:cs="Arial" w:eastAsia="Arial"/>
            <w:color w:val="0000FF"/>
            <w:spacing w:val="0"/>
            <w:position w:val="0"/>
            <w:sz w:val="24"/>
            <w:u w:val="single"/>
            <w:shd w:fill="auto" w:val="clear"/>
          </w:rPr>
          <w:t xml:space="preserve">https://financial-dictionary.thefreedictionary.com/Legislative+risk</w:t>
        </w:r>
      </w:hyperlink>
      <w:r>
        <w:rPr>
          <w:rFonts w:ascii="Arial" w:hAnsi="Arial" w:cs="Arial" w:eastAsia="Arial"/>
          <w:color w:val="000000"/>
          <w:spacing w:val="0"/>
          <w:position w:val="0"/>
          <w:sz w:val="24"/>
          <w:u w:val="single"/>
          <w:shd w:fill="auto" w:val="clear"/>
        </w:rPr>
        <w:t xml:space="preserve"> Accessed, 2019.</w:t>
      </w:r>
    </w:p>
    <w:p>
      <w:pPr>
        <w:numPr>
          <w:ilvl w:val="0"/>
          <w:numId w:val="24"/>
        </w:numPr>
        <w:spacing w:before="0" w:after="160" w:line="360"/>
        <w:ind w:right="0" w:left="720" w:hanging="360"/>
        <w:jc w:val="both"/>
        <w:rPr>
          <w:rFonts w:ascii="Arial" w:hAnsi="Arial" w:cs="Arial" w:eastAsia="Arial"/>
          <w:b/>
          <w:color w:val="000000"/>
          <w:spacing w:val="0"/>
          <w:position w:val="0"/>
          <w:sz w:val="24"/>
          <w:u w:val="single"/>
          <w:shd w:fill="auto" w:val="clear"/>
        </w:rPr>
      </w:pPr>
      <w:r>
        <w:rPr>
          <w:rFonts w:ascii="Arial" w:hAnsi="Arial" w:cs="Arial" w:eastAsia="Arial"/>
          <w:b/>
          <w:color w:val="000000"/>
          <w:spacing w:val="0"/>
          <w:position w:val="0"/>
          <w:sz w:val="24"/>
          <w:u w:val="single"/>
          <w:shd w:fill="auto" w:val="clear"/>
        </w:rPr>
        <w:t xml:space="preserve">(Legislation.gov.uk, 2019) </w:t>
      </w:r>
      <w:hyperlink xmlns:r="http://schemas.openxmlformats.org/officeDocument/2006/relationships" r:id="docRId1">
        <w:r>
          <w:rPr>
            <w:rFonts w:ascii="Arial" w:hAnsi="Arial" w:cs="Arial" w:eastAsia="Arial"/>
            <w:b/>
            <w:color w:val="0000FF"/>
            <w:spacing w:val="0"/>
            <w:position w:val="0"/>
            <w:sz w:val="24"/>
            <w:u w:val="single"/>
            <w:shd w:fill="auto" w:val="clear"/>
          </w:rPr>
          <w:t xml:space="preserve">http://www.legislation.gov.uk/ukpga/Eliz2/4-5/62</w:t>
        </w:r>
      </w:hyperlink>
      <w:r>
        <w:rPr>
          <w:rFonts w:ascii="Arial" w:hAnsi="Arial" w:cs="Arial" w:eastAsia="Arial"/>
          <w:b/>
          <w:color w:val="000000"/>
          <w:spacing w:val="0"/>
          <w:position w:val="0"/>
          <w:sz w:val="24"/>
          <w:u w:val="single"/>
          <w:shd w:fill="auto" w:val="clear"/>
        </w:rPr>
        <w:t xml:space="preserve"> Accessed 2019.</w:t>
      </w:r>
    </w:p>
    <w:p>
      <w:pPr>
        <w:numPr>
          <w:ilvl w:val="0"/>
          <w:numId w:val="24"/>
        </w:numPr>
        <w:spacing w:before="0" w:after="160" w:line="360"/>
        <w:ind w:right="0" w:left="720" w:hanging="360"/>
        <w:jc w:val="both"/>
        <w:rPr>
          <w:rFonts w:ascii="Arial" w:hAnsi="Arial" w:cs="Arial" w:eastAsia="Arial"/>
          <w:b/>
          <w:color w:val="000000"/>
          <w:spacing w:val="0"/>
          <w:position w:val="0"/>
          <w:sz w:val="24"/>
          <w:u w:val="single"/>
          <w:shd w:fill="auto" w:val="clear"/>
        </w:rPr>
      </w:pPr>
      <w:r>
        <w:rPr>
          <w:rFonts w:ascii="Arial" w:hAnsi="Arial" w:cs="Arial" w:eastAsia="Arial"/>
          <w:b/>
          <w:color w:val="000000"/>
          <w:spacing w:val="0"/>
          <w:position w:val="0"/>
          <w:sz w:val="24"/>
          <w:u w:val="single"/>
          <w:shd w:fill="auto" w:val="clear"/>
        </w:rPr>
        <w:t xml:space="preserve">Baum,T.(1997a)Tourism Education Tourism Intelligence Papers.Insights,English Tourist Board,A127-135,Hospitality Training Foundtion(2000a)Hospitalitty sector Workforce Development Plan 2001,London,HtF.</w:t>
      </w:r>
    </w:p>
    <w:p>
      <w:pPr>
        <w:numPr>
          <w:ilvl w:val="0"/>
          <w:numId w:val="24"/>
        </w:numPr>
        <w:spacing w:before="0" w:after="160" w:line="360"/>
        <w:ind w:right="0" w:left="720" w:hanging="360"/>
        <w:jc w:val="both"/>
        <w:rPr>
          <w:rFonts w:ascii="Arial" w:hAnsi="Arial" w:cs="Arial" w:eastAsia="Arial"/>
          <w:b/>
          <w:color w:val="000000"/>
          <w:spacing w:val="0"/>
          <w:position w:val="0"/>
          <w:sz w:val="24"/>
          <w:u w:val="single"/>
          <w:shd w:fill="auto" w:val="clear"/>
        </w:rPr>
      </w:pPr>
      <w:r>
        <w:rPr>
          <w:rFonts w:ascii="Arial" w:hAnsi="Arial" w:cs="Arial" w:eastAsia="Arial"/>
          <w:b/>
          <w:color w:val="000000"/>
          <w:spacing w:val="0"/>
          <w:position w:val="0"/>
          <w:sz w:val="24"/>
          <w:u w:val="single"/>
          <w:shd w:fill="auto" w:val="clear"/>
        </w:rPr>
        <w:t xml:space="preserve">Saunders, M., Lewis, P. and Thornhill, A. (2009). Research Methods for Business Students. Fifth Edition. Harlow: Pearson Education Ltd, 614 p</w:t>
      </w:r>
    </w:p>
    <w:p>
      <w:pPr>
        <w:numPr>
          <w:ilvl w:val="0"/>
          <w:numId w:val="24"/>
        </w:numPr>
        <w:spacing w:before="0" w:after="160" w:line="360"/>
        <w:ind w:right="0" w:left="720" w:hanging="360"/>
        <w:jc w:val="both"/>
        <w:rPr>
          <w:rFonts w:ascii="Arial" w:hAnsi="Arial" w:cs="Arial" w:eastAsia="Arial"/>
          <w:b/>
          <w:color w:val="000000"/>
          <w:spacing w:val="0"/>
          <w:position w:val="0"/>
          <w:sz w:val="24"/>
          <w:u w:val="single"/>
          <w:shd w:fill="auto" w:val="clear"/>
        </w:rPr>
      </w:pPr>
      <w:r>
        <w:rPr>
          <w:rFonts w:ascii="Arial" w:hAnsi="Arial" w:cs="Arial" w:eastAsia="Arial"/>
          <w:b/>
          <w:color w:val="000000"/>
          <w:spacing w:val="0"/>
          <w:position w:val="0"/>
          <w:sz w:val="24"/>
          <w:u w:val="single"/>
          <w:shd w:fill="auto" w:val="clear"/>
        </w:rPr>
        <w:t xml:space="preserve">Hoque K. (1999), ‘Human resource management and performance in the UK hotel industry’. British Journal of Industrial Relations, 420-443</w:t>
      </w:r>
    </w:p>
    <w:p>
      <w:pPr>
        <w:numPr>
          <w:ilvl w:val="0"/>
          <w:numId w:val="24"/>
        </w:numPr>
        <w:spacing w:before="0" w:after="160" w:line="360"/>
        <w:ind w:right="0" w:left="720" w:hanging="360"/>
        <w:jc w:val="both"/>
        <w:rPr>
          <w:rFonts w:ascii="Arial" w:hAnsi="Arial" w:cs="Arial" w:eastAsia="Arial"/>
          <w:b/>
          <w:color w:val="000000"/>
          <w:spacing w:val="0"/>
          <w:position w:val="0"/>
          <w:sz w:val="24"/>
          <w:u w:val="single"/>
          <w:shd w:fill="auto" w:val="clear"/>
        </w:rPr>
      </w:pPr>
      <w:r>
        <w:rPr>
          <w:rFonts w:ascii="Arial" w:hAnsi="Arial" w:cs="Arial" w:eastAsia="Arial"/>
          <w:b/>
          <w:color w:val="000000"/>
          <w:spacing w:val="0"/>
          <w:position w:val="0"/>
          <w:sz w:val="24"/>
          <w:u w:val="single"/>
          <w:shd w:fill="auto" w:val="clear"/>
        </w:rPr>
        <w:t xml:space="preserve">http//www.hse.gov.uk(Accesses 2019)</w:t>
      </w:r>
    </w:p>
    <w:p>
      <w:pPr>
        <w:numPr>
          <w:ilvl w:val="0"/>
          <w:numId w:val="24"/>
        </w:numPr>
        <w:spacing w:before="0" w:after="160" w:line="360"/>
        <w:ind w:right="0" w:left="720" w:hanging="360"/>
        <w:jc w:val="both"/>
        <w:rPr>
          <w:rFonts w:ascii="Arial" w:hAnsi="Arial" w:cs="Arial" w:eastAsia="Arial"/>
          <w:b/>
          <w:color w:val="000000"/>
          <w:spacing w:val="0"/>
          <w:position w:val="0"/>
          <w:sz w:val="24"/>
          <w:u w:val="single"/>
          <w:shd w:fill="auto" w:val="clear"/>
        </w:rPr>
      </w:pPr>
      <w:r>
        <w:rPr>
          <w:rFonts w:ascii="Arial" w:hAnsi="Arial" w:cs="Arial" w:eastAsia="Arial"/>
          <w:b/>
          <w:color w:val="000000"/>
          <w:spacing w:val="0"/>
          <w:position w:val="0"/>
          <w:sz w:val="24"/>
          <w:u w:val="single"/>
          <w:shd w:fill="auto" w:val="clear"/>
        </w:rPr>
        <w:t xml:space="preserve">http//lawbite.co.uk</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num w:numId="18">
    <w:abstractNumId w:val="12"/>
  </w:num>
  <w:num w:numId="21">
    <w:abstractNumId w:val="6"/>
  </w:num>
  <w:num w:numId="24">
    <w:abstractNumId w:val="0"/>
  </w:num>
</w:numbering>
</file>

<file path=word/styles.xml><?xml version="1.0" encoding="utf-8"?>
<w:styles xmlns:w="http://schemas.openxmlformats.org/wordprocessingml/2006/main"/>
</file>

<file path=word/_rels/document.xml.rels><?xml version="1.0"?><Relationships xmlns="http://schemas.openxmlformats.org/package/2006/relationships"><Relationship TargetMode="External" Target="https://financial-dictionary.thefreedictionary.com/Legislative+risk" Id="docRId0" Type="http://schemas.openxmlformats.org/officeDocument/2006/relationships/hyperlink"/><Relationship TargetMode="External" Target="http://www.legislation.gov.uk/ukpga/Eliz2/4-5/62" Id="docRId1" Type="http://schemas.openxmlformats.org/officeDocument/2006/relationships/hyperlink"/><Relationship Target="numbering.xml" Id="docRId2" Type="http://schemas.openxmlformats.org/officeDocument/2006/relationships/numbering"/><Relationship Target="styles.xml" Id="docRId3" Type="http://schemas.openxmlformats.org/officeDocument/2006/relationships/styles"/></Relationships>
</file>