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D29AD" w:rsidRDefault="00F61579">
      <w:pPr>
        <w:spacing w:line="360" w:lineRule="auto"/>
        <w:jc w:val="center"/>
        <w:rPr>
          <w:rFonts w:ascii="Times New Roman" w:eastAsia="Times New Roman" w:hAnsi="Times New Roman" w:cs="Times New Roman"/>
          <w:b/>
          <w:color w:val="222222"/>
          <w:sz w:val="32"/>
          <w:szCs w:val="32"/>
        </w:rPr>
      </w:pPr>
      <w:r>
        <w:rPr>
          <w:rFonts w:ascii="Times New Roman" w:eastAsia="Times New Roman" w:hAnsi="Times New Roman" w:cs="Times New Roman"/>
          <w:b/>
          <w:color w:val="222222"/>
          <w:sz w:val="32"/>
          <w:szCs w:val="32"/>
        </w:rPr>
        <w:t xml:space="preserve">Community Engagement </w:t>
      </w:r>
    </w:p>
    <w:p w:rsidR="00BD29AD" w:rsidRDefault="00F61579">
      <w:pPr>
        <w:spacing w:line="360" w:lineRule="auto"/>
        <w:jc w:val="center"/>
        <w:rPr>
          <w:rFonts w:ascii="Times New Roman" w:eastAsia="Times New Roman" w:hAnsi="Times New Roman" w:cs="Times New Roman"/>
          <w:b/>
          <w:color w:val="222222"/>
          <w:sz w:val="32"/>
          <w:szCs w:val="32"/>
        </w:rPr>
      </w:pPr>
      <w:r>
        <w:rPr>
          <w:rFonts w:ascii="Times New Roman" w:eastAsia="Times New Roman" w:hAnsi="Times New Roman" w:cs="Times New Roman"/>
          <w:b/>
          <w:color w:val="222222"/>
          <w:sz w:val="32"/>
          <w:szCs w:val="32"/>
        </w:rPr>
        <w:t>Assessment 1</w:t>
      </w:r>
    </w:p>
    <w:p w:rsidR="00BD29AD" w:rsidRDefault="00F61579">
      <w:pPr>
        <w:spacing w:line="360" w:lineRule="auto"/>
        <w:jc w:val="center"/>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Student Name:</w:t>
      </w:r>
      <w:r>
        <w:rPr>
          <w:rFonts w:ascii="Times New Roman" w:eastAsia="Times New Roman" w:hAnsi="Times New Roman" w:cs="Times New Roman"/>
          <w:color w:val="222222"/>
          <w:sz w:val="24"/>
          <w:szCs w:val="24"/>
          <w:lang w:val="en-US"/>
        </w:rPr>
        <w:t xml:space="preserve"> Carolina Covali</w:t>
      </w:r>
    </w:p>
    <w:p w:rsidR="00BD29AD" w:rsidRDefault="00F61579">
      <w:pPr>
        <w:spacing w:line="360" w:lineRule="auto"/>
        <w:jc w:val="center"/>
        <w:rPr>
          <w:rFonts w:ascii="Times New Roman" w:eastAsia="Times New Roman" w:hAnsi="Times New Roman" w:cs="Times New Roman"/>
          <w:color w:val="222222"/>
          <w:sz w:val="24"/>
          <w:szCs w:val="24"/>
          <w:lang w:val="en-US"/>
        </w:rPr>
      </w:pPr>
      <w:r>
        <w:rPr>
          <w:rFonts w:ascii="Times New Roman" w:eastAsia="Times New Roman" w:hAnsi="Times New Roman" w:cs="Times New Roman"/>
          <w:color w:val="222222"/>
          <w:sz w:val="24"/>
          <w:szCs w:val="24"/>
        </w:rPr>
        <w:t>Student ID:</w:t>
      </w:r>
      <w:r>
        <w:rPr>
          <w:rFonts w:ascii="Times New Roman" w:eastAsia="Times New Roman" w:hAnsi="Times New Roman" w:cs="Times New Roman"/>
          <w:color w:val="222222"/>
          <w:sz w:val="24"/>
          <w:szCs w:val="24"/>
          <w:lang w:val="en-US"/>
        </w:rPr>
        <w:t xml:space="preserve"> 2112320</w:t>
      </w:r>
    </w:p>
    <w:p w:rsidR="005E6E11" w:rsidRDefault="00C119D0">
      <w:pPr>
        <w:spacing w:line="360" w:lineRule="auto"/>
        <w:jc w:val="center"/>
        <w:rPr>
          <w:rFonts w:ascii="Times New Roman" w:eastAsia="Times New Roman" w:hAnsi="Times New Roman" w:cs="Times New Roman"/>
          <w:color w:val="222222"/>
          <w:sz w:val="24"/>
          <w:szCs w:val="24"/>
          <w:lang w:val="en-US"/>
        </w:rPr>
      </w:pPr>
      <w:r>
        <w:rPr>
          <w:rFonts w:ascii="Times New Roman" w:eastAsia="Times New Roman" w:hAnsi="Times New Roman" w:cs="Times New Roman"/>
          <w:color w:val="222222"/>
          <w:sz w:val="24"/>
          <w:szCs w:val="24"/>
          <w:lang w:val="en-US"/>
        </w:rPr>
        <w:t>Module Code: LCBB4002</w:t>
      </w:r>
    </w:p>
    <w:p w:rsidR="00C7189A" w:rsidRDefault="00C7189A">
      <w:pPr>
        <w:spacing w:line="360" w:lineRule="auto"/>
        <w:jc w:val="center"/>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lang w:val="en-US"/>
        </w:rPr>
        <w:t>Lecturer: Faizu Edu</w:t>
      </w:r>
    </w:p>
    <w:p w:rsidR="00BD29AD" w:rsidRDefault="00F61579">
      <w:pPr>
        <w:spacing w:line="360" w:lineRule="auto"/>
        <w:jc w:val="center"/>
        <w:rPr>
          <w:rFonts w:ascii="Times New Roman" w:eastAsia="Times New Roman" w:hAnsi="Times New Roman" w:cs="Times New Roman"/>
          <w:color w:val="222222"/>
          <w:sz w:val="24"/>
          <w:szCs w:val="24"/>
        </w:rPr>
      </w:pPr>
      <w:r>
        <w:br w:type="page"/>
      </w:r>
    </w:p>
    <w:p w:rsidR="00BD29AD" w:rsidRDefault="00F61579">
      <w:pPr>
        <w:spacing w:line="360" w:lineRule="auto"/>
        <w:jc w:val="center"/>
        <w:rPr>
          <w:rFonts w:ascii="Times New Roman" w:eastAsia="Times New Roman" w:hAnsi="Times New Roman" w:cs="Times New Roman"/>
          <w:b/>
          <w:bCs/>
          <w:color w:val="222222"/>
          <w:sz w:val="24"/>
          <w:szCs w:val="24"/>
        </w:rPr>
      </w:pPr>
      <w:r>
        <w:rPr>
          <w:rFonts w:ascii="Times New Roman" w:eastAsia="Times New Roman" w:hAnsi="Times New Roman" w:cs="Times New Roman"/>
          <w:b/>
          <w:bCs/>
          <w:color w:val="222222"/>
          <w:sz w:val="24"/>
          <w:szCs w:val="24"/>
        </w:rPr>
        <w:lastRenderedPageBreak/>
        <w:t>Table of Contents</w:t>
      </w:r>
    </w:p>
    <w:p w:rsidR="00BD29AD" w:rsidRDefault="00F61579">
      <w:pPr>
        <w:pStyle w:val="Cuprins1"/>
        <w:tabs>
          <w:tab w:val="right" w:leader="dot" w:pos="9360"/>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TOC \o \z \u \h</w:instrText>
      </w:r>
      <w:r>
        <w:rPr>
          <w:rFonts w:ascii="Times New Roman" w:hAnsi="Times New Roman" w:cs="Times New Roman"/>
          <w:sz w:val="24"/>
          <w:szCs w:val="24"/>
        </w:rPr>
        <w:fldChar w:fldCharType="separate"/>
      </w:r>
      <w:hyperlink w:anchor="_Toc928995165" w:history="1">
        <w:r>
          <w:rPr>
            <w:rStyle w:val="Hyperlink"/>
            <w:rFonts w:ascii="Times New Roman" w:hAnsi="Times New Roman" w:cs="Times New Roman"/>
            <w:sz w:val="24"/>
            <w:szCs w:val="24"/>
          </w:rPr>
          <w:t>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PAGEREF _Toc928995165 \h</w:instrText>
        </w:r>
        <w:r>
          <w:rPr>
            <w:rFonts w:ascii="Times New Roman" w:hAnsi="Times New Roman" w:cs="Times New Roman"/>
            <w:sz w:val="24"/>
            <w:szCs w:val="24"/>
          </w:rPr>
        </w:r>
        <w:r>
          <w:rPr>
            <w:rFonts w:ascii="Times New Roman" w:hAnsi="Times New Roman" w:cs="Times New Roman"/>
            <w:sz w:val="24"/>
            <w:szCs w:val="24"/>
          </w:rPr>
          <w:fldChar w:fldCharType="separate"/>
        </w:r>
        <w:r>
          <w:rPr>
            <w:rStyle w:val="Hyperlink"/>
            <w:rFonts w:ascii="Times New Roman" w:hAnsi="Times New Roman" w:cs="Times New Roman"/>
            <w:sz w:val="24"/>
            <w:szCs w:val="24"/>
          </w:rPr>
          <w:t>2</w:t>
        </w:r>
        <w:r>
          <w:rPr>
            <w:rFonts w:ascii="Times New Roman" w:hAnsi="Times New Roman" w:cs="Times New Roman"/>
            <w:sz w:val="24"/>
            <w:szCs w:val="24"/>
          </w:rPr>
          <w:fldChar w:fldCharType="end"/>
        </w:r>
      </w:hyperlink>
    </w:p>
    <w:p w:rsidR="00BD29AD" w:rsidRDefault="00F61579">
      <w:pPr>
        <w:pStyle w:val="Cuprins1"/>
        <w:tabs>
          <w:tab w:val="right" w:leader="dot" w:pos="9360"/>
        </w:tabs>
        <w:rPr>
          <w:rFonts w:ascii="Times New Roman" w:hAnsi="Times New Roman" w:cs="Times New Roman"/>
          <w:sz w:val="24"/>
          <w:szCs w:val="24"/>
        </w:rPr>
      </w:pPr>
      <w:hyperlink w:anchor="_Toc1629458437" w:history="1">
        <w:r>
          <w:rPr>
            <w:rStyle w:val="Hyperlink"/>
            <w:rFonts w:ascii="Times New Roman" w:hAnsi="Times New Roman" w:cs="Times New Roman"/>
            <w:sz w:val="24"/>
            <w:szCs w:val="24"/>
          </w:rPr>
          <w:t>Discussion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PAGEREF _Toc1629458437 \h</w:instrText>
        </w:r>
        <w:r>
          <w:rPr>
            <w:rFonts w:ascii="Times New Roman" w:hAnsi="Times New Roman" w:cs="Times New Roman"/>
            <w:sz w:val="24"/>
            <w:szCs w:val="24"/>
          </w:rPr>
        </w:r>
        <w:r>
          <w:rPr>
            <w:rFonts w:ascii="Times New Roman" w:hAnsi="Times New Roman" w:cs="Times New Roman"/>
            <w:sz w:val="24"/>
            <w:szCs w:val="24"/>
          </w:rPr>
          <w:fldChar w:fldCharType="separate"/>
        </w:r>
        <w:r>
          <w:rPr>
            <w:rStyle w:val="Hyperlink"/>
            <w:rFonts w:ascii="Times New Roman" w:hAnsi="Times New Roman" w:cs="Times New Roman"/>
            <w:sz w:val="24"/>
            <w:szCs w:val="24"/>
          </w:rPr>
          <w:t>3</w:t>
        </w:r>
        <w:r>
          <w:rPr>
            <w:rFonts w:ascii="Times New Roman" w:hAnsi="Times New Roman" w:cs="Times New Roman"/>
            <w:sz w:val="24"/>
            <w:szCs w:val="24"/>
          </w:rPr>
          <w:fldChar w:fldCharType="end"/>
        </w:r>
      </w:hyperlink>
    </w:p>
    <w:p w:rsidR="00BD29AD" w:rsidRDefault="00F61579">
      <w:pPr>
        <w:pStyle w:val="Cuprins2"/>
        <w:tabs>
          <w:tab w:val="right" w:leader="dot" w:pos="9360"/>
        </w:tabs>
        <w:rPr>
          <w:rFonts w:ascii="Times New Roman" w:hAnsi="Times New Roman" w:cs="Times New Roman"/>
          <w:sz w:val="24"/>
          <w:szCs w:val="24"/>
        </w:rPr>
      </w:pPr>
      <w:hyperlink w:anchor="_Toc1933185968" w:history="1">
        <w:r>
          <w:rPr>
            <w:rStyle w:val="Hyperlink"/>
            <w:rFonts w:ascii="Times New Roman" w:hAnsi="Times New Roman" w:cs="Times New Roman"/>
            <w:sz w:val="24"/>
            <w:szCs w:val="24"/>
          </w:rPr>
          <w:t>Description of the Project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PAGEREF _Toc1933185968 \h</w:instrText>
        </w:r>
        <w:r>
          <w:rPr>
            <w:rFonts w:ascii="Times New Roman" w:hAnsi="Times New Roman" w:cs="Times New Roman"/>
            <w:sz w:val="24"/>
            <w:szCs w:val="24"/>
          </w:rPr>
        </w:r>
        <w:r>
          <w:rPr>
            <w:rFonts w:ascii="Times New Roman" w:hAnsi="Times New Roman" w:cs="Times New Roman"/>
            <w:sz w:val="24"/>
            <w:szCs w:val="24"/>
          </w:rPr>
          <w:fldChar w:fldCharType="separate"/>
        </w:r>
        <w:r>
          <w:rPr>
            <w:rStyle w:val="Hyperlink"/>
            <w:rFonts w:ascii="Times New Roman" w:hAnsi="Times New Roman" w:cs="Times New Roman"/>
            <w:sz w:val="24"/>
            <w:szCs w:val="24"/>
          </w:rPr>
          <w:t>3</w:t>
        </w:r>
        <w:r>
          <w:rPr>
            <w:rFonts w:ascii="Times New Roman" w:hAnsi="Times New Roman" w:cs="Times New Roman"/>
            <w:sz w:val="24"/>
            <w:szCs w:val="24"/>
          </w:rPr>
          <w:fldChar w:fldCharType="end"/>
        </w:r>
      </w:hyperlink>
    </w:p>
    <w:p w:rsidR="00BD29AD" w:rsidRDefault="00F61579">
      <w:pPr>
        <w:pStyle w:val="Cuprins2"/>
        <w:tabs>
          <w:tab w:val="right" w:leader="dot" w:pos="9360"/>
        </w:tabs>
        <w:rPr>
          <w:rFonts w:ascii="Times New Roman" w:hAnsi="Times New Roman" w:cs="Times New Roman"/>
          <w:sz w:val="24"/>
          <w:szCs w:val="24"/>
        </w:rPr>
      </w:pPr>
      <w:hyperlink w:anchor="_Toc587264864" w:history="1">
        <w:r>
          <w:rPr>
            <w:rStyle w:val="Hyperlink"/>
            <w:rFonts w:ascii="Times New Roman" w:hAnsi="Times New Roman" w:cs="Times New Roman"/>
            <w:sz w:val="24"/>
            <w:szCs w:val="24"/>
          </w:rPr>
          <w:t>Relationship between Stakeholders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PAGEREF _Toc587264864 \h</w:instrText>
        </w:r>
        <w:r>
          <w:rPr>
            <w:rFonts w:ascii="Times New Roman" w:hAnsi="Times New Roman" w:cs="Times New Roman"/>
            <w:sz w:val="24"/>
            <w:szCs w:val="24"/>
          </w:rPr>
        </w:r>
        <w:r>
          <w:rPr>
            <w:rFonts w:ascii="Times New Roman" w:hAnsi="Times New Roman" w:cs="Times New Roman"/>
            <w:sz w:val="24"/>
            <w:szCs w:val="24"/>
          </w:rPr>
          <w:fldChar w:fldCharType="separate"/>
        </w:r>
        <w:r>
          <w:rPr>
            <w:rStyle w:val="Hyperlink"/>
            <w:rFonts w:ascii="Times New Roman" w:hAnsi="Times New Roman" w:cs="Times New Roman"/>
            <w:sz w:val="24"/>
            <w:szCs w:val="24"/>
          </w:rPr>
          <w:t>5</w:t>
        </w:r>
        <w:r>
          <w:rPr>
            <w:rFonts w:ascii="Times New Roman" w:hAnsi="Times New Roman" w:cs="Times New Roman"/>
            <w:sz w:val="24"/>
            <w:szCs w:val="24"/>
          </w:rPr>
          <w:fldChar w:fldCharType="end"/>
        </w:r>
      </w:hyperlink>
    </w:p>
    <w:p w:rsidR="00BD29AD" w:rsidRDefault="00F61579">
      <w:pPr>
        <w:pStyle w:val="Cuprins2"/>
        <w:tabs>
          <w:tab w:val="right" w:leader="dot" w:pos="9360"/>
        </w:tabs>
        <w:rPr>
          <w:rFonts w:ascii="Times New Roman" w:hAnsi="Times New Roman" w:cs="Times New Roman"/>
          <w:sz w:val="24"/>
          <w:szCs w:val="24"/>
        </w:rPr>
      </w:pPr>
      <w:hyperlink w:anchor="_Toc1149928091" w:history="1">
        <w:r>
          <w:rPr>
            <w:rStyle w:val="Hyperlink"/>
            <w:rFonts w:ascii="Times New Roman" w:hAnsi="Times New Roman" w:cs="Times New Roman"/>
            <w:sz w:val="24"/>
            <w:szCs w:val="24"/>
          </w:rPr>
          <w:t>Social Media Strategies for Socio-Cultural Integration and Multiculturalism</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PAGEREF _Toc1149928091 \h</w:instrText>
        </w:r>
        <w:r>
          <w:rPr>
            <w:rFonts w:ascii="Times New Roman" w:hAnsi="Times New Roman" w:cs="Times New Roman"/>
            <w:sz w:val="24"/>
            <w:szCs w:val="24"/>
          </w:rPr>
        </w:r>
        <w:r>
          <w:rPr>
            <w:rFonts w:ascii="Times New Roman" w:hAnsi="Times New Roman" w:cs="Times New Roman"/>
            <w:sz w:val="24"/>
            <w:szCs w:val="24"/>
          </w:rPr>
          <w:fldChar w:fldCharType="separate"/>
        </w:r>
        <w:r>
          <w:rPr>
            <w:rStyle w:val="Hyperlink"/>
            <w:rFonts w:ascii="Times New Roman" w:hAnsi="Times New Roman" w:cs="Times New Roman"/>
            <w:sz w:val="24"/>
            <w:szCs w:val="24"/>
          </w:rPr>
          <w:t>5</w:t>
        </w:r>
        <w:r>
          <w:rPr>
            <w:rFonts w:ascii="Times New Roman" w:hAnsi="Times New Roman" w:cs="Times New Roman"/>
            <w:sz w:val="24"/>
            <w:szCs w:val="24"/>
          </w:rPr>
          <w:fldChar w:fldCharType="end"/>
        </w:r>
      </w:hyperlink>
    </w:p>
    <w:p w:rsidR="00BD29AD" w:rsidRDefault="00F61579">
      <w:pPr>
        <w:pStyle w:val="Cuprins2"/>
        <w:tabs>
          <w:tab w:val="right" w:leader="dot" w:pos="9360"/>
        </w:tabs>
        <w:rPr>
          <w:rFonts w:ascii="Times New Roman" w:hAnsi="Times New Roman" w:cs="Times New Roman"/>
          <w:sz w:val="24"/>
          <w:szCs w:val="24"/>
        </w:rPr>
      </w:pPr>
      <w:hyperlink w:anchor="_Toc1768669824" w:history="1">
        <w:r>
          <w:rPr>
            <w:rStyle w:val="Hyperlink"/>
            <w:rFonts w:ascii="Times New Roman" w:hAnsi="Times New Roman" w:cs="Times New Roman"/>
            <w:sz w:val="24"/>
            <w:szCs w:val="24"/>
          </w:rPr>
          <w:t>Forwa</w:t>
        </w:r>
        <w:r>
          <w:rPr>
            <w:rStyle w:val="Hyperlink"/>
            <w:rFonts w:ascii="Times New Roman" w:hAnsi="Times New Roman" w:cs="Times New Roman"/>
            <w:sz w:val="24"/>
            <w:szCs w:val="24"/>
          </w:rPr>
          <w:t>rd-Looking Approach</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PAGEREF _Toc1768669824 \h</w:instrText>
        </w:r>
        <w:r>
          <w:rPr>
            <w:rFonts w:ascii="Times New Roman" w:hAnsi="Times New Roman" w:cs="Times New Roman"/>
            <w:sz w:val="24"/>
            <w:szCs w:val="24"/>
          </w:rPr>
        </w:r>
        <w:r>
          <w:rPr>
            <w:rFonts w:ascii="Times New Roman" w:hAnsi="Times New Roman" w:cs="Times New Roman"/>
            <w:sz w:val="24"/>
            <w:szCs w:val="24"/>
          </w:rPr>
          <w:fldChar w:fldCharType="separate"/>
        </w:r>
        <w:r>
          <w:rPr>
            <w:rStyle w:val="Hyperlink"/>
            <w:rFonts w:ascii="Times New Roman" w:hAnsi="Times New Roman" w:cs="Times New Roman"/>
            <w:sz w:val="24"/>
            <w:szCs w:val="24"/>
          </w:rPr>
          <w:t>6</w:t>
        </w:r>
        <w:r>
          <w:rPr>
            <w:rFonts w:ascii="Times New Roman" w:hAnsi="Times New Roman" w:cs="Times New Roman"/>
            <w:sz w:val="24"/>
            <w:szCs w:val="24"/>
          </w:rPr>
          <w:fldChar w:fldCharType="end"/>
        </w:r>
      </w:hyperlink>
    </w:p>
    <w:p w:rsidR="00BD29AD" w:rsidRDefault="00F61579">
      <w:pPr>
        <w:pStyle w:val="Cuprins1"/>
        <w:tabs>
          <w:tab w:val="right" w:leader="dot" w:pos="9360"/>
        </w:tabs>
        <w:rPr>
          <w:rFonts w:ascii="Times New Roman" w:hAnsi="Times New Roman" w:cs="Times New Roman"/>
          <w:sz w:val="24"/>
          <w:szCs w:val="24"/>
        </w:rPr>
      </w:pPr>
      <w:hyperlink w:anchor="_Toc1448695518" w:history="1">
        <w:r>
          <w:rPr>
            <w:rStyle w:val="Hyperlink"/>
            <w:rFonts w:ascii="Times New Roman" w:hAnsi="Times New Roman" w:cs="Times New Roman"/>
            <w:sz w:val="24"/>
            <w:szCs w:val="24"/>
          </w:rPr>
          <w:t>Conclusion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PAGEREF _Toc1448695518 \h</w:instrText>
        </w:r>
        <w:r>
          <w:rPr>
            <w:rFonts w:ascii="Times New Roman" w:hAnsi="Times New Roman" w:cs="Times New Roman"/>
            <w:sz w:val="24"/>
            <w:szCs w:val="24"/>
          </w:rPr>
        </w:r>
        <w:r>
          <w:rPr>
            <w:rFonts w:ascii="Times New Roman" w:hAnsi="Times New Roman" w:cs="Times New Roman"/>
            <w:sz w:val="24"/>
            <w:szCs w:val="24"/>
          </w:rPr>
          <w:fldChar w:fldCharType="separate"/>
        </w:r>
        <w:r>
          <w:rPr>
            <w:rStyle w:val="Hyperlink"/>
            <w:rFonts w:ascii="Times New Roman" w:hAnsi="Times New Roman" w:cs="Times New Roman"/>
            <w:sz w:val="24"/>
            <w:szCs w:val="24"/>
          </w:rPr>
          <w:t>6</w:t>
        </w:r>
        <w:r>
          <w:rPr>
            <w:rFonts w:ascii="Times New Roman" w:hAnsi="Times New Roman" w:cs="Times New Roman"/>
            <w:sz w:val="24"/>
            <w:szCs w:val="24"/>
          </w:rPr>
          <w:fldChar w:fldCharType="end"/>
        </w:r>
      </w:hyperlink>
    </w:p>
    <w:p w:rsidR="00BD29AD" w:rsidRDefault="00F61579">
      <w:pPr>
        <w:pStyle w:val="Cuprins1"/>
        <w:tabs>
          <w:tab w:val="right" w:leader="dot" w:pos="9360"/>
        </w:tabs>
        <w:rPr>
          <w:rFonts w:ascii="Times New Roman" w:hAnsi="Times New Roman" w:cs="Times New Roman"/>
          <w:sz w:val="24"/>
          <w:szCs w:val="24"/>
        </w:rPr>
      </w:pPr>
      <w:hyperlink w:anchor="_Toc1589359331" w:history="1">
        <w:r>
          <w:rPr>
            <w:rStyle w:val="Hyperlink"/>
            <w:rFonts w:ascii="Times New Roman" w:hAnsi="Times New Roman" w:cs="Times New Roman"/>
            <w:sz w:val="24"/>
            <w:szCs w:val="24"/>
          </w:rPr>
          <w:t>Reference List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PAGEREF _Toc1589359331 \h</w:instrText>
        </w:r>
        <w:r>
          <w:rPr>
            <w:rFonts w:ascii="Times New Roman" w:hAnsi="Times New Roman" w:cs="Times New Roman"/>
            <w:sz w:val="24"/>
            <w:szCs w:val="24"/>
          </w:rPr>
        </w:r>
        <w:r>
          <w:rPr>
            <w:rFonts w:ascii="Times New Roman" w:hAnsi="Times New Roman" w:cs="Times New Roman"/>
            <w:sz w:val="24"/>
            <w:szCs w:val="24"/>
          </w:rPr>
          <w:fldChar w:fldCharType="separate"/>
        </w:r>
        <w:r>
          <w:rPr>
            <w:rStyle w:val="Hyperlink"/>
            <w:rFonts w:ascii="Times New Roman" w:hAnsi="Times New Roman" w:cs="Times New Roman"/>
            <w:sz w:val="24"/>
            <w:szCs w:val="24"/>
          </w:rPr>
          <w:t>6</w:t>
        </w:r>
        <w:r>
          <w:rPr>
            <w:rFonts w:ascii="Times New Roman" w:hAnsi="Times New Roman" w:cs="Times New Roman"/>
            <w:sz w:val="24"/>
            <w:szCs w:val="24"/>
          </w:rPr>
          <w:fldChar w:fldCharType="end"/>
        </w:r>
      </w:hyperlink>
      <w:r>
        <w:rPr>
          <w:rFonts w:ascii="Times New Roman" w:hAnsi="Times New Roman" w:cs="Times New Roman"/>
          <w:sz w:val="24"/>
          <w:szCs w:val="24"/>
        </w:rPr>
        <w:fldChar w:fldCharType="end"/>
      </w:r>
    </w:p>
    <w:p w:rsidR="00BD29AD" w:rsidRDefault="00BD29AD">
      <w:pPr>
        <w:spacing w:line="360" w:lineRule="auto"/>
        <w:rPr>
          <w:rFonts w:ascii="Times New Roman" w:eastAsia="Times New Roman" w:hAnsi="Times New Roman" w:cs="Times New Roman"/>
          <w:b/>
          <w:bCs/>
          <w:color w:val="222222"/>
          <w:sz w:val="28"/>
          <w:szCs w:val="28"/>
        </w:rPr>
      </w:pPr>
    </w:p>
    <w:p w:rsidR="00BD29AD" w:rsidRDefault="00F61579">
      <w:pPr>
        <w:spacing w:line="360" w:lineRule="auto"/>
        <w:jc w:val="both"/>
        <w:rPr>
          <w:rFonts w:ascii="Times New Roman" w:eastAsia="Times New Roman" w:hAnsi="Times New Roman" w:cs="Times New Roman"/>
          <w:color w:val="222222"/>
          <w:sz w:val="24"/>
          <w:szCs w:val="24"/>
        </w:rPr>
      </w:pPr>
      <w:r>
        <w:br w:type="page"/>
      </w:r>
    </w:p>
    <w:p w:rsidR="00BD29AD" w:rsidRDefault="00F61579">
      <w:pPr>
        <w:pStyle w:val="Titlu1"/>
        <w:spacing w:line="360" w:lineRule="auto"/>
        <w:jc w:val="both"/>
        <w:rPr>
          <w:rFonts w:ascii="Times New Roman" w:eastAsia="Times New Roman" w:hAnsi="Times New Roman" w:cs="Times New Roman"/>
          <w:b/>
          <w:bCs/>
          <w:color w:val="222222"/>
          <w:sz w:val="24"/>
          <w:szCs w:val="24"/>
        </w:rPr>
      </w:pPr>
      <w:bookmarkStart w:id="0" w:name="_Toc928995165"/>
      <w:r>
        <w:rPr>
          <w:rFonts w:ascii="Times New Roman" w:eastAsia="Times New Roman" w:hAnsi="Times New Roman" w:cs="Times New Roman"/>
          <w:b/>
          <w:bCs/>
          <w:sz w:val="24"/>
          <w:szCs w:val="24"/>
        </w:rPr>
        <w:lastRenderedPageBreak/>
        <w:t xml:space="preserve">Introduction </w:t>
      </w:r>
      <w:bookmarkEnd w:id="0"/>
    </w:p>
    <w:p w:rsidR="00BD29AD" w:rsidRDefault="00F61579">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Community engagement is the cooperation of all the members living in a </w:t>
      </w:r>
      <w:r>
        <w:rPr>
          <w:rFonts w:ascii="Times New Roman" w:eastAsia="Times New Roman" w:hAnsi="Times New Roman" w:cs="Times New Roman"/>
          <w:color w:val="222222"/>
          <w:sz w:val="24"/>
          <w:szCs w:val="24"/>
        </w:rPr>
        <w:t>community to do something good for the betterment of society and the environment. So, community engagement involves teamwork, where different groups of people work collaboratively to achieve a meaningful goal. The people in a group can have diverse cultura</w:t>
      </w:r>
      <w:r>
        <w:rPr>
          <w:rFonts w:ascii="Times New Roman" w:eastAsia="Times New Roman" w:hAnsi="Times New Roman" w:cs="Times New Roman"/>
          <w:color w:val="222222"/>
          <w:sz w:val="24"/>
          <w:szCs w:val="24"/>
        </w:rPr>
        <w:t>l and religious backgrounds but they all come together as a team with a commonly shared vision. Effective communication and opinion sharing are the main criteria for a successful program.</w:t>
      </w:r>
    </w:p>
    <w:p w:rsidR="00BD29AD" w:rsidRDefault="00F61579">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Community engagement programs ensure that each member in the communi</w:t>
      </w:r>
      <w:r>
        <w:rPr>
          <w:rFonts w:ascii="Times New Roman" w:eastAsia="Times New Roman" w:hAnsi="Times New Roman" w:cs="Times New Roman"/>
          <w:color w:val="222222"/>
          <w:sz w:val="24"/>
          <w:szCs w:val="24"/>
        </w:rPr>
        <w:t xml:space="preserve">ty shares their thoughts, participates in decision-making processes for the community's welfare and more (Rinaldi, 2021). Community engagement involves every member in the community who works for the greater cause, making sure that everyone in the society </w:t>
      </w:r>
      <w:r>
        <w:rPr>
          <w:rFonts w:ascii="Times New Roman" w:eastAsia="Times New Roman" w:hAnsi="Times New Roman" w:cs="Times New Roman"/>
          <w:color w:val="222222"/>
          <w:sz w:val="24"/>
          <w:szCs w:val="24"/>
        </w:rPr>
        <w:t>has access to all the necessities.</w:t>
      </w:r>
    </w:p>
    <w:p w:rsidR="00BD29AD" w:rsidRDefault="00F61579">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Such involvement of the community members helps individuals, organisations, and society at large by influencing the decisions in favour of the community's development. For instance, Community Learning and Action for Susta</w:t>
      </w:r>
      <w:r>
        <w:rPr>
          <w:rFonts w:ascii="Times New Roman" w:eastAsia="Times New Roman" w:hAnsi="Times New Roman" w:cs="Times New Roman"/>
          <w:color w:val="222222"/>
          <w:sz w:val="24"/>
          <w:szCs w:val="24"/>
        </w:rPr>
        <w:t>inable Living (CLASL) is a community engagement program, where the local community people have participated together to attain sustainable development goals. CLASL has been a joint project of WWF and the UK, the main focus of which has been to work togethe</w:t>
      </w:r>
      <w:r>
        <w:rPr>
          <w:rFonts w:ascii="Times New Roman" w:eastAsia="Times New Roman" w:hAnsi="Times New Roman" w:cs="Times New Roman"/>
          <w:color w:val="222222"/>
          <w:sz w:val="24"/>
          <w:szCs w:val="24"/>
        </w:rPr>
        <w:t xml:space="preserve">r to create sustainable living goals at a local level. </w:t>
      </w:r>
    </w:p>
    <w:p w:rsidR="00BD29AD" w:rsidRDefault="00F61579">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main theme of the report is to know what the community engagement programs are and how they bring change to the society and environment. The report also focuses on how the programs are organised w</w:t>
      </w:r>
      <w:r>
        <w:rPr>
          <w:rFonts w:ascii="Times New Roman" w:eastAsia="Times New Roman" w:hAnsi="Times New Roman" w:cs="Times New Roman"/>
          <w:color w:val="222222"/>
          <w:sz w:val="24"/>
          <w:szCs w:val="24"/>
        </w:rPr>
        <w:t>ith the help of stakeholders and social media strategies. Therefore, the importance of stakeholders and social media strategies for enhancing the integration of multiculturalism into society have also been mentioned.</w:t>
      </w:r>
    </w:p>
    <w:p w:rsidR="00BD29AD" w:rsidRDefault="00F61579">
      <w:pPr>
        <w:pStyle w:val="Titlu1"/>
        <w:spacing w:line="360" w:lineRule="auto"/>
        <w:rPr>
          <w:rFonts w:ascii="Times New Roman" w:eastAsia="Times New Roman" w:hAnsi="Times New Roman" w:cs="Times New Roman"/>
          <w:b/>
          <w:bCs/>
          <w:color w:val="222222"/>
          <w:sz w:val="24"/>
          <w:szCs w:val="24"/>
        </w:rPr>
      </w:pPr>
      <w:bookmarkStart w:id="1" w:name="_Toc1629458437"/>
      <w:r>
        <w:rPr>
          <w:rFonts w:ascii="Times New Roman" w:eastAsia="Times New Roman" w:hAnsi="Times New Roman" w:cs="Times New Roman"/>
          <w:b/>
          <w:bCs/>
          <w:sz w:val="24"/>
          <w:szCs w:val="24"/>
        </w:rPr>
        <w:t>Discussion</w:t>
      </w:r>
      <w:bookmarkEnd w:id="1"/>
    </w:p>
    <w:p w:rsidR="00BD29AD" w:rsidRDefault="00F61579">
      <w:pPr>
        <w:pStyle w:val="Titlu2"/>
        <w:spacing w:line="360" w:lineRule="auto"/>
        <w:jc w:val="both"/>
        <w:rPr>
          <w:rFonts w:ascii="Times New Roman" w:eastAsia="Times New Roman" w:hAnsi="Times New Roman" w:cs="Times New Roman"/>
          <w:b/>
          <w:bCs/>
          <w:color w:val="222222"/>
          <w:sz w:val="24"/>
          <w:szCs w:val="24"/>
        </w:rPr>
      </w:pPr>
      <w:bookmarkStart w:id="2" w:name="_Toc1933185968"/>
      <w:r>
        <w:rPr>
          <w:rFonts w:ascii="Times New Roman" w:eastAsia="Times New Roman" w:hAnsi="Times New Roman" w:cs="Times New Roman"/>
          <w:b/>
          <w:bCs/>
          <w:sz w:val="24"/>
          <w:szCs w:val="24"/>
        </w:rPr>
        <w:t>Description of the Project</w:t>
      </w:r>
      <w:bookmarkEnd w:id="2"/>
    </w:p>
    <w:p w:rsidR="00BD29AD" w:rsidRDefault="00F61579">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CLASL is a project which is based on the community. It is an initiative taken by the WWF Project guided by the UK principles of sustainable development. CLASL involves local community people in the community engagement program for achieving sustainable</w:t>
      </w:r>
      <w:r>
        <w:rPr>
          <w:rFonts w:ascii="Times New Roman" w:eastAsia="Times New Roman" w:hAnsi="Times New Roman" w:cs="Times New Roman"/>
          <w:color w:val="222222"/>
          <w:sz w:val="24"/>
          <w:szCs w:val="24"/>
        </w:rPr>
        <w:t xml:space="preserve"> development from four different aspects. These four aspects are environment, society, economy and governance which are related to sustainable living. So local community members must make decisions that will benefit each aspect separately and uplift the li</w:t>
      </w:r>
      <w:r>
        <w:rPr>
          <w:rFonts w:ascii="Times New Roman" w:eastAsia="Times New Roman" w:hAnsi="Times New Roman" w:cs="Times New Roman"/>
          <w:color w:val="222222"/>
          <w:sz w:val="24"/>
          <w:szCs w:val="24"/>
        </w:rPr>
        <w:t xml:space="preserve">festyle of the local people. Moreover, local </w:t>
      </w:r>
      <w:r>
        <w:rPr>
          <w:rFonts w:ascii="Times New Roman" w:eastAsia="Times New Roman" w:hAnsi="Times New Roman" w:cs="Times New Roman"/>
          <w:color w:val="222222"/>
          <w:sz w:val="24"/>
          <w:szCs w:val="24"/>
        </w:rPr>
        <w:lastRenderedPageBreak/>
        <w:t>people alone cannot do anything, even with their full efforts, the program cannot achieve more. The participation of local and state governments and funds from government and international NGOs can push this pro</w:t>
      </w:r>
      <w:r>
        <w:rPr>
          <w:rFonts w:ascii="Times New Roman" w:eastAsia="Times New Roman" w:hAnsi="Times New Roman" w:cs="Times New Roman"/>
          <w:color w:val="222222"/>
          <w:sz w:val="24"/>
          <w:szCs w:val="24"/>
        </w:rPr>
        <w:t xml:space="preserve">gram towards its goal, so a wider legislative and community association is needed. </w:t>
      </w:r>
    </w:p>
    <w:p w:rsidR="00BD29AD" w:rsidRDefault="00F61579">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According to WWF, community engagement involves every member in the community who works for the greater cause which is to make sure that everyone in the society has access </w:t>
      </w:r>
      <w:r>
        <w:rPr>
          <w:rFonts w:ascii="Times New Roman" w:eastAsia="Times New Roman" w:hAnsi="Times New Roman" w:cs="Times New Roman"/>
          <w:color w:val="222222"/>
          <w:sz w:val="24"/>
          <w:szCs w:val="24"/>
        </w:rPr>
        <w:t>to all the necessities. Communication is the backbone of community engagement programs. CLASL, therefore, supports teamwork and group communication to a greater extent because it believes in supporting the values and decisions of each individual in the gro</w:t>
      </w:r>
      <w:r>
        <w:rPr>
          <w:rFonts w:ascii="Times New Roman" w:eastAsia="Times New Roman" w:hAnsi="Times New Roman" w:cs="Times New Roman"/>
          <w:color w:val="222222"/>
          <w:sz w:val="24"/>
          <w:szCs w:val="24"/>
        </w:rPr>
        <w:t>up to strengthen community programs.</w:t>
      </w:r>
    </w:p>
    <w:p w:rsidR="00BD29AD" w:rsidRDefault="00F61579">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CLASL framework is based on Bloom's Taxonomy and Kolb's action learning cycle. Kolb's action learning explains how experiences and similar actions help in learning processes. CLASL believes that the community progra</w:t>
      </w:r>
      <w:r>
        <w:rPr>
          <w:rFonts w:ascii="Times New Roman" w:eastAsia="Times New Roman" w:hAnsi="Times New Roman" w:cs="Times New Roman"/>
          <w:color w:val="222222"/>
          <w:sz w:val="24"/>
          <w:szCs w:val="24"/>
        </w:rPr>
        <w:t>m will be successful if previous experiences can be recounted and applied while making an initial plan for sustainable development (Idris, Din and Tajuddin, 2020). Bloom's Taxonomy involves three stages of discussion, information sharing and assessment whi</w:t>
      </w:r>
      <w:r>
        <w:rPr>
          <w:rFonts w:ascii="Times New Roman" w:eastAsia="Times New Roman" w:hAnsi="Times New Roman" w:cs="Times New Roman"/>
          <w:color w:val="222222"/>
          <w:sz w:val="24"/>
          <w:szCs w:val="24"/>
        </w:rPr>
        <w:t>ch is followed by CLASL. This community engagement program believes strongly in group discussion and the exchange of opinions and experiences gained among the members (Sobral, 2021). Afterwards, it is necessary to review and assess the progress of the prog</w:t>
      </w:r>
      <w:r>
        <w:rPr>
          <w:rFonts w:ascii="Times New Roman" w:eastAsia="Times New Roman" w:hAnsi="Times New Roman" w:cs="Times New Roman"/>
          <w:color w:val="222222"/>
          <w:sz w:val="24"/>
          <w:szCs w:val="24"/>
        </w:rPr>
        <w:t xml:space="preserve">ram even if community groups tend to focus on action rather than reflection or feedback. </w:t>
      </w:r>
    </w:p>
    <w:p w:rsidR="00BD29AD" w:rsidRDefault="00F61579">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CLASL has been a 3-year project, from 2004 to 2008, which has garnered the interests of many people and different communities in the UK. CLASL has allocated tasks to </w:t>
      </w:r>
      <w:r>
        <w:rPr>
          <w:rFonts w:ascii="Times New Roman" w:eastAsia="Times New Roman" w:hAnsi="Times New Roman" w:cs="Times New Roman"/>
          <w:color w:val="222222"/>
          <w:sz w:val="24"/>
          <w:szCs w:val="24"/>
        </w:rPr>
        <w:t>community groups that are beneficial to the environment, society and economy. The community groups have looked after three important factors for building sustainable development goals and for the success of the program. These three factors are vigilance or</w:t>
      </w:r>
      <w:r>
        <w:rPr>
          <w:rFonts w:ascii="Times New Roman" w:eastAsia="Times New Roman" w:hAnsi="Times New Roman" w:cs="Times New Roman"/>
          <w:color w:val="222222"/>
          <w:sz w:val="24"/>
          <w:szCs w:val="24"/>
        </w:rPr>
        <w:t xml:space="preserve"> identifying problematic issues in the program, sensitivity or making the tasks enjoyable for the groups and responsiveness or helping each other. Therefore, support and teamwork are held in high regard within the CLASL community engagement program because</w:t>
      </w:r>
      <w:r>
        <w:rPr>
          <w:rFonts w:ascii="Times New Roman" w:eastAsia="Times New Roman" w:hAnsi="Times New Roman" w:cs="Times New Roman"/>
          <w:color w:val="222222"/>
          <w:sz w:val="24"/>
          <w:szCs w:val="24"/>
        </w:rPr>
        <w:t xml:space="preserve"> the community groups can survive in the long term by valuing other group members. Moreover, to encourage the community members, CLASL has employed motivational tools and levelling methods to analyse the groups and observe their expectations and skills. CL</w:t>
      </w:r>
      <w:r>
        <w:rPr>
          <w:rFonts w:ascii="Times New Roman" w:eastAsia="Times New Roman" w:hAnsi="Times New Roman" w:cs="Times New Roman"/>
          <w:color w:val="222222"/>
          <w:sz w:val="24"/>
          <w:szCs w:val="24"/>
        </w:rPr>
        <w:t xml:space="preserve">ASL puts emphasis on mutual learning, and collaboration, supports the individuality of a person in a group, personal development of each member, involves the people and appreciates </w:t>
      </w:r>
      <w:r>
        <w:rPr>
          <w:rFonts w:ascii="Times New Roman" w:eastAsia="Times New Roman" w:hAnsi="Times New Roman" w:cs="Times New Roman"/>
          <w:color w:val="222222"/>
          <w:sz w:val="24"/>
          <w:szCs w:val="24"/>
        </w:rPr>
        <w:lastRenderedPageBreak/>
        <w:t>their skills. Group members are trained together and mutual support and res</w:t>
      </w:r>
      <w:r>
        <w:rPr>
          <w:rFonts w:ascii="Times New Roman" w:eastAsia="Times New Roman" w:hAnsi="Times New Roman" w:cs="Times New Roman"/>
          <w:color w:val="222222"/>
          <w:sz w:val="24"/>
          <w:szCs w:val="24"/>
        </w:rPr>
        <w:t>pect among them are significant for the morale and successful working of the CLASL program.</w:t>
      </w:r>
    </w:p>
    <w:p w:rsidR="00BD29AD" w:rsidRDefault="00F61579">
      <w:pPr>
        <w:pStyle w:val="Titlu2"/>
        <w:spacing w:line="360" w:lineRule="auto"/>
        <w:rPr>
          <w:rFonts w:ascii="Times New Roman" w:eastAsia="Times New Roman" w:hAnsi="Times New Roman" w:cs="Times New Roman"/>
          <w:b/>
          <w:bCs/>
          <w:color w:val="222222"/>
          <w:sz w:val="24"/>
          <w:szCs w:val="24"/>
        </w:rPr>
      </w:pPr>
      <w:bookmarkStart w:id="3" w:name="_Toc587264864"/>
      <w:r>
        <w:rPr>
          <w:rFonts w:ascii="Times New Roman" w:eastAsia="Times New Roman" w:hAnsi="Times New Roman" w:cs="Times New Roman"/>
          <w:b/>
          <w:bCs/>
          <w:sz w:val="24"/>
          <w:szCs w:val="24"/>
        </w:rPr>
        <w:t xml:space="preserve">Relationship between Stakeholders </w:t>
      </w:r>
      <w:bookmarkEnd w:id="3"/>
    </w:p>
    <w:p w:rsidR="00BD29AD" w:rsidRDefault="00F61579">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Stakeholders are very important for the proper functioning of a community engagement program. They are the people who fund the pr</w:t>
      </w:r>
      <w:r>
        <w:rPr>
          <w:rFonts w:ascii="Times New Roman" w:eastAsia="Times New Roman" w:hAnsi="Times New Roman" w:cs="Times New Roman"/>
          <w:color w:val="222222"/>
          <w:sz w:val="24"/>
          <w:szCs w:val="24"/>
        </w:rPr>
        <w:t xml:space="preserve">ojects and play a great role in decision making (Rodríguez‐Fernández et al., 2020). They can even influence the plans and strategies regarding the community programs. The stakeholders of the CLASL are the local community members, the local governments and </w:t>
      </w:r>
      <w:r>
        <w:rPr>
          <w:rFonts w:ascii="Times New Roman" w:eastAsia="Times New Roman" w:hAnsi="Times New Roman" w:cs="Times New Roman"/>
          <w:color w:val="222222"/>
          <w:sz w:val="24"/>
          <w:szCs w:val="24"/>
        </w:rPr>
        <w:t>NGOs, local councillors and social media followers. Their involvement is what ensures the successfulness of the program because every program needs huge donations to operate and contribute to the betterment of the community.</w:t>
      </w:r>
    </w:p>
    <w:p w:rsidR="00BD29AD" w:rsidRDefault="00F61579">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stakeholders even help in p</w:t>
      </w:r>
      <w:r>
        <w:rPr>
          <w:rFonts w:ascii="Times New Roman" w:eastAsia="Times New Roman" w:hAnsi="Times New Roman" w:cs="Times New Roman"/>
          <w:color w:val="222222"/>
          <w:sz w:val="24"/>
          <w:szCs w:val="24"/>
        </w:rPr>
        <w:t>romoting the program among the different communities by making sustainable plans. The stakeholders in CLASL have been offering £1,000 per year in expenses for each group to cover the expenses of printing, room hire and more. CLASL has also offered personal</w:t>
      </w:r>
      <w:r>
        <w:rPr>
          <w:rFonts w:ascii="Times New Roman" w:eastAsia="Times New Roman" w:hAnsi="Times New Roman" w:cs="Times New Roman"/>
          <w:color w:val="222222"/>
          <w:sz w:val="24"/>
          <w:szCs w:val="24"/>
        </w:rPr>
        <w:t xml:space="preserve"> support from a WWF-UK employee for giving suggestions to the groups and helping them in attending all group meetings, answering telephonic questions, training in email and more. </w:t>
      </w:r>
    </w:p>
    <w:p w:rsidR="00BD29AD" w:rsidRDefault="00F61579">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Followers from social media also help by posting various suggestions and aid</w:t>
      </w:r>
      <w:r>
        <w:rPr>
          <w:rFonts w:ascii="Times New Roman" w:eastAsia="Times New Roman" w:hAnsi="Times New Roman" w:cs="Times New Roman"/>
          <w:color w:val="222222"/>
          <w:sz w:val="24"/>
          <w:szCs w:val="24"/>
        </w:rPr>
        <w:t>ing the CLASL to cover millions of people and reach more communities. Technologies have helped in creating social digital platforms that can connect people from all over the world. Therefore, this gives the CLASL a much wider scope to work for social uplif</w:t>
      </w:r>
      <w:r>
        <w:rPr>
          <w:rFonts w:ascii="Times New Roman" w:eastAsia="Times New Roman" w:hAnsi="Times New Roman" w:cs="Times New Roman"/>
          <w:color w:val="222222"/>
          <w:sz w:val="24"/>
          <w:szCs w:val="24"/>
        </w:rPr>
        <w:t>tment and environmental causes (De las Heras-Pedrosa et al., 2020). CLASL is given much exposure by its followers through social accounts on Facebook, Instagram, WhatsApp, Twitter and more. So, it boosts the community spirit of local people who have joined</w:t>
      </w:r>
      <w:r>
        <w:rPr>
          <w:rFonts w:ascii="Times New Roman" w:eastAsia="Times New Roman" w:hAnsi="Times New Roman" w:cs="Times New Roman"/>
          <w:color w:val="222222"/>
          <w:sz w:val="24"/>
          <w:szCs w:val="24"/>
        </w:rPr>
        <w:t xml:space="preserve"> the CLASL program and are now working harder to reach sustainable development goals. Community members and local government officials have even organised events and charity functions. Through these social events, the CLASL program can get more funds and c</w:t>
      </w:r>
      <w:r>
        <w:rPr>
          <w:rFonts w:ascii="Times New Roman" w:eastAsia="Times New Roman" w:hAnsi="Times New Roman" w:cs="Times New Roman"/>
          <w:color w:val="222222"/>
          <w:sz w:val="24"/>
          <w:szCs w:val="24"/>
        </w:rPr>
        <w:t>an inspire other people to join for a greater cause.</w:t>
      </w:r>
    </w:p>
    <w:p w:rsidR="00BD29AD" w:rsidRDefault="00F61579">
      <w:pPr>
        <w:pStyle w:val="Titlu2"/>
        <w:spacing w:line="360" w:lineRule="auto"/>
        <w:rPr>
          <w:rFonts w:ascii="Times New Roman" w:eastAsia="Times New Roman" w:hAnsi="Times New Roman" w:cs="Times New Roman"/>
          <w:b/>
          <w:bCs/>
          <w:color w:val="222222"/>
          <w:sz w:val="24"/>
          <w:szCs w:val="24"/>
        </w:rPr>
      </w:pPr>
      <w:bookmarkStart w:id="4" w:name="_Toc1149928091"/>
      <w:r>
        <w:rPr>
          <w:rFonts w:ascii="Times New Roman" w:eastAsia="Times New Roman" w:hAnsi="Times New Roman" w:cs="Times New Roman"/>
          <w:b/>
          <w:bCs/>
          <w:sz w:val="24"/>
          <w:szCs w:val="24"/>
        </w:rPr>
        <w:t xml:space="preserve">Social Media Strategies for Socio-Cultural Integration and Multiculturalism </w:t>
      </w:r>
      <w:bookmarkEnd w:id="4"/>
    </w:p>
    <w:p w:rsidR="00BD29AD" w:rsidRDefault="00F61579">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Community Learning and Action for Sustainable Living (CLASL) project is a three-year new initiative taken by WWF (World Wi</w:t>
      </w:r>
      <w:r>
        <w:rPr>
          <w:rFonts w:ascii="Times New Roman" w:eastAsia="Times New Roman" w:hAnsi="Times New Roman" w:cs="Times New Roman"/>
          <w:color w:val="222222"/>
          <w:sz w:val="24"/>
          <w:szCs w:val="24"/>
        </w:rPr>
        <w:t xml:space="preserve">ldlife Fund) and the UK. It is the top leading organization regarding the environment </w:t>
      </w:r>
      <w:r>
        <w:rPr>
          <w:rFonts w:ascii="Times New Roman" w:eastAsia="Times New Roman" w:hAnsi="Times New Roman" w:cs="Times New Roman"/>
          <w:color w:val="222222"/>
          <w:sz w:val="24"/>
          <w:szCs w:val="24"/>
          <w:highlight w:val="white"/>
        </w:rPr>
        <w:t>(Steinmetz et al., 2021)</w:t>
      </w:r>
      <w:r>
        <w:rPr>
          <w:rFonts w:ascii="Times New Roman" w:eastAsia="Times New Roman" w:hAnsi="Times New Roman" w:cs="Times New Roman"/>
          <w:color w:val="222222"/>
          <w:sz w:val="24"/>
          <w:szCs w:val="24"/>
        </w:rPr>
        <w:t xml:space="preserve">. This project looks at how to engage closely with local communities such as people, organizations, society, institutions, and many more, to </w:t>
      </w:r>
      <w:r>
        <w:rPr>
          <w:rFonts w:ascii="Times New Roman" w:eastAsia="Times New Roman" w:hAnsi="Times New Roman" w:cs="Times New Roman"/>
          <w:color w:val="222222"/>
          <w:sz w:val="24"/>
          <w:szCs w:val="24"/>
        </w:rPr>
        <w:lastRenderedPageBreak/>
        <w:t>estab</w:t>
      </w:r>
      <w:r>
        <w:rPr>
          <w:rFonts w:ascii="Times New Roman" w:eastAsia="Times New Roman" w:hAnsi="Times New Roman" w:cs="Times New Roman"/>
          <w:color w:val="222222"/>
          <w:sz w:val="24"/>
          <w:szCs w:val="24"/>
        </w:rPr>
        <w:t>lish and implement new sustainable living patterns. The Community Learning and Action for Sustainable Living project is based on community. Its goal is to provide an innovative framework that will allow local communities to identify and work toward new sus</w:t>
      </w:r>
      <w:r>
        <w:rPr>
          <w:rFonts w:ascii="Times New Roman" w:eastAsia="Times New Roman" w:hAnsi="Times New Roman" w:cs="Times New Roman"/>
          <w:color w:val="222222"/>
          <w:sz w:val="24"/>
          <w:szCs w:val="24"/>
        </w:rPr>
        <w:t>tainable living patterns. It is a popular project in the United Kingdom. The WWF (World Wildlife Fund) makes excellent use of social media techniques to raise awareness about the project and encourage people to participate in the event (Spence, Mancini and</w:t>
      </w:r>
      <w:r>
        <w:rPr>
          <w:rFonts w:ascii="Times New Roman" w:eastAsia="Times New Roman" w:hAnsi="Times New Roman" w:cs="Times New Roman"/>
          <w:color w:val="222222"/>
          <w:sz w:val="24"/>
          <w:szCs w:val="24"/>
        </w:rPr>
        <w:t xml:space="preserve"> Huisman, 2019). They think social media is the best way to spread the awareness of this project and initiative to all the people as more and more people are linked with social media. So they use the tools of social media in order to spread the information</w:t>
      </w:r>
      <w:r>
        <w:rPr>
          <w:rFonts w:ascii="Times New Roman" w:eastAsia="Times New Roman" w:hAnsi="Times New Roman" w:cs="Times New Roman"/>
          <w:color w:val="222222"/>
          <w:sz w:val="24"/>
          <w:szCs w:val="24"/>
        </w:rPr>
        <w:t xml:space="preserve"> about this project and also motivate local communities such as people, local society, organizations, institutes, and many more to participate in this event. They use digital calendars in order to inform local communities about the events. An example of su</w:t>
      </w:r>
      <w:r>
        <w:rPr>
          <w:rFonts w:ascii="Times New Roman" w:eastAsia="Times New Roman" w:hAnsi="Times New Roman" w:cs="Times New Roman"/>
          <w:color w:val="222222"/>
          <w:sz w:val="24"/>
          <w:szCs w:val="24"/>
        </w:rPr>
        <w:t>ch a digital calendar is The Eden Project Community Monthly Newsletter, which contains all of the information about upcoming events. Here local communities will find information on various workshops and programs regarding this project. This digital calenda</w:t>
      </w:r>
      <w:r>
        <w:rPr>
          <w:rFonts w:ascii="Times New Roman" w:eastAsia="Times New Roman" w:hAnsi="Times New Roman" w:cs="Times New Roman"/>
          <w:color w:val="222222"/>
          <w:sz w:val="24"/>
          <w:szCs w:val="24"/>
        </w:rPr>
        <w:t>r lists several events and possibilities for participation. A digital calendar is an excellent tool of social media that helps in keeping stakeholders informed about all events regarding this project of implementing sustainable living patterns. They took a</w:t>
      </w:r>
      <w:r>
        <w:rPr>
          <w:rFonts w:ascii="Times New Roman" w:eastAsia="Times New Roman" w:hAnsi="Times New Roman" w:cs="Times New Roman"/>
          <w:color w:val="222222"/>
          <w:sz w:val="24"/>
          <w:szCs w:val="24"/>
        </w:rPr>
        <w:t>nother fantastic attempt to keep local communities along with people linked even during the covid-19 pandemic’s constraints. The session took place on a variety of digital platforms and websites, including Facebook. They became able to stay connected and d</w:t>
      </w:r>
      <w:r>
        <w:rPr>
          <w:rFonts w:ascii="Times New Roman" w:eastAsia="Times New Roman" w:hAnsi="Times New Roman" w:cs="Times New Roman"/>
          <w:color w:val="222222"/>
          <w:sz w:val="24"/>
          <w:szCs w:val="24"/>
        </w:rPr>
        <w:t xml:space="preserve">evelop new connections as a result of this. Multiple community initiatives are used to raise funds. The community gatherings bring people together while also serving as a means of collecting funds. It also uses Zoom, a social media tool, to allow relevant </w:t>
      </w:r>
      <w:r>
        <w:rPr>
          <w:rFonts w:ascii="Times New Roman" w:eastAsia="Times New Roman" w:hAnsi="Times New Roman" w:cs="Times New Roman"/>
          <w:color w:val="222222"/>
          <w:sz w:val="24"/>
          <w:szCs w:val="24"/>
        </w:rPr>
        <w:t>stakeholders and community parties to participate in connecting meetings. The use of this Zoom application allows users to engage various communities. Diverse organizations get together to talk about forthcoming initiatives and exchange ideas by creating a</w:t>
      </w:r>
      <w:r>
        <w:rPr>
          <w:rFonts w:ascii="Times New Roman" w:eastAsia="Times New Roman" w:hAnsi="Times New Roman" w:cs="Times New Roman"/>
          <w:color w:val="222222"/>
          <w:sz w:val="24"/>
          <w:szCs w:val="24"/>
        </w:rPr>
        <w:t xml:space="preserve"> collaborative culture. Various social media platforms, including Facebook, Twitter, and many more, are used to allow interested people to connect and engage in the events that are being held (Spence, Mancini and Huisman, 2019). Social media platforms conn</w:t>
      </w:r>
      <w:r>
        <w:rPr>
          <w:rFonts w:ascii="Times New Roman" w:eastAsia="Times New Roman" w:hAnsi="Times New Roman" w:cs="Times New Roman"/>
          <w:color w:val="222222"/>
          <w:sz w:val="24"/>
          <w:szCs w:val="24"/>
        </w:rPr>
        <w:t>ect users with CLASL, easily and simply via making registration through their social media accounts. CLASL also uses emails to keep people informed about current and prospective events via sending them relevant emails. WWF also conducts online training pro</w:t>
      </w:r>
      <w:r>
        <w:rPr>
          <w:rFonts w:ascii="Times New Roman" w:eastAsia="Times New Roman" w:hAnsi="Times New Roman" w:cs="Times New Roman"/>
          <w:color w:val="222222"/>
          <w:sz w:val="24"/>
          <w:szCs w:val="24"/>
        </w:rPr>
        <w:t xml:space="preserve">grams through Zoom, Google Meet, and many more applications. Participants will be prepared to volunteer and take leadership responsibilities in organizing the CLASL project after completing this online program (Stevenson, 2019). The local </w:t>
      </w:r>
      <w:r>
        <w:rPr>
          <w:rFonts w:ascii="Times New Roman" w:eastAsia="Times New Roman" w:hAnsi="Times New Roman" w:cs="Times New Roman"/>
          <w:color w:val="222222"/>
          <w:sz w:val="24"/>
          <w:szCs w:val="24"/>
        </w:rPr>
        <w:lastRenderedPageBreak/>
        <w:t xml:space="preserve">communities such </w:t>
      </w:r>
      <w:r>
        <w:rPr>
          <w:rFonts w:ascii="Times New Roman" w:eastAsia="Times New Roman" w:hAnsi="Times New Roman" w:cs="Times New Roman"/>
          <w:color w:val="222222"/>
          <w:sz w:val="24"/>
          <w:szCs w:val="24"/>
        </w:rPr>
        <w:t xml:space="preserve">as people may get an opportunity to be a part of something enormous through the CLASL project. It has a web page where anyone can find out more about the initiative. The WWF effectively uses social media tools to spread awareness about such initiatives as </w:t>
      </w:r>
      <w:r>
        <w:rPr>
          <w:rFonts w:ascii="Times New Roman" w:eastAsia="Times New Roman" w:hAnsi="Times New Roman" w:cs="Times New Roman"/>
          <w:color w:val="222222"/>
          <w:sz w:val="24"/>
          <w:szCs w:val="24"/>
        </w:rPr>
        <w:t>implementing sustainable living patterns as well as connecting with community people.</w:t>
      </w:r>
    </w:p>
    <w:p w:rsidR="00BD29AD" w:rsidRDefault="00F61579">
      <w:pPr>
        <w:pStyle w:val="Titlu2"/>
        <w:spacing w:line="360" w:lineRule="auto"/>
        <w:rPr>
          <w:rFonts w:ascii="Times New Roman" w:eastAsia="Times New Roman" w:hAnsi="Times New Roman" w:cs="Times New Roman"/>
          <w:b/>
          <w:bCs/>
          <w:color w:val="222222"/>
          <w:sz w:val="24"/>
          <w:szCs w:val="24"/>
        </w:rPr>
      </w:pPr>
      <w:bookmarkStart w:id="5" w:name="_Toc1768669824"/>
      <w:r>
        <w:rPr>
          <w:rFonts w:ascii="Times New Roman" w:eastAsia="Times New Roman" w:hAnsi="Times New Roman" w:cs="Times New Roman"/>
          <w:b/>
          <w:bCs/>
          <w:sz w:val="24"/>
          <w:szCs w:val="24"/>
        </w:rPr>
        <w:t xml:space="preserve">Forward-Looking Approach </w:t>
      </w:r>
      <w:bookmarkEnd w:id="5"/>
    </w:p>
    <w:p w:rsidR="00BD29AD" w:rsidRDefault="00F61579">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Social media networks are an important tool for spreading awareness about CLASL, a WWF initiative, to a broader community. The use of social net</w:t>
      </w:r>
      <w:r>
        <w:rPr>
          <w:rFonts w:ascii="Times New Roman" w:eastAsia="Times New Roman" w:hAnsi="Times New Roman" w:cs="Times New Roman"/>
          <w:color w:val="222222"/>
          <w:sz w:val="24"/>
          <w:szCs w:val="24"/>
        </w:rPr>
        <w:t>working sites is being considered a means of bolstering and enhancing the CLASL initiative. The social networking sites tell the tales of people who participated in this project and their goals, achievements, and efforts. Including people from various cult</w:t>
      </w:r>
      <w:r>
        <w:rPr>
          <w:rFonts w:ascii="Times New Roman" w:eastAsia="Times New Roman" w:hAnsi="Times New Roman" w:cs="Times New Roman"/>
          <w:color w:val="222222"/>
          <w:sz w:val="24"/>
          <w:szCs w:val="24"/>
        </w:rPr>
        <w:t>ures and backgrounds helps to foster a sense of belonging. It has the ability to bring together a diverse range of people and events to create a pleasurable experience (Berger, 2019). The project makes use of a variety of social media platforms. Social med</w:t>
      </w:r>
      <w:r>
        <w:rPr>
          <w:rFonts w:ascii="Times New Roman" w:eastAsia="Times New Roman" w:hAnsi="Times New Roman" w:cs="Times New Roman"/>
          <w:color w:val="222222"/>
          <w:sz w:val="24"/>
          <w:szCs w:val="24"/>
        </w:rPr>
        <w:t>ia tools have brought the community together. It enables various communities to express their opinions as well as the benefits of these concepts. As a result, the Big Lunch is spreading across wide portions of the community and delivering valuable voluntar</w:t>
      </w:r>
      <w:r>
        <w:rPr>
          <w:rFonts w:ascii="Times New Roman" w:eastAsia="Times New Roman" w:hAnsi="Times New Roman" w:cs="Times New Roman"/>
          <w:color w:val="222222"/>
          <w:sz w:val="24"/>
          <w:szCs w:val="24"/>
        </w:rPr>
        <w:t>y activities. The fusion of social networks and cultural diversity has heightened the perception of community engagement. It aids in determining contributors' and benefactors' accountability (</w:t>
      </w:r>
      <w:r>
        <w:rPr>
          <w:rFonts w:ascii="Times New Roman" w:eastAsia="Times New Roman" w:hAnsi="Times New Roman" w:cs="Times New Roman"/>
          <w:color w:val="222222"/>
          <w:sz w:val="24"/>
          <w:szCs w:val="24"/>
          <w:highlight w:val="white"/>
        </w:rPr>
        <w:t>Parry, 2019</w:t>
      </w:r>
      <w:r>
        <w:rPr>
          <w:rFonts w:ascii="Times New Roman" w:eastAsia="Times New Roman" w:hAnsi="Times New Roman" w:cs="Times New Roman"/>
          <w:color w:val="222222"/>
          <w:sz w:val="24"/>
          <w:szCs w:val="24"/>
        </w:rPr>
        <w:t>). It enhances the communal picture and aids to recog</w:t>
      </w:r>
      <w:r>
        <w:rPr>
          <w:rFonts w:ascii="Times New Roman" w:eastAsia="Times New Roman" w:hAnsi="Times New Roman" w:cs="Times New Roman"/>
          <w:color w:val="222222"/>
          <w:sz w:val="24"/>
          <w:szCs w:val="24"/>
        </w:rPr>
        <w:t xml:space="preserve">nize the present condition of the community by using social media as a strategy. </w:t>
      </w:r>
    </w:p>
    <w:p w:rsidR="00BD29AD" w:rsidRDefault="00F61579">
      <w:pPr>
        <w:pStyle w:val="Titlu1"/>
        <w:spacing w:line="360" w:lineRule="auto"/>
        <w:jc w:val="both"/>
        <w:rPr>
          <w:rFonts w:ascii="Times New Roman" w:eastAsia="Times New Roman" w:hAnsi="Times New Roman" w:cs="Times New Roman"/>
          <w:b/>
          <w:bCs/>
          <w:color w:val="222222"/>
          <w:sz w:val="24"/>
          <w:szCs w:val="24"/>
        </w:rPr>
      </w:pPr>
      <w:bookmarkStart w:id="6" w:name="_Toc1448695518"/>
      <w:r>
        <w:rPr>
          <w:rFonts w:ascii="Times New Roman" w:eastAsia="Times New Roman" w:hAnsi="Times New Roman" w:cs="Times New Roman"/>
          <w:b/>
          <w:bCs/>
          <w:sz w:val="24"/>
          <w:szCs w:val="24"/>
        </w:rPr>
        <w:t>Conclusion</w:t>
      </w:r>
      <w:bookmarkEnd w:id="6"/>
    </w:p>
    <w:p w:rsidR="00BD29AD" w:rsidRDefault="00F61579">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This study has shown the main aims and goals of the Community Learning and Action for Sustainable Living (CLASL), a joint initiative of WWF and the UK. This study </w:t>
      </w:r>
      <w:r>
        <w:rPr>
          <w:rFonts w:ascii="Times New Roman" w:eastAsia="Times New Roman" w:hAnsi="Times New Roman" w:cs="Times New Roman"/>
          <w:color w:val="222222"/>
          <w:sz w:val="24"/>
          <w:szCs w:val="24"/>
        </w:rPr>
        <w:t>also discussed the social media strategies and utilization of social media tools used by them in order to spread the awareness of the information of this project towards the implementation of sustainable living patterns. This joint initiative program becam</w:t>
      </w:r>
      <w:r>
        <w:rPr>
          <w:rFonts w:ascii="Times New Roman" w:eastAsia="Times New Roman" w:hAnsi="Times New Roman" w:cs="Times New Roman"/>
          <w:color w:val="222222"/>
          <w:sz w:val="24"/>
          <w:szCs w:val="24"/>
        </w:rPr>
        <w:t xml:space="preserve">e able to reach a large number of individuals by utilizing the social media platform. Social media platforms are extremely effective at disseminating information about this initiative and its commitment to enhanced community outreach. It draws communities </w:t>
      </w:r>
      <w:r>
        <w:rPr>
          <w:rFonts w:ascii="Times New Roman" w:eastAsia="Times New Roman" w:hAnsi="Times New Roman" w:cs="Times New Roman"/>
          <w:color w:val="222222"/>
          <w:sz w:val="24"/>
          <w:szCs w:val="24"/>
        </w:rPr>
        <w:t>closer together and boosts the potential of the community members. More community links aid in the project's expansion and sustainability. Not only are the stories of the CLASL initiative being told on social media channels, but they are also demonstrating</w:t>
      </w:r>
      <w:r>
        <w:rPr>
          <w:rFonts w:ascii="Times New Roman" w:eastAsia="Times New Roman" w:hAnsi="Times New Roman" w:cs="Times New Roman"/>
          <w:color w:val="222222"/>
          <w:sz w:val="24"/>
          <w:szCs w:val="24"/>
        </w:rPr>
        <w:t xml:space="preserve"> the success of this local community participation. Social media networks such as </w:t>
      </w:r>
      <w:r>
        <w:rPr>
          <w:rFonts w:ascii="Times New Roman" w:eastAsia="Times New Roman" w:hAnsi="Times New Roman" w:cs="Times New Roman"/>
          <w:color w:val="222222"/>
          <w:sz w:val="24"/>
          <w:szCs w:val="24"/>
        </w:rPr>
        <w:lastRenderedPageBreak/>
        <w:t>Facebook, Twitter, and many more, spread enthusiasm by sharing the tales and goals of this project. It relieves stress at work and enhances creativity. This endeavour not onl</w:t>
      </w:r>
      <w:r>
        <w:rPr>
          <w:rFonts w:ascii="Times New Roman" w:eastAsia="Times New Roman" w:hAnsi="Times New Roman" w:cs="Times New Roman"/>
          <w:color w:val="222222"/>
          <w:sz w:val="24"/>
          <w:szCs w:val="24"/>
        </w:rPr>
        <w:t>y fosters new connections but also fosters a strong sense of community.  It may be stated that this joint initiative taken by WWF and UK has played a significant role in enhancing community participation in the implementation of sustainable living patterns</w:t>
      </w:r>
      <w:r>
        <w:rPr>
          <w:rFonts w:ascii="Times New Roman" w:eastAsia="Times New Roman" w:hAnsi="Times New Roman" w:cs="Times New Roman"/>
          <w:color w:val="222222"/>
          <w:sz w:val="24"/>
          <w:szCs w:val="24"/>
        </w:rPr>
        <w:t xml:space="preserve">. </w:t>
      </w:r>
    </w:p>
    <w:p w:rsidR="00BD29AD" w:rsidRDefault="00BD29AD">
      <w:pPr>
        <w:spacing w:line="360" w:lineRule="auto"/>
        <w:jc w:val="both"/>
        <w:rPr>
          <w:rFonts w:ascii="Times New Roman" w:eastAsia="Times New Roman" w:hAnsi="Times New Roman" w:cs="Times New Roman"/>
          <w:color w:val="222222"/>
          <w:sz w:val="24"/>
          <w:szCs w:val="24"/>
        </w:rPr>
      </w:pPr>
    </w:p>
    <w:p w:rsidR="00BD29AD" w:rsidRDefault="00BD29AD">
      <w:pPr>
        <w:spacing w:line="360" w:lineRule="auto"/>
        <w:jc w:val="both"/>
        <w:rPr>
          <w:rFonts w:ascii="Times New Roman" w:eastAsia="Times New Roman" w:hAnsi="Times New Roman" w:cs="Times New Roman"/>
          <w:color w:val="222222"/>
          <w:sz w:val="24"/>
          <w:szCs w:val="24"/>
        </w:rPr>
      </w:pPr>
    </w:p>
    <w:p w:rsidR="00BD29AD" w:rsidRDefault="00F61579">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Project Link: file:///home/chronos/u-c67ac3c216b7146b759fcd06e800a03bf9424b88/MyFiles/Downloads/clasl_a_guide_to_supporting_communities_in_sustainable_living%20(2).pdf </w:t>
      </w:r>
      <w:r>
        <w:br w:type="page"/>
      </w:r>
    </w:p>
    <w:p w:rsidR="00BD29AD" w:rsidRDefault="00F61579">
      <w:pPr>
        <w:pStyle w:val="Titlu1"/>
        <w:spacing w:line="360" w:lineRule="auto"/>
        <w:jc w:val="both"/>
        <w:rPr>
          <w:rFonts w:ascii="Times New Roman" w:eastAsia="Times New Roman" w:hAnsi="Times New Roman" w:cs="Times New Roman"/>
          <w:b/>
          <w:bCs/>
          <w:color w:val="222222"/>
          <w:sz w:val="24"/>
          <w:szCs w:val="24"/>
        </w:rPr>
      </w:pPr>
      <w:bookmarkStart w:id="7" w:name="_Toc1589359331"/>
      <w:r>
        <w:rPr>
          <w:rFonts w:ascii="Times New Roman" w:eastAsia="Times New Roman" w:hAnsi="Times New Roman" w:cs="Times New Roman"/>
          <w:b/>
          <w:bCs/>
          <w:sz w:val="24"/>
          <w:szCs w:val="24"/>
        </w:rPr>
        <w:lastRenderedPageBreak/>
        <w:t>Reference List</w:t>
      </w:r>
      <w:bookmarkEnd w:id="7"/>
    </w:p>
    <w:p w:rsidR="00BD29AD" w:rsidRDefault="00F6157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Berger, B.J., 2019. </w:t>
      </w:r>
      <w:r>
        <w:rPr>
          <w:rFonts w:ascii="Times New Roman" w:eastAsia="Times New Roman" w:hAnsi="Times New Roman" w:cs="Times New Roman"/>
          <w:i/>
          <w:color w:val="222222"/>
          <w:sz w:val="24"/>
          <w:szCs w:val="24"/>
          <w:highlight w:val="white"/>
        </w:rPr>
        <w:t>Relational Discipleship as Countercultural Chr</w:t>
      </w:r>
      <w:r>
        <w:rPr>
          <w:rFonts w:ascii="Times New Roman" w:eastAsia="Times New Roman" w:hAnsi="Times New Roman" w:cs="Times New Roman"/>
          <w:i/>
          <w:color w:val="222222"/>
          <w:sz w:val="24"/>
          <w:szCs w:val="24"/>
          <w:highlight w:val="white"/>
        </w:rPr>
        <w:t>istianity: A Study of Scripture's Teaching on Relational Discipleship as a Response to Contemporary American Culture</w:t>
      </w:r>
      <w:r>
        <w:rPr>
          <w:rFonts w:ascii="Times New Roman" w:eastAsia="Times New Roman" w:hAnsi="Times New Roman" w:cs="Times New Roman"/>
          <w:color w:val="222222"/>
          <w:sz w:val="24"/>
          <w:szCs w:val="24"/>
          <w:highlight w:val="white"/>
        </w:rPr>
        <w:t xml:space="preserve"> (Doctoral dissertation). Available at: </w:t>
      </w:r>
      <w:hyperlink r:id="rId6" w:history="1">
        <w:r>
          <w:rPr>
            <w:rFonts w:ascii="Times New Roman" w:eastAsia="Times New Roman" w:hAnsi="Times New Roman" w:cs="Times New Roman"/>
            <w:color w:val="222222"/>
            <w:sz w:val="24"/>
            <w:szCs w:val="24"/>
            <w:highlight w:val="white"/>
            <w:u w:val="single"/>
          </w:rPr>
          <w:t>http://essays.wisluthsem.org:8080/bitstream/handle/123456789/4463/Berger.pdf?sequence=3&amp;isAllowed=y</w:t>
        </w:r>
      </w:hyperlink>
    </w:p>
    <w:p w:rsidR="00BD29AD" w:rsidRDefault="00F6157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De las Heras-Pedrosa, C., Millan-Celis, </w:t>
      </w:r>
      <w:r>
        <w:rPr>
          <w:rFonts w:ascii="Times New Roman" w:eastAsia="Times New Roman" w:hAnsi="Times New Roman" w:cs="Times New Roman"/>
          <w:color w:val="222222"/>
          <w:sz w:val="24"/>
          <w:szCs w:val="24"/>
          <w:highlight w:val="white"/>
        </w:rPr>
        <w:t xml:space="preserve">E., Iglesias-Sánchez, P.P. and Jambrino-Maldonado, C., 2020. Importance of social media in the image formation of tourist destinations from the stakeholders’ perspective. </w:t>
      </w:r>
      <w:r>
        <w:rPr>
          <w:rFonts w:ascii="Times New Roman" w:eastAsia="Times New Roman" w:hAnsi="Times New Roman" w:cs="Times New Roman"/>
          <w:i/>
          <w:color w:val="222222"/>
          <w:sz w:val="24"/>
          <w:szCs w:val="24"/>
          <w:highlight w:val="white"/>
        </w:rPr>
        <w:t>Sustainability, 12</w:t>
      </w:r>
      <w:r>
        <w:rPr>
          <w:rFonts w:ascii="Times New Roman" w:eastAsia="Times New Roman" w:hAnsi="Times New Roman" w:cs="Times New Roman"/>
          <w:color w:val="222222"/>
          <w:sz w:val="24"/>
          <w:szCs w:val="24"/>
          <w:highlight w:val="white"/>
        </w:rPr>
        <w:t xml:space="preserve">(10), p.4092. Available at - </w:t>
      </w:r>
      <w:hyperlink r:id="rId7" w:history="1">
        <w:r>
          <w:rPr>
            <w:rFonts w:ascii="Times New Roman" w:eastAsia="Times New Roman" w:hAnsi="Times New Roman" w:cs="Times New Roman"/>
            <w:color w:val="222222"/>
            <w:sz w:val="24"/>
            <w:szCs w:val="24"/>
            <w:highlight w:val="white"/>
            <w:u w:val="single"/>
          </w:rPr>
          <w:t>https://www.mdpi.com/718422</w:t>
        </w:r>
      </w:hyperlink>
    </w:p>
    <w:p w:rsidR="00BD29AD" w:rsidRDefault="00F6157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Idris, F., Din, W.M. and Tajuddin, M., 2020. Adapting Kolb’s Experiential Learning Cycle In Enhancing Attitude And Skills Among Undergraduates Through Volunteerism’. AJTLHE, 12, pp.122-39. Available at - </w:t>
      </w:r>
      <w:hyperlink r:id="rId8" w:history="1">
        <w:r>
          <w:rPr>
            <w:rFonts w:ascii="Times New Roman" w:eastAsia="Times New Roman" w:hAnsi="Times New Roman" w:cs="Times New Roman"/>
            <w:color w:val="222222"/>
            <w:sz w:val="24"/>
            <w:szCs w:val="24"/>
            <w:highlight w:val="white"/>
            <w:u w:val="single"/>
          </w:rPr>
          <w:t>http://journalarticle.ukm.my/17061/1/44003-142950-1-PB.pdf</w:t>
        </w:r>
      </w:hyperlink>
    </w:p>
    <w:p w:rsidR="00BD29AD" w:rsidRDefault="00F6157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Parry, K., 2020. The great get together as an experiment in convivial politics. </w:t>
      </w:r>
      <w:r>
        <w:rPr>
          <w:rFonts w:ascii="Times New Roman" w:eastAsia="Times New Roman" w:hAnsi="Times New Roman" w:cs="Times New Roman"/>
          <w:i/>
          <w:color w:val="222222"/>
          <w:sz w:val="24"/>
          <w:szCs w:val="24"/>
          <w:highlight w:val="white"/>
        </w:rPr>
        <w:t>European Journal of Communication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35</w:t>
      </w:r>
      <w:r>
        <w:rPr>
          <w:rFonts w:ascii="Times New Roman" w:eastAsia="Times New Roman" w:hAnsi="Times New Roman" w:cs="Times New Roman"/>
          <w:color w:val="222222"/>
          <w:sz w:val="24"/>
          <w:szCs w:val="24"/>
          <w:highlight w:val="white"/>
        </w:rPr>
        <w:t>(6), pp.543-564. Availa</w:t>
      </w:r>
      <w:r>
        <w:rPr>
          <w:rFonts w:ascii="Times New Roman" w:eastAsia="Times New Roman" w:hAnsi="Times New Roman" w:cs="Times New Roman"/>
          <w:color w:val="222222"/>
          <w:sz w:val="24"/>
          <w:szCs w:val="24"/>
          <w:highlight w:val="white"/>
        </w:rPr>
        <w:t xml:space="preserve">ble at: </w:t>
      </w:r>
      <w:hyperlink r:id="rId9" w:history="1">
        <w:r>
          <w:rPr>
            <w:rFonts w:ascii="Times New Roman" w:eastAsia="Times New Roman" w:hAnsi="Times New Roman" w:cs="Times New Roman"/>
            <w:color w:val="222222"/>
            <w:sz w:val="24"/>
            <w:szCs w:val="24"/>
            <w:highlight w:val="white"/>
            <w:u w:val="single"/>
          </w:rPr>
          <w:t>https://journals.sagepub.com/doi/pdf/10.1177/0267323120928236</w:t>
        </w:r>
      </w:hyperlink>
    </w:p>
    <w:p w:rsidR="00BD29AD" w:rsidRDefault="00F6157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Rinaldi, A., 2021. Planning Green and Public Spaces in Lawrence Heights, Toronto: Considerations for Meaning</w:t>
      </w:r>
      <w:r>
        <w:rPr>
          <w:rFonts w:ascii="Times New Roman" w:eastAsia="Times New Roman" w:hAnsi="Times New Roman" w:cs="Times New Roman"/>
          <w:color w:val="222222"/>
          <w:sz w:val="24"/>
          <w:szCs w:val="24"/>
          <w:highlight w:val="white"/>
        </w:rPr>
        <w:t>ful Community Engagement. Available at -</w:t>
      </w:r>
    </w:p>
    <w:p w:rsidR="00BD29AD" w:rsidRDefault="00F61579">
      <w:pPr>
        <w:spacing w:line="360" w:lineRule="auto"/>
        <w:jc w:val="both"/>
        <w:rPr>
          <w:rFonts w:ascii="Times New Roman" w:eastAsia="Times New Roman" w:hAnsi="Times New Roman" w:cs="Times New Roman"/>
          <w:color w:val="222222"/>
          <w:sz w:val="24"/>
          <w:szCs w:val="24"/>
          <w:highlight w:val="white"/>
        </w:rPr>
      </w:pPr>
      <w:hyperlink r:id="rId10" w:history="1">
        <w:r>
          <w:rPr>
            <w:rFonts w:ascii="Times New Roman" w:eastAsia="Times New Roman" w:hAnsi="Times New Roman" w:cs="Times New Roman"/>
            <w:color w:val="222222"/>
            <w:sz w:val="24"/>
            <w:szCs w:val="24"/>
            <w:highlight w:val="white"/>
            <w:u w:val="single"/>
          </w:rPr>
          <w:t>https://yorkspace.library.yorku.ca/xmlui/handle/10315/38563</w:t>
        </w:r>
      </w:hyperlink>
    </w:p>
    <w:p w:rsidR="00BD29AD" w:rsidRDefault="00F6157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Rodríguez‐Fernández, M., Gaspar‐González, A.I. and Sánchez‐Teba, E.M., 2020. Su</w:t>
      </w:r>
      <w:r>
        <w:rPr>
          <w:rFonts w:ascii="Times New Roman" w:eastAsia="Times New Roman" w:hAnsi="Times New Roman" w:cs="Times New Roman"/>
          <w:color w:val="222222"/>
          <w:sz w:val="24"/>
          <w:szCs w:val="24"/>
          <w:highlight w:val="white"/>
        </w:rPr>
        <w:t xml:space="preserve">stainable social responsibility through stakeholders engagement. </w:t>
      </w:r>
      <w:r>
        <w:rPr>
          <w:rFonts w:ascii="Times New Roman" w:eastAsia="Times New Roman" w:hAnsi="Times New Roman" w:cs="Times New Roman"/>
          <w:i/>
          <w:color w:val="222222"/>
          <w:sz w:val="24"/>
          <w:szCs w:val="24"/>
          <w:highlight w:val="white"/>
        </w:rPr>
        <w:t>Corporate Social Responsibility and Environmental Management, 27</w:t>
      </w:r>
      <w:r>
        <w:rPr>
          <w:rFonts w:ascii="Times New Roman" w:eastAsia="Times New Roman" w:hAnsi="Times New Roman" w:cs="Times New Roman"/>
          <w:color w:val="222222"/>
          <w:sz w:val="24"/>
          <w:szCs w:val="24"/>
          <w:highlight w:val="white"/>
        </w:rPr>
        <w:t xml:space="preserve">(6), pp.2425-2436. Available at - </w:t>
      </w:r>
      <w:hyperlink r:id="rId11" w:history="1">
        <w:r>
          <w:rPr>
            <w:rFonts w:ascii="Times New Roman" w:eastAsia="Times New Roman" w:hAnsi="Times New Roman" w:cs="Times New Roman"/>
            <w:color w:val="222222"/>
            <w:sz w:val="24"/>
            <w:szCs w:val="24"/>
            <w:highlight w:val="white"/>
            <w:u w:val="single"/>
          </w:rPr>
          <w:t>https://onlinelibrary.w</w:t>
        </w:r>
        <w:r>
          <w:rPr>
            <w:rFonts w:ascii="Times New Roman" w:eastAsia="Times New Roman" w:hAnsi="Times New Roman" w:cs="Times New Roman"/>
            <w:color w:val="222222"/>
            <w:sz w:val="24"/>
            <w:szCs w:val="24"/>
            <w:highlight w:val="white"/>
            <w:u w:val="single"/>
          </w:rPr>
          <w:t>iley.com/doi/abs/10.1002/csr.2023</w:t>
        </w:r>
      </w:hyperlink>
    </w:p>
    <w:p w:rsidR="00BD29AD" w:rsidRDefault="00F6157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Sobral, S.R., 2021. Bloom's Taxonomy to improve teaching-learning in introduction to programming. Available at - </w:t>
      </w:r>
      <w:hyperlink r:id="rId12" w:history="1">
        <w:r>
          <w:rPr>
            <w:rFonts w:ascii="Times New Roman" w:eastAsia="Times New Roman" w:hAnsi="Times New Roman" w:cs="Times New Roman"/>
            <w:color w:val="222222"/>
            <w:sz w:val="24"/>
            <w:szCs w:val="24"/>
            <w:highlight w:val="white"/>
            <w:u w:val="single"/>
          </w:rPr>
          <w:t>http://repositorio.uportu.pt:8080/handle/</w:t>
        </w:r>
        <w:r>
          <w:rPr>
            <w:rFonts w:ascii="Times New Roman" w:eastAsia="Times New Roman" w:hAnsi="Times New Roman" w:cs="Times New Roman"/>
            <w:color w:val="222222"/>
            <w:sz w:val="24"/>
            <w:szCs w:val="24"/>
            <w:highlight w:val="white"/>
            <w:u w:val="single"/>
          </w:rPr>
          <w:t>11328/3368</w:t>
        </w:r>
      </w:hyperlink>
    </w:p>
    <w:p w:rsidR="00BD29AD" w:rsidRDefault="00F6157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Spence, C., Mancini, M. and Huisman, G., 2019. Digital commensality: Eating and drinking in the company of technology. </w:t>
      </w:r>
      <w:r>
        <w:rPr>
          <w:rFonts w:ascii="Times New Roman" w:eastAsia="Times New Roman" w:hAnsi="Times New Roman" w:cs="Times New Roman"/>
          <w:i/>
          <w:color w:val="222222"/>
          <w:sz w:val="24"/>
          <w:szCs w:val="24"/>
          <w:highlight w:val="white"/>
        </w:rPr>
        <w:t>Frontiers in psychology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 xml:space="preserve">, p.2252. Available at: </w:t>
      </w:r>
      <w:hyperlink r:id="rId13" w:history="1">
        <w:r>
          <w:rPr>
            <w:rFonts w:ascii="Times New Roman" w:eastAsia="Times New Roman" w:hAnsi="Times New Roman" w:cs="Times New Roman"/>
            <w:color w:val="222222"/>
            <w:sz w:val="24"/>
            <w:szCs w:val="24"/>
            <w:highlight w:val="white"/>
            <w:u w:val="single"/>
          </w:rPr>
          <w:t>https://www.frontiersin.org/articles/10.3389/fpsyg.2019.02252/full</w:t>
        </w:r>
      </w:hyperlink>
    </w:p>
    <w:p w:rsidR="00BD29AD" w:rsidRDefault="00F6157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Steinmetz, C., Rahmat, H., Marshall, N., Bishop, K., Thompson, S., Park, M., Corkery, L. and Tietz, C., 2021. Liking, Tweeting and Posting: An Analysis of Community Engagement through Social Media Platforms. </w:t>
      </w:r>
      <w:r>
        <w:rPr>
          <w:rFonts w:ascii="Times New Roman" w:eastAsia="Times New Roman" w:hAnsi="Times New Roman" w:cs="Times New Roman"/>
          <w:i/>
          <w:color w:val="222222"/>
          <w:sz w:val="24"/>
          <w:szCs w:val="24"/>
          <w:highlight w:val="white"/>
        </w:rPr>
        <w:t>Urban Policy and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39</w:t>
      </w:r>
      <w:r>
        <w:rPr>
          <w:rFonts w:ascii="Times New Roman" w:eastAsia="Times New Roman" w:hAnsi="Times New Roman" w:cs="Times New Roman"/>
          <w:color w:val="222222"/>
          <w:sz w:val="24"/>
          <w:szCs w:val="24"/>
          <w:highlight w:val="white"/>
        </w:rPr>
        <w:t>(1), pp.85-105. Ava</w:t>
      </w:r>
      <w:r>
        <w:rPr>
          <w:rFonts w:ascii="Times New Roman" w:eastAsia="Times New Roman" w:hAnsi="Times New Roman" w:cs="Times New Roman"/>
          <w:color w:val="222222"/>
          <w:sz w:val="24"/>
          <w:szCs w:val="24"/>
          <w:highlight w:val="white"/>
        </w:rPr>
        <w:t xml:space="preserve">ilable at: </w:t>
      </w:r>
      <w:hyperlink r:id="rId14" w:history="1">
        <w:r>
          <w:rPr>
            <w:rFonts w:ascii="Times New Roman" w:eastAsia="Times New Roman" w:hAnsi="Times New Roman" w:cs="Times New Roman"/>
            <w:color w:val="222222"/>
            <w:sz w:val="24"/>
            <w:szCs w:val="24"/>
            <w:highlight w:val="white"/>
            <w:u w:val="single"/>
          </w:rPr>
          <w:t>https://www.researchgate.net/profile/Christine-</w:t>
        </w:r>
        <w:r>
          <w:rPr>
            <w:rFonts w:ascii="Times New Roman" w:eastAsia="Times New Roman" w:hAnsi="Times New Roman" w:cs="Times New Roman"/>
            <w:color w:val="222222"/>
            <w:sz w:val="24"/>
            <w:szCs w:val="24"/>
            <w:highlight w:val="white"/>
            <w:u w:val="single"/>
          </w:rPr>
          <w:lastRenderedPageBreak/>
          <w:t>Steinmetz/publication/343004947_Liking_Tweeting_and_Posting_An_Analysis_of_Community_Engagement_through_Social_Media_Platforms/links/6066</w:t>
        </w:r>
        <w:r>
          <w:rPr>
            <w:rFonts w:ascii="Times New Roman" w:eastAsia="Times New Roman" w:hAnsi="Times New Roman" w:cs="Times New Roman"/>
            <w:color w:val="222222"/>
            <w:sz w:val="24"/>
            <w:szCs w:val="24"/>
            <w:highlight w:val="white"/>
            <w:u w:val="single"/>
          </w:rPr>
          <w:t>5499a6fdccad3f6645b4/Liking-Tweeting-and-Posting-An-Analysis-of-Community-Engagement-through-Social-Media-Platforms.pdf</w:t>
        </w:r>
      </w:hyperlink>
      <w:r>
        <w:rPr>
          <w:rFonts w:ascii="Times New Roman" w:eastAsia="Times New Roman" w:hAnsi="Times New Roman" w:cs="Times New Roman"/>
          <w:color w:val="222222"/>
          <w:sz w:val="24"/>
          <w:szCs w:val="24"/>
          <w:highlight w:val="white"/>
        </w:rPr>
        <w:t xml:space="preserve"> </w:t>
      </w:r>
    </w:p>
    <w:p w:rsidR="00BD29AD" w:rsidRDefault="00F6157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Stevenson, N., 2019. The street party: pleasurable community practices and placemaking. </w:t>
      </w:r>
      <w:r>
        <w:rPr>
          <w:rFonts w:ascii="Times New Roman" w:eastAsia="Times New Roman" w:hAnsi="Times New Roman" w:cs="Times New Roman"/>
          <w:i/>
          <w:color w:val="222222"/>
          <w:sz w:val="24"/>
          <w:szCs w:val="24"/>
          <w:highlight w:val="white"/>
        </w:rPr>
        <w:t xml:space="preserve">International Journal of Event and Festival </w:t>
      </w:r>
      <w:r>
        <w:rPr>
          <w:rFonts w:ascii="Times New Roman" w:eastAsia="Times New Roman" w:hAnsi="Times New Roman" w:cs="Times New Roman"/>
          <w:i/>
          <w:color w:val="222222"/>
          <w:sz w:val="24"/>
          <w:szCs w:val="24"/>
          <w:highlight w:val="white"/>
        </w:rPr>
        <w:t>Management</w:t>
      </w:r>
      <w:r>
        <w:rPr>
          <w:rFonts w:ascii="Times New Roman" w:eastAsia="Times New Roman" w:hAnsi="Times New Roman" w:cs="Times New Roman"/>
          <w:color w:val="222222"/>
          <w:sz w:val="24"/>
          <w:szCs w:val="24"/>
          <w:highlight w:val="white"/>
        </w:rPr>
        <w:t xml:space="preserve">. Available at: </w:t>
      </w:r>
      <w:hyperlink r:id="rId15" w:history="1">
        <w:r>
          <w:rPr>
            <w:rFonts w:ascii="Times New Roman" w:eastAsia="Times New Roman" w:hAnsi="Times New Roman" w:cs="Times New Roman"/>
            <w:color w:val="222222"/>
            <w:sz w:val="24"/>
            <w:szCs w:val="24"/>
            <w:highlight w:val="white"/>
            <w:u w:val="single"/>
          </w:rPr>
          <w:t>https://westminsterresearch.westminster.ac.uk/download/15faf0a9cfd9107fc51dc7252fb30a2424bc417c4be2bad7a4d43bbc2a12e340/1245531/IJEFM-02-2019-0014.R2_Proof_hi.pdf</w:t>
        </w:r>
      </w:hyperlink>
    </w:p>
    <w:p w:rsidR="00BD29AD" w:rsidRDefault="00BD29AD">
      <w:pPr>
        <w:spacing w:line="360" w:lineRule="auto"/>
        <w:jc w:val="both"/>
        <w:rPr>
          <w:rFonts w:ascii="Times New Roman" w:eastAsia="Times New Roman" w:hAnsi="Times New Roman" w:cs="Times New Roman"/>
          <w:color w:val="222222"/>
          <w:sz w:val="24"/>
          <w:szCs w:val="24"/>
          <w:highlight w:val="white"/>
        </w:rPr>
      </w:pPr>
    </w:p>
    <w:p w:rsidR="00BD29AD" w:rsidRDefault="00BD29AD">
      <w:pPr>
        <w:spacing w:line="360" w:lineRule="auto"/>
        <w:jc w:val="both"/>
        <w:rPr>
          <w:rFonts w:ascii="Times New Roman" w:eastAsia="Times New Roman" w:hAnsi="Times New Roman" w:cs="Times New Roman"/>
          <w:color w:val="222222"/>
          <w:sz w:val="24"/>
          <w:szCs w:val="24"/>
          <w:highlight w:val="white"/>
        </w:rPr>
      </w:pPr>
    </w:p>
    <w:p w:rsidR="00BD29AD" w:rsidRDefault="00BD29AD">
      <w:pPr>
        <w:spacing w:line="360" w:lineRule="auto"/>
        <w:jc w:val="both"/>
        <w:rPr>
          <w:rFonts w:ascii="Times New Roman" w:eastAsia="Times New Roman" w:hAnsi="Times New Roman" w:cs="Times New Roman"/>
          <w:color w:val="222222"/>
          <w:sz w:val="24"/>
          <w:szCs w:val="24"/>
          <w:highlight w:val="white"/>
        </w:rPr>
      </w:pPr>
    </w:p>
    <w:p w:rsidR="00BD29AD" w:rsidRDefault="00BD29AD">
      <w:pPr>
        <w:spacing w:line="360" w:lineRule="auto"/>
        <w:jc w:val="both"/>
        <w:rPr>
          <w:rFonts w:ascii="Times New Roman" w:eastAsia="Times New Roman" w:hAnsi="Times New Roman" w:cs="Times New Roman"/>
          <w:color w:val="222222"/>
          <w:sz w:val="24"/>
          <w:szCs w:val="24"/>
          <w:highlight w:val="white"/>
        </w:rPr>
      </w:pPr>
    </w:p>
    <w:sectPr w:rsidR="00BD29AD">
      <w:footerReference w:type="default" r:id="rId16"/>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0000" w:rsidRDefault="00F61579">
      <w:pPr>
        <w:spacing w:line="240" w:lineRule="auto"/>
      </w:pPr>
      <w:r>
        <w:separator/>
      </w:r>
    </w:p>
  </w:endnote>
  <w:endnote w:type="continuationSeparator" w:id="0">
    <w:p w:rsidR="00000000" w:rsidRDefault="00F615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D29AD" w:rsidRDefault="00F61579">
    <w:pPr>
      <w:jc w:val="right"/>
      <w:rPr>
        <w:rFonts w:ascii="Times New Roman" w:eastAsia="Times New Roman" w:hAnsi="Times New Roman" w:cs="Times New Roman"/>
        <w:b/>
        <w:sz w:val="24"/>
        <w:szCs w:val="24"/>
      </w:rPr>
    </w:pPr>
    <w:r>
      <w:rPr>
        <w:rFonts w:ascii="Times New Roman" w:eastAsia="Times New Roman" w:hAnsi="Times New Roman" w:cs="Times New Roman"/>
        <w:sz w:val="24"/>
        <w:szCs w:val="24"/>
      </w:rPr>
      <w:t>Page</w:t>
    </w: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fldChar w:fldCharType="begin"/>
    </w:r>
    <w:r>
      <w:rPr>
        <w:rFonts w:ascii="Times New Roman" w:eastAsia="Times New Roman" w:hAnsi="Times New Roman" w:cs="Times New Roman"/>
        <w:b/>
        <w:sz w:val="24"/>
        <w:szCs w:val="24"/>
      </w:rPr>
      <w:instrText>PAGE</w:instrText>
    </w:r>
    <w:r>
      <w:rPr>
        <w:rFonts w:ascii="Times New Roman" w:eastAsia="Times New Roman" w:hAnsi="Times New Roman" w:cs="Times New Roman"/>
        <w:b/>
        <w:sz w:val="24"/>
        <w:szCs w:val="24"/>
      </w:rPr>
      <w:fldChar w:fldCharType="separate"/>
    </w:r>
    <w:r>
      <w:rPr>
        <w:rFonts w:ascii="Times New Roman" w:eastAsia="Times New Roman" w:hAnsi="Times New Roman" w:cs="Times New Roman"/>
        <w:b/>
        <w:noProof/>
        <w:sz w:val="24"/>
        <w:szCs w:val="24"/>
      </w:rPr>
      <w:t>2</w:t>
    </w:r>
    <w:r>
      <w:rPr>
        <w:rFonts w:ascii="Times New Roman" w:eastAsia="Times New Roman" w:hAnsi="Times New Roman" w:cs="Times New Roman"/>
        <w:b/>
        <w:sz w:val="24"/>
        <w:szCs w:val="24"/>
      </w:rPr>
      <w:fldChar w:fldCharType="end"/>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of </w:t>
    </w:r>
    <w:r>
      <w:rPr>
        <w:rFonts w:ascii="Times New Roman" w:eastAsia="Times New Roman" w:hAnsi="Times New Roman" w:cs="Times New Roman"/>
        <w:b/>
        <w:sz w:val="24"/>
        <w:szCs w:val="24"/>
      </w:rP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00000" w:rsidRDefault="00F61579">
      <w:pPr>
        <w:spacing w:line="240" w:lineRule="auto"/>
      </w:pPr>
      <w:r>
        <w:separator/>
      </w:r>
    </w:p>
  </w:footnote>
  <w:footnote w:type="continuationSeparator" w:id="0">
    <w:p w:rsidR="00000000" w:rsidRDefault="00F6157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29AD"/>
    <w:rsid w:val="005E6E11"/>
    <w:rsid w:val="00BD29AD"/>
    <w:rsid w:val="00C119D0"/>
    <w:rsid w:val="00C7189A"/>
    <w:rsid w:val="00F6157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5FE5D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o-RO"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00" w:after="120"/>
      <w:outlineLvl w:val="0"/>
    </w:pPr>
    <w:rPr>
      <w:sz w:val="40"/>
      <w:szCs w:val="40"/>
    </w:rPr>
  </w:style>
  <w:style w:type="paragraph" w:styleId="Titlu2">
    <w:name w:val="heading 2"/>
    <w:basedOn w:val="Normal"/>
    <w:next w:val="Normal"/>
    <w:uiPriority w:val="9"/>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character" w:styleId="Hyperlink">
    <w:name w:val="Hyperlink"/>
    <w:basedOn w:val="Fontdeparagrafimplicit"/>
    <w:uiPriority w:val="99"/>
    <w:rPr>
      <w:color w:val="0000FF"/>
      <w:u w:val="single"/>
    </w:rPr>
  </w:style>
  <w:style w:type="paragraph" w:styleId="Cuprins1">
    <w:name w:val="toc 1"/>
    <w:basedOn w:val="Normal"/>
    <w:next w:val="Normal"/>
    <w:uiPriority w:val="39"/>
    <w:pPr>
      <w:spacing w:after="100"/>
    </w:pPr>
  </w:style>
  <w:style w:type="paragraph" w:styleId="Cuprins2">
    <w:name w:val="toc 2"/>
    <w:basedOn w:val="Normal"/>
    <w:next w:val="Normal"/>
    <w:uiPriority w:val="39"/>
    <w:pPr>
      <w:spacing w:after="100"/>
      <w:ind w:left="220"/>
    </w:pPr>
  </w:style>
  <w:style w:type="paragraph" w:styleId="Antet">
    <w:name w:val="header"/>
    <w:basedOn w:val="Normal"/>
    <w:link w:val="AntetCaracter"/>
    <w:uiPriority w:val="99"/>
    <w:pPr>
      <w:tabs>
        <w:tab w:val="center" w:pos="4513"/>
        <w:tab w:val="right" w:pos="9026"/>
      </w:tabs>
      <w:spacing w:line="240" w:lineRule="auto"/>
    </w:pPr>
  </w:style>
  <w:style w:type="character" w:customStyle="1" w:styleId="AntetCaracter">
    <w:name w:val="Antet Caracter"/>
    <w:basedOn w:val="Fontdeparagrafimplicit"/>
    <w:link w:val="Antet"/>
    <w:uiPriority w:val="99"/>
  </w:style>
  <w:style w:type="paragraph" w:styleId="Subsol">
    <w:name w:val="footer"/>
    <w:basedOn w:val="Normal"/>
    <w:link w:val="SubsolCaracter"/>
    <w:uiPriority w:val="99"/>
    <w:pPr>
      <w:tabs>
        <w:tab w:val="center" w:pos="4513"/>
        <w:tab w:val="right" w:pos="9026"/>
      </w:tabs>
      <w:spacing w:line="240" w:lineRule="auto"/>
    </w:pPr>
  </w:style>
  <w:style w:type="character" w:customStyle="1" w:styleId="SubsolCaracter">
    <w:name w:val="Subsol Caracter"/>
    <w:basedOn w:val="Fontdeparagrafimplicit"/>
    <w:link w:val="Subsol"/>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journalarticle.ukm.my/17061/1/44003-142950-1-PB.pdf" TargetMode="External" /><Relationship Id="rId13" Type="http://schemas.openxmlformats.org/officeDocument/2006/relationships/hyperlink" Target="https://www.frontiersin.org/articles/10.3389/fpsyg.2019.02252/full" TargetMode="External" /><Relationship Id="rId1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hyperlink" Target="https://www.mdpi.com/718422" TargetMode="External" /><Relationship Id="rId12" Type="http://schemas.openxmlformats.org/officeDocument/2006/relationships/hyperlink" Target="http://repositorio.uportu.pt:8080/handle/11328/3368" TargetMode="External" /><Relationship Id="rId17" Type="http://schemas.openxmlformats.org/officeDocument/2006/relationships/fontTable" Target="fontTable.xml" /><Relationship Id="rId2" Type="http://schemas.openxmlformats.org/officeDocument/2006/relationships/settings" Target="settings.xml" /><Relationship Id="rId16" Type="http://schemas.openxmlformats.org/officeDocument/2006/relationships/footer" Target="footer1.xml" /><Relationship Id="rId1" Type="http://schemas.openxmlformats.org/officeDocument/2006/relationships/styles" Target="styles.xml" /><Relationship Id="rId6" Type="http://schemas.openxmlformats.org/officeDocument/2006/relationships/hyperlink" Target="http://essays.wisluthsem.org:8080/bitstream/handle/123456789/4463/Berger.pdf?sequence=3&amp;isAllowed=y" TargetMode="External" /><Relationship Id="rId11" Type="http://schemas.openxmlformats.org/officeDocument/2006/relationships/hyperlink" Target="https://onlinelibrary.wiley.com/doi/abs/10.1002/csr.2023" TargetMode="External" /><Relationship Id="rId5" Type="http://schemas.openxmlformats.org/officeDocument/2006/relationships/endnotes" Target="endnotes.xml" /><Relationship Id="rId15" Type="http://schemas.openxmlformats.org/officeDocument/2006/relationships/hyperlink" Target="https://westminsterresearch.westminster.ac.uk/download/15faf0a9cfd9107fc51dc7252fb30a2424bc417c4be2bad7a4d43bbc2a12e340/1245531/IJEFM-02-2019-0014.R2_Proof_hi.pdf" TargetMode="External" /><Relationship Id="rId10" Type="http://schemas.openxmlformats.org/officeDocument/2006/relationships/hyperlink" Target="https://yorkspace.library.yorku.ca/xmlui/handle/10315/38563" TargetMode="External" /><Relationship Id="rId4" Type="http://schemas.openxmlformats.org/officeDocument/2006/relationships/footnotes" Target="footnotes.xml" /><Relationship Id="rId9" Type="http://schemas.openxmlformats.org/officeDocument/2006/relationships/hyperlink" Target="https://journals.sagepub.com/doi/pdf/10.1177/0267323120928236" TargetMode="External" /><Relationship Id="rId14" Type="http://schemas.openxmlformats.org/officeDocument/2006/relationships/hyperlink" Target="https://www.researchgate.net/profile/Christine-Steinmetz/publication/343004947_Liking_Tweeting_and_Posting_An_Analysis_of_Community_Engagement_through_Social_Media_Platforms/links/60665499a6fdccad3f6645b4/Liking-Tweeting-and-Posting-An-Analysis-of-Community-Engagement-through-Social-Media-Platforms.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2793</Words>
  <Characters>16201</Characters>
  <Application>Microsoft Office Word</Application>
  <DocSecurity>0</DocSecurity>
  <Lines>135</Lines>
  <Paragraphs>37</Paragraphs>
  <ScaleCrop>false</ScaleCrop>
  <LinksUpToDate>false</LinksUpToDate>
  <CharactersWithSpaces>18957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2022-04-27T14:08:00Z</dcterms:created>
  <dcterms:modified xsi:type="dcterms:W3CDTF">2022-04-27T14:08:00Z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d1623e47ea4d4d7792e0b9c38f7ef0ef</vt:lpwstr>
  </property>
</Properties>
</file>