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A2473" w14:textId="118855DB" w:rsidR="00093BBF" w:rsidRPr="007343A4" w:rsidRDefault="00A523FD">
      <w:pPr>
        <w:rPr>
          <w:rFonts w:ascii="Times New Roman" w:hAnsi="Times New Roman" w:cs="Times New Roman"/>
          <w:lang w:val="en-US"/>
        </w:rPr>
      </w:pPr>
      <w:r w:rsidRPr="007343A4">
        <w:rPr>
          <w:rFonts w:ascii="Times New Roman" w:hAnsi="Times New Roman" w:cs="Times New Roman"/>
          <w:lang w:val="en-US"/>
        </w:rPr>
        <w:t>August 6</w:t>
      </w:r>
      <w:r w:rsidRPr="007343A4">
        <w:rPr>
          <w:rFonts w:ascii="Times New Roman" w:hAnsi="Times New Roman" w:cs="Times New Roman"/>
          <w:vertAlign w:val="superscript"/>
          <w:lang w:val="en-US"/>
        </w:rPr>
        <w:t>th</w:t>
      </w:r>
      <w:r w:rsidRPr="007343A4">
        <w:rPr>
          <w:rFonts w:ascii="Times New Roman" w:hAnsi="Times New Roman" w:cs="Times New Roman"/>
          <w:lang w:val="en-US"/>
        </w:rPr>
        <w:t xml:space="preserve"> 1915</w:t>
      </w:r>
      <w:r w:rsidR="00FC21AC" w:rsidRPr="007343A4">
        <w:rPr>
          <w:rStyle w:val="FootnoteReference"/>
          <w:rFonts w:ascii="Times New Roman" w:hAnsi="Times New Roman" w:cs="Times New Roman"/>
          <w:lang w:val="en-US"/>
        </w:rPr>
        <w:footnoteReference w:id="1"/>
      </w:r>
      <w:r w:rsidR="00B93F77" w:rsidRPr="007343A4">
        <w:rPr>
          <w:rFonts w:ascii="Times New Roman" w:hAnsi="Times New Roman" w:cs="Times New Roman"/>
          <w:lang w:val="en-US"/>
        </w:rPr>
        <w:t>, after a long stalemate</w:t>
      </w:r>
      <w:r w:rsidR="00B45C7B" w:rsidRPr="007343A4">
        <w:rPr>
          <w:rFonts w:ascii="Times New Roman" w:hAnsi="Times New Roman" w:cs="Times New Roman"/>
          <w:lang w:val="en-US"/>
        </w:rPr>
        <w:t xml:space="preserve"> against the Russian defenders</w:t>
      </w:r>
      <w:r w:rsidR="003300EA" w:rsidRPr="007343A4">
        <w:rPr>
          <w:rFonts w:ascii="Times New Roman" w:hAnsi="Times New Roman" w:cs="Times New Roman"/>
          <w:lang w:val="en-US"/>
        </w:rPr>
        <w:t xml:space="preserve"> of the 226</w:t>
      </w:r>
      <w:r w:rsidR="003300EA" w:rsidRPr="007343A4">
        <w:rPr>
          <w:rFonts w:ascii="Times New Roman" w:hAnsi="Times New Roman" w:cs="Times New Roman"/>
          <w:vertAlign w:val="superscript"/>
          <w:lang w:val="en-US"/>
        </w:rPr>
        <w:t>th</w:t>
      </w:r>
      <w:r w:rsidR="003300EA" w:rsidRPr="007343A4">
        <w:rPr>
          <w:rFonts w:ascii="Times New Roman" w:hAnsi="Times New Roman" w:cs="Times New Roman"/>
          <w:lang w:val="en-US"/>
        </w:rPr>
        <w:t xml:space="preserve"> Infantry Regiment</w:t>
      </w:r>
      <w:r w:rsidR="003300EA" w:rsidRPr="007343A4">
        <w:rPr>
          <w:rStyle w:val="FootnoteReference"/>
          <w:rFonts w:ascii="Times New Roman" w:hAnsi="Times New Roman" w:cs="Times New Roman"/>
          <w:lang w:val="en-US"/>
        </w:rPr>
        <w:footnoteReference w:id="2"/>
      </w:r>
      <w:r w:rsidR="00B93F77" w:rsidRPr="007343A4">
        <w:rPr>
          <w:rFonts w:ascii="Times New Roman" w:hAnsi="Times New Roman" w:cs="Times New Roman"/>
          <w:lang w:val="en-US"/>
        </w:rPr>
        <w:t xml:space="preserve"> on the Eastern Front</w:t>
      </w:r>
      <w:r w:rsidR="00B45C7B" w:rsidRPr="007343A4">
        <w:rPr>
          <w:rFonts w:ascii="Times New Roman" w:hAnsi="Times New Roman" w:cs="Times New Roman"/>
          <w:lang w:val="en-US"/>
        </w:rPr>
        <w:t xml:space="preserve"> in Poland</w:t>
      </w:r>
      <w:r w:rsidR="00B93F77" w:rsidRPr="007343A4">
        <w:rPr>
          <w:rFonts w:ascii="Times New Roman" w:hAnsi="Times New Roman" w:cs="Times New Roman"/>
          <w:lang w:val="en-US"/>
        </w:rPr>
        <w:t xml:space="preserve">, specifically </w:t>
      </w:r>
      <w:proofErr w:type="spellStart"/>
      <w:r w:rsidR="00B93F77" w:rsidRPr="007343A4">
        <w:rPr>
          <w:rFonts w:ascii="Times New Roman" w:hAnsi="Times New Roman" w:cs="Times New Roman"/>
          <w:lang w:val="en-US"/>
        </w:rPr>
        <w:t>Osowiec</w:t>
      </w:r>
      <w:proofErr w:type="spellEnd"/>
      <w:r w:rsidR="00B93F77" w:rsidRPr="007343A4">
        <w:rPr>
          <w:rFonts w:ascii="Times New Roman" w:hAnsi="Times New Roman" w:cs="Times New Roman"/>
          <w:lang w:val="en-US"/>
        </w:rPr>
        <w:t xml:space="preserve"> Fortress Paul Von Hindenburg, a German Field Marshall ordered the use of a new strategy. A Chemical weapon</w:t>
      </w:r>
      <w:r w:rsidR="00B45C7B" w:rsidRPr="007343A4">
        <w:rPr>
          <w:rFonts w:ascii="Times New Roman" w:hAnsi="Times New Roman" w:cs="Times New Roman"/>
          <w:lang w:val="en-US"/>
        </w:rPr>
        <w:t>,</w:t>
      </w:r>
      <w:r w:rsidR="00CF54E1">
        <w:rPr>
          <w:rFonts w:ascii="Times New Roman" w:hAnsi="Times New Roman" w:cs="Times New Roman"/>
          <w:lang w:val="en-US"/>
        </w:rPr>
        <w:t xml:space="preserve"> a mix of</w:t>
      </w:r>
      <w:r w:rsidR="00B45C7B" w:rsidRPr="007343A4">
        <w:rPr>
          <w:rFonts w:ascii="Times New Roman" w:hAnsi="Times New Roman" w:cs="Times New Roman"/>
          <w:lang w:val="en-US"/>
        </w:rPr>
        <w:t xml:space="preserve"> Chlorine</w:t>
      </w:r>
      <w:r w:rsidR="00CF54E1">
        <w:rPr>
          <w:rFonts w:ascii="Times New Roman" w:hAnsi="Times New Roman" w:cs="Times New Roman"/>
          <w:lang w:val="en-US"/>
        </w:rPr>
        <w:t xml:space="preserve"> and Bromine</w:t>
      </w:r>
      <w:r w:rsidR="00B45C7B" w:rsidRPr="007343A4">
        <w:rPr>
          <w:rFonts w:ascii="Times New Roman" w:hAnsi="Times New Roman" w:cs="Times New Roman"/>
          <w:lang w:val="en-US"/>
        </w:rPr>
        <w:t xml:space="preserve"> Ga</w:t>
      </w:r>
      <w:r w:rsidR="00CF54E1">
        <w:rPr>
          <w:rFonts w:ascii="Times New Roman" w:hAnsi="Times New Roman" w:cs="Times New Roman"/>
          <w:lang w:val="en-US"/>
        </w:rPr>
        <w:t>s</w:t>
      </w:r>
      <w:r w:rsidR="00B45C7B" w:rsidRPr="007343A4">
        <w:rPr>
          <w:rFonts w:ascii="Times New Roman" w:hAnsi="Times New Roman" w:cs="Times New Roman"/>
          <w:lang w:val="en-US"/>
        </w:rPr>
        <w:t>s</w:t>
      </w:r>
      <w:r w:rsidR="00CF54E1">
        <w:rPr>
          <w:rFonts w:ascii="Times New Roman" w:hAnsi="Times New Roman" w:cs="Times New Roman"/>
          <w:lang w:val="en-US"/>
        </w:rPr>
        <w:t>es</w:t>
      </w:r>
      <w:r w:rsidR="00B45C7B" w:rsidRPr="007343A4">
        <w:rPr>
          <w:rFonts w:ascii="Times New Roman" w:hAnsi="Times New Roman" w:cs="Times New Roman"/>
          <w:lang w:val="en-US"/>
        </w:rPr>
        <w:t>. The German 76</w:t>
      </w:r>
      <w:r w:rsidR="00B45C7B" w:rsidRPr="007343A4">
        <w:rPr>
          <w:rFonts w:ascii="Times New Roman" w:hAnsi="Times New Roman" w:cs="Times New Roman"/>
          <w:vertAlign w:val="superscript"/>
          <w:lang w:val="en-US"/>
        </w:rPr>
        <w:t>th</w:t>
      </w:r>
      <w:r w:rsidR="00B45C7B" w:rsidRPr="007343A4">
        <w:rPr>
          <w:rFonts w:ascii="Times New Roman" w:hAnsi="Times New Roman" w:cs="Times New Roman"/>
          <w:lang w:val="en-US"/>
        </w:rPr>
        <w:t xml:space="preserve"> Landwehr Regiment waited for their time to strike with their secret weapon. At 4 am</w:t>
      </w:r>
      <w:r w:rsidR="00B45C7B" w:rsidRPr="007343A4">
        <w:rPr>
          <w:rStyle w:val="FootnoteReference"/>
          <w:rFonts w:ascii="Times New Roman" w:hAnsi="Times New Roman" w:cs="Times New Roman"/>
          <w:lang w:val="en-US"/>
        </w:rPr>
        <w:footnoteReference w:id="3"/>
      </w:r>
      <w:r w:rsidR="00116E21" w:rsidRPr="007343A4">
        <w:rPr>
          <w:rFonts w:ascii="Times New Roman" w:hAnsi="Times New Roman" w:cs="Times New Roman"/>
          <w:lang w:val="en-US"/>
        </w:rPr>
        <w:t xml:space="preserve"> their chance came.</w:t>
      </w:r>
      <w:r w:rsidR="008216BA" w:rsidRPr="007343A4">
        <w:rPr>
          <w:rFonts w:ascii="Times New Roman" w:hAnsi="Times New Roman" w:cs="Times New Roman"/>
          <w:lang w:val="en-US"/>
        </w:rPr>
        <w:t xml:space="preserve"> A Journal written on the battle states that</w:t>
      </w:r>
      <w:r w:rsidR="00116E21" w:rsidRPr="007343A4">
        <w:rPr>
          <w:rFonts w:ascii="Times New Roman" w:hAnsi="Times New Roman" w:cs="Times New Roman"/>
          <w:lang w:val="en-US"/>
        </w:rPr>
        <w:t xml:space="preserve"> ‘In addition to about 7,000 Landwehr and heavy artillery, the Germans deployed thirty cylinders of Chlorine gas and waited until the wind was in the right direction to make their attack on August 6</w:t>
      </w:r>
      <w:r w:rsidR="00116E21" w:rsidRPr="007343A4">
        <w:rPr>
          <w:rFonts w:ascii="Times New Roman" w:hAnsi="Times New Roman" w:cs="Times New Roman"/>
          <w:vertAlign w:val="superscript"/>
          <w:lang w:val="en-US"/>
        </w:rPr>
        <w:t>th</w:t>
      </w:r>
      <w:r w:rsidR="00116E21" w:rsidRPr="007343A4">
        <w:rPr>
          <w:rFonts w:ascii="Times New Roman" w:hAnsi="Times New Roman" w:cs="Times New Roman"/>
          <w:lang w:val="en-US"/>
        </w:rPr>
        <w:t>.</w:t>
      </w:r>
      <w:r w:rsidR="00093BBF" w:rsidRPr="007343A4">
        <w:rPr>
          <w:rFonts w:ascii="Times New Roman" w:hAnsi="Times New Roman" w:cs="Times New Roman"/>
          <w:lang w:val="en-US"/>
        </w:rPr>
        <w:t>’</w:t>
      </w:r>
      <w:r w:rsidR="00093BBF" w:rsidRPr="007343A4">
        <w:rPr>
          <w:rStyle w:val="FootnoteReference"/>
          <w:rFonts w:ascii="Times New Roman" w:hAnsi="Times New Roman" w:cs="Times New Roman"/>
          <w:lang w:val="en-US"/>
        </w:rPr>
        <w:footnoteReference w:id="4"/>
      </w:r>
      <w:r w:rsidR="00093BBF" w:rsidRPr="007343A4">
        <w:rPr>
          <w:rFonts w:ascii="Times New Roman" w:hAnsi="Times New Roman" w:cs="Times New Roman"/>
          <w:lang w:val="en-US"/>
        </w:rPr>
        <w:t xml:space="preserve"> </w:t>
      </w:r>
    </w:p>
    <w:p w14:paraId="78ACE3E0" w14:textId="40DE4948" w:rsidR="00B93F77" w:rsidRPr="007343A4" w:rsidRDefault="00093BBF">
      <w:pPr>
        <w:rPr>
          <w:rFonts w:ascii="Times New Roman" w:hAnsi="Times New Roman" w:cs="Times New Roman"/>
          <w:lang w:val="en-US"/>
        </w:rPr>
      </w:pPr>
      <w:r w:rsidRPr="007343A4">
        <w:rPr>
          <w:rFonts w:ascii="Times New Roman" w:hAnsi="Times New Roman" w:cs="Times New Roman"/>
          <w:lang w:val="en-US"/>
        </w:rPr>
        <w:t xml:space="preserve">The Germans believed that after having used the chlorine gas, and bombarding the fortress with artillery, they would receive very little resistance when their troops marched upon the Russian defenders. Instead, much to their surprise, they found themselves under heavy fire from </w:t>
      </w:r>
      <w:r w:rsidR="001B40AD" w:rsidRPr="007343A4">
        <w:rPr>
          <w:rFonts w:ascii="Times New Roman" w:hAnsi="Times New Roman" w:cs="Times New Roman"/>
          <w:lang w:val="en-US"/>
        </w:rPr>
        <w:t>the survivors of the Russian 8</w:t>
      </w:r>
      <w:r w:rsidR="001B40AD" w:rsidRPr="007343A4">
        <w:rPr>
          <w:rFonts w:ascii="Times New Roman" w:hAnsi="Times New Roman" w:cs="Times New Roman"/>
          <w:vertAlign w:val="superscript"/>
          <w:lang w:val="en-US"/>
        </w:rPr>
        <w:t>th</w:t>
      </w:r>
      <w:r w:rsidR="00D57BE3">
        <w:rPr>
          <w:rFonts w:ascii="Times New Roman" w:hAnsi="Times New Roman" w:cs="Times New Roman"/>
          <w:lang w:val="en-US"/>
        </w:rPr>
        <w:t>, 13</w:t>
      </w:r>
      <w:r w:rsidR="00D57BE3" w:rsidRPr="00D57BE3">
        <w:rPr>
          <w:rFonts w:ascii="Times New Roman" w:hAnsi="Times New Roman" w:cs="Times New Roman"/>
          <w:vertAlign w:val="superscript"/>
          <w:lang w:val="en-US"/>
        </w:rPr>
        <w:t>th</w:t>
      </w:r>
      <w:r w:rsidR="00D57BE3">
        <w:rPr>
          <w:rFonts w:ascii="Times New Roman" w:hAnsi="Times New Roman" w:cs="Times New Roman"/>
          <w:lang w:val="en-US"/>
        </w:rPr>
        <w:t xml:space="preserve"> </w:t>
      </w:r>
      <w:r w:rsidR="001B40AD" w:rsidRPr="007343A4">
        <w:rPr>
          <w:rFonts w:ascii="Times New Roman" w:hAnsi="Times New Roman" w:cs="Times New Roman"/>
          <w:lang w:val="en-US"/>
        </w:rPr>
        <w:t>and 14</w:t>
      </w:r>
      <w:r w:rsidR="001B40AD" w:rsidRPr="007343A4">
        <w:rPr>
          <w:rFonts w:ascii="Times New Roman" w:hAnsi="Times New Roman" w:cs="Times New Roman"/>
          <w:vertAlign w:val="superscript"/>
          <w:lang w:val="en-US"/>
        </w:rPr>
        <w:t>th</w:t>
      </w:r>
      <w:r w:rsidR="001B40AD" w:rsidRPr="007343A4">
        <w:rPr>
          <w:rFonts w:ascii="Times New Roman" w:hAnsi="Times New Roman" w:cs="Times New Roman"/>
          <w:lang w:val="en-US"/>
        </w:rPr>
        <w:t xml:space="preserve"> companies</w:t>
      </w:r>
      <w:r w:rsidR="00D57BE3">
        <w:rPr>
          <w:rStyle w:val="FootnoteReference"/>
          <w:rFonts w:ascii="Times New Roman" w:hAnsi="Times New Roman" w:cs="Times New Roman"/>
          <w:lang w:val="en-US"/>
        </w:rPr>
        <w:footnoteReference w:id="5"/>
      </w:r>
      <w:r w:rsidR="001B40AD" w:rsidRPr="007343A4">
        <w:rPr>
          <w:rFonts w:ascii="Times New Roman" w:hAnsi="Times New Roman" w:cs="Times New Roman"/>
          <w:lang w:val="en-US"/>
        </w:rPr>
        <w:t>, many of whom were drenched in their own blood,</w:t>
      </w:r>
      <w:r w:rsidR="003300EA" w:rsidRPr="007343A4">
        <w:rPr>
          <w:rFonts w:ascii="Times New Roman" w:hAnsi="Times New Roman" w:cs="Times New Roman"/>
          <w:lang w:val="en-US"/>
        </w:rPr>
        <w:t xml:space="preserve"> with chemical burn scars all over their bodies,</w:t>
      </w:r>
      <w:r w:rsidR="001B40AD" w:rsidRPr="007343A4">
        <w:rPr>
          <w:rFonts w:ascii="Times New Roman" w:hAnsi="Times New Roman" w:cs="Times New Roman"/>
          <w:lang w:val="en-US"/>
        </w:rPr>
        <w:t xml:space="preserve"> and</w:t>
      </w:r>
      <w:r w:rsidR="003300EA" w:rsidRPr="007343A4">
        <w:rPr>
          <w:rFonts w:ascii="Times New Roman" w:hAnsi="Times New Roman" w:cs="Times New Roman"/>
          <w:lang w:val="en-US"/>
        </w:rPr>
        <w:t xml:space="preserve"> many</w:t>
      </w:r>
      <w:r w:rsidR="001B40AD" w:rsidRPr="007343A4">
        <w:rPr>
          <w:rFonts w:ascii="Times New Roman" w:hAnsi="Times New Roman" w:cs="Times New Roman"/>
          <w:lang w:val="en-US"/>
        </w:rPr>
        <w:t xml:space="preserve"> still coughing up parts of their own lungs as a result of the impact from the Chlorine Gas attack. This gave the men an undead appearance which in turn struck fear into the opposing Germans. This fear only continued to increase after</w:t>
      </w:r>
      <w:r w:rsidR="00D57BE3">
        <w:rPr>
          <w:rFonts w:ascii="Times New Roman" w:hAnsi="Times New Roman" w:cs="Times New Roman"/>
          <w:lang w:val="en-US"/>
        </w:rPr>
        <w:t xml:space="preserve"> additional</w:t>
      </w:r>
      <w:r w:rsidR="001B40AD" w:rsidRPr="007343A4">
        <w:rPr>
          <w:rFonts w:ascii="Times New Roman" w:hAnsi="Times New Roman" w:cs="Times New Roman"/>
          <w:lang w:val="en-US"/>
        </w:rPr>
        <w:t xml:space="preserve"> </w:t>
      </w:r>
      <w:r w:rsidR="00D57BE3">
        <w:rPr>
          <w:rFonts w:ascii="Times New Roman" w:hAnsi="Times New Roman" w:cs="Times New Roman"/>
          <w:lang w:val="en-US"/>
        </w:rPr>
        <w:t>survivors</w:t>
      </w:r>
      <w:r w:rsidR="001B40AD" w:rsidRPr="007343A4">
        <w:rPr>
          <w:rFonts w:ascii="Times New Roman" w:hAnsi="Times New Roman" w:cs="Times New Roman"/>
          <w:lang w:val="en-US"/>
        </w:rPr>
        <w:t xml:space="preserve"> of the Russian 13</w:t>
      </w:r>
      <w:r w:rsidR="001B40AD" w:rsidRPr="007343A4">
        <w:rPr>
          <w:rFonts w:ascii="Times New Roman" w:hAnsi="Times New Roman" w:cs="Times New Roman"/>
          <w:vertAlign w:val="superscript"/>
          <w:lang w:val="en-US"/>
        </w:rPr>
        <w:t>th</w:t>
      </w:r>
      <w:r w:rsidR="001B40AD" w:rsidRPr="007343A4">
        <w:rPr>
          <w:rFonts w:ascii="Times New Roman" w:hAnsi="Times New Roman" w:cs="Times New Roman"/>
          <w:lang w:val="en-US"/>
        </w:rPr>
        <w:t xml:space="preserve"> company, who were also covered in blood</w:t>
      </w:r>
      <w:r w:rsidR="003300EA" w:rsidRPr="007343A4">
        <w:rPr>
          <w:rFonts w:ascii="Times New Roman" w:hAnsi="Times New Roman" w:cs="Times New Roman"/>
          <w:lang w:val="en-US"/>
        </w:rPr>
        <w:t xml:space="preserve"> and scars</w:t>
      </w:r>
      <w:r w:rsidR="001B40AD" w:rsidRPr="007343A4">
        <w:rPr>
          <w:rFonts w:ascii="Times New Roman" w:hAnsi="Times New Roman" w:cs="Times New Roman"/>
          <w:lang w:val="en-US"/>
        </w:rPr>
        <w:t xml:space="preserve"> emerged from the fortress with a bayonet charge. This, combined with their monstrous appearance, and the relentless gunfire from their fellow companies managed to force the opposition into retreat.</w:t>
      </w:r>
      <w:r w:rsidR="003300EA" w:rsidRPr="007343A4">
        <w:rPr>
          <w:rFonts w:ascii="Times New Roman" w:hAnsi="Times New Roman" w:cs="Times New Roman"/>
          <w:lang w:val="en-US"/>
        </w:rPr>
        <w:t xml:space="preserve"> Even whilst the Germans fled the fortress, the Soviet charge continued. The panic and fear instilled in the German soldiers from the attack forced them from the captured trenches that they held</w:t>
      </w:r>
      <w:r w:rsidR="00E84D4E" w:rsidRPr="007343A4">
        <w:rPr>
          <w:rFonts w:ascii="Times New Roman" w:hAnsi="Times New Roman" w:cs="Times New Roman"/>
          <w:lang w:val="en-US"/>
        </w:rPr>
        <w:t xml:space="preserve">, and the few who remained </w:t>
      </w:r>
      <w:r w:rsidR="00E86583">
        <w:rPr>
          <w:rFonts w:ascii="Times New Roman" w:hAnsi="Times New Roman" w:cs="Times New Roman"/>
          <w:lang w:val="en-US"/>
        </w:rPr>
        <w:t>tried</w:t>
      </w:r>
      <w:r w:rsidR="00E84D4E" w:rsidRPr="007343A4">
        <w:rPr>
          <w:rFonts w:ascii="Times New Roman" w:hAnsi="Times New Roman" w:cs="Times New Roman"/>
          <w:lang w:val="en-US"/>
        </w:rPr>
        <w:t xml:space="preserve"> to hold their positions were all killed without remorse.</w:t>
      </w:r>
    </w:p>
    <w:p w14:paraId="461E4597" w14:textId="70D503DB" w:rsidR="0042465D" w:rsidRDefault="00E95B0C" w:rsidP="007343A4">
      <w:pPr>
        <w:pStyle w:val="FootnoteText"/>
        <w:rPr>
          <w:rFonts w:ascii="Times New Roman" w:hAnsi="Times New Roman" w:cs="Times New Roman"/>
          <w:sz w:val="22"/>
          <w:szCs w:val="22"/>
        </w:rPr>
      </w:pPr>
      <w:r w:rsidRPr="007343A4">
        <w:rPr>
          <w:rFonts w:ascii="Times New Roman" w:hAnsi="Times New Roman" w:cs="Times New Roman"/>
          <w:sz w:val="22"/>
          <w:szCs w:val="22"/>
          <w:lang w:val="en-US"/>
        </w:rPr>
        <w:t>Although this battle ultimately did result in a Soviet Victory, the losses to the Russian 226</w:t>
      </w:r>
      <w:r w:rsidRPr="007343A4">
        <w:rPr>
          <w:rFonts w:ascii="Times New Roman" w:hAnsi="Times New Roman" w:cs="Times New Roman"/>
          <w:sz w:val="22"/>
          <w:szCs w:val="22"/>
          <w:vertAlign w:val="superscript"/>
          <w:lang w:val="en-US"/>
        </w:rPr>
        <w:t>th</w:t>
      </w:r>
      <w:r w:rsidRPr="007343A4">
        <w:rPr>
          <w:rFonts w:ascii="Times New Roman" w:hAnsi="Times New Roman" w:cs="Times New Roman"/>
          <w:sz w:val="22"/>
          <w:szCs w:val="22"/>
          <w:lang w:val="en-US"/>
        </w:rPr>
        <w:t xml:space="preserve"> Infantry Regiment were heavy, it is believed that few over 100 men</w:t>
      </w:r>
      <w:r w:rsidR="000A6D5E" w:rsidRPr="007343A4">
        <w:rPr>
          <w:rStyle w:val="FootnoteReference"/>
          <w:rFonts w:ascii="Times New Roman" w:hAnsi="Times New Roman" w:cs="Times New Roman"/>
          <w:sz w:val="22"/>
          <w:szCs w:val="22"/>
          <w:lang w:val="en-US"/>
        </w:rPr>
        <w:footnoteReference w:id="6"/>
      </w:r>
      <w:r w:rsidR="000A6D5E" w:rsidRPr="007343A4">
        <w:rPr>
          <w:rFonts w:ascii="Times New Roman" w:hAnsi="Times New Roman" w:cs="Times New Roman"/>
          <w:sz w:val="22"/>
          <w:szCs w:val="22"/>
          <w:lang w:val="en-US"/>
        </w:rPr>
        <w:t xml:space="preserve"> </w:t>
      </w:r>
      <w:r w:rsidRPr="007343A4">
        <w:rPr>
          <w:rFonts w:ascii="Times New Roman" w:hAnsi="Times New Roman" w:cs="Times New Roman"/>
          <w:sz w:val="22"/>
          <w:szCs w:val="22"/>
          <w:lang w:val="en-US"/>
        </w:rPr>
        <w:t>were able to partake in the</w:t>
      </w:r>
      <w:r w:rsidR="00956D5B" w:rsidRPr="007343A4">
        <w:rPr>
          <w:rFonts w:ascii="Times New Roman" w:hAnsi="Times New Roman" w:cs="Times New Roman"/>
          <w:sz w:val="22"/>
          <w:szCs w:val="22"/>
          <w:lang w:val="en-US"/>
        </w:rPr>
        <w:t xml:space="preserve"> bayonet charge.</w:t>
      </w:r>
      <w:r w:rsidR="00B21C70" w:rsidRPr="007343A4">
        <w:rPr>
          <w:rFonts w:ascii="Times New Roman" w:hAnsi="Times New Roman" w:cs="Times New Roman"/>
          <w:sz w:val="22"/>
          <w:szCs w:val="22"/>
          <w:lang w:val="en-US"/>
        </w:rPr>
        <w:t xml:space="preserve"> In the book</w:t>
      </w:r>
      <w:r w:rsidR="00B21C70" w:rsidRPr="007343A4">
        <w:rPr>
          <w:rFonts w:ascii="Times New Roman" w:hAnsi="Times New Roman" w:cs="Times New Roman"/>
          <w:sz w:val="22"/>
          <w:szCs w:val="22"/>
        </w:rPr>
        <w:t xml:space="preserve"> Germany Ascendant: The Eastern Front 1915 </w:t>
      </w:r>
      <w:proofErr w:type="spellStart"/>
      <w:r w:rsidR="00B21C70" w:rsidRPr="007343A4">
        <w:rPr>
          <w:rFonts w:ascii="Times New Roman" w:hAnsi="Times New Roman" w:cs="Times New Roman"/>
          <w:sz w:val="22"/>
          <w:szCs w:val="22"/>
        </w:rPr>
        <w:t>Prit</w:t>
      </w:r>
      <w:proofErr w:type="spellEnd"/>
      <w:r w:rsidR="00B21C70" w:rsidRPr="007343A4">
        <w:rPr>
          <w:rFonts w:ascii="Times New Roman" w:hAnsi="Times New Roman" w:cs="Times New Roman"/>
          <w:sz w:val="22"/>
          <w:szCs w:val="22"/>
        </w:rPr>
        <w:t xml:space="preserve"> Buttar states </w:t>
      </w:r>
      <w:r w:rsidR="0042465D">
        <w:rPr>
          <w:rFonts w:ascii="Times New Roman" w:hAnsi="Times New Roman" w:cs="Times New Roman"/>
          <w:sz w:val="22"/>
          <w:szCs w:val="22"/>
        </w:rPr>
        <w:t>the following:</w:t>
      </w:r>
    </w:p>
    <w:p w14:paraId="1FB05CC0" w14:textId="77777777" w:rsidR="0042465D" w:rsidRDefault="0042465D" w:rsidP="007343A4">
      <w:pPr>
        <w:pStyle w:val="FootnoteText"/>
        <w:rPr>
          <w:rFonts w:ascii="Times New Roman" w:hAnsi="Times New Roman" w:cs="Times New Roman"/>
          <w:sz w:val="22"/>
          <w:szCs w:val="22"/>
        </w:rPr>
      </w:pPr>
    </w:p>
    <w:p w14:paraId="22CFBA71" w14:textId="2F10B499" w:rsidR="0042465D" w:rsidRDefault="00956D5B" w:rsidP="007343A4">
      <w:pPr>
        <w:pStyle w:val="FootnoteText"/>
        <w:rPr>
          <w:rFonts w:ascii="Times New Roman" w:hAnsi="Times New Roman" w:cs="Times New Roman"/>
          <w:sz w:val="22"/>
          <w:szCs w:val="22"/>
        </w:rPr>
      </w:pPr>
      <w:r w:rsidRPr="007343A4">
        <w:rPr>
          <w:rFonts w:ascii="Times New Roman" w:hAnsi="Times New Roman" w:cs="Times New Roman"/>
          <w:sz w:val="22"/>
          <w:szCs w:val="22"/>
          <w:lang w:val="en-US"/>
        </w:rPr>
        <w:t>‘</w:t>
      </w:r>
      <w:r w:rsidR="007343A4" w:rsidRPr="007343A4">
        <w:rPr>
          <w:rFonts w:ascii="Times New Roman" w:hAnsi="Times New Roman" w:cs="Times New Roman"/>
          <w:sz w:val="22"/>
          <w:szCs w:val="22"/>
        </w:rPr>
        <w:t>After the gas attack 14 German battalions moved on-call to occupy burned positions. ‘But when German troops approached Russian trenches, the survived defenders from the 8th and the 13th companies, little more than 100 people launched bayonet attack against them, shouting or rather wheezing out ―Hooray. Barely able to walk, they joined the battle, which seemed to have been lost. They looked horribly. Bearing traces of chemical burns on their faces, wrapped up in rags, they coughed up blood, spitting out pieces of lungs on blooded blouses.’</w:t>
      </w:r>
      <w:r w:rsidRPr="007343A4">
        <w:rPr>
          <w:rStyle w:val="FootnoteReference"/>
          <w:rFonts w:ascii="Times New Roman" w:hAnsi="Times New Roman" w:cs="Times New Roman"/>
          <w:sz w:val="22"/>
          <w:szCs w:val="22"/>
        </w:rPr>
        <w:footnoteReference w:id="7"/>
      </w:r>
      <w:r w:rsidRPr="007343A4">
        <w:rPr>
          <w:rFonts w:ascii="Times New Roman" w:hAnsi="Times New Roman" w:cs="Times New Roman"/>
          <w:sz w:val="22"/>
          <w:szCs w:val="22"/>
        </w:rPr>
        <w:t xml:space="preserve"> </w:t>
      </w:r>
    </w:p>
    <w:p w14:paraId="52FCE979" w14:textId="77777777" w:rsidR="0042465D" w:rsidRDefault="0042465D" w:rsidP="007343A4">
      <w:pPr>
        <w:pStyle w:val="FootnoteText"/>
        <w:rPr>
          <w:rFonts w:ascii="Times New Roman" w:hAnsi="Times New Roman" w:cs="Times New Roman"/>
          <w:sz w:val="22"/>
          <w:szCs w:val="22"/>
        </w:rPr>
      </w:pPr>
    </w:p>
    <w:p w14:paraId="0BB6E57D" w14:textId="6D134C77" w:rsidR="008472BC" w:rsidRDefault="008472BC" w:rsidP="007343A4">
      <w:pPr>
        <w:pStyle w:val="FootnoteText"/>
        <w:rPr>
          <w:rFonts w:ascii="Times New Roman" w:hAnsi="Times New Roman" w:cs="Times New Roman"/>
          <w:sz w:val="22"/>
          <w:szCs w:val="22"/>
        </w:rPr>
      </w:pPr>
      <w:r w:rsidRPr="007343A4">
        <w:rPr>
          <w:rFonts w:ascii="Times New Roman" w:hAnsi="Times New Roman" w:cs="Times New Roman"/>
          <w:sz w:val="22"/>
          <w:szCs w:val="22"/>
        </w:rPr>
        <w:t>As to whether the Russians were even able to shout hooray, or even make any coherent vocal sound at all</w:t>
      </w:r>
      <w:r w:rsidR="005A7963" w:rsidRPr="007343A4">
        <w:rPr>
          <w:rFonts w:ascii="Times New Roman" w:hAnsi="Times New Roman" w:cs="Times New Roman"/>
          <w:sz w:val="22"/>
          <w:szCs w:val="22"/>
        </w:rPr>
        <w:t>,</w:t>
      </w:r>
      <w:r w:rsidRPr="007343A4">
        <w:rPr>
          <w:rFonts w:ascii="Times New Roman" w:hAnsi="Times New Roman" w:cs="Times New Roman"/>
          <w:sz w:val="22"/>
          <w:szCs w:val="22"/>
        </w:rPr>
        <w:t xml:space="preserve"> it is unlikely that most were able to do this due to the</w:t>
      </w:r>
      <w:r w:rsidR="005A7963" w:rsidRPr="007343A4">
        <w:rPr>
          <w:rFonts w:ascii="Times New Roman" w:hAnsi="Times New Roman" w:cs="Times New Roman"/>
          <w:sz w:val="22"/>
          <w:szCs w:val="22"/>
        </w:rPr>
        <w:t xml:space="preserve"> heavily </w:t>
      </w:r>
      <w:r w:rsidRPr="007343A4">
        <w:rPr>
          <w:rFonts w:ascii="Times New Roman" w:hAnsi="Times New Roman" w:cs="Times New Roman"/>
          <w:sz w:val="22"/>
          <w:szCs w:val="22"/>
        </w:rPr>
        <w:t>damaged state of the soldier’s respiratory tracts</w:t>
      </w:r>
      <w:r w:rsidR="005A7963" w:rsidRPr="007343A4">
        <w:rPr>
          <w:rFonts w:ascii="Times New Roman" w:hAnsi="Times New Roman" w:cs="Times New Roman"/>
          <w:sz w:val="22"/>
          <w:szCs w:val="22"/>
        </w:rPr>
        <w:t xml:space="preserve"> that comes from the effect of Chlorine Gas</w:t>
      </w:r>
      <w:r w:rsidRPr="007343A4">
        <w:rPr>
          <w:rFonts w:ascii="Times New Roman" w:hAnsi="Times New Roman" w:cs="Times New Roman"/>
          <w:sz w:val="22"/>
          <w:szCs w:val="22"/>
        </w:rPr>
        <w:t>.</w:t>
      </w:r>
      <w:r w:rsidR="000A6D5E" w:rsidRPr="007343A4">
        <w:rPr>
          <w:rStyle w:val="FootnoteReference"/>
          <w:rFonts w:ascii="Times New Roman" w:hAnsi="Times New Roman" w:cs="Times New Roman"/>
          <w:sz w:val="22"/>
          <w:szCs w:val="22"/>
        </w:rPr>
        <w:footnoteReference w:id="8"/>
      </w:r>
    </w:p>
    <w:p w14:paraId="18695D48" w14:textId="77777777" w:rsidR="0063096B" w:rsidRPr="007343A4" w:rsidRDefault="0063096B" w:rsidP="007343A4">
      <w:pPr>
        <w:pStyle w:val="FootnoteText"/>
        <w:rPr>
          <w:rFonts w:ascii="Times New Roman" w:hAnsi="Times New Roman" w:cs="Times New Roman"/>
          <w:sz w:val="22"/>
          <w:szCs w:val="22"/>
        </w:rPr>
      </w:pPr>
    </w:p>
    <w:p w14:paraId="34A4189F" w14:textId="69E29EAD" w:rsidR="008472BC" w:rsidRPr="007343A4" w:rsidRDefault="008472BC">
      <w:pPr>
        <w:rPr>
          <w:rFonts w:ascii="Times New Roman" w:hAnsi="Times New Roman" w:cs="Times New Roman"/>
        </w:rPr>
      </w:pPr>
      <w:r w:rsidRPr="007343A4">
        <w:rPr>
          <w:rFonts w:ascii="Times New Roman" w:hAnsi="Times New Roman" w:cs="Times New Roman"/>
        </w:rPr>
        <w:t>The survival of these Russian defenders is credited to a simple, but rather disgusting tactic which was a rag drenched in urine, or sometimes water</w:t>
      </w:r>
      <w:r w:rsidR="00E86583">
        <w:rPr>
          <w:rFonts w:ascii="Times New Roman" w:hAnsi="Times New Roman" w:cs="Times New Roman"/>
        </w:rPr>
        <w:t>,</w:t>
      </w:r>
      <w:r w:rsidRPr="007343A4">
        <w:rPr>
          <w:rFonts w:ascii="Times New Roman" w:hAnsi="Times New Roman" w:cs="Times New Roman"/>
        </w:rPr>
        <w:t xml:space="preserve"> used to cover the soldier’s mouth and nose,</w:t>
      </w:r>
      <w:r w:rsidR="00E86583">
        <w:rPr>
          <w:rFonts w:ascii="Times New Roman" w:hAnsi="Times New Roman" w:cs="Times New Roman"/>
        </w:rPr>
        <w:t xml:space="preserve"> </w:t>
      </w:r>
      <w:r w:rsidRPr="007343A4">
        <w:rPr>
          <w:rFonts w:ascii="Times New Roman" w:hAnsi="Times New Roman" w:cs="Times New Roman"/>
        </w:rPr>
        <w:t xml:space="preserve">which </w:t>
      </w:r>
      <w:r w:rsidRPr="007343A4">
        <w:rPr>
          <w:rFonts w:ascii="Times New Roman" w:hAnsi="Times New Roman" w:cs="Times New Roman"/>
        </w:rPr>
        <w:lastRenderedPageBreak/>
        <w:t>although</w:t>
      </w:r>
      <w:r w:rsidR="00E86583">
        <w:rPr>
          <w:rFonts w:ascii="Times New Roman" w:hAnsi="Times New Roman" w:cs="Times New Roman"/>
        </w:rPr>
        <w:t xml:space="preserve"> the</w:t>
      </w:r>
      <w:r w:rsidRPr="007343A4">
        <w:rPr>
          <w:rFonts w:ascii="Times New Roman" w:hAnsi="Times New Roman" w:cs="Times New Roman"/>
        </w:rPr>
        <w:t xml:space="preserve"> gas</w:t>
      </w:r>
      <w:r w:rsidR="00E86583">
        <w:rPr>
          <w:rFonts w:ascii="Times New Roman" w:hAnsi="Times New Roman" w:cs="Times New Roman"/>
        </w:rPr>
        <w:t xml:space="preserve"> </w:t>
      </w:r>
      <w:r w:rsidRPr="007343A4">
        <w:rPr>
          <w:rFonts w:ascii="Times New Roman" w:hAnsi="Times New Roman" w:cs="Times New Roman"/>
        </w:rPr>
        <w:t>was still able to get through, it did make the effects less lethal.</w:t>
      </w:r>
      <w:r w:rsidR="00F62A60">
        <w:rPr>
          <w:rStyle w:val="FootnoteReference"/>
          <w:rFonts w:ascii="Times New Roman" w:hAnsi="Times New Roman" w:cs="Times New Roman"/>
        </w:rPr>
        <w:footnoteReference w:id="9"/>
      </w:r>
      <w:r w:rsidRPr="007343A4">
        <w:rPr>
          <w:rFonts w:ascii="Times New Roman" w:hAnsi="Times New Roman" w:cs="Times New Roman"/>
        </w:rPr>
        <w:t xml:space="preserve"> </w:t>
      </w:r>
      <w:r w:rsidR="00052760" w:rsidRPr="007343A4">
        <w:rPr>
          <w:rFonts w:ascii="Times New Roman" w:hAnsi="Times New Roman" w:cs="Times New Roman"/>
        </w:rPr>
        <w:t>This tactic, although nasty was clearly favourable to the effects of the chlorine gas had the soldiers not utilised this method</w:t>
      </w:r>
      <w:r w:rsidR="00E86583">
        <w:rPr>
          <w:rFonts w:ascii="Times New Roman" w:hAnsi="Times New Roman" w:cs="Times New Roman"/>
        </w:rPr>
        <w:t xml:space="preserve">; </w:t>
      </w:r>
      <w:r w:rsidR="00052760" w:rsidRPr="007343A4">
        <w:rPr>
          <w:rFonts w:ascii="Times New Roman" w:hAnsi="Times New Roman" w:cs="Times New Roman"/>
        </w:rPr>
        <w:t xml:space="preserve">although few survived the initial gas attack, combined with the artillery bombardment, it is speculated that had the urine rags not been used, all would have died </w:t>
      </w:r>
      <w:r w:rsidR="00BF275B" w:rsidRPr="007343A4">
        <w:rPr>
          <w:rFonts w:ascii="Times New Roman" w:hAnsi="Times New Roman" w:cs="Times New Roman"/>
        </w:rPr>
        <w:t>and the position would have been lost almost immediately.</w:t>
      </w:r>
    </w:p>
    <w:p w14:paraId="42FA3370" w14:textId="6079D5D4" w:rsidR="00BF275B" w:rsidRPr="007343A4" w:rsidRDefault="00BF275B">
      <w:pPr>
        <w:rPr>
          <w:rFonts w:ascii="Times New Roman" w:hAnsi="Times New Roman" w:cs="Times New Roman"/>
          <w:lang w:val="en-US"/>
        </w:rPr>
      </w:pPr>
      <w:r w:rsidRPr="007343A4">
        <w:rPr>
          <w:rFonts w:ascii="Times New Roman" w:hAnsi="Times New Roman" w:cs="Times New Roman"/>
        </w:rPr>
        <w:t xml:space="preserve">Despite this great effort to withhold </w:t>
      </w:r>
      <w:proofErr w:type="spellStart"/>
      <w:r w:rsidRPr="007343A4">
        <w:rPr>
          <w:rFonts w:ascii="Times New Roman" w:hAnsi="Times New Roman" w:cs="Times New Roman"/>
        </w:rPr>
        <w:t>Osowiec</w:t>
      </w:r>
      <w:proofErr w:type="spellEnd"/>
      <w:r w:rsidRPr="007343A4">
        <w:rPr>
          <w:rFonts w:ascii="Times New Roman" w:hAnsi="Times New Roman" w:cs="Times New Roman"/>
        </w:rPr>
        <w:t xml:space="preserve"> Fortress from the German advances after this attack, the Russians were eventually forced to give up the position</w:t>
      </w:r>
      <w:r w:rsidR="0000660D" w:rsidRPr="007343A4">
        <w:rPr>
          <w:rFonts w:ascii="Times New Roman" w:hAnsi="Times New Roman" w:cs="Times New Roman"/>
        </w:rPr>
        <w:t xml:space="preserve"> on </w:t>
      </w:r>
      <w:r w:rsidR="00023FDD">
        <w:rPr>
          <w:rFonts w:ascii="Times New Roman" w:hAnsi="Times New Roman" w:cs="Times New Roman"/>
        </w:rPr>
        <w:t>23</w:t>
      </w:r>
      <w:r w:rsidR="00023FDD" w:rsidRPr="00023FDD">
        <w:rPr>
          <w:rFonts w:ascii="Times New Roman" w:hAnsi="Times New Roman" w:cs="Times New Roman"/>
          <w:vertAlign w:val="superscript"/>
        </w:rPr>
        <w:t>rd</w:t>
      </w:r>
      <w:r w:rsidR="0000660D" w:rsidRPr="007343A4">
        <w:rPr>
          <w:rFonts w:ascii="Times New Roman" w:hAnsi="Times New Roman" w:cs="Times New Roman"/>
        </w:rPr>
        <w:t xml:space="preserve"> August 1915</w:t>
      </w:r>
      <w:r w:rsidR="00023FDD">
        <w:rPr>
          <w:rStyle w:val="FootnoteReference"/>
          <w:rFonts w:ascii="Times New Roman" w:hAnsi="Times New Roman" w:cs="Times New Roman"/>
        </w:rPr>
        <w:footnoteReference w:id="10"/>
      </w:r>
      <w:r w:rsidRPr="007343A4">
        <w:rPr>
          <w:rFonts w:ascii="Times New Roman" w:hAnsi="Times New Roman" w:cs="Times New Roman"/>
        </w:rPr>
        <w:t xml:space="preserve"> due to the surrounding </w:t>
      </w:r>
      <w:r w:rsidR="005A2328">
        <w:rPr>
          <w:rFonts w:ascii="Times New Roman" w:hAnsi="Times New Roman" w:cs="Times New Roman"/>
        </w:rPr>
        <w:t xml:space="preserve">defences </w:t>
      </w:r>
      <w:r w:rsidRPr="007343A4">
        <w:rPr>
          <w:rFonts w:ascii="Times New Roman" w:hAnsi="Times New Roman" w:cs="Times New Roman"/>
        </w:rPr>
        <w:t xml:space="preserve">falling and being captured by the Germans, the Russians were left with little to no choice but to demolish as much of </w:t>
      </w:r>
      <w:proofErr w:type="spellStart"/>
      <w:r w:rsidRPr="007343A4">
        <w:rPr>
          <w:rFonts w:ascii="Times New Roman" w:hAnsi="Times New Roman" w:cs="Times New Roman"/>
        </w:rPr>
        <w:t>Osowiec</w:t>
      </w:r>
      <w:proofErr w:type="spellEnd"/>
      <w:r w:rsidRPr="007343A4">
        <w:rPr>
          <w:rFonts w:ascii="Times New Roman" w:hAnsi="Times New Roman" w:cs="Times New Roman"/>
        </w:rPr>
        <w:t xml:space="preserve"> </w:t>
      </w:r>
      <w:r w:rsidR="005A7963" w:rsidRPr="007343A4">
        <w:rPr>
          <w:rFonts w:ascii="Times New Roman" w:hAnsi="Times New Roman" w:cs="Times New Roman"/>
        </w:rPr>
        <w:t xml:space="preserve">Fortress </w:t>
      </w:r>
      <w:r w:rsidRPr="007343A4">
        <w:rPr>
          <w:rFonts w:ascii="Times New Roman" w:hAnsi="Times New Roman" w:cs="Times New Roman"/>
        </w:rPr>
        <w:t>as possible and abandon the outpost</w:t>
      </w:r>
      <w:r w:rsidR="0000660D" w:rsidRPr="007343A4">
        <w:rPr>
          <w:rFonts w:ascii="Times New Roman" w:hAnsi="Times New Roman" w:cs="Times New Roman"/>
        </w:rPr>
        <w:t xml:space="preserve">. Although the </w:t>
      </w:r>
      <w:r w:rsidR="005A7963" w:rsidRPr="007343A4">
        <w:rPr>
          <w:rFonts w:ascii="Times New Roman" w:hAnsi="Times New Roman" w:cs="Times New Roman"/>
        </w:rPr>
        <w:t>F</w:t>
      </w:r>
      <w:r w:rsidR="0000660D" w:rsidRPr="007343A4">
        <w:rPr>
          <w:rFonts w:ascii="Times New Roman" w:hAnsi="Times New Roman" w:cs="Times New Roman"/>
        </w:rPr>
        <w:t xml:space="preserve">ortress didn’t hold for much longer after this attack, rest assured that the memories and fear instilled in the German soldiers on that fateful morning likely haunted them </w:t>
      </w:r>
      <w:r w:rsidR="005A2328">
        <w:rPr>
          <w:rFonts w:ascii="Times New Roman" w:hAnsi="Times New Roman" w:cs="Times New Roman"/>
        </w:rPr>
        <w:t>long after the attack had taken place.</w:t>
      </w:r>
    </w:p>
    <w:p w14:paraId="745C0599" w14:textId="77777777" w:rsidR="00E84D4E" w:rsidRPr="000A6D5E" w:rsidRDefault="00E84D4E">
      <w:pPr>
        <w:rPr>
          <w:lang w:val="en-US"/>
        </w:rPr>
      </w:pPr>
    </w:p>
    <w:p w14:paraId="23E35335" w14:textId="7955036E" w:rsidR="00351A17" w:rsidRDefault="00351A17">
      <w:pPr>
        <w:rPr>
          <w:sz w:val="24"/>
          <w:szCs w:val="24"/>
          <w:lang w:val="en-US"/>
        </w:rPr>
      </w:pPr>
    </w:p>
    <w:p w14:paraId="5ED490AC" w14:textId="77777777" w:rsidR="00421979" w:rsidRDefault="00351A17" w:rsidP="00421979">
      <w:pPr>
        <w:jc w:val="center"/>
        <w:rPr>
          <w:b/>
          <w:bCs/>
          <w:sz w:val="24"/>
          <w:szCs w:val="24"/>
          <w:lang w:val="en-US"/>
        </w:rPr>
      </w:pPr>
      <w:r>
        <w:rPr>
          <w:sz w:val="24"/>
          <w:szCs w:val="24"/>
          <w:lang w:val="en-US"/>
        </w:rPr>
        <w:br w:type="page"/>
      </w:r>
      <w:r w:rsidR="00421979" w:rsidRPr="001F4E68">
        <w:rPr>
          <w:b/>
          <w:bCs/>
          <w:sz w:val="24"/>
          <w:szCs w:val="24"/>
          <w:lang w:val="en-US"/>
        </w:rPr>
        <w:lastRenderedPageBreak/>
        <w:t>Bibliography</w:t>
      </w:r>
    </w:p>
    <w:p w14:paraId="1BBF09BA" w14:textId="30A88E83" w:rsidR="00421979" w:rsidRDefault="00421979" w:rsidP="00421979">
      <w:pPr>
        <w:jc w:val="center"/>
      </w:pPr>
      <w:proofErr w:type="spellStart"/>
      <w:r w:rsidRPr="000A6D5E">
        <w:t>Cherkasov</w:t>
      </w:r>
      <w:proofErr w:type="spellEnd"/>
      <w:r w:rsidRPr="000A6D5E">
        <w:t>, Alexander A</w:t>
      </w:r>
      <w:r>
        <w:t>,</w:t>
      </w:r>
      <w:r w:rsidRPr="000A6D5E">
        <w:t xml:space="preserve"> </w:t>
      </w:r>
      <w:proofErr w:type="spellStart"/>
      <w:r w:rsidRPr="000A6D5E">
        <w:t>Ryabtsev</w:t>
      </w:r>
      <w:proofErr w:type="spellEnd"/>
      <w:r>
        <w:t>,</w:t>
      </w:r>
      <w:r w:rsidRPr="000A6D5E">
        <w:t xml:space="preserve"> Alexander A</w:t>
      </w:r>
      <w:r>
        <w:t>,</w:t>
      </w:r>
      <w:r w:rsidRPr="000A6D5E">
        <w:t xml:space="preserve"> and</w:t>
      </w:r>
      <w:r>
        <w:t xml:space="preserve"> </w:t>
      </w:r>
      <w:proofErr w:type="spellStart"/>
      <w:r w:rsidRPr="000A6D5E">
        <w:t>Menjkovsky</w:t>
      </w:r>
      <w:proofErr w:type="spellEnd"/>
      <w:r>
        <w:t>,</w:t>
      </w:r>
      <w:r w:rsidRPr="000A6D5E">
        <w:t xml:space="preserve"> Vyacheslav I. ‘«Dead Men Attack» (</w:t>
      </w:r>
      <w:proofErr w:type="spellStart"/>
      <w:r w:rsidRPr="000A6D5E">
        <w:t>Osovets</w:t>
      </w:r>
      <w:proofErr w:type="spellEnd"/>
      <w:r w:rsidRPr="000A6D5E">
        <w:t>, 1915): Archive Sources Approach’, </w:t>
      </w:r>
      <w:r w:rsidRPr="000A6D5E">
        <w:rPr>
          <w:i/>
          <w:iCs/>
        </w:rPr>
        <w:t>European researcher. 2011. № 12 (15)</w:t>
      </w:r>
      <w:r w:rsidRPr="000A6D5E">
        <w:t>, 12.15 (2011), 1582 (pp. 1578)</w:t>
      </w:r>
      <w:r>
        <w:t xml:space="preserve"> [Accessed 14</w:t>
      </w:r>
      <w:r w:rsidRPr="00CC6052">
        <w:rPr>
          <w:vertAlign w:val="superscript"/>
        </w:rPr>
        <w:t>th</w:t>
      </w:r>
      <w:r>
        <w:t xml:space="preserve"> October 2022]</w:t>
      </w:r>
    </w:p>
    <w:p w14:paraId="0AE4E5FC" w14:textId="1B1FA2D9" w:rsidR="00421979" w:rsidRPr="000A6D5E" w:rsidRDefault="00421979" w:rsidP="00421979">
      <w:pPr>
        <w:jc w:val="center"/>
        <w:rPr>
          <w:sz w:val="20"/>
          <w:szCs w:val="20"/>
          <w:lang w:val="en-US"/>
        </w:rPr>
      </w:pPr>
      <w:r w:rsidRPr="000A6D5E">
        <w:rPr>
          <w:sz w:val="20"/>
          <w:szCs w:val="20"/>
        </w:rPr>
        <w:t>Buttar,</w:t>
      </w:r>
      <w:r>
        <w:rPr>
          <w:sz w:val="20"/>
          <w:szCs w:val="20"/>
        </w:rPr>
        <w:t xml:space="preserve"> </w:t>
      </w:r>
      <w:proofErr w:type="spellStart"/>
      <w:r w:rsidRPr="000A6D5E">
        <w:rPr>
          <w:sz w:val="20"/>
          <w:szCs w:val="20"/>
        </w:rPr>
        <w:t>Prit</w:t>
      </w:r>
      <w:proofErr w:type="spellEnd"/>
      <w:r w:rsidRPr="000A6D5E">
        <w:rPr>
          <w:sz w:val="20"/>
          <w:szCs w:val="20"/>
        </w:rPr>
        <w:t> </w:t>
      </w:r>
      <w:r w:rsidRPr="000A6D5E">
        <w:rPr>
          <w:i/>
          <w:iCs/>
          <w:sz w:val="20"/>
          <w:szCs w:val="20"/>
        </w:rPr>
        <w:t>Germany Ascendant: The Eastern Front 1915</w:t>
      </w:r>
      <w:r w:rsidRPr="000A6D5E">
        <w:rPr>
          <w:sz w:val="20"/>
          <w:szCs w:val="20"/>
        </w:rPr>
        <w:t>: Osprey Publishing, 2017), pp. 318 [accessed 16 October 2022]</w:t>
      </w:r>
    </w:p>
    <w:p w14:paraId="0A57BDFB" w14:textId="4D7005AA" w:rsidR="00421979" w:rsidRDefault="00421979" w:rsidP="00421979">
      <w:pPr>
        <w:pStyle w:val="FootnoteText"/>
        <w:spacing w:before="240"/>
        <w:jc w:val="center"/>
        <w:rPr>
          <w:rFonts w:cstheme="minorHAnsi"/>
        </w:rPr>
      </w:pPr>
      <w:proofErr w:type="spellStart"/>
      <w:r w:rsidRPr="003610F0">
        <w:rPr>
          <w:rFonts w:cstheme="minorHAnsi"/>
        </w:rPr>
        <w:t>Ziino</w:t>
      </w:r>
      <w:proofErr w:type="spellEnd"/>
      <w:r w:rsidRPr="003610F0">
        <w:rPr>
          <w:rFonts w:cstheme="minorHAnsi"/>
        </w:rPr>
        <w:t>, B. (2014). </w:t>
      </w:r>
      <w:r w:rsidRPr="003610F0">
        <w:rPr>
          <w:rFonts w:cstheme="minorHAnsi"/>
          <w:i/>
          <w:iCs/>
        </w:rPr>
        <w:t>Remembering the first world war (remembering the modern world)</w:t>
      </w:r>
      <w:r>
        <w:rPr>
          <w:rFonts w:cstheme="minorHAnsi"/>
        </w:rPr>
        <w:t>:</w:t>
      </w:r>
      <w:r w:rsidRPr="003610F0">
        <w:rPr>
          <w:rFonts w:cstheme="minorHAnsi"/>
        </w:rPr>
        <w:t xml:space="preserve"> Routledge.</w:t>
      </w:r>
      <w:r w:rsidRPr="007E51F3">
        <w:rPr>
          <w:rFonts w:cstheme="minorHAnsi"/>
        </w:rPr>
        <w:t xml:space="preserve"> </w:t>
      </w:r>
      <w:r w:rsidRPr="00CC6052">
        <w:rPr>
          <w:rFonts w:cstheme="minorHAnsi"/>
        </w:rPr>
        <w:t>(PP.136)</w:t>
      </w:r>
      <w:r w:rsidRPr="003610F0">
        <w:rPr>
          <w:rFonts w:cstheme="minorHAnsi"/>
        </w:rPr>
        <w:t> </w:t>
      </w:r>
      <w:r w:rsidRPr="00CC6052">
        <w:rPr>
          <w:rFonts w:cstheme="minorHAnsi"/>
        </w:rPr>
        <w:t xml:space="preserve"> [Accessed</w:t>
      </w:r>
      <w:r>
        <w:rPr>
          <w:rFonts w:cstheme="minorHAnsi"/>
        </w:rPr>
        <w:t xml:space="preserve"> 25</w:t>
      </w:r>
      <w:r w:rsidRPr="00CC6052">
        <w:rPr>
          <w:rFonts w:cstheme="minorHAnsi"/>
          <w:vertAlign w:val="superscript"/>
        </w:rPr>
        <w:t>th</w:t>
      </w:r>
      <w:r>
        <w:rPr>
          <w:rFonts w:cstheme="minorHAnsi"/>
        </w:rPr>
        <w:t xml:space="preserve"> October 2022]</w:t>
      </w:r>
    </w:p>
    <w:p w14:paraId="631FF9F5" w14:textId="77777777" w:rsidR="00421979" w:rsidRPr="003610F0" w:rsidRDefault="00421979" w:rsidP="00421979">
      <w:pPr>
        <w:pStyle w:val="FootnoteText"/>
        <w:spacing w:before="240"/>
        <w:jc w:val="center"/>
        <w:rPr>
          <w:rFonts w:cstheme="minorHAnsi"/>
        </w:rPr>
      </w:pPr>
    </w:p>
    <w:p w14:paraId="5CC5198C" w14:textId="65938168" w:rsidR="00421979" w:rsidRPr="00F62A60" w:rsidRDefault="00421979" w:rsidP="00421979">
      <w:pPr>
        <w:jc w:val="center"/>
        <w:rPr>
          <w:rFonts w:cstheme="minorHAnsi"/>
          <w:sz w:val="20"/>
          <w:szCs w:val="20"/>
        </w:rPr>
      </w:pPr>
      <w:r w:rsidRPr="00F62A60">
        <w:rPr>
          <w:rFonts w:cstheme="minorHAnsi"/>
          <w:sz w:val="20"/>
          <w:szCs w:val="20"/>
        </w:rPr>
        <w:t>Allan, L</w:t>
      </w:r>
      <w:r>
        <w:rPr>
          <w:rFonts w:cstheme="minorHAnsi"/>
          <w:sz w:val="20"/>
          <w:szCs w:val="20"/>
        </w:rPr>
        <w:t>aura</w:t>
      </w:r>
      <w:r w:rsidRPr="00F62A60">
        <w:rPr>
          <w:rFonts w:cstheme="minorHAnsi"/>
          <w:sz w:val="20"/>
          <w:szCs w:val="20"/>
        </w:rPr>
        <w:t xml:space="preserve"> (2018, July 5). </w:t>
      </w:r>
      <w:r w:rsidRPr="00F62A60">
        <w:rPr>
          <w:rFonts w:cstheme="minorHAnsi"/>
          <w:i/>
          <w:iCs/>
          <w:sz w:val="20"/>
          <w:szCs w:val="20"/>
        </w:rPr>
        <w:t>'The Attack Of The Dead Men' Is One Of The Most Horrifying Battles You've Never Heard Of</w:t>
      </w:r>
      <w:r w:rsidRPr="00F62A60">
        <w:rPr>
          <w:rFonts w:cstheme="minorHAnsi"/>
          <w:sz w:val="20"/>
          <w:szCs w:val="20"/>
        </w:rPr>
        <w:t>. Ranker. </w:t>
      </w:r>
      <w:hyperlink r:id="rId7" w:tgtFrame="_blank" w:history="1">
        <w:r w:rsidRPr="00F62A60">
          <w:rPr>
            <w:rStyle w:val="Hyperlink"/>
            <w:rFonts w:cstheme="minorHAnsi"/>
            <w:sz w:val="20"/>
            <w:szCs w:val="20"/>
          </w:rPr>
          <w:t>https://www.ranker.com/list/attack-of-the-dead-men-facts/laura-allan</w:t>
        </w:r>
      </w:hyperlink>
      <w:r w:rsidR="006A3A67" w:rsidRPr="00CC6052">
        <w:rPr>
          <w:rFonts w:cstheme="minorHAnsi"/>
        </w:rPr>
        <w:t xml:space="preserve"> [Accessed</w:t>
      </w:r>
      <w:r w:rsidR="006A3A67">
        <w:rPr>
          <w:rFonts w:cstheme="minorHAnsi"/>
        </w:rPr>
        <w:t xml:space="preserve"> 25</w:t>
      </w:r>
      <w:r w:rsidR="006A3A67" w:rsidRPr="00CC6052">
        <w:rPr>
          <w:rFonts w:cstheme="minorHAnsi"/>
          <w:vertAlign w:val="superscript"/>
        </w:rPr>
        <w:t>th</w:t>
      </w:r>
      <w:r w:rsidR="006A3A67">
        <w:rPr>
          <w:rFonts w:cstheme="minorHAnsi"/>
        </w:rPr>
        <w:t xml:space="preserve"> October 2022]</w:t>
      </w:r>
    </w:p>
    <w:p w14:paraId="4D718C92" w14:textId="1071FF22" w:rsidR="00351A17" w:rsidRPr="00421979" w:rsidRDefault="00351A17">
      <w:pPr>
        <w:rPr>
          <w:sz w:val="24"/>
          <w:szCs w:val="24"/>
        </w:rPr>
      </w:pPr>
    </w:p>
    <w:sectPr w:rsidR="00351A17" w:rsidRPr="0042197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3C2DE" w14:textId="77777777" w:rsidR="00577265" w:rsidRDefault="00577265" w:rsidP="00A523FD">
      <w:pPr>
        <w:spacing w:after="0" w:line="240" w:lineRule="auto"/>
      </w:pPr>
      <w:r>
        <w:separator/>
      </w:r>
    </w:p>
  </w:endnote>
  <w:endnote w:type="continuationSeparator" w:id="0">
    <w:p w14:paraId="09B5D9C7" w14:textId="77777777" w:rsidR="00577265" w:rsidRDefault="00577265" w:rsidP="00A52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480B2" w14:textId="77777777" w:rsidR="00577265" w:rsidRDefault="00577265" w:rsidP="00A523FD">
      <w:pPr>
        <w:spacing w:after="0" w:line="240" w:lineRule="auto"/>
      </w:pPr>
      <w:r>
        <w:separator/>
      </w:r>
    </w:p>
  </w:footnote>
  <w:footnote w:type="continuationSeparator" w:id="0">
    <w:p w14:paraId="4AF0E9BF" w14:textId="77777777" w:rsidR="00577265" w:rsidRDefault="00577265" w:rsidP="00A523FD">
      <w:pPr>
        <w:spacing w:after="0" w:line="240" w:lineRule="auto"/>
      </w:pPr>
      <w:r>
        <w:continuationSeparator/>
      </w:r>
    </w:p>
  </w:footnote>
  <w:footnote w:id="1">
    <w:p w14:paraId="719C71AF" w14:textId="3590E13D" w:rsidR="00FC21AC" w:rsidRPr="000A6D5E" w:rsidRDefault="00FC21AC">
      <w:pPr>
        <w:pStyle w:val="FootnoteText"/>
        <w:rPr>
          <w:lang w:val="en-US"/>
        </w:rPr>
      </w:pPr>
      <w:r w:rsidRPr="000A6D5E">
        <w:rPr>
          <w:rStyle w:val="FootnoteReference"/>
        </w:rPr>
        <w:footnoteRef/>
      </w:r>
      <w:r w:rsidRPr="000A6D5E">
        <w:t xml:space="preserve"> </w:t>
      </w:r>
      <w:r w:rsidR="00264ACD" w:rsidRPr="000A6D5E">
        <w:t>Alexander A. </w:t>
      </w:r>
      <w:proofErr w:type="spellStart"/>
      <w:r w:rsidR="00264ACD" w:rsidRPr="000A6D5E">
        <w:t>Cherkasov</w:t>
      </w:r>
      <w:proofErr w:type="spellEnd"/>
      <w:r w:rsidR="00264ACD" w:rsidRPr="000A6D5E">
        <w:t>, Alexander A. </w:t>
      </w:r>
      <w:proofErr w:type="spellStart"/>
      <w:r w:rsidR="00264ACD" w:rsidRPr="000A6D5E">
        <w:t>Ryabtsev</w:t>
      </w:r>
      <w:proofErr w:type="spellEnd"/>
      <w:r w:rsidR="00264ACD" w:rsidRPr="000A6D5E">
        <w:t xml:space="preserve"> and Vyacheslav I. </w:t>
      </w:r>
      <w:proofErr w:type="spellStart"/>
      <w:r w:rsidR="00264ACD" w:rsidRPr="000A6D5E">
        <w:t>Menjkovsky</w:t>
      </w:r>
      <w:proofErr w:type="spellEnd"/>
      <w:r w:rsidR="00264ACD" w:rsidRPr="000A6D5E">
        <w:t>, ‘«Dead Men Attack» (</w:t>
      </w:r>
      <w:proofErr w:type="spellStart"/>
      <w:r w:rsidR="00264ACD" w:rsidRPr="000A6D5E">
        <w:t>Osovets</w:t>
      </w:r>
      <w:proofErr w:type="spellEnd"/>
      <w:r w:rsidR="00264ACD" w:rsidRPr="000A6D5E">
        <w:t>, 1915): Archive Sources Approach’, </w:t>
      </w:r>
      <w:r w:rsidR="00264ACD" w:rsidRPr="000A6D5E">
        <w:rPr>
          <w:i/>
          <w:iCs/>
        </w:rPr>
        <w:t>European researcher. 2011. № 12 (15)</w:t>
      </w:r>
      <w:r w:rsidR="00264ACD" w:rsidRPr="000A6D5E">
        <w:t>, 12.15 (2011), 1582 (p</w:t>
      </w:r>
      <w:r w:rsidR="00B45C7B" w:rsidRPr="000A6D5E">
        <w:t>p</w:t>
      </w:r>
      <w:r w:rsidR="00264ACD" w:rsidRPr="000A6D5E">
        <w:t>. 1578)</w:t>
      </w:r>
      <w:r w:rsidR="00E95B0C" w:rsidRPr="000A6D5E">
        <w:t xml:space="preserve"> </w:t>
      </w:r>
      <w:r w:rsidR="00CC6052">
        <w:t>[Accessed 14</w:t>
      </w:r>
      <w:r w:rsidR="00CC6052" w:rsidRPr="00CC6052">
        <w:rPr>
          <w:vertAlign w:val="superscript"/>
        </w:rPr>
        <w:t>th</w:t>
      </w:r>
      <w:r w:rsidR="00CC6052">
        <w:t xml:space="preserve"> October 2022]</w:t>
      </w:r>
    </w:p>
  </w:footnote>
  <w:footnote w:id="2">
    <w:p w14:paraId="0FE4752A" w14:textId="055BFA28" w:rsidR="003300EA" w:rsidRPr="000A6D5E" w:rsidRDefault="003300EA">
      <w:pPr>
        <w:pStyle w:val="FootnoteText"/>
        <w:rPr>
          <w:lang w:val="en-US"/>
        </w:rPr>
      </w:pPr>
      <w:r w:rsidRPr="000A6D5E">
        <w:rPr>
          <w:rStyle w:val="FootnoteReference"/>
        </w:rPr>
        <w:footnoteRef/>
      </w:r>
      <w:r w:rsidRPr="000A6D5E">
        <w:t xml:space="preserve"> </w:t>
      </w:r>
      <w:proofErr w:type="spellStart"/>
      <w:r w:rsidRPr="000A6D5E">
        <w:t>Cherkasov</w:t>
      </w:r>
      <w:proofErr w:type="spellEnd"/>
      <w:r w:rsidRPr="000A6D5E">
        <w:t xml:space="preserve">, </w:t>
      </w:r>
      <w:proofErr w:type="spellStart"/>
      <w:r w:rsidRPr="000A6D5E">
        <w:t>Ryabtsev</w:t>
      </w:r>
      <w:proofErr w:type="spellEnd"/>
      <w:r w:rsidRPr="000A6D5E">
        <w:t xml:space="preserve"> and </w:t>
      </w:r>
      <w:proofErr w:type="spellStart"/>
      <w:r w:rsidRPr="000A6D5E">
        <w:t>Menjkovsky</w:t>
      </w:r>
      <w:proofErr w:type="spellEnd"/>
      <w:r w:rsidRPr="000A6D5E">
        <w:t>, p. 1582 (pp. 1581)</w:t>
      </w:r>
    </w:p>
  </w:footnote>
  <w:footnote w:id="3">
    <w:p w14:paraId="4C09DA17" w14:textId="377A2B22" w:rsidR="00B45C7B" w:rsidRPr="000A6D5E" w:rsidRDefault="00B45C7B">
      <w:pPr>
        <w:pStyle w:val="FootnoteText"/>
        <w:rPr>
          <w:lang w:val="en-US"/>
        </w:rPr>
      </w:pPr>
      <w:r w:rsidRPr="000A6D5E">
        <w:rPr>
          <w:rStyle w:val="FootnoteReference"/>
        </w:rPr>
        <w:footnoteRef/>
      </w:r>
      <w:r w:rsidRPr="000A6D5E">
        <w:t xml:space="preserve">  </w:t>
      </w:r>
      <w:proofErr w:type="spellStart"/>
      <w:r w:rsidR="00CF54E1" w:rsidRPr="000A6D5E">
        <w:t>Cherkasov</w:t>
      </w:r>
      <w:proofErr w:type="spellEnd"/>
      <w:r w:rsidR="00CF54E1" w:rsidRPr="000A6D5E">
        <w:t xml:space="preserve">, </w:t>
      </w:r>
      <w:proofErr w:type="spellStart"/>
      <w:r w:rsidR="00CF54E1" w:rsidRPr="000A6D5E">
        <w:t>Ryabtsev</w:t>
      </w:r>
      <w:proofErr w:type="spellEnd"/>
      <w:r w:rsidR="00CF54E1" w:rsidRPr="000A6D5E">
        <w:t xml:space="preserve"> and </w:t>
      </w:r>
      <w:proofErr w:type="spellStart"/>
      <w:r w:rsidR="00CF54E1" w:rsidRPr="000A6D5E">
        <w:t>Menjkovsky</w:t>
      </w:r>
      <w:proofErr w:type="spellEnd"/>
      <w:r w:rsidR="00CF54E1" w:rsidRPr="000A6D5E">
        <w:t>, p. </w:t>
      </w:r>
      <w:r w:rsidR="00CF54E1">
        <w:t>1582</w:t>
      </w:r>
      <w:r w:rsidR="00CF54E1" w:rsidRPr="000A6D5E">
        <w:t xml:space="preserve"> </w:t>
      </w:r>
      <w:r w:rsidRPr="000A6D5E">
        <w:t>(pp. 1578)</w:t>
      </w:r>
      <w:r w:rsidR="00CF54E1" w:rsidRPr="000A6D5E">
        <w:t> </w:t>
      </w:r>
    </w:p>
  </w:footnote>
  <w:footnote w:id="4">
    <w:p w14:paraId="36DD35EE" w14:textId="1970A29D" w:rsidR="00093BBF" w:rsidRPr="000A6D5E" w:rsidRDefault="00093BBF" w:rsidP="005A7963">
      <w:pPr>
        <w:rPr>
          <w:sz w:val="20"/>
          <w:szCs w:val="20"/>
          <w:lang w:val="en-US"/>
        </w:rPr>
      </w:pPr>
      <w:r w:rsidRPr="000A6D5E">
        <w:rPr>
          <w:rStyle w:val="FootnoteReference"/>
          <w:sz w:val="20"/>
          <w:szCs w:val="20"/>
        </w:rPr>
        <w:footnoteRef/>
      </w:r>
      <w:r w:rsidRPr="000A6D5E">
        <w:rPr>
          <w:sz w:val="20"/>
          <w:szCs w:val="20"/>
        </w:rPr>
        <w:t xml:space="preserve"> </w:t>
      </w:r>
      <w:proofErr w:type="spellStart"/>
      <w:r w:rsidRPr="000A6D5E">
        <w:rPr>
          <w:sz w:val="20"/>
          <w:szCs w:val="20"/>
        </w:rPr>
        <w:t>Prit</w:t>
      </w:r>
      <w:proofErr w:type="spellEnd"/>
      <w:r w:rsidRPr="000A6D5E">
        <w:rPr>
          <w:sz w:val="20"/>
          <w:szCs w:val="20"/>
        </w:rPr>
        <w:t xml:space="preserve"> Buttar, </w:t>
      </w:r>
      <w:r w:rsidRPr="000A6D5E">
        <w:rPr>
          <w:i/>
          <w:iCs/>
          <w:sz w:val="20"/>
          <w:szCs w:val="20"/>
        </w:rPr>
        <w:t>Germany Ascendant: The Eastern Front 1915</w:t>
      </w:r>
      <w:r w:rsidRPr="000A6D5E">
        <w:rPr>
          <w:sz w:val="20"/>
          <w:szCs w:val="20"/>
        </w:rPr>
        <w:t>: Osprey Publishing, 2017), pp. 318  [accessed 16 October 2022].</w:t>
      </w:r>
    </w:p>
  </w:footnote>
  <w:footnote w:id="5">
    <w:p w14:paraId="5DD32859" w14:textId="5D0E36DF" w:rsidR="00D57BE3" w:rsidRPr="00D57BE3" w:rsidRDefault="00D57BE3">
      <w:pPr>
        <w:pStyle w:val="FootnoteText"/>
      </w:pPr>
      <w:r>
        <w:rPr>
          <w:rStyle w:val="FootnoteReference"/>
        </w:rPr>
        <w:footnoteRef/>
      </w:r>
      <w:r>
        <w:t xml:space="preserve"> </w:t>
      </w:r>
      <w:proofErr w:type="spellStart"/>
      <w:r>
        <w:t>Ch</w:t>
      </w:r>
      <w:r w:rsidRPr="000A6D5E">
        <w:t>erkasov</w:t>
      </w:r>
      <w:proofErr w:type="spellEnd"/>
      <w:r w:rsidRPr="000A6D5E">
        <w:t xml:space="preserve">, </w:t>
      </w:r>
      <w:proofErr w:type="spellStart"/>
      <w:r w:rsidRPr="000A6D5E">
        <w:t>Ryabtsev</w:t>
      </w:r>
      <w:proofErr w:type="spellEnd"/>
      <w:r w:rsidRPr="000A6D5E">
        <w:t xml:space="preserve"> and </w:t>
      </w:r>
      <w:proofErr w:type="spellStart"/>
      <w:r w:rsidRPr="000A6D5E">
        <w:t>Menjkovsky</w:t>
      </w:r>
      <w:proofErr w:type="spellEnd"/>
      <w:r w:rsidRPr="000A6D5E">
        <w:t>, p. 158</w:t>
      </w:r>
      <w:r>
        <w:t>2</w:t>
      </w:r>
      <w:r w:rsidRPr="000A6D5E">
        <w:t xml:space="preserve"> (pp. 158</w:t>
      </w:r>
      <w:r>
        <w:t>0</w:t>
      </w:r>
      <w:r w:rsidRPr="000A6D5E">
        <w:t>)</w:t>
      </w:r>
    </w:p>
  </w:footnote>
  <w:footnote w:id="6">
    <w:p w14:paraId="0C8B0E82" w14:textId="29DBB236" w:rsidR="000A6D5E" w:rsidRPr="000A6D5E" w:rsidRDefault="000A6D5E">
      <w:pPr>
        <w:pStyle w:val="FootnoteText"/>
      </w:pPr>
      <w:r>
        <w:rPr>
          <w:rStyle w:val="FootnoteReference"/>
        </w:rPr>
        <w:footnoteRef/>
      </w:r>
      <w:r>
        <w:t xml:space="preserve"> </w:t>
      </w:r>
      <w:proofErr w:type="spellStart"/>
      <w:r w:rsidRPr="000A6D5E">
        <w:t>Cherkasov</w:t>
      </w:r>
      <w:proofErr w:type="spellEnd"/>
      <w:r w:rsidRPr="000A6D5E">
        <w:t xml:space="preserve">, </w:t>
      </w:r>
      <w:proofErr w:type="spellStart"/>
      <w:r w:rsidRPr="000A6D5E">
        <w:t>Ryabtsev</w:t>
      </w:r>
      <w:proofErr w:type="spellEnd"/>
      <w:r w:rsidRPr="000A6D5E">
        <w:t xml:space="preserve"> and </w:t>
      </w:r>
      <w:proofErr w:type="spellStart"/>
      <w:r w:rsidRPr="000A6D5E">
        <w:t>Menjkovsky</w:t>
      </w:r>
      <w:proofErr w:type="spellEnd"/>
      <w:r w:rsidRPr="000A6D5E">
        <w:t>, p. 1582 (pp 1579)</w:t>
      </w:r>
    </w:p>
  </w:footnote>
  <w:footnote w:id="7">
    <w:p w14:paraId="7D3948F3" w14:textId="5A612F8F" w:rsidR="00956D5B" w:rsidRPr="00956D5B" w:rsidRDefault="00956D5B">
      <w:pPr>
        <w:pStyle w:val="FootnoteText"/>
        <w:rPr>
          <w:lang w:val="en-US"/>
        </w:rPr>
      </w:pPr>
      <w:r w:rsidRPr="000A6D5E">
        <w:rPr>
          <w:rStyle w:val="FootnoteReference"/>
        </w:rPr>
        <w:footnoteRef/>
      </w:r>
      <w:r w:rsidRPr="000A6D5E">
        <w:t xml:space="preserve"> </w:t>
      </w:r>
      <w:r w:rsidR="004D5336" w:rsidRPr="000A6D5E">
        <w:t>Alexander A. </w:t>
      </w:r>
      <w:proofErr w:type="spellStart"/>
      <w:r w:rsidR="004D5336" w:rsidRPr="000A6D5E">
        <w:t>Cherkasov</w:t>
      </w:r>
      <w:proofErr w:type="spellEnd"/>
      <w:r w:rsidR="004D5336" w:rsidRPr="000A6D5E">
        <w:t>, Alexander A. </w:t>
      </w:r>
      <w:proofErr w:type="spellStart"/>
      <w:r w:rsidR="004D5336" w:rsidRPr="000A6D5E">
        <w:t>Ryabtsev</w:t>
      </w:r>
      <w:proofErr w:type="spellEnd"/>
      <w:r w:rsidR="004D5336" w:rsidRPr="000A6D5E">
        <w:t xml:space="preserve"> and Vyacheslav I. </w:t>
      </w:r>
      <w:proofErr w:type="spellStart"/>
      <w:r w:rsidR="004D5336" w:rsidRPr="000A6D5E">
        <w:t>Menjkovsky</w:t>
      </w:r>
      <w:proofErr w:type="spellEnd"/>
      <w:r w:rsidR="004D5336" w:rsidRPr="000A6D5E">
        <w:t>, ‘«Dead Men Attack» (</w:t>
      </w:r>
      <w:proofErr w:type="spellStart"/>
      <w:r w:rsidR="004D5336" w:rsidRPr="000A6D5E">
        <w:t>Osovets</w:t>
      </w:r>
      <w:proofErr w:type="spellEnd"/>
      <w:r w:rsidR="004D5336" w:rsidRPr="000A6D5E">
        <w:t>, 1915): Archive Sources Approach’, </w:t>
      </w:r>
      <w:r w:rsidR="004D5336" w:rsidRPr="000A6D5E">
        <w:rPr>
          <w:i/>
          <w:iCs/>
        </w:rPr>
        <w:t>European researcher. 2011. № 12</w:t>
      </w:r>
      <w:r w:rsidR="005A7963" w:rsidRPr="000A6D5E">
        <w:t xml:space="preserve">, p. 1582 </w:t>
      </w:r>
      <w:r w:rsidRPr="000A6D5E">
        <w:t>(pp 1579)</w:t>
      </w:r>
    </w:p>
  </w:footnote>
  <w:footnote w:id="8">
    <w:p w14:paraId="3CA08701" w14:textId="652FA261" w:rsidR="000A6D5E" w:rsidRPr="000A6D5E" w:rsidRDefault="000A6D5E">
      <w:pPr>
        <w:pStyle w:val="FootnoteText"/>
        <w:rPr>
          <w:lang w:val="en-US"/>
        </w:rPr>
      </w:pPr>
      <w:r>
        <w:rPr>
          <w:rStyle w:val="FootnoteReference"/>
        </w:rPr>
        <w:footnoteRef/>
      </w:r>
      <w:r>
        <w:t xml:space="preserve"> </w:t>
      </w:r>
      <w:proofErr w:type="spellStart"/>
      <w:r w:rsidR="004D5336" w:rsidRPr="000A6D5E">
        <w:t>Cherkasov</w:t>
      </w:r>
      <w:proofErr w:type="spellEnd"/>
      <w:r w:rsidR="004D5336" w:rsidRPr="000A6D5E">
        <w:t xml:space="preserve">, </w:t>
      </w:r>
      <w:proofErr w:type="spellStart"/>
      <w:r w:rsidR="004D5336" w:rsidRPr="000A6D5E">
        <w:t>Ryabtsev</w:t>
      </w:r>
      <w:proofErr w:type="spellEnd"/>
      <w:r w:rsidR="004D5336" w:rsidRPr="000A6D5E">
        <w:t xml:space="preserve"> and </w:t>
      </w:r>
      <w:proofErr w:type="spellStart"/>
      <w:r w:rsidR="004D5336" w:rsidRPr="000A6D5E">
        <w:t>Menjkovsky</w:t>
      </w:r>
      <w:proofErr w:type="spellEnd"/>
      <w:r w:rsidR="004D5336" w:rsidRPr="000A6D5E">
        <w:t xml:space="preserve">, </w:t>
      </w:r>
      <w:r w:rsidRPr="000A6D5E">
        <w:t>p. 1582 (pp 15</w:t>
      </w:r>
      <w:r>
        <w:t>81</w:t>
      </w:r>
      <w:r w:rsidRPr="000A6D5E">
        <w:t>)</w:t>
      </w:r>
    </w:p>
  </w:footnote>
  <w:footnote w:id="9">
    <w:p w14:paraId="12BA49D7" w14:textId="34C9822A" w:rsidR="00F62A60" w:rsidRPr="00F62A60" w:rsidRDefault="00F62A60" w:rsidP="00F62A60">
      <w:pPr>
        <w:pStyle w:val="FootnoteText"/>
        <w:spacing w:before="240"/>
        <w:rPr>
          <w:rFonts w:cstheme="minorHAnsi"/>
        </w:rPr>
      </w:pPr>
      <w:r>
        <w:rPr>
          <w:rStyle w:val="FootnoteReference"/>
        </w:rPr>
        <w:footnoteRef/>
      </w:r>
      <w:r>
        <w:t xml:space="preserve"> </w:t>
      </w:r>
      <w:r w:rsidRPr="00F62A60">
        <w:t>L</w:t>
      </w:r>
      <w:r>
        <w:t>aura Allen</w:t>
      </w:r>
      <w:r w:rsidRPr="00F62A60">
        <w:t>. (2018, July 5). </w:t>
      </w:r>
      <w:r w:rsidRPr="00F62A60">
        <w:rPr>
          <w:i/>
          <w:iCs/>
        </w:rPr>
        <w:t>'The Attack Of The Dead Men' Is One Of The Most Horrifying Battles You've Never Heard Of</w:t>
      </w:r>
      <w:r w:rsidRPr="00F62A60">
        <w:t>. Ranker. </w:t>
      </w:r>
      <w:hyperlink r:id="rId1" w:tgtFrame="_blank" w:history="1">
        <w:r w:rsidRPr="00F62A60">
          <w:rPr>
            <w:rStyle w:val="Hyperlink"/>
          </w:rPr>
          <w:t>https://www.ranker.com/list/attack-of-the-dead-men-facts/laura-allan</w:t>
        </w:r>
      </w:hyperlink>
      <w:r w:rsidRPr="00F62A60">
        <w:t xml:space="preserve"> </w:t>
      </w:r>
      <w:r w:rsidRPr="00CC6052">
        <w:rPr>
          <w:rFonts w:cstheme="minorHAnsi"/>
        </w:rPr>
        <w:t>[Accessed</w:t>
      </w:r>
      <w:r>
        <w:rPr>
          <w:rFonts w:cstheme="minorHAnsi"/>
        </w:rPr>
        <w:t xml:space="preserve"> 25</w:t>
      </w:r>
      <w:r w:rsidRPr="00CC6052">
        <w:rPr>
          <w:rFonts w:cstheme="minorHAnsi"/>
          <w:vertAlign w:val="superscript"/>
        </w:rPr>
        <w:t>th</w:t>
      </w:r>
      <w:r>
        <w:rPr>
          <w:rFonts w:cstheme="minorHAnsi"/>
        </w:rPr>
        <w:t xml:space="preserve"> October 2022]</w:t>
      </w:r>
    </w:p>
  </w:footnote>
  <w:footnote w:id="10">
    <w:p w14:paraId="367F16FB" w14:textId="7B8A01B0" w:rsidR="0027297F" w:rsidRPr="003610F0" w:rsidRDefault="00023FDD" w:rsidP="007E51F3">
      <w:pPr>
        <w:pStyle w:val="FootnoteText"/>
        <w:spacing w:before="240"/>
        <w:rPr>
          <w:rFonts w:cstheme="minorHAnsi"/>
        </w:rPr>
      </w:pPr>
      <w:r w:rsidRPr="007E51F3">
        <w:rPr>
          <w:rStyle w:val="FootnoteReference"/>
          <w:rFonts w:cstheme="minorHAnsi"/>
        </w:rPr>
        <w:footnoteRef/>
      </w:r>
      <w:r w:rsidRPr="00957FCB">
        <w:rPr>
          <w:rFonts w:cstheme="minorHAnsi"/>
        </w:rPr>
        <w:t xml:space="preserve"> </w:t>
      </w:r>
      <w:r w:rsidR="0027297F" w:rsidRPr="00957FCB">
        <w:rPr>
          <w:rFonts w:cstheme="minorHAnsi"/>
        </w:rPr>
        <w:t>B</w:t>
      </w:r>
      <w:r w:rsidR="00BE3CF8" w:rsidRPr="00957FCB">
        <w:rPr>
          <w:rFonts w:cstheme="minorHAnsi"/>
        </w:rPr>
        <w:t xml:space="preserve">art </w:t>
      </w:r>
      <w:proofErr w:type="spellStart"/>
      <w:r w:rsidR="00BE3CF8" w:rsidRPr="00957FCB">
        <w:rPr>
          <w:rFonts w:cstheme="minorHAnsi"/>
        </w:rPr>
        <w:t>Ziino</w:t>
      </w:r>
      <w:proofErr w:type="spellEnd"/>
      <w:r w:rsidR="0027297F" w:rsidRPr="00957FCB">
        <w:rPr>
          <w:rFonts w:cstheme="minorHAnsi"/>
        </w:rPr>
        <w:t xml:space="preserve"> (2014). </w:t>
      </w:r>
      <w:r w:rsidR="0027297F" w:rsidRPr="003610F0">
        <w:rPr>
          <w:rFonts w:cstheme="minorHAnsi"/>
          <w:i/>
          <w:iCs/>
        </w:rPr>
        <w:t>Remembering the first world war (remembering the modern world)</w:t>
      </w:r>
      <w:r w:rsidR="007E51F3">
        <w:rPr>
          <w:rFonts w:cstheme="minorHAnsi"/>
        </w:rPr>
        <w:t>:</w:t>
      </w:r>
      <w:r w:rsidR="0027297F" w:rsidRPr="003610F0">
        <w:rPr>
          <w:rFonts w:cstheme="minorHAnsi"/>
        </w:rPr>
        <w:t xml:space="preserve"> Routledge.</w:t>
      </w:r>
      <w:r w:rsidR="007E51F3" w:rsidRPr="007E51F3">
        <w:rPr>
          <w:rFonts w:cstheme="minorHAnsi"/>
        </w:rPr>
        <w:t xml:space="preserve"> </w:t>
      </w:r>
      <w:r w:rsidR="007E51F3" w:rsidRPr="00CC6052">
        <w:rPr>
          <w:rFonts w:cstheme="minorHAnsi"/>
        </w:rPr>
        <w:t>(PP.136)</w:t>
      </w:r>
      <w:r w:rsidR="00CC6052" w:rsidRPr="00CC6052">
        <w:rPr>
          <w:rFonts w:cstheme="minorHAnsi"/>
        </w:rPr>
        <w:t xml:space="preserve"> [Accessed</w:t>
      </w:r>
      <w:r w:rsidR="00CC6052">
        <w:rPr>
          <w:rFonts w:cstheme="minorHAnsi"/>
        </w:rPr>
        <w:t xml:space="preserve"> 25</w:t>
      </w:r>
      <w:r w:rsidR="00CC6052" w:rsidRPr="00CC6052">
        <w:rPr>
          <w:rFonts w:cstheme="minorHAnsi"/>
          <w:vertAlign w:val="superscript"/>
        </w:rPr>
        <w:t>th</w:t>
      </w:r>
      <w:r w:rsidR="00CC6052">
        <w:rPr>
          <w:rFonts w:cstheme="minorHAnsi"/>
        </w:rPr>
        <w:t xml:space="preserve"> October 2022]</w:t>
      </w:r>
    </w:p>
    <w:p w14:paraId="3D0D1CED" w14:textId="7FEB262B" w:rsidR="00023FDD" w:rsidRPr="00CC6052" w:rsidRDefault="00023FDD">
      <w:pPr>
        <w:pStyle w:val="FootnoteText"/>
        <w:rPr>
          <w:rFonts w:ascii="Times New Roman" w:hAnsi="Times New Roman" w:cs="Times New Roman"/>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2D00C" w14:textId="7BF2600F" w:rsidR="007601CC" w:rsidRPr="007601CC" w:rsidRDefault="007343A4" w:rsidP="007601CC">
    <w:pPr>
      <w:pStyle w:val="Header"/>
      <w:rPr>
        <w:rStyle w:val="Hyperlink"/>
        <w:sz w:val="24"/>
        <w:szCs w:val="24"/>
      </w:rPr>
    </w:pPr>
    <w:r>
      <w:rPr>
        <w:sz w:val="24"/>
        <w:szCs w:val="24"/>
        <w:lang w:val="en-US"/>
      </w:rPr>
      <w:t>Alex Hales-Owen</w:t>
    </w:r>
    <w:r w:rsidR="00957FCB">
      <w:rPr>
        <w:sz w:val="24"/>
        <w:szCs w:val="24"/>
        <w:lang w:val="en-US"/>
      </w:rPr>
      <w:tab/>
    </w:r>
    <w:r w:rsidR="00957FCB">
      <w:rPr>
        <w:sz w:val="24"/>
        <w:szCs w:val="24"/>
        <w:lang w:val="en-US"/>
      </w:rPr>
      <w:tab/>
    </w:r>
    <w:r w:rsidR="007601CC" w:rsidRPr="007601CC">
      <w:rPr>
        <w:sz w:val="24"/>
        <w:szCs w:val="24"/>
      </w:rPr>
      <w:fldChar w:fldCharType="begin"/>
    </w:r>
    <w:r w:rsidR="007601CC" w:rsidRPr="007601CC">
      <w:rPr>
        <w:sz w:val="24"/>
        <w:szCs w:val="24"/>
      </w:rPr>
      <w:instrText xml:space="preserve"> HYPERLINK "https://moodle.uwtsd.ac.uk/course/view.php?id=10127" </w:instrText>
    </w:r>
    <w:r w:rsidR="007601CC" w:rsidRPr="007601CC">
      <w:rPr>
        <w:sz w:val="24"/>
        <w:szCs w:val="24"/>
      </w:rPr>
    </w:r>
    <w:r w:rsidR="007601CC" w:rsidRPr="007601CC">
      <w:rPr>
        <w:sz w:val="24"/>
        <w:szCs w:val="24"/>
      </w:rPr>
      <w:fldChar w:fldCharType="separate"/>
    </w:r>
    <w:r w:rsidR="007601CC" w:rsidRPr="007601CC">
      <w:rPr>
        <w:rStyle w:val="Hyperlink"/>
        <w:color w:val="000000" w:themeColor="text1"/>
        <w:sz w:val="24"/>
        <w:szCs w:val="24"/>
        <w:u w:val="none"/>
      </w:rPr>
      <w:t>Academic Skills (HPHP4902)</w:t>
    </w:r>
  </w:p>
  <w:p w14:paraId="02C22C60" w14:textId="1C5C2CC4" w:rsidR="007601CC" w:rsidRDefault="007601CC" w:rsidP="007601CC">
    <w:pPr>
      <w:pStyle w:val="Header"/>
      <w:rPr>
        <w:sz w:val="24"/>
        <w:szCs w:val="24"/>
        <w:lang w:val="en-US"/>
      </w:rPr>
    </w:pPr>
    <w:r w:rsidRPr="007601CC">
      <w:rPr>
        <w:sz w:val="24"/>
        <w:szCs w:val="24"/>
        <w:lang w:val="en-US"/>
      </w:rPr>
      <w:fldChar w:fldCharType="end"/>
    </w:r>
    <w:r>
      <w:rPr>
        <w:sz w:val="24"/>
        <w:szCs w:val="24"/>
        <w:lang w:val="en-US"/>
      </w:rPr>
      <w:t>221576</w:t>
    </w:r>
  </w:p>
  <w:p w14:paraId="73BFA7F2" w14:textId="6168F33A" w:rsidR="00A523FD" w:rsidRPr="007343A4" w:rsidRDefault="007343A4" w:rsidP="007343A4">
    <w:pPr>
      <w:pStyle w:val="Header"/>
      <w:jc w:val="center"/>
      <w:rPr>
        <w:b/>
        <w:bCs/>
        <w:sz w:val="24"/>
        <w:szCs w:val="24"/>
        <w:lang w:val="en-US"/>
      </w:rPr>
    </w:pPr>
    <w:r w:rsidRPr="007343A4">
      <w:rPr>
        <w:b/>
        <w:bCs/>
        <w:sz w:val="24"/>
        <w:szCs w:val="24"/>
        <w:lang w:val="en-US"/>
      </w:rPr>
      <w:t xml:space="preserve">Assignment 1: </w:t>
    </w:r>
    <w:r w:rsidR="00A523FD" w:rsidRPr="007343A4">
      <w:rPr>
        <w:b/>
        <w:bCs/>
        <w:sz w:val="24"/>
        <w:szCs w:val="24"/>
        <w:lang w:val="en-US"/>
      </w:rPr>
      <w:t xml:space="preserve">The Battle Of </w:t>
    </w:r>
    <w:proofErr w:type="spellStart"/>
    <w:r w:rsidR="00A523FD" w:rsidRPr="007343A4">
      <w:rPr>
        <w:b/>
        <w:bCs/>
        <w:sz w:val="24"/>
        <w:szCs w:val="24"/>
        <w:lang w:val="en-US"/>
      </w:rPr>
      <w:t>Osow</w:t>
    </w:r>
    <w:r w:rsidR="00B93F77" w:rsidRPr="007343A4">
      <w:rPr>
        <w:b/>
        <w:bCs/>
        <w:sz w:val="24"/>
        <w:szCs w:val="24"/>
        <w:lang w:val="en-US"/>
      </w:rPr>
      <w:t>ie</w:t>
    </w:r>
    <w:r w:rsidR="00A523FD" w:rsidRPr="007343A4">
      <w:rPr>
        <w:b/>
        <w:bCs/>
        <w:sz w:val="24"/>
        <w:szCs w:val="24"/>
        <w:lang w:val="en-US"/>
      </w:rPr>
      <w:t>c</w:t>
    </w:r>
    <w:proofErr w:type="spellEnd"/>
    <w:r w:rsidR="00A523FD" w:rsidRPr="007343A4">
      <w:rPr>
        <w:b/>
        <w:bCs/>
        <w:sz w:val="24"/>
        <w:szCs w:val="24"/>
        <w:lang w:val="en-US"/>
      </w:rPr>
      <w:t xml:space="preserve"> Fortress</w:t>
    </w:r>
    <w:r w:rsidR="00B93F77" w:rsidRPr="007343A4">
      <w:rPr>
        <w:b/>
        <w:bCs/>
        <w:sz w:val="24"/>
        <w:szCs w:val="24"/>
        <w:lang w:val="en-US"/>
      </w:rPr>
      <w:t>- The Attack of the Dead Men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3FD"/>
    <w:rsid w:val="0000660D"/>
    <w:rsid w:val="00023FDD"/>
    <w:rsid w:val="00052760"/>
    <w:rsid w:val="00093BBF"/>
    <w:rsid w:val="000A6D5E"/>
    <w:rsid w:val="001149F3"/>
    <w:rsid w:val="00116E21"/>
    <w:rsid w:val="00125CC8"/>
    <w:rsid w:val="001B40AD"/>
    <w:rsid w:val="001D4EB5"/>
    <w:rsid w:val="001F4E68"/>
    <w:rsid w:val="0020691A"/>
    <w:rsid w:val="00264ACD"/>
    <w:rsid w:val="0027297F"/>
    <w:rsid w:val="002864DE"/>
    <w:rsid w:val="003300EA"/>
    <w:rsid w:val="00351A17"/>
    <w:rsid w:val="003A6880"/>
    <w:rsid w:val="00417906"/>
    <w:rsid w:val="00421979"/>
    <w:rsid w:val="0042465D"/>
    <w:rsid w:val="00442800"/>
    <w:rsid w:val="004A08E7"/>
    <w:rsid w:val="004C0711"/>
    <w:rsid w:val="004C7450"/>
    <w:rsid w:val="004D5336"/>
    <w:rsid w:val="00574251"/>
    <w:rsid w:val="00577265"/>
    <w:rsid w:val="00584BC0"/>
    <w:rsid w:val="005A2328"/>
    <w:rsid w:val="005A7963"/>
    <w:rsid w:val="0063096B"/>
    <w:rsid w:val="006A3A67"/>
    <w:rsid w:val="006C7990"/>
    <w:rsid w:val="007343A4"/>
    <w:rsid w:val="007601CC"/>
    <w:rsid w:val="00772308"/>
    <w:rsid w:val="007E51F3"/>
    <w:rsid w:val="00804B72"/>
    <w:rsid w:val="008216BA"/>
    <w:rsid w:val="008472BC"/>
    <w:rsid w:val="00956D5B"/>
    <w:rsid w:val="00957FCB"/>
    <w:rsid w:val="009D70F7"/>
    <w:rsid w:val="00A351C2"/>
    <w:rsid w:val="00A523FD"/>
    <w:rsid w:val="00AC56C9"/>
    <w:rsid w:val="00B21C70"/>
    <w:rsid w:val="00B45C7B"/>
    <w:rsid w:val="00B93F77"/>
    <w:rsid w:val="00BE3CF8"/>
    <w:rsid w:val="00BF275B"/>
    <w:rsid w:val="00C32BFC"/>
    <w:rsid w:val="00C41CA4"/>
    <w:rsid w:val="00C566A3"/>
    <w:rsid w:val="00CA50D9"/>
    <w:rsid w:val="00CC6052"/>
    <w:rsid w:val="00CD3ABE"/>
    <w:rsid w:val="00CF54E1"/>
    <w:rsid w:val="00D57BE3"/>
    <w:rsid w:val="00E077AD"/>
    <w:rsid w:val="00E67FDA"/>
    <w:rsid w:val="00E84D4E"/>
    <w:rsid w:val="00E86583"/>
    <w:rsid w:val="00E95B0C"/>
    <w:rsid w:val="00EB4C6A"/>
    <w:rsid w:val="00F62A60"/>
    <w:rsid w:val="00FC2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44B238"/>
  <w15:chartTrackingRefBased/>
  <w15:docId w15:val="{60B2B299-099D-43BE-8034-CF639617C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23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3FD"/>
  </w:style>
  <w:style w:type="paragraph" w:styleId="Footer">
    <w:name w:val="footer"/>
    <w:basedOn w:val="Normal"/>
    <w:link w:val="FooterChar"/>
    <w:uiPriority w:val="99"/>
    <w:unhideWhenUsed/>
    <w:rsid w:val="00A523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3FD"/>
  </w:style>
  <w:style w:type="paragraph" w:styleId="FootnoteText">
    <w:name w:val="footnote text"/>
    <w:basedOn w:val="Normal"/>
    <w:link w:val="FootnoteTextChar"/>
    <w:uiPriority w:val="99"/>
    <w:unhideWhenUsed/>
    <w:rsid w:val="00FC21AC"/>
    <w:pPr>
      <w:spacing w:after="0" w:line="240" w:lineRule="auto"/>
    </w:pPr>
    <w:rPr>
      <w:sz w:val="20"/>
      <w:szCs w:val="20"/>
    </w:rPr>
  </w:style>
  <w:style w:type="character" w:customStyle="1" w:styleId="FootnoteTextChar">
    <w:name w:val="Footnote Text Char"/>
    <w:basedOn w:val="DefaultParagraphFont"/>
    <w:link w:val="FootnoteText"/>
    <w:uiPriority w:val="99"/>
    <w:rsid w:val="00FC21AC"/>
    <w:rPr>
      <w:sz w:val="20"/>
      <w:szCs w:val="20"/>
    </w:rPr>
  </w:style>
  <w:style w:type="character" w:styleId="FootnoteReference">
    <w:name w:val="footnote reference"/>
    <w:basedOn w:val="DefaultParagraphFont"/>
    <w:uiPriority w:val="99"/>
    <w:semiHidden/>
    <w:unhideWhenUsed/>
    <w:rsid w:val="00FC21AC"/>
    <w:rPr>
      <w:vertAlign w:val="superscript"/>
    </w:rPr>
  </w:style>
  <w:style w:type="character" w:styleId="Hyperlink">
    <w:name w:val="Hyperlink"/>
    <w:basedOn w:val="DefaultParagraphFont"/>
    <w:uiPriority w:val="99"/>
    <w:unhideWhenUsed/>
    <w:rsid w:val="00FC21AC"/>
    <w:rPr>
      <w:color w:val="0563C1" w:themeColor="hyperlink"/>
      <w:u w:val="single"/>
    </w:rPr>
  </w:style>
  <w:style w:type="character" w:styleId="UnresolvedMention">
    <w:name w:val="Unresolved Mention"/>
    <w:basedOn w:val="DefaultParagraphFont"/>
    <w:uiPriority w:val="99"/>
    <w:semiHidden/>
    <w:unhideWhenUsed/>
    <w:rsid w:val="00FC21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287714">
      <w:bodyDiv w:val="1"/>
      <w:marLeft w:val="0"/>
      <w:marRight w:val="0"/>
      <w:marTop w:val="0"/>
      <w:marBottom w:val="0"/>
      <w:divBdr>
        <w:top w:val="none" w:sz="0" w:space="0" w:color="auto"/>
        <w:left w:val="none" w:sz="0" w:space="0" w:color="auto"/>
        <w:bottom w:val="none" w:sz="0" w:space="0" w:color="auto"/>
        <w:right w:val="none" w:sz="0" w:space="0" w:color="auto"/>
      </w:divBdr>
      <w:divsChild>
        <w:div w:id="467628824">
          <w:marLeft w:val="0"/>
          <w:marRight w:val="0"/>
          <w:marTop w:val="0"/>
          <w:marBottom w:val="0"/>
          <w:divBdr>
            <w:top w:val="none" w:sz="0" w:space="0" w:color="auto"/>
            <w:left w:val="none" w:sz="0" w:space="0" w:color="auto"/>
            <w:bottom w:val="none" w:sz="0" w:space="0" w:color="auto"/>
            <w:right w:val="none" w:sz="0" w:space="0" w:color="auto"/>
          </w:divBdr>
          <w:divsChild>
            <w:div w:id="106694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192585">
      <w:bodyDiv w:val="1"/>
      <w:marLeft w:val="0"/>
      <w:marRight w:val="0"/>
      <w:marTop w:val="0"/>
      <w:marBottom w:val="0"/>
      <w:divBdr>
        <w:top w:val="none" w:sz="0" w:space="0" w:color="auto"/>
        <w:left w:val="none" w:sz="0" w:space="0" w:color="auto"/>
        <w:bottom w:val="none" w:sz="0" w:space="0" w:color="auto"/>
        <w:right w:val="none" w:sz="0" w:space="0" w:color="auto"/>
      </w:divBdr>
      <w:divsChild>
        <w:div w:id="1367755022">
          <w:marLeft w:val="0"/>
          <w:marRight w:val="0"/>
          <w:marTop w:val="0"/>
          <w:marBottom w:val="0"/>
          <w:divBdr>
            <w:top w:val="none" w:sz="0" w:space="0" w:color="auto"/>
            <w:left w:val="none" w:sz="0" w:space="0" w:color="auto"/>
            <w:bottom w:val="none" w:sz="0" w:space="0" w:color="auto"/>
            <w:right w:val="none" w:sz="0" w:space="0" w:color="auto"/>
          </w:divBdr>
          <w:divsChild>
            <w:div w:id="36467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853579">
      <w:bodyDiv w:val="1"/>
      <w:marLeft w:val="0"/>
      <w:marRight w:val="0"/>
      <w:marTop w:val="0"/>
      <w:marBottom w:val="0"/>
      <w:divBdr>
        <w:top w:val="none" w:sz="0" w:space="0" w:color="auto"/>
        <w:left w:val="none" w:sz="0" w:space="0" w:color="auto"/>
        <w:bottom w:val="none" w:sz="0" w:space="0" w:color="auto"/>
        <w:right w:val="none" w:sz="0" w:space="0" w:color="auto"/>
      </w:divBdr>
      <w:divsChild>
        <w:div w:id="186724135">
          <w:marLeft w:val="0"/>
          <w:marRight w:val="0"/>
          <w:marTop w:val="0"/>
          <w:marBottom w:val="0"/>
          <w:divBdr>
            <w:top w:val="none" w:sz="0" w:space="0" w:color="auto"/>
            <w:left w:val="none" w:sz="0" w:space="0" w:color="auto"/>
            <w:bottom w:val="none" w:sz="0" w:space="0" w:color="auto"/>
            <w:right w:val="none" w:sz="0" w:space="0" w:color="auto"/>
          </w:divBdr>
          <w:divsChild>
            <w:div w:id="39481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ranker.com/list/attack-of-the-dead-men-facts/laura-alla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ranker.com/list/attack-of-the-dead-men-facts/laura-al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4D4B3-5E03-4223-A543-247B65AC7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761</Words>
  <Characters>4339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 (2221576)</dc:creator>
  <cp:keywords/>
  <dc:description/>
  <cp:lastModifiedBy>Alex Hales-Owen (2221576)</cp:lastModifiedBy>
  <cp:revision>19</cp:revision>
  <dcterms:created xsi:type="dcterms:W3CDTF">2022-10-16T10:54:00Z</dcterms:created>
  <dcterms:modified xsi:type="dcterms:W3CDTF">2022-10-28T09:34:00Z</dcterms:modified>
</cp:coreProperties>
</file>