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D50B12" w14:textId="54DF8FCE" w:rsidR="008A5A10" w:rsidRPr="00583C12" w:rsidRDefault="00D4687D">
      <w:r w:rsidRPr="00D4687D">
        <w:rPr>
          <w:noProof/>
        </w:rPr>
        <w:drawing>
          <wp:anchor distT="0" distB="0" distL="114300" distR="114300" simplePos="0" relativeHeight="251658240" behindDoc="1" locked="0" layoutInCell="1" allowOverlap="1" wp14:anchorId="6CEF2C4E" wp14:editId="1F9CA6A8">
            <wp:simplePos x="0" y="0"/>
            <wp:positionH relativeFrom="margin">
              <wp:align>left</wp:align>
            </wp:positionH>
            <wp:positionV relativeFrom="paragraph">
              <wp:posOffset>9525</wp:posOffset>
            </wp:positionV>
            <wp:extent cx="3381375" cy="1104900"/>
            <wp:effectExtent l="0" t="0" r="9525" b="0"/>
            <wp:wrapTight wrapText="bothSides">
              <wp:wrapPolygon edited="0">
                <wp:start x="0" y="0"/>
                <wp:lineTo x="0" y="21228"/>
                <wp:lineTo x="21539" y="21228"/>
                <wp:lineTo x="2153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81375" cy="1104900"/>
                    </a:xfrm>
                    <a:prstGeom prst="rect">
                      <a:avLst/>
                    </a:prstGeom>
                    <a:noFill/>
                    <a:ln>
                      <a:noFill/>
                    </a:ln>
                  </pic:spPr>
                </pic:pic>
              </a:graphicData>
            </a:graphic>
          </wp:anchor>
        </w:drawing>
      </w:r>
    </w:p>
    <w:p w14:paraId="2E169113" w14:textId="16C7039C" w:rsidR="0014525A" w:rsidRPr="00583C12" w:rsidRDefault="0014525A"/>
    <w:p w14:paraId="32C85E78" w14:textId="05B6E799" w:rsidR="0014525A" w:rsidRPr="00583C12" w:rsidRDefault="0014525A"/>
    <w:p w14:paraId="4BDCEFE5" w14:textId="77777777" w:rsidR="0014525A" w:rsidRPr="00583C12" w:rsidRDefault="0014525A">
      <w:r w:rsidRPr="00583C12">
        <w:t>.</w:t>
      </w:r>
    </w:p>
    <w:p w14:paraId="75EBF6E9" w14:textId="77777777" w:rsidR="0014525A" w:rsidRPr="00583C12" w:rsidRDefault="0014525A"/>
    <w:p w14:paraId="786C36DC" w14:textId="77777777" w:rsidR="0014525A" w:rsidRPr="00583C12" w:rsidRDefault="0014525A"/>
    <w:p w14:paraId="6A819D9D" w14:textId="77777777" w:rsidR="0014525A" w:rsidRPr="00583C12" w:rsidRDefault="0014525A"/>
    <w:p w14:paraId="09888E71" w14:textId="77777777" w:rsidR="0014525A" w:rsidRPr="00583C12" w:rsidRDefault="0014525A"/>
    <w:p w14:paraId="56CD48EF" w14:textId="2A991631" w:rsidR="0014525A" w:rsidRPr="00583C12" w:rsidRDefault="0014525A" w:rsidP="00002C49">
      <w:pPr>
        <w:jc w:val="center"/>
        <w:rPr>
          <w:sz w:val="32"/>
          <w:szCs w:val="28"/>
        </w:rPr>
      </w:pPr>
      <w:r w:rsidRPr="00583C12">
        <w:rPr>
          <w:b/>
          <w:bCs/>
          <w:sz w:val="32"/>
          <w:szCs w:val="28"/>
        </w:rPr>
        <w:t>MODULE NAME:</w:t>
      </w:r>
      <w:r w:rsidRPr="00583C12">
        <w:rPr>
          <w:sz w:val="32"/>
          <w:szCs w:val="28"/>
        </w:rPr>
        <w:t xml:space="preserve"> </w:t>
      </w:r>
      <w:r w:rsidR="00790041" w:rsidRPr="00583C12">
        <w:rPr>
          <w:sz w:val="32"/>
          <w:szCs w:val="28"/>
        </w:rPr>
        <w:t>SUSTAINABLE HOSPITALITY &amp; TOURISM MANAGEMENT</w:t>
      </w:r>
    </w:p>
    <w:p w14:paraId="1C73E865" w14:textId="1C5527A9" w:rsidR="0014525A" w:rsidRPr="00583C12" w:rsidRDefault="0014525A" w:rsidP="00002C49">
      <w:pPr>
        <w:jc w:val="center"/>
        <w:rPr>
          <w:sz w:val="32"/>
          <w:szCs w:val="28"/>
        </w:rPr>
      </w:pPr>
      <w:r w:rsidRPr="00583C12">
        <w:rPr>
          <w:b/>
          <w:bCs/>
          <w:sz w:val="32"/>
          <w:szCs w:val="28"/>
        </w:rPr>
        <w:t xml:space="preserve">MODULE CODE: </w:t>
      </w:r>
      <w:r w:rsidRPr="00583C12">
        <w:rPr>
          <w:sz w:val="32"/>
          <w:szCs w:val="28"/>
        </w:rPr>
        <w:t>BMIH500</w:t>
      </w:r>
      <w:r w:rsidR="00790041" w:rsidRPr="00583C12">
        <w:rPr>
          <w:sz w:val="32"/>
          <w:szCs w:val="28"/>
        </w:rPr>
        <w:t>6</w:t>
      </w:r>
    </w:p>
    <w:p w14:paraId="25A72FED" w14:textId="38273866" w:rsidR="00002C49" w:rsidRPr="00583C12" w:rsidRDefault="00002C49" w:rsidP="00002C49">
      <w:pPr>
        <w:jc w:val="center"/>
        <w:rPr>
          <w:sz w:val="32"/>
          <w:szCs w:val="28"/>
        </w:rPr>
      </w:pPr>
      <w:r w:rsidRPr="00583C12">
        <w:rPr>
          <w:b/>
          <w:bCs/>
          <w:sz w:val="32"/>
          <w:szCs w:val="28"/>
        </w:rPr>
        <w:t>ASSIGNMENT NAME:</w:t>
      </w:r>
      <w:r w:rsidRPr="00583C12">
        <w:rPr>
          <w:sz w:val="32"/>
          <w:szCs w:val="28"/>
        </w:rPr>
        <w:t xml:space="preserve"> </w:t>
      </w:r>
      <w:r w:rsidR="00790041" w:rsidRPr="00583C12">
        <w:rPr>
          <w:sz w:val="32"/>
          <w:szCs w:val="28"/>
        </w:rPr>
        <w:t>A VISION OF CHANGE: SUSTAINABILITY IN THE HOTEL INDUSTRY</w:t>
      </w:r>
    </w:p>
    <w:p w14:paraId="6DD80B6E" w14:textId="563E5A89" w:rsidR="0081120F" w:rsidRPr="00583C12" w:rsidRDefault="0081120F" w:rsidP="0081120F">
      <w:pPr>
        <w:jc w:val="center"/>
        <w:rPr>
          <w:b/>
          <w:bCs/>
          <w:sz w:val="32"/>
          <w:szCs w:val="28"/>
        </w:rPr>
      </w:pPr>
      <w:r w:rsidRPr="00583C12">
        <w:rPr>
          <w:b/>
          <w:bCs/>
          <w:sz w:val="32"/>
          <w:szCs w:val="28"/>
        </w:rPr>
        <w:t xml:space="preserve">STUDENT NAME: </w:t>
      </w:r>
      <w:r w:rsidRPr="00583C12">
        <w:rPr>
          <w:sz w:val="32"/>
          <w:szCs w:val="28"/>
        </w:rPr>
        <w:t>BEATRIS</w:t>
      </w:r>
      <w:r w:rsidR="003C6AF1">
        <w:rPr>
          <w:sz w:val="32"/>
          <w:szCs w:val="28"/>
        </w:rPr>
        <w:t xml:space="preserve"> MARIA</w:t>
      </w:r>
      <w:r w:rsidRPr="00583C12">
        <w:rPr>
          <w:sz w:val="32"/>
          <w:szCs w:val="28"/>
        </w:rPr>
        <w:t xml:space="preserve"> MANDACHE</w:t>
      </w:r>
    </w:p>
    <w:p w14:paraId="20AE9F42" w14:textId="22B87070" w:rsidR="00D7057B" w:rsidRPr="00583C12" w:rsidRDefault="0081120F" w:rsidP="0081120F">
      <w:pPr>
        <w:jc w:val="center"/>
        <w:rPr>
          <w:sz w:val="32"/>
          <w:szCs w:val="28"/>
        </w:rPr>
      </w:pPr>
      <w:r w:rsidRPr="00583C12">
        <w:rPr>
          <w:b/>
          <w:bCs/>
          <w:sz w:val="32"/>
          <w:szCs w:val="28"/>
        </w:rPr>
        <w:t xml:space="preserve">STUDENT ID: </w:t>
      </w:r>
      <w:r w:rsidRPr="00583C12">
        <w:rPr>
          <w:sz w:val="32"/>
          <w:szCs w:val="28"/>
        </w:rPr>
        <w:t>2108321</w:t>
      </w:r>
    </w:p>
    <w:p w14:paraId="18BE2D11" w14:textId="0191759A" w:rsidR="00F53AA2" w:rsidRPr="00583C12" w:rsidRDefault="00F53AA2" w:rsidP="0081120F">
      <w:pPr>
        <w:jc w:val="center"/>
        <w:rPr>
          <w:sz w:val="28"/>
          <w:szCs w:val="24"/>
        </w:rPr>
      </w:pPr>
      <w:r w:rsidRPr="00583C12">
        <w:rPr>
          <w:b/>
          <w:bCs/>
          <w:sz w:val="32"/>
          <w:szCs w:val="28"/>
        </w:rPr>
        <w:t>LECTURER:</w:t>
      </w:r>
      <w:r w:rsidRPr="00583C12">
        <w:rPr>
          <w:sz w:val="32"/>
          <w:szCs w:val="28"/>
        </w:rPr>
        <w:t xml:space="preserve"> RUTH TAYLOR-DAVIES</w:t>
      </w:r>
    </w:p>
    <w:p w14:paraId="662067A3" w14:textId="77777777" w:rsidR="00D7057B" w:rsidRPr="00583C12" w:rsidRDefault="00D7057B" w:rsidP="0014525A">
      <w:pPr>
        <w:jc w:val="center"/>
        <w:rPr>
          <w:sz w:val="28"/>
          <w:szCs w:val="24"/>
        </w:rPr>
      </w:pPr>
    </w:p>
    <w:p w14:paraId="0434CF0E" w14:textId="77777777" w:rsidR="00D7057B" w:rsidRPr="00583C12" w:rsidRDefault="00D7057B" w:rsidP="0014525A">
      <w:pPr>
        <w:jc w:val="center"/>
        <w:rPr>
          <w:sz w:val="28"/>
          <w:szCs w:val="24"/>
        </w:rPr>
      </w:pPr>
    </w:p>
    <w:p w14:paraId="78F802B5" w14:textId="77777777" w:rsidR="00D7057B" w:rsidRPr="00583C12" w:rsidRDefault="00D7057B" w:rsidP="0014525A">
      <w:pPr>
        <w:jc w:val="center"/>
        <w:rPr>
          <w:sz w:val="28"/>
          <w:szCs w:val="24"/>
        </w:rPr>
      </w:pPr>
    </w:p>
    <w:p w14:paraId="5D8CC38D" w14:textId="77777777" w:rsidR="00D7057B" w:rsidRPr="00583C12" w:rsidRDefault="00D7057B" w:rsidP="0014525A">
      <w:pPr>
        <w:jc w:val="center"/>
        <w:rPr>
          <w:sz w:val="28"/>
          <w:szCs w:val="24"/>
        </w:rPr>
      </w:pPr>
    </w:p>
    <w:p w14:paraId="7C36E457" w14:textId="77777777" w:rsidR="00D7057B" w:rsidRPr="00583C12" w:rsidRDefault="00D7057B" w:rsidP="0014525A">
      <w:pPr>
        <w:jc w:val="center"/>
        <w:rPr>
          <w:sz w:val="28"/>
          <w:szCs w:val="24"/>
        </w:rPr>
      </w:pPr>
    </w:p>
    <w:p w14:paraId="60E2E1ED" w14:textId="77777777" w:rsidR="00D7057B" w:rsidRPr="00583C12" w:rsidRDefault="00D7057B" w:rsidP="0014525A">
      <w:pPr>
        <w:jc w:val="center"/>
        <w:rPr>
          <w:sz w:val="28"/>
          <w:szCs w:val="24"/>
        </w:rPr>
      </w:pPr>
    </w:p>
    <w:p w14:paraId="7B0238E8" w14:textId="77777777" w:rsidR="00D7057B" w:rsidRPr="00583C12" w:rsidRDefault="00D7057B" w:rsidP="0014525A">
      <w:pPr>
        <w:jc w:val="center"/>
        <w:rPr>
          <w:sz w:val="28"/>
          <w:szCs w:val="24"/>
        </w:rPr>
      </w:pPr>
    </w:p>
    <w:p w14:paraId="1F4E0722" w14:textId="77777777" w:rsidR="00D7057B" w:rsidRPr="00583C12" w:rsidRDefault="00D7057B" w:rsidP="001A46C6">
      <w:pPr>
        <w:rPr>
          <w:sz w:val="28"/>
          <w:szCs w:val="24"/>
        </w:rPr>
      </w:pPr>
    </w:p>
    <w:p w14:paraId="0F7457BB" w14:textId="77777777" w:rsidR="001A46C6" w:rsidRPr="00583C12" w:rsidRDefault="001A46C6" w:rsidP="001A46C6">
      <w:pPr>
        <w:rPr>
          <w:sz w:val="28"/>
          <w:szCs w:val="24"/>
        </w:rPr>
      </w:pPr>
    </w:p>
    <w:p w14:paraId="7D565322" w14:textId="77777777" w:rsidR="001A46C6" w:rsidRPr="00583C12" w:rsidRDefault="001A46C6" w:rsidP="001A46C6">
      <w:pPr>
        <w:rPr>
          <w:sz w:val="28"/>
          <w:szCs w:val="24"/>
        </w:rPr>
      </w:pPr>
    </w:p>
    <w:p w14:paraId="73C03403" w14:textId="77777777" w:rsidR="001A46C6" w:rsidRPr="00583C12" w:rsidRDefault="001A46C6" w:rsidP="001A46C6">
      <w:pPr>
        <w:rPr>
          <w:sz w:val="28"/>
          <w:szCs w:val="24"/>
        </w:rPr>
      </w:pPr>
    </w:p>
    <w:p w14:paraId="2F985040" w14:textId="77777777" w:rsidR="001A46C6" w:rsidRPr="00583C12" w:rsidRDefault="001A46C6" w:rsidP="001A46C6">
      <w:pPr>
        <w:rPr>
          <w:sz w:val="28"/>
          <w:szCs w:val="24"/>
        </w:rPr>
      </w:pPr>
    </w:p>
    <w:p w14:paraId="014B7627" w14:textId="3D563CFA" w:rsidR="001A46C6" w:rsidRPr="00583C12" w:rsidRDefault="001A46C6" w:rsidP="001A46C6">
      <w:pPr>
        <w:rPr>
          <w:sz w:val="28"/>
          <w:szCs w:val="24"/>
        </w:rPr>
      </w:pPr>
    </w:p>
    <w:p w14:paraId="2CA1C302" w14:textId="54C2DF12" w:rsidR="00790041" w:rsidRPr="00583C12" w:rsidRDefault="00790041" w:rsidP="00D7057B">
      <w:pPr>
        <w:jc w:val="left"/>
      </w:pPr>
    </w:p>
    <w:p w14:paraId="0FE98FAA" w14:textId="620F076F" w:rsidR="0045228D" w:rsidRDefault="0045228D" w:rsidP="0045228D">
      <w:r>
        <w:t xml:space="preserve">This paper examines </w:t>
      </w:r>
      <w:r>
        <w:t>sustainability</w:t>
      </w:r>
      <w:r>
        <w:t xml:space="preserve">, its standards, and its relationship to the inn industry. It'll moreover test the inn industry's ability to advance within the confront of mounting challenges. In expansion, will be clarified the relationship between the circular economy and CSR exercises utilizing CSR case ponders. To utilize common assets without exhausting supplies for future eras, companies must pay consideration to </w:t>
      </w:r>
      <w:r>
        <w:t>sustainability</w:t>
      </w:r>
      <w:r>
        <w:t xml:space="preserve"> (</w:t>
      </w:r>
      <w:proofErr w:type="spellStart"/>
      <w:r>
        <w:t>Nossoni</w:t>
      </w:r>
      <w:proofErr w:type="spellEnd"/>
      <w:r>
        <w:t xml:space="preserve"> and </w:t>
      </w:r>
      <w:proofErr w:type="spellStart"/>
      <w:r>
        <w:t>Braxtan</w:t>
      </w:r>
      <w:proofErr w:type="spellEnd"/>
      <w:r>
        <w:t>, 2019). From this viewpoint, maintainable advancement can be accomplished by adjusting financial development, social advancement and natural assurance (</w:t>
      </w:r>
      <w:proofErr w:type="spellStart"/>
      <w:r>
        <w:t>Nossoni</w:t>
      </w:r>
      <w:proofErr w:type="spellEnd"/>
      <w:r>
        <w:t xml:space="preserve"> and </w:t>
      </w:r>
      <w:proofErr w:type="spellStart"/>
      <w:r>
        <w:t>Braxtan</w:t>
      </w:r>
      <w:proofErr w:type="spellEnd"/>
      <w:r>
        <w:t xml:space="preserve">, 2019). The inn industry is one of the major donors to natural devastation because it devours a part of assets. A few components have to be </w:t>
      </w:r>
      <w:proofErr w:type="spellStart"/>
      <w:r>
        <w:t>be</w:t>
      </w:r>
      <w:proofErr w:type="spellEnd"/>
      <w:r>
        <w:t xml:space="preserve"> considered, counting water utilization, vitality utilization, and the generally carbon impression of the hotel and its visitors (Kirk, 2020). Given the measure and significance of the </w:t>
      </w:r>
      <w:proofErr w:type="spellStart"/>
      <w:r>
        <w:t>neighborliness</w:t>
      </w:r>
      <w:proofErr w:type="spellEnd"/>
      <w:r>
        <w:t xml:space="preserve"> industry, it would be absurd to disregard the issues being raised. The characteristic and social viewpoints are basic to the long-term practicality of the visitor fascination and </w:t>
      </w:r>
      <w:proofErr w:type="spellStart"/>
      <w:r>
        <w:t>neighborliness</w:t>
      </w:r>
      <w:proofErr w:type="spellEnd"/>
      <w:r>
        <w:t xml:space="preserve"> industry. In differentiate, corporate social obligation (CSR) alludes to the truth that companies consider society, the environment and partners when making (CSR) choices (</w:t>
      </w:r>
      <w:proofErr w:type="spellStart"/>
      <w:r>
        <w:t>Nossoni</w:t>
      </w:r>
      <w:proofErr w:type="spellEnd"/>
      <w:r>
        <w:t xml:space="preserve"> and </w:t>
      </w:r>
      <w:proofErr w:type="spellStart"/>
      <w:r>
        <w:t>Braxtan</w:t>
      </w:r>
      <w:proofErr w:type="spellEnd"/>
      <w:r>
        <w:t>, 2019). A circular economy energizes reuse, repair and reusing of products. Human eagerness and want for more assets have led to the exhaustion of normal assets, which is causing the current emergency. The circular economy concept leads to moral conduct (Kirk, 2020).</w:t>
      </w:r>
    </w:p>
    <w:p w14:paraId="0E392C86" w14:textId="77777777" w:rsidR="0045228D" w:rsidRDefault="0045228D" w:rsidP="0045228D">
      <w:r>
        <w:t>Natural duty is the foundation of corporate social obligation and is established in nature preservation (</w:t>
      </w:r>
      <w:proofErr w:type="spellStart"/>
      <w:r>
        <w:t>Nossoni</w:t>
      </w:r>
      <w:proofErr w:type="spellEnd"/>
      <w:r>
        <w:t xml:space="preserve"> and </w:t>
      </w:r>
      <w:proofErr w:type="spellStart"/>
      <w:r>
        <w:t>Braxtan</w:t>
      </w:r>
      <w:proofErr w:type="spellEnd"/>
      <w:r>
        <w:t xml:space="preserve">, 2019). By streamlining operations and supporting members, companies can make more productive utilize of characteristic assets than some time recently operations. Moral obligation may be a column of corporate social duty based on genuine and moral conduct. In spite of the fact that outside forces and client requests can impact moral objectives, organizations often set their possess benchmarks. Charity is a column of corporate social duty and challenges a company's conduct and commitment to society. In its least difficult shape, charitable obligation alludes to how a company uses its assets to form the world distant </w:t>
      </w:r>
      <w:proofErr w:type="spellStart"/>
      <w:proofErr w:type="gramStart"/>
      <w:r>
        <w:t>better;a</w:t>
      </w:r>
      <w:proofErr w:type="spellEnd"/>
      <w:proofErr w:type="gramEnd"/>
      <w:r>
        <w:t xml:space="preserve"> much </w:t>
      </w:r>
      <w:proofErr w:type="spellStart"/>
      <w:r>
        <w:t>better;a</w:t>
      </w:r>
      <w:proofErr w:type="spellEnd"/>
      <w:r>
        <w:t xml:space="preserve"> </w:t>
      </w:r>
      <w:proofErr w:type="spellStart"/>
      <w:r>
        <w:t>higher;a</w:t>
      </w:r>
      <w:proofErr w:type="spellEnd"/>
      <w:r>
        <w:t xml:space="preserve"> </w:t>
      </w:r>
      <w:proofErr w:type="spellStart"/>
      <w:r>
        <w:t>stronger;an</w:t>
      </w:r>
      <w:proofErr w:type="spellEnd"/>
      <w:r>
        <w:t xml:space="preserve"> improved"&gt;an improved put. Budgetary duty is the column of corporate social obligation that interfaces her three ranges over. Companies create programs that </w:t>
      </w:r>
      <w:proofErr w:type="spellStart"/>
      <w:r>
        <w:t>center</w:t>
      </w:r>
      <w:proofErr w:type="spellEnd"/>
      <w:r>
        <w:t xml:space="preserve"> on the environment, morals, and magnanimity, but </w:t>
      </w:r>
      <w:r>
        <w:lastRenderedPageBreak/>
        <w:t>companies ought to bolster these programs through ventures, gifts, or budgetary ventures in item investigate.</w:t>
      </w:r>
    </w:p>
    <w:p w14:paraId="1471AADD" w14:textId="52611769" w:rsidR="0045228D" w:rsidRDefault="0045228D" w:rsidP="0045228D">
      <w:r>
        <w:t xml:space="preserve">Boundless or not, </w:t>
      </w:r>
      <w:r>
        <w:t>sustainability</w:t>
      </w:r>
      <w:r>
        <w:t xml:space="preserve"> guarantees proceeded success for future eras (Costa, 2018). “Sustainability” and “environment” are not conversely, but maintainable hones continuously consider natural viewpoints, subsequently, maintainability in this manner considers variables such as natural quality, capital and assets that can be passed on to future eras. Shockingly, we cannot anticipate the exhaustion of all-natural assets, and misfortune of assets can be supplanted by expanded subsidizing and usage of related exercises. A few bunches are managing with </w:t>
      </w:r>
      <w:r>
        <w:t>sustainability</w:t>
      </w:r>
      <w:r>
        <w:t xml:space="preserve"> from a political viewpoint. Spare unused fabric for future utilize; to secure individuals, their needs must be met without clogging channels.</w:t>
      </w:r>
    </w:p>
    <w:p w14:paraId="67B494A8" w14:textId="77777777" w:rsidR="0045228D" w:rsidRDefault="0045228D" w:rsidP="0045228D">
      <w:r>
        <w:t>Long-term maintainability is based on three interrelated columns. Social equity, natural security, financial development. These components are regularly portrayed as interfacing rings with long-term reasonability within the middle (</w:t>
      </w:r>
      <w:proofErr w:type="spellStart"/>
      <w:r>
        <w:t>Farmiloe</w:t>
      </w:r>
      <w:proofErr w:type="spellEnd"/>
      <w:r>
        <w:t xml:space="preserve">, 2021). Will be given concrete cases of what it implies to be economical over time. Financial analysts can point to </w:t>
      </w:r>
      <w:proofErr w:type="spellStart"/>
      <w:proofErr w:type="gramStart"/>
      <w:r>
        <w:t>a</w:t>
      </w:r>
      <w:proofErr w:type="spellEnd"/>
      <w:proofErr w:type="gramEnd"/>
      <w:r>
        <w:t xml:space="preserve"> assortment of unsustainable practices that esteem rare assets in consumerist social orders. Financial specialists accept that numerous normal catastrophes might have been dodged in case markets had worked. It is worth noticing that presentation to different sorts of circumstances is an indispensably portion of human nature (</w:t>
      </w:r>
      <w:proofErr w:type="spellStart"/>
      <w:r>
        <w:t>Farmiloe</w:t>
      </w:r>
      <w:proofErr w:type="spellEnd"/>
      <w:r>
        <w:t>, 2021). Social columns capture people and their needs in the setting of the whole universe, counting the Soil and its resources. So, much more must be done to form society work well (Phi &amp; Dig, 2021).</w:t>
      </w:r>
    </w:p>
    <w:p w14:paraId="1D1AA8C9" w14:textId="15B7EFF6" w:rsidR="00D836F5" w:rsidRPr="00583C12" w:rsidRDefault="0045228D" w:rsidP="0045228D">
      <w:r>
        <w:t> </w:t>
      </w:r>
      <w:r w:rsidR="00D836F5" w:rsidRPr="00583C12">
        <w:t>One of the most important aspects of business success in the 21st century is a commitment to long-term profitability. For the hospitality economy to survive and thrive, it must act on the principles of social responsibility</w:t>
      </w:r>
      <w:r w:rsidR="00220BE5">
        <w:t xml:space="preserve"> </w:t>
      </w:r>
      <w:r w:rsidR="00220BE5" w:rsidRPr="00583C12">
        <w:t>(Hallstrom, 2021).</w:t>
      </w:r>
      <w:r w:rsidR="00D836F5" w:rsidRPr="00583C12">
        <w:t xml:space="preserve"> Commercial, public and service industries are starting to pay more attention to social responsibility. To maintain its reputation as a friendly company, hotels must avoid damaging nature</w:t>
      </w:r>
      <w:r w:rsidR="00220BE5">
        <w:t xml:space="preserve"> </w:t>
      </w:r>
      <w:r w:rsidR="00220BE5" w:rsidRPr="00583C12">
        <w:t xml:space="preserve">(Phi &amp; Dredge, 2021). </w:t>
      </w:r>
      <w:r w:rsidR="00D836F5" w:rsidRPr="00583C12">
        <w:t>In response to government regulations, rising costs and competitive strategies, the hospitality industry is embedding sustainability into corporate social responsibility strategies</w:t>
      </w:r>
      <w:r w:rsidR="00220BE5">
        <w:t xml:space="preserve"> </w:t>
      </w:r>
      <w:r w:rsidR="00220BE5" w:rsidRPr="00583C12">
        <w:t>(Hallstrom, 2021).</w:t>
      </w:r>
    </w:p>
    <w:p w14:paraId="1E42A2C2" w14:textId="6303398D" w:rsidR="00D836F5" w:rsidRPr="00583C12" w:rsidRDefault="00B967BD" w:rsidP="004C1BED">
      <w:r w:rsidRPr="00583C12">
        <w:t xml:space="preserve">Customers and guests are one step closer to protecting the planet. Therefore, guests have high demands on the environmental friendliness of hotels. In this case, guests are more likely to choose eco-friendly accommodations. Once hotels understand what their competitors are doing, they are more likely to embrace sustainability and take </w:t>
      </w:r>
      <w:r w:rsidRPr="00583C12">
        <w:lastRenderedPageBreak/>
        <w:t>responsibility (</w:t>
      </w:r>
      <w:proofErr w:type="spellStart"/>
      <w:r w:rsidRPr="00583C12">
        <w:t>Mihalic</w:t>
      </w:r>
      <w:proofErr w:type="spellEnd"/>
      <w:r w:rsidRPr="00583C12">
        <w:t xml:space="preserve">, 2016). Government sustainability legislation requires all major companies in the hospitality industry to submit a sustainability report detailing their commitment to social responsibility. These reports </w:t>
      </w:r>
      <w:r w:rsidR="00220BE5" w:rsidRPr="00583C12">
        <w:t>(</w:t>
      </w:r>
      <w:proofErr w:type="spellStart"/>
      <w:r w:rsidR="00220BE5" w:rsidRPr="00583C12">
        <w:t>Mihalic</w:t>
      </w:r>
      <w:proofErr w:type="spellEnd"/>
      <w:r w:rsidR="00220BE5" w:rsidRPr="00583C12">
        <w:t>, 2016)</w:t>
      </w:r>
      <w:r w:rsidR="00220BE5">
        <w:t xml:space="preserve"> </w:t>
      </w:r>
      <w:r w:rsidRPr="00583C12">
        <w:t>show that hotels are not only aware of the impact of unsustainable growth, but are also willing to compensate local residents for the horrific experiences they endure as a result of such practices. Third, business continuity is threatened by rising real estate prices. Hotels need to ensure that their costs remain sustainable despite their commitment to sustainability (Hallstrom, 2021). A CSR approach can further reduce costs. Therefore, CSR policies indirectly affect corporate profits. </w:t>
      </w:r>
    </w:p>
    <w:p w14:paraId="3DB9E9BF" w14:textId="2136E748" w:rsidR="0045228D" w:rsidRDefault="006D3BA1" w:rsidP="004C1BED">
      <w:r w:rsidRPr="00583C12">
        <w:t>There are many differences between the views of travellers and travel agents around the world. The expectations of tourists from other countries likewise vary greatly from country to country. Studies generally place less emphasis on tourist expectations (</w:t>
      </w:r>
      <w:proofErr w:type="spellStart"/>
      <w:r w:rsidRPr="00583C12">
        <w:t>Cang</w:t>
      </w:r>
      <w:proofErr w:type="spellEnd"/>
      <w:r w:rsidRPr="00583C12">
        <w:t>, 2018)</w:t>
      </w:r>
      <w:r w:rsidR="00220BE5">
        <w:t xml:space="preserve">, and </w:t>
      </w:r>
      <w:r w:rsidRPr="00583C12">
        <w:t xml:space="preserve">took into account general factors such as endorsements, personal experience, public image of the site, and endorsements by others. Due to the above factors, travellers have very specific expectations for the destinations they visit. </w:t>
      </w:r>
      <w:r w:rsidR="0045228D" w:rsidRPr="0045228D">
        <w:t xml:space="preserve">Most visitors inquire about a goal some time recently arranging their get-away, so pre-arrival impressions can have a huge affect on the post-arrival involvement. In arrange to extend the number of sightseers going by and remaining in a place, responsible specialists have to be </w:t>
      </w:r>
      <w:r w:rsidR="0045228D" w:rsidRPr="0045228D">
        <w:t>controlled</w:t>
      </w:r>
      <w:r w:rsidR="0045228D" w:rsidRPr="0045228D">
        <w:t xml:space="preserve"> the picture of the goal and the quality of the involvement there. </w:t>
      </w:r>
    </w:p>
    <w:p w14:paraId="5CA224A3" w14:textId="7EDEA055" w:rsidR="006D3BA1" w:rsidRPr="00583C12" w:rsidRDefault="003E3697" w:rsidP="004C1BED">
      <w:r w:rsidRPr="00583C12">
        <w:t>On the one hand, tourism is based on creative collaboration between tourists and host communities (Phi &amp; Dredge, 2021). A traveller’s mental and emotional health is very important at every stage of their journey. In particular, tourists may influence the overall or additional features of the trip. “Co-creation” refers to “a system of interactions and activities that connects tourists with other participants before, during and after their trip.”</w:t>
      </w:r>
      <w:r w:rsidR="00220BE5">
        <w:t xml:space="preserve"> </w:t>
      </w:r>
      <w:r w:rsidR="00220BE5" w:rsidRPr="00583C12">
        <w:t>(Costa, 2018). </w:t>
      </w:r>
      <w:r w:rsidRPr="00583C12">
        <w:t>Tourists have a more nuanced understanding of the wealth of shopping options available during their stay (Costa, 2018). </w:t>
      </w:r>
    </w:p>
    <w:p w14:paraId="5BBA2275" w14:textId="77777777" w:rsidR="0045228D" w:rsidRDefault="0045228D" w:rsidP="0045228D">
      <w:r>
        <w:t>A hotel's victory depends over all on two things:</w:t>
      </w:r>
      <w:r>
        <w:t xml:space="preserve"> </w:t>
      </w:r>
      <w:r>
        <w:t>The number of visitors it can draw in and its capacity to preserve precise budgetary records (</w:t>
      </w:r>
      <w:proofErr w:type="spellStart"/>
      <w:r>
        <w:t>Greelish</w:t>
      </w:r>
      <w:proofErr w:type="spellEnd"/>
      <w:r>
        <w:t xml:space="preserve">, 2019). Whereas these tactics are expecting to assist businesses remain in commerce, the affect of get to on businesses is much more noteworthy. For case, inns have </w:t>
      </w:r>
      <w:proofErr w:type="gramStart"/>
      <w:r>
        <w:t>an</w:t>
      </w:r>
      <w:proofErr w:type="gramEnd"/>
      <w:r>
        <w:t xml:space="preserve"> commitment to do everything conceivable to protect the five-star notoriety they have carefully built over the a long time. This circumstance can lead to significant financial picks up (</w:t>
      </w:r>
      <w:proofErr w:type="spellStart"/>
      <w:r>
        <w:t>Greelish</w:t>
      </w:r>
      <w:proofErr w:type="spellEnd"/>
      <w:r>
        <w:t xml:space="preserve">, 2019). If hotels need to create more cash, they ought to move forward their customers' </w:t>
      </w:r>
      <w:r>
        <w:lastRenderedPageBreak/>
        <w:t>recognition of what they can anticipate from the lodging they co-founded (Faulkner, 2020). </w:t>
      </w:r>
      <w:r w:rsidR="00083C61" w:rsidRPr="00583C12">
        <w:t xml:space="preserve">The first and second laws of thermodynamics are used in the concept of circular economy (Faulkner, 2020). </w:t>
      </w:r>
    </w:p>
    <w:p w14:paraId="13C4BDD6" w14:textId="71EF40B5" w:rsidR="00530D1A" w:rsidRPr="00583C12" w:rsidRDefault="0045228D" w:rsidP="0045228D">
      <w:r w:rsidRPr="0045228D">
        <w:t xml:space="preserve">One of the current key issues within the EU is changing the classic direct economy with the “buy, utilize, toss away” mindset into a circular economy. The circular economy is regularly caught on as "based on a winding circle framework that minimizes fabric, vitality streams and natural debasement without confining financial development or social and mechanical advance" (Product-life figure (Mitchell prize winning Paper 1982, 2021) The circular demonstrate speaks to a worldview move that requires </w:t>
      </w:r>
      <w:r w:rsidRPr="0045228D">
        <w:t>re-examining</w:t>
      </w:r>
      <w:r w:rsidRPr="0045228D">
        <w:t xml:space="preserve"> how assets are utilized in commerce. Plant by-products are profitable assets that can be reused for a variety of purposes instead of fair tossed absent. In expansion, the procedure </w:t>
      </w:r>
      <w:r w:rsidRPr="0045228D">
        <w:t>centres</w:t>
      </w:r>
      <w:r w:rsidRPr="0045228D">
        <w:t xml:space="preserve"> on restricting asset utilization and reusing and reusing materials to diminish inefficient utilization. In a circular economy, assets are essentially put away for the longest period of time, hence maximizing their esteem (Ritchie &amp; Liberated, 2021). </w:t>
      </w:r>
      <w:r w:rsidR="00083C61" w:rsidRPr="00583C12">
        <w:t>Anything that can be reused or given new functionality is good for the environment as well as the people who use it. </w:t>
      </w:r>
    </w:p>
    <w:p w14:paraId="2FD360ED" w14:textId="77777777" w:rsidR="0045228D" w:rsidRDefault="0045228D" w:rsidP="0045228D">
      <w:r>
        <w:t>The circular economy and corporate social obligation are closely related (Li &amp; Xu, 2022). The fast improvement of the worldwide economy has expanded the significance of corporate social obligation (too known as CSR) in today's commerce environment. Corporate social duty incorporates a few assignments (CSR). Inside the system of the circular economy concept, three financial capacities are considered indispensably parts of the environment. Customers of essential assets, suppliers of these assets, and those who handle auxiliary assets into usable commodities. From this able to conclude that there's a relationship between natural investigation and long-term benefit.</w:t>
      </w:r>
    </w:p>
    <w:p w14:paraId="5B3A2270" w14:textId="77777777" w:rsidR="0045228D" w:rsidRDefault="0045228D" w:rsidP="0045228D">
      <w:r>
        <w:t>Corporate social duty and the circular economy go hand in hand. With the quick advancement of the worldwide economy, the significance of corporate social obligation (CSR) in today's commerce environment is expanding (</w:t>
      </w:r>
      <w:proofErr w:type="spellStart"/>
      <w:r>
        <w:t>Krémer</w:t>
      </w:r>
      <w:proofErr w:type="spellEnd"/>
      <w:r>
        <w:t>, 2019). Corporate social obligation incorporates a few regions of duty (CSR). Three financial capacities are considered as portion of the natural and circular economy. Suppliers of assets, customers of essential assets, and processors of auxiliary assets into usable items. In this manner, natural investigation and long-term benefit can be connected.</w:t>
      </w:r>
    </w:p>
    <w:p w14:paraId="5A5188EB" w14:textId="6C572B39" w:rsidR="0045228D" w:rsidRDefault="0045228D" w:rsidP="0045228D">
      <w:r>
        <w:t xml:space="preserve">Point of interest Lodgings London recognizes that advancing </w:t>
      </w:r>
      <w:r>
        <w:t>economic</w:t>
      </w:r>
      <w:r>
        <w:t xml:space="preserve"> development and having a positive affect on the nearby economy, society and culture are </w:t>
      </w:r>
      <w:r>
        <w:t>centre</w:t>
      </w:r>
      <w:r>
        <w:t xml:space="preserve"> </w:t>
      </w:r>
      <w:r>
        <w:lastRenderedPageBreak/>
        <w:t xml:space="preserve">standards to take after (Jonas, 2021). Both the Giving Something Back group and the Maintainability Assignment Constrain are made up of workers from all levels and divisions, and much obliged to the </w:t>
      </w:r>
      <w:r>
        <w:t>endeavours</w:t>
      </w:r>
      <w:r>
        <w:t xml:space="preserve"> of the Giving Something Back group, the lodging is following to its approaches and the Maintainability Errand Constrain through activities such as:</w:t>
      </w:r>
    </w:p>
    <w:p w14:paraId="04FE9490" w14:textId="77777777" w:rsidR="0045228D" w:rsidRDefault="0045228D" w:rsidP="0045228D">
      <w:r>
        <w:t xml:space="preserve">I was able to do. different activities and ventures. The lodging welcomes visitors to take an interest in ventures related to the hotel's social obligation. All workers ought to consider the moral position of their providers some time recently requesting, arrange of all chemicals utilized mindfully, and consider the affect of their choices on the world around them. We are working on reusing materials rather than printing emails. These are fair a number of </w:t>
      </w:r>
      <w:proofErr w:type="spellStart"/>
      <w:r>
        <w:t>of</w:t>
      </w:r>
      <w:proofErr w:type="spellEnd"/>
      <w:r>
        <w:t xml:space="preserve"> the numerous procedures utilized to secure the CSR.</w:t>
      </w:r>
    </w:p>
    <w:p w14:paraId="35960F16" w14:textId="40435B50" w:rsidR="0045228D" w:rsidRDefault="0045228D" w:rsidP="0045228D">
      <w:r>
        <w:t xml:space="preserve">A society's biological, financial and social structure shapes the premise for its feasible advancement. The magnanimity at Point of interest London is fair the starting of the hotel's commitment to social duty in all its shapes. There are diverse sorts of </w:t>
      </w:r>
      <w:r>
        <w:t>neighbourliness</w:t>
      </w:r>
      <w:r>
        <w:t xml:space="preserve"> occasions such as Springboard Charity Occasions and COSMI. The hotel's </w:t>
      </w:r>
      <w:proofErr w:type="spellStart"/>
      <w:r>
        <w:t>center</w:t>
      </w:r>
      <w:proofErr w:type="spellEnd"/>
      <w:r>
        <w:t xml:space="preserve"> on reusing and appropriate transfer of perilous squander may be the motivation for naturally </w:t>
      </w:r>
      <w:r>
        <w:t>neighbourly</w:t>
      </w:r>
      <w:r>
        <w:t xml:space="preserve"> items (W., 2000). Usually why this CSR procedure of his includes a solid establishment for natural maintainability. The hotel's income administration </w:t>
      </w:r>
      <w:r>
        <w:t>arranges</w:t>
      </w:r>
      <w:r>
        <w:t xml:space="preserve"> proceeds to prioritize the survival of the charity over the expressed objective of </w:t>
      </w:r>
      <w:r>
        <w:t>re-establishing</w:t>
      </w:r>
      <w:r>
        <w:t xml:space="preserve"> ties with the nearby community.</w:t>
      </w:r>
    </w:p>
    <w:p w14:paraId="6B94E22C" w14:textId="575151E9" w:rsidR="0045228D" w:rsidRDefault="0045228D" w:rsidP="006B0729">
      <w:r w:rsidRPr="0045228D">
        <w:t xml:space="preserve">The CSR development will proceed to advance as the world changes, imaginative innovations create and modern social, natural and financial needs develop. Here are a few things you'll be able anticipate within the close future. Numerous companies are moving to more employee-led CSR activities, particularly when it comes to charity. In truth, investigate reports that over 39% of companies arrange to grow their workplace giving programs within the following two years. In expansion, increasingly companies in later a long time need to require a stand on social issues and other topical issues (Deloitte, 2022). Whereas these issues can sometimes be questionable, a 2020 study detailed that about 60% of shoppers need the brands they back to require a stand on issues like prejudice, social equity, climate alter, salary imbalance, and more. 50% of respondents indeed detailed doing online inquire about to see how companies are reacting to social issues some time recently making a buy choice (Deloitte, 2022). Not to say that Differing qualities, Value and Incorporation (or DEI) proceeds to see critical development at the bleeding edge of numerous corporate hones. As such, the </w:t>
      </w:r>
      <w:r w:rsidRPr="0045228D">
        <w:lastRenderedPageBreak/>
        <w:t xml:space="preserve">company is </w:t>
      </w:r>
      <w:r w:rsidRPr="0045228D">
        <w:t>centred</w:t>
      </w:r>
      <w:r w:rsidRPr="0045228D">
        <w:t xml:space="preserve"> on making </w:t>
      </w:r>
      <w:proofErr w:type="gramStart"/>
      <w:r w:rsidRPr="0045228D">
        <w:t>an</w:t>
      </w:r>
      <w:proofErr w:type="gramEnd"/>
      <w:r w:rsidRPr="0045228D">
        <w:t xml:space="preserve"> comprehensive and differing working environment that invites individuals of all races, sexual orientations, religions, sexual introductions, ethnicities, financial status and incapacities (Deloitte, 2022). </w:t>
      </w:r>
    </w:p>
    <w:p w14:paraId="1BC5AAF4" w14:textId="2D4C84F1" w:rsidR="009F1B62" w:rsidRDefault="009F1B62" w:rsidP="006B0729">
      <w:r w:rsidRPr="009F1B62">
        <w:t xml:space="preserve">The </w:t>
      </w:r>
      <w:r>
        <w:t>essay</w:t>
      </w:r>
      <w:r w:rsidRPr="009F1B62">
        <w:t xml:space="preserve"> concludes with a discussion of how the hotel industry can become more sustainable by implementing the many proposed changes. Research shows that hotels are a major contributor to the economy in many countries. The hospitality and travel industries are interrelated and changes in one industry can affect the other. Therefore, in order for a hotel to survive, it must adopt sustainable practices that adhere to its three pillars of sustainability. One company that is making a big impact on corporate social responsibility is London's Landmark Hotel.</w:t>
      </w:r>
    </w:p>
    <w:p w14:paraId="2DB0FD57" w14:textId="77777777" w:rsidR="00BC2491" w:rsidRDefault="00BC2491" w:rsidP="006B0729"/>
    <w:p w14:paraId="61A9779F" w14:textId="77777777" w:rsidR="007E2227" w:rsidRDefault="007E2227" w:rsidP="006B0729"/>
    <w:p w14:paraId="12284219" w14:textId="79F3B49D" w:rsidR="00705168" w:rsidRDefault="00705168" w:rsidP="00D7057B">
      <w:pPr>
        <w:jc w:val="left"/>
      </w:pPr>
    </w:p>
    <w:p w14:paraId="1564EC37" w14:textId="5BC6B326" w:rsidR="00BC2491" w:rsidRDefault="00BC2491" w:rsidP="00D7057B">
      <w:pPr>
        <w:jc w:val="left"/>
      </w:pPr>
    </w:p>
    <w:p w14:paraId="70D3A958" w14:textId="03148E6E" w:rsidR="00BC2491" w:rsidRDefault="00BC2491" w:rsidP="00D7057B">
      <w:pPr>
        <w:jc w:val="left"/>
      </w:pPr>
    </w:p>
    <w:p w14:paraId="46A8D65F" w14:textId="5634CE22" w:rsidR="00BC2491" w:rsidRDefault="00BC2491" w:rsidP="00D7057B">
      <w:pPr>
        <w:jc w:val="left"/>
      </w:pPr>
    </w:p>
    <w:p w14:paraId="42D4D41B" w14:textId="79D9DCE8" w:rsidR="00BC2491" w:rsidRDefault="00BC2491" w:rsidP="00D7057B">
      <w:pPr>
        <w:jc w:val="left"/>
      </w:pPr>
    </w:p>
    <w:p w14:paraId="35FCACF6" w14:textId="39843CCC" w:rsidR="00BC2491" w:rsidRDefault="00BC2491" w:rsidP="00D7057B">
      <w:pPr>
        <w:jc w:val="left"/>
      </w:pPr>
    </w:p>
    <w:p w14:paraId="211D3960" w14:textId="792ED47D" w:rsidR="00BC2491" w:rsidRDefault="00BC2491" w:rsidP="00D7057B">
      <w:pPr>
        <w:jc w:val="left"/>
      </w:pPr>
    </w:p>
    <w:p w14:paraId="149ABD98" w14:textId="0F681F34" w:rsidR="00BC2491" w:rsidRDefault="00BC2491" w:rsidP="00D7057B">
      <w:pPr>
        <w:jc w:val="left"/>
      </w:pPr>
    </w:p>
    <w:p w14:paraId="2881BD19" w14:textId="14402C32" w:rsidR="00BC2491" w:rsidRDefault="00BC2491" w:rsidP="00D7057B">
      <w:pPr>
        <w:jc w:val="left"/>
      </w:pPr>
    </w:p>
    <w:p w14:paraId="7CEC31E8" w14:textId="0C4396E2" w:rsidR="00BC2491" w:rsidRDefault="00BC2491" w:rsidP="00D7057B">
      <w:pPr>
        <w:jc w:val="left"/>
      </w:pPr>
    </w:p>
    <w:p w14:paraId="18000A7C" w14:textId="549EFB3B" w:rsidR="00BC2491" w:rsidRDefault="00BC2491" w:rsidP="00D7057B">
      <w:pPr>
        <w:jc w:val="left"/>
      </w:pPr>
    </w:p>
    <w:p w14:paraId="7218EB82" w14:textId="410FDBB4" w:rsidR="00BC2491" w:rsidRDefault="00BC2491" w:rsidP="00D7057B">
      <w:pPr>
        <w:jc w:val="left"/>
      </w:pPr>
    </w:p>
    <w:p w14:paraId="186C5D70" w14:textId="10494B63" w:rsidR="00BC2491" w:rsidRDefault="00BC2491" w:rsidP="00D7057B">
      <w:pPr>
        <w:jc w:val="left"/>
      </w:pPr>
    </w:p>
    <w:p w14:paraId="66DDC332" w14:textId="649631C6" w:rsidR="00BC2491" w:rsidRDefault="00BC2491" w:rsidP="00D7057B">
      <w:pPr>
        <w:jc w:val="left"/>
      </w:pPr>
    </w:p>
    <w:p w14:paraId="7100663F" w14:textId="375F7F9D" w:rsidR="00BC2491" w:rsidRDefault="00BC2491" w:rsidP="00D7057B">
      <w:pPr>
        <w:jc w:val="left"/>
      </w:pPr>
    </w:p>
    <w:p w14:paraId="65AF8645" w14:textId="19BEF5E9" w:rsidR="00BC2491" w:rsidRDefault="00BC2491" w:rsidP="00D7057B">
      <w:pPr>
        <w:jc w:val="left"/>
      </w:pPr>
    </w:p>
    <w:p w14:paraId="4DECB440" w14:textId="0CCBD578" w:rsidR="00BC2491" w:rsidRDefault="00BC2491" w:rsidP="00D7057B">
      <w:pPr>
        <w:jc w:val="left"/>
      </w:pPr>
    </w:p>
    <w:p w14:paraId="02C90462" w14:textId="74B9E862" w:rsidR="00BC2491" w:rsidRDefault="00BC2491" w:rsidP="00D7057B">
      <w:pPr>
        <w:jc w:val="left"/>
      </w:pPr>
    </w:p>
    <w:p w14:paraId="1B14EE11" w14:textId="0CFDD354" w:rsidR="00BC2491" w:rsidRDefault="00BC2491" w:rsidP="00D7057B">
      <w:pPr>
        <w:jc w:val="left"/>
      </w:pPr>
    </w:p>
    <w:p w14:paraId="00A0E622" w14:textId="37A944B3" w:rsidR="00BC2491" w:rsidRDefault="00BC2491" w:rsidP="00D7057B">
      <w:pPr>
        <w:jc w:val="left"/>
      </w:pPr>
    </w:p>
    <w:p w14:paraId="73BD5028" w14:textId="40B8FEA0" w:rsidR="00BC2491" w:rsidRDefault="00BC2491" w:rsidP="00D7057B">
      <w:pPr>
        <w:jc w:val="left"/>
      </w:pPr>
    </w:p>
    <w:p w14:paraId="140D0FC7" w14:textId="5422FBFD" w:rsidR="00BC2491" w:rsidRDefault="00BC2491" w:rsidP="00D7057B">
      <w:pPr>
        <w:jc w:val="left"/>
      </w:pPr>
    </w:p>
    <w:p w14:paraId="2D7C7B2C" w14:textId="77777777" w:rsidR="009B5D4C" w:rsidRPr="00583C12" w:rsidRDefault="009B5D4C" w:rsidP="00705168">
      <w:pPr>
        <w:pStyle w:val="Heading1"/>
        <w:spacing w:before="0"/>
      </w:pPr>
      <w:r w:rsidRPr="00583C12">
        <w:lastRenderedPageBreak/>
        <w:t>REFERENCES</w:t>
      </w:r>
    </w:p>
    <w:p w14:paraId="1B8E0268" w14:textId="19700A99" w:rsidR="009B5D4C" w:rsidRDefault="009B5D4C" w:rsidP="00705168"/>
    <w:p w14:paraId="42B2F4AB" w14:textId="77777777" w:rsidR="0045228D" w:rsidRDefault="0045228D" w:rsidP="0045228D">
      <w:proofErr w:type="spellStart"/>
      <w:r>
        <w:t>Cang</w:t>
      </w:r>
      <w:proofErr w:type="spellEnd"/>
      <w:r>
        <w:t>, S. (2018) “Expectation maximization calculation cluster investigation for UK National Believe Visitors,” Tourism Examination, 14(5), pp. 637–650. Accessible at:</w:t>
      </w:r>
    </w:p>
    <w:p w14:paraId="35D5C2E7" w14:textId="096D04E5" w:rsidR="0045228D" w:rsidRDefault="0045228D" w:rsidP="0045228D">
      <w:r>
        <w:t>https:</w:t>
      </w:r>
      <w:r>
        <w:t xml:space="preserve"> </w:t>
      </w:r>
      <w:r>
        <w:t>//doi.org/10.3727/108354209x12597959359257.</w:t>
      </w:r>
    </w:p>
    <w:p w14:paraId="64A2F234" w14:textId="77777777" w:rsidR="0045228D" w:rsidRDefault="0045228D" w:rsidP="0045228D"/>
    <w:p w14:paraId="49A5C84B" w14:textId="4E8D740A" w:rsidR="0045228D" w:rsidRDefault="0045228D" w:rsidP="0045228D">
      <w:r>
        <w:t>Costa, F. (2018) Considering future eras - maintainability in hypothesis and Hone, Considering future eras - maintainability in hypothesis and hone | Treasury.gov.au. Accessible at:</w:t>
      </w:r>
      <w:r>
        <w:t xml:space="preserve"> </w:t>
      </w:r>
      <w:r>
        <w:t>https:</w:t>
      </w:r>
      <w:r>
        <w:t xml:space="preserve"> </w:t>
      </w:r>
      <w:r>
        <w:t>//treasury.gov.au/publication/economic-roundup-issue-3-2012-2/economic-roundup-issue-3-2012/considering-future-generations-sustainability-in- theory-and-practice (</w:t>
      </w:r>
      <w:r>
        <w:t>Accessed</w:t>
      </w:r>
      <w:r>
        <w:t xml:space="preserve"> to:</w:t>
      </w:r>
      <w:r>
        <w:t xml:space="preserve"> </w:t>
      </w:r>
      <w:r>
        <w:t>07 May 2023).</w:t>
      </w:r>
    </w:p>
    <w:p w14:paraId="7801CF0B" w14:textId="77777777" w:rsidR="0045228D" w:rsidRDefault="0045228D" w:rsidP="0045228D"/>
    <w:p w14:paraId="64EA6989" w14:textId="3AD75EC1" w:rsidR="0045228D" w:rsidRDefault="0045228D" w:rsidP="0045228D">
      <w:r>
        <w:t>Deloitte:</w:t>
      </w:r>
      <w:r>
        <w:t xml:space="preserve"> </w:t>
      </w:r>
      <w:r>
        <w:t>Brands can advantage by taking stand on social issues, but dangers exist (2022) action.deloitte.com. Accessible at:</w:t>
      </w:r>
      <w:r>
        <w:t xml:space="preserve"> </w:t>
      </w:r>
      <w:r>
        <w:t>https:</w:t>
      </w:r>
      <w:r>
        <w:t xml:space="preserve"> </w:t>
      </w:r>
      <w:r>
        <w:t>//action.deloitte.com/insight/2023/brands-can-benefit-by-taking-stand-on-social-issues-but-risks-exist (</w:t>
      </w:r>
      <w:r>
        <w:t>Accessed</w:t>
      </w:r>
      <w:r>
        <w:t xml:space="preserve"> to:</w:t>
      </w:r>
      <w:r>
        <w:t xml:space="preserve"> </w:t>
      </w:r>
      <w:r>
        <w:t>04 May 2023).</w:t>
      </w:r>
    </w:p>
    <w:p w14:paraId="0FDF99DE" w14:textId="77777777" w:rsidR="0045228D" w:rsidRDefault="0045228D" w:rsidP="0045228D"/>
    <w:p w14:paraId="01CAB743" w14:textId="3800D165" w:rsidR="0045228D" w:rsidRDefault="0045228D" w:rsidP="0045228D">
      <w:proofErr w:type="spellStart"/>
      <w:r>
        <w:t>Farmiloe</w:t>
      </w:r>
      <w:proofErr w:type="spellEnd"/>
      <w:r>
        <w:t>, B. (2021) 9 long-term supportability techniques for little businesses • cognizant capitalism Arizona, Cognizant Capitalism Arizona. Accessible at:</w:t>
      </w:r>
      <w:r>
        <w:t xml:space="preserve"> </w:t>
      </w:r>
      <w:r>
        <w:t>https:</w:t>
      </w:r>
    </w:p>
    <w:p w14:paraId="6DF22DE4" w14:textId="031A95CE" w:rsidR="0045228D" w:rsidRDefault="0045228D" w:rsidP="0045228D">
      <w:r>
        <w:t>//ccarizona.org/long-term-sustainability-strategies/ (</w:t>
      </w:r>
      <w:r>
        <w:t>Accessed</w:t>
      </w:r>
      <w:r>
        <w:t xml:space="preserve"> to:</w:t>
      </w:r>
      <w:r>
        <w:t xml:space="preserve"> </w:t>
      </w:r>
      <w:r>
        <w:t>05 May 2023).</w:t>
      </w:r>
    </w:p>
    <w:p w14:paraId="7ED76562" w14:textId="77777777" w:rsidR="0045228D" w:rsidRDefault="0045228D" w:rsidP="0045228D"/>
    <w:p w14:paraId="28594DA0" w14:textId="77777777" w:rsidR="0045228D" w:rsidRDefault="0045228D" w:rsidP="0045228D">
      <w:r>
        <w:t>Faulkner, D.D.R. (2020) The primary and moment laws of thermodynamics and the root of the universe, Answers in Beginning. Answers in Beginning. Accessible at:</w:t>
      </w:r>
    </w:p>
    <w:p w14:paraId="074D459C" w14:textId="2EF13949" w:rsidR="0045228D" w:rsidRDefault="0045228D" w:rsidP="0045228D">
      <w:r>
        <w:t>https:</w:t>
      </w:r>
      <w:r>
        <w:t xml:space="preserve"> </w:t>
      </w:r>
      <w:r>
        <w:t>//answersingenesis.org/physics/the-first-and-second-laws-of-thermodynamics- and-the-origin-of-the-universe/ (</w:t>
      </w:r>
      <w:r>
        <w:t>Accessed</w:t>
      </w:r>
      <w:r>
        <w:t xml:space="preserve"> to:</w:t>
      </w:r>
      <w:r>
        <w:t xml:space="preserve"> </w:t>
      </w:r>
      <w:r>
        <w:t>03 May 2023).</w:t>
      </w:r>
    </w:p>
    <w:p w14:paraId="3A742AB1" w14:textId="77777777" w:rsidR="0045228D" w:rsidRDefault="0045228D" w:rsidP="0045228D"/>
    <w:p w14:paraId="11D8D45A" w14:textId="3DC17E35" w:rsidR="0045228D" w:rsidRDefault="0045228D" w:rsidP="0045228D">
      <w:proofErr w:type="spellStart"/>
      <w:r>
        <w:t>Greelish</w:t>
      </w:r>
      <w:proofErr w:type="spellEnd"/>
      <w:r>
        <w:t>, F. (2019) “Best hones direct – effective vitality effectiveness innovations integration in SME Hotels.” Accessible at:</w:t>
      </w:r>
      <w:r>
        <w:t xml:space="preserve"> </w:t>
      </w:r>
      <w:r>
        <w:t>https:</w:t>
      </w:r>
      <w:r>
        <w:t xml:space="preserve"> </w:t>
      </w:r>
      <w:r>
        <w:t>//doi.org/10.18111/9789284414994.</w:t>
      </w:r>
    </w:p>
    <w:p w14:paraId="5875EFD5" w14:textId="73F3A111" w:rsidR="0045228D" w:rsidRDefault="0045228D" w:rsidP="0045228D">
      <w:r>
        <w:t>Jonas, M. (2021) Corporate Social Duty Arrangement:</w:t>
      </w:r>
      <w:r>
        <w:t xml:space="preserve"> </w:t>
      </w:r>
      <w:r>
        <w:t xml:space="preserve">The point of interest </w:t>
      </w:r>
      <w:proofErr w:type="spellStart"/>
      <w:r>
        <w:t>london</w:t>
      </w:r>
      <w:proofErr w:type="spellEnd"/>
      <w:r>
        <w:t>, The Point of interest London Inn. Accessible at:</w:t>
      </w:r>
      <w:r>
        <w:t xml:space="preserve"> </w:t>
      </w:r>
      <w:r>
        <w:t>https:</w:t>
      </w:r>
      <w:r>
        <w:t xml:space="preserve"> </w:t>
      </w:r>
      <w:r>
        <w:t>//www.landmarklondon.co.uk/corporate- social-responsibility/ (</w:t>
      </w:r>
      <w:r>
        <w:t>Accessed</w:t>
      </w:r>
      <w:r>
        <w:t xml:space="preserve"> to:</w:t>
      </w:r>
    </w:p>
    <w:p w14:paraId="3F7E9E5D" w14:textId="77777777" w:rsidR="0045228D" w:rsidRDefault="0045228D" w:rsidP="0045228D">
      <w:r>
        <w:t>06 May 2023).</w:t>
      </w:r>
    </w:p>
    <w:p w14:paraId="778E2368" w14:textId="77777777" w:rsidR="0045228D" w:rsidRDefault="0045228D" w:rsidP="0045228D"/>
    <w:p w14:paraId="6874F88B" w14:textId="3B986A32" w:rsidR="0045228D" w:rsidRDefault="0045228D" w:rsidP="0045228D">
      <w:r>
        <w:lastRenderedPageBreak/>
        <w:t>Kirk, D. (2020) “Management of the indoor environment,” Natural Administration for Lodgings, pp. 80–101. Accessible at:</w:t>
      </w:r>
      <w:r>
        <w:t xml:space="preserve"> </w:t>
      </w:r>
      <w:r>
        <w:t>https:</w:t>
      </w:r>
      <w:r>
        <w:t xml:space="preserve"> </w:t>
      </w:r>
      <w:r>
        <w:t>//doi.org/10.1016/b978-0-7506-2380-3.50008-5.</w:t>
      </w:r>
    </w:p>
    <w:p w14:paraId="6A6FD911" w14:textId="77777777" w:rsidR="0045228D" w:rsidRDefault="0045228D" w:rsidP="0045228D"/>
    <w:p w14:paraId="76B79DF8" w14:textId="42B3F8A9" w:rsidR="0045228D" w:rsidRDefault="0045228D" w:rsidP="0045228D">
      <w:proofErr w:type="spellStart"/>
      <w:r>
        <w:t>Krémer</w:t>
      </w:r>
      <w:proofErr w:type="spellEnd"/>
      <w:r>
        <w:t>, V. (2019) “The affect</w:t>
      </w:r>
      <w:bookmarkStart w:id="0" w:name="_GoBack"/>
      <w:bookmarkEnd w:id="0"/>
      <w:r>
        <w:t xml:space="preserve"> of CSR on work </w:t>
      </w:r>
      <w:proofErr w:type="spellStart"/>
      <w:r>
        <w:t>fulfillment</w:t>
      </w:r>
      <w:proofErr w:type="spellEnd"/>
      <w:r>
        <w:t xml:space="preserve"> and representative maintenance in Hungarian Hotels,” Universal Measurements of Maintainable Administration, pp. 307– 327. Accessible at:</w:t>
      </w:r>
      <w:r>
        <w:t xml:space="preserve"> </w:t>
      </w:r>
      <w:r>
        <w:t>https:</w:t>
      </w:r>
      <w:r>
        <w:t xml:space="preserve"> </w:t>
      </w:r>
      <w:r>
        <w:t>//doi.org/10.1007/978-3-030-04819-8_19.</w:t>
      </w:r>
    </w:p>
    <w:p w14:paraId="7D342727" w14:textId="77777777" w:rsidR="0045228D" w:rsidRDefault="0045228D" w:rsidP="0045228D"/>
    <w:p w14:paraId="3FE824FF" w14:textId="7F4364A8" w:rsidR="0045228D" w:rsidRDefault="0045228D" w:rsidP="0045228D">
      <w:r>
        <w:t>Li, J. and Xu, G. (2022) “Circular economy towards Zero squander and decarbonization,” Circular Economy, 1(1), p. 100002. Accessible at:</w:t>
      </w:r>
      <w:r>
        <w:t xml:space="preserve"> </w:t>
      </w:r>
      <w:r>
        <w:t>https://doi.org/10.1016/j.cec.2022.100002.</w:t>
      </w:r>
    </w:p>
    <w:p w14:paraId="47E03410" w14:textId="77777777" w:rsidR="0045228D" w:rsidRDefault="0045228D" w:rsidP="0045228D"/>
    <w:p w14:paraId="1BF10900" w14:textId="429643AE" w:rsidR="0045228D" w:rsidRDefault="0045228D" w:rsidP="0045228D">
      <w:proofErr w:type="spellStart"/>
      <w:r>
        <w:t>Mihalic</w:t>
      </w:r>
      <w:proofErr w:type="spellEnd"/>
      <w:r>
        <w:t>, T. (2016) Inns and Maintainability, Maintainable Tourism and Dependable Travel. Accessible at:</w:t>
      </w:r>
      <w:r>
        <w:t xml:space="preserve"> </w:t>
      </w:r>
      <w:r>
        <w:t>https://sustainabletourismandresponsibletravel.com/hotels-and- maintainability/ (</w:t>
      </w:r>
      <w:r>
        <w:t>Accessed</w:t>
      </w:r>
      <w:r>
        <w:t xml:space="preserve"> to:</w:t>
      </w:r>
      <w:r>
        <w:t xml:space="preserve"> </w:t>
      </w:r>
      <w:r>
        <w:t>05 May 2023).</w:t>
      </w:r>
    </w:p>
    <w:p w14:paraId="08F2F841" w14:textId="77777777" w:rsidR="0045228D" w:rsidRDefault="0045228D" w:rsidP="0045228D"/>
    <w:p w14:paraId="4FB47586" w14:textId="3FFDBF3F" w:rsidR="0045228D" w:rsidRDefault="0045228D" w:rsidP="0045228D">
      <w:proofErr w:type="spellStart"/>
      <w:r>
        <w:t>Nossoni</w:t>
      </w:r>
      <w:proofErr w:type="spellEnd"/>
      <w:r>
        <w:t xml:space="preserve">, G. and </w:t>
      </w:r>
      <w:proofErr w:type="spellStart"/>
      <w:r>
        <w:t>Braxtan</w:t>
      </w:r>
      <w:proofErr w:type="spellEnd"/>
      <w:r>
        <w:t>, N. (2019) “Making understudies cognizant of supportability through a multidisciplinary term extend in low-level courses,” 2015 ASEE Yearly Conference and Piece Procedures [Preprint]. Accessible at:</w:t>
      </w:r>
      <w:r>
        <w:t xml:space="preserve"> </w:t>
      </w:r>
      <w:r>
        <w:t>https://doi.org/10.18260/p.24463.</w:t>
      </w:r>
    </w:p>
    <w:p w14:paraId="590D79EF" w14:textId="77777777" w:rsidR="0045228D" w:rsidRDefault="0045228D" w:rsidP="0045228D"/>
    <w:p w14:paraId="0D9E3322" w14:textId="72C7246B" w:rsidR="0045228D" w:rsidRDefault="0045228D" w:rsidP="0045228D">
      <w:r>
        <w:t>Hallstrom, C. (2021) Client desires in inns:</w:t>
      </w:r>
      <w:r>
        <w:t xml:space="preserve"> </w:t>
      </w:r>
      <w:r>
        <w:t xml:space="preserve">How to form your visitors upbeat each time, </w:t>
      </w:r>
      <w:proofErr w:type="spellStart"/>
      <w:r>
        <w:t>HermesThemes</w:t>
      </w:r>
      <w:proofErr w:type="spellEnd"/>
      <w:r>
        <w:t>. Accessible at:</w:t>
      </w:r>
      <w:r>
        <w:t xml:space="preserve"> </w:t>
      </w:r>
      <w:r>
        <w:t>https://www.hermesthemes.com/customer- expectations-hotels-make-guests-happy-every-time/ (</w:t>
      </w:r>
      <w:r>
        <w:t>Accessed</w:t>
      </w:r>
      <w:r>
        <w:t xml:space="preserve"> to:</w:t>
      </w:r>
      <w:r>
        <w:t xml:space="preserve"> </w:t>
      </w:r>
      <w:r>
        <w:t>07 May 2023).</w:t>
      </w:r>
    </w:p>
    <w:p w14:paraId="091C51B5" w14:textId="77777777" w:rsidR="0045228D" w:rsidRDefault="0045228D" w:rsidP="0045228D"/>
    <w:p w14:paraId="711CB267" w14:textId="544181C5" w:rsidR="0045228D" w:rsidRDefault="0045228D" w:rsidP="0045228D">
      <w:r>
        <w:t>Phi, G.T. and Dig, D. (2021) “Introduction:</w:t>
      </w:r>
      <w:r>
        <w:t xml:space="preserve"> </w:t>
      </w:r>
      <w:r>
        <w:t>Basic issues in tourism co-creation,” Basic Issues in Tourism Co-Creation, pp. 1–4. Accessible at:</w:t>
      </w:r>
      <w:r>
        <w:t xml:space="preserve"> </w:t>
      </w:r>
      <w:r>
        <w:t>https:</w:t>
      </w:r>
      <w:r>
        <w:t xml:space="preserve"> </w:t>
      </w:r>
      <w:r>
        <w:t>//doi.org/10.4324/9781003165835-1.</w:t>
      </w:r>
    </w:p>
    <w:p w14:paraId="74F4FABF" w14:textId="77777777" w:rsidR="0045228D" w:rsidRDefault="0045228D" w:rsidP="0045228D"/>
    <w:p w14:paraId="6BD83071" w14:textId="43C194FF" w:rsidR="0045228D" w:rsidRDefault="0045228D" w:rsidP="0045228D">
      <w:r>
        <w:t>Product-life calculate (</w:t>
      </w:r>
      <w:proofErr w:type="spellStart"/>
      <w:r>
        <w:t>mitchell</w:t>
      </w:r>
      <w:proofErr w:type="spellEnd"/>
      <w:r>
        <w:t xml:space="preserve"> prize winning Paper 1982) (2021) The Product-Life Organized. Accessible at:</w:t>
      </w:r>
      <w:r>
        <w:t xml:space="preserve"> </w:t>
      </w:r>
      <w:r>
        <w:t>http://www.product-life.org/en/major-publications/the-product-life-factor (</w:t>
      </w:r>
      <w:r>
        <w:t>Accessed</w:t>
      </w:r>
      <w:r>
        <w:t xml:space="preserve"> to:</w:t>
      </w:r>
      <w:r>
        <w:t xml:space="preserve"> </w:t>
      </w:r>
      <w:r>
        <w:t>10 May 2023).</w:t>
      </w:r>
    </w:p>
    <w:p w14:paraId="5FC75536" w14:textId="77777777" w:rsidR="0045228D" w:rsidRDefault="0045228D" w:rsidP="0045228D"/>
    <w:p w14:paraId="7D1CE3B0" w14:textId="77777777" w:rsidR="0045228D" w:rsidRDefault="0045228D" w:rsidP="0045228D">
      <w:r>
        <w:lastRenderedPageBreak/>
        <w:t>Ritchie, K.J. and Liberated, E.C. (2021) Circular economy. Hoboken, NJ:</w:t>
      </w:r>
    </w:p>
    <w:p w14:paraId="453461CA" w14:textId="77777777" w:rsidR="0045228D" w:rsidRDefault="0045228D" w:rsidP="0045228D">
      <w:r>
        <w:t>John Wiley &amp; Children, Inc.</w:t>
      </w:r>
      <w:r>
        <w:t xml:space="preserve"> </w:t>
      </w:r>
    </w:p>
    <w:p w14:paraId="76104932" w14:textId="6ADF4720" w:rsidR="0045228D" w:rsidRDefault="0045228D" w:rsidP="0045228D">
      <w:r>
        <w:t>W., G. (2000) “Hotels:</w:t>
      </w:r>
      <w:r>
        <w:t xml:space="preserve"> </w:t>
      </w:r>
      <w:r>
        <w:t>Reusing and Reuse,” Cornell Lodging and Eatery Organization Quarterly, 41(5), pp. 10–10. Accessible at:</w:t>
      </w:r>
      <w:r>
        <w:t xml:space="preserve"> </w:t>
      </w:r>
      <w:r>
        <w:t>https://doi.org/10.1177/001088040004100512.</w:t>
      </w:r>
    </w:p>
    <w:p w14:paraId="230E2251" w14:textId="69D4E851" w:rsidR="00935160" w:rsidRPr="00583C12" w:rsidRDefault="0045228D" w:rsidP="0045228D">
      <w:r>
        <w:t> </w:t>
      </w:r>
    </w:p>
    <w:sectPr w:rsidR="00935160" w:rsidRPr="00583C12" w:rsidSect="004E0B56">
      <w:headerReference w:type="default" r:id="rId7"/>
      <w:footerReference w:type="default" r:id="rId8"/>
      <w:pgSz w:w="11909" w:h="16834"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2F6435" w14:textId="77777777" w:rsidR="00BA20DC" w:rsidRDefault="00BA20DC" w:rsidP="0014525A">
      <w:pPr>
        <w:spacing w:line="240" w:lineRule="auto"/>
      </w:pPr>
      <w:r>
        <w:separator/>
      </w:r>
    </w:p>
  </w:endnote>
  <w:endnote w:type="continuationSeparator" w:id="0">
    <w:p w14:paraId="14D5015E" w14:textId="77777777" w:rsidR="00BA20DC" w:rsidRDefault="00BA20DC" w:rsidP="001452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9041778"/>
      <w:docPartObj>
        <w:docPartGallery w:val="Page Numbers (Bottom of Page)"/>
        <w:docPartUnique/>
      </w:docPartObj>
    </w:sdtPr>
    <w:sdtEndPr>
      <w:rPr>
        <w:noProof/>
      </w:rPr>
    </w:sdtEndPr>
    <w:sdtContent>
      <w:p w14:paraId="6FC31C93" w14:textId="565D9A2A" w:rsidR="004E0B56" w:rsidRDefault="004E0B5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DFC4C3" w14:textId="77777777" w:rsidR="004E0B56" w:rsidRDefault="004E0B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D00CF7" w14:textId="77777777" w:rsidR="00BA20DC" w:rsidRDefault="00BA20DC" w:rsidP="0014525A">
      <w:pPr>
        <w:spacing w:line="240" w:lineRule="auto"/>
      </w:pPr>
      <w:r>
        <w:separator/>
      </w:r>
    </w:p>
  </w:footnote>
  <w:footnote w:type="continuationSeparator" w:id="0">
    <w:p w14:paraId="43852DB7" w14:textId="77777777" w:rsidR="00BA20DC" w:rsidRDefault="00BA20DC" w:rsidP="0014525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8A3E09" w14:textId="77777777" w:rsidR="0014525A" w:rsidRDefault="0014525A">
    <w:pPr>
      <w:pStyle w:val="Header"/>
    </w:pPr>
    <w:r w:rsidRPr="0014525A">
      <w:rPr>
        <w:noProof/>
      </w:rPr>
      <w:drawing>
        <wp:anchor distT="0" distB="0" distL="114300" distR="114300" simplePos="0" relativeHeight="251659264" behindDoc="1" locked="0" layoutInCell="1" allowOverlap="1" wp14:anchorId="0742D7DE" wp14:editId="2A60044A">
          <wp:simplePos x="0" y="0"/>
          <wp:positionH relativeFrom="column">
            <wp:posOffset>-495935</wp:posOffset>
          </wp:positionH>
          <wp:positionV relativeFrom="paragraph">
            <wp:posOffset>-142875</wp:posOffset>
          </wp:positionV>
          <wp:extent cx="1835785" cy="599440"/>
          <wp:effectExtent l="0" t="0" r="0" b="0"/>
          <wp:wrapTight wrapText="bothSides">
            <wp:wrapPolygon edited="0">
              <wp:start x="0" y="0"/>
              <wp:lineTo x="0" y="20593"/>
              <wp:lineTo x="21294" y="20593"/>
              <wp:lineTo x="2129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35785" cy="59944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034"/>
    <w:rsid w:val="00002C49"/>
    <w:rsid w:val="00014212"/>
    <w:rsid w:val="00083C61"/>
    <w:rsid w:val="000867F6"/>
    <w:rsid w:val="000A14E7"/>
    <w:rsid w:val="000A37E2"/>
    <w:rsid w:val="000C3AA3"/>
    <w:rsid w:val="000D1C1C"/>
    <w:rsid w:val="000D23F9"/>
    <w:rsid w:val="0014525A"/>
    <w:rsid w:val="00154527"/>
    <w:rsid w:val="001A46C6"/>
    <w:rsid w:val="001C30A8"/>
    <w:rsid w:val="00206321"/>
    <w:rsid w:val="00217CA0"/>
    <w:rsid w:val="00220BE5"/>
    <w:rsid w:val="002447D0"/>
    <w:rsid w:val="0026088F"/>
    <w:rsid w:val="002B202A"/>
    <w:rsid w:val="002B5543"/>
    <w:rsid w:val="002D4034"/>
    <w:rsid w:val="002F0005"/>
    <w:rsid w:val="00351F62"/>
    <w:rsid w:val="00355EED"/>
    <w:rsid w:val="00376912"/>
    <w:rsid w:val="003C6AF1"/>
    <w:rsid w:val="003E3697"/>
    <w:rsid w:val="003F10D2"/>
    <w:rsid w:val="00421A07"/>
    <w:rsid w:val="004446D4"/>
    <w:rsid w:val="0045228D"/>
    <w:rsid w:val="0045427B"/>
    <w:rsid w:val="00491ED3"/>
    <w:rsid w:val="004C1BED"/>
    <w:rsid w:val="004E0B56"/>
    <w:rsid w:val="004E3C1B"/>
    <w:rsid w:val="004F7273"/>
    <w:rsid w:val="005058E5"/>
    <w:rsid w:val="00516DBA"/>
    <w:rsid w:val="00530D1A"/>
    <w:rsid w:val="00583C12"/>
    <w:rsid w:val="005B5640"/>
    <w:rsid w:val="005F5D5D"/>
    <w:rsid w:val="006113F9"/>
    <w:rsid w:val="006362E1"/>
    <w:rsid w:val="00641035"/>
    <w:rsid w:val="00644FD7"/>
    <w:rsid w:val="00657CDD"/>
    <w:rsid w:val="00693E08"/>
    <w:rsid w:val="006B0729"/>
    <w:rsid w:val="006B2115"/>
    <w:rsid w:val="006B5CD6"/>
    <w:rsid w:val="006D3BA1"/>
    <w:rsid w:val="006E112B"/>
    <w:rsid w:val="006F2C8C"/>
    <w:rsid w:val="00705168"/>
    <w:rsid w:val="00790041"/>
    <w:rsid w:val="00797203"/>
    <w:rsid w:val="007B7DF7"/>
    <w:rsid w:val="007D7219"/>
    <w:rsid w:val="007E1FA5"/>
    <w:rsid w:val="007E2227"/>
    <w:rsid w:val="007F4962"/>
    <w:rsid w:val="0081120F"/>
    <w:rsid w:val="00832DEB"/>
    <w:rsid w:val="00857C72"/>
    <w:rsid w:val="008879CB"/>
    <w:rsid w:val="008A20A5"/>
    <w:rsid w:val="008A5A10"/>
    <w:rsid w:val="008A6BC6"/>
    <w:rsid w:val="008A73BB"/>
    <w:rsid w:val="008D3CB6"/>
    <w:rsid w:val="00935160"/>
    <w:rsid w:val="00936A0A"/>
    <w:rsid w:val="00940AE5"/>
    <w:rsid w:val="009646E0"/>
    <w:rsid w:val="009B5D4C"/>
    <w:rsid w:val="009D0DF6"/>
    <w:rsid w:val="009E11C1"/>
    <w:rsid w:val="009F1B62"/>
    <w:rsid w:val="00A05C5B"/>
    <w:rsid w:val="00A102A6"/>
    <w:rsid w:val="00A92F6C"/>
    <w:rsid w:val="00B04FB6"/>
    <w:rsid w:val="00B47352"/>
    <w:rsid w:val="00B64157"/>
    <w:rsid w:val="00B967BD"/>
    <w:rsid w:val="00BA20DC"/>
    <w:rsid w:val="00BC2491"/>
    <w:rsid w:val="00BC4F0D"/>
    <w:rsid w:val="00C54BD9"/>
    <w:rsid w:val="00C97979"/>
    <w:rsid w:val="00D0386A"/>
    <w:rsid w:val="00D308A0"/>
    <w:rsid w:val="00D35B24"/>
    <w:rsid w:val="00D4687D"/>
    <w:rsid w:val="00D7057B"/>
    <w:rsid w:val="00D713F1"/>
    <w:rsid w:val="00D748BD"/>
    <w:rsid w:val="00D836F5"/>
    <w:rsid w:val="00D91D24"/>
    <w:rsid w:val="00D96312"/>
    <w:rsid w:val="00DB0C6D"/>
    <w:rsid w:val="00E401EE"/>
    <w:rsid w:val="00E4488E"/>
    <w:rsid w:val="00E6345D"/>
    <w:rsid w:val="00EA644E"/>
    <w:rsid w:val="00EB0BBF"/>
    <w:rsid w:val="00EF0B1E"/>
    <w:rsid w:val="00F53AA2"/>
    <w:rsid w:val="00F57796"/>
    <w:rsid w:val="00FB386C"/>
    <w:rsid w:val="00FF74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C4AA6"/>
  <w15:chartTrackingRefBased/>
  <w15:docId w15:val="{3179F9AD-1869-4B16-A3D9-E7CFFA122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theme="minorBidi"/>
        <w:sz w:val="24"/>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693E08"/>
    <w:pPr>
      <w:keepNext/>
      <w:keepLines/>
      <w:spacing w:before="240"/>
      <w:outlineLvl w:val="0"/>
    </w:pPr>
    <w:rPr>
      <w:rFonts w:eastAsiaTheme="majorEastAsia" w:cstheme="majorBidi"/>
      <w:b/>
      <w:bCs/>
      <w:color w:val="0D0D0D" w:themeColor="text1" w:themeTint="F2"/>
      <w:szCs w:val="32"/>
    </w:rPr>
  </w:style>
  <w:style w:type="paragraph" w:styleId="Heading2">
    <w:name w:val="heading 2"/>
    <w:basedOn w:val="Normal"/>
    <w:next w:val="Normal"/>
    <w:link w:val="Heading2Char"/>
    <w:autoRedefine/>
    <w:uiPriority w:val="9"/>
    <w:unhideWhenUsed/>
    <w:qFormat/>
    <w:rsid w:val="00E401EE"/>
    <w:pPr>
      <w:keepNext/>
      <w:keepLines/>
      <w:spacing w:before="40"/>
      <w:outlineLvl w:val="1"/>
    </w:pPr>
    <w:rPr>
      <w:rFonts w:eastAsiaTheme="majorEastAsia" w:cstheme="majorBidi"/>
      <w:color w:val="0D0D0D" w:themeColor="text1" w:themeTint="F2"/>
      <w:szCs w:val="26"/>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3E08"/>
    <w:rPr>
      <w:rFonts w:ascii="Arial" w:eastAsiaTheme="majorEastAsia" w:hAnsi="Arial" w:cstheme="majorBidi"/>
      <w:b/>
      <w:bCs/>
      <w:color w:val="0D0D0D" w:themeColor="text1" w:themeTint="F2"/>
      <w:sz w:val="24"/>
      <w:szCs w:val="32"/>
    </w:rPr>
  </w:style>
  <w:style w:type="character" w:customStyle="1" w:styleId="Heading2Char">
    <w:name w:val="Heading 2 Char"/>
    <w:basedOn w:val="DefaultParagraphFont"/>
    <w:link w:val="Heading2"/>
    <w:uiPriority w:val="9"/>
    <w:rsid w:val="00E401EE"/>
    <w:rPr>
      <w:rFonts w:ascii="Arial" w:eastAsiaTheme="majorEastAsia" w:hAnsi="Arial" w:cstheme="majorBidi"/>
      <w:color w:val="0D0D0D" w:themeColor="text1" w:themeTint="F2"/>
      <w:sz w:val="24"/>
      <w:szCs w:val="26"/>
      <w:lang w:eastAsia="zh-CN"/>
    </w:rPr>
  </w:style>
  <w:style w:type="paragraph" w:styleId="Header">
    <w:name w:val="header"/>
    <w:basedOn w:val="Normal"/>
    <w:link w:val="HeaderChar"/>
    <w:uiPriority w:val="99"/>
    <w:unhideWhenUsed/>
    <w:rsid w:val="0014525A"/>
    <w:pPr>
      <w:tabs>
        <w:tab w:val="center" w:pos="4680"/>
        <w:tab w:val="right" w:pos="9360"/>
      </w:tabs>
      <w:spacing w:line="240" w:lineRule="auto"/>
    </w:pPr>
  </w:style>
  <w:style w:type="character" w:customStyle="1" w:styleId="HeaderChar">
    <w:name w:val="Header Char"/>
    <w:basedOn w:val="DefaultParagraphFont"/>
    <w:link w:val="Header"/>
    <w:uiPriority w:val="99"/>
    <w:rsid w:val="0014525A"/>
    <w:rPr>
      <w:lang w:val="en-GB"/>
    </w:rPr>
  </w:style>
  <w:style w:type="paragraph" w:styleId="Footer">
    <w:name w:val="footer"/>
    <w:basedOn w:val="Normal"/>
    <w:link w:val="FooterChar"/>
    <w:uiPriority w:val="99"/>
    <w:unhideWhenUsed/>
    <w:rsid w:val="0014525A"/>
    <w:pPr>
      <w:tabs>
        <w:tab w:val="center" w:pos="4680"/>
        <w:tab w:val="right" w:pos="9360"/>
      </w:tabs>
      <w:spacing w:line="240" w:lineRule="auto"/>
    </w:pPr>
  </w:style>
  <w:style w:type="character" w:customStyle="1" w:styleId="FooterChar">
    <w:name w:val="Footer Char"/>
    <w:basedOn w:val="DefaultParagraphFont"/>
    <w:link w:val="Footer"/>
    <w:uiPriority w:val="99"/>
    <w:rsid w:val="0014525A"/>
    <w:rPr>
      <w:lang w:val="en-GB"/>
    </w:rPr>
  </w:style>
  <w:style w:type="character" w:styleId="Hyperlink">
    <w:name w:val="Hyperlink"/>
    <w:basedOn w:val="DefaultParagraphFont"/>
    <w:uiPriority w:val="99"/>
    <w:unhideWhenUsed/>
    <w:rsid w:val="000A37E2"/>
    <w:rPr>
      <w:color w:val="0000FF" w:themeColor="hyperlink"/>
      <w:u w:val="single"/>
    </w:rPr>
  </w:style>
  <w:style w:type="character" w:styleId="UnresolvedMention">
    <w:name w:val="Unresolved Mention"/>
    <w:basedOn w:val="DefaultParagraphFont"/>
    <w:uiPriority w:val="99"/>
    <w:semiHidden/>
    <w:unhideWhenUsed/>
    <w:rsid w:val="000A37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emf"/><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256</TotalTime>
  <Pages>10</Pages>
  <Words>2761</Words>
  <Characters>15738</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 Myself</dc:creator>
  <cp:keywords/>
  <dc:description/>
  <cp:lastModifiedBy>Me Myself</cp:lastModifiedBy>
  <cp:revision>90</cp:revision>
  <dcterms:created xsi:type="dcterms:W3CDTF">2023-02-01T16:54:00Z</dcterms:created>
  <dcterms:modified xsi:type="dcterms:W3CDTF">2023-05-24T22:23:00Z</dcterms:modified>
</cp:coreProperties>
</file>