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horzAnchor="margin" w:tblpXSpec="center" w:tblpY="-73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B0298" w:rsidRPr="00A406E5" w:rsidTr="009B0298">
        <w:tc>
          <w:tcPr>
            <w:tcW w:w="2093" w:type="dxa"/>
            <w:shd w:val="clear" w:color="auto" w:fill="auto"/>
          </w:tcPr>
          <w:p w:rsidR="009B0298" w:rsidRPr="009601B8" w:rsidRDefault="009B0298" w:rsidP="009B0298">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rsidR="009B0298" w:rsidRPr="009601B8" w:rsidRDefault="009B0298" w:rsidP="009B0298">
            <w:pPr>
              <w:spacing w:before="120" w:after="120"/>
              <w:jc w:val="both"/>
              <w:rPr>
                <w:rFonts w:ascii="Arial" w:hAnsi="Arial" w:cs="Arial"/>
                <w:b/>
                <w:sz w:val="22"/>
                <w:szCs w:val="22"/>
              </w:rPr>
            </w:pPr>
            <w:r>
              <w:rPr>
                <w:rFonts w:ascii="Arial" w:hAnsi="Arial" w:cs="Arial"/>
                <w:b/>
                <w:sz w:val="22"/>
                <w:szCs w:val="22"/>
              </w:rPr>
              <w:t xml:space="preserve">Alice Ryan </w:t>
            </w:r>
          </w:p>
        </w:tc>
        <w:tc>
          <w:tcPr>
            <w:tcW w:w="2268" w:type="dxa"/>
            <w:shd w:val="clear" w:color="auto" w:fill="D9D9D9" w:themeFill="background1" w:themeFillShade="D9"/>
          </w:tcPr>
          <w:p w:rsidR="009B0298" w:rsidRPr="009601B8" w:rsidRDefault="009B0298" w:rsidP="009B0298">
            <w:pPr>
              <w:spacing w:before="120" w:after="120"/>
              <w:jc w:val="both"/>
              <w:rPr>
                <w:rFonts w:ascii="Arial" w:hAnsi="Arial" w:cs="Arial"/>
                <w:b/>
                <w:sz w:val="22"/>
                <w:szCs w:val="22"/>
              </w:rPr>
            </w:pPr>
            <w:r w:rsidRPr="009601B8">
              <w:rPr>
                <w:rFonts w:ascii="Arial" w:hAnsi="Arial" w:cs="Arial"/>
                <w:b/>
                <w:sz w:val="22"/>
                <w:szCs w:val="22"/>
              </w:rPr>
              <w:t>Student ID number:</w:t>
            </w:r>
          </w:p>
        </w:tc>
        <w:tc>
          <w:tcPr>
            <w:tcW w:w="2268" w:type="dxa"/>
          </w:tcPr>
          <w:p w:rsidR="009B0298" w:rsidRPr="009601B8" w:rsidRDefault="00D55228" w:rsidP="009B0298">
            <w:pPr>
              <w:spacing w:before="120" w:after="120"/>
              <w:jc w:val="both"/>
              <w:rPr>
                <w:rFonts w:ascii="Arial" w:hAnsi="Arial" w:cs="Arial"/>
                <w:b/>
                <w:sz w:val="22"/>
                <w:szCs w:val="22"/>
              </w:rPr>
            </w:pPr>
            <w:r>
              <w:rPr>
                <w:rFonts w:ascii="Arial" w:hAnsi="Arial" w:cs="Arial"/>
                <w:b/>
                <w:sz w:val="22"/>
                <w:szCs w:val="22"/>
              </w:rPr>
              <w:t>1920615</w:t>
            </w:r>
          </w:p>
        </w:tc>
      </w:tr>
    </w:tbl>
    <w:p w:rsidR="009B0298" w:rsidRDefault="009B0298" w:rsidP="009B0298">
      <w:pPr>
        <w:spacing w:line="257" w:lineRule="auto"/>
      </w:pPr>
    </w:p>
    <w:p w:rsidR="009B0298" w:rsidRDefault="009B0298" w:rsidP="009B0298">
      <w:pPr>
        <w:spacing w:line="257" w:lineRule="auto"/>
      </w:pPr>
    </w:p>
    <w:p w:rsidR="009B0298" w:rsidRPr="009B0298" w:rsidRDefault="009B0298" w:rsidP="009B0298">
      <w:pPr>
        <w:spacing w:line="257" w:lineRule="auto"/>
        <w:rPr>
          <w:b/>
          <w:sz w:val="24"/>
        </w:rPr>
      </w:pPr>
      <w:r w:rsidRPr="009B0298">
        <w:rPr>
          <w:b/>
          <w:sz w:val="24"/>
        </w:rPr>
        <w:t>Essay 1 - 1000 words - Understanding the role of Constable/Maintaining Professional Standards</w:t>
      </w:r>
      <w:r>
        <w:rPr>
          <w:b/>
          <w:sz w:val="24"/>
        </w:rPr>
        <w:t>:</w:t>
      </w:r>
    </w:p>
    <w:p w:rsidR="009B0298" w:rsidRPr="009B0298" w:rsidRDefault="009B0298" w:rsidP="009B0298">
      <w:pPr>
        <w:spacing w:line="257" w:lineRule="auto"/>
        <w:rPr>
          <w:b/>
          <w:sz w:val="24"/>
        </w:rPr>
      </w:pPr>
      <w:r w:rsidRPr="009B0298">
        <w:rPr>
          <w:b/>
          <w:sz w:val="24"/>
        </w:rPr>
        <w:t xml:space="preserve">Critically evaluate the concept of ‘the professionalisation of the police service’ considering how ‘Maintaining Professional Standards’ ‘ethical and inclusive’ and ‘Coaching and Mentoring’ approaches contribute to this. </w:t>
      </w:r>
    </w:p>
    <w:p w:rsidR="009B0298" w:rsidRDefault="009B0298"/>
    <w:p w:rsidR="009B0298" w:rsidRPr="00090A0C" w:rsidRDefault="009B0298" w:rsidP="009B0298">
      <w:pPr>
        <w:rPr>
          <w:b/>
        </w:rPr>
      </w:pPr>
    </w:p>
    <w:p w:rsidR="009B0298" w:rsidRPr="009B0298" w:rsidRDefault="009B0298" w:rsidP="009B0298">
      <w:pPr>
        <w:spacing w:line="360" w:lineRule="auto"/>
        <w:jc w:val="both"/>
        <w:rPr>
          <w:sz w:val="22"/>
        </w:rPr>
      </w:pPr>
      <w:r w:rsidRPr="009B0298">
        <w:rPr>
          <w:sz w:val="22"/>
        </w:rPr>
        <w:t xml:space="preserve">This essay will critically evaluate the concept of professionalization of the police service and look at how new schemes brought in move away from traditional Peelian principles to educational approaches. The definition of professionalization is “the action or process of giving an occupation, activity, or group professional qualities, typically by increasing training or raising required qualifications” (UNICEF, 2020). Green &amp; Gates discuss how Characteristics of a profession include a professional association, cognitive base, institutionalised training … colleague control, a code of ethics and high standards of professional and intellectual excellence. </w:t>
      </w:r>
    </w:p>
    <w:p w:rsidR="009B0298" w:rsidRPr="009B0298" w:rsidRDefault="009B0298" w:rsidP="009B0298">
      <w:pPr>
        <w:spacing w:line="360" w:lineRule="auto"/>
        <w:jc w:val="both"/>
        <w:rPr>
          <w:sz w:val="22"/>
        </w:rPr>
      </w:pPr>
      <w:r w:rsidRPr="009B0298">
        <w:rPr>
          <w:sz w:val="22"/>
        </w:rPr>
        <w:t xml:space="preserve">Policing has long been seen as an occupation rather than a profession. However, the idea of the police service as a profession is not a new concept. There has been many attempts in the past, in the 1970’s Robert Mark, Commissioner of the Metropolitan Police, argued that the 1970s was a decade of change from artisan to professional police status (Holdaway, 2017) also in 2011 a rationale was put forward to create a professional body for policing in England and Wales again trying to guide the police into a more professional capacity. But with this said what does the professionalization of the police service actually mean? </w:t>
      </w:r>
    </w:p>
    <w:p w:rsidR="009B0298" w:rsidRPr="009B0298" w:rsidRDefault="009B0298" w:rsidP="009B0298">
      <w:pPr>
        <w:spacing w:line="360" w:lineRule="auto"/>
        <w:jc w:val="both"/>
        <w:rPr>
          <w:sz w:val="22"/>
        </w:rPr>
      </w:pPr>
      <w:r w:rsidRPr="009B0298">
        <w:rPr>
          <w:sz w:val="22"/>
        </w:rPr>
        <w:t xml:space="preserve">Policing is a continuously developing and a challenging profession: policing in the 21st century presents a new set of challenges. Examples of this include the increase and advancement in the use of technology to facilitate crime, increased mobility of criminals and higher focus on counter terrorism. As well as the advancement of crime police are now dealing with a lot more concern calls for mental health. Carter (1989) states “Our high tech world is dictating the recruitment of more highly educated officers. College-educated officers appear to be more analytical, hence they are more objective with the public”, therefore continual education and training can assist officers in developing their skills and knowledge. </w:t>
      </w:r>
    </w:p>
    <w:p w:rsidR="009B0298" w:rsidRPr="009B0298" w:rsidRDefault="009B0298" w:rsidP="009B0298">
      <w:pPr>
        <w:spacing w:line="360" w:lineRule="auto"/>
        <w:jc w:val="both"/>
        <w:rPr>
          <w:sz w:val="22"/>
        </w:rPr>
      </w:pPr>
      <w:r w:rsidRPr="009B0298">
        <w:rPr>
          <w:sz w:val="22"/>
        </w:rPr>
        <w:t xml:space="preserve">Professionalisation of the police is now being led by the College of Policing who have introduced a new entry scheme. The creation of the Professional framework enables a transformation of the culture of learning in the police service (Neyroud, 2011) with a primary focus on critical thinking, education and code of ethics. Officers will have to undertake a 2 or 3 year course dependent on their education level which results in a degree or diploma in professional policing. Within this the College of Policing (2014) have identified  five objectives that they believe will be gained from the moving to a more professional service, including, ‘Identifying, developing and promoting ethics, values and standards of integrity’, ‘identifying, promoting and supporting practice based on evidence’ and ‘setting standards of professional practice’. These defined competencies stated by the College of Policing help to create </w:t>
      </w:r>
      <w:r w:rsidRPr="009B0298">
        <w:rPr>
          <w:sz w:val="22"/>
        </w:rPr>
        <w:lastRenderedPageBreak/>
        <w:t>officers who regard themselves as professionals (Holdaway, 2017) and therefore uphold the role to a higher standard. Any behaviour that does not uphold the standards of behaviour will be dealt with appropriately in relation to the severity of the breach. O</w:t>
      </w:r>
    </w:p>
    <w:p w:rsidR="009B0298" w:rsidRPr="009B0298" w:rsidRDefault="009B0298" w:rsidP="009B0298">
      <w:pPr>
        <w:spacing w:line="360" w:lineRule="auto"/>
        <w:jc w:val="both"/>
        <w:rPr>
          <w:sz w:val="22"/>
        </w:rPr>
      </w:pPr>
      <w:r w:rsidRPr="009B0298">
        <w:rPr>
          <w:sz w:val="22"/>
        </w:rPr>
        <w:t xml:space="preserve">There is debate over whether the new degree entry scheme is beneficial to officers or whether policing is moving too far away from the traditional policing principles. The concept of officers needing degree level skills to carry out a physical role moves away from the policing aspect of the role. The focus should be on improving officers standards of work within the job including practical assessments regarding statement writing over essay writing.By officers having to add the pressures of a University degree on top of an already stressful and demanding role could have a detrimental effect on the officers work life balance meaning they do not uphold their role to the level they should. It is difficult to assess the success of this scheme as it has only just been introduced. The college of policing are currently undertaking a study examining the link between the epistemic authority and self-legitimacy of frontline police constables and therefore the professionalization of the police. The results of the study are not available yet. </w:t>
      </w:r>
    </w:p>
    <w:p w:rsidR="009B0298" w:rsidRPr="009B0298" w:rsidRDefault="009B0298" w:rsidP="009B0298">
      <w:pPr>
        <w:spacing w:line="360" w:lineRule="auto"/>
        <w:jc w:val="both"/>
        <w:rPr>
          <w:sz w:val="22"/>
        </w:rPr>
      </w:pPr>
      <w:r w:rsidRPr="009B0298">
        <w:rPr>
          <w:sz w:val="22"/>
        </w:rPr>
        <w:t xml:space="preserve">Previously police were guided by the PEELIAN principles. Of which their sole mission was for the police to exist to prevent crime and disorder. Although this is still vital in society the Peelian principles are seen to be outdated in their ideas and not in touch with the complexities of modern day policing. In comparison, the professionalization of the police service could move further away from preventing crime and disorder to a more educated service. However, the College of Policing have taken Peel’s principle of ‘the police are the public and the public are the police’ into account when creating the Code of ethics as the need for the professionalization of the police is closely linked to public perception and confidence. If the public do not see the police as legitimate and transparent then there will be low confidence within the police. Therefore, in order to legitimise the service and increase public confidence the introduction of the code of ethics underpinning the professional standards of officers was introduced.  Professional standards can be defined as “The practices, ethics, and behaviours that members of a particular body must adhere to” (). Within the police officers must adhere 10 standards of professional behaviour. These include honesty and integrity, equality and diversity and authority, respect and courtesy.  It requires everyone in policing to prevent unprofessional conduct by questioning behaviour which falls below expected standards (College of Policing, 2014) therefore increasing the public confidence that the police are transparent and legitimate. </w:t>
      </w:r>
    </w:p>
    <w:p w:rsidR="009B0298" w:rsidRPr="009B0298" w:rsidRDefault="009B0298" w:rsidP="009B0298">
      <w:pPr>
        <w:spacing w:line="360" w:lineRule="auto"/>
        <w:jc w:val="both"/>
        <w:rPr>
          <w:sz w:val="22"/>
        </w:rPr>
      </w:pPr>
      <w:r w:rsidRPr="009B0298">
        <w:rPr>
          <w:sz w:val="22"/>
        </w:rPr>
        <w:t xml:space="preserve">Overall policing is moving away from traditional Peelian principles but not disregarding them completely. By professionalising the police service it ensures that officers hold a higher regard for their role. Officers should combine their education with the code of ethics and skills in order to become a strong competent officer that is seen as legitimate in the eyes of the public. The police service has made a start in moving towards becoming a profession but is not there yet. This will be a continuous development to ensure the code of ethics is upheld. </w:t>
      </w:r>
    </w:p>
    <w:p w:rsidR="009B0298" w:rsidRPr="009B0298" w:rsidRDefault="009B0298" w:rsidP="009B0298">
      <w:pPr>
        <w:spacing w:line="360" w:lineRule="auto"/>
        <w:jc w:val="both"/>
        <w:rPr>
          <w:sz w:val="22"/>
        </w:rPr>
      </w:pPr>
    </w:p>
    <w:p w:rsidR="009B0298" w:rsidRPr="009B0298" w:rsidRDefault="009B0298" w:rsidP="009B0298">
      <w:pPr>
        <w:spacing w:line="360" w:lineRule="auto"/>
        <w:jc w:val="both"/>
        <w:rPr>
          <w:sz w:val="22"/>
        </w:rPr>
      </w:pPr>
      <w:r w:rsidRPr="009B0298">
        <w:rPr>
          <w:sz w:val="22"/>
        </w:rPr>
        <w:lastRenderedPageBreak/>
        <w:t>996</w:t>
      </w:r>
    </w:p>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9B0298" w:rsidRDefault="009B0298"/>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9B0298" w:rsidRPr="009B0298" w:rsidRDefault="009B0298" w:rsidP="009B0298">
      <w:pPr>
        <w:spacing w:line="257" w:lineRule="auto"/>
        <w:rPr>
          <w:b/>
          <w:sz w:val="24"/>
        </w:rPr>
      </w:pPr>
      <w:r w:rsidRPr="009B0298">
        <w:rPr>
          <w:b/>
          <w:sz w:val="24"/>
        </w:rPr>
        <w:lastRenderedPageBreak/>
        <w:t xml:space="preserve">Essay 2 - 1000 words – Community Policing </w:t>
      </w:r>
    </w:p>
    <w:p w:rsidR="009B0298" w:rsidRPr="009B0298" w:rsidRDefault="009B0298" w:rsidP="009B0298">
      <w:pPr>
        <w:spacing w:line="257" w:lineRule="auto"/>
        <w:rPr>
          <w:b/>
          <w:sz w:val="24"/>
        </w:rPr>
      </w:pPr>
      <w:r w:rsidRPr="009B0298">
        <w:rPr>
          <w:b/>
          <w:sz w:val="24"/>
        </w:rPr>
        <w:t>Critically evaluate the role of the police in one of the following areas:</w:t>
      </w:r>
      <w:r>
        <w:rPr>
          <w:b/>
          <w:sz w:val="24"/>
        </w:rPr>
        <w:t xml:space="preserve"> </w:t>
      </w:r>
      <w:r w:rsidRPr="009B0298">
        <w:rPr>
          <w:b/>
          <w:sz w:val="24"/>
        </w:rPr>
        <w:t>Community policing (strategies and incentives)</w:t>
      </w:r>
    </w:p>
    <w:p w:rsidR="009B0298" w:rsidRPr="00454735" w:rsidRDefault="009B0298" w:rsidP="009B0298">
      <w:pPr>
        <w:spacing w:line="257" w:lineRule="auto"/>
        <w:ind w:left="720"/>
        <w:contextualSpacing/>
        <w:rPr>
          <w:rFonts w:ascii="Calibri" w:hAnsi="Calibri" w:cs="Calibri"/>
          <w:sz w:val="28"/>
          <w:szCs w:val="28"/>
        </w:rPr>
      </w:pPr>
    </w:p>
    <w:p w:rsidR="009B0298" w:rsidRDefault="009B0298" w:rsidP="009B0298">
      <w:pPr>
        <w:spacing w:line="360" w:lineRule="auto"/>
        <w:jc w:val="both"/>
      </w:pPr>
      <w:r>
        <w:t xml:space="preserve">This essay will critically evaluate the role of the policing within community policing. It will explore the benefits of community engagement and the use of community impact assessments (CIA's) as a strategy to assess the needs of communities and identify issues and tensions within a community. The essay will then move on to explore issues with ineffective police engagement with communities and how to manage expectations of the community and police response. </w:t>
      </w:r>
    </w:p>
    <w:p w:rsidR="009B0298" w:rsidRDefault="009B0298" w:rsidP="009B0298">
      <w:pPr>
        <w:spacing w:line="360" w:lineRule="auto"/>
        <w:jc w:val="both"/>
      </w:pPr>
      <w:r>
        <w:t xml:space="preserve"> </w:t>
      </w:r>
    </w:p>
    <w:p w:rsidR="009B0298" w:rsidRDefault="009B0298" w:rsidP="009B0298">
      <w:pPr>
        <w:spacing w:line="360" w:lineRule="auto"/>
        <w:jc w:val="both"/>
      </w:pPr>
      <w:r>
        <w:t xml:space="preserve">Community policing is an integral part of modern day policing. Community policing moves away from reactive policing which response officers may be used to, to form a more interactive, proactive and problem solving approach to policing. Bryant and Bryant (2020) identified how community strategies to policing provide crucial opportunities to engage with the public, proactively combat crime and address community safety and quality of life issues" (Blackstone’s, Page 154). Policing within communities involves an open Two- way communication between police and local civilians to engage. By communities and police working together on joint priorities this can increase public confidence and legitimacy in policing. Sampson and Raudenbush (1999) concur that the best way to fight crime is to increase community cohesion by bringing communities together to address common goals. Using the community to help come up with solutions and officers may be able to identify the root causes of crime through interaction and in turn reduce the local fear of crime and reduce and prevent crime in the areas. </w:t>
      </w:r>
    </w:p>
    <w:p w:rsidR="009B0298" w:rsidRDefault="009B0298" w:rsidP="009B0298">
      <w:pPr>
        <w:spacing w:line="360" w:lineRule="auto"/>
        <w:jc w:val="both"/>
      </w:pPr>
    </w:p>
    <w:p w:rsidR="009B0298" w:rsidRDefault="009B0298" w:rsidP="009B0298">
      <w:pPr>
        <w:spacing w:line="360" w:lineRule="auto"/>
        <w:jc w:val="both"/>
      </w:pPr>
      <w:r>
        <w:t xml:space="preserve">Confidence in policing is essential, it provides legitimacy and the community support needed to act in preventing crime (NPIA,  The role of the police is essential in community policing as it is believed that if the police engage and show an interest in the communities they work in the response and satisfaction will be better and more engaging. Community orientated policing helps monitor tensions within the community. Police want to secure the “golden thread” of policing by working positively with the communities they police. Neighbourhood and local policing informs and supports operational activity to protect the public from serious threats, harms and risks. For example street drug dealing might be a neighbourhood policing priority, but it also provides intelligence about organised crime groups involved in drugs importation and supply. In recent years, community information has proven to be crucial in the countering of a number of terrorist plots  (Home office, and in assisting the police and partner agencies in their investigations. </w:t>
      </w:r>
    </w:p>
    <w:p w:rsidR="009B0298" w:rsidRDefault="009B0298" w:rsidP="009B0298">
      <w:pPr>
        <w:spacing w:line="360" w:lineRule="auto"/>
        <w:jc w:val="both"/>
      </w:pPr>
      <w:r>
        <w:t>However, issues with police involvement in community policing can occur when controversy surrounding police hits the media. A prime example can be seen with the George Floyd case and disproportionate use of force. Although this happened in America the controversial use of force damaged the relationships of communities and police globally. Within the UK there was large scale protests around the UK. The police must understand that there may be a mistrust of the police by some community members which may be rooted due to issues such as racial bias (U.S. Department of Justice). A focus on the inappropriate use of stop and search has also contributed to a large mistrust within BAME communities and police.</w:t>
      </w:r>
    </w:p>
    <w:p w:rsidR="009B0298" w:rsidRDefault="009B0298" w:rsidP="009B0298">
      <w:pPr>
        <w:spacing w:line="360" w:lineRule="auto"/>
        <w:jc w:val="both"/>
      </w:pPr>
      <w:r>
        <w:t xml:space="preserve">One effective strategy implemented by Police is Community impact assessments (CIA’s). CIA’s conducted by Police are essential to community policing. The purpose of a CIA is to identify issues that may affect a community’s confidence in the ability of the police to respond effectively to their needs, thereby enhancing the </w:t>
      </w:r>
      <w:r>
        <w:lastRenderedPageBreak/>
        <w:t xml:space="preserve">police response (College of Policing, 2013). CIA’s are specific to the issue identified. They include the information and intelligence, questions over who may be affected and how, risk assessment, intervention options, action and review. CIA’s help set long term plans for the future not short term fixes for communities. </w:t>
      </w:r>
    </w:p>
    <w:p w:rsidR="009B0298" w:rsidRDefault="009B0298" w:rsidP="009B0298">
      <w:pPr>
        <w:spacing w:line="360" w:lineRule="auto"/>
        <w:jc w:val="both"/>
      </w:pPr>
      <w:r>
        <w:t xml:space="preserve">However, the identification of tension in the community must be consistently applied and effective, as ineffective engagement can impact awareness of changes in the community leading to a negative impact on proactive and tactical policing.  Although the premise of community policing is ‘positive relations between community and police’, there can be issues that come with this. Community policing is a long term commitment between the police and communities. Community policing is not a quick fix and has many layers built on mutual trust between both parties. When policing communities police must be aware of managing expectations. </w:t>
      </w:r>
    </w:p>
    <w:p w:rsidR="009B0298" w:rsidRDefault="009B0298" w:rsidP="009B0298">
      <w:pPr>
        <w:spacing w:line="360" w:lineRule="auto"/>
        <w:jc w:val="both"/>
      </w:pPr>
    </w:p>
    <w:p w:rsidR="009B0298" w:rsidRDefault="009B0298" w:rsidP="009B0298">
      <w:pPr>
        <w:spacing w:line="360" w:lineRule="auto"/>
        <w:jc w:val="both"/>
      </w:pPr>
      <w:r>
        <w:t xml:space="preserve">Other strategies to engage with communities vary depending on the needs identified within the CIA. Routine patrols, Information sharing, use of local intelligence and crime prevention programs are all strategies that can be implemented by police to enhance community policing. The police role in and youth engagement is important within community policing.  By engaging with youths and building relationships this can divert young people susceptible to falling into crime, away from crime and help them trust the police. These strategies can include engagement in schools such as “mini police” where officers attend primary schools and speak to the children for positive engagement. Other strategies include Friday night football where the youths from the local area attend to play football with officers. </w:t>
      </w:r>
    </w:p>
    <w:p w:rsidR="009B0298" w:rsidRDefault="009B0298" w:rsidP="009B0298">
      <w:pPr>
        <w:spacing w:line="360" w:lineRule="auto"/>
        <w:jc w:val="both"/>
      </w:pPr>
      <w:r>
        <w:t xml:space="preserve">Strategies are flexible and capable of changing. If it is shown that one way is not working in engaging the community officers can reach out to the community and ask for their input to a solution. This highlights a collaborative problem solving approach. This allows communities to come up with solutions they believe will have a positive impact on reducing crime in their area. Also by effective use of community and police this will help to free up already strained resources within the police. </w:t>
      </w:r>
    </w:p>
    <w:p w:rsidR="009B0298" w:rsidRDefault="009B0298" w:rsidP="009B0298">
      <w:pPr>
        <w:spacing w:line="360" w:lineRule="auto"/>
        <w:jc w:val="both"/>
      </w:pPr>
      <w:r>
        <w:t>Overall, the use of police in community orientated policing is vital. The benefits of the police role in community policing far outweigh the critiques. The relationship and trust that communities have with their officers is essential to achieving active cooperation rather than policing by consent. Although officers must ensure that they manage expectations of the communities they work in. There is a thin balance between being part of the community and maintaining their role as officers of the law, policing crime and disorder.</w:t>
      </w:r>
    </w:p>
    <w:p w:rsidR="009B0298" w:rsidRDefault="009B0298" w:rsidP="009B0298"/>
    <w:p w:rsidR="009B0298" w:rsidRDefault="009B0298" w:rsidP="009B0298">
      <w:r>
        <w:t>1000 Words</w:t>
      </w:r>
    </w:p>
    <w:p w:rsidR="009B0298" w:rsidRDefault="009B0298" w:rsidP="009B0298"/>
    <w:p w:rsidR="009B0298" w:rsidRDefault="009B0298" w:rsidP="009B0298"/>
    <w:p w:rsidR="009B0298" w:rsidRDefault="009B0298" w:rsidP="009B0298"/>
    <w:p w:rsidR="009B0298" w:rsidRDefault="009B0298" w:rsidP="009B0298"/>
    <w:p w:rsidR="009B0298" w:rsidRDefault="009B0298" w:rsidP="009B0298"/>
    <w:p w:rsidR="009B0298" w:rsidRDefault="009B0298" w:rsidP="009B0298"/>
    <w:p w:rsidR="009B0298" w:rsidRDefault="009B0298" w:rsidP="009B0298"/>
    <w:p w:rsidR="009B0298" w:rsidRDefault="009B0298" w:rsidP="009B0298"/>
    <w:p w:rsidR="009B0298" w:rsidRDefault="009B0298" w:rsidP="009B0298"/>
    <w:p w:rsidR="009B0298" w:rsidRDefault="009B0298" w:rsidP="009B0298"/>
    <w:p w:rsidR="009B0298" w:rsidRDefault="009B0298" w:rsidP="009B0298"/>
    <w:p w:rsidR="009B0298" w:rsidRDefault="009B0298" w:rsidP="009B0298"/>
    <w:p w:rsidR="009B0298" w:rsidRDefault="009B0298" w:rsidP="009B0298"/>
    <w:p w:rsidR="009B0298" w:rsidRDefault="009B0298" w:rsidP="009B0298"/>
    <w:p w:rsidR="009B0298" w:rsidRDefault="009B0298" w:rsidP="009B0298"/>
    <w:p w:rsidR="009B0298" w:rsidRDefault="009B0298" w:rsidP="009B0298">
      <w:pPr>
        <w:spacing w:line="257" w:lineRule="auto"/>
        <w:rPr>
          <w:b/>
          <w:sz w:val="24"/>
        </w:rPr>
      </w:pPr>
    </w:p>
    <w:p w:rsidR="009B0298" w:rsidRPr="009B0298" w:rsidRDefault="009B0298" w:rsidP="009B0298">
      <w:pPr>
        <w:spacing w:line="257" w:lineRule="auto"/>
        <w:rPr>
          <w:b/>
          <w:sz w:val="24"/>
        </w:rPr>
      </w:pPr>
      <w:r w:rsidRPr="009B0298">
        <w:rPr>
          <w:b/>
          <w:sz w:val="24"/>
        </w:rPr>
        <w:lastRenderedPageBreak/>
        <w:t>Essay 3 – 1000 words - Information and Intelligence/Communication Skills</w:t>
      </w:r>
    </w:p>
    <w:p w:rsidR="009B0298" w:rsidRDefault="009B0298" w:rsidP="009B0298">
      <w:pPr>
        <w:spacing w:line="257" w:lineRule="auto"/>
        <w:rPr>
          <w:b/>
          <w:sz w:val="24"/>
        </w:rPr>
      </w:pPr>
      <w:r w:rsidRPr="009B0298">
        <w:rPr>
          <w:b/>
          <w:sz w:val="24"/>
        </w:rPr>
        <w:t xml:space="preserve">Critically evaluate the methods used by police in gathering information and intelligence, how information contributes to the ‘tasking and coordinating’ process and how information and intelligence is communicated. </w:t>
      </w:r>
    </w:p>
    <w:p w:rsidR="00203D12" w:rsidRPr="00203D12" w:rsidRDefault="00203D12" w:rsidP="00203D12">
      <w:pPr>
        <w:spacing w:line="360" w:lineRule="auto"/>
        <w:jc w:val="both"/>
        <w:rPr>
          <w:b/>
          <w:sz w:val="24"/>
        </w:rPr>
      </w:pPr>
    </w:p>
    <w:p w:rsidR="00203D12" w:rsidRPr="00203D12" w:rsidRDefault="00203D12" w:rsidP="00203D12">
      <w:pPr>
        <w:spacing w:after="160" w:line="360" w:lineRule="auto"/>
        <w:jc w:val="both"/>
        <w:rPr>
          <w:rFonts w:eastAsiaTheme="minorHAnsi"/>
          <w:sz w:val="22"/>
          <w:szCs w:val="22"/>
          <w:lang w:eastAsia="en-US"/>
        </w:rPr>
      </w:pPr>
      <w:r w:rsidRPr="00203D12">
        <w:rPr>
          <w:rFonts w:eastAsiaTheme="minorHAnsi"/>
          <w:sz w:val="22"/>
          <w:szCs w:val="22"/>
          <w:lang w:eastAsia="en-US"/>
        </w:rPr>
        <w:t xml:space="preserve">This essay will outline the importance of information and intelligence in relation to policing. Information and Intelligence is vital to policing. Due to the increased mobility of criminals and changes to the nature of crime to more high tech and resourceful, intelligence is a useful tool to help guide policing and proactive policing. Intelligence must be gathered for a policing purpose in order for the collection and dissemination to be legal and comply with MOPI 2006. </w:t>
      </w:r>
    </w:p>
    <w:p w:rsidR="00203D12" w:rsidRPr="00203D12" w:rsidRDefault="00203D12" w:rsidP="00203D12">
      <w:pPr>
        <w:spacing w:after="160" w:line="360" w:lineRule="auto"/>
        <w:jc w:val="both"/>
        <w:rPr>
          <w:rFonts w:eastAsiaTheme="minorHAnsi"/>
          <w:sz w:val="22"/>
          <w:szCs w:val="22"/>
          <w:lang w:eastAsia="en-US"/>
        </w:rPr>
      </w:pPr>
      <w:r w:rsidRPr="00203D12">
        <w:rPr>
          <w:rFonts w:eastAsiaTheme="minorHAnsi"/>
          <w:sz w:val="22"/>
          <w:szCs w:val="22"/>
          <w:lang w:eastAsia="en-US"/>
        </w:rPr>
        <w:t>The collection of the information is the start of the information management process (College of Policing). There are various ways of gathering intelligence including routine collection, volunteered information, intelligence collection plans and open and closed sources. Below will primarily discuss, Tasked collection specifically CHIS and ANPR and Volunteered information.</w:t>
      </w:r>
    </w:p>
    <w:p w:rsidR="00203D12" w:rsidRPr="00203D12" w:rsidRDefault="00203D12" w:rsidP="00203D12">
      <w:pPr>
        <w:spacing w:after="160" w:line="360" w:lineRule="auto"/>
        <w:jc w:val="both"/>
        <w:rPr>
          <w:rFonts w:eastAsiaTheme="minorHAnsi"/>
          <w:sz w:val="22"/>
          <w:szCs w:val="22"/>
          <w:lang w:eastAsia="en-US"/>
        </w:rPr>
      </w:pPr>
      <w:r w:rsidRPr="00203D12">
        <w:rPr>
          <w:rFonts w:eastAsiaTheme="minorHAnsi"/>
          <w:sz w:val="22"/>
          <w:szCs w:val="22"/>
          <w:lang w:eastAsia="en-US"/>
        </w:rPr>
        <w:t>Tasked collection is described as the prioritised collection of information for a specific person or problem. For example this form of collection can come through certain technology such as ANPR systems which have been tasked to track the movements of a specific vehicle as officers believe the vehicle is being used to run drugs operations. This Information can be used to build a picture of intelligence on specific vehicles which can identify past and possible future patterns of criminal activity and help to create proactive intelligence-led operations.</w:t>
      </w:r>
    </w:p>
    <w:p w:rsidR="00203D12" w:rsidRPr="00203D12" w:rsidRDefault="00203D12" w:rsidP="00203D12">
      <w:pPr>
        <w:spacing w:after="160" w:line="360" w:lineRule="auto"/>
        <w:jc w:val="both"/>
        <w:rPr>
          <w:rFonts w:eastAsiaTheme="minorHAnsi"/>
          <w:sz w:val="22"/>
          <w:szCs w:val="22"/>
          <w:lang w:eastAsia="en-US"/>
        </w:rPr>
      </w:pPr>
      <w:r w:rsidRPr="00203D12">
        <w:rPr>
          <w:rFonts w:eastAsiaTheme="minorHAnsi"/>
          <w:sz w:val="22"/>
          <w:szCs w:val="22"/>
          <w:lang w:eastAsia="en-US"/>
        </w:rPr>
        <w:t xml:space="preserve">However, ANPR has its limitations. Organised criminals are becoming aware of the use and development of ANPR and therefore, criminals are finding new ways to evade these cameras this includes using cloned plates and obscuring number plates (Haines, 2009). </w:t>
      </w:r>
    </w:p>
    <w:p w:rsidR="00203D12" w:rsidRPr="00203D12" w:rsidRDefault="00203D12" w:rsidP="00203D12">
      <w:pPr>
        <w:spacing w:after="160" w:line="360" w:lineRule="auto"/>
        <w:jc w:val="both"/>
        <w:rPr>
          <w:rFonts w:eastAsiaTheme="minorHAnsi"/>
          <w:sz w:val="22"/>
          <w:szCs w:val="22"/>
          <w:lang w:eastAsia="en-US"/>
        </w:rPr>
      </w:pPr>
      <w:r w:rsidRPr="00203D12">
        <w:rPr>
          <w:rFonts w:eastAsiaTheme="minorHAnsi"/>
          <w:sz w:val="22"/>
          <w:szCs w:val="22"/>
          <w:lang w:eastAsia="en-US"/>
        </w:rPr>
        <w:t>Other forms of tasked collection includes using CCTV or Covert Human Intelligence. Covert human intelligence sources also known as CHIS are used within many agencies including the Government and Police. The CHIS is essentially used as a source of information from within the criminal world. They are used to draw out information and give direction of information whilst the individuals the CHIS may be providing information against are unaware on police involvement. In 2020, CHIS operations by Metropolitan police led to 3500 arrests, recovery of over 100 firearms and 400 other weapons, seizure of over 400 kg of Class A drugs, and over £2.5m cash (Home Office, 2021).</w:t>
      </w:r>
    </w:p>
    <w:p w:rsidR="00203D12" w:rsidRPr="00203D12" w:rsidRDefault="00203D12" w:rsidP="00203D12">
      <w:pPr>
        <w:spacing w:after="160" w:line="360" w:lineRule="auto"/>
        <w:jc w:val="both"/>
        <w:rPr>
          <w:rFonts w:eastAsiaTheme="minorHAnsi"/>
          <w:sz w:val="22"/>
          <w:szCs w:val="22"/>
          <w:lang w:eastAsia="en-US"/>
        </w:rPr>
      </w:pPr>
      <w:r w:rsidRPr="00203D12">
        <w:rPr>
          <w:rFonts w:eastAsiaTheme="minorHAnsi"/>
          <w:sz w:val="22"/>
          <w:szCs w:val="22"/>
          <w:lang w:eastAsia="en-US"/>
        </w:rPr>
        <w:t xml:space="preserve">However, the use of CHIS has been highly criticised in the past. Research into the use and success of the use of CHIS is limited. Most of the research is based around the ethical issues surrounding using CHIS rather than the success. Although there has been some positive outcomes of the use of CHIS the ethical issues attached including the risk of using members of the public to be involved in criminal </w:t>
      </w:r>
      <w:r w:rsidRPr="00203D12">
        <w:rPr>
          <w:rFonts w:eastAsiaTheme="minorHAnsi"/>
          <w:sz w:val="22"/>
          <w:szCs w:val="22"/>
          <w:lang w:eastAsia="en-US"/>
        </w:rPr>
        <w:lastRenderedPageBreak/>
        <w:t xml:space="preserve">groups in order to provide information raises many issues. The legitimacy of the use of CHIS has come under heavy scrutiny as people believe that it moves policing away from policing by consent. </w:t>
      </w:r>
    </w:p>
    <w:p w:rsidR="00203D12" w:rsidRPr="00203D12" w:rsidRDefault="00203D12" w:rsidP="00203D12">
      <w:pPr>
        <w:spacing w:after="160" w:line="360" w:lineRule="auto"/>
        <w:jc w:val="both"/>
        <w:rPr>
          <w:rFonts w:eastAsiaTheme="minorHAnsi"/>
          <w:sz w:val="22"/>
          <w:szCs w:val="22"/>
          <w:lang w:eastAsia="en-US"/>
        </w:rPr>
      </w:pPr>
      <w:r w:rsidRPr="00203D12">
        <w:rPr>
          <w:rFonts w:eastAsiaTheme="minorHAnsi"/>
          <w:sz w:val="22"/>
          <w:szCs w:val="22"/>
          <w:lang w:eastAsia="en-US"/>
        </w:rPr>
        <w:t xml:space="preserve">Another method of intelligence collection is Volunteered information. This is usually off the general public. Any information obtained by the public will be subjected to a process of sanitisation. The public provide this information with the intention they want something done about what they have seen or heard.  The information is then subjected to a system of processing (recorded graded, evaluated) which is then made into usable intelligence. However, the reliability of the information provided must be tested. </w:t>
      </w:r>
    </w:p>
    <w:p w:rsidR="00203D12" w:rsidRPr="00203D12" w:rsidRDefault="00203D12" w:rsidP="00203D12">
      <w:pPr>
        <w:spacing w:after="160" w:line="360" w:lineRule="auto"/>
        <w:jc w:val="both"/>
        <w:rPr>
          <w:rFonts w:eastAsiaTheme="minorHAnsi"/>
          <w:sz w:val="22"/>
          <w:szCs w:val="22"/>
          <w:lang w:eastAsia="en-US"/>
        </w:rPr>
      </w:pPr>
      <w:r w:rsidRPr="00203D12">
        <w:rPr>
          <w:rFonts w:eastAsiaTheme="minorHAnsi"/>
          <w:sz w:val="22"/>
          <w:szCs w:val="22"/>
          <w:lang w:eastAsia="en-US"/>
        </w:rPr>
        <w:t xml:space="preserve">One model used to help guide the communication of information and intelligence is the National intelligence model (NIM). This is a business framework that operates on three levels within the police and other law enforcement agencies. The three levels include: Level one, Local and basic command. Level 2 is Force and regional crime which deals with issues affecting groups of BCU’s and neighbouring forces. Level 3 is serious and organised crime on a national and international level. The model is not just effective in tackling low level crime but also has wider applications from serious and organised crime to road safety incidents. The standardised framework helps put intelligence at the forefront of reducing crime and disorder by helping to inform strategic direction and decision making. The Model comprises of a tasking and coordination process which allows information and intelligence to be communicated effectively in order to promote intelligence led policing. </w:t>
      </w:r>
    </w:p>
    <w:p w:rsidR="00203D12" w:rsidRPr="00203D12" w:rsidRDefault="00203D12" w:rsidP="00203D12">
      <w:pPr>
        <w:spacing w:after="160" w:line="360" w:lineRule="auto"/>
        <w:jc w:val="both"/>
        <w:rPr>
          <w:rFonts w:eastAsiaTheme="minorHAnsi"/>
          <w:sz w:val="22"/>
          <w:szCs w:val="22"/>
          <w:lang w:eastAsia="en-US"/>
        </w:rPr>
      </w:pPr>
      <w:r w:rsidRPr="00203D12">
        <w:rPr>
          <w:rFonts w:eastAsiaTheme="minorHAnsi"/>
          <w:sz w:val="22"/>
          <w:szCs w:val="22"/>
          <w:lang w:eastAsia="en-US"/>
        </w:rPr>
        <w:t xml:space="preserve">There are 4 different stages of tasking and coordination. There tasking and coordination is processed at the 3 levels identified within the NIM.  This will focus on daily management meetings (DMM) (Local level) Strategic tasking and coordination and the strategic tasking and coordination group (STCG). The Intelligence unit meets every day in order to provide relevant intelligence to the next stage which is DMM. DMM is led by senior officers with other units including CID, operational sergeants or inspectors all involved via conference. DMM is not a tasking and coordination meeting but is used by the tasking and coordination group (TCG) in order to link priorities and objectives and fast track decisions. DMM is also available to officers to increase their intelligence of ongoing crimes in their area. </w:t>
      </w:r>
    </w:p>
    <w:p w:rsidR="00203D12" w:rsidRPr="00203D12" w:rsidRDefault="00203D12" w:rsidP="00203D12">
      <w:pPr>
        <w:spacing w:after="160" w:line="360" w:lineRule="auto"/>
        <w:jc w:val="both"/>
        <w:rPr>
          <w:rFonts w:eastAsiaTheme="minorHAnsi"/>
          <w:sz w:val="22"/>
          <w:szCs w:val="22"/>
          <w:lang w:eastAsia="en-US"/>
        </w:rPr>
      </w:pPr>
      <w:r w:rsidRPr="00203D12">
        <w:rPr>
          <w:rFonts w:eastAsiaTheme="minorHAnsi"/>
          <w:sz w:val="22"/>
          <w:szCs w:val="22"/>
          <w:lang w:eastAsia="en-US"/>
        </w:rPr>
        <w:t xml:space="preserve">In the middle of the tasking and coordination is the STCG. This deals with serious level 2 crime. Within STCG meeting this is where operational priorities will be recognised and resourcing the demands will be discussed. The meetings will identify the intelligence requirements and enforcement priorities (College of Policing, 2019). STCG do not suggest operational tactics but create an overview of priorities which is given from senior policing staff and partner agencies. This is then communicated to the respective forces. </w:t>
      </w:r>
    </w:p>
    <w:p w:rsidR="00203D12" w:rsidRPr="00203D12" w:rsidRDefault="00203D12" w:rsidP="00203D12">
      <w:pPr>
        <w:spacing w:after="160" w:line="360" w:lineRule="auto"/>
        <w:jc w:val="both"/>
        <w:rPr>
          <w:rFonts w:eastAsiaTheme="minorHAnsi"/>
          <w:sz w:val="22"/>
          <w:szCs w:val="22"/>
          <w:lang w:eastAsia="en-US"/>
        </w:rPr>
      </w:pPr>
      <w:r w:rsidRPr="00203D12">
        <w:rPr>
          <w:rFonts w:eastAsiaTheme="minorHAnsi"/>
          <w:sz w:val="22"/>
          <w:szCs w:val="22"/>
          <w:lang w:eastAsia="en-US"/>
        </w:rPr>
        <w:t xml:space="preserve">The use and communication of intelligence is vital in policing in order to effectively police communities. Intelligence led policing allows resources to be prioritised to the needs of society. As </w:t>
      </w:r>
      <w:r w:rsidRPr="00203D12">
        <w:rPr>
          <w:rFonts w:eastAsiaTheme="minorHAnsi"/>
          <w:sz w:val="22"/>
          <w:szCs w:val="22"/>
          <w:lang w:eastAsia="en-US"/>
        </w:rPr>
        <w:lastRenderedPageBreak/>
        <w:t xml:space="preserve">stated by Bryant &amp; Bryant (2019) the UK’s strategy for counter terrorism heavily depends on UK intelligence community. The communication of this intelligence needs to be handled carefully to the correct levels. All information and intelligence must be collected for a policing purpose. This essay has provided an overview of some methods of collection used by police. However, there are many ways police collect intelligence and assess its reliability. Each have their own positive and negative points but all of this adds to the information and intelligence police receive. </w:t>
      </w:r>
    </w:p>
    <w:p w:rsidR="00203D12" w:rsidRPr="00203D12" w:rsidRDefault="00203D12" w:rsidP="00203D12">
      <w:pPr>
        <w:spacing w:after="160" w:line="360" w:lineRule="auto"/>
        <w:jc w:val="both"/>
        <w:rPr>
          <w:rFonts w:eastAsiaTheme="minorHAnsi"/>
          <w:sz w:val="22"/>
          <w:szCs w:val="22"/>
          <w:lang w:eastAsia="en-US"/>
        </w:rPr>
      </w:pPr>
    </w:p>
    <w:p w:rsidR="00203D12" w:rsidRPr="00203D12" w:rsidRDefault="00203D12" w:rsidP="00203D12">
      <w:pPr>
        <w:spacing w:after="160" w:line="360" w:lineRule="auto"/>
        <w:jc w:val="both"/>
        <w:rPr>
          <w:rFonts w:eastAsiaTheme="minorHAnsi"/>
          <w:sz w:val="22"/>
          <w:szCs w:val="22"/>
          <w:lang w:eastAsia="en-US"/>
        </w:rPr>
      </w:pPr>
      <w:r w:rsidRPr="00203D12">
        <w:rPr>
          <w:rFonts w:eastAsiaTheme="minorHAnsi"/>
          <w:sz w:val="22"/>
          <w:szCs w:val="22"/>
          <w:lang w:eastAsia="en-US"/>
        </w:rPr>
        <w:t>1019</w:t>
      </w:r>
    </w:p>
    <w:p w:rsidR="00203D12" w:rsidRDefault="00203D12"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Default="00D14B63" w:rsidP="009B0298">
      <w:pPr>
        <w:spacing w:line="257" w:lineRule="auto"/>
        <w:rPr>
          <w:b/>
          <w:sz w:val="24"/>
        </w:rPr>
      </w:pPr>
    </w:p>
    <w:p w:rsidR="00D14B63" w:rsidRPr="009B0298" w:rsidRDefault="00D14B63" w:rsidP="009B0298">
      <w:pPr>
        <w:spacing w:line="257" w:lineRule="auto"/>
        <w:rPr>
          <w:b/>
          <w:sz w:val="24"/>
        </w:rPr>
      </w:pPr>
    </w:p>
    <w:p w:rsidR="009B0298" w:rsidRPr="009B0298" w:rsidRDefault="009B0298" w:rsidP="009B0298">
      <w:pPr>
        <w:rPr>
          <w:b/>
          <w:sz w:val="24"/>
        </w:rPr>
      </w:pPr>
    </w:p>
    <w:p w:rsidR="009B0298" w:rsidRPr="009B0298" w:rsidRDefault="009B0298" w:rsidP="009B0298">
      <w:pPr>
        <w:spacing w:line="257" w:lineRule="auto"/>
        <w:rPr>
          <w:b/>
          <w:sz w:val="24"/>
        </w:rPr>
      </w:pPr>
      <w:r w:rsidRPr="009B0298">
        <w:rPr>
          <w:b/>
          <w:sz w:val="24"/>
        </w:rPr>
        <w:lastRenderedPageBreak/>
        <w:t>Essay 4 - 1000 words - Public Protection</w:t>
      </w:r>
    </w:p>
    <w:p w:rsidR="009B0298" w:rsidRDefault="009B0298" w:rsidP="009B0298">
      <w:pPr>
        <w:spacing w:line="257" w:lineRule="auto"/>
        <w:rPr>
          <w:b/>
          <w:sz w:val="24"/>
        </w:rPr>
      </w:pPr>
      <w:r w:rsidRPr="009B0298">
        <w:rPr>
          <w:b/>
          <w:sz w:val="24"/>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rsidR="009471B7" w:rsidRPr="009471B7" w:rsidRDefault="009471B7" w:rsidP="009471B7">
      <w:pPr>
        <w:spacing w:line="360" w:lineRule="auto"/>
        <w:jc w:val="both"/>
        <w:rPr>
          <w:sz w:val="24"/>
        </w:rPr>
      </w:pPr>
    </w:p>
    <w:p w:rsidR="009471B7" w:rsidRPr="009471B7" w:rsidRDefault="009471B7" w:rsidP="009471B7">
      <w:pPr>
        <w:spacing w:line="360" w:lineRule="auto"/>
        <w:jc w:val="both"/>
      </w:pPr>
      <w:r w:rsidRPr="009471B7">
        <w:t xml:space="preserve">Crimes that come under public protection are vast, yet some of the most serious are not highly recognised for example serious and organised crime. The home office have set out a ‘Serious and organised crime strategy in 2018 which defines serious and organised crime as “individuals planning, coordinating and committing serious offences, whether individually, in groups and/or as part of transnational networks”. Organised crime covers a wide variety of the most serious crimes including child sexual exploitation and abuse, human trafficking, modern slavery and cybercrime (NCA, 2018). This essay will critically evaluate strategies to dealing with public protection incidents. </w:t>
      </w:r>
    </w:p>
    <w:p w:rsidR="009471B7" w:rsidRPr="009471B7" w:rsidRDefault="009471B7" w:rsidP="009471B7">
      <w:pPr>
        <w:spacing w:line="360" w:lineRule="auto"/>
        <w:jc w:val="both"/>
      </w:pPr>
      <w:r w:rsidRPr="009471B7">
        <w:t xml:space="preserve">Continuous development of strategies to deal with public protection incidents need to be identified. Primarily when dealing with the advancement of serious and organised crime. This has to be done through a multiagency approach. One strategy used is Multi agency public protection (MAPPA). MAPPA is in place to manage violent and sexual offenders successfully. The aim is to work with the police, prison service, probation and many other agencies to help manage risk, rehabilitate and reduce offending. There are 3 categories, police have the responsibility for managing the notification requirements of category one offenders which is offenders that on the sexual offenders register (College of Policing, 2021). This includes ensuring that prompt action is taken against any breaches. Also strong communication between each level is required to ensure public safety is kept priority. </w:t>
      </w:r>
    </w:p>
    <w:p w:rsidR="009471B7" w:rsidRPr="009471B7" w:rsidRDefault="009471B7" w:rsidP="009471B7">
      <w:pPr>
        <w:spacing w:line="360" w:lineRule="auto"/>
        <w:jc w:val="both"/>
      </w:pPr>
      <w:r w:rsidRPr="009471B7">
        <w:t xml:space="preserve">Although MAPPA is set out to ensure public protection the success and implementation comes with its critiques. The idea that this information will be shared through multiple agencies without due thought regarding the risks and confidentiality issues is a cause for concern. Research by Kemshal (2005) has highlighted that MAPPA arrangements are not uniformly applied and that standards, practice and procedure varies considerably between local areas. Therefore, this could create different standards of information sharing and the sharing of confidential information that goes beyond the minimum requirement. Kemshal (2005) also stated that there has been inadequate training and support for those working in public protection. This highlights the need for more investment into training and education for those involved in MAPPA (Taylor 2019) to ensure effective communication and information sharing is in place. </w:t>
      </w:r>
    </w:p>
    <w:p w:rsidR="009471B7" w:rsidRPr="009471B7" w:rsidRDefault="009471B7" w:rsidP="009471B7">
      <w:pPr>
        <w:spacing w:line="360" w:lineRule="auto"/>
        <w:jc w:val="both"/>
      </w:pPr>
      <w:r w:rsidRPr="009471B7">
        <w:t xml:space="preserve">Another multi-agency strategy used by police is Public Protection Notifications (PPNS). This is an electronic form filled out by officers that may have concerns for victims of individuals they may deem at risk. For example domestic abuse cases or CSE. The forms have two main purposes. Firstly, officers can make referrals to partner agencies when they have concerns about vulnerable people. The PPN is also used as a risk assessment tool to ensure those come to no harm. </w:t>
      </w:r>
    </w:p>
    <w:p w:rsidR="009471B7" w:rsidRPr="009471B7" w:rsidRDefault="009471B7" w:rsidP="009471B7">
      <w:pPr>
        <w:spacing w:line="360" w:lineRule="auto"/>
        <w:jc w:val="both"/>
      </w:pPr>
      <w:r w:rsidRPr="009471B7">
        <w:t xml:space="preserve">PPNS also come with criticisms. Often they require the victim’s permission for information sharing in order to receive the help. This is a limitation as victims don’t often perceive themselves as a victim and do not believe they need help or support. This limits the support they can receive from the agencies. This continues to be an issues if they are repeat victims of high risk as positive action will need to be taken to ensure the safety of the victim. </w:t>
      </w:r>
    </w:p>
    <w:p w:rsidR="009471B7" w:rsidRPr="009471B7" w:rsidRDefault="009471B7" w:rsidP="009471B7">
      <w:pPr>
        <w:spacing w:line="360" w:lineRule="auto"/>
        <w:jc w:val="both"/>
      </w:pPr>
      <w:r w:rsidRPr="009471B7">
        <w:t xml:space="preserve">In cases of CSE there is no specific offence which makes it difficult to prosecute for. However, there are other means of positive actions officers can take. Child Abduction Warning Notices (CAWN) are issued to suspects </w:t>
      </w:r>
      <w:r w:rsidRPr="009471B7">
        <w:lastRenderedPageBreak/>
        <w:t xml:space="preserve">who are believed to place victims at risk of offences being committed against them. This can be seen as a disruption tactic and a way to safeguard children. However, criticsm has come with CAWN’s as the full use of them as a safeguarding measure is being overlooked. Newiss (2015) states that CAWNS can be implemented even when there is no sexual exploitation element when it relates to a child being at risk by a particular perpetrator. </w:t>
      </w:r>
    </w:p>
    <w:p w:rsidR="009471B7" w:rsidRPr="009471B7" w:rsidRDefault="009471B7" w:rsidP="009471B7">
      <w:pPr>
        <w:spacing w:line="360" w:lineRule="auto"/>
        <w:jc w:val="both"/>
      </w:pPr>
      <w:r w:rsidRPr="009471B7">
        <w:t xml:space="preserve">Public protection within policing is a high priority. The police play a crucial role in safeguarding the public and identifying those who may be at risk or vulnerable. However, for those who have become victims the impact of these crimes on their physical and mental health should not be underestimated. Victims should be placed at the heart of the criminal justice process as for many years victims of crime were constituted as ‘the forgotten actors’ of the criminal justice process (Huckelsby et al, 2013). </w:t>
      </w:r>
    </w:p>
    <w:p w:rsidR="009471B7" w:rsidRPr="009471B7" w:rsidRDefault="009471B7" w:rsidP="009471B7">
      <w:pPr>
        <w:spacing w:line="360" w:lineRule="auto"/>
        <w:jc w:val="both"/>
      </w:pPr>
      <w:r w:rsidRPr="009471B7">
        <w:t xml:space="preserve">The impact of crime on victims should not be overlooked. The short and long term effects can affect victims differently. Short term impact of crime include anger, frustration, disbelief and guilt. After a few days the anger has usually eased. However, there are often Long term impacts of crime that cannot be overlooked. Long term impacts of abuse can lead to psychological problems such as PTSD or anxiety. Victims of abuse may often feel powerless and alone. This is highlighted in cases of CSE where the victim believed they had a real relationship with the perpetrator. </w:t>
      </w:r>
    </w:p>
    <w:p w:rsidR="009471B7" w:rsidRPr="009471B7" w:rsidRDefault="009471B7" w:rsidP="009471B7">
      <w:pPr>
        <w:spacing w:line="360" w:lineRule="auto"/>
        <w:jc w:val="both"/>
      </w:pPr>
      <w:r w:rsidRPr="009471B7">
        <w:t xml:space="preserve"> Sometimes the line between whether an individual is a victim of crime or a criminal can be hard to differentiate. Some victims of CSE may have committed criminal offences, For example when looking at child sexual exploitation and abuse, many girls will have been groomed at the beginning. Further down the line these victims may become involved in the recruitment process coercing victims into CSE as they may believe they are in a loving relationship with the perpetrator. Some may also commit crime in order to pay back perpetrators. Police should ensure their own personal attitudes towards victims should not affect the investigation. Police should treat victims of CSE and abuse the same as they would treat any other victim of crime. This can often be difficult due to officers dealing with the same individuals on a regular basis who refuse help and guidance. Officers need to look past this as victims of CSE will be reluctant to leave their situation and gain help as they would be involved in what is known as trauma bonding most commonly recognised as Stockholm syndrome. A multiagency approach will need to be utilised in order to provide alternate attachments. The Public Protection Unit should be notified of an at risk child. </w:t>
      </w:r>
    </w:p>
    <w:p w:rsidR="009471B7" w:rsidRPr="009471B7" w:rsidRDefault="009471B7" w:rsidP="009471B7">
      <w:pPr>
        <w:spacing w:line="360" w:lineRule="auto"/>
        <w:jc w:val="both"/>
        <w:rPr>
          <w:sz w:val="24"/>
        </w:rPr>
      </w:pPr>
    </w:p>
    <w:p w:rsidR="009471B7" w:rsidRPr="009471B7" w:rsidRDefault="009471B7" w:rsidP="009471B7">
      <w:pPr>
        <w:spacing w:line="360" w:lineRule="auto"/>
        <w:jc w:val="both"/>
      </w:pPr>
      <w:r w:rsidRPr="009471B7">
        <w:t>1024 words</w:t>
      </w:r>
    </w:p>
    <w:p w:rsidR="009B0298" w:rsidRDefault="009B0298" w:rsidP="009471B7">
      <w:pPr>
        <w:spacing w:line="360" w:lineRule="auto"/>
        <w:jc w:val="both"/>
        <w:rPr>
          <w:sz w:val="24"/>
        </w:rPr>
      </w:pPr>
      <w:r w:rsidRPr="009471B7">
        <w:rPr>
          <w:sz w:val="24"/>
        </w:rPr>
        <w:t xml:space="preserve"> </w:t>
      </w:r>
    </w:p>
    <w:p w:rsidR="00D14B63" w:rsidRDefault="00D14B63" w:rsidP="009471B7">
      <w:pPr>
        <w:spacing w:line="360" w:lineRule="auto"/>
        <w:jc w:val="both"/>
        <w:rPr>
          <w:sz w:val="24"/>
        </w:rPr>
      </w:pPr>
    </w:p>
    <w:p w:rsidR="00D14B63" w:rsidRDefault="00D14B63" w:rsidP="009471B7">
      <w:pPr>
        <w:spacing w:line="360" w:lineRule="auto"/>
        <w:jc w:val="both"/>
        <w:rPr>
          <w:sz w:val="24"/>
        </w:rPr>
      </w:pPr>
    </w:p>
    <w:p w:rsidR="00D14B63" w:rsidRDefault="00D14B63" w:rsidP="009471B7">
      <w:pPr>
        <w:spacing w:line="360" w:lineRule="auto"/>
        <w:jc w:val="both"/>
        <w:rPr>
          <w:sz w:val="24"/>
        </w:rPr>
      </w:pPr>
    </w:p>
    <w:p w:rsidR="00D14B63" w:rsidRDefault="00D14B63" w:rsidP="009471B7">
      <w:pPr>
        <w:spacing w:line="360" w:lineRule="auto"/>
        <w:jc w:val="both"/>
        <w:rPr>
          <w:sz w:val="24"/>
        </w:rPr>
      </w:pPr>
    </w:p>
    <w:p w:rsidR="00D14B63" w:rsidRDefault="00D14B63" w:rsidP="009471B7">
      <w:pPr>
        <w:spacing w:line="360" w:lineRule="auto"/>
        <w:jc w:val="both"/>
        <w:rPr>
          <w:sz w:val="24"/>
        </w:rPr>
      </w:pPr>
    </w:p>
    <w:p w:rsidR="00D14B63" w:rsidRDefault="00D14B63" w:rsidP="009471B7">
      <w:pPr>
        <w:spacing w:line="360" w:lineRule="auto"/>
        <w:jc w:val="both"/>
        <w:rPr>
          <w:sz w:val="24"/>
        </w:rPr>
      </w:pPr>
    </w:p>
    <w:p w:rsidR="00D14B63" w:rsidRDefault="00D14B63" w:rsidP="009471B7">
      <w:pPr>
        <w:spacing w:line="360" w:lineRule="auto"/>
        <w:jc w:val="both"/>
        <w:rPr>
          <w:sz w:val="24"/>
        </w:rPr>
      </w:pPr>
    </w:p>
    <w:p w:rsidR="00D14B63" w:rsidRPr="009471B7" w:rsidRDefault="00D14B63" w:rsidP="009471B7">
      <w:pPr>
        <w:spacing w:line="360" w:lineRule="auto"/>
        <w:jc w:val="both"/>
        <w:rPr>
          <w:sz w:val="24"/>
        </w:rPr>
      </w:pPr>
      <w:bookmarkStart w:id="0" w:name="_GoBack"/>
      <w:bookmarkEnd w:id="0"/>
    </w:p>
    <w:p w:rsidR="009B0298" w:rsidRPr="009B0298" w:rsidRDefault="009B0298" w:rsidP="009471B7">
      <w:pPr>
        <w:spacing w:line="257" w:lineRule="auto"/>
        <w:jc w:val="both"/>
        <w:rPr>
          <w:b/>
          <w:sz w:val="24"/>
        </w:rPr>
      </w:pPr>
      <w:r w:rsidRPr="009B0298">
        <w:rPr>
          <w:b/>
          <w:sz w:val="24"/>
        </w:rPr>
        <w:lastRenderedPageBreak/>
        <w:t>Essay 5 - 1000 words - Evidence based policing/criminology and crime prevention/criminal Justice</w:t>
      </w:r>
    </w:p>
    <w:p w:rsidR="009B0298" w:rsidRPr="009B0298" w:rsidRDefault="009B0298" w:rsidP="009471B7">
      <w:pPr>
        <w:spacing w:line="257" w:lineRule="auto"/>
        <w:jc w:val="both"/>
        <w:rPr>
          <w:b/>
          <w:sz w:val="24"/>
        </w:rPr>
      </w:pPr>
      <w:r w:rsidRPr="009B0298">
        <w:rPr>
          <w:b/>
          <w:sz w:val="24"/>
        </w:rPr>
        <w:t xml:space="preserve">Critically analyse the concept of evidence-based policing and ‘what works’ in policing evaluating crime prevention theories and strategies and considering the options open to reduce re offending. </w:t>
      </w:r>
    </w:p>
    <w:p w:rsidR="009B0298" w:rsidRDefault="009B0298" w:rsidP="009471B7">
      <w:pPr>
        <w:jc w:val="both"/>
      </w:pPr>
    </w:p>
    <w:p w:rsidR="009471B7" w:rsidRDefault="009471B7" w:rsidP="009471B7">
      <w:pPr>
        <w:spacing w:line="360" w:lineRule="auto"/>
        <w:jc w:val="both"/>
      </w:pPr>
      <w:r>
        <w:t xml:space="preserve">Crimes that come under public protection are vast, yet some of the most serious are not highly recognised for example serious and organised crime. The home office have set out a ‘Serious and organised crime strategy in 2018 which defines serious and organised crime as “individuals planning, coordinating and committing serious offences, whether individually, in groups and/or as part of transnational networks”. Organised crime covers a wide variety of the most serious crimes including child sexual exploitation and abuse, human trafficking, modern slavery and cybercrime (NCA, 2018). This essay will critically evaluate strategies to dealing with public protection incidents. </w:t>
      </w:r>
    </w:p>
    <w:p w:rsidR="009471B7" w:rsidRDefault="009471B7" w:rsidP="009471B7">
      <w:pPr>
        <w:spacing w:line="360" w:lineRule="auto"/>
        <w:jc w:val="both"/>
      </w:pPr>
      <w:r>
        <w:t xml:space="preserve">Continuous development of strategies to deal with public protection incidents need to be identified. Primarily when dealing with the advancement of serious and organised crime. This has to be done through a multiagency approach. One strategy used is Multi agency public protection (MAPPA). MAPPA is in place to manage violent and sexual offenders successfully. The aim is to work with the police, prison service, probation and many other agencies to help manage risk, rehabilitate and reduce offending. There are 3 categories, police have the responsibility for managing the notification requirements of category one offenders which is offenders that on the sexual offenders register (College of Policing, 2021). This includes ensuring that prompt action is taken against any breaches. Also strong communication between each level is required to ensure public safety is kept priority. </w:t>
      </w:r>
    </w:p>
    <w:p w:rsidR="009471B7" w:rsidRDefault="009471B7" w:rsidP="009471B7">
      <w:pPr>
        <w:spacing w:line="360" w:lineRule="auto"/>
        <w:jc w:val="both"/>
      </w:pPr>
      <w:r>
        <w:t xml:space="preserve">Although MAPPA is set out to ensure public protection the success and implementation comes with its critiques. The idea that this information will be shared through multiple agencies without due thought regarding the risks and confidentiality issues is a cause for concern. </w:t>
      </w:r>
      <w:r w:rsidRPr="00767B4F">
        <w:t>Research</w:t>
      </w:r>
      <w:r>
        <w:t xml:space="preserve"> by Kemshal (2005)</w:t>
      </w:r>
      <w:r w:rsidRPr="00767B4F">
        <w:t xml:space="preserve"> has highlighted</w:t>
      </w:r>
      <w:r>
        <w:t xml:space="preserve"> that</w:t>
      </w:r>
      <w:r w:rsidRPr="00767B4F">
        <w:t xml:space="preserve"> MAPPA arrangements are not uniformly applied and that standards, practice and procedure varies considerably between local areas.</w:t>
      </w:r>
      <w:r>
        <w:t xml:space="preserve"> Therefore, this could create different standards of information sharing and the sharing of confidential information that goes beyond the minimum requirement. Kemshal (2005) also stated that there has been inadequate training and support for those working in public protection. This highlights the need for more investment into training and education for those involved in MAPPA (Taylor 2019) to ensure effective communication and information sharing is in place. </w:t>
      </w:r>
    </w:p>
    <w:p w:rsidR="009471B7" w:rsidRDefault="009471B7" w:rsidP="009471B7">
      <w:pPr>
        <w:spacing w:line="360" w:lineRule="auto"/>
        <w:jc w:val="both"/>
      </w:pPr>
      <w:r>
        <w:t xml:space="preserve">Another multi-agency strategy used by police is Public Protection Notifications (PPNS). This is an electronic form filled out by officers that may have concerns for victims of individuals they may deem at risk. For example domestic abuse cases or CSE. The forms have two main purposes. Firstly, officers can make referrals to partner agencies when they have concerns about vulnerable people. The PPN is also used as a risk assessment tool to ensure those come to no harm. </w:t>
      </w:r>
    </w:p>
    <w:p w:rsidR="009471B7" w:rsidRDefault="009471B7" w:rsidP="009471B7">
      <w:pPr>
        <w:spacing w:line="360" w:lineRule="auto"/>
        <w:jc w:val="both"/>
      </w:pPr>
      <w:r>
        <w:t xml:space="preserve">PPNS also come with criticisms. Often they require the victim’s permission for information sharing in order to receive the help. This is a limitation as victims don’t often perceive themselves as a victim and do not believe they need help or support. This limits the support they can receive from the agencies. This continues to be an issues if they are repeat victims of high risk as positive action will need to be taken to ensure the safety of the victim. </w:t>
      </w:r>
    </w:p>
    <w:p w:rsidR="009471B7" w:rsidRDefault="009471B7" w:rsidP="009471B7">
      <w:pPr>
        <w:spacing w:line="360" w:lineRule="auto"/>
        <w:jc w:val="both"/>
      </w:pPr>
      <w:r>
        <w:t xml:space="preserve">In cases of CSE there is no specific offence which makes it difficult to prosecute for. However, there are other means of positive actions officers can take. Child Abduction Warning Notices (CAWN) are issued to suspects </w:t>
      </w:r>
      <w:r>
        <w:lastRenderedPageBreak/>
        <w:t xml:space="preserve">who are believed to place victims at risk of offences being committed against them. This can be seen as a disruption tactic and a way to safeguard children. However, criticsm has come with CAWN’s as the full use of them as a safeguarding measure is being overlooked. Newiss (2015) states that CAWNS can be implemented even when there is no sexual exploitation element when it relates to a child being at risk by a particular perpetrator. </w:t>
      </w:r>
    </w:p>
    <w:p w:rsidR="009471B7" w:rsidRDefault="009471B7" w:rsidP="009471B7">
      <w:pPr>
        <w:spacing w:line="360" w:lineRule="auto"/>
        <w:jc w:val="both"/>
      </w:pPr>
      <w:r>
        <w:t xml:space="preserve">Public protection within policing is a high priority. The police play a crucial role in safeguarding the public and identifying those who may be at risk or vulnerable. However, for those who have become victims the impact of these crimes on their physical and mental health should not be underestimated. Victims should be placed at the heart of the criminal justice process as for many years victims of crime were constituted as ‘the forgotten actors’ of the criminal justice process (Huckelsby et al, 2013). </w:t>
      </w:r>
    </w:p>
    <w:p w:rsidR="009471B7" w:rsidRDefault="009471B7" w:rsidP="009471B7">
      <w:pPr>
        <w:spacing w:line="360" w:lineRule="auto"/>
        <w:jc w:val="both"/>
      </w:pPr>
      <w:r>
        <w:t xml:space="preserve">The impact of crime on victims should not be overlooked. The short and long term effects can affect victims differently. Short term impact of crime include anger, frustration, disbelief and guilt. After a few days the anger has usually eased. However, there are often Long term impacts of crime that cannot be overlooked. Long term impacts of abuse can lead to psychological problems such as PTSD or anxiety. Victims of abuse may often feel powerless and alone. This is highlighted in cases of CSE where the victim believed they had a real relationship with the perpetrator. </w:t>
      </w:r>
    </w:p>
    <w:p w:rsidR="009471B7" w:rsidRDefault="009471B7" w:rsidP="009471B7">
      <w:pPr>
        <w:spacing w:line="360" w:lineRule="auto"/>
        <w:jc w:val="both"/>
      </w:pPr>
      <w:r>
        <w:t xml:space="preserve"> Sometimes the line between whether an individual is a victim of crime or a criminal can be hard to differentiate. Some victims of CSE may have committed criminal offences, For example when looking at child sexual exploitation and abuse, many girls will have been groomed at the beginning. Further down the line these victims may become involved in the recruitment process coercing victims into CSE as they may believe they are in a loving relationship with the perpetrator. Some may also commit crime in order to pay back perpetrators. Police should ensure their own personal attitudes towards victims should not affect the investigation. Police should treat victims of CSE and abuse the same as they would treat any other victim of crime. This can often be difficult due to officers dealing with the same individuals on a regular basis who refuse help and guidance. Officers need to look past this as victims of CSE will be reluctant to leave their situation and gain help as they would be involved in what is known as trauma bonding most commonly recognised as Stockholm syndrome. A multiagency approach will need to be utilised in order to provide alternate attachments. The Public Protection Unit should be notified of an at risk child. </w:t>
      </w:r>
    </w:p>
    <w:p w:rsidR="009471B7" w:rsidRDefault="009471B7" w:rsidP="009471B7">
      <w:pPr>
        <w:spacing w:line="360" w:lineRule="auto"/>
        <w:jc w:val="both"/>
      </w:pPr>
    </w:p>
    <w:p w:rsidR="009471B7" w:rsidRDefault="009471B7" w:rsidP="009471B7">
      <w:pPr>
        <w:spacing w:line="360" w:lineRule="auto"/>
        <w:jc w:val="both"/>
      </w:pPr>
      <w:r>
        <w:t>983 Words</w:t>
      </w: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pPr>
    </w:p>
    <w:p w:rsidR="00BC085D" w:rsidRDefault="00BC085D" w:rsidP="009471B7">
      <w:pPr>
        <w:spacing w:line="360" w:lineRule="auto"/>
        <w:jc w:val="both"/>
        <w:rPr>
          <w:b/>
          <w:sz w:val="24"/>
        </w:rPr>
      </w:pPr>
      <w:r w:rsidRPr="00BC085D">
        <w:rPr>
          <w:b/>
          <w:sz w:val="24"/>
        </w:rPr>
        <w:t xml:space="preserve">Bibliography </w:t>
      </w:r>
    </w:p>
    <w:p w:rsidR="00BC085D" w:rsidRDefault="00BC085D" w:rsidP="00BC085D">
      <w:pPr>
        <w:rPr>
          <w:sz w:val="24"/>
        </w:rPr>
      </w:pPr>
      <w:r w:rsidRPr="00BC085D">
        <w:rPr>
          <w:sz w:val="24"/>
        </w:rPr>
        <w:t xml:space="preserve">Auke J. van Dijk &amp; Frank Hoogewoning (2015), ‘What really matters in policing? And why “what works?” alone is simply not enough’ Available at: </w:t>
      </w:r>
      <w:hyperlink r:id="rId7" w:history="1">
        <w:r w:rsidRPr="00893C3B">
          <w:rPr>
            <w:rStyle w:val="Hyperlink"/>
            <w:sz w:val="24"/>
          </w:rPr>
          <w:t>https://www.cepol.europa.eu/sites/default/files/28-dijk-hoogewoning.pdf</w:t>
        </w:r>
      </w:hyperlink>
      <w:r w:rsidRPr="00BC085D">
        <w:rPr>
          <w:sz w:val="24"/>
        </w:rPr>
        <w:t xml:space="preserve"> </w:t>
      </w:r>
    </w:p>
    <w:p w:rsidR="00BC085D" w:rsidRPr="00BC085D" w:rsidRDefault="00BC085D" w:rsidP="00BC085D">
      <w:pPr>
        <w:rPr>
          <w:sz w:val="24"/>
        </w:rPr>
      </w:pPr>
    </w:p>
    <w:p w:rsidR="00BC085D" w:rsidRDefault="00BC085D" w:rsidP="00BC085D">
      <w:pPr>
        <w:rPr>
          <w:sz w:val="24"/>
        </w:rPr>
      </w:pPr>
      <w:r w:rsidRPr="00BC085D">
        <w:rPr>
          <w:sz w:val="24"/>
        </w:rPr>
        <w:t>Blackstones, (2019). Intelligence. In: R. Bryant &amp; B. Sarah, eds. Handbook for Policing students. Oxford: Oxford University Press, pp. 526-537</w:t>
      </w:r>
      <w:r>
        <w:rPr>
          <w:sz w:val="24"/>
        </w:rPr>
        <w:t>.</w:t>
      </w:r>
    </w:p>
    <w:p w:rsidR="00BC085D" w:rsidRPr="00BC085D" w:rsidRDefault="00BC085D" w:rsidP="00BC085D">
      <w:pPr>
        <w:rPr>
          <w:sz w:val="24"/>
        </w:rPr>
      </w:pPr>
    </w:p>
    <w:p w:rsidR="00BC085D" w:rsidRDefault="00BC085D" w:rsidP="00BC085D">
      <w:pPr>
        <w:rPr>
          <w:sz w:val="24"/>
        </w:rPr>
      </w:pPr>
      <w:r w:rsidRPr="00BC085D">
        <w:rPr>
          <w:sz w:val="24"/>
        </w:rPr>
        <w:t>Carter, D. (1989). The State of Police Education for the 21st Century. Washington D.C.: Police Executive Research.</w:t>
      </w:r>
    </w:p>
    <w:p w:rsidR="00BC085D" w:rsidRPr="00BC085D" w:rsidRDefault="00BC085D" w:rsidP="00BC085D">
      <w:pPr>
        <w:rPr>
          <w:sz w:val="24"/>
        </w:rPr>
      </w:pPr>
    </w:p>
    <w:p w:rsidR="00BC085D" w:rsidRDefault="00BC085D" w:rsidP="00BC085D">
      <w:pPr>
        <w:rPr>
          <w:sz w:val="24"/>
        </w:rPr>
      </w:pPr>
      <w:r w:rsidRPr="00BC085D">
        <w:rPr>
          <w:sz w:val="24"/>
        </w:rPr>
        <w:t>Chamard, S. (2010). Routine Activities. In: 2010. The SAGE Handbook of Criminological Theory, London: SAGE Publications Ltd. pp. 210-224 Available at: &lt;http://www.doi.org.ezproxy.uwtsd.ac.uk/10.4135/9781446200926.n12&gt; [Accessed 11 Nov 2021].</w:t>
      </w:r>
    </w:p>
    <w:p w:rsidR="00BC085D" w:rsidRPr="00BC085D" w:rsidRDefault="00BC085D" w:rsidP="00BC085D">
      <w:pPr>
        <w:rPr>
          <w:sz w:val="24"/>
        </w:rPr>
      </w:pPr>
    </w:p>
    <w:p w:rsidR="00BC085D" w:rsidRDefault="00BC085D" w:rsidP="00BC085D">
      <w:pPr>
        <w:rPr>
          <w:sz w:val="24"/>
        </w:rPr>
      </w:pPr>
      <w:r w:rsidRPr="00BC085D">
        <w:rPr>
          <w:sz w:val="24"/>
        </w:rPr>
        <w:t>College of Policing (2014) Five year strategy. Coventry: College of Policing.</w:t>
      </w:r>
    </w:p>
    <w:p w:rsidR="00BC085D" w:rsidRPr="00BC085D" w:rsidRDefault="00BC085D" w:rsidP="00BC085D">
      <w:pPr>
        <w:rPr>
          <w:sz w:val="24"/>
        </w:rPr>
      </w:pPr>
    </w:p>
    <w:p w:rsidR="00BC085D" w:rsidRDefault="00BC085D" w:rsidP="00BC085D">
      <w:pPr>
        <w:rPr>
          <w:sz w:val="24"/>
        </w:rPr>
      </w:pPr>
      <w:r w:rsidRPr="00BC085D">
        <w:rPr>
          <w:sz w:val="24"/>
        </w:rPr>
        <w:t>College of Policing , (2014). Code of Ethics. [Online] Available at: https://www.college.police.uk/ethics/code-of-ethics [Accessed 4 November 2021].</w:t>
      </w:r>
    </w:p>
    <w:p w:rsidR="00BC085D" w:rsidRPr="00BC085D" w:rsidRDefault="00BC085D" w:rsidP="00BC085D">
      <w:pPr>
        <w:rPr>
          <w:sz w:val="24"/>
        </w:rPr>
      </w:pPr>
    </w:p>
    <w:p w:rsidR="00BC085D" w:rsidRDefault="00BC085D" w:rsidP="00BC085D">
      <w:pPr>
        <w:rPr>
          <w:sz w:val="24"/>
        </w:rPr>
      </w:pPr>
      <w:r w:rsidRPr="00BC085D">
        <w:rPr>
          <w:sz w:val="24"/>
        </w:rPr>
        <w:t>College of Policing , (2015). About the Crime Reduction Tool Kit. [Online] Available at: https://whatworks.college.police.uk/toolkit/Pages/About_the_CRT.aspx [Accessed 30 October 2021].</w:t>
      </w:r>
    </w:p>
    <w:p w:rsidR="00BC085D" w:rsidRPr="00BC085D" w:rsidRDefault="00BC085D" w:rsidP="00BC085D">
      <w:pPr>
        <w:rPr>
          <w:sz w:val="24"/>
        </w:rPr>
      </w:pPr>
    </w:p>
    <w:p w:rsidR="00BC085D" w:rsidRDefault="00BC085D" w:rsidP="00BC085D">
      <w:pPr>
        <w:rPr>
          <w:sz w:val="24"/>
        </w:rPr>
      </w:pPr>
      <w:r w:rsidRPr="00BC085D">
        <w:rPr>
          <w:sz w:val="24"/>
        </w:rPr>
        <w:t>College of Policing , (2017). Multi Agency Public Protection Arrangements. [Online]  Available at: https://www.app.college.police.uk/app-content/major-investigation-and-public-protection/managing-sexual-offenders-and-violent-offenders/mappa/ [Accessed 5 November 2021].</w:t>
      </w:r>
    </w:p>
    <w:p w:rsidR="00BC085D" w:rsidRPr="00BC085D" w:rsidRDefault="00BC085D" w:rsidP="00BC085D">
      <w:pPr>
        <w:rPr>
          <w:sz w:val="24"/>
        </w:rPr>
      </w:pPr>
    </w:p>
    <w:p w:rsidR="00BC085D" w:rsidRDefault="00BC085D" w:rsidP="00BC085D">
      <w:pPr>
        <w:rPr>
          <w:sz w:val="24"/>
        </w:rPr>
      </w:pPr>
      <w:r w:rsidRPr="00BC085D">
        <w:rPr>
          <w:sz w:val="24"/>
        </w:rPr>
        <w:t>College of Policing , (2019). Information management - Collection and recording. [Online] Available at: https://www.app.college.police.uk/app-content/information-management/management-of-police-information/collection-and-recording/#routine-collection [Accessed 3 November 2021].</w:t>
      </w:r>
    </w:p>
    <w:p w:rsidR="00BC085D" w:rsidRPr="00BC085D" w:rsidRDefault="00BC085D" w:rsidP="00BC085D">
      <w:pPr>
        <w:rPr>
          <w:sz w:val="24"/>
        </w:rPr>
      </w:pPr>
    </w:p>
    <w:p w:rsidR="00BC085D" w:rsidRDefault="00BC085D" w:rsidP="00BC085D">
      <w:pPr>
        <w:rPr>
          <w:sz w:val="24"/>
        </w:rPr>
      </w:pPr>
      <w:r w:rsidRPr="00BC085D">
        <w:rPr>
          <w:sz w:val="24"/>
        </w:rPr>
        <w:t>Green, T. &amp; Gates, A. (2014) Understanding the Process of Professionalisation in the Police Organisation. Police journal (Chichester). [Online] 87 (2), 75–91.</w:t>
      </w:r>
    </w:p>
    <w:p w:rsidR="00BC085D" w:rsidRPr="00BC085D" w:rsidRDefault="00BC085D" w:rsidP="00BC085D">
      <w:pPr>
        <w:rPr>
          <w:sz w:val="24"/>
        </w:rPr>
      </w:pPr>
    </w:p>
    <w:p w:rsidR="00BC085D" w:rsidRDefault="00BC085D" w:rsidP="00BC085D">
      <w:pPr>
        <w:rPr>
          <w:sz w:val="24"/>
        </w:rPr>
      </w:pPr>
      <w:r w:rsidRPr="00BC085D">
        <w:rPr>
          <w:sz w:val="24"/>
        </w:rPr>
        <w:t>Haines, A. (2009). The role of automatic number plate recognition surveillance within policing and public reassurance. In: Why we think ANPR works? 'Evidence based' justifications . Huddersfield : University of Huddersfield , pp. 60-65.</w:t>
      </w:r>
    </w:p>
    <w:p w:rsidR="00BC085D" w:rsidRPr="00BC085D" w:rsidRDefault="00BC085D" w:rsidP="00BC085D">
      <w:pPr>
        <w:rPr>
          <w:sz w:val="24"/>
        </w:rPr>
      </w:pPr>
    </w:p>
    <w:p w:rsidR="00BC085D" w:rsidRDefault="00BC085D" w:rsidP="00BC085D">
      <w:pPr>
        <w:rPr>
          <w:sz w:val="24"/>
        </w:rPr>
      </w:pPr>
      <w:r w:rsidRPr="00BC085D">
        <w:rPr>
          <w:sz w:val="24"/>
        </w:rPr>
        <w:lastRenderedPageBreak/>
        <w:t>Holdaway, S. (2017) ‘The re-professionalization of the police in England and Wales’, Criminology &amp; Criminal Justice, 17(5), pp. 588–604. [Online] Available at: PubSub6723_Holdaway.pdf (ntu.ac.uk)</w:t>
      </w:r>
    </w:p>
    <w:p w:rsidR="00BC085D" w:rsidRPr="00BC085D" w:rsidRDefault="00BC085D" w:rsidP="00BC085D">
      <w:pPr>
        <w:rPr>
          <w:sz w:val="24"/>
        </w:rPr>
      </w:pPr>
    </w:p>
    <w:p w:rsidR="00BC085D" w:rsidRDefault="00BC085D" w:rsidP="00BC085D">
      <w:pPr>
        <w:rPr>
          <w:sz w:val="24"/>
        </w:rPr>
      </w:pPr>
      <w:r w:rsidRPr="00BC085D">
        <w:rPr>
          <w:sz w:val="24"/>
        </w:rPr>
        <w:t>Home Office, (2010). Policing in the 21st century: reconnecting police and the people. [Online] Available at: https://www.gov.uk/government/publications/policing-in-the-21st-century-reconnecting-police-and-the-people [Accessed 4 November 2021].</w:t>
      </w:r>
    </w:p>
    <w:p w:rsidR="00BC085D" w:rsidRPr="00BC085D" w:rsidRDefault="00BC085D" w:rsidP="00BC085D">
      <w:pPr>
        <w:rPr>
          <w:sz w:val="24"/>
        </w:rPr>
      </w:pPr>
    </w:p>
    <w:p w:rsidR="00BC085D" w:rsidRDefault="00BC085D" w:rsidP="00BC085D">
      <w:pPr>
        <w:rPr>
          <w:sz w:val="24"/>
        </w:rPr>
      </w:pPr>
      <w:r w:rsidRPr="00BC085D">
        <w:rPr>
          <w:sz w:val="24"/>
        </w:rPr>
        <w:t>Home Office, (2018). Serious and Organised Crime Strategy. [Online] Available at: https://assets.publishing.service.gov.uk/government/uploads/system/uploads/attachment_data/file/752850/SOC-2018-web.pdf [Accessed 5 November 2021].</w:t>
      </w:r>
    </w:p>
    <w:p w:rsidR="00BC085D" w:rsidRPr="00BC085D" w:rsidRDefault="00BC085D" w:rsidP="00BC085D">
      <w:pPr>
        <w:rPr>
          <w:sz w:val="24"/>
        </w:rPr>
      </w:pPr>
    </w:p>
    <w:p w:rsidR="00BC085D" w:rsidRPr="00BC085D" w:rsidRDefault="00BC085D" w:rsidP="00BC085D">
      <w:pPr>
        <w:rPr>
          <w:sz w:val="24"/>
        </w:rPr>
      </w:pPr>
      <w:r w:rsidRPr="00BC085D">
        <w:rPr>
          <w:sz w:val="24"/>
        </w:rPr>
        <w:t>Home office, (2021). Covert Human Intelligence Sources Bill Factsheet. [Online] Available at: https://www.gov.uk/government/publications/covert-human-intelligence-sources-draft-code-of-practice/covert-human-intelligence-sources-bill-factsheet-accessible-version#key-factsfigures [Accessed 1 November 2021]</w:t>
      </w:r>
    </w:p>
    <w:p w:rsidR="00BC085D" w:rsidRPr="00BC085D" w:rsidRDefault="00BC085D" w:rsidP="00BC085D">
      <w:pPr>
        <w:rPr>
          <w:sz w:val="24"/>
        </w:rPr>
      </w:pPr>
    </w:p>
    <w:p w:rsidR="00BC085D" w:rsidRPr="00BC085D" w:rsidRDefault="00BC085D" w:rsidP="00BC085D">
      <w:pPr>
        <w:rPr>
          <w:sz w:val="24"/>
        </w:rPr>
      </w:pPr>
      <w:r w:rsidRPr="00BC085D">
        <w:rPr>
          <w:sz w:val="24"/>
        </w:rPr>
        <w:t>House of Lords, (2020). Policing in the UK: Serious and Organised Crime. [Online]  Available at: https://researchbriefings.files.parliament.uk/documents/LLN-2020-0016/LLN-2020-0016.pdf [Accessed 6 November 2021].</w:t>
      </w:r>
    </w:p>
    <w:p w:rsidR="00BC085D" w:rsidRDefault="00BC085D" w:rsidP="00BC085D">
      <w:pPr>
        <w:rPr>
          <w:sz w:val="24"/>
        </w:rPr>
      </w:pPr>
      <w:r w:rsidRPr="00BC085D">
        <w:rPr>
          <w:sz w:val="24"/>
        </w:rPr>
        <w:t>Hucklesby, A. &amp; Wahidin, A., (2013). Criminal Justice. 2nd ed. Oxford: Oxford University Press</w:t>
      </w:r>
      <w:r>
        <w:rPr>
          <w:sz w:val="24"/>
        </w:rPr>
        <w:t>.</w:t>
      </w:r>
    </w:p>
    <w:p w:rsidR="00BC085D" w:rsidRPr="00BC085D" w:rsidRDefault="00BC085D" w:rsidP="00BC085D">
      <w:pPr>
        <w:rPr>
          <w:sz w:val="24"/>
        </w:rPr>
      </w:pPr>
    </w:p>
    <w:p w:rsidR="00BC085D" w:rsidRDefault="00BC085D" w:rsidP="00BC085D">
      <w:pPr>
        <w:rPr>
          <w:sz w:val="24"/>
        </w:rPr>
      </w:pPr>
      <w:r w:rsidRPr="00BC085D">
        <w:rPr>
          <w:sz w:val="24"/>
        </w:rPr>
        <w:t>Joyce, P. (2011). The Methods of Policing. In: 2011. Policing: Development &amp; Contemporary Practice, London: SAGE Publications Ltd. pp. 68-92 Available at: &lt;http://www.doi.org.ezproxy.uwtsd.ac.uk/10.4135/9781446251423.n4&gt; [Accessed 10 Nov 2021].</w:t>
      </w:r>
    </w:p>
    <w:p w:rsidR="00BC085D" w:rsidRPr="00BC085D" w:rsidRDefault="00BC085D" w:rsidP="00BC085D">
      <w:pPr>
        <w:rPr>
          <w:sz w:val="24"/>
        </w:rPr>
      </w:pPr>
    </w:p>
    <w:p w:rsidR="00BC085D" w:rsidRPr="00BC085D" w:rsidRDefault="00BC085D" w:rsidP="00BC085D">
      <w:pPr>
        <w:rPr>
          <w:sz w:val="24"/>
        </w:rPr>
      </w:pPr>
      <w:r w:rsidRPr="00BC085D">
        <w:rPr>
          <w:sz w:val="24"/>
        </w:rPr>
        <w:t xml:space="preserve">Jasinki, J., Navarro, J. (2012) “Going Cyber: Using Routine Activities Theory to PredictCyberbullying Experiences.” Sociological Spectrum. Vol 32, Issue 1, 2012.  Pg 81-94. </w:t>
      </w:r>
    </w:p>
    <w:p w:rsidR="00BC085D" w:rsidRDefault="00BC085D" w:rsidP="00BC085D">
      <w:pPr>
        <w:rPr>
          <w:sz w:val="24"/>
        </w:rPr>
      </w:pPr>
      <w:r w:rsidRPr="00BC085D">
        <w:rPr>
          <w:sz w:val="24"/>
        </w:rPr>
        <w:t>Lumsden, K. (2017) ‘It’s a Profession, it Isn’t a Job’: Police Officers’ Views on the Professionalisation of Policing in England. Sociological research online. [Online] 22 (3), 4–20.</w:t>
      </w:r>
    </w:p>
    <w:p w:rsidR="00BC085D" w:rsidRPr="00BC085D" w:rsidRDefault="00BC085D" w:rsidP="00BC085D">
      <w:pPr>
        <w:rPr>
          <w:sz w:val="24"/>
        </w:rPr>
      </w:pPr>
    </w:p>
    <w:p w:rsidR="00BC085D" w:rsidRDefault="00BC085D" w:rsidP="00BC085D">
      <w:pPr>
        <w:rPr>
          <w:sz w:val="24"/>
        </w:rPr>
      </w:pPr>
      <w:r w:rsidRPr="00BC085D">
        <w:rPr>
          <w:sz w:val="24"/>
        </w:rPr>
        <w:t xml:space="preserve">National Crime Agency, (2018). National Strategic Assessment of Serious and Organised Crime 2018. [Online] Available at: </w:t>
      </w:r>
      <w:hyperlink r:id="rId8" w:history="1">
        <w:r w:rsidRPr="00893C3B">
          <w:rPr>
            <w:rStyle w:val="Hyperlink"/>
            <w:sz w:val="24"/>
          </w:rPr>
          <w:t>https://nationalcrimeagency.gov.uk/?view=article&amp;id=283:national-crime-agency-publishes-2018-analysis-of-serious-and-organised-crime-threats&amp;catid=2&amp;highlight=WyJjcmltZSIsImNyaW1lcyIsImNyaW1lJyIsInRocmVhdHMiLCJ0aHJlYXQiLCJ</w:t>
        </w:r>
      </w:hyperlink>
      <w:r w:rsidRPr="00BC085D">
        <w:rPr>
          <w:sz w:val="24"/>
        </w:rPr>
        <w:t xml:space="preserve"> </w:t>
      </w:r>
    </w:p>
    <w:p w:rsidR="00BC085D" w:rsidRPr="00BC085D" w:rsidRDefault="00BC085D" w:rsidP="00BC085D">
      <w:pPr>
        <w:rPr>
          <w:sz w:val="24"/>
        </w:rPr>
      </w:pPr>
    </w:p>
    <w:p w:rsidR="00BC085D" w:rsidRDefault="00BC085D" w:rsidP="00BC085D">
      <w:pPr>
        <w:rPr>
          <w:sz w:val="24"/>
        </w:rPr>
      </w:pPr>
      <w:r w:rsidRPr="00BC085D">
        <w:rPr>
          <w:sz w:val="24"/>
        </w:rPr>
        <w:t>National Crime Intelligence Service , (2000). The National Intelligence Model. [Online]  Available at: http://www.intelligenceanalysis.net/National%20Intelligence%20Model.pdf#:~:text=The%20National%20Intelligence%20Model%20is%20the%20product%20of,from%20a%20number%20of%20police%20forces%20and%20agencies.  [Accessed 3 November 2021]</w:t>
      </w:r>
    </w:p>
    <w:p w:rsidR="00BC085D" w:rsidRPr="00BC085D" w:rsidRDefault="00BC085D" w:rsidP="00BC085D">
      <w:pPr>
        <w:rPr>
          <w:sz w:val="24"/>
        </w:rPr>
      </w:pPr>
    </w:p>
    <w:p w:rsidR="00BC085D" w:rsidRDefault="00BC085D" w:rsidP="00BC085D">
      <w:pPr>
        <w:rPr>
          <w:sz w:val="24"/>
        </w:rPr>
      </w:pPr>
      <w:r w:rsidRPr="00BC085D">
        <w:rPr>
          <w:sz w:val="24"/>
        </w:rPr>
        <w:t>Newiss, G., (2015). Child Abduction Warning Notices - Time for an upgrade. [Online] Available at: http://www.childabduction.org.uk/index.php/blog/43-child-abduction-warning-notices-time-for-an-upgrade.  [Accessed 5 November 2021].</w:t>
      </w:r>
    </w:p>
    <w:p w:rsidR="00BC085D" w:rsidRPr="00BC085D" w:rsidRDefault="00BC085D" w:rsidP="00BC085D">
      <w:pPr>
        <w:rPr>
          <w:sz w:val="24"/>
        </w:rPr>
      </w:pPr>
    </w:p>
    <w:p w:rsidR="00BC085D" w:rsidRPr="00BC085D" w:rsidRDefault="00BC085D" w:rsidP="00BC085D">
      <w:pPr>
        <w:rPr>
          <w:sz w:val="24"/>
        </w:rPr>
      </w:pPr>
      <w:r w:rsidRPr="00BC085D">
        <w:rPr>
          <w:sz w:val="24"/>
        </w:rPr>
        <w:t xml:space="preserve">Neyroud, P (2011) Review of police leadership and training. </w:t>
      </w:r>
      <w:r>
        <w:rPr>
          <w:sz w:val="24"/>
        </w:rPr>
        <w:t xml:space="preserve">[Online] </w:t>
      </w:r>
      <w:r w:rsidRPr="00BC085D">
        <w:rPr>
          <w:sz w:val="24"/>
        </w:rPr>
        <w:t xml:space="preserve">Available at: </w:t>
      </w:r>
      <w:hyperlink r:id="rId9" w:history="1">
        <w:r w:rsidRPr="00893C3B">
          <w:rPr>
            <w:rStyle w:val="Hyperlink"/>
            <w:sz w:val="24"/>
          </w:rPr>
          <w:t>www.gov.uk/government/publications/police-leadership-and-training-report-review</w:t>
        </w:r>
      </w:hyperlink>
      <w:r w:rsidRPr="00BC085D">
        <w:rPr>
          <w:sz w:val="24"/>
        </w:rPr>
        <w:t>.</w:t>
      </w:r>
      <w:r>
        <w:rPr>
          <w:sz w:val="24"/>
        </w:rPr>
        <w:t xml:space="preserve"> </w:t>
      </w:r>
    </w:p>
    <w:p w:rsidR="00BC085D" w:rsidRDefault="00BC085D" w:rsidP="00BC085D">
      <w:pPr>
        <w:rPr>
          <w:sz w:val="24"/>
        </w:rPr>
      </w:pPr>
      <w:r w:rsidRPr="00BC085D">
        <w:rPr>
          <w:sz w:val="24"/>
        </w:rPr>
        <w:t xml:space="preserve">Pepper, I., Rogers, C. &amp; Martin, H. (2020) ‘Evidence based policing: a view on its development within the police service’. Journal of Work Applied Management, Vol. 12 No. 1, pp. 91-96. Available at: </w:t>
      </w:r>
      <w:hyperlink r:id="rId10" w:history="1">
        <w:r w:rsidRPr="00893C3B">
          <w:rPr>
            <w:rStyle w:val="Hyperlink"/>
            <w:sz w:val="24"/>
          </w:rPr>
          <w:t>https://www.emerald.com/insight/content/doi/10.1108/JWAM-01-2020-0001/full/html</w:t>
        </w:r>
      </w:hyperlink>
    </w:p>
    <w:p w:rsidR="00BC085D" w:rsidRPr="00BC085D" w:rsidRDefault="00BC085D" w:rsidP="00BC085D">
      <w:pPr>
        <w:rPr>
          <w:sz w:val="24"/>
        </w:rPr>
      </w:pPr>
    </w:p>
    <w:p w:rsidR="00BC085D" w:rsidRPr="00BC085D" w:rsidRDefault="00BC085D" w:rsidP="00BC085D">
      <w:pPr>
        <w:rPr>
          <w:sz w:val="24"/>
        </w:rPr>
      </w:pPr>
      <w:r w:rsidRPr="00BC085D">
        <w:rPr>
          <w:sz w:val="24"/>
        </w:rPr>
        <w:t>Stockholm Syndrome. (2011). Retrieved from RAINN: http://www.rainn.org/get-information/effects-of-sexual-assault/stockholm-syndrome</w:t>
      </w:r>
    </w:p>
    <w:p w:rsidR="00BC085D" w:rsidRDefault="00BC085D" w:rsidP="00BC085D">
      <w:pPr>
        <w:rPr>
          <w:sz w:val="24"/>
        </w:rPr>
      </w:pPr>
      <w:r w:rsidRPr="00BC085D">
        <w:rPr>
          <w:sz w:val="24"/>
        </w:rPr>
        <w:t>Taylor, R. and Yakeley, J. (2019). Working with MAPPA: ethics and pragmatics. BJPsych Advances, 25(3), pp. 157-165.</w:t>
      </w:r>
    </w:p>
    <w:p w:rsidR="00BC085D" w:rsidRPr="00BC085D" w:rsidRDefault="00BC085D" w:rsidP="00BC085D">
      <w:pPr>
        <w:rPr>
          <w:sz w:val="24"/>
        </w:rPr>
      </w:pPr>
    </w:p>
    <w:p w:rsidR="00BC085D" w:rsidRPr="00BC085D" w:rsidRDefault="00BC085D" w:rsidP="00BC085D">
      <w:pPr>
        <w:rPr>
          <w:sz w:val="24"/>
        </w:rPr>
      </w:pPr>
      <w:r w:rsidRPr="00BC085D">
        <w:rPr>
          <w:sz w:val="24"/>
        </w:rPr>
        <w:t>U.S. Department of Justice, (2018). Importance of Police-Community Relationships. [Online] Available at: https://www.justice.gov/file/1437336/download. [Accessed 3 November 2021].</w:t>
      </w:r>
    </w:p>
    <w:p w:rsidR="00BC085D" w:rsidRPr="00BC085D" w:rsidRDefault="00BC085D" w:rsidP="00BC085D">
      <w:pPr>
        <w:rPr>
          <w:sz w:val="24"/>
        </w:rPr>
      </w:pPr>
      <w:r w:rsidRPr="00BC085D">
        <w:rPr>
          <w:sz w:val="24"/>
        </w:rPr>
        <w:t xml:space="preserve"> UNICEF, (2020). Capacity Building Strategy. [Online] Available at: </w:t>
      </w:r>
      <w:hyperlink r:id="rId11" w:anchor=":~:text=Professionalization%3A%20the%20action%20or%20process%20of%20giving%20an,a%20recognized%20practitioner%20of%20a%20profession%20or%20ac" w:history="1">
        <w:r w:rsidRPr="00893C3B">
          <w:rPr>
            <w:rStyle w:val="Hyperlink"/>
            <w:sz w:val="24"/>
          </w:rPr>
          <w:t>https://www.unicef.org/ghana/media/3326/file/Capacity%20Building%20Strategy%20-%20Social%20Welfare%20Services.pdf#:~:text=Professionalization%3A%20the%20action%20or%20process%20of%20giving%20an,a%20recognized%20practitioner%20of%20a%20profession%20or%20ac</w:t>
        </w:r>
      </w:hyperlink>
      <w:r>
        <w:rPr>
          <w:sz w:val="24"/>
        </w:rPr>
        <w:t xml:space="preserve"> </w:t>
      </w:r>
      <w:r w:rsidRPr="00BC085D">
        <w:rPr>
          <w:sz w:val="24"/>
        </w:rPr>
        <w:t>[Accessed 14 November 2021]</w:t>
      </w:r>
    </w:p>
    <w:sectPr w:rsidR="00BC085D" w:rsidRPr="00BC085D" w:rsidSect="009471B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C085D" w:rsidRDefault="00BC085D" w:rsidP="009471B7">
      <w:r>
        <w:separator/>
      </w:r>
    </w:p>
  </w:endnote>
  <w:endnote w:type="continuationSeparator" w:id="0">
    <w:p w:rsidR="00BC085D" w:rsidRDefault="00BC085D" w:rsidP="009471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3D12" w:rsidRDefault="00D14B63" w:rsidP="00D14B63">
    <w:pPr>
      <w:pStyle w:val="Footer"/>
      <w:rPr>
        <w:color w:val="000000"/>
        <w:sz w:val="17"/>
      </w:rPr>
    </w:pPr>
    <w:bookmarkStart w:id="3" w:name="TITUS1FooterEvenPages"/>
    <w:r>
      <w:rPr>
        <w:color w:val="000000"/>
        <w:sz w:val="17"/>
      </w:rPr>
      <w:t> </w:t>
    </w:r>
  </w:p>
  <w:bookmarkEnd w:id="3"/>
  <w:p w:rsidR="00203D12" w:rsidRDefault="00203D12" w:rsidP="00203D12">
    <w:pPr>
      <w:pStyle w:val="Footer"/>
    </w:pPr>
  </w:p>
  <w:p w:rsidR="00BC085D" w:rsidRDefault="00BC08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085D" w:rsidRDefault="00D14B63" w:rsidP="00D14B63">
    <w:pPr>
      <w:pStyle w:val="Footer"/>
      <w:rPr>
        <w:color w:val="000000"/>
        <w:sz w:val="17"/>
      </w:rPr>
    </w:pPr>
    <w:bookmarkStart w:id="4" w:name="TITUS1FooterPrimary"/>
    <w:r>
      <w:rPr>
        <w:color w:val="000000"/>
        <w:sz w:val="17"/>
      </w:rPr>
      <w:t> </w:t>
    </w:r>
  </w:p>
  <w:bookmarkEnd w:id="4"/>
  <w:p w:rsidR="00BC085D" w:rsidRDefault="00BC08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085D" w:rsidRDefault="00D14B63" w:rsidP="00D14B63">
    <w:pPr>
      <w:pStyle w:val="Footer"/>
      <w:rPr>
        <w:color w:val="000000"/>
        <w:sz w:val="17"/>
      </w:rPr>
    </w:pPr>
    <w:bookmarkStart w:id="6" w:name="TITUS1FooterFirstPage"/>
    <w:r>
      <w:rPr>
        <w:color w:val="000000"/>
        <w:sz w:val="17"/>
      </w:rPr>
      <w:t> </w:t>
    </w:r>
  </w:p>
  <w:bookmarkEnd w:id="6"/>
  <w:p w:rsidR="00BC085D" w:rsidRDefault="00BC08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C085D" w:rsidRDefault="00BC085D" w:rsidP="009471B7">
      <w:r>
        <w:separator/>
      </w:r>
    </w:p>
  </w:footnote>
  <w:footnote w:type="continuationSeparator" w:id="0">
    <w:p w:rsidR="00BC085D" w:rsidRDefault="00BC085D" w:rsidP="009471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3D12" w:rsidRDefault="00D14B63" w:rsidP="00D14B63">
    <w:pPr>
      <w:pStyle w:val="Header"/>
      <w:rPr>
        <w:color w:val="000000"/>
        <w:sz w:val="17"/>
      </w:rPr>
    </w:pPr>
    <w:bookmarkStart w:id="1" w:name="TITUS1HeaderEvenPages"/>
    <w:r>
      <w:rPr>
        <w:color w:val="000000"/>
        <w:sz w:val="17"/>
      </w:rPr>
      <w:t> </w:t>
    </w:r>
  </w:p>
  <w:bookmarkEnd w:id="1"/>
  <w:p w:rsidR="00203D12" w:rsidRDefault="00203D12" w:rsidP="00203D12">
    <w:pPr>
      <w:pStyle w:val="Header"/>
    </w:pPr>
  </w:p>
  <w:p w:rsidR="00BC085D" w:rsidRDefault="00BC08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085D" w:rsidRDefault="00D14B63" w:rsidP="00D14B63">
    <w:pPr>
      <w:pStyle w:val="Header"/>
      <w:rPr>
        <w:color w:val="000000"/>
        <w:sz w:val="17"/>
      </w:rPr>
    </w:pPr>
    <w:bookmarkStart w:id="2" w:name="TITUS1HeaderPrimary"/>
    <w:r>
      <w:rPr>
        <w:color w:val="000000"/>
        <w:sz w:val="17"/>
      </w:rPr>
      <w:t> </w:t>
    </w:r>
  </w:p>
  <w:bookmarkEnd w:id="2"/>
  <w:p w:rsidR="00BC085D" w:rsidRDefault="00BC08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085D" w:rsidRDefault="00D14B63" w:rsidP="00D14B63">
    <w:pPr>
      <w:pStyle w:val="Header"/>
      <w:rPr>
        <w:color w:val="000000"/>
        <w:sz w:val="17"/>
      </w:rPr>
    </w:pPr>
    <w:bookmarkStart w:id="5" w:name="TITUS1HeaderFirstPage"/>
    <w:r>
      <w:rPr>
        <w:color w:val="000000"/>
        <w:sz w:val="17"/>
      </w:rPr>
      <w:t> </w:t>
    </w:r>
  </w:p>
  <w:bookmarkEnd w:id="5"/>
  <w:p w:rsidR="00BC085D" w:rsidRDefault="00BC08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0298"/>
    <w:rsid w:val="00203D12"/>
    <w:rsid w:val="00945B6D"/>
    <w:rsid w:val="009471B7"/>
    <w:rsid w:val="009B0298"/>
    <w:rsid w:val="00BC085D"/>
    <w:rsid w:val="00BE7DA6"/>
    <w:rsid w:val="00D14B63"/>
    <w:rsid w:val="00D55228"/>
    <w:rsid w:val="00E43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28549A7"/>
  <w15:chartTrackingRefBased/>
  <w15:docId w15:val="{34B64166-2B28-4F6C-9755-253774D1A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0298"/>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9B0298"/>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B0298"/>
    <w:rPr>
      <w:rFonts w:ascii="Times New Roman" w:eastAsia="Times New Roman" w:hAnsi="Times New Roman" w:cs="Times New Roman"/>
      <w:b/>
      <w:sz w:val="24"/>
      <w:szCs w:val="20"/>
      <w:lang w:eastAsia="en-GB"/>
    </w:rPr>
  </w:style>
  <w:style w:type="paragraph" w:styleId="Header">
    <w:name w:val="header"/>
    <w:basedOn w:val="Normal"/>
    <w:link w:val="HeaderChar"/>
    <w:uiPriority w:val="99"/>
    <w:unhideWhenUsed/>
    <w:rsid w:val="009471B7"/>
    <w:pPr>
      <w:tabs>
        <w:tab w:val="center" w:pos="4513"/>
        <w:tab w:val="right" w:pos="9026"/>
      </w:tabs>
    </w:pPr>
  </w:style>
  <w:style w:type="character" w:customStyle="1" w:styleId="HeaderChar">
    <w:name w:val="Header Char"/>
    <w:basedOn w:val="DefaultParagraphFont"/>
    <w:link w:val="Header"/>
    <w:uiPriority w:val="99"/>
    <w:rsid w:val="009471B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471B7"/>
    <w:pPr>
      <w:tabs>
        <w:tab w:val="center" w:pos="4513"/>
        <w:tab w:val="right" w:pos="9026"/>
      </w:tabs>
    </w:pPr>
  </w:style>
  <w:style w:type="character" w:customStyle="1" w:styleId="FooterChar">
    <w:name w:val="Footer Char"/>
    <w:basedOn w:val="DefaultParagraphFont"/>
    <w:link w:val="Footer"/>
    <w:uiPriority w:val="99"/>
    <w:rsid w:val="009471B7"/>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BC08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ionalcrimeagency.gov.uk/?view=article&amp;id=283:national-crime-agency-publishes-2018-analysis-of-serious-and-organised-crime-threats&amp;catid=2&amp;highlight=WyJjcmltZSIsImNyaW1lcyIsImNyaW1lJyIsInRocmVhdHMiLCJ0aHJlYXQiLCJ"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epol.europa.eu/sites/default/files/28-dijk-hoogewoning.pdf"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ghana/media/3326/file/Capacity%20Building%20Strategy%20-%20Social%20Welfare%20Services.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emerald.com/insight/content/doi/10.1108/JWAM-01-2020-0001/full/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gov.uk/government/publications/police-leadership-and-training-report-review"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15</Pages>
  <Words>6083</Words>
  <Characters>34675</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Ryan,Alice swp6645</dc:creator>
  <cp:keywords/>
  <dc:description/>
  <cp:lastModifiedBy>Ryan,Alice swp6645</cp:lastModifiedBy>
  <cp:revision>5</cp:revision>
  <dcterms:created xsi:type="dcterms:W3CDTF">2021-11-22T14:22:00Z</dcterms:created>
  <dcterms:modified xsi:type="dcterms:W3CDTF">2021-11-22T15:03:00Z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3fbba369-f1b5-4093-9978-b1cfcb0b2381</vt:lpwstr>
  </property>
  <property fmtid="{D5CDD505-2E9C-101B-9397-08002B2CF9AE}" pid="3" name="Classification">
    <vt:lpwstr>OFFICIAL</vt:lpwstr>
  </property>
  <property fmtid="{D5CDD505-2E9C-101B-9397-08002B2CF9AE}" pid="4" name="Visibility">
    <vt:lpwstr>NOT VISIBLE</vt:lpwstr>
  </property>
</Properties>
</file>