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E8B5FB" w14:textId="0E09151A" w:rsidR="004D36DF" w:rsidRDefault="0025662F">
      <w:pPr>
        <w:rPr>
          <w:u w:val="single"/>
        </w:rPr>
      </w:pPr>
      <w:r w:rsidRPr="0025662F">
        <w:rPr>
          <w:u w:val="single"/>
        </w:rPr>
        <w:t>To read Renaissance poetry in relation to its historical context is not to reduce texts to a dead past but to heighten our awareness of the complex transactions, differences, and similarities, between past and present that occur whenever we read a text. To what extent do you agree with this statement? Answer with reference to poetry studied on the course.</w:t>
      </w:r>
    </w:p>
    <w:p w14:paraId="1713ABE4" w14:textId="60395AE4" w:rsidR="0070310F" w:rsidRDefault="00BF5E7D">
      <w:r w:rsidRPr="009E07EF">
        <w:t>R</w:t>
      </w:r>
      <w:r w:rsidR="006E165D" w:rsidRPr="009E07EF">
        <w:t>ead</w:t>
      </w:r>
      <w:r w:rsidR="009E07EF">
        <w:t>ing</w:t>
      </w:r>
      <w:r w:rsidR="006E165D" w:rsidRPr="009E07EF">
        <w:t xml:space="preserve"> Renaissance poetry in relation to its historical context </w:t>
      </w:r>
      <w:r w:rsidRPr="009E07EF">
        <w:t>can allow a modern reader to understand</w:t>
      </w:r>
      <w:r w:rsidRPr="00BF5E7D">
        <w:t xml:space="preserve"> the complex transactions, differences, and similarities, between past and present that occur whenever we read a text</w:t>
      </w:r>
      <w:r>
        <w:t>.</w:t>
      </w:r>
      <w:r w:rsidR="004177D1">
        <w:t xml:space="preserve"> </w:t>
      </w:r>
      <w:r w:rsidR="00F57B79">
        <w:t>T</w:t>
      </w:r>
      <w:r w:rsidR="00F57B79" w:rsidRPr="00F57B79">
        <w:t xml:space="preserve">his perspective </w:t>
      </w:r>
      <w:r w:rsidR="00F57B79">
        <w:t xml:space="preserve">can be used to </w:t>
      </w:r>
      <w:r w:rsidR="00F57B79" w:rsidRPr="00F57B79">
        <w:t>highlight t</w:t>
      </w:r>
      <w:r w:rsidR="00F57B79">
        <w:t xml:space="preserve">he view that </w:t>
      </w:r>
      <w:r w:rsidR="00F57B79" w:rsidRPr="00F57B79">
        <w:t>analysing Renaissance poetry within its historical context</w:t>
      </w:r>
      <w:r w:rsidR="00F57B79">
        <w:t xml:space="preserve"> </w:t>
      </w:r>
      <w:r w:rsidR="00F57B79" w:rsidRPr="00F57B79">
        <w:t>acts as a bridge</w:t>
      </w:r>
      <w:r w:rsidR="00F57B79">
        <w:t xml:space="preserve"> rather than a barrier</w:t>
      </w:r>
      <w:r w:rsidR="00F57B79" w:rsidRPr="00F57B79">
        <w:t xml:space="preserve"> between the </w:t>
      </w:r>
      <w:r w:rsidR="00F57B79">
        <w:t>Renaissance period</w:t>
      </w:r>
      <w:r w:rsidR="00F57B79" w:rsidRPr="00F57B79">
        <w:t xml:space="preserve"> and</w:t>
      </w:r>
      <w:r w:rsidR="00F57B79">
        <w:t xml:space="preserve"> the</w:t>
      </w:r>
      <w:r w:rsidR="00F57B79" w:rsidRPr="00F57B79">
        <w:t xml:space="preserve"> present</w:t>
      </w:r>
      <w:r w:rsidR="00F57B79">
        <w:t>.</w:t>
      </w:r>
      <w:r w:rsidR="00CD7301">
        <w:t xml:space="preserve"> It could also be suggested that</w:t>
      </w:r>
      <w:r w:rsidR="00361E63">
        <w:t xml:space="preserve"> this statement</w:t>
      </w:r>
      <w:r w:rsidR="00CD7301">
        <w:t xml:space="preserve"> </w:t>
      </w:r>
      <w:r w:rsidR="00361E63">
        <w:t>displays</w:t>
      </w:r>
      <w:r w:rsidR="00361E63" w:rsidRPr="00361E63">
        <w:t xml:space="preserve"> </w:t>
      </w:r>
      <w:r w:rsidR="00361E63">
        <w:t>some views</w:t>
      </w:r>
      <w:r w:rsidR="00361E63" w:rsidRPr="00361E63">
        <w:t xml:space="preserve"> of modern historicist literary criticism</w:t>
      </w:r>
      <w:r w:rsidR="00361E63">
        <w:t>.</w:t>
      </w:r>
      <w:r w:rsidR="00043C6B">
        <w:rPr>
          <w:rStyle w:val="FootnoteReference"/>
        </w:rPr>
        <w:footnoteReference w:id="1"/>
      </w:r>
      <w:r w:rsidR="0089018C">
        <w:t xml:space="preserve"> </w:t>
      </w:r>
      <w:r w:rsidR="0070310F">
        <w:t xml:space="preserve">This </w:t>
      </w:r>
      <w:r w:rsidR="00E54220">
        <w:t xml:space="preserve">is a school of literary analysis developed by critics such as Stephen Greenblatt that </w:t>
      </w:r>
      <w:r w:rsidR="00B94705">
        <w:t>suggests literary work may not always be understood in isolation.</w:t>
      </w:r>
      <w:r w:rsidR="00B94705">
        <w:rPr>
          <w:rStyle w:val="FootnoteReference"/>
        </w:rPr>
        <w:footnoteReference w:id="2"/>
      </w:r>
      <w:r w:rsidR="00B94705">
        <w:t xml:space="preserve"> </w:t>
      </w:r>
      <w:r w:rsidR="0089018C">
        <w:t xml:space="preserve">This may be </w:t>
      </w:r>
      <w:r w:rsidR="00A65D41">
        <w:t>due to the fact that understanding the context of a poem could allow a modern reader to relate the poem to events in modern history.</w:t>
      </w:r>
      <w:r w:rsidR="00BC0C98" w:rsidRPr="00BC0C98">
        <w:t xml:space="preserve"> </w:t>
      </w:r>
      <w:r w:rsidR="00C032C8">
        <w:t xml:space="preserve">During the </w:t>
      </w:r>
      <w:r w:rsidR="006D654F">
        <w:t>Renaissance</w:t>
      </w:r>
      <w:r w:rsidR="00C032C8">
        <w:t xml:space="preserve"> era</w:t>
      </w:r>
      <w:r w:rsidR="5E5D0B11">
        <w:t>,</w:t>
      </w:r>
      <w:r w:rsidR="00C032C8">
        <w:t xml:space="preserve"> poetry was k</w:t>
      </w:r>
      <w:r w:rsidR="00C032C8" w:rsidRPr="214BD8DF">
        <w:t xml:space="preserve">ey </w:t>
      </w:r>
      <w:r w:rsidR="7050F108" w:rsidRPr="214BD8DF">
        <w:t xml:space="preserve">to </w:t>
      </w:r>
      <w:r w:rsidR="00C032C8" w:rsidRPr="214BD8DF">
        <w:t xml:space="preserve">the renaissance re-birth as </w:t>
      </w:r>
      <w:r w:rsidR="407160D1" w:rsidRPr="214BD8DF">
        <w:t xml:space="preserve">it was </w:t>
      </w:r>
      <w:r w:rsidR="00C032C8" w:rsidRPr="214BD8DF">
        <w:t>in</w:t>
      </w:r>
      <w:r w:rsidR="00C032C8">
        <w:t>spired by Ancient Gree</w:t>
      </w:r>
      <w:r w:rsidR="58AFC231">
        <w:t>ce</w:t>
      </w:r>
      <w:r w:rsidR="00C032C8">
        <w:t xml:space="preserve"> and </w:t>
      </w:r>
      <w:r w:rsidR="00A63E2C">
        <w:t>Rome,</w:t>
      </w:r>
      <w:r w:rsidR="00C032C8">
        <w:t xml:space="preserve"> and it was within these periods that the importance of poetry was </w:t>
      </w:r>
      <w:r w:rsidR="006D654F">
        <w:t xml:space="preserve">recognised and appreciated. </w:t>
      </w:r>
      <w:r w:rsidR="00BC0C98">
        <w:t>Poetry can allow education as it teaches in a ‘pleasurable manner’.</w:t>
      </w:r>
      <w:r w:rsidRPr="214BD8DF">
        <w:rPr>
          <w:rStyle w:val="FootnoteReference"/>
        </w:rPr>
        <w:footnoteReference w:id="3"/>
      </w:r>
      <w:r w:rsidR="00BC0C98">
        <w:t xml:space="preserve"> This is because it uses metaphors, imagery and similes.</w:t>
      </w:r>
      <w:r w:rsidR="00CB6854">
        <w:t xml:space="preserve"> </w:t>
      </w:r>
      <w:r w:rsidR="004177D1">
        <w:t xml:space="preserve">Poetry is a key art as not only can it teach about the time it was written but it also can </w:t>
      </w:r>
      <w:r w:rsidR="00EC733A">
        <w:t>relate to modern ideas, this is because poetry discusses topics such as love and beauty that have remained constant throughout history.</w:t>
      </w:r>
      <w:r w:rsidR="00AB5C92">
        <w:t xml:space="preserve"> </w:t>
      </w:r>
      <w:r w:rsidR="006F79F1">
        <w:t>Therefore,</w:t>
      </w:r>
      <w:r w:rsidR="00AB5C92">
        <w:t xml:space="preserve"> this is a key similarity between past and present, even if the context or the phrases and words used are different.</w:t>
      </w:r>
      <w:r w:rsidR="006F79F1">
        <w:t xml:space="preserve"> Sonnets are a key art of expressing feelings and emotions that are used in the past </w:t>
      </w:r>
      <w:r w:rsidR="78891FF6">
        <w:t xml:space="preserve">and </w:t>
      </w:r>
      <w:r w:rsidR="006F79F1">
        <w:t>also in the present.</w:t>
      </w:r>
    </w:p>
    <w:p w14:paraId="35E68872" w14:textId="4DA8D9BA" w:rsidR="00DB64A5" w:rsidRDefault="00570B0B">
      <w:r w:rsidRPr="00782068">
        <w:t xml:space="preserve">Renaissance poetry </w:t>
      </w:r>
      <w:r w:rsidR="00782068" w:rsidRPr="00782068">
        <w:t xml:space="preserve">can heighten our awareness of the complex transactions, differences, and similarities, between past and present </w:t>
      </w:r>
      <w:r w:rsidR="00782068">
        <w:t xml:space="preserve">when it is </w:t>
      </w:r>
      <w:r w:rsidR="00782068" w:rsidRPr="00782068">
        <w:t xml:space="preserve">read </w:t>
      </w:r>
      <w:r w:rsidRPr="00782068">
        <w:t xml:space="preserve">in relation to its historical </w:t>
      </w:r>
      <w:r w:rsidR="003B74DB">
        <w:t xml:space="preserve">context </w:t>
      </w:r>
      <w:r>
        <w:t xml:space="preserve">this can be seen through the fact </w:t>
      </w:r>
      <w:r w:rsidR="00937B23">
        <w:t>poetry can be used to educate a modern audience.</w:t>
      </w:r>
      <w:r w:rsidR="003B74DB">
        <w:t xml:space="preserve"> </w:t>
      </w:r>
      <w:r w:rsidR="00C87E6E">
        <w:t xml:space="preserve">Poetry can be seen as a reflection of the time it is written. </w:t>
      </w:r>
      <w:r w:rsidR="003B74DB">
        <w:t>This may also be more engaging for a modern reader.</w:t>
      </w:r>
      <w:r w:rsidR="00937B23">
        <w:t xml:space="preserve"> </w:t>
      </w:r>
      <w:r w:rsidR="00937B23" w:rsidRPr="00A7793B">
        <w:t>T</w:t>
      </w:r>
      <w:r w:rsidR="00DB64A5" w:rsidRPr="00A7793B">
        <w:t xml:space="preserve">he context of poetry can heighten our awareness </w:t>
      </w:r>
      <w:r w:rsidR="009A1956" w:rsidRPr="00A7793B">
        <w:t>as poetry can provid</w:t>
      </w:r>
      <w:r w:rsidR="009A1956">
        <w:t xml:space="preserve">e a view of history that is </w:t>
      </w:r>
      <w:r w:rsidR="0023164D">
        <w:t>affected</w:t>
      </w:r>
      <w:r w:rsidR="00151E58">
        <w:t xml:space="preserve"> by personal opinion, this may give us a </w:t>
      </w:r>
      <w:r w:rsidR="004C3B37">
        <w:t xml:space="preserve">different perspective to that of a plain statement of an event or time. </w:t>
      </w:r>
      <w:r w:rsidR="00F71C07">
        <w:t xml:space="preserve">This may also allow a modern reader to further understand </w:t>
      </w:r>
      <w:r w:rsidR="003D7AC4">
        <w:t>how historical events may have affected individuals.</w:t>
      </w:r>
    </w:p>
    <w:p w14:paraId="18058FD9" w14:textId="707FED8F" w:rsidR="00841DA3" w:rsidRDefault="00841DA3">
      <w:r w:rsidRPr="00841DA3">
        <w:t xml:space="preserve">Poetry can also act as a bridge as it may cover topics that are not focused on in other historical texts. These may be topics that the poet views as important. These topics can include feelings of others and personal relationships. Poetry can also provide information about poets that texts about them may not, as poetry is often used as a method to convey private thoughts, feelings and opinions through complex metaphors. </w:t>
      </w:r>
      <w:r w:rsidR="005B4CAF">
        <w:t>Poems can be used as ‘</w:t>
      </w:r>
      <w:r w:rsidR="00095A0F">
        <w:t>complex human statements’.</w:t>
      </w:r>
      <w:r w:rsidR="00095A0F">
        <w:rPr>
          <w:rStyle w:val="FootnoteReference"/>
        </w:rPr>
        <w:footnoteReference w:id="4"/>
      </w:r>
      <w:r w:rsidR="00095A0F">
        <w:t xml:space="preserve"> </w:t>
      </w:r>
      <w:r w:rsidRPr="00841DA3">
        <w:t>The information that poetry can provide in relation to its historical context can provide a modern reader more information about the similarities and differences between the Renaissance period and the modern period.</w:t>
      </w:r>
    </w:p>
    <w:p w14:paraId="4D0A7F98" w14:textId="2F2678BD" w:rsidR="008E0EDE" w:rsidRDefault="009B5ADF">
      <w:r>
        <w:lastRenderedPageBreak/>
        <w:t>This can also be seen through the fact that s</w:t>
      </w:r>
      <w:r w:rsidR="008E0EDE">
        <w:t>tudying the cultural, political, and social upheavals of the English Renaissance</w:t>
      </w:r>
      <w:r w:rsidR="00537DC7">
        <w:t>, including</w:t>
      </w:r>
      <w:r w:rsidR="008E0EDE">
        <w:t xml:space="preserve"> the rapid shift in humanistic ideas and religious reformations</w:t>
      </w:r>
      <w:r w:rsidR="10A64C39">
        <w:t>,</w:t>
      </w:r>
      <w:r w:rsidR="00537DC7">
        <w:t xml:space="preserve"> may enable a reader to see and understand </w:t>
      </w:r>
      <w:r w:rsidR="008E0EDE">
        <w:t xml:space="preserve">similarities to contemporary challenges regarding identity, power, and authority. </w:t>
      </w:r>
      <w:r>
        <w:t xml:space="preserve">For example, </w:t>
      </w:r>
      <w:r w:rsidR="001B0576">
        <w:t xml:space="preserve">poets may still be affected </w:t>
      </w:r>
      <w:r w:rsidR="001579BB">
        <w:t>by those in charge of publishing works</w:t>
      </w:r>
      <w:r w:rsidR="00D33F92">
        <w:t xml:space="preserve"> (for example, they made be told by their editors or publishers that</w:t>
      </w:r>
      <w:r w:rsidR="000573CE">
        <w:t xml:space="preserve"> they can</w:t>
      </w:r>
      <w:r w:rsidR="75AEE368">
        <w:t>no</w:t>
      </w:r>
      <w:r w:rsidR="000573CE">
        <w:t>t share views that do not align with the publishing companies</w:t>
      </w:r>
      <w:r w:rsidR="008967B9">
        <w:t xml:space="preserve"> or they may be told to not include specific topi</w:t>
      </w:r>
      <w:r w:rsidR="00323401">
        <w:t>cs</w:t>
      </w:r>
      <w:r w:rsidR="006CCBB2">
        <w:t xml:space="preserve">) </w:t>
      </w:r>
      <w:r w:rsidR="001579BB">
        <w:t xml:space="preserve">, in </w:t>
      </w:r>
      <w:r w:rsidR="008967B9">
        <w:t xml:space="preserve">a similar </w:t>
      </w:r>
      <w:r w:rsidR="001579BB">
        <w:t>way</w:t>
      </w:r>
      <w:r w:rsidR="008967B9">
        <w:t xml:space="preserve"> to how</w:t>
      </w:r>
      <w:r w:rsidR="001579BB">
        <w:t xml:space="preserve"> they may have been in the Renaissance period.</w:t>
      </w:r>
      <w:r w:rsidR="00161B41">
        <w:t xml:space="preserve"> </w:t>
      </w:r>
      <w:r w:rsidR="0987EF83">
        <w:t xml:space="preserve"> </w:t>
      </w:r>
      <w:r w:rsidR="00161B41">
        <w:t>Understanding these</w:t>
      </w:r>
      <w:r w:rsidR="00424653">
        <w:t xml:space="preserve"> contextual </w:t>
      </w:r>
      <w:r w:rsidR="00273C1E">
        <w:t xml:space="preserve">ideas allows a modern reader </w:t>
      </w:r>
      <w:r w:rsidR="00323401">
        <w:t>to further understand</w:t>
      </w:r>
      <w:r w:rsidR="00D16427">
        <w:t xml:space="preserve"> the differences </w:t>
      </w:r>
      <w:r w:rsidR="00323401">
        <w:t>and</w:t>
      </w:r>
      <w:r w:rsidR="00D16427">
        <w:t xml:space="preserve"> the similarities between the past and present</w:t>
      </w:r>
      <w:r w:rsidR="00323401">
        <w:t xml:space="preserve"> that can be seen within poetry.</w:t>
      </w:r>
    </w:p>
    <w:p w14:paraId="5AAF3FE2" w14:textId="3CA27B9F" w:rsidR="00A236CC" w:rsidRDefault="00C46D3F">
      <w:r>
        <w:t xml:space="preserve">To </w:t>
      </w:r>
      <w:r w:rsidR="002A7876">
        <w:t>look at poetry it is also key to understand h</w:t>
      </w:r>
      <w:r>
        <w:t>ow factors like patronage, the printing press, and courtly politics influenced the creation of poetic works</w:t>
      </w:r>
      <w:r w:rsidR="002A7876">
        <w:t>.</w:t>
      </w:r>
      <w:r w:rsidR="005651EE">
        <w:t xml:space="preserve"> Patronage was important to poetry at the time, as this was how poets would make money. </w:t>
      </w:r>
      <w:r w:rsidR="00950725" w:rsidRPr="00950725">
        <w:t>Poetry had contextual importance during the Renaissance as poetry was read at court, this meant that it could be used as a form of sycophancy and may not have been honest or entirely truthful.</w:t>
      </w:r>
      <w:r w:rsidR="00950725">
        <w:t xml:space="preserve"> </w:t>
      </w:r>
      <w:r w:rsidR="00A236CC">
        <w:t xml:space="preserve">At court, there would be </w:t>
      </w:r>
      <w:r w:rsidR="0FDD4658">
        <w:t>p</w:t>
      </w:r>
      <w:r w:rsidR="00A236CC">
        <w:t xml:space="preserve">atrons who would pay a poet to write </w:t>
      </w:r>
      <w:r w:rsidR="0040525B">
        <w:t>poems and in some cases they would have certain requirements for this poetry such as it may have had to be complimentary to one person or contain negativity about another person</w:t>
      </w:r>
      <w:r w:rsidR="00582EB7">
        <w:t xml:space="preserve">. The </w:t>
      </w:r>
      <w:r w:rsidR="00FC650D">
        <w:t xml:space="preserve">invention of the </w:t>
      </w:r>
      <w:r w:rsidR="00582EB7">
        <w:t>printing press is key to poetry at this time</w:t>
      </w:r>
      <w:r w:rsidR="009D6090">
        <w:t xml:space="preserve"> </w:t>
      </w:r>
      <w:r w:rsidR="00FC650D">
        <w:t xml:space="preserve">as this was a main way written works could be distributed, as before this the only way was for them to be individually copied and written out, therefore the printing press </w:t>
      </w:r>
      <w:r w:rsidR="00BB3089">
        <w:t xml:space="preserve">marks a key improvement in the ease of distribution of poetry. Courtly politics </w:t>
      </w:r>
      <w:r w:rsidR="00C61C8E">
        <w:t>influenced the creation of poetic works in a similar way to patronage as poems could be written in support of or against political figures in court. These poems may have affected the way people saw these courtly fig</w:t>
      </w:r>
      <w:r w:rsidR="00A92FF7">
        <w:t>ures</w:t>
      </w:r>
      <w:r w:rsidR="00A92FF7" w:rsidRPr="00296149">
        <w:t>. Therefore,</w:t>
      </w:r>
      <w:r w:rsidR="00BD456E" w:rsidRPr="00296149">
        <w:t xml:space="preserve"> by understanding how these key contextual factors effect poetry </w:t>
      </w:r>
      <w:r w:rsidR="00F51478" w:rsidRPr="00296149">
        <w:t>it allows a modern reader to heighten their awareness of the complex transactions, differences, and similarities, between past and present</w:t>
      </w:r>
      <w:r w:rsidR="00296149">
        <w:t>.</w:t>
      </w:r>
    </w:p>
    <w:p w14:paraId="36E93040" w14:textId="6BB37A9C" w:rsidR="005A3BD1" w:rsidRPr="00EE7B3F" w:rsidRDefault="00950725">
      <w:pPr>
        <w:rPr>
          <w:rFonts w:eastAsia="Times New Roman"/>
          <w:color w:val="FF0000"/>
        </w:rPr>
      </w:pPr>
      <w:r>
        <w:t xml:space="preserve">There are also other important contextual factors that may have </w:t>
      </w:r>
      <w:r w:rsidR="00841DA3">
        <w:t xml:space="preserve">affected poetry. </w:t>
      </w:r>
      <w:r w:rsidR="0091556F">
        <w:t xml:space="preserve">By understanding the </w:t>
      </w:r>
      <w:r w:rsidR="0091556F">
        <w:rPr>
          <w:rFonts w:eastAsia="Times New Roman"/>
        </w:rPr>
        <w:t>political, economic, and religious upheavals of the period</w:t>
      </w:r>
      <w:r w:rsidR="005A3BD1">
        <w:rPr>
          <w:rFonts w:eastAsia="Times New Roman"/>
        </w:rPr>
        <w:t xml:space="preserve"> </w:t>
      </w:r>
      <w:r w:rsidR="0091556F">
        <w:rPr>
          <w:rFonts w:eastAsia="Times New Roman"/>
        </w:rPr>
        <w:t>readers see that the texts are active, living negotiations of the</w:t>
      </w:r>
      <w:r w:rsidR="00582EB7">
        <w:rPr>
          <w:rFonts w:eastAsia="Times New Roman"/>
        </w:rPr>
        <w:t xml:space="preserve"> writers’</w:t>
      </w:r>
      <w:r w:rsidR="0091556F">
        <w:rPr>
          <w:rFonts w:eastAsia="Times New Roman"/>
        </w:rPr>
        <w:t xml:space="preserve"> own times</w:t>
      </w:r>
      <w:r w:rsidR="00582EB7">
        <w:rPr>
          <w:rFonts w:eastAsia="Times New Roman"/>
        </w:rPr>
        <w:t xml:space="preserve"> but also have similarities to the </w:t>
      </w:r>
      <w:r w:rsidR="00533F74">
        <w:rPr>
          <w:rFonts w:eastAsia="Times New Roman"/>
        </w:rPr>
        <w:t>readers’</w:t>
      </w:r>
      <w:r w:rsidR="00582EB7">
        <w:rPr>
          <w:rFonts w:eastAsia="Times New Roman"/>
        </w:rPr>
        <w:t xml:space="preserve"> own time</w:t>
      </w:r>
      <w:r w:rsidR="005A3BD1">
        <w:rPr>
          <w:rFonts w:eastAsia="Times New Roman"/>
        </w:rPr>
        <w:t>.</w:t>
      </w:r>
      <w:r w:rsidR="61F97C02" w:rsidRPr="616C0B83">
        <w:rPr>
          <w:rFonts w:eastAsia="Times New Roman"/>
        </w:rPr>
        <w:t xml:space="preserve"> </w:t>
      </w:r>
      <w:r w:rsidR="00533F74">
        <w:rPr>
          <w:rFonts w:eastAsia="Times New Roman"/>
        </w:rPr>
        <w:t xml:space="preserve">During the Renaissance period, there was a lot of political upheaval </w:t>
      </w:r>
      <w:r w:rsidR="00380700">
        <w:rPr>
          <w:rFonts w:eastAsia="Times New Roman"/>
        </w:rPr>
        <w:t>due to the changes in monarchs and their religious beliefs, this can also be seen in the modern period through governmental changes.</w:t>
      </w:r>
      <w:r w:rsidR="00F25222">
        <w:rPr>
          <w:rFonts w:eastAsia="Times New Roman"/>
        </w:rPr>
        <w:t xml:space="preserve"> It could be suggested that ‘literature </w:t>
      </w:r>
      <w:r w:rsidR="00B93EA2">
        <w:rPr>
          <w:rFonts w:eastAsia="Times New Roman"/>
        </w:rPr>
        <w:t>reflects, engages and mediates these changes’.</w:t>
      </w:r>
      <w:r w:rsidR="00B93EA2">
        <w:rPr>
          <w:rStyle w:val="FootnoteReference"/>
          <w:rFonts w:eastAsia="Times New Roman"/>
        </w:rPr>
        <w:footnoteReference w:id="5"/>
      </w:r>
      <w:r w:rsidR="00380700">
        <w:rPr>
          <w:rFonts w:eastAsia="Times New Roman"/>
        </w:rPr>
        <w:t xml:space="preserve"> Although religious upheavals are not as common in the modern day as in most cases religion has less control over government</w:t>
      </w:r>
      <w:r w:rsidR="00777B08">
        <w:rPr>
          <w:rFonts w:eastAsia="Times New Roman"/>
        </w:rPr>
        <w:t xml:space="preserve">, a modern reader may still be able to relate to this issue. Economic upheavals due to taxation </w:t>
      </w:r>
      <w:r w:rsidR="00941B41">
        <w:rPr>
          <w:rFonts w:eastAsia="Times New Roman"/>
        </w:rPr>
        <w:t xml:space="preserve">were common </w:t>
      </w:r>
      <w:r w:rsidR="00B50B6C">
        <w:rPr>
          <w:rFonts w:eastAsia="Times New Roman"/>
        </w:rPr>
        <w:t>during this period and this issue can also be seen within the modern world.</w:t>
      </w:r>
      <w:r w:rsidR="61F97C02" w:rsidRPr="7C849E86">
        <w:rPr>
          <w:rFonts w:eastAsia="Times New Roman"/>
          <w:color w:val="FF0000"/>
        </w:rPr>
        <w:t xml:space="preserve"> </w:t>
      </w:r>
      <w:r w:rsidR="009A09C9" w:rsidRPr="009A09C9">
        <w:rPr>
          <w:rFonts w:eastAsia="Times New Roman"/>
          <w:color w:val="000000" w:themeColor="text1"/>
        </w:rPr>
        <w:t>The historical context of a poem may be used as a lens by which to understand the poetry.</w:t>
      </w:r>
    </w:p>
    <w:p w14:paraId="2B7ED5BE" w14:textId="40B86016" w:rsidR="002A4E45" w:rsidRDefault="002A4E45">
      <w:r>
        <w:t xml:space="preserve">Poetry can heighten </w:t>
      </w:r>
      <w:r w:rsidR="00177486">
        <w:t xml:space="preserve">our awareness of </w:t>
      </w:r>
      <w:r w:rsidR="00177486" w:rsidRPr="00177486">
        <w:t>complex transactions, differences, and similarities, between past and present that occur whenever we read a text</w:t>
      </w:r>
      <w:r w:rsidR="00177486">
        <w:t xml:space="preserve"> as it uses common phrases and references that can often be understood by modern as well as contemporary audiences.</w:t>
      </w:r>
      <w:r w:rsidR="00BC0C98">
        <w:t xml:space="preserve"> </w:t>
      </w:r>
      <w:r w:rsidR="006C124C">
        <w:t xml:space="preserve">These </w:t>
      </w:r>
      <w:r w:rsidR="00084BE8">
        <w:t xml:space="preserve">common </w:t>
      </w:r>
      <w:r w:rsidR="006C124C">
        <w:t>phrases are</w:t>
      </w:r>
      <w:r w:rsidR="00084BE8">
        <w:t xml:space="preserve"> used throughout both types of poetry</w:t>
      </w:r>
      <w:r w:rsidR="00606C11">
        <w:t>, which provides a key similarity.</w:t>
      </w:r>
      <w:r w:rsidR="00055B0A">
        <w:t xml:space="preserve"> These phrases refer to common themes and ideas.</w:t>
      </w:r>
      <w:r w:rsidR="00084BE8">
        <w:t xml:space="preserve"> </w:t>
      </w:r>
      <w:r w:rsidR="00BC0C98">
        <w:t xml:space="preserve">This may include </w:t>
      </w:r>
      <w:r w:rsidR="00BC0C98" w:rsidRPr="00775B68">
        <w:t xml:space="preserve">phrases such </w:t>
      </w:r>
      <w:r w:rsidR="00803564" w:rsidRPr="00775B68">
        <w:t xml:space="preserve">as </w:t>
      </w:r>
      <w:r w:rsidR="00055B0A" w:rsidRPr="00775B68">
        <w:t>‘</w:t>
      </w:r>
      <w:r w:rsidR="00BA3672">
        <w:t xml:space="preserve">shall I </w:t>
      </w:r>
      <w:r w:rsidR="00BA3672">
        <w:lastRenderedPageBreak/>
        <w:t>compare thee’ which is seen in Shakespeare’s sonnets but also in modern poetry</w:t>
      </w:r>
      <w:r w:rsidR="00250B18">
        <w:t>.</w:t>
      </w:r>
      <w:r w:rsidR="0035175A">
        <w:rPr>
          <w:rStyle w:val="FootnoteReference"/>
        </w:rPr>
        <w:footnoteReference w:id="6"/>
      </w:r>
      <w:r w:rsidR="00250B18">
        <w:t xml:space="preserve"> Another example of this is </w:t>
      </w:r>
      <w:r w:rsidR="0006700D">
        <w:t>referring to the sun as ‘heaven’s eye’.</w:t>
      </w:r>
      <w:r w:rsidR="0035175A">
        <w:rPr>
          <w:rStyle w:val="FootnoteReference"/>
        </w:rPr>
        <w:footnoteReference w:id="7"/>
      </w:r>
      <w:r w:rsidR="007525A5">
        <w:t xml:space="preserve"> There are also many common metaphors, such as comparing red lips to roses or cherries and comparing pale skin </w:t>
      </w:r>
      <w:r w:rsidR="003C7092">
        <w:t>to lilies</w:t>
      </w:r>
      <w:r w:rsidR="009C314A">
        <w:t>, snow</w:t>
      </w:r>
      <w:r w:rsidR="003C7092">
        <w:t xml:space="preserve"> or </w:t>
      </w:r>
      <w:r w:rsidR="003D2001">
        <w:t xml:space="preserve">porcelain. </w:t>
      </w:r>
    </w:p>
    <w:p w14:paraId="47B28E34" w14:textId="7E0C1761" w:rsidR="00CB6854" w:rsidRDefault="00CB6854">
      <w:r>
        <w:t>The idea that to read Renaissance poetry is not to reduce texts to a dead past</w:t>
      </w:r>
      <w:r w:rsidR="00CD08FA">
        <w:t xml:space="preserve"> but rather allow them to provide a bridge between the contemporary era and modern day</w:t>
      </w:r>
      <w:r>
        <w:t xml:space="preserve"> can be studied through looking at the work of Renaissance poets such as William Shakespeare, </w:t>
      </w:r>
      <w:r w:rsidR="009C7A6B">
        <w:t xml:space="preserve">Edmund Spencer, </w:t>
      </w:r>
      <w:r>
        <w:t>Michael Drayton, Thomas Campion, Samuel Daniel and Ben Jonson</w:t>
      </w:r>
      <w:r w:rsidR="007C4976">
        <w:t>.</w:t>
      </w:r>
      <w:r w:rsidR="009C7A6B">
        <w:t xml:space="preserve"> By studying the works of these poets, a modern reader can </w:t>
      </w:r>
      <w:r w:rsidR="00ED7689">
        <w:t xml:space="preserve">heighten their awareness and </w:t>
      </w:r>
      <w:r w:rsidR="009C7A6B">
        <w:t>begin to understand the ideals and practices that were common at the time the works were written.</w:t>
      </w:r>
      <w:r w:rsidR="0003465F">
        <w:t xml:space="preserve"> A modern reader may also be able to draw similarities between the work of these poets and the work of modern poets such as</w:t>
      </w:r>
      <w:r w:rsidR="00EC7BDA">
        <w:t xml:space="preserve"> Carol</w:t>
      </w:r>
      <w:r w:rsidR="0003465F">
        <w:t xml:space="preserve"> </w:t>
      </w:r>
      <w:r w:rsidR="00373B9C">
        <w:t>Ann Duffy</w:t>
      </w:r>
      <w:r w:rsidR="00EC7BDA">
        <w:t xml:space="preserve"> and </w:t>
      </w:r>
      <w:r w:rsidR="00A12B48">
        <w:t xml:space="preserve">Tom Paulin </w:t>
      </w:r>
      <w:r w:rsidR="650376E4">
        <w:t xml:space="preserve">who use </w:t>
      </w:r>
      <w:r w:rsidR="0003465F">
        <w:t>similar themes or ideas.</w:t>
      </w:r>
      <w:r w:rsidR="0001138C">
        <w:t xml:space="preserve"> These themes and ideas include love, the passing of time</w:t>
      </w:r>
      <w:r w:rsidR="009E2F6D">
        <w:t xml:space="preserve">, the loss of youth and the inevitability of death, although in some cases modern poetry approaches these themes in </w:t>
      </w:r>
      <w:r w:rsidR="0052177A">
        <w:t xml:space="preserve">a different manner, the key ideas remain the same. </w:t>
      </w:r>
    </w:p>
    <w:p w14:paraId="05A84363" w14:textId="459F0A13" w:rsidR="00DC5CB7" w:rsidRDefault="00AB5C92">
      <w:r>
        <w:t xml:space="preserve"> </w:t>
      </w:r>
      <w:r w:rsidR="00445097">
        <w:t xml:space="preserve">In Shakespeare’s </w:t>
      </w:r>
      <w:r w:rsidR="001952DE">
        <w:t>sonnets, he discusses</w:t>
      </w:r>
      <w:r w:rsidR="00446693">
        <w:t xml:space="preserve"> many</w:t>
      </w:r>
      <w:r w:rsidR="00A754CF">
        <w:t xml:space="preserve"> themes and ideas</w:t>
      </w:r>
      <w:r w:rsidR="1CAC935D">
        <w:t xml:space="preserve"> and</w:t>
      </w:r>
      <w:r w:rsidR="00151FAE">
        <w:t xml:space="preserve"> some of these are similar to those </w:t>
      </w:r>
      <w:r w:rsidR="00E8281F">
        <w:t>that can be seen in modern poetry</w:t>
      </w:r>
      <w:r w:rsidR="00A754CF">
        <w:t>.</w:t>
      </w:r>
      <w:r w:rsidR="00423382">
        <w:t xml:space="preserve"> </w:t>
      </w:r>
      <w:r w:rsidR="2F4AE1FE">
        <w:t>His</w:t>
      </w:r>
      <w:r w:rsidR="00423382">
        <w:t xml:space="preserve"> sonnets were first published in 1609.</w:t>
      </w:r>
      <w:r w:rsidRPr="214BD8DF">
        <w:rPr>
          <w:rStyle w:val="FootnoteReference"/>
        </w:rPr>
        <w:footnoteReference w:id="8"/>
      </w:r>
      <w:r w:rsidR="00E8281F">
        <w:t xml:space="preserve"> When studied in relation to the</w:t>
      </w:r>
      <w:r w:rsidR="04ABFA44">
        <w:t>ir</w:t>
      </w:r>
      <w:r w:rsidR="00E8281F">
        <w:t xml:space="preserve"> context, these ideas can </w:t>
      </w:r>
      <w:r w:rsidR="00C11D6B">
        <w:t xml:space="preserve">further </w:t>
      </w:r>
      <w:r w:rsidR="007D79DF">
        <w:t xml:space="preserve">the </w:t>
      </w:r>
      <w:r w:rsidR="00C11D6B">
        <w:t>understanding of the transactions that happen when a text is read.</w:t>
      </w:r>
      <w:r w:rsidR="00A754CF">
        <w:t xml:space="preserve"> In Sonnet 29, </w:t>
      </w:r>
      <w:r w:rsidR="00C11D6B">
        <w:t>Shakespeare</w:t>
      </w:r>
      <w:r w:rsidR="00A754CF">
        <w:t xml:space="preserve"> appears to discuss </w:t>
      </w:r>
      <w:r w:rsidR="0038249B">
        <w:t>desire for what someone else possess</w:t>
      </w:r>
      <w:r w:rsidR="50C7BE74">
        <w:t>es</w:t>
      </w:r>
      <w:r w:rsidR="0038249B">
        <w:t xml:space="preserve"> and the </w:t>
      </w:r>
      <w:r w:rsidR="00B55656">
        <w:t xml:space="preserve">emotional </w:t>
      </w:r>
      <w:r w:rsidR="0038249B">
        <w:t>wealth that love can provide</w:t>
      </w:r>
      <w:r w:rsidR="00B55656">
        <w:t xml:space="preserve"> through the phrase ‘thy sweet love remembered such wealth brings’</w:t>
      </w:r>
      <w:r w:rsidR="0038249B">
        <w:t>.</w:t>
      </w:r>
      <w:r w:rsidRPr="214BD8DF">
        <w:rPr>
          <w:rStyle w:val="FootnoteReference"/>
        </w:rPr>
        <w:footnoteReference w:id="9"/>
      </w:r>
      <w:r w:rsidR="007D79DF">
        <w:t xml:space="preserve"> Th</w:t>
      </w:r>
      <w:r w:rsidR="55D880C0">
        <w:t>ese</w:t>
      </w:r>
      <w:r w:rsidR="007D79DF">
        <w:t xml:space="preserve"> </w:t>
      </w:r>
      <w:r w:rsidR="1FF8D3B2">
        <w:t>are</w:t>
      </w:r>
      <w:r w:rsidR="007D79DF">
        <w:t xml:space="preserve"> theme</w:t>
      </w:r>
      <w:r w:rsidR="44EA7D46">
        <w:t>s</w:t>
      </w:r>
      <w:r w:rsidR="007D79DF">
        <w:t xml:space="preserve"> that </w:t>
      </w:r>
      <w:r w:rsidR="65E49B49">
        <w:t>are</w:t>
      </w:r>
      <w:r w:rsidR="007D79DF">
        <w:t xml:space="preserve"> still relevant in the modern era.</w:t>
      </w:r>
      <w:r w:rsidR="0038249B">
        <w:t xml:space="preserve"> In Sonnet 30 he discusses the grief, loss and sorrow that can come from remembering past events.</w:t>
      </w:r>
      <w:r w:rsidRPr="214BD8DF">
        <w:rPr>
          <w:rStyle w:val="FootnoteReference"/>
        </w:rPr>
        <w:footnoteReference w:id="10"/>
      </w:r>
      <w:r w:rsidR="00CC33A1">
        <w:t xml:space="preserve"> The phrase ‘I drown an eye’ is used to describe the effect of these emotions, although this ph</w:t>
      </w:r>
      <w:r w:rsidR="00266789">
        <w:t>rase is not used in the modern era, a modern reader would be able to understand what it is suggesting.</w:t>
      </w:r>
      <w:r w:rsidRPr="214BD8DF">
        <w:rPr>
          <w:rStyle w:val="FootnoteReference"/>
        </w:rPr>
        <w:footnoteReference w:id="11"/>
      </w:r>
      <w:r w:rsidR="00266789">
        <w:t xml:space="preserve"> </w:t>
      </w:r>
      <w:r w:rsidR="0038249B">
        <w:t xml:space="preserve">In Sonnet </w:t>
      </w:r>
      <w:r w:rsidR="00DC5CB7">
        <w:t>36, unrequited love is discussed.</w:t>
      </w:r>
      <w:r w:rsidRPr="214BD8DF">
        <w:rPr>
          <w:rStyle w:val="FootnoteReference"/>
        </w:rPr>
        <w:footnoteReference w:id="12"/>
      </w:r>
      <w:r w:rsidR="00DC5CB7">
        <w:t xml:space="preserve"> </w:t>
      </w:r>
      <w:r w:rsidR="00F11759">
        <w:t xml:space="preserve"> </w:t>
      </w:r>
      <w:r w:rsidR="00876D88">
        <w:t>Sonnets</w:t>
      </w:r>
      <w:r w:rsidR="00F11759">
        <w:t xml:space="preserve"> 44 and 45</w:t>
      </w:r>
      <w:r w:rsidR="00D15F3A">
        <w:t xml:space="preserve"> </w:t>
      </w:r>
      <w:r w:rsidR="00F11759">
        <w:t xml:space="preserve">are a pair. </w:t>
      </w:r>
      <w:r w:rsidR="00DC5CB7">
        <w:t>In Sonnet 44, it appears to suggest that the writer is willing to travel great distances for love</w:t>
      </w:r>
      <w:r w:rsidR="002B3868">
        <w:t xml:space="preserve"> or for the person they love.</w:t>
      </w:r>
      <w:r w:rsidRPr="214BD8DF">
        <w:rPr>
          <w:rStyle w:val="FootnoteReference"/>
        </w:rPr>
        <w:footnoteReference w:id="13"/>
      </w:r>
      <w:r w:rsidR="002B3868">
        <w:t xml:space="preserve"> Sonnet 45</w:t>
      </w:r>
      <w:r w:rsidR="00920AA9">
        <w:t xml:space="preserve"> discusses the elements air </w:t>
      </w:r>
      <w:r w:rsidR="00920AA9">
        <w:lastRenderedPageBreak/>
        <w:t xml:space="preserve">and fire and </w:t>
      </w:r>
      <w:r w:rsidR="00E94471">
        <w:t>health as well as joy compared to sadness.</w:t>
      </w:r>
      <w:r w:rsidRPr="214BD8DF">
        <w:rPr>
          <w:rStyle w:val="FootnoteReference"/>
        </w:rPr>
        <w:footnoteReference w:id="14"/>
      </w:r>
      <w:r w:rsidR="00867AA8" w:rsidRPr="002E6FAC">
        <w:t xml:space="preserve"> The sonnet states</w:t>
      </w:r>
      <w:r w:rsidR="00831999" w:rsidRPr="002E6FAC">
        <w:t xml:space="preserve"> </w:t>
      </w:r>
      <w:r w:rsidR="002E6FAC" w:rsidRPr="002E6FAC">
        <w:t>‘slight air and purging fire’.</w:t>
      </w:r>
      <w:r w:rsidR="002E6FAC">
        <w:rPr>
          <w:rStyle w:val="FootnoteReference"/>
        </w:rPr>
        <w:footnoteReference w:id="15"/>
      </w:r>
    </w:p>
    <w:p w14:paraId="29021E7F" w14:textId="07D8D5DE" w:rsidR="00DC5CB7" w:rsidRDefault="009F579D">
      <w:r>
        <w:t xml:space="preserve"> </w:t>
      </w:r>
      <w:r w:rsidR="007D79DF">
        <w:t xml:space="preserve">Although the ideas of the elements are not as commonly used within modern poetry, the emotions are still the same. </w:t>
      </w:r>
      <w:r w:rsidR="00E94471">
        <w:t xml:space="preserve">Sonnet 130 uses colour imagery and metaphors to </w:t>
      </w:r>
      <w:r w:rsidR="00F76AE2">
        <w:t>discuss beauty, love and delight.</w:t>
      </w:r>
      <w:r w:rsidR="002A3BFF">
        <w:t xml:space="preserve"> The metaphors include ‘</w:t>
      </w:r>
      <w:r w:rsidR="00046AFE">
        <w:t xml:space="preserve">Coral is far more red, than her lips red’ </w:t>
      </w:r>
      <w:r w:rsidR="001D35A1">
        <w:t>which would be a recognisable comparison for a modern reader.</w:t>
      </w:r>
      <w:r w:rsidR="00AB5C92" w:rsidRPr="214BD8DF">
        <w:rPr>
          <w:rStyle w:val="FootnoteReference"/>
        </w:rPr>
        <w:footnoteReference w:id="16"/>
      </w:r>
      <w:r w:rsidR="00F76AE2">
        <w:t xml:space="preserve"> </w:t>
      </w:r>
      <w:r w:rsidR="00582EB7">
        <w:t>Sonnets</w:t>
      </w:r>
      <w:r w:rsidR="00F007EA">
        <w:t xml:space="preserve"> 146 and 147 are a pair. </w:t>
      </w:r>
      <w:r w:rsidR="00F76AE2">
        <w:t xml:space="preserve"> Sonnet 146 describes suffering and death</w:t>
      </w:r>
      <w:r w:rsidR="00C72444">
        <w:t xml:space="preserve"> through the use of biblical allusions and references</w:t>
      </w:r>
      <w:r w:rsidR="0092570F">
        <w:t>, although these may not be as commonly understood as they would have been at the time, but they still may be understood by some modern readers</w:t>
      </w:r>
      <w:r w:rsidR="00F76AE2">
        <w:t xml:space="preserve">. Sonnet </w:t>
      </w:r>
      <w:r w:rsidR="00EE006F">
        <w:t>147 implies that love is a fever and discusses madness and death as a result of loss of love</w:t>
      </w:r>
      <w:r w:rsidR="00643A9E">
        <w:t xml:space="preserve"> as well as d</w:t>
      </w:r>
      <w:r w:rsidR="00DB64A5">
        <w:t>eprivation</w:t>
      </w:r>
      <w:r w:rsidR="00643A9E">
        <w:t xml:space="preserve"> and</w:t>
      </w:r>
      <w:r w:rsidR="00DB64A5">
        <w:t xml:space="preserve"> pining</w:t>
      </w:r>
      <w:r w:rsidR="00DD3501">
        <w:t>.</w:t>
      </w:r>
      <w:r w:rsidR="4E963105">
        <w:t xml:space="preserve"> </w:t>
      </w:r>
      <w:r w:rsidR="0092570F">
        <w:t xml:space="preserve">These feelings are still described within poetry due to how strongly they are felt. </w:t>
      </w:r>
      <w:r w:rsidR="00CD08FA">
        <w:t>The themes</w:t>
      </w:r>
      <w:r w:rsidR="007D79DF">
        <w:t xml:space="preserve"> used </w:t>
      </w:r>
      <w:r w:rsidR="00643A9E">
        <w:t>with</w:t>
      </w:r>
      <w:r w:rsidR="007D79DF">
        <w:t>in these</w:t>
      </w:r>
      <w:r w:rsidR="00CD08FA">
        <w:t xml:space="preserve"> </w:t>
      </w:r>
      <w:r w:rsidR="00643A9E">
        <w:t xml:space="preserve">sonnets </w:t>
      </w:r>
      <w:r w:rsidR="00CD08FA">
        <w:t>can also be seen within modern poetry</w:t>
      </w:r>
      <w:r w:rsidR="00F42808">
        <w:t xml:space="preserve"> as both eras of poetry discuss similar situations. For example, love poetry can be seen in both eras</w:t>
      </w:r>
      <w:r w:rsidR="00954685">
        <w:t>. Despite the fact that different terms or phrases may be used, similar</w:t>
      </w:r>
      <w:r w:rsidR="00A16496">
        <w:t xml:space="preserve"> feelings, emotions and intentions can be conveyed. </w:t>
      </w:r>
      <w:r w:rsidR="00707AFC">
        <w:t>This can be seen through</w:t>
      </w:r>
      <w:r w:rsidR="008C2787">
        <w:t xml:space="preserve"> </w:t>
      </w:r>
      <w:r w:rsidR="008C2787" w:rsidRPr="008C2787">
        <w:rPr>
          <w:i/>
          <w:iCs/>
        </w:rPr>
        <w:t>Maybe I Need you by Andrea Gibson</w:t>
      </w:r>
      <w:r w:rsidR="00363DC3">
        <w:rPr>
          <w:i/>
          <w:iCs/>
        </w:rPr>
        <w:t xml:space="preserve"> </w:t>
      </w:r>
      <w:r w:rsidR="00363DC3">
        <w:t xml:space="preserve">where the poet states </w:t>
      </w:r>
      <w:r w:rsidR="006932A8">
        <w:t>‘</w:t>
      </w:r>
      <w:r w:rsidR="006932A8" w:rsidRPr="006932A8">
        <w:t>Love isn’t always magic. Sometimes it’s just melting, where its black and blue, where it hurts the most</w:t>
      </w:r>
      <w:r w:rsidR="006932A8">
        <w:t>’</w:t>
      </w:r>
      <w:r w:rsidR="008C2787">
        <w:t>.</w:t>
      </w:r>
      <w:r w:rsidR="008C2787">
        <w:rPr>
          <w:rStyle w:val="FootnoteReference"/>
        </w:rPr>
        <w:footnoteReference w:id="17"/>
      </w:r>
      <w:r w:rsidR="00A16496">
        <w:t>This therefore suggests that the universal themes of poetry could be the same in the present day as they were in the Renaissance period.</w:t>
      </w:r>
      <w:r w:rsidR="00954685">
        <w:t xml:space="preserve"> </w:t>
      </w:r>
    </w:p>
    <w:p w14:paraId="4002B7E7" w14:textId="0DC3B0CF" w:rsidR="7264CF3B" w:rsidRPr="00752F72" w:rsidRDefault="009C7A6B" w:rsidP="7264CF3B">
      <w:r>
        <w:t>Edmund Spencer in The Fairie Queene, provides what appears to be an analogy used to describe Elizabeth I’s reign, this can bridge the gap between the past and the present as it allows modern readers an understanding of events that happened in the past.</w:t>
      </w:r>
      <w:r w:rsidR="003E2FFA">
        <w:t xml:space="preserve"> An example of this is through his descriptions of ‘Gloriana’ as being </w:t>
      </w:r>
      <w:r w:rsidR="00A84070">
        <w:t>a ‘maiden queen’ and ‘</w:t>
      </w:r>
      <w:r w:rsidR="007C3ADB">
        <w:t xml:space="preserve">heavenly bright’, these imply that Spencer is praising </w:t>
      </w:r>
      <w:r w:rsidR="00C647FF">
        <w:t>Elizabeth I.</w:t>
      </w:r>
      <w:r w:rsidR="00807371">
        <w:rPr>
          <w:rStyle w:val="FootnoteReference"/>
        </w:rPr>
        <w:footnoteReference w:id="18"/>
      </w:r>
      <w:r w:rsidR="00C647FF">
        <w:t xml:space="preserve"> Praise of the monarch can be seen in modern works as well, for example </w:t>
      </w:r>
      <w:r w:rsidR="008F4641">
        <w:t xml:space="preserve">Floral Tribute by Simon Armitage in which the poet laureate </w:t>
      </w:r>
      <w:r w:rsidR="00807371">
        <w:t xml:space="preserve">praises </w:t>
      </w:r>
      <w:r w:rsidR="003F1CE0">
        <w:t>Elizabeth II’s</w:t>
      </w:r>
      <w:r w:rsidR="00807371">
        <w:t xml:space="preserve"> dedication and grace.</w:t>
      </w:r>
      <w:r w:rsidR="00807371">
        <w:rPr>
          <w:rStyle w:val="FootnoteReference"/>
        </w:rPr>
        <w:footnoteReference w:id="19"/>
      </w:r>
      <w:r>
        <w:t xml:space="preserve"> </w:t>
      </w:r>
      <w:r w:rsidR="00582EB7">
        <w:t>This is a key example of how poetry has a political significance.</w:t>
      </w:r>
    </w:p>
    <w:p w14:paraId="740988E2" w14:textId="2A0C10AE" w:rsidR="00EF1141" w:rsidRPr="00ED14EC" w:rsidRDefault="002D4BE1">
      <w:r>
        <w:t xml:space="preserve">In Idea 61, Michael Drayton </w:t>
      </w:r>
      <w:r w:rsidR="00633244">
        <w:t>appears to present themes of separation,</w:t>
      </w:r>
      <w:r w:rsidR="000E0537">
        <w:t xml:space="preserve"> freedom, passion, love, faith and innocence through describing former love.</w:t>
      </w:r>
      <w:r w:rsidR="003F288D">
        <w:t xml:space="preserve"> Michael Drayton </w:t>
      </w:r>
      <w:r w:rsidR="00EF1141">
        <w:t xml:space="preserve">wanted to be a poet from a young age </w:t>
      </w:r>
      <w:r w:rsidR="00FD4D21">
        <w:t xml:space="preserve">and begged his tutor ‘make me a poet’ </w:t>
      </w:r>
      <w:r w:rsidR="00EF1141">
        <w:t xml:space="preserve">and once old enough he published in every major genre of </w:t>
      </w:r>
      <w:r w:rsidR="00607D0A">
        <w:t>poetry</w:t>
      </w:r>
      <w:r w:rsidR="00DA539F">
        <w:t>.</w:t>
      </w:r>
      <w:r w:rsidR="00FD4D21">
        <w:rPr>
          <w:rStyle w:val="FootnoteReference"/>
        </w:rPr>
        <w:footnoteReference w:id="20"/>
      </w:r>
      <w:r w:rsidR="00DA539F">
        <w:t xml:space="preserve"> H</w:t>
      </w:r>
      <w:r w:rsidR="00B14642">
        <w:t>is sonnets were first published in 1594</w:t>
      </w:r>
      <w:r w:rsidR="00EF1141">
        <w:t>.</w:t>
      </w:r>
      <w:r w:rsidR="00B14642">
        <w:rPr>
          <w:rStyle w:val="FootnoteReference"/>
        </w:rPr>
        <w:footnoteReference w:id="21"/>
      </w:r>
      <w:r w:rsidR="5CA10CC0">
        <w:t xml:space="preserve"> </w:t>
      </w:r>
      <w:r w:rsidR="000437B2">
        <w:t>Idea 61 is regarded as the</w:t>
      </w:r>
      <w:r w:rsidR="00020DFA" w:rsidRPr="00020DFA">
        <w:t xml:space="preserve"> </w:t>
      </w:r>
      <w:r w:rsidR="00020DFA">
        <w:t>‘culminating cry of his un</w:t>
      </w:r>
      <w:r w:rsidR="001376C7">
        <w:t>requited passion’.</w:t>
      </w:r>
      <w:r w:rsidR="001376C7">
        <w:rPr>
          <w:rStyle w:val="FootnoteReference"/>
        </w:rPr>
        <w:footnoteReference w:id="22"/>
      </w:r>
      <w:r w:rsidR="00ED14EC">
        <w:t xml:space="preserve"> Th</w:t>
      </w:r>
      <w:r w:rsidR="00752F72">
        <w:t>e themes</w:t>
      </w:r>
      <w:r w:rsidR="00AE76E9">
        <w:t xml:space="preserve"> discussed in this poem</w:t>
      </w:r>
      <w:r w:rsidR="00752F72">
        <w:t xml:space="preserve"> can also be </w:t>
      </w:r>
      <w:r w:rsidR="00752F72">
        <w:lastRenderedPageBreak/>
        <w:t>seen within modern poetry</w:t>
      </w:r>
      <w:r w:rsidR="00D83FF2">
        <w:t xml:space="preserve"> as well as similar metaphors and in some cases similar muses are used</w:t>
      </w:r>
      <w:r w:rsidR="00C81E9A">
        <w:t xml:space="preserve">. This poem can relate to a modern reader as it references </w:t>
      </w:r>
      <w:r w:rsidR="00D61494">
        <w:t>the idea of love fading through the phrase ‘</w:t>
      </w:r>
      <w:r w:rsidR="007F6D85">
        <w:t>the last gasp of Love’s latest breath’.</w:t>
      </w:r>
      <w:r w:rsidRPr="214BD8DF">
        <w:rPr>
          <w:rStyle w:val="FootnoteReference"/>
        </w:rPr>
        <w:footnoteReference w:id="23"/>
      </w:r>
    </w:p>
    <w:p w14:paraId="157FA3EA" w14:textId="319C9092" w:rsidR="000E0537" w:rsidRDefault="000E0537">
      <w:r>
        <w:t xml:space="preserve">In </w:t>
      </w:r>
      <w:r w:rsidRPr="214BD8DF">
        <w:rPr>
          <w:i/>
          <w:iCs/>
        </w:rPr>
        <w:t xml:space="preserve">There </w:t>
      </w:r>
      <w:r w:rsidR="00D51469" w:rsidRPr="214BD8DF">
        <w:rPr>
          <w:i/>
          <w:iCs/>
        </w:rPr>
        <w:t>I</w:t>
      </w:r>
      <w:r w:rsidRPr="214BD8DF">
        <w:rPr>
          <w:i/>
          <w:iCs/>
        </w:rPr>
        <w:t xml:space="preserve">s </w:t>
      </w:r>
      <w:r w:rsidR="00D51469" w:rsidRPr="214BD8DF">
        <w:rPr>
          <w:i/>
          <w:iCs/>
        </w:rPr>
        <w:t>a</w:t>
      </w:r>
      <w:r w:rsidRPr="214BD8DF">
        <w:rPr>
          <w:i/>
          <w:iCs/>
        </w:rPr>
        <w:t xml:space="preserve"> </w:t>
      </w:r>
      <w:r w:rsidR="00D51469" w:rsidRPr="214BD8DF">
        <w:rPr>
          <w:i/>
          <w:iCs/>
        </w:rPr>
        <w:t>G</w:t>
      </w:r>
      <w:r w:rsidRPr="214BD8DF">
        <w:rPr>
          <w:i/>
          <w:iCs/>
        </w:rPr>
        <w:t xml:space="preserve">arden </w:t>
      </w:r>
      <w:r w:rsidR="00D51469" w:rsidRPr="214BD8DF">
        <w:rPr>
          <w:i/>
          <w:iCs/>
        </w:rPr>
        <w:t>i</w:t>
      </w:r>
      <w:r w:rsidRPr="214BD8DF">
        <w:rPr>
          <w:i/>
          <w:iCs/>
        </w:rPr>
        <w:t xml:space="preserve">n </w:t>
      </w:r>
      <w:r w:rsidR="00D51469" w:rsidRPr="214BD8DF">
        <w:rPr>
          <w:i/>
          <w:iCs/>
        </w:rPr>
        <w:t>H</w:t>
      </w:r>
      <w:r w:rsidRPr="214BD8DF">
        <w:rPr>
          <w:i/>
          <w:iCs/>
        </w:rPr>
        <w:t xml:space="preserve">er </w:t>
      </w:r>
      <w:r w:rsidR="00D51469" w:rsidRPr="214BD8DF">
        <w:rPr>
          <w:i/>
          <w:iCs/>
        </w:rPr>
        <w:t>F</w:t>
      </w:r>
      <w:r w:rsidRPr="214BD8DF">
        <w:rPr>
          <w:i/>
          <w:iCs/>
        </w:rPr>
        <w:t>ace</w:t>
      </w:r>
      <w:r>
        <w:t xml:space="preserve">, Thomas Campion </w:t>
      </w:r>
      <w:r w:rsidR="006214A8">
        <w:t>uses metaphors of plants to describe beauty and innoce</w:t>
      </w:r>
      <w:r w:rsidR="0051232D">
        <w:t>nc</w:t>
      </w:r>
      <w:r w:rsidR="006214A8">
        <w:t>e and also refers angels to further show this innocence.</w:t>
      </w:r>
      <w:r w:rsidRPr="214BD8DF">
        <w:rPr>
          <w:rStyle w:val="FootnoteReference"/>
        </w:rPr>
        <w:footnoteReference w:id="24"/>
      </w:r>
      <w:r w:rsidR="006214A8">
        <w:t xml:space="preserve"> </w:t>
      </w:r>
      <w:r w:rsidR="00EF1141">
        <w:t xml:space="preserve">Campion </w:t>
      </w:r>
      <w:r w:rsidR="00A44B7F">
        <w:t>was a Roman Catholic poet, musician and composer.</w:t>
      </w:r>
      <w:r w:rsidR="00C81E9A">
        <w:t xml:space="preserve"> </w:t>
      </w:r>
      <w:r w:rsidR="009677A3">
        <w:t>The metaphors used within this sonnet include those of comparisons to flowers</w:t>
      </w:r>
      <w:r w:rsidR="0061488B">
        <w:t xml:space="preserve"> and cherries in order to describe the beauty of the writer’s beloved. </w:t>
      </w:r>
      <w:r w:rsidR="00C81E9A">
        <w:t xml:space="preserve">The themes discussed in this poem can also be seen within modern poetry as well as similar metaphors and in some cases similar muses </w:t>
      </w:r>
      <w:r w:rsidR="00805986">
        <w:t>such as loved ones</w:t>
      </w:r>
      <w:r w:rsidR="3FDCA8DB" w:rsidRPr="214BD8DF">
        <w:rPr>
          <w:color w:val="FF0000"/>
        </w:rPr>
        <w:t xml:space="preserve"> </w:t>
      </w:r>
      <w:r w:rsidR="00C81E9A">
        <w:t>are used. For example, in both eras poets have written about their beloved using nature metaphors.</w:t>
      </w:r>
      <w:r w:rsidR="00332416">
        <w:t xml:space="preserve"> </w:t>
      </w:r>
    </w:p>
    <w:p w14:paraId="3CC0E49B" w14:textId="133B9790" w:rsidR="0051232D" w:rsidRDefault="0051232D">
      <w:r>
        <w:t>In Delia XXXIII</w:t>
      </w:r>
      <w:r w:rsidR="00D7331D">
        <w:t xml:space="preserve">, Samuel Daniel discusses the art of cherishing and also appears to </w:t>
      </w:r>
      <w:r w:rsidR="00A70384">
        <w:t>look at gifts from God.</w:t>
      </w:r>
      <w:r w:rsidR="00CC0FB5">
        <w:t xml:space="preserve"> Daniel was very well </w:t>
      </w:r>
      <w:r w:rsidR="00CC0FB5" w:rsidRPr="001C1150">
        <w:t>educated but struggled as a poet in Elizabeth I’s reign due to his connections with rebellious figures</w:t>
      </w:r>
      <w:r w:rsidR="00D13C7D" w:rsidRPr="001C1150">
        <w:t xml:space="preserve"> such as the Earl of</w:t>
      </w:r>
      <w:r w:rsidR="00D51469" w:rsidRPr="001C1150">
        <w:t xml:space="preserve"> Essex, who</w:t>
      </w:r>
      <w:r w:rsidR="00252F72" w:rsidRPr="001C1150">
        <w:t xml:space="preserve"> was a Catholic</w:t>
      </w:r>
      <w:r w:rsidR="005A14B5" w:rsidRPr="001C1150">
        <w:t xml:space="preserve"> which was an issue at the time</w:t>
      </w:r>
      <w:r w:rsidR="00252F72">
        <w:t>.</w:t>
      </w:r>
      <w:r w:rsidR="00E73774">
        <w:rPr>
          <w:rStyle w:val="FootnoteReference"/>
        </w:rPr>
        <w:footnoteReference w:id="25"/>
      </w:r>
      <w:r w:rsidR="003F5A46">
        <w:t xml:space="preserve"> Delia has a classical form of writing</w:t>
      </w:r>
      <w:r w:rsidR="00EC10B3">
        <w:t xml:space="preserve"> and has </w:t>
      </w:r>
      <w:r w:rsidR="00271A27">
        <w:t>a hint of the blazon</w:t>
      </w:r>
      <w:r w:rsidR="005A14B5">
        <w:t xml:space="preserve"> and describes </w:t>
      </w:r>
      <w:r w:rsidR="00D7398F">
        <w:t>beauty and nature.</w:t>
      </w:r>
      <w:r w:rsidR="000B1565">
        <w:rPr>
          <w:rStyle w:val="FootnoteReference"/>
        </w:rPr>
        <w:footnoteReference w:id="26"/>
      </w:r>
      <w:r w:rsidR="00D7398F">
        <w:t xml:space="preserve"> </w:t>
      </w:r>
      <w:r w:rsidR="006A04D6">
        <w:t>This sonnet uses the ‘practices held in common by the English emblem books of the late sixteenth century</w:t>
      </w:r>
      <w:r w:rsidR="006F7550">
        <w:t>’.</w:t>
      </w:r>
      <w:r w:rsidR="006F7550">
        <w:rPr>
          <w:rStyle w:val="FootnoteReference"/>
        </w:rPr>
        <w:footnoteReference w:id="27"/>
      </w:r>
      <w:r w:rsidR="00CA5BDF">
        <w:t xml:space="preserve"> </w:t>
      </w:r>
      <w:r w:rsidR="00D7398F">
        <w:t>Although the words, phrases and references in this poem may be foreign concepts to modern readers, the message conveyed is still key and able to be understood.</w:t>
      </w:r>
    </w:p>
    <w:p w14:paraId="18ACC521" w14:textId="462CB709" w:rsidR="00A70384" w:rsidRDefault="00A70384">
      <w:r>
        <w:t>In Ben Jonson’s</w:t>
      </w:r>
      <w:r w:rsidR="00DE7F66">
        <w:t xml:space="preserve"> Celia</w:t>
      </w:r>
      <w:r w:rsidR="4B9D802D">
        <w:t>,</w:t>
      </w:r>
      <w:r w:rsidR="00DE7F66">
        <w:t xml:space="preserve"> which is within</w:t>
      </w:r>
      <w:r>
        <w:t xml:space="preserve"> </w:t>
      </w:r>
      <w:r w:rsidRPr="214BD8DF">
        <w:rPr>
          <w:i/>
          <w:iCs/>
        </w:rPr>
        <w:t>The Forest</w:t>
      </w:r>
      <w:r>
        <w:t>, the theme of love is discussed.</w:t>
      </w:r>
      <w:r w:rsidR="003F5A46">
        <w:t xml:space="preserve"> </w:t>
      </w:r>
      <w:r w:rsidR="00783D1F">
        <w:t xml:space="preserve">Jonson was a poet </w:t>
      </w:r>
      <w:r w:rsidR="00231BBF">
        <w:t xml:space="preserve">and dramatist </w:t>
      </w:r>
      <w:r w:rsidR="00D22C9A">
        <w:t>who had a humanist education.</w:t>
      </w:r>
      <w:r w:rsidRPr="214BD8DF">
        <w:rPr>
          <w:rStyle w:val="FootnoteReference"/>
        </w:rPr>
        <w:footnoteReference w:id="28"/>
      </w:r>
      <w:r w:rsidR="00545D78">
        <w:t xml:space="preserve"> He was also Catholic.</w:t>
      </w:r>
      <w:r w:rsidRPr="214BD8DF">
        <w:rPr>
          <w:rStyle w:val="FootnoteReference"/>
        </w:rPr>
        <w:footnoteReference w:id="29"/>
      </w:r>
      <w:r w:rsidR="004F6085">
        <w:t xml:space="preserve"> He was also known for wanting to be viewed as ‘honest’.</w:t>
      </w:r>
      <w:r w:rsidRPr="214BD8DF">
        <w:rPr>
          <w:rStyle w:val="FootnoteReference"/>
        </w:rPr>
        <w:footnoteReference w:id="30"/>
      </w:r>
      <w:r w:rsidR="004F6085">
        <w:t xml:space="preserve"> In</w:t>
      </w:r>
      <w:r w:rsidR="007E12C2">
        <w:t xml:space="preserve"> Celia, the </w:t>
      </w:r>
      <w:r w:rsidR="001A43C3">
        <w:t>speaker</w:t>
      </w:r>
      <w:r w:rsidR="007E12C2">
        <w:t xml:space="preserve"> addresses his </w:t>
      </w:r>
      <w:r w:rsidR="001A43C3">
        <w:t xml:space="preserve">lover and tells her that </w:t>
      </w:r>
      <w:r w:rsidR="004D6FF1">
        <w:t xml:space="preserve">her love is sweet and powerful. </w:t>
      </w:r>
      <w:r w:rsidR="00DE7F66">
        <w:t>Although the muse of this poem may not be recognised in the modern era, the things that are written about her may allow a modern reader to further understand</w:t>
      </w:r>
      <w:r w:rsidR="0019514F">
        <w:t xml:space="preserve"> as these descriptions are also used within modern poetry. Metaphors comparing beauty to nature are key to poetry as they appear within poetry throughout history.</w:t>
      </w:r>
    </w:p>
    <w:p w14:paraId="1DA6B583" w14:textId="0B76993D" w:rsidR="009F2784" w:rsidRDefault="00D17D1F">
      <w:r>
        <w:t xml:space="preserve">The work of poet </w:t>
      </w:r>
      <w:r w:rsidR="009F2784">
        <w:t>John Donne</w:t>
      </w:r>
      <w:r>
        <w:t xml:space="preserve"> </w:t>
      </w:r>
      <w:r w:rsidR="00F51AEA">
        <w:t>c</w:t>
      </w:r>
      <w:r w:rsidR="00080203">
        <w:t xml:space="preserve">an also show the importance of reading poetry within </w:t>
      </w:r>
      <w:r w:rsidR="446959B5">
        <w:t xml:space="preserve">its </w:t>
      </w:r>
      <w:r w:rsidR="00080203">
        <w:t>context as</w:t>
      </w:r>
      <w:r w:rsidR="39C5C0FB">
        <w:t>,</w:t>
      </w:r>
      <w:r w:rsidR="00080203">
        <w:t xml:space="preserve"> </w:t>
      </w:r>
      <w:r w:rsidR="00CC32F2">
        <w:t>like Ben Jonson</w:t>
      </w:r>
      <w:r w:rsidR="7502BE1C">
        <w:t>,</w:t>
      </w:r>
      <w:r w:rsidR="00CC32F2">
        <w:t xml:space="preserve"> </w:t>
      </w:r>
      <w:r w:rsidR="002D2E52">
        <w:t xml:space="preserve">he rebels against </w:t>
      </w:r>
      <w:r w:rsidR="00512D6A">
        <w:t xml:space="preserve">the pictorial </w:t>
      </w:r>
      <w:r w:rsidR="00EE7A92">
        <w:t xml:space="preserve">fluidity of </w:t>
      </w:r>
      <w:r w:rsidR="002A1D10">
        <w:t>Spenserian Poetry</w:t>
      </w:r>
      <w:r w:rsidR="00C23EC6">
        <w:t>.</w:t>
      </w:r>
      <w:r w:rsidRPr="214BD8DF">
        <w:rPr>
          <w:rStyle w:val="FootnoteReference"/>
        </w:rPr>
        <w:footnoteReference w:id="31"/>
      </w:r>
      <w:r w:rsidR="003B2FB3">
        <w:t xml:space="preserve"> </w:t>
      </w:r>
      <w:r w:rsidR="00167C02">
        <w:t xml:space="preserve">In his Holy </w:t>
      </w:r>
      <w:r w:rsidR="091D98C1">
        <w:lastRenderedPageBreak/>
        <w:t>S</w:t>
      </w:r>
      <w:r w:rsidR="00167C02">
        <w:t>onnets</w:t>
      </w:r>
      <w:r w:rsidR="00FD76E9">
        <w:t xml:space="preserve"> h</w:t>
      </w:r>
      <w:r w:rsidR="14A65368">
        <w:t>e</w:t>
      </w:r>
      <w:r w:rsidR="00FD76E9">
        <w:t xml:space="preserve"> discusses theme of religious despair</w:t>
      </w:r>
      <w:r w:rsidR="189F503D">
        <w:t>,</w:t>
      </w:r>
      <w:r w:rsidR="00BD5909">
        <w:t xml:space="preserve"> religious themes were common at this time and although they are no longer as common, there are still many religious allusions within modern poetry.</w:t>
      </w:r>
      <w:r w:rsidR="009673B9">
        <w:t xml:space="preserve"> Religion is a key contextual theme in Renaissance poetry </w:t>
      </w:r>
      <w:r w:rsidR="002154B8">
        <w:t xml:space="preserve">as </w:t>
      </w:r>
      <w:r w:rsidR="00E447DA">
        <w:t>at the time there was a lot of religious turmoil and debates around religion as it was a key part of people’s lives and therefore affected politics.</w:t>
      </w:r>
    </w:p>
    <w:p w14:paraId="5FB77C65" w14:textId="5EFF7CC8" w:rsidR="009C2C3D" w:rsidRDefault="009C2C3D">
      <w:r>
        <w:t>Another reason why poetry can be used to bridge the gap between past and present is because some modern poetry is inspired by Renaissance poetry</w:t>
      </w:r>
      <w:r w:rsidR="00805986">
        <w:t xml:space="preserve"> such as </w:t>
      </w:r>
      <w:r w:rsidR="00721B8B">
        <w:t>Susan Browne’s ‘Chance Meeting’</w:t>
      </w:r>
      <w:r>
        <w:t xml:space="preserve">, so it is key for readers to see </w:t>
      </w:r>
      <w:r w:rsidR="00DB3B39">
        <w:t>where this inspiration comes from.</w:t>
      </w:r>
      <w:r w:rsidR="00721B8B">
        <w:rPr>
          <w:rStyle w:val="FootnoteReference"/>
        </w:rPr>
        <w:footnoteReference w:id="32"/>
      </w:r>
      <w:r w:rsidR="00DB3B39">
        <w:t xml:space="preserve"> Although some elements of poetry have remained the same throughout history, some elements have changed depending on the type of poetry</w:t>
      </w:r>
      <w:r w:rsidR="00986AF5">
        <w:t xml:space="preserve">. </w:t>
      </w:r>
      <w:r w:rsidR="00DB3B39">
        <w:t xml:space="preserve">For example, sonnets can be seen throughout the Renaissance period but also in the modern period. </w:t>
      </w:r>
      <w:r w:rsidR="0065412C">
        <w:t xml:space="preserve">Modern poems also often </w:t>
      </w:r>
      <w:r w:rsidR="007917AB">
        <w:t>reinterpret Renaissance themes in order to share new ideas</w:t>
      </w:r>
      <w:r w:rsidR="00775B68">
        <w:t>.</w:t>
      </w:r>
    </w:p>
    <w:p w14:paraId="69235C4F" w14:textId="5EA033E4" w:rsidR="001952DE" w:rsidRDefault="00177486">
      <w:r>
        <w:t>Although the past was very different to the present, an understanding of history and the changes that have occurred can help to bridge this gap, poetry can perform this bridge as it can provide context</w:t>
      </w:r>
      <w:r w:rsidR="00446693">
        <w:t xml:space="preserve"> and information about the period the text was written in and the ideals of the poet.</w:t>
      </w:r>
      <w:r w:rsidR="00CB6854">
        <w:t xml:space="preserve"> This context includes but is not limited to </w:t>
      </w:r>
      <w:r w:rsidR="00CB6854" w:rsidRPr="00CB6854">
        <w:t>the influence of humanism, the patronage system, religious reformation, and political instability</w:t>
      </w:r>
      <w:r w:rsidR="00CB6854">
        <w:t xml:space="preserve">. </w:t>
      </w:r>
      <w:r w:rsidR="00DC4708">
        <w:t xml:space="preserve">Understanding these key contextual ideas </w:t>
      </w:r>
      <w:r w:rsidR="00080FC7">
        <w:t xml:space="preserve">may allow a modern reader to interpret this poetry in a more accurate manner. </w:t>
      </w:r>
      <w:r w:rsidR="002466CF">
        <w:t>It could be suggested that ‘</w:t>
      </w:r>
      <w:r w:rsidR="00F0786B">
        <w:t>interpreting t</w:t>
      </w:r>
      <w:r w:rsidR="00F0786B" w:rsidRPr="00F0786B">
        <w:t>exts is interpreting the market that informs the</w:t>
      </w:r>
      <w:r w:rsidR="00F0786B">
        <w:t>m’.</w:t>
      </w:r>
      <w:r w:rsidR="00F0786B">
        <w:rPr>
          <w:rStyle w:val="FootnoteReference"/>
        </w:rPr>
        <w:footnoteReference w:id="33"/>
      </w:r>
      <w:r w:rsidR="00F0786B">
        <w:t xml:space="preserve"> </w:t>
      </w:r>
      <w:r w:rsidR="00080FC7">
        <w:t xml:space="preserve">Therefore, understanding </w:t>
      </w:r>
      <w:r w:rsidR="00485E7A">
        <w:t>the context of poetry enables the reader to further understand the work</w:t>
      </w:r>
      <w:r w:rsidR="001723DA">
        <w:t>.</w:t>
      </w:r>
    </w:p>
    <w:p w14:paraId="46B859EB" w14:textId="1F1C7AA9" w:rsidR="00BC6D96" w:rsidRDefault="00BC6D96">
      <w:r>
        <w:t xml:space="preserve">The idea that </w:t>
      </w:r>
      <w:r w:rsidRPr="00BC6D96">
        <w:t>read</w:t>
      </w:r>
      <w:r>
        <w:t>ing</w:t>
      </w:r>
      <w:r w:rsidRPr="00BC6D96">
        <w:t xml:space="preserve"> Renaissance poetry in relation to its historical context reduce</w:t>
      </w:r>
      <w:r>
        <w:t>s</w:t>
      </w:r>
      <w:r w:rsidRPr="00BC6D96">
        <w:t xml:space="preserve"> texts to a dead past</w:t>
      </w:r>
      <w:r w:rsidR="005C48D3">
        <w:t xml:space="preserve"> </w:t>
      </w:r>
      <w:r>
        <w:t xml:space="preserve">implies that </w:t>
      </w:r>
      <w:r w:rsidR="005E7928">
        <w:t>Renaissance poetry is no longer still read and understood or that the themes are no longer</w:t>
      </w:r>
      <w:r w:rsidR="00CB76DA">
        <w:t xml:space="preserve"> relevant or</w:t>
      </w:r>
      <w:r w:rsidR="005E7928">
        <w:t xml:space="preserve"> recognisable, and this is not</w:t>
      </w:r>
      <w:r w:rsidR="00CB76DA">
        <w:t xml:space="preserve"> the case.</w:t>
      </w:r>
    </w:p>
    <w:p w14:paraId="51D8F429" w14:textId="12C930BF" w:rsidR="00956559" w:rsidRDefault="003641EE">
      <w:r>
        <w:t xml:space="preserve">On the other hand, poetry may not be able to provide this bridge as it may be difficult to interpret or </w:t>
      </w:r>
      <w:r w:rsidR="0DEB0516">
        <w:t xml:space="preserve">can be </w:t>
      </w:r>
      <w:r>
        <w:t xml:space="preserve">easily misunderstood due to its complex nature </w:t>
      </w:r>
      <w:r w:rsidR="002E3557">
        <w:t xml:space="preserve">and complicated metaphors and allusions or its references to information that is not common </w:t>
      </w:r>
      <w:r w:rsidR="00C56BA6">
        <w:t>knowledge for</w:t>
      </w:r>
      <w:r w:rsidR="002E3557">
        <w:t xml:space="preserve"> a modern reader</w:t>
      </w:r>
      <w:r w:rsidR="000B1565">
        <w:t xml:space="preserve">. For example, poetry from the Renaissance era may reference the humours which were a part of a concept that was </w:t>
      </w:r>
      <w:r w:rsidR="00EA2308">
        <w:t xml:space="preserve">widely understood at the time but may not be understood by a modern reader due to its lack of use in modern understanding. </w:t>
      </w:r>
      <w:r w:rsidR="00924794">
        <w:t>Texts from the Renaissance era</w:t>
      </w:r>
      <w:r w:rsidR="00EA2308">
        <w:t xml:space="preserve"> may also i</w:t>
      </w:r>
      <w:r w:rsidR="00924794">
        <w:t xml:space="preserve">nclude </w:t>
      </w:r>
      <w:r w:rsidR="00722B2C">
        <w:t xml:space="preserve">references to classical mythology that may have been understood at the time but not by a modern reader, such as </w:t>
      </w:r>
      <w:r w:rsidR="00DA634F">
        <w:t>references to Venus or Mars.</w:t>
      </w:r>
      <w:r w:rsidR="002E3557">
        <w:t xml:space="preserve"> </w:t>
      </w:r>
      <w:r w:rsidR="00666148">
        <w:t>Poetry may also be incomplete or may have missing parts</w:t>
      </w:r>
      <w:r w:rsidR="00DA634F">
        <w:t xml:space="preserve"> (</w:t>
      </w:r>
      <w:r w:rsidR="00D57447">
        <w:t xml:space="preserve">for example </w:t>
      </w:r>
      <w:r w:rsidR="00DC4708" w:rsidRPr="214BD8DF">
        <w:rPr>
          <w:i/>
          <w:iCs/>
        </w:rPr>
        <w:t>T</w:t>
      </w:r>
      <w:r w:rsidR="00E030A1" w:rsidRPr="214BD8DF">
        <w:rPr>
          <w:i/>
          <w:iCs/>
        </w:rPr>
        <w:t xml:space="preserve">he </w:t>
      </w:r>
      <w:r w:rsidR="00DC4708" w:rsidRPr="214BD8DF">
        <w:rPr>
          <w:i/>
          <w:iCs/>
        </w:rPr>
        <w:t>F</w:t>
      </w:r>
      <w:r w:rsidR="00666148" w:rsidRPr="214BD8DF">
        <w:rPr>
          <w:i/>
          <w:iCs/>
        </w:rPr>
        <w:t xml:space="preserve">airie </w:t>
      </w:r>
      <w:r w:rsidR="00DC4708" w:rsidRPr="214BD8DF">
        <w:rPr>
          <w:i/>
          <w:iCs/>
        </w:rPr>
        <w:t>Q</w:t>
      </w:r>
      <w:r w:rsidR="00666148" w:rsidRPr="214BD8DF">
        <w:rPr>
          <w:i/>
          <w:iCs/>
        </w:rPr>
        <w:t>ueene</w:t>
      </w:r>
      <w:r w:rsidR="00DC4708">
        <w:t xml:space="preserve"> by Edmund Spencer</w:t>
      </w:r>
      <w:r w:rsidR="00DA634F">
        <w:t>) which may make it difficult to interpret.</w:t>
      </w:r>
    </w:p>
    <w:p w14:paraId="4CCBD735" w14:textId="4D3F583F" w:rsidR="001B49EC" w:rsidRDefault="00666148" w:rsidP="00B60FC7">
      <w:r>
        <w:t xml:space="preserve">Poetry may also </w:t>
      </w:r>
      <w:r w:rsidR="00DD3501">
        <w:t>provide misinformation as it may contain fictional event</w:t>
      </w:r>
      <w:r w:rsidR="005E56EB">
        <w:t>s</w:t>
      </w:r>
      <w:r w:rsidR="00DD3501">
        <w:t xml:space="preserve"> or information.</w:t>
      </w:r>
      <w:r w:rsidR="008E68BD">
        <w:t xml:space="preserve"> This is because poetry may not always be fact and it may </w:t>
      </w:r>
      <w:r w:rsidR="000528E2">
        <w:t>be affected by the writer</w:t>
      </w:r>
      <w:r w:rsidR="00101ACC">
        <w:t>’s own opinions and bias</w:t>
      </w:r>
      <w:r w:rsidR="00EA0416">
        <w:t>. This may mean that what someone may interpret from poetry may not reflect facts.</w:t>
      </w:r>
      <w:r w:rsidR="0008408B">
        <w:t xml:space="preserve"> </w:t>
      </w:r>
      <w:r w:rsidR="002748E6" w:rsidRPr="002748E6">
        <w:t>Poetry may also be biased, it is key to understand that poetry may be influenced by the writer’s situation, for example they may be writing in a way that may be complimentary to a patron of their work.</w:t>
      </w:r>
      <w:r w:rsidR="002748E6">
        <w:t xml:space="preserve"> </w:t>
      </w:r>
      <w:r w:rsidR="006E5CF1">
        <w:t>It could even be suggested that ‘</w:t>
      </w:r>
      <w:r w:rsidR="00B60FC7">
        <w:t>literature of the</w:t>
      </w:r>
      <w:r w:rsidR="003713A8">
        <w:t xml:space="preserve"> </w:t>
      </w:r>
      <w:r w:rsidR="00B60FC7">
        <w:t xml:space="preserve">Renaissance is the literature of </w:t>
      </w:r>
      <w:r w:rsidR="00B60FC7">
        <w:lastRenderedPageBreak/>
        <w:t>patronage’.</w:t>
      </w:r>
      <w:r w:rsidR="003713A8">
        <w:rPr>
          <w:rStyle w:val="FootnoteReference"/>
        </w:rPr>
        <w:footnoteReference w:id="34"/>
      </w:r>
      <w:r w:rsidR="00B60FC7">
        <w:t xml:space="preserve"> </w:t>
      </w:r>
      <w:r w:rsidR="0008408B">
        <w:t xml:space="preserve">Renaissance poetry may </w:t>
      </w:r>
      <w:r w:rsidR="002748E6">
        <w:t xml:space="preserve">also </w:t>
      </w:r>
      <w:r w:rsidR="0008408B">
        <w:t xml:space="preserve">be biased due to </w:t>
      </w:r>
      <w:r w:rsidR="00D82630">
        <w:t xml:space="preserve">its entanglement with politics (especially at court) and </w:t>
      </w:r>
      <w:r w:rsidR="0008623A">
        <w:t>religious turmoil. These biases may not be obvious to a mod</w:t>
      </w:r>
      <w:r w:rsidR="00A53FEF">
        <w:t xml:space="preserve">ern reader without an understanding of the context. An example of this is </w:t>
      </w:r>
      <w:r w:rsidR="006B39C3">
        <w:t xml:space="preserve">the way women are often presented in Renaissance poetry </w:t>
      </w:r>
      <w:r w:rsidR="00F72181">
        <w:t>as they are presented in a</w:t>
      </w:r>
      <w:r w:rsidR="00F0786B">
        <w:t>n</w:t>
      </w:r>
      <w:r w:rsidR="00F72181">
        <w:t xml:space="preserve"> idealised view that does not focus on their true characteristics in order to fit the poet’s narrative, this can be seen in some of </w:t>
      </w:r>
      <w:r w:rsidR="0090229D">
        <w:t>Petrarch’s sonnets.</w:t>
      </w:r>
      <w:r w:rsidR="0090229D">
        <w:rPr>
          <w:rStyle w:val="FootnoteReference"/>
        </w:rPr>
        <w:footnoteReference w:id="35"/>
      </w:r>
      <w:r w:rsidR="00F72181">
        <w:t xml:space="preserve"> </w:t>
      </w:r>
      <w:r w:rsidR="0090229D">
        <w:t>Other biases seen in Renaissance poetry include class and religion.</w:t>
      </w:r>
    </w:p>
    <w:p w14:paraId="3EB5376B" w14:textId="74A01FB9" w:rsidR="00EA0416" w:rsidRDefault="00EA0416" w:rsidP="00792C23">
      <w:r>
        <w:t xml:space="preserve">Poetry can also </w:t>
      </w:r>
      <w:r w:rsidR="009F2784">
        <w:t>be misinterpreted</w:t>
      </w:r>
      <w:r w:rsidR="000D1B83">
        <w:t xml:space="preserve"> as the author</w:t>
      </w:r>
      <w:r w:rsidR="00A85B57">
        <w:t xml:space="preserve"> may use complex metaphors which could be understood in a multitude of ways and the meaning that the reader </w:t>
      </w:r>
      <w:r w:rsidR="00433B7D">
        <w:t xml:space="preserve">understands may not be the meaning that the author intended. </w:t>
      </w:r>
      <w:r w:rsidR="00B57576">
        <w:t>Although this can cause misinterpretation, this does add to the beauty of poetry</w:t>
      </w:r>
      <w:r w:rsidR="007B71AE">
        <w:t xml:space="preserve">. </w:t>
      </w:r>
      <w:r w:rsidR="0086331F">
        <w:t xml:space="preserve">Sonnets also may be misinterpreted as they </w:t>
      </w:r>
      <w:r w:rsidR="00792C23">
        <w:t>may ‘take on new meanings in a context designed to allow them to’.</w:t>
      </w:r>
      <w:r w:rsidR="00792C23">
        <w:rPr>
          <w:rStyle w:val="FootnoteReference"/>
        </w:rPr>
        <w:footnoteReference w:id="36"/>
      </w:r>
    </w:p>
    <w:p w14:paraId="77800BDE" w14:textId="484B07EE" w:rsidR="003E72D2" w:rsidRDefault="00783D1F">
      <w:r w:rsidRPr="00CD08FA">
        <w:t xml:space="preserve">Overall, the idea that ‘To read Renaissance poetry in relation to its historical context is not to reduce texts to a dead past but to heighten our awareness of the complex transactions, differences, and similarities, between past and present that occur whenever we read a text’ is supported by the work of many authors and poets </w:t>
      </w:r>
      <w:r w:rsidR="00D24E2A" w:rsidRPr="00CD08FA">
        <w:t>both in the Renaissance era as well as the present and the research around this topic.</w:t>
      </w:r>
      <w:r w:rsidR="00264AC6">
        <w:t xml:space="preserve"> </w:t>
      </w:r>
      <w:r w:rsidR="004F7663">
        <w:t xml:space="preserve">Both Renaissance poetry and modern poetry contain similar themes, these include </w:t>
      </w:r>
      <w:r w:rsidR="000D59CE">
        <w:t>love, time, beauty, desire and passion, however these themes may be conveyed in slightly different ways between the periods. By understanding the context behind these works, a modern reader can develop a deeper understanding of the themes, they can also do this by relating the context to modern events.</w:t>
      </w:r>
      <w:r w:rsidR="005E15E8">
        <w:t xml:space="preserve"> </w:t>
      </w:r>
    </w:p>
    <w:p w14:paraId="1A13441A" w14:textId="77777777" w:rsidR="009A59E5" w:rsidRDefault="009A59E5"/>
    <w:p w14:paraId="5535AA3E" w14:textId="77777777" w:rsidR="009A59E5" w:rsidRDefault="009A59E5"/>
    <w:p w14:paraId="1744CDE8" w14:textId="77777777" w:rsidR="009A59E5" w:rsidRDefault="009A59E5"/>
    <w:p w14:paraId="41B3C101" w14:textId="2733A827" w:rsidR="006D654F" w:rsidRDefault="006D654F"/>
    <w:p w14:paraId="7AC6F3D1" w14:textId="77777777" w:rsidR="00986AF5" w:rsidRDefault="00986AF5"/>
    <w:p w14:paraId="24B9844E" w14:textId="77777777" w:rsidR="00986AF5" w:rsidRDefault="00986AF5"/>
    <w:p w14:paraId="5AF8EB2C" w14:textId="77777777" w:rsidR="00986AF5" w:rsidRDefault="00986AF5"/>
    <w:p w14:paraId="5CC0F703" w14:textId="77777777" w:rsidR="00986AF5" w:rsidRDefault="00986AF5"/>
    <w:p w14:paraId="7C9FB651" w14:textId="77777777" w:rsidR="00986AF5" w:rsidRDefault="00986AF5"/>
    <w:p w14:paraId="2A0565F9" w14:textId="77777777" w:rsidR="006D654F" w:rsidRDefault="006D654F"/>
    <w:sdt>
      <w:sdtPr>
        <w:rPr>
          <w:rFonts w:asciiTheme="minorHAnsi" w:eastAsiaTheme="minorEastAsia" w:hAnsiTheme="minorHAnsi" w:cstheme="minorBidi"/>
          <w:color w:val="auto"/>
          <w:sz w:val="22"/>
          <w:szCs w:val="22"/>
        </w:rPr>
        <w:id w:val="-508761171"/>
        <w:docPartObj>
          <w:docPartGallery w:val="Bibliographies"/>
          <w:docPartUnique/>
        </w:docPartObj>
      </w:sdtPr>
      <w:sdtContent>
        <w:p w14:paraId="2BAEBC8F" w14:textId="3FB43E73" w:rsidR="005C2166" w:rsidRDefault="005C2166">
          <w:pPr>
            <w:pStyle w:val="Heading1"/>
          </w:pPr>
          <w:r>
            <w:t>Bibliography:</w:t>
          </w:r>
        </w:p>
        <w:p w14:paraId="54EB41FE" w14:textId="62392072" w:rsidR="006A71A3" w:rsidRPr="006A71A3" w:rsidRDefault="006A71A3" w:rsidP="006A71A3">
          <w:r w:rsidRPr="006A71A3">
            <w:t xml:space="preserve">Armitage, S. (2022, September 13). </w:t>
          </w:r>
          <w:r w:rsidRPr="006A71A3">
            <w:rPr>
              <w:i/>
              <w:iCs/>
            </w:rPr>
            <w:t>Floral tribute. Faber &amp; Faber.</w:t>
          </w:r>
          <w:r w:rsidRPr="006A71A3">
            <w:t xml:space="preserve"> </w:t>
          </w:r>
          <w:hyperlink r:id="rId11" w:history="1">
            <w:r w:rsidRPr="00AD2391">
              <w:rPr>
                <w:rStyle w:val="Hyperlink"/>
              </w:rPr>
              <w:t>https://www.faber.co.uk/journal/floral-tribute-by-simon-armitage/</w:t>
            </w:r>
          </w:hyperlink>
          <w:r>
            <w:t xml:space="preserve"> </w:t>
          </w:r>
        </w:p>
        <w:p w14:paraId="5657D680" w14:textId="46DA9B3F" w:rsidR="005C4B8C" w:rsidRDefault="005C4B8C" w:rsidP="005C4B8C">
          <w:pPr>
            <w:rPr>
              <w:rFonts w:eastAsia="Times New Roman"/>
              <w:kern w:val="0"/>
              <w:sz w:val="24"/>
              <w:szCs w:val="24"/>
              <w14:ligatures w14:val="none"/>
            </w:rPr>
          </w:pPr>
          <w:r w:rsidRPr="005C4B8C">
            <w:rPr>
              <w:rFonts w:eastAsia="Times New Roman"/>
              <w:kern w:val="0"/>
              <w:sz w:val="24"/>
              <w:szCs w:val="24"/>
              <w14:ligatures w14:val="none"/>
            </w:rPr>
            <w:t>Armstrong, G., Daniels, R., &amp; Keen, C. (2026). Positioning Poetry. In G. Armstrong, R. Daniels, &amp; C. Keen (Eds</w:t>
          </w:r>
          <w:r w:rsidRPr="005C4B8C">
            <w:rPr>
              <w:rFonts w:eastAsia="Times New Roman"/>
              <w:i/>
              <w:iCs/>
              <w:kern w:val="0"/>
              <w:sz w:val="24"/>
              <w:szCs w:val="24"/>
              <w14:ligatures w14:val="none"/>
            </w:rPr>
            <w:t>.), A History of Poetry in Italy: 1200–1600</w:t>
          </w:r>
          <w:r w:rsidRPr="005C4B8C">
            <w:rPr>
              <w:rFonts w:eastAsia="Times New Roman"/>
              <w:kern w:val="0"/>
              <w:sz w:val="24"/>
              <w:szCs w:val="24"/>
              <w14:ligatures w14:val="none"/>
            </w:rPr>
            <w:t xml:space="preserve"> (pp. 1–74). chapter, Cambridge: Cambridge University Press. </w:t>
          </w:r>
        </w:p>
        <w:p w14:paraId="29AD16B7" w14:textId="5AE98D23" w:rsidR="00986AF5" w:rsidRDefault="00986AF5" w:rsidP="005C4B8C">
          <w:pPr>
            <w:rPr>
              <w:rFonts w:eastAsia="Times New Roman"/>
              <w:kern w:val="0"/>
              <w:sz w:val="24"/>
              <w:szCs w:val="24"/>
              <w14:ligatures w14:val="none"/>
            </w:rPr>
          </w:pPr>
          <w:r w:rsidRPr="00986AF5">
            <w:rPr>
              <w:rFonts w:eastAsia="Times New Roman"/>
              <w:kern w:val="0"/>
              <w:sz w:val="24"/>
              <w:szCs w:val="24"/>
              <w14:ligatures w14:val="none"/>
            </w:rPr>
            <w:t xml:space="preserve">Browne, S. (n.d.). </w:t>
          </w:r>
          <w:r w:rsidRPr="00986AF5">
            <w:rPr>
              <w:rFonts w:eastAsia="Times New Roman"/>
              <w:i/>
              <w:iCs/>
              <w:kern w:val="0"/>
              <w:sz w:val="24"/>
              <w:szCs w:val="24"/>
              <w14:ligatures w14:val="none"/>
            </w:rPr>
            <w:t>Chance meeting.</w:t>
          </w:r>
          <w:r w:rsidRPr="00986AF5">
            <w:rPr>
              <w:rFonts w:eastAsia="Times New Roman"/>
              <w:kern w:val="0"/>
              <w:sz w:val="24"/>
              <w:szCs w:val="24"/>
              <w14:ligatures w14:val="none"/>
            </w:rPr>
            <w:t xml:space="preserve"> Poetry Foundation. Retrieved May 12, 2026, from </w:t>
          </w:r>
          <w:hyperlink r:id="rId12" w:history="1">
            <w:r w:rsidRPr="007D2651">
              <w:rPr>
                <w:rStyle w:val="Hyperlink"/>
                <w:rFonts w:eastAsia="Times New Roman"/>
                <w:kern w:val="0"/>
                <w:sz w:val="24"/>
                <w:szCs w:val="24"/>
                <w14:ligatures w14:val="none"/>
              </w:rPr>
              <w:t>https://www.poetryfoundation.org/poems/49270/chance-meeting</w:t>
            </w:r>
          </w:hyperlink>
          <w:r>
            <w:rPr>
              <w:rFonts w:eastAsia="Times New Roman"/>
              <w:kern w:val="0"/>
              <w:sz w:val="24"/>
              <w:szCs w:val="24"/>
              <w14:ligatures w14:val="none"/>
            </w:rPr>
            <w:t xml:space="preserve"> </w:t>
          </w:r>
        </w:p>
        <w:p w14:paraId="3BD77308" w14:textId="423E7D5F" w:rsidR="002B6AA9" w:rsidRDefault="002B6AA9" w:rsidP="005C4B8C">
          <w:pPr>
            <w:rPr>
              <w:rFonts w:eastAsia="Times New Roman"/>
              <w:kern w:val="0"/>
              <w:sz w:val="24"/>
              <w:szCs w:val="24"/>
              <w14:ligatures w14:val="none"/>
            </w:rPr>
          </w:pPr>
          <w:r w:rsidRPr="002B6AA9">
            <w:rPr>
              <w:rFonts w:eastAsia="Times New Roman"/>
              <w:kern w:val="0"/>
              <w:sz w:val="24"/>
              <w:szCs w:val="24"/>
              <w14:ligatures w14:val="none"/>
            </w:rPr>
            <w:t xml:space="preserve">Bush, D, </w:t>
          </w:r>
          <w:r w:rsidRPr="002B6AA9">
            <w:rPr>
              <w:rFonts w:eastAsia="Times New Roman"/>
              <w:i/>
              <w:iCs/>
              <w:kern w:val="0"/>
              <w:sz w:val="24"/>
              <w:szCs w:val="24"/>
              <w14:ligatures w14:val="none"/>
            </w:rPr>
            <w:t>English Literature in the Earlier Seventeenth Century 1600-1660</w:t>
          </w:r>
          <w:r w:rsidRPr="002B6AA9">
            <w:rPr>
              <w:rFonts w:eastAsia="Times New Roman"/>
              <w:kern w:val="0"/>
              <w:sz w:val="24"/>
              <w:szCs w:val="24"/>
              <w14:ligatures w14:val="none"/>
            </w:rPr>
            <w:t xml:space="preserve"> (Oxford: Clarendon Press 1945)</w:t>
          </w:r>
        </w:p>
        <w:p w14:paraId="12450190" w14:textId="60ED6510" w:rsidR="006A71A3" w:rsidRDefault="006A71A3" w:rsidP="005C4B8C">
          <w:pPr>
            <w:rPr>
              <w:rFonts w:eastAsia="Times New Roman"/>
              <w:kern w:val="0"/>
              <w:sz w:val="24"/>
              <w:szCs w:val="24"/>
              <w14:ligatures w14:val="none"/>
            </w:rPr>
          </w:pPr>
          <w:r w:rsidRPr="006A71A3">
            <w:rPr>
              <w:rFonts w:eastAsia="Times New Roman"/>
              <w:kern w:val="0"/>
              <w:sz w:val="24"/>
              <w:szCs w:val="24"/>
              <w14:ligatures w14:val="none"/>
            </w:rPr>
            <w:t xml:space="preserve">Campion, T. (2021, April 27). </w:t>
          </w:r>
          <w:r w:rsidRPr="006A71A3">
            <w:rPr>
              <w:rFonts w:eastAsia="Times New Roman"/>
              <w:i/>
              <w:iCs/>
              <w:kern w:val="0"/>
              <w:sz w:val="24"/>
              <w:szCs w:val="24"/>
              <w14:ligatures w14:val="none"/>
            </w:rPr>
            <w:t>There Is A Garden In Her Face by Thomas Campion. Poetry Foundation.</w:t>
          </w:r>
          <w:r w:rsidRPr="006A71A3">
            <w:rPr>
              <w:rFonts w:eastAsia="Times New Roman"/>
              <w:kern w:val="0"/>
              <w:sz w:val="24"/>
              <w:szCs w:val="24"/>
              <w14:ligatures w14:val="none"/>
            </w:rPr>
            <w:t xml:space="preserve"> </w:t>
          </w:r>
          <w:hyperlink r:id="rId13" w:history="1">
            <w:r w:rsidRPr="00AD2391">
              <w:rPr>
                <w:rStyle w:val="Hyperlink"/>
                <w:rFonts w:eastAsia="Times New Roman"/>
                <w:kern w:val="0"/>
                <w:sz w:val="24"/>
                <w:szCs w:val="24"/>
                <w14:ligatures w14:val="none"/>
              </w:rPr>
              <w:t>https://www.poetryfoundation.org/poems/43871/there-is-a-garden-in-her-face</w:t>
            </w:r>
          </w:hyperlink>
          <w:r>
            <w:rPr>
              <w:rFonts w:eastAsia="Times New Roman"/>
              <w:kern w:val="0"/>
              <w:sz w:val="24"/>
              <w:szCs w:val="24"/>
              <w14:ligatures w14:val="none"/>
            </w:rPr>
            <w:t xml:space="preserve"> </w:t>
          </w:r>
        </w:p>
        <w:p w14:paraId="64603721" w14:textId="6C4E9231" w:rsidR="002B6AA9" w:rsidRDefault="002B6AA9" w:rsidP="005C4B8C">
          <w:pPr>
            <w:rPr>
              <w:rFonts w:eastAsia="Times New Roman"/>
              <w:kern w:val="0"/>
              <w:sz w:val="24"/>
              <w:szCs w:val="24"/>
              <w14:ligatures w14:val="none"/>
            </w:rPr>
          </w:pPr>
          <w:r w:rsidRPr="002B6AA9">
            <w:rPr>
              <w:rFonts w:eastAsia="Times New Roman"/>
              <w:kern w:val="0"/>
              <w:sz w:val="24"/>
              <w:szCs w:val="24"/>
              <w14:ligatures w14:val="none"/>
            </w:rPr>
            <w:t xml:space="preserve">Crowley, J. P. (1996). </w:t>
          </w:r>
          <w:r w:rsidRPr="002B6AA9">
            <w:rPr>
              <w:rFonts w:eastAsia="Times New Roman"/>
              <w:i/>
              <w:iCs/>
              <w:kern w:val="0"/>
              <w:sz w:val="24"/>
              <w:szCs w:val="24"/>
              <w14:ligatures w14:val="none"/>
            </w:rPr>
            <w:t xml:space="preserve">The “Honest Style” of Ben Jonson’s “Epigrams” and “The Forest.” Renaissance and Reformation / Renaissance et </w:t>
          </w:r>
          <w:proofErr w:type="spellStart"/>
          <w:r w:rsidRPr="002B6AA9">
            <w:rPr>
              <w:rFonts w:eastAsia="Times New Roman"/>
              <w:i/>
              <w:iCs/>
              <w:kern w:val="0"/>
              <w:sz w:val="24"/>
              <w:szCs w:val="24"/>
              <w14:ligatures w14:val="none"/>
            </w:rPr>
            <w:t>Réforme</w:t>
          </w:r>
          <w:proofErr w:type="spellEnd"/>
          <w:r w:rsidRPr="002B6AA9">
            <w:rPr>
              <w:rFonts w:eastAsia="Times New Roman"/>
              <w:kern w:val="0"/>
              <w:sz w:val="24"/>
              <w:szCs w:val="24"/>
              <w14:ligatures w14:val="none"/>
            </w:rPr>
            <w:t xml:space="preserve">, 20(2), 33–56. </w:t>
          </w:r>
          <w:hyperlink r:id="rId14" w:history="1">
            <w:r w:rsidRPr="00AD2391">
              <w:rPr>
                <w:rStyle w:val="Hyperlink"/>
                <w:rFonts w:eastAsia="Times New Roman"/>
                <w:kern w:val="0"/>
                <w:sz w:val="24"/>
                <w:szCs w:val="24"/>
                <w14:ligatures w14:val="none"/>
              </w:rPr>
              <w:t>http://www.jstor.org/stable/43445079</w:t>
            </w:r>
          </w:hyperlink>
          <w:r>
            <w:rPr>
              <w:rFonts w:eastAsia="Times New Roman"/>
              <w:kern w:val="0"/>
              <w:sz w:val="24"/>
              <w:szCs w:val="24"/>
              <w14:ligatures w14:val="none"/>
            </w:rPr>
            <w:t xml:space="preserve"> </w:t>
          </w:r>
        </w:p>
        <w:p w14:paraId="05E4CDA2" w14:textId="0667A556" w:rsidR="002B6AA9" w:rsidRDefault="002B6AA9" w:rsidP="005C4B8C">
          <w:pPr>
            <w:rPr>
              <w:rFonts w:eastAsia="Times New Roman"/>
              <w:kern w:val="0"/>
              <w:sz w:val="24"/>
              <w:szCs w:val="24"/>
              <w14:ligatures w14:val="none"/>
            </w:rPr>
          </w:pPr>
          <w:r w:rsidRPr="002B6AA9">
            <w:rPr>
              <w:rFonts w:eastAsia="Times New Roman"/>
              <w:i/>
              <w:iCs/>
              <w:kern w:val="0"/>
              <w:sz w:val="24"/>
              <w:szCs w:val="24"/>
              <w14:ligatures w14:val="none"/>
            </w:rPr>
            <w:t>Delia 33: When men shall find thy flower, thy glory, pass.</w:t>
          </w:r>
          <w:r w:rsidRPr="002B6AA9">
            <w:rPr>
              <w:rFonts w:eastAsia="Times New Roman"/>
              <w:kern w:val="0"/>
              <w:sz w:val="24"/>
              <w:szCs w:val="24"/>
              <w14:ligatures w14:val="none"/>
            </w:rPr>
            <w:t xml:space="preserve"> (2025). The Poetry Foundation. </w:t>
          </w:r>
          <w:hyperlink r:id="rId15" w:history="1">
            <w:r w:rsidRPr="00AD2391">
              <w:rPr>
                <w:rStyle w:val="Hyperlink"/>
                <w:rFonts w:eastAsia="Times New Roman"/>
                <w:kern w:val="0"/>
                <w:sz w:val="24"/>
                <w:szCs w:val="24"/>
                <w14:ligatures w14:val="none"/>
              </w:rPr>
              <w:t>https://www.poetryfoundation.org/poems/44073/delia-33-when-men-shall-find-thy-flower-thy-glory-pass</w:t>
            </w:r>
          </w:hyperlink>
          <w:r>
            <w:rPr>
              <w:rFonts w:eastAsia="Times New Roman"/>
              <w:kern w:val="0"/>
              <w:sz w:val="24"/>
              <w:szCs w:val="24"/>
              <w14:ligatures w14:val="none"/>
            </w:rPr>
            <w:t xml:space="preserve"> </w:t>
          </w:r>
        </w:p>
        <w:p w14:paraId="40188E1C" w14:textId="472577AC" w:rsidR="006A71A3" w:rsidRDefault="006A71A3" w:rsidP="005C4B8C">
          <w:pPr>
            <w:rPr>
              <w:rFonts w:eastAsia="Times New Roman"/>
              <w:kern w:val="0"/>
              <w:sz w:val="24"/>
              <w:szCs w:val="24"/>
              <w14:ligatures w14:val="none"/>
            </w:rPr>
          </w:pPr>
          <w:r w:rsidRPr="006A71A3">
            <w:rPr>
              <w:rFonts w:eastAsia="Times New Roman"/>
              <w:kern w:val="0"/>
              <w:sz w:val="24"/>
              <w:szCs w:val="24"/>
              <w14:ligatures w14:val="none"/>
            </w:rPr>
            <w:t xml:space="preserve">Drayton, M. (2020, July 26). </w:t>
          </w:r>
          <w:r w:rsidRPr="006A71A3">
            <w:rPr>
              <w:rFonts w:eastAsia="Times New Roman"/>
              <w:i/>
              <w:iCs/>
              <w:kern w:val="0"/>
              <w:sz w:val="24"/>
              <w:szCs w:val="24"/>
              <w14:ligatures w14:val="none"/>
            </w:rPr>
            <w:t>Idea 61: Since there’s no help, come let us kiss and part by Michael Drayton. Poetry Foundation.</w:t>
          </w:r>
          <w:r w:rsidRPr="006A71A3">
            <w:rPr>
              <w:rFonts w:eastAsia="Times New Roman"/>
              <w:kern w:val="0"/>
              <w:sz w:val="24"/>
              <w:szCs w:val="24"/>
              <w14:ligatures w14:val="none"/>
            </w:rPr>
            <w:t xml:space="preserve"> </w:t>
          </w:r>
          <w:hyperlink r:id="rId16" w:history="1">
            <w:r w:rsidRPr="00AD2391">
              <w:rPr>
                <w:rStyle w:val="Hyperlink"/>
                <w:rFonts w:eastAsia="Times New Roman"/>
                <w:kern w:val="0"/>
                <w:sz w:val="24"/>
                <w:szCs w:val="24"/>
                <w14:ligatures w14:val="none"/>
              </w:rPr>
              <w:t>https://www.poetryfoundation.org/poems/44153/idea-61-since-theres-no-help-come-let-us-kiss-and-part</w:t>
            </w:r>
          </w:hyperlink>
          <w:r>
            <w:rPr>
              <w:rFonts w:eastAsia="Times New Roman"/>
              <w:kern w:val="0"/>
              <w:sz w:val="24"/>
              <w:szCs w:val="24"/>
              <w14:ligatures w14:val="none"/>
            </w:rPr>
            <w:t xml:space="preserve"> </w:t>
          </w:r>
        </w:p>
        <w:p w14:paraId="397CD374" w14:textId="563EDC2C" w:rsidR="000E6CB1" w:rsidRDefault="000E6CB1" w:rsidP="005C4B8C">
          <w:pPr>
            <w:rPr>
              <w:rFonts w:eastAsia="Times New Roman"/>
              <w:kern w:val="0"/>
              <w:sz w:val="24"/>
              <w:szCs w:val="24"/>
              <w14:ligatures w14:val="none"/>
            </w:rPr>
          </w:pPr>
          <w:r w:rsidRPr="000E6CB1">
            <w:rPr>
              <w:rFonts w:eastAsia="Times New Roman"/>
              <w:kern w:val="0"/>
              <w:sz w:val="24"/>
              <w:szCs w:val="24"/>
              <w14:ligatures w14:val="none"/>
            </w:rPr>
            <w:t xml:space="preserve">Garrigues, G. (1887). Shakespeare’s “Sonnets.” </w:t>
          </w:r>
          <w:r w:rsidRPr="000E6CB1">
            <w:rPr>
              <w:rFonts w:eastAsia="Times New Roman"/>
              <w:i/>
              <w:iCs/>
              <w:kern w:val="0"/>
              <w:sz w:val="24"/>
              <w:szCs w:val="24"/>
              <w14:ligatures w14:val="none"/>
            </w:rPr>
            <w:t>The Journal of Speculative Philosophy, 21(3),</w:t>
          </w:r>
          <w:r w:rsidRPr="000E6CB1">
            <w:rPr>
              <w:rFonts w:eastAsia="Times New Roman"/>
              <w:kern w:val="0"/>
              <w:sz w:val="24"/>
              <w:szCs w:val="24"/>
              <w14:ligatures w14:val="none"/>
            </w:rPr>
            <w:t xml:space="preserve"> 241–258. </w:t>
          </w:r>
          <w:hyperlink r:id="rId17" w:history="1">
            <w:r w:rsidRPr="00AD2391">
              <w:rPr>
                <w:rStyle w:val="Hyperlink"/>
                <w:rFonts w:eastAsia="Times New Roman"/>
                <w:kern w:val="0"/>
                <w:sz w:val="24"/>
                <w:szCs w:val="24"/>
                <w14:ligatures w14:val="none"/>
              </w:rPr>
              <w:t>http://www.jstor.org/stable/25668140</w:t>
            </w:r>
          </w:hyperlink>
          <w:r>
            <w:rPr>
              <w:rFonts w:eastAsia="Times New Roman"/>
              <w:kern w:val="0"/>
              <w:sz w:val="24"/>
              <w:szCs w:val="24"/>
              <w14:ligatures w14:val="none"/>
            </w:rPr>
            <w:t xml:space="preserve"> </w:t>
          </w:r>
        </w:p>
        <w:p w14:paraId="493A3192" w14:textId="12384304" w:rsidR="00986AF5" w:rsidRDefault="00986AF5" w:rsidP="005C4B8C">
          <w:pPr>
            <w:rPr>
              <w:rFonts w:eastAsia="Times New Roman"/>
              <w:kern w:val="0"/>
              <w:sz w:val="24"/>
              <w:szCs w:val="24"/>
              <w14:ligatures w14:val="none"/>
            </w:rPr>
          </w:pPr>
          <w:r w:rsidRPr="00986AF5">
            <w:rPr>
              <w:rFonts w:eastAsia="Times New Roman"/>
              <w:kern w:val="0"/>
              <w:sz w:val="24"/>
              <w:szCs w:val="24"/>
              <w14:ligatures w14:val="none"/>
            </w:rPr>
            <w:t>Gibson, A. (2011</w:t>
          </w:r>
          <w:r w:rsidRPr="00986AF5">
            <w:rPr>
              <w:rFonts w:eastAsia="Times New Roman"/>
              <w:i/>
              <w:iCs/>
              <w:kern w:val="0"/>
              <w:sz w:val="24"/>
              <w:szCs w:val="24"/>
              <w14:ligatures w14:val="none"/>
            </w:rPr>
            <w:t>). Maybe I Need You. In The madness vase.</w:t>
          </w:r>
          <w:r w:rsidRPr="00986AF5">
            <w:rPr>
              <w:rFonts w:eastAsia="Times New Roman"/>
              <w:kern w:val="0"/>
              <w:sz w:val="24"/>
              <w:szCs w:val="24"/>
              <w14:ligatures w14:val="none"/>
            </w:rPr>
            <w:t xml:space="preserve"> Write Bloody Publishing.</w:t>
          </w:r>
        </w:p>
        <w:p w14:paraId="6211008C" w14:textId="257B5AC2" w:rsidR="005C4B8C" w:rsidRDefault="005C4B8C" w:rsidP="005C4B8C">
          <w:pPr>
            <w:rPr>
              <w:rFonts w:eastAsia="Times New Roman"/>
              <w:kern w:val="0"/>
              <w:sz w:val="24"/>
              <w:szCs w:val="24"/>
              <w14:ligatures w14:val="none"/>
            </w:rPr>
          </w:pPr>
          <w:r w:rsidRPr="005C4B8C">
            <w:rPr>
              <w:rFonts w:eastAsia="Times New Roman"/>
              <w:kern w:val="0"/>
              <w:sz w:val="24"/>
              <w:szCs w:val="24"/>
              <w14:ligatures w14:val="none"/>
            </w:rPr>
            <w:t xml:space="preserve">Goldberg, J. (1982). </w:t>
          </w:r>
          <w:r w:rsidRPr="005C4B8C">
            <w:rPr>
              <w:rFonts w:eastAsia="Times New Roman"/>
              <w:i/>
              <w:iCs/>
              <w:kern w:val="0"/>
              <w:sz w:val="24"/>
              <w:szCs w:val="24"/>
              <w14:ligatures w14:val="none"/>
            </w:rPr>
            <w:t>The Politics of Renaissance Literature: A Review Essay</w:t>
          </w:r>
          <w:r w:rsidRPr="005C4B8C">
            <w:rPr>
              <w:rFonts w:eastAsia="Times New Roman"/>
              <w:kern w:val="0"/>
              <w:sz w:val="24"/>
              <w:szCs w:val="24"/>
              <w14:ligatures w14:val="none"/>
            </w:rPr>
            <w:t xml:space="preserve">. ELH, 49(2), 514–542. </w:t>
          </w:r>
          <w:hyperlink r:id="rId18" w:history="1">
            <w:r w:rsidRPr="00AD2391">
              <w:rPr>
                <w:rStyle w:val="Hyperlink"/>
                <w:rFonts w:eastAsia="Times New Roman"/>
                <w:kern w:val="0"/>
                <w:sz w:val="24"/>
                <w:szCs w:val="24"/>
                <w14:ligatures w14:val="none"/>
              </w:rPr>
              <w:t>https://doi.org/10.2307/2872994</w:t>
            </w:r>
          </w:hyperlink>
        </w:p>
        <w:p w14:paraId="6BABDBF5" w14:textId="63F3EF5C" w:rsidR="002B6AA9" w:rsidRDefault="002B6AA9" w:rsidP="005C4B8C">
          <w:pPr>
            <w:rPr>
              <w:rFonts w:eastAsia="Times New Roman"/>
              <w:kern w:val="0"/>
              <w:sz w:val="24"/>
              <w:szCs w:val="24"/>
              <w14:ligatures w14:val="none"/>
            </w:rPr>
          </w:pPr>
          <w:r w:rsidRPr="002B6AA9">
            <w:rPr>
              <w:rFonts w:eastAsia="Times New Roman"/>
              <w:kern w:val="0"/>
              <w:sz w:val="24"/>
              <w:szCs w:val="24"/>
              <w14:ligatures w14:val="none"/>
            </w:rPr>
            <w:t xml:space="preserve">Goldman, L. (1968). </w:t>
          </w:r>
          <w:r w:rsidRPr="002B6AA9">
            <w:rPr>
              <w:rFonts w:eastAsia="Times New Roman"/>
              <w:i/>
              <w:iCs/>
              <w:kern w:val="0"/>
              <w:sz w:val="24"/>
              <w:szCs w:val="24"/>
              <w14:ligatures w14:val="none"/>
            </w:rPr>
            <w:t>Samuel Daniel’s “Delia” and the Emblem Tradition. The Journal of English and Germanic Philology</w:t>
          </w:r>
          <w:r w:rsidRPr="002B6AA9">
            <w:rPr>
              <w:rFonts w:eastAsia="Times New Roman"/>
              <w:kern w:val="0"/>
              <w:sz w:val="24"/>
              <w:szCs w:val="24"/>
              <w14:ligatures w14:val="none"/>
            </w:rPr>
            <w:t xml:space="preserve">, 67(1), 49–63. </w:t>
          </w:r>
          <w:hyperlink r:id="rId19" w:history="1">
            <w:r w:rsidRPr="00AD2391">
              <w:rPr>
                <w:rStyle w:val="Hyperlink"/>
                <w:rFonts w:eastAsia="Times New Roman"/>
                <w:kern w:val="0"/>
                <w:sz w:val="24"/>
                <w:szCs w:val="24"/>
                <w14:ligatures w14:val="none"/>
              </w:rPr>
              <w:t>http://www.jstor.org/stable/27705464</w:t>
            </w:r>
          </w:hyperlink>
          <w:r>
            <w:rPr>
              <w:rFonts w:eastAsia="Times New Roman"/>
              <w:kern w:val="0"/>
              <w:sz w:val="24"/>
              <w:szCs w:val="24"/>
              <w14:ligatures w14:val="none"/>
            </w:rPr>
            <w:t xml:space="preserve"> </w:t>
          </w:r>
        </w:p>
        <w:p w14:paraId="3673E737" w14:textId="7508E682" w:rsidR="004F6B53" w:rsidRDefault="004F6B53" w:rsidP="005C4B8C">
          <w:pPr>
            <w:rPr>
              <w:rFonts w:eastAsia="Times New Roman"/>
              <w:kern w:val="0"/>
              <w:sz w:val="24"/>
              <w:szCs w:val="24"/>
              <w14:ligatures w14:val="none"/>
            </w:rPr>
          </w:pPr>
          <w:r w:rsidRPr="004F6B53">
            <w:rPr>
              <w:rFonts w:eastAsia="Times New Roman"/>
              <w:kern w:val="0"/>
              <w:sz w:val="24"/>
              <w:szCs w:val="24"/>
              <w14:ligatures w14:val="none"/>
            </w:rPr>
            <w:t xml:space="preserve">Kline, A. S. (2019). </w:t>
          </w:r>
          <w:r w:rsidRPr="004F6B53">
            <w:rPr>
              <w:rFonts w:eastAsia="Times New Roman"/>
              <w:i/>
              <w:iCs/>
              <w:kern w:val="0"/>
              <w:sz w:val="24"/>
              <w:szCs w:val="24"/>
              <w14:ligatures w14:val="none"/>
            </w:rPr>
            <w:t xml:space="preserve">Petrarch (1304–1374) - The Complete </w:t>
          </w:r>
          <w:proofErr w:type="spellStart"/>
          <w:r w:rsidRPr="004F6B53">
            <w:rPr>
              <w:rFonts w:eastAsia="Times New Roman"/>
              <w:i/>
              <w:iCs/>
              <w:kern w:val="0"/>
              <w:sz w:val="24"/>
              <w:szCs w:val="24"/>
              <w14:ligatures w14:val="none"/>
            </w:rPr>
            <w:t>Canzoniere</w:t>
          </w:r>
          <w:proofErr w:type="spellEnd"/>
          <w:r w:rsidRPr="004F6B53">
            <w:rPr>
              <w:rFonts w:eastAsia="Times New Roman"/>
              <w:kern w:val="0"/>
              <w:sz w:val="24"/>
              <w:szCs w:val="24"/>
              <w14:ligatures w14:val="none"/>
            </w:rPr>
            <w:t xml:space="preserve">. Poetryintranslation.com. </w:t>
          </w:r>
          <w:hyperlink r:id="rId20" w:history="1">
            <w:r w:rsidRPr="00AD2391">
              <w:rPr>
                <w:rStyle w:val="Hyperlink"/>
                <w:rFonts w:eastAsia="Times New Roman"/>
                <w:kern w:val="0"/>
                <w:sz w:val="24"/>
                <w:szCs w:val="24"/>
                <w14:ligatures w14:val="none"/>
              </w:rPr>
              <w:t>https://www.poetryintranslation.com/PITBR/Italian/Petrarchhome.php</w:t>
            </w:r>
          </w:hyperlink>
          <w:r>
            <w:rPr>
              <w:rFonts w:eastAsia="Times New Roman"/>
              <w:kern w:val="0"/>
              <w:sz w:val="24"/>
              <w:szCs w:val="24"/>
              <w14:ligatures w14:val="none"/>
            </w:rPr>
            <w:t xml:space="preserve"> </w:t>
          </w:r>
        </w:p>
        <w:p w14:paraId="7DC2951F" w14:textId="562C1F3F" w:rsidR="002B6AA9" w:rsidRDefault="002B6AA9" w:rsidP="005C4B8C">
          <w:pPr>
            <w:rPr>
              <w:rFonts w:eastAsia="Times New Roman"/>
              <w:kern w:val="0"/>
              <w:sz w:val="24"/>
              <w:szCs w:val="24"/>
              <w14:ligatures w14:val="none"/>
            </w:rPr>
          </w:pPr>
          <w:r w:rsidRPr="002B6AA9">
            <w:rPr>
              <w:rFonts w:eastAsia="Times New Roman"/>
              <w:kern w:val="0"/>
              <w:sz w:val="24"/>
              <w:szCs w:val="24"/>
              <w14:ligatures w14:val="none"/>
            </w:rPr>
            <w:t xml:space="preserve">Miola, R. S. (2001). </w:t>
          </w:r>
          <w:r w:rsidRPr="002B6AA9">
            <w:rPr>
              <w:rFonts w:eastAsia="Times New Roman"/>
              <w:i/>
              <w:iCs/>
              <w:kern w:val="0"/>
              <w:sz w:val="24"/>
              <w:szCs w:val="24"/>
              <w14:ligatures w14:val="none"/>
            </w:rPr>
            <w:t xml:space="preserve">Ben Jonson, Catholic Poet. Renaissance and Reformation / Renaissance et </w:t>
          </w:r>
          <w:proofErr w:type="spellStart"/>
          <w:r w:rsidRPr="002B6AA9">
            <w:rPr>
              <w:rFonts w:eastAsia="Times New Roman"/>
              <w:i/>
              <w:iCs/>
              <w:kern w:val="0"/>
              <w:sz w:val="24"/>
              <w:szCs w:val="24"/>
              <w14:ligatures w14:val="none"/>
            </w:rPr>
            <w:t>Réforme</w:t>
          </w:r>
          <w:proofErr w:type="spellEnd"/>
          <w:r w:rsidRPr="002B6AA9">
            <w:rPr>
              <w:rFonts w:eastAsia="Times New Roman"/>
              <w:kern w:val="0"/>
              <w:sz w:val="24"/>
              <w:szCs w:val="24"/>
              <w14:ligatures w14:val="none"/>
            </w:rPr>
            <w:t xml:space="preserve">, 25(4), 101–115. </w:t>
          </w:r>
          <w:hyperlink r:id="rId21" w:history="1">
            <w:r w:rsidRPr="00AD2391">
              <w:rPr>
                <w:rStyle w:val="Hyperlink"/>
                <w:rFonts w:eastAsia="Times New Roman"/>
                <w:kern w:val="0"/>
                <w:sz w:val="24"/>
                <w:szCs w:val="24"/>
                <w14:ligatures w14:val="none"/>
              </w:rPr>
              <w:t>http://www.jstor.org/stable/43445389</w:t>
            </w:r>
          </w:hyperlink>
          <w:r>
            <w:rPr>
              <w:rFonts w:eastAsia="Times New Roman"/>
              <w:kern w:val="0"/>
              <w:sz w:val="24"/>
              <w:szCs w:val="24"/>
              <w14:ligatures w14:val="none"/>
            </w:rPr>
            <w:t xml:space="preserve"> </w:t>
          </w:r>
        </w:p>
        <w:p w14:paraId="2ADA56A9" w14:textId="1BA66FE2" w:rsidR="004F6B53" w:rsidRDefault="004F6B53" w:rsidP="005C4B8C">
          <w:pPr>
            <w:rPr>
              <w:rFonts w:eastAsia="Times New Roman"/>
              <w:kern w:val="0"/>
              <w:sz w:val="24"/>
              <w:szCs w:val="24"/>
              <w14:ligatures w14:val="none"/>
            </w:rPr>
          </w:pPr>
          <w:r w:rsidRPr="004F6B53">
            <w:rPr>
              <w:rFonts w:eastAsia="Times New Roman"/>
              <w:kern w:val="0"/>
              <w:sz w:val="24"/>
              <w:szCs w:val="24"/>
              <w14:ligatures w14:val="none"/>
            </w:rPr>
            <w:lastRenderedPageBreak/>
            <w:t xml:space="preserve">Neely, C. T. (1978). </w:t>
          </w:r>
          <w:r w:rsidRPr="004F6B53">
            <w:rPr>
              <w:rFonts w:eastAsia="Times New Roman"/>
              <w:i/>
              <w:iCs/>
              <w:kern w:val="0"/>
              <w:sz w:val="24"/>
              <w:szCs w:val="24"/>
              <w14:ligatures w14:val="none"/>
            </w:rPr>
            <w:t>The Structure of English Renaissance Sonnet Sequences. ELH, 45(3), 359–389.</w:t>
          </w:r>
          <w:r w:rsidRPr="004F6B53">
            <w:rPr>
              <w:rFonts w:eastAsia="Times New Roman"/>
              <w:kern w:val="0"/>
              <w:sz w:val="24"/>
              <w:szCs w:val="24"/>
              <w14:ligatures w14:val="none"/>
            </w:rPr>
            <w:t xml:space="preserve"> </w:t>
          </w:r>
          <w:hyperlink r:id="rId22" w:history="1">
            <w:r w:rsidRPr="00AD2391">
              <w:rPr>
                <w:rStyle w:val="Hyperlink"/>
                <w:rFonts w:eastAsia="Times New Roman"/>
                <w:kern w:val="0"/>
                <w:sz w:val="24"/>
                <w:szCs w:val="24"/>
                <w14:ligatures w14:val="none"/>
              </w:rPr>
              <w:t>https://doi.org/10.2307/2872643</w:t>
            </w:r>
          </w:hyperlink>
          <w:r>
            <w:rPr>
              <w:rFonts w:eastAsia="Times New Roman"/>
              <w:kern w:val="0"/>
              <w:sz w:val="24"/>
              <w:szCs w:val="24"/>
              <w14:ligatures w14:val="none"/>
            </w:rPr>
            <w:t xml:space="preserve"> </w:t>
          </w:r>
        </w:p>
        <w:p w14:paraId="1BF17EB1" w14:textId="1631CA58" w:rsidR="006A71A3" w:rsidRDefault="006A71A3" w:rsidP="005C4B8C">
          <w:pPr>
            <w:rPr>
              <w:rFonts w:eastAsia="Times New Roman"/>
              <w:kern w:val="0"/>
              <w:sz w:val="24"/>
              <w:szCs w:val="24"/>
              <w14:ligatures w14:val="none"/>
            </w:rPr>
          </w:pPr>
          <w:r w:rsidRPr="006A71A3">
            <w:rPr>
              <w:rFonts w:eastAsia="Times New Roman"/>
              <w:kern w:val="0"/>
              <w:sz w:val="24"/>
              <w:szCs w:val="24"/>
              <w14:ligatures w14:val="none"/>
            </w:rPr>
            <w:t>Saunders, J.W</w:t>
          </w:r>
          <w:r>
            <w:rPr>
              <w:rFonts w:eastAsia="Times New Roman"/>
              <w:kern w:val="0"/>
              <w:sz w:val="24"/>
              <w:szCs w:val="24"/>
              <w14:ligatures w14:val="none"/>
            </w:rPr>
            <w:t>.</w:t>
          </w:r>
          <w:r w:rsidRPr="006A71A3">
            <w:rPr>
              <w:rFonts w:eastAsia="Times New Roman"/>
              <w:i/>
              <w:iCs/>
              <w:kern w:val="0"/>
              <w:sz w:val="24"/>
              <w:szCs w:val="24"/>
              <w14:ligatures w14:val="none"/>
            </w:rPr>
            <w:t xml:space="preserve"> A Biographical Dictionary of Renaissance Poets and Dramatists, 1520 – 1650</w:t>
          </w:r>
          <w:r w:rsidRPr="006A71A3">
            <w:rPr>
              <w:rFonts w:eastAsia="Times New Roman"/>
              <w:kern w:val="0"/>
              <w:sz w:val="24"/>
              <w:szCs w:val="24"/>
              <w14:ligatures w14:val="none"/>
            </w:rPr>
            <w:t xml:space="preserve"> (Brighton: Harvester Press, 1983)</w:t>
          </w:r>
        </w:p>
        <w:p w14:paraId="425C59EB" w14:textId="17A83F41" w:rsidR="00D23234" w:rsidRDefault="00D23234" w:rsidP="005C4B8C">
          <w:pPr>
            <w:rPr>
              <w:rFonts w:eastAsia="Times New Roman"/>
              <w:kern w:val="0"/>
              <w:sz w:val="24"/>
              <w:szCs w:val="24"/>
              <w14:ligatures w14:val="none"/>
            </w:rPr>
          </w:pPr>
          <w:r w:rsidRPr="00D23234">
            <w:rPr>
              <w:rFonts w:eastAsia="Times New Roman"/>
              <w:kern w:val="0"/>
              <w:sz w:val="24"/>
              <w:szCs w:val="24"/>
              <w14:ligatures w14:val="none"/>
            </w:rPr>
            <w:t xml:space="preserve">Shakespeare, W. (1609). </w:t>
          </w:r>
          <w:r w:rsidRPr="00D23234">
            <w:rPr>
              <w:rFonts w:eastAsia="Times New Roman"/>
              <w:i/>
              <w:iCs/>
              <w:kern w:val="0"/>
              <w:sz w:val="24"/>
              <w:szCs w:val="24"/>
              <w14:ligatures w14:val="none"/>
            </w:rPr>
            <w:t xml:space="preserve">Sonnet 18: Shall I Compare Thee to a Summer’s day? Poetry Foundation. </w:t>
          </w:r>
          <w:hyperlink r:id="rId23" w:history="1">
            <w:r w:rsidRPr="00AD2391">
              <w:rPr>
                <w:rStyle w:val="Hyperlink"/>
                <w:rFonts w:eastAsia="Times New Roman"/>
                <w:kern w:val="0"/>
                <w:sz w:val="24"/>
                <w:szCs w:val="24"/>
                <w14:ligatures w14:val="none"/>
              </w:rPr>
              <w:t>https://www.poetryfoundation.org/poems/45087/sonnet-18-shall-i-compare-thee-to-a-summers-day</w:t>
            </w:r>
          </w:hyperlink>
          <w:r>
            <w:rPr>
              <w:rFonts w:eastAsia="Times New Roman"/>
              <w:kern w:val="0"/>
              <w:sz w:val="24"/>
              <w:szCs w:val="24"/>
              <w14:ligatures w14:val="none"/>
            </w:rPr>
            <w:t xml:space="preserve"> </w:t>
          </w:r>
        </w:p>
        <w:p w14:paraId="167AFB1F" w14:textId="46F4C3A3" w:rsidR="00D23234" w:rsidRDefault="00D23234" w:rsidP="005C4B8C">
          <w:pPr>
            <w:rPr>
              <w:rFonts w:eastAsia="Times New Roman"/>
              <w:kern w:val="0"/>
              <w:sz w:val="24"/>
              <w:szCs w:val="24"/>
              <w14:ligatures w14:val="none"/>
            </w:rPr>
          </w:pPr>
          <w:r w:rsidRPr="00D23234">
            <w:rPr>
              <w:rFonts w:eastAsia="Times New Roman"/>
              <w:kern w:val="0"/>
              <w:sz w:val="24"/>
              <w:szCs w:val="24"/>
              <w14:ligatures w14:val="none"/>
            </w:rPr>
            <w:t>Shakespeare, W. (2020, February 22). Sonnet 29</w:t>
          </w:r>
          <w:r w:rsidRPr="00D23234">
            <w:rPr>
              <w:rFonts w:eastAsia="Times New Roman"/>
              <w:i/>
              <w:iCs/>
              <w:kern w:val="0"/>
              <w:sz w:val="24"/>
              <w:szCs w:val="24"/>
              <w14:ligatures w14:val="none"/>
            </w:rPr>
            <w:t>: When, in disgrace with fortune and men’s eyes by William Shakespeare. Poetry Foundation.</w:t>
          </w:r>
          <w:r w:rsidRPr="00D23234">
            <w:rPr>
              <w:rFonts w:eastAsia="Times New Roman"/>
              <w:kern w:val="0"/>
              <w:sz w:val="24"/>
              <w:szCs w:val="24"/>
              <w14:ligatures w14:val="none"/>
            </w:rPr>
            <w:t xml:space="preserve"> </w:t>
          </w:r>
          <w:hyperlink r:id="rId24" w:history="1">
            <w:r w:rsidRPr="00AD2391">
              <w:rPr>
                <w:rStyle w:val="Hyperlink"/>
                <w:rFonts w:eastAsia="Times New Roman"/>
                <w:kern w:val="0"/>
                <w:sz w:val="24"/>
                <w:szCs w:val="24"/>
                <w14:ligatures w14:val="none"/>
              </w:rPr>
              <w:t>https://www.poetryfoundation.org/poems/45090/sonnet-29-when-in-disgrace-with-fortune-and-mens-eyes</w:t>
            </w:r>
          </w:hyperlink>
          <w:r>
            <w:rPr>
              <w:rFonts w:eastAsia="Times New Roman"/>
              <w:kern w:val="0"/>
              <w:sz w:val="24"/>
              <w:szCs w:val="24"/>
              <w14:ligatures w14:val="none"/>
            </w:rPr>
            <w:t xml:space="preserve"> </w:t>
          </w:r>
        </w:p>
        <w:p w14:paraId="7E8743BF" w14:textId="35239B63" w:rsidR="00D23234" w:rsidRDefault="00D23234" w:rsidP="005C4B8C">
          <w:pPr>
            <w:rPr>
              <w:rFonts w:eastAsia="Times New Roman"/>
              <w:kern w:val="0"/>
              <w:sz w:val="24"/>
              <w:szCs w:val="24"/>
              <w14:ligatures w14:val="none"/>
            </w:rPr>
          </w:pPr>
          <w:r w:rsidRPr="00D23234">
            <w:rPr>
              <w:rFonts w:eastAsia="Times New Roman"/>
              <w:kern w:val="0"/>
              <w:sz w:val="24"/>
              <w:szCs w:val="24"/>
              <w14:ligatures w14:val="none"/>
            </w:rPr>
            <w:t xml:space="preserve">Shakespeare, W. (2020, February 22). </w:t>
          </w:r>
          <w:r w:rsidRPr="00D23234">
            <w:rPr>
              <w:rFonts w:eastAsia="Times New Roman"/>
              <w:i/>
              <w:iCs/>
              <w:kern w:val="0"/>
              <w:sz w:val="24"/>
              <w:szCs w:val="24"/>
              <w14:ligatures w14:val="none"/>
            </w:rPr>
            <w:t>Sonnet 30: When to the sessions of sweet silent thought by William Shakespeare. Poetry Foundation.</w:t>
          </w:r>
          <w:r w:rsidRPr="00D23234">
            <w:rPr>
              <w:rFonts w:eastAsia="Times New Roman"/>
              <w:kern w:val="0"/>
              <w:sz w:val="24"/>
              <w:szCs w:val="24"/>
              <w14:ligatures w14:val="none"/>
            </w:rPr>
            <w:t xml:space="preserve"> </w:t>
          </w:r>
          <w:hyperlink r:id="rId25" w:history="1">
            <w:r w:rsidRPr="00AD2391">
              <w:rPr>
                <w:rStyle w:val="Hyperlink"/>
                <w:rFonts w:eastAsia="Times New Roman"/>
                <w:kern w:val="0"/>
                <w:sz w:val="24"/>
                <w:szCs w:val="24"/>
                <w14:ligatures w14:val="none"/>
              </w:rPr>
              <w:t>https://www.poetryfoundation.org/poems/45091/sonnet-30-when-to-the-sessions-of-sweet-silent-thought</w:t>
            </w:r>
          </w:hyperlink>
          <w:r>
            <w:rPr>
              <w:rFonts w:eastAsia="Times New Roman"/>
              <w:kern w:val="0"/>
              <w:sz w:val="24"/>
              <w:szCs w:val="24"/>
              <w14:ligatures w14:val="none"/>
            </w:rPr>
            <w:t xml:space="preserve"> </w:t>
          </w:r>
        </w:p>
        <w:p w14:paraId="5D63219E" w14:textId="626691F3" w:rsidR="00D23234" w:rsidRDefault="00D23234" w:rsidP="005C4B8C">
          <w:pPr>
            <w:rPr>
              <w:rFonts w:eastAsia="Times New Roman"/>
              <w:kern w:val="0"/>
              <w:sz w:val="24"/>
              <w:szCs w:val="24"/>
              <w14:ligatures w14:val="none"/>
            </w:rPr>
          </w:pPr>
          <w:r w:rsidRPr="00D23234">
            <w:rPr>
              <w:rFonts w:eastAsia="Times New Roman"/>
              <w:kern w:val="0"/>
              <w:sz w:val="24"/>
              <w:szCs w:val="24"/>
              <w14:ligatures w14:val="none"/>
            </w:rPr>
            <w:t>Shakespeare, W. (1997</w:t>
          </w:r>
          <w:r w:rsidRPr="00D23234">
            <w:rPr>
              <w:rFonts w:eastAsia="Times New Roman"/>
              <w:i/>
              <w:iCs/>
              <w:kern w:val="0"/>
              <w:sz w:val="24"/>
              <w:szCs w:val="24"/>
              <w14:ligatures w14:val="none"/>
            </w:rPr>
            <w:t xml:space="preserve">). Sonnet 36. In G. B. Evans (Ed.), The sonnets </w:t>
          </w:r>
          <w:r w:rsidRPr="00D23234">
            <w:rPr>
              <w:rFonts w:eastAsia="Times New Roman"/>
              <w:kern w:val="0"/>
              <w:sz w:val="24"/>
              <w:szCs w:val="24"/>
              <w14:ligatures w14:val="none"/>
            </w:rPr>
            <w:t>(p. 25). Cambridge University Press. (Original work published 1609)</w:t>
          </w:r>
        </w:p>
        <w:p w14:paraId="6FEEDD14" w14:textId="7AC26AC8" w:rsidR="00D23234" w:rsidRDefault="00D23234" w:rsidP="005C4B8C">
          <w:pPr>
            <w:rPr>
              <w:rFonts w:eastAsia="Times New Roman"/>
              <w:kern w:val="0"/>
              <w:sz w:val="24"/>
              <w:szCs w:val="24"/>
              <w14:ligatures w14:val="none"/>
            </w:rPr>
          </w:pPr>
          <w:r w:rsidRPr="00D23234">
            <w:rPr>
              <w:rFonts w:eastAsia="Times New Roman"/>
              <w:kern w:val="0"/>
              <w:sz w:val="24"/>
              <w:szCs w:val="24"/>
              <w14:ligatures w14:val="none"/>
            </w:rPr>
            <w:t xml:space="preserve">Shakespeare, W. (2006). </w:t>
          </w:r>
          <w:r w:rsidRPr="00D23234">
            <w:rPr>
              <w:rFonts w:eastAsia="Times New Roman"/>
              <w:i/>
              <w:iCs/>
              <w:kern w:val="0"/>
              <w:sz w:val="24"/>
              <w:szCs w:val="24"/>
              <w14:ligatures w14:val="none"/>
            </w:rPr>
            <w:t xml:space="preserve">Sonnet 44. In B. A. Mowat &amp; P. </w:t>
          </w:r>
          <w:proofErr w:type="spellStart"/>
          <w:r w:rsidRPr="00D23234">
            <w:rPr>
              <w:rFonts w:eastAsia="Times New Roman"/>
              <w:i/>
              <w:iCs/>
              <w:kern w:val="0"/>
              <w:sz w:val="24"/>
              <w:szCs w:val="24"/>
              <w14:ligatures w14:val="none"/>
            </w:rPr>
            <w:t>Werstine</w:t>
          </w:r>
          <w:proofErr w:type="spellEnd"/>
          <w:r w:rsidRPr="00D23234">
            <w:rPr>
              <w:rFonts w:eastAsia="Times New Roman"/>
              <w:i/>
              <w:iCs/>
              <w:kern w:val="0"/>
              <w:sz w:val="24"/>
              <w:szCs w:val="24"/>
              <w14:ligatures w14:val="none"/>
            </w:rPr>
            <w:t xml:space="preserve"> (Eds.), Shakespeare's sonnets &amp; poems </w:t>
          </w:r>
          <w:r w:rsidRPr="00D23234">
            <w:rPr>
              <w:rFonts w:eastAsia="Times New Roman"/>
              <w:kern w:val="0"/>
              <w:sz w:val="24"/>
              <w:szCs w:val="24"/>
              <w14:ligatures w14:val="none"/>
            </w:rPr>
            <w:t>(p. 67). Washington Square Press. (Original work published 1609)</w:t>
          </w:r>
        </w:p>
        <w:p w14:paraId="5BE89703" w14:textId="48BD2DD8" w:rsidR="00001984" w:rsidRDefault="00001984" w:rsidP="005C4B8C">
          <w:pPr>
            <w:rPr>
              <w:rFonts w:eastAsia="Times New Roman"/>
              <w:kern w:val="0"/>
              <w:sz w:val="24"/>
              <w:szCs w:val="24"/>
              <w14:ligatures w14:val="none"/>
            </w:rPr>
          </w:pPr>
          <w:r w:rsidRPr="00001984">
            <w:rPr>
              <w:rFonts w:eastAsia="Times New Roman"/>
              <w:kern w:val="0"/>
              <w:sz w:val="24"/>
              <w:szCs w:val="24"/>
              <w14:ligatures w14:val="none"/>
            </w:rPr>
            <w:t xml:space="preserve">Shakespeare, W. (1609). </w:t>
          </w:r>
          <w:r w:rsidRPr="00001984">
            <w:rPr>
              <w:rFonts w:eastAsia="Times New Roman"/>
              <w:i/>
              <w:iCs/>
              <w:kern w:val="0"/>
              <w:sz w:val="24"/>
              <w:szCs w:val="24"/>
              <w14:ligatures w14:val="none"/>
            </w:rPr>
            <w:t>Sonnet 130. Poetry Foundation.</w:t>
          </w:r>
          <w:r w:rsidRPr="00001984">
            <w:rPr>
              <w:rFonts w:eastAsia="Times New Roman"/>
              <w:kern w:val="0"/>
              <w:sz w:val="24"/>
              <w:szCs w:val="24"/>
              <w14:ligatures w14:val="none"/>
            </w:rPr>
            <w:t xml:space="preserve"> </w:t>
          </w:r>
          <w:hyperlink r:id="rId26" w:history="1">
            <w:r w:rsidRPr="00AD2391">
              <w:rPr>
                <w:rStyle w:val="Hyperlink"/>
                <w:rFonts w:eastAsia="Times New Roman"/>
                <w:kern w:val="0"/>
                <w:sz w:val="24"/>
                <w:szCs w:val="24"/>
                <w14:ligatures w14:val="none"/>
              </w:rPr>
              <w:t>https://www.poetryfoundation.org/poems/45108/sonnet-130-my-mistress-eyes-are-nothing-like-the-sun</w:t>
            </w:r>
          </w:hyperlink>
          <w:r>
            <w:rPr>
              <w:rFonts w:eastAsia="Times New Roman"/>
              <w:kern w:val="0"/>
              <w:sz w:val="24"/>
              <w:szCs w:val="24"/>
              <w14:ligatures w14:val="none"/>
            </w:rPr>
            <w:t xml:space="preserve"> </w:t>
          </w:r>
        </w:p>
        <w:p w14:paraId="2BC4C373" w14:textId="743753CB" w:rsidR="00FE125C" w:rsidRDefault="00FE125C" w:rsidP="005C4B8C">
          <w:pPr>
            <w:rPr>
              <w:rFonts w:eastAsia="Times New Roman"/>
              <w:kern w:val="0"/>
              <w:sz w:val="24"/>
              <w:szCs w:val="24"/>
              <w14:ligatures w14:val="none"/>
            </w:rPr>
          </w:pPr>
          <w:r w:rsidRPr="00FE125C">
            <w:rPr>
              <w:rFonts w:eastAsia="Times New Roman"/>
              <w:kern w:val="0"/>
              <w:sz w:val="24"/>
              <w:szCs w:val="24"/>
              <w14:ligatures w14:val="none"/>
            </w:rPr>
            <w:t xml:space="preserve">Spenser, E. (2006). </w:t>
          </w:r>
          <w:r w:rsidRPr="00FE125C">
            <w:rPr>
              <w:rFonts w:eastAsia="Times New Roman"/>
              <w:i/>
              <w:iCs/>
              <w:kern w:val="0"/>
              <w:sz w:val="24"/>
              <w:szCs w:val="24"/>
              <w14:ligatures w14:val="none"/>
            </w:rPr>
            <w:t>The Faerie Queene (A. C. Hamilton, Ed.). Pearson Longman</w:t>
          </w:r>
          <w:r w:rsidRPr="00FE125C">
            <w:rPr>
              <w:rFonts w:eastAsia="Times New Roman"/>
              <w:kern w:val="0"/>
              <w:sz w:val="24"/>
              <w:szCs w:val="24"/>
              <w14:ligatures w14:val="none"/>
            </w:rPr>
            <w:t>. (Original work published 1590–1596).</w:t>
          </w:r>
        </w:p>
        <w:p w14:paraId="687A1E1A" w14:textId="33AA8625" w:rsidR="006A71A3" w:rsidRPr="005C4B8C" w:rsidRDefault="005C4B8C" w:rsidP="005C4B8C">
          <w:pPr>
            <w:rPr>
              <w:rFonts w:eastAsia="Times New Roman"/>
              <w:kern w:val="0"/>
              <w:sz w:val="24"/>
              <w:szCs w:val="24"/>
              <w14:ligatures w14:val="none"/>
            </w:rPr>
          </w:pPr>
          <w:r w:rsidRPr="005C4B8C">
            <w:rPr>
              <w:rFonts w:eastAsia="Times New Roman"/>
              <w:kern w:val="0"/>
              <w:sz w:val="24"/>
              <w:szCs w:val="24"/>
              <w14:ligatures w14:val="none"/>
            </w:rPr>
            <w:t xml:space="preserve">Sidney, P. (2002). </w:t>
          </w:r>
          <w:r w:rsidRPr="005C4B8C">
            <w:rPr>
              <w:rFonts w:eastAsia="Times New Roman"/>
              <w:i/>
              <w:iCs/>
              <w:kern w:val="0"/>
              <w:sz w:val="24"/>
              <w:szCs w:val="24"/>
              <w14:ligatures w14:val="none"/>
            </w:rPr>
            <w:t>An apology for poetry (or the defence of poesy)</w:t>
          </w:r>
          <w:r w:rsidRPr="005C4B8C">
            <w:rPr>
              <w:rFonts w:eastAsia="Times New Roman"/>
              <w:kern w:val="0"/>
              <w:sz w:val="24"/>
              <w:szCs w:val="24"/>
              <w14:ligatures w14:val="none"/>
            </w:rPr>
            <w:t xml:space="preserve"> (R. W. Maslen, Ed.; 3rd ed.). Manchester University Press. (Original work published 1595)</w:t>
          </w:r>
          <w:r>
            <w:rPr>
              <w:rFonts w:eastAsia="Times New Roman"/>
              <w:kern w:val="0"/>
              <w:sz w:val="24"/>
              <w:szCs w:val="24"/>
              <w14:ligatures w14:val="none"/>
            </w:rPr>
            <w:t xml:space="preserve"> </w:t>
          </w:r>
        </w:p>
        <w:p w14:paraId="76C386E0" w14:textId="748E3215" w:rsidR="00460947" w:rsidRDefault="005C4B8C" w:rsidP="005C4B8C">
          <w:pPr>
            <w:rPr>
              <w:rFonts w:eastAsia="Times New Roman"/>
              <w:kern w:val="0"/>
              <w:sz w:val="24"/>
              <w:szCs w:val="24"/>
              <w14:ligatures w14:val="none"/>
            </w:rPr>
          </w:pPr>
          <w:r w:rsidRPr="005C4B8C">
            <w:rPr>
              <w:rFonts w:eastAsia="Times New Roman"/>
              <w:kern w:val="0"/>
              <w:sz w:val="24"/>
              <w:szCs w:val="24"/>
              <w14:ligatures w14:val="none"/>
            </w:rPr>
            <w:t xml:space="preserve">Veenstra, J. R. (1995). The New Historicism of Stephen Greenblatt: On Poetics of Culture and the Interpretation of Shakespeare. </w:t>
          </w:r>
          <w:r w:rsidRPr="005C4B8C">
            <w:rPr>
              <w:rFonts w:eastAsia="Times New Roman"/>
              <w:i/>
              <w:iCs/>
              <w:kern w:val="0"/>
              <w:sz w:val="24"/>
              <w:szCs w:val="24"/>
              <w14:ligatures w14:val="none"/>
            </w:rPr>
            <w:t>History and Theory</w:t>
          </w:r>
          <w:r w:rsidRPr="005C4B8C">
            <w:rPr>
              <w:rFonts w:eastAsia="Times New Roman"/>
              <w:kern w:val="0"/>
              <w:sz w:val="24"/>
              <w:szCs w:val="24"/>
              <w14:ligatures w14:val="none"/>
            </w:rPr>
            <w:t xml:space="preserve">, 34(3), 174–198. </w:t>
          </w:r>
          <w:hyperlink r:id="rId27" w:history="1">
            <w:r w:rsidRPr="00AD2391">
              <w:rPr>
                <w:rStyle w:val="Hyperlink"/>
                <w:rFonts w:eastAsia="Times New Roman"/>
                <w:kern w:val="0"/>
                <w:sz w:val="24"/>
                <w:szCs w:val="24"/>
                <w14:ligatures w14:val="none"/>
              </w:rPr>
              <w:t>https://doi.org/10.2307/2505620</w:t>
            </w:r>
          </w:hyperlink>
          <w:r>
            <w:rPr>
              <w:rFonts w:eastAsia="Times New Roman"/>
              <w:kern w:val="0"/>
              <w:sz w:val="24"/>
              <w:szCs w:val="24"/>
              <w14:ligatures w14:val="none"/>
            </w:rPr>
            <w:t xml:space="preserve"> </w:t>
          </w:r>
        </w:p>
        <w:p w14:paraId="3C0EFEFE" w14:textId="0BA84F10" w:rsidR="006A71A3" w:rsidRDefault="006A71A3" w:rsidP="005C4B8C">
          <w:pPr>
            <w:rPr>
              <w:rFonts w:eastAsia="Times New Roman"/>
              <w:kern w:val="0"/>
              <w:sz w:val="24"/>
              <w:szCs w:val="24"/>
              <w14:ligatures w14:val="none"/>
            </w:rPr>
          </w:pPr>
          <w:r w:rsidRPr="006A71A3">
            <w:rPr>
              <w:rFonts w:eastAsia="Times New Roman"/>
              <w:kern w:val="0"/>
              <w:sz w:val="24"/>
              <w:szCs w:val="24"/>
              <w14:ligatures w14:val="none"/>
            </w:rPr>
            <w:t xml:space="preserve">Whitaker, L. (1904). </w:t>
          </w:r>
          <w:r w:rsidRPr="006A71A3">
            <w:rPr>
              <w:rFonts w:eastAsia="Times New Roman"/>
              <w:i/>
              <w:iCs/>
              <w:kern w:val="0"/>
              <w:sz w:val="24"/>
              <w:szCs w:val="24"/>
              <w14:ligatures w14:val="none"/>
            </w:rPr>
            <w:t>The Sonnets of Michael Drayton. Modern Philology, 1(4),</w:t>
          </w:r>
          <w:r w:rsidRPr="006A71A3">
            <w:rPr>
              <w:rFonts w:eastAsia="Times New Roman"/>
              <w:kern w:val="0"/>
              <w:sz w:val="24"/>
              <w:szCs w:val="24"/>
              <w14:ligatures w14:val="none"/>
            </w:rPr>
            <w:t xml:space="preserve"> 563–567. </w:t>
          </w:r>
          <w:hyperlink r:id="rId28" w:history="1">
            <w:r w:rsidRPr="00AD2391">
              <w:rPr>
                <w:rStyle w:val="Hyperlink"/>
                <w:rFonts w:eastAsia="Times New Roman"/>
                <w:kern w:val="0"/>
                <w:sz w:val="24"/>
                <w:szCs w:val="24"/>
                <w14:ligatures w14:val="none"/>
              </w:rPr>
              <w:t>http://www.jstor.org/stable/432533</w:t>
            </w:r>
          </w:hyperlink>
          <w:r>
            <w:rPr>
              <w:rFonts w:eastAsia="Times New Roman"/>
              <w:kern w:val="0"/>
              <w:sz w:val="24"/>
              <w:szCs w:val="24"/>
              <w14:ligatures w14:val="none"/>
            </w:rPr>
            <w:t xml:space="preserve"> </w:t>
          </w:r>
        </w:p>
        <w:p w14:paraId="361CCAFE" w14:textId="77777777" w:rsidR="006A71A3" w:rsidRDefault="006A71A3" w:rsidP="005C4B8C">
          <w:pPr>
            <w:rPr>
              <w:rFonts w:eastAsia="Times New Roman"/>
              <w:kern w:val="0"/>
              <w:sz w:val="24"/>
              <w:szCs w:val="24"/>
              <w14:ligatures w14:val="none"/>
            </w:rPr>
          </w:pPr>
        </w:p>
        <w:p w14:paraId="2D485801" w14:textId="68599843" w:rsidR="006A71A3" w:rsidRPr="006A71A3" w:rsidRDefault="006A71A3" w:rsidP="006A71A3">
          <w:pPr>
            <w:rPr>
              <w:rFonts w:eastAsia="Times New Roman"/>
              <w:kern w:val="0"/>
              <w:sz w:val="24"/>
              <w:szCs w:val="24"/>
              <w14:ligatures w14:val="none"/>
            </w:rPr>
          </w:pPr>
          <w:r w:rsidRPr="006A71A3">
            <w:rPr>
              <w:rFonts w:eastAsia="Times New Roman"/>
              <w:kern w:val="0"/>
              <w:sz w:val="24"/>
              <w:szCs w:val="24"/>
              <w14:ligatures w14:val="none"/>
            </w:rPr>
            <w:t xml:space="preserve">  </w:t>
          </w:r>
        </w:p>
        <w:p w14:paraId="091F7DF5" w14:textId="380645EF" w:rsidR="00001984" w:rsidRPr="00001984" w:rsidRDefault="00001984" w:rsidP="00001984">
          <w:pPr>
            <w:rPr>
              <w:rFonts w:eastAsia="Times New Roman"/>
              <w:kern w:val="0"/>
              <w:sz w:val="24"/>
              <w:szCs w:val="24"/>
              <w14:ligatures w14:val="none"/>
            </w:rPr>
          </w:pPr>
        </w:p>
        <w:p w14:paraId="28C11BA5" w14:textId="51C5B5F2" w:rsidR="00374B0F" w:rsidRDefault="00001984">
          <w:pPr>
            <w:rPr>
              <w:rFonts w:eastAsia="Times New Roman"/>
              <w:kern w:val="0"/>
              <w:sz w:val="24"/>
              <w:szCs w:val="24"/>
              <w14:ligatures w14:val="none"/>
            </w:rPr>
          </w:pPr>
          <w:r w:rsidRPr="00001984">
            <w:rPr>
              <w:rFonts w:eastAsia="Times New Roman"/>
              <w:kern w:val="0"/>
              <w:sz w:val="24"/>
              <w:szCs w:val="24"/>
              <w14:ligatures w14:val="none"/>
            </w:rPr>
            <w:t xml:space="preserve"> </w:t>
          </w:r>
        </w:p>
        <w:p w14:paraId="23F6F469" w14:textId="1A678205" w:rsidR="005C2166" w:rsidRPr="006E165D" w:rsidRDefault="008611AA"/>
      </w:sdtContent>
    </w:sdt>
    <w:sectPr w:rsidR="005C2166" w:rsidRPr="006E165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89A85A" w14:textId="77777777" w:rsidR="000A322D" w:rsidRDefault="000A322D" w:rsidP="00B55656">
      <w:pPr>
        <w:spacing w:after="0" w:line="240" w:lineRule="auto"/>
      </w:pPr>
      <w:r>
        <w:separator/>
      </w:r>
    </w:p>
  </w:endnote>
  <w:endnote w:type="continuationSeparator" w:id="0">
    <w:p w14:paraId="6D202D98" w14:textId="77777777" w:rsidR="000A322D" w:rsidRDefault="000A322D" w:rsidP="00B556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AC97B0" w14:textId="77777777" w:rsidR="000A322D" w:rsidRDefault="000A322D" w:rsidP="00B55656">
      <w:pPr>
        <w:spacing w:after="0" w:line="240" w:lineRule="auto"/>
      </w:pPr>
      <w:r>
        <w:separator/>
      </w:r>
    </w:p>
  </w:footnote>
  <w:footnote w:type="continuationSeparator" w:id="0">
    <w:p w14:paraId="39435CFD" w14:textId="77777777" w:rsidR="000A322D" w:rsidRDefault="000A322D" w:rsidP="00B55656">
      <w:pPr>
        <w:spacing w:after="0" w:line="240" w:lineRule="auto"/>
      </w:pPr>
      <w:r>
        <w:continuationSeparator/>
      </w:r>
    </w:p>
  </w:footnote>
  <w:footnote w:id="1">
    <w:p w14:paraId="0834EB10" w14:textId="57339731" w:rsidR="00043C6B" w:rsidRDefault="00043C6B">
      <w:pPr>
        <w:pStyle w:val="FootnoteText"/>
      </w:pPr>
      <w:r>
        <w:rPr>
          <w:rStyle w:val="FootnoteReference"/>
        </w:rPr>
        <w:footnoteRef/>
      </w:r>
      <w:r>
        <w:t xml:space="preserve"> </w:t>
      </w:r>
      <w:r w:rsidRPr="00043C6B">
        <w:t xml:space="preserve">Armstrong, G., Daniels, R., &amp; Keen, C. (2026). </w:t>
      </w:r>
      <w:r w:rsidRPr="005C4B8C">
        <w:rPr>
          <w:i/>
          <w:iCs/>
        </w:rPr>
        <w:t>Positioning Poetry</w:t>
      </w:r>
      <w:r w:rsidRPr="00043C6B">
        <w:t>. In G. Armstrong, R. Daniels, &amp; C. Keen (Eds</w:t>
      </w:r>
      <w:r w:rsidRPr="005C4B8C">
        <w:rPr>
          <w:i/>
          <w:iCs/>
        </w:rPr>
        <w:t>.), A History of Poetry in Italy: 1200–1600 (pp. 1–74)</w:t>
      </w:r>
      <w:r w:rsidRPr="00043C6B">
        <w:t>. chapter, Cambridge: Cambridge University Press.</w:t>
      </w:r>
      <w:r>
        <w:t xml:space="preserve"> </w:t>
      </w:r>
    </w:p>
  </w:footnote>
  <w:footnote w:id="2">
    <w:p w14:paraId="7042750B" w14:textId="1778456C" w:rsidR="00B94705" w:rsidRDefault="00B94705">
      <w:pPr>
        <w:pStyle w:val="FootnoteText"/>
      </w:pPr>
      <w:r>
        <w:rPr>
          <w:rStyle w:val="FootnoteReference"/>
        </w:rPr>
        <w:footnoteRef/>
      </w:r>
      <w:r>
        <w:t xml:space="preserve"> </w:t>
      </w:r>
      <w:r w:rsidRPr="00B94705">
        <w:t xml:space="preserve">Veenstra, J. R. (1995). </w:t>
      </w:r>
      <w:r w:rsidRPr="005C4B8C">
        <w:rPr>
          <w:i/>
          <w:iCs/>
        </w:rPr>
        <w:t>The New Historicism of Stephen Greenblatt: On Poetics of Culture and the Interpretation of Shakespeare. History and Theory, 34</w:t>
      </w:r>
      <w:r w:rsidRPr="00B94705">
        <w:t>(3), 174–198. https://doi.org/10.2307/2505620</w:t>
      </w:r>
    </w:p>
  </w:footnote>
  <w:footnote w:id="3">
    <w:p w14:paraId="682ABF96" w14:textId="3BE8A76D" w:rsidR="005103DB" w:rsidRDefault="005103DB">
      <w:pPr>
        <w:pStyle w:val="FootnoteText"/>
      </w:pPr>
      <w:r>
        <w:rPr>
          <w:rStyle w:val="FootnoteReference"/>
        </w:rPr>
        <w:footnoteRef/>
      </w:r>
      <w:r>
        <w:t xml:space="preserve"> </w:t>
      </w:r>
      <w:r w:rsidR="001516D5" w:rsidRPr="001516D5">
        <w:t xml:space="preserve">Sidney, P. (2002). </w:t>
      </w:r>
      <w:r w:rsidR="001516D5" w:rsidRPr="005C4B8C">
        <w:rPr>
          <w:i/>
          <w:iCs/>
        </w:rPr>
        <w:t>An apology for poetry (or the defence of poesy)</w:t>
      </w:r>
      <w:r w:rsidR="001516D5" w:rsidRPr="001516D5">
        <w:t xml:space="preserve"> (R. W. Maslen, Ed.; 3rd ed.). Manchester University Press. (Original work published 1595)</w:t>
      </w:r>
    </w:p>
  </w:footnote>
  <w:footnote w:id="4">
    <w:p w14:paraId="5B0C4997" w14:textId="70587AB4" w:rsidR="00095A0F" w:rsidRDefault="00095A0F">
      <w:pPr>
        <w:pStyle w:val="FootnoteText"/>
      </w:pPr>
      <w:r>
        <w:rPr>
          <w:rStyle w:val="FootnoteReference"/>
        </w:rPr>
        <w:footnoteRef/>
      </w:r>
      <w:r>
        <w:t xml:space="preserve"> </w:t>
      </w:r>
      <w:r w:rsidRPr="00095A0F">
        <w:t xml:space="preserve">Goldberg, J. (1982). </w:t>
      </w:r>
      <w:r w:rsidRPr="005C4B8C">
        <w:rPr>
          <w:i/>
          <w:iCs/>
        </w:rPr>
        <w:t>The Politics of Renaissance Literature: A Review Essay</w:t>
      </w:r>
      <w:r w:rsidRPr="00095A0F">
        <w:t xml:space="preserve">. ELH, 49(2), 514–542. </w:t>
      </w:r>
      <w:hyperlink r:id="rId1" w:history="1">
        <w:r w:rsidRPr="00E56AB4">
          <w:rPr>
            <w:rStyle w:val="Hyperlink"/>
          </w:rPr>
          <w:t>https://doi.org/10.2307/2872994</w:t>
        </w:r>
      </w:hyperlink>
      <w:r>
        <w:t xml:space="preserve"> </w:t>
      </w:r>
    </w:p>
  </w:footnote>
  <w:footnote w:id="5">
    <w:p w14:paraId="5F7396A0" w14:textId="089830A8" w:rsidR="00B93EA2" w:rsidRDefault="00B93EA2">
      <w:pPr>
        <w:pStyle w:val="FootnoteText"/>
      </w:pPr>
      <w:r>
        <w:rPr>
          <w:rStyle w:val="FootnoteReference"/>
        </w:rPr>
        <w:footnoteRef/>
      </w:r>
      <w:r>
        <w:t xml:space="preserve"> </w:t>
      </w:r>
      <w:r w:rsidR="00383FB9" w:rsidRPr="00383FB9">
        <w:t xml:space="preserve">Goldberg, J. (1982). </w:t>
      </w:r>
      <w:r w:rsidR="00383FB9" w:rsidRPr="00460947">
        <w:rPr>
          <w:i/>
          <w:iCs/>
        </w:rPr>
        <w:t>The Politics of Renaissance Literature: A Review Essay. ELH</w:t>
      </w:r>
      <w:r w:rsidR="00383FB9" w:rsidRPr="00383FB9">
        <w:t xml:space="preserve">, 49(2), 514–542. </w:t>
      </w:r>
      <w:hyperlink r:id="rId2" w:history="1">
        <w:r w:rsidR="00460947" w:rsidRPr="00AD2391">
          <w:rPr>
            <w:rStyle w:val="Hyperlink"/>
          </w:rPr>
          <w:t>https://doi.org/10.2307/2872994</w:t>
        </w:r>
      </w:hyperlink>
      <w:r w:rsidR="00460947">
        <w:t xml:space="preserve"> </w:t>
      </w:r>
    </w:p>
  </w:footnote>
  <w:footnote w:id="6">
    <w:p w14:paraId="565519D7" w14:textId="261D1688" w:rsidR="0035175A" w:rsidRDefault="0035175A" w:rsidP="00CC3FC0">
      <w:pPr>
        <w:pStyle w:val="FootnoteText"/>
      </w:pPr>
      <w:r>
        <w:rPr>
          <w:rStyle w:val="FootnoteReference"/>
        </w:rPr>
        <w:footnoteRef/>
      </w:r>
      <w:r>
        <w:t xml:space="preserve"> </w:t>
      </w:r>
      <w:r w:rsidR="00CC3FC0">
        <w:t xml:space="preserve">Shakespeare, W. (1609). </w:t>
      </w:r>
      <w:r w:rsidR="00CC3FC0" w:rsidRPr="00460947">
        <w:rPr>
          <w:i/>
          <w:iCs/>
        </w:rPr>
        <w:t>Sonnet 18: Shall I Compare Thee to a Summer’s day? Poetry Foundation</w:t>
      </w:r>
      <w:r w:rsidR="00CC3FC0">
        <w:t xml:space="preserve">. </w:t>
      </w:r>
      <w:hyperlink r:id="rId3" w:history="1">
        <w:r w:rsidR="004D7B03" w:rsidRPr="00AD2391">
          <w:rPr>
            <w:rStyle w:val="Hyperlink"/>
          </w:rPr>
          <w:t>https://www.poetryfoundation.org/poems/45087/sonnet-18-shall-i-compare-thee-to-a-summers-day</w:t>
        </w:r>
      </w:hyperlink>
      <w:r w:rsidR="004D7B03">
        <w:t xml:space="preserve"> </w:t>
      </w:r>
    </w:p>
  </w:footnote>
  <w:footnote w:id="7">
    <w:p w14:paraId="373CF401" w14:textId="60FE24B3" w:rsidR="0035175A" w:rsidRDefault="0035175A" w:rsidP="00435518">
      <w:pPr>
        <w:pStyle w:val="FootnoteText"/>
      </w:pPr>
      <w:r>
        <w:rPr>
          <w:rStyle w:val="FootnoteReference"/>
        </w:rPr>
        <w:footnoteRef/>
      </w:r>
      <w:r>
        <w:t xml:space="preserve"> </w:t>
      </w:r>
      <w:r w:rsidR="00435518">
        <w:t xml:space="preserve">Shakespeare, W. (1609). </w:t>
      </w:r>
      <w:r w:rsidR="00435518" w:rsidRPr="00460947">
        <w:rPr>
          <w:i/>
          <w:iCs/>
        </w:rPr>
        <w:t>Sonnet 18: Shall I Compare Thee to a Summer’s day? Poetry Foundation.</w:t>
      </w:r>
      <w:r w:rsidR="00435518">
        <w:t xml:space="preserve"> </w:t>
      </w:r>
      <w:hyperlink r:id="rId4" w:history="1">
        <w:r w:rsidR="004D7B03" w:rsidRPr="00AD2391">
          <w:rPr>
            <w:rStyle w:val="Hyperlink"/>
          </w:rPr>
          <w:t>https://www.poetryfoundation.org/poems/45087/sonnet-18-shall-i-compare-thee-to-a-summers-day</w:t>
        </w:r>
      </w:hyperlink>
      <w:r w:rsidR="004D7B03">
        <w:t xml:space="preserve"> </w:t>
      </w:r>
    </w:p>
  </w:footnote>
  <w:footnote w:id="8">
    <w:p w14:paraId="25E49A89" w14:textId="53E84C96" w:rsidR="00423382" w:rsidRDefault="00423382">
      <w:pPr>
        <w:pStyle w:val="FootnoteText"/>
      </w:pPr>
      <w:r>
        <w:rPr>
          <w:rStyle w:val="FootnoteReference"/>
        </w:rPr>
        <w:footnoteRef/>
      </w:r>
      <w:r>
        <w:t xml:space="preserve"> </w:t>
      </w:r>
      <w:r w:rsidR="00435518" w:rsidRPr="00912FB4">
        <w:t>Garrigues, G. (1887</w:t>
      </w:r>
      <w:r w:rsidR="00435518" w:rsidRPr="00460947">
        <w:rPr>
          <w:i/>
          <w:iCs/>
        </w:rPr>
        <w:t>). Shakespeare’s “Sonnets</w:t>
      </w:r>
      <w:r w:rsidR="00912FB4" w:rsidRPr="00460947">
        <w:rPr>
          <w:i/>
          <w:iCs/>
        </w:rPr>
        <w:t>.” The Journal of Speculative Philosophy, 21(3), 241–258</w:t>
      </w:r>
      <w:r w:rsidR="00912FB4" w:rsidRPr="00912FB4">
        <w:t xml:space="preserve">. </w:t>
      </w:r>
      <w:hyperlink r:id="rId5" w:history="1">
        <w:r w:rsidR="00435518" w:rsidRPr="00AD2391">
          <w:rPr>
            <w:rStyle w:val="Hyperlink"/>
          </w:rPr>
          <w:t>http://www.jstor.org/stable/25668140</w:t>
        </w:r>
      </w:hyperlink>
      <w:r w:rsidR="00435518">
        <w:t xml:space="preserve"> </w:t>
      </w:r>
    </w:p>
  </w:footnote>
  <w:footnote w:id="9">
    <w:p w14:paraId="2D9E4670" w14:textId="1A6A04B5" w:rsidR="00B55656" w:rsidRDefault="00B55656" w:rsidP="00FA1AD7">
      <w:pPr>
        <w:pStyle w:val="FootnoteText"/>
      </w:pPr>
      <w:r>
        <w:rPr>
          <w:rStyle w:val="FootnoteReference"/>
        </w:rPr>
        <w:footnoteRef/>
      </w:r>
      <w:r>
        <w:t xml:space="preserve"> </w:t>
      </w:r>
      <w:r w:rsidR="00FA1AD7">
        <w:t xml:space="preserve">Shakespeare, W. (2020, February 22). </w:t>
      </w:r>
      <w:r w:rsidR="00FA1AD7" w:rsidRPr="00460947">
        <w:rPr>
          <w:i/>
          <w:iCs/>
        </w:rPr>
        <w:t>Sonnet 29: When, in disgrace with fortune and men’s eyes by William Shakespeare. Poetry Foundation</w:t>
      </w:r>
      <w:r w:rsidR="00FA1AD7">
        <w:t xml:space="preserve">. </w:t>
      </w:r>
      <w:hyperlink r:id="rId6" w:history="1">
        <w:r w:rsidR="00FA1AD7" w:rsidRPr="00AD2391">
          <w:rPr>
            <w:rStyle w:val="Hyperlink"/>
          </w:rPr>
          <w:t>https://www.poetryfoundation.org/poems/45090/sonnet-29-when-in-disgrace-with-fortune-and-mens-eyes</w:t>
        </w:r>
      </w:hyperlink>
      <w:r w:rsidR="00FA1AD7">
        <w:t xml:space="preserve"> </w:t>
      </w:r>
    </w:p>
  </w:footnote>
  <w:footnote w:id="10">
    <w:p w14:paraId="7F998335" w14:textId="39F54C55" w:rsidR="005103DB" w:rsidRDefault="005103DB" w:rsidP="001A212D">
      <w:pPr>
        <w:pStyle w:val="FootnoteText"/>
      </w:pPr>
      <w:r>
        <w:rPr>
          <w:rStyle w:val="FootnoteReference"/>
        </w:rPr>
        <w:footnoteRef/>
      </w:r>
      <w:r w:rsidR="005C5481" w:rsidRPr="00E71745">
        <w:t>Shakespeare, W. (2020, February 22).</w:t>
      </w:r>
      <w:r w:rsidRPr="00E71745">
        <w:t xml:space="preserve"> </w:t>
      </w:r>
      <w:r w:rsidR="00745BB2" w:rsidRPr="00460947">
        <w:rPr>
          <w:i/>
          <w:iCs/>
        </w:rPr>
        <w:t>Sonnet 30: When to the sessions of sweet silent thought</w:t>
      </w:r>
      <w:r w:rsidR="00E71745" w:rsidRPr="00460947">
        <w:rPr>
          <w:i/>
          <w:iCs/>
        </w:rPr>
        <w:t xml:space="preserve"> by William Shakespeare. </w:t>
      </w:r>
      <w:r w:rsidR="001A212D" w:rsidRPr="00460947">
        <w:rPr>
          <w:i/>
          <w:iCs/>
        </w:rPr>
        <w:t>Poetry Foundation.</w:t>
      </w:r>
      <w:r w:rsidR="001A212D" w:rsidRPr="00E71745">
        <w:t xml:space="preserve"> </w:t>
      </w:r>
      <w:hyperlink r:id="rId7" w:history="1">
        <w:r w:rsidR="00E71745" w:rsidRPr="00E71745">
          <w:rPr>
            <w:rStyle w:val="Hyperlink"/>
          </w:rPr>
          <w:t>https://www.poetryfoundation.org/poems/45091/sonnet-30-when-to-the-sessions-of-sweet-silent-thought</w:t>
        </w:r>
      </w:hyperlink>
      <w:r w:rsidR="001A212D">
        <w:t xml:space="preserve"> </w:t>
      </w:r>
    </w:p>
  </w:footnote>
  <w:footnote w:id="11">
    <w:p w14:paraId="3CF5DEB2" w14:textId="14E028FA" w:rsidR="00266789" w:rsidRDefault="00266789" w:rsidP="001A212D">
      <w:pPr>
        <w:pStyle w:val="FootnoteText"/>
      </w:pPr>
      <w:r>
        <w:rPr>
          <w:rStyle w:val="FootnoteReference"/>
        </w:rPr>
        <w:footnoteRef/>
      </w:r>
      <w:r>
        <w:t xml:space="preserve"> </w:t>
      </w:r>
      <w:r w:rsidR="00E71745" w:rsidRPr="00E71745">
        <w:t xml:space="preserve">Shakespeare, W. (2020, February 22). </w:t>
      </w:r>
      <w:r w:rsidR="00E71745" w:rsidRPr="00460947">
        <w:rPr>
          <w:i/>
          <w:iCs/>
        </w:rPr>
        <w:t>Sonnet 30: When to the sessions of sweet silent thought by William Shakespeare. Poetry Foundation</w:t>
      </w:r>
      <w:r w:rsidR="00E71745" w:rsidRPr="00E71745">
        <w:t xml:space="preserve">. </w:t>
      </w:r>
      <w:hyperlink r:id="rId8" w:history="1">
        <w:r w:rsidR="00E71745" w:rsidRPr="00AD2391">
          <w:rPr>
            <w:rStyle w:val="Hyperlink"/>
          </w:rPr>
          <w:t>https://www.poetryfoundation.org/poems/45091/sonnet-30-when-to-the-sessions-of-sweet-silent-thought</w:t>
        </w:r>
      </w:hyperlink>
      <w:r w:rsidR="00E71745">
        <w:t xml:space="preserve"> </w:t>
      </w:r>
    </w:p>
  </w:footnote>
  <w:footnote w:id="12">
    <w:p w14:paraId="14C174F0" w14:textId="6A2A2014" w:rsidR="007E1BA6" w:rsidRDefault="007E1BA6">
      <w:pPr>
        <w:pStyle w:val="FootnoteText"/>
      </w:pPr>
      <w:r>
        <w:rPr>
          <w:rStyle w:val="FootnoteReference"/>
        </w:rPr>
        <w:footnoteRef/>
      </w:r>
      <w:r>
        <w:t xml:space="preserve"> </w:t>
      </w:r>
      <w:r w:rsidR="007A4DA1" w:rsidRPr="007A4DA1">
        <w:t xml:space="preserve">Shakespeare, W. (1997). </w:t>
      </w:r>
      <w:r w:rsidR="007A4DA1" w:rsidRPr="00460947">
        <w:rPr>
          <w:i/>
          <w:iCs/>
        </w:rPr>
        <w:t>Sonnet 36. In G. B. Evans (Ed.), The sonnets (p. 25)</w:t>
      </w:r>
      <w:r w:rsidR="007A4DA1" w:rsidRPr="007A4DA1">
        <w:t>. Cambridge University Press. (Original work published 1609)</w:t>
      </w:r>
    </w:p>
  </w:footnote>
  <w:footnote w:id="13">
    <w:p w14:paraId="4B561A73" w14:textId="4E745625" w:rsidR="005103DB" w:rsidRDefault="005103DB">
      <w:pPr>
        <w:pStyle w:val="FootnoteText"/>
      </w:pPr>
      <w:r>
        <w:rPr>
          <w:rStyle w:val="FootnoteReference"/>
        </w:rPr>
        <w:footnoteRef/>
      </w:r>
      <w:r>
        <w:t xml:space="preserve"> </w:t>
      </w:r>
      <w:r w:rsidR="00FF299F" w:rsidRPr="00FF299F">
        <w:t xml:space="preserve">Shakespeare, W. (2006). </w:t>
      </w:r>
      <w:r w:rsidR="00FF299F" w:rsidRPr="00460947">
        <w:rPr>
          <w:i/>
          <w:iCs/>
        </w:rPr>
        <w:t xml:space="preserve">Sonnet 44. In B. A. Mowat &amp; P. </w:t>
      </w:r>
      <w:proofErr w:type="spellStart"/>
      <w:r w:rsidR="00FF299F" w:rsidRPr="00460947">
        <w:rPr>
          <w:i/>
          <w:iCs/>
        </w:rPr>
        <w:t>Werstine</w:t>
      </w:r>
      <w:proofErr w:type="spellEnd"/>
      <w:r w:rsidR="00FF299F" w:rsidRPr="00460947">
        <w:rPr>
          <w:i/>
          <w:iCs/>
        </w:rPr>
        <w:t xml:space="preserve"> (Eds.), Shakespeare's sonnets &amp; poems</w:t>
      </w:r>
      <w:r w:rsidR="00FF299F" w:rsidRPr="00FF299F">
        <w:t xml:space="preserve"> (p. 67). Washington Square Press. (Original work published 1609)</w:t>
      </w:r>
      <w:r w:rsidR="00FF299F">
        <w:t xml:space="preserve"> </w:t>
      </w:r>
    </w:p>
  </w:footnote>
  <w:footnote w:id="14">
    <w:p w14:paraId="28724CC3" w14:textId="21F2A85F" w:rsidR="00B831E9" w:rsidRDefault="00B831E9">
      <w:pPr>
        <w:pStyle w:val="FootnoteText"/>
      </w:pPr>
      <w:r>
        <w:rPr>
          <w:rStyle w:val="FootnoteReference"/>
        </w:rPr>
        <w:footnoteRef/>
      </w:r>
      <w:r>
        <w:t xml:space="preserve"> </w:t>
      </w:r>
      <w:r w:rsidR="00FF299F" w:rsidRPr="00FF299F">
        <w:t xml:space="preserve">Shakespeare, W. (2006). </w:t>
      </w:r>
      <w:r w:rsidR="00FF299F" w:rsidRPr="00460947">
        <w:rPr>
          <w:i/>
          <w:iCs/>
        </w:rPr>
        <w:t xml:space="preserve">Sonnet 45. In B. A. Mowat &amp; P. </w:t>
      </w:r>
      <w:proofErr w:type="spellStart"/>
      <w:r w:rsidR="00FF299F" w:rsidRPr="00460947">
        <w:rPr>
          <w:i/>
          <w:iCs/>
        </w:rPr>
        <w:t>Werstine</w:t>
      </w:r>
      <w:proofErr w:type="spellEnd"/>
      <w:r w:rsidR="00FF299F" w:rsidRPr="00460947">
        <w:rPr>
          <w:i/>
          <w:iCs/>
        </w:rPr>
        <w:t xml:space="preserve"> (Eds.), Shakespeare's sonnets &amp; poems</w:t>
      </w:r>
      <w:r w:rsidR="00FF299F" w:rsidRPr="00FF299F">
        <w:t xml:space="preserve"> (p. 67). Washington Square Press. (Original work published 1609)</w:t>
      </w:r>
    </w:p>
  </w:footnote>
  <w:footnote w:id="15">
    <w:p w14:paraId="01526707" w14:textId="1A842C7A" w:rsidR="002E6FAC" w:rsidRDefault="002E6FAC">
      <w:pPr>
        <w:pStyle w:val="FootnoteText"/>
      </w:pPr>
      <w:r>
        <w:rPr>
          <w:rStyle w:val="FootnoteReference"/>
        </w:rPr>
        <w:footnoteRef/>
      </w:r>
      <w:r>
        <w:t xml:space="preserve"> </w:t>
      </w:r>
      <w:r w:rsidRPr="002E6FAC">
        <w:t xml:space="preserve">Shakespeare, W. (2006). </w:t>
      </w:r>
      <w:r w:rsidRPr="002E6FAC">
        <w:rPr>
          <w:i/>
          <w:iCs/>
        </w:rPr>
        <w:t xml:space="preserve">Sonnet 45. In B. A. Mowat &amp; P. </w:t>
      </w:r>
      <w:proofErr w:type="spellStart"/>
      <w:r w:rsidRPr="002E6FAC">
        <w:rPr>
          <w:i/>
          <w:iCs/>
        </w:rPr>
        <w:t>Werstine</w:t>
      </w:r>
      <w:proofErr w:type="spellEnd"/>
      <w:r w:rsidRPr="002E6FAC">
        <w:rPr>
          <w:i/>
          <w:iCs/>
        </w:rPr>
        <w:t xml:space="preserve"> (Eds.), Shakespeare's sonnets &amp; poems</w:t>
      </w:r>
      <w:r w:rsidRPr="002E6FAC">
        <w:t xml:space="preserve"> (p. 67). Washington Square Press. (Original work published 1609)</w:t>
      </w:r>
    </w:p>
  </w:footnote>
  <w:footnote w:id="16">
    <w:p w14:paraId="5666A1BC" w14:textId="35BD3847" w:rsidR="001D35A1" w:rsidRDefault="001D35A1" w:rsidP="005C5481">
      <w:pPr>
        <w:pStyle w:val="FootnoteText"/>
      </w:pPr>
      <w:r>
        <w:rPr>
          <w:rStyle w:val="FootnoteReference"/>
        </w:rPr>
        <w:footnoteRef/>
      </w:r>
      <w:r>
        <w:t xml:space="preserve"> </w:t>
      </w:r>
      <w:r w:rsidR="005C5481">
        <w:t xml:space="preserve">Shakespeare, W. (1609). </w:t>
      </w:r>
      <w:r w:rsidR="005C5481" w:rsidRPr="00096E75">
        <w:rPr>
          <w:i/>
          <w:iCs/>
        </w:rPr>
        <w:t>Sonnet 130</w:t>
      </w:r>
      <w:r w:rsidR="005C5481">
        <w:t xml:space="preserve">. Poetry Foundation. </w:t>
      </w:r>
      <w:hyperlink r:id="rId9" w:history="1">
        <w:r w:rsidR="005C5481" w:rsidRPr="00AD2391">
          <w:rPr>
            <w:rStyle w:val="Hyperlink"/>
          </w:rPr>
          <w:t>https://www.poetryfoundation.org/poems/45108/sonnet-130-my-mistress-eyes-are-nothing-like-the-sun</w:t>
        </w:r>
      </w:hyperlink>
      <w:r w:rsidR="005C5481">
        <w:t xml:space="preserve"> </w:t>
      </w:r>
    </w:p>
  </w:footnote>
  <w:footnote w:id="17">
    <w:p w14:paraId="6D0619B9" w14:textId="2B329F8A" w:rsidR="008C2787" w:rsidRDefault="008C2787">
      <w:pPr>
        <w:pStyle w:val="FootnoteText"/>
      </w:pPr>
      <w:r>
        <w:rPr>
          <w:rStyle w:val="FootnoteReference"/>
        </w:rPr>
        <w:footnoteRef/>
      </w:r>
      <w:r>
        <w:t xml:space="preserve"> </w:t>
      </w:r>
      <w:r w:rsidR="00363DC3" w:rsidRPr="00363DC3">
        <w:t xml:space="preserve">Gibson, A. (2011). </w:t>
      </w:r>
      <w:r w:rsidR="00363DC3" w:rsidRPr="00363DC3">
        <w:rPr>
          <w:i/>
          <w:iCs/>
        </w:rPr>
        <w:t>Maybe I Need You. In The madness vase.</w:t>
      </w:r>
      <w:r w:rsidR="00363DC3" w:rsidRPr="00363DC3">
        <w:t xml:space="preserve"> Write Bloody Publishing.</w:t>
      </w:r>
    </w:p>
  </w:footnote>
  <w:footnote w:id="18">
    <w:p w14:paraId="301DA13B" w14:textId="11770B18" w:rsidR="00807371" w:rsidRDefault="00807371">
      <w:pPr>
        <w:pStyle w:val="FootnoteText"/>
      </w:pPr>
      <w:r>
        <w:rPr>
          <w:rStyle w:val="FootnoteReference"/>
        </w:rPr>
        <w:footnoteRef/>
      </w:r>
      <w:r>
        <w:t xml:space="preserve"> </w:t>
      </w:r>
      <w:r w:rsidR="0063555E" w:rsidRPr="0063555E">
        <w:t xml:space="preserve">Spenser, E. (2006). </w:t>
      </w:r>
      <w:r w:rsidR="0063555E" w:rsidRPr="00096E75">
        <w:rPr>
          <w:i/>
          <w:iCs/>
        </w:rPr>
        <w:t>The Faerie Queene (A. C. Hamilton, Ed.). Pearson Longman</w:t>
      </w:r>
      <w:r w:rsidR="0063555E" w:rsidRPr="0063555E">
        <w:t>. (Original work published 1590–1596).</w:t>
      </w:r>
      <w:r w:rsidR="0063555E">
        <w:t xml:space="preserve"> </w:t>
      </w:r>
    </w:p>
  </w:footnote>
  <w:footnote w:id="19">
    <w:p w14:paraId="79675C08" w14:textId="3EDB6E5F" w:rsidR="00807371" w:rsidRDefault="00807371">
      <w:pPr>
        <w:pStyle w:val="FootnoteText"/>
      </w:pPr>
      <w:r>
        <w:rPr>
          <w:rStyle w:val="FootnoteReference"/>
        </w:rPr>
        <w:footnoteRef/>
      </w:r>
      <w:r>
        <w:t xml:space="preserve"> </w:t>
      </w:r>
      <w:r w:rsidR="00AA237F" w:rsidRPr="00AA237F">
        <w:t xml:space="preserve">Armitage, S. (2022, September 13). </w:t>
      </w:r>
      <w:r w:rsidR="00AA237F" w:rsidRPr="00096E75">
        <w:rPr>
          <w:i/>
          <w:iCs/>
        </w:rPr>
        <w:t>Floral tribute. Faber &amp; Faber</w:t>
      </w:r>
      <w:r w:rsidR="00AA237F" w:rsidRPr="00AA237F">
        <w:t xml:space="preserve">. </w:t>
      </w:r>
      <w:hyperlink r:id="rId10" w:history="1">
        <w:r w:rsidR="00AA237F" w:rsidRPr="00AD2391">
          <w:rPr>
            <w:rStyle w:val="Hyperlink"/>
          </w:rPr>
          <w:t>https://www.faber.co.uk/journal/floral-tribute-by-simon-armitage/</w:t>
        </w:r>
      </w:hyperlink>
      <w:r w:rsidR="00AA237F">
        <w:t xml:space="preserve"> </w:t>
      </w:r>
    </w:p>
  </w:footnote>
  <w:footnote w:id="20">
    <w:p w14:paraId="593BE020" w14:textId="6F9E22CA" w:rsidR="00FD4D21" w:rsidRDefault="00FD4D21">
      <w:pPr>
        <w:pStyle w:val="FootnoteText"/>
      </w:pPr>
      <w:r>
        <w:rPr>
          <w:rStyle w:val="FootnoteReference"/>
        </w:rPr>
        <w:footnoteRef/>
      </w:r>
      <w:r>
        <w:t xml:space="preserve"> </w:t>
      </w:r>
      <w:r w:rsidR="009A166B">
        <w:t xml:space="preserve">Saunders, J.W </w:t>
      </w:r>
      <w:r w:rsidR="009A166B" w:rsidRPr="00096E75">
        <w:rPr>
          <w:i/>
          <w:iCs/>
        </w:rPr>
        <w:t xml:space="preserve">A Biographical Dictionary </w:t>
      </w:r>
      <w:r w:rsidR="00151F66" w:rsidRPr="00096E75">
        <w:rPr>
          <w:i/>
          <w:iCs/>
        </w:rPr>
        <w:t>of Renaissance Poets and Dramatists,</w:t>
      </w:r>
      <w:r w:rsidR="00151F66">
        <w:t xml:space="preserve"> 1520 – 1650 (Brighton</w:t>
      </w:r>
      <w:r w:rsidR="00915C74">
        <w:t>: Harvester Press, 1983)</w:t>
      </w:r>
    </w:p>
  </w:footnote>
  <w:footnote w:id="21">
    <w:p w14:paraId="25D6469A" w14:textId="22206E20" w:rsidR="00B14642" w:rsidRDefault="00B14642">
      <w:pPr>
        <w:pStyle w:val="FootnoteText"/>
      </w:pPr>
      <w:r>
        <w:rPr>
          <w:rStyle w:val="FootnoteReference"/>
        </w:rPr>
        <w:footnoteRef/>
      </w:r>
      <w:r>
        <w:t xml:space="preserve"> </w:t>
      </w:r>
      <w:r w:rsidR="00D20B3A" w:rsidRPr="00D20B3A">
        <w:t>Whitaker, L. (1904</w:t>
      </w:r>
      <w:r w:rsidR="00D20B3A" w:rsidRPr="00096E75">
        <w:rPr>
          <w:i/>
          <w:iCs/>
        </w:rPr>
        <w:t>). The Sonnets of Michael Drayton. Modern Philology,</w:t>
      </w:r>
      <w:r w:rsidR="00D20B3A" w:rsidRPr="00D20B3A">
        <w:t xml:space="preserve"> 1(4), 563–567. </w:t>
      </w:r>
      <w:hyperlink r:id="rId11" w:history="1">
        <w:r w:rsidR="00D20B3A" w:rsidRPr="00E56AB4">
          <w:rPr>
            <w:rStyle w:val="Hyperlink"/>
          </w:rPr>
          <w:t>http://www.jstor.org/stable/432533</w:t>
        </w:r>
      </w:hyperlink>
      <w:r w:rsidR="00D20B3A">
        <w:t xml:space="preserve"> </w:t>
      </w:r>
    </w:p>
  </w:footnote>
  <w:footnote w:id="22">
    <w:p w14:paraId="77867458" w14:textId="74571367" w:rsidR="001376C7" w:rsidRDefault="001376C7">
      <w:pPr>
        <w:pStyle w:val="FootnoteText"/>
      </w:pPr>
      <w:r>
        <w:rPr>
          <w:rStyle w:val="FootnoteReference"/>
        </w:rPr>
        <w:footnoteRef/>
      </w:r>
      <w:r>
        <w:t xml:space="preserve"> </w:t>
      </w:r>
      <w:r w:rsidRPr="001376C7">
        <w:t xml:space="preserve">Whitaker, L. (1904). </w:t>
      </w:r>
      <w:r w:rsidRPr="00096E75">
        <w:rPr>
          <w:i/>
          <w:iCs/>
        </w:rPr>
        <w:t>The Sonnets of Michael Drayton. Modern Philology, 1(4</w:t>
      </w:r>
      <w:r w:rsidRPr="001376C7">
        <w:t xml:space="preserve">), 563–567. </w:t>
      </w:r>
      <w:hyperlink r:id="rId12" w:history="1">
        <w:r w:rsidRPr="00E56AB4">
          <w:rPr>
            <w:rStyle w:val="Hyperlink"/>
          </w:rPr>
          <w:t>http://www.jstor.org/stable/432533</w:t>
        </w:r>
      </w:hyperlink>
      <w:r>
        <w:t xml:space="preserve"> </w:t>
      </w:r>
    </w:p>
  </w:footnote>
  <w:footnote w:id="23">
    <w:p w14:paraId="21F844D6" w14:textId="0EF98D54" w:rsidR="007F6D85" w:rsidRDefault="007F6D85" w:rsidP="00690DD6">
      <w:pPr>
        <w:pStyle w:val="FootnoteText"/>
      </w:pPr>
      <w:r>
        <w:rPr>
          <w:rStyle w:val="FootnoteReference"/>
        </w:rPr>
        <w:footnoteRef/>
      </w:r>
      <w:r>
        <w:t xml:space="preserve"> </w:t>
      </w:r>
      <w:r w:rsidR="00001984">
        <w:t>Drayton</w:t>
      </w:r>
      <w:r w:rsidR="00690DD6">
        <w:t xml:space="preserve">, </w:t>
      </w:r>
      <w:r w:rsidR="00001984">
        <w:t>M</w:t>
      </w:r>
      <w:r w:rsidR="00690DD6">
        <w:t xml:space="preserve">. (2020, July 26). </w:t>
      </w:r>
      <w:r w:rsidR="00690DD6" w:rsidRPr="00096E75">
        <w:rPr>
          <w:i/>
          <w:iCs/>
        </w:rPr>
        <w:t>Idea 61: Since there’s no help, come let us kiss and part by Michael Drayton</w:t>
      </w:r>
      <w:r w:rsidR="00690DD6">
        <w:t xml:space="preserve">. Poetry Foundation. </w:t>
      </w:r>
      <w:hyperlink r:id="rId13" w:history="1">
        <w:r w:rsidR="00690DD6" w:rsidRPr="00AD2391">
          <w:rPr>
            <w:rStyle w:val="Hyperlink"/>
          </w:rPr>
          <w:t>https://www.poetryfoundation.org/poems/44153/idea-61-since-theres-no-help-come-let-us-kiss-and-part</w:t>
        </w:r>
      </w:hyperlink>
      <w:r w:rsidR="00690DD6">
        <w:t xml:space="preserve"> </w:t>
      </w:r>
    </w:p>
  </w:footnote>
  <w:footnote w:id="24">
    <w:p w14:paraId="5046CBD4" w14:textId="32E87B41" w:rsidR="00690DD6" w:rsidRDefault="00690DD6" w:rsidP="002D0145">
      <w:pPr>
        <w:pStyle w:val="FootnoteText"/>
      </w:pPr>
      <w:r>
        <w:rPr>
          <w:rStyle w:val="FootnoteReference"/>
        </w:rPr>
        <w:footnoteRef/>
      </w:r>
      <w:r>
        <w:t xml:space="preserve"> </w:t>
      </w:r>
      <w:r w:rsidR="00001984">
        <w:t>Campion</w:t>
      </w:r>
      <w:r w:rsidR="002D0145">
        <w:t xml:space="preserve">, </w:t>
      </w:r>
      <w:r w:rsidR="00001984">
        <w:t>T</w:t>
      </w:r>
      <w:r w:rsidR="002D0145">
        <w:t xml:space="preserve">. (2021, April 27). </w:t>
      </w:r>
      <w:r w:rsidR="002D0145" w:rsidRPr="00001984">
        <w:rPr>
          <w:i/>
          <w:iCs/>
        </w:rPr>
        <w:t>There Is A Garden In Her Face by Thomas Campion</w:t>
      </w:r>
      <w:r w:rsidR="002D0145">
        <w:t xml:space="preserve">. Poetry Foundation. </w:t>
      </w:r>
      <w:hyperlink r:id="rId14" w:history="1">
        <w:r w:rsidR="002D0145" w:rsidRPr="00AD2391">
          <w:rPr>
            <w:rStyle w:val="Hyperlink"/>
          </w:rPr>
          <w:t>https://www.poetryfoundation.org/poems/43871/there-is-a-garden-in-her-face</w:t>
        </w:r>
      </w:hyperlink>
      <w:r w:rsidR="002D0145">
        <w:t xml:space="preserve"> </w:t>
      </w:r>
    </w:p>
  </w:footnote>
  <w:footnote w:id="25">
    <w:p w14:paraId="08D7848F" w14:textId="614D4789" w:rsidR="00E73774" w:rsidRDefault="00E73774" w:rsidP="001C5483">
      <w:pPr>
        <w:pStyle w:val="FootnoteText"/>
      </w:pPr>
      <w:r>
        <w:rPr>
          <w:rStyle w:val="FootnoteReference"/>
        </w:rPr>
        <w:footnoteRef/>
      </w:r>
      <w:r>
        <w:t xml:space="preserve"> </w:t>
      </w:r>
      <w:r w:rsidR="001C5483">
        <w:t xml:space="preserve">Delia 33: </w:t>
      </w:r>
      <w:r w:rsidR="001C5483" w:rsidRPr="006A71A3">
        <w:rPr>
          <w:i/>
          <w:iCs/>
        </w:rPr>
        <w:t>When men shall find thy flower, thy glory, pass.</w:t>
      </w:r>
      <w:r w:rsidR="001C5483">
        <w:t xml:space="preserve"> (2025). The Poetry Foundation. https://www.poetryfoundation.org/poems/44073/delia-33-when-men-shall-find-thy-flower-thy-glory-pass</w:t>
      </w:r>
    </w:p>
  </w:footnote>
  <w:footnote w:id="26">
    <w:p w14:paraId="281CBCC0" w14:textId="399CD290" w:rsidR="000B1565" w:rsidRDefault="000B1565" w:rsidP="001C5483">
      <w:pPr>
        <w:pStyle w:val="FootnoteText"/>
      </w:pPr>
      <w:r>
        <w:rPr>
          <w:rStyle w:val="FootnoteReference"/>
        </w:rPr>
        <w:footnoteRef/>
      </w:r>
      <w:r>
        <w:t xml:space="preserve"> </w:t>
      </w:r>
      <w:r w:rsidR="001C5483">
        <w:t xml:space="preserve">Delia 33: </w:t>
      </w:r>
      <w:r w:rsidR="001C5483" w:rsidRPr="006A71A3">
        <w:rPr>
          <w:i/>
          <w:iCs/>
        </w:rPr>
        <w:t>When men shall find thy flower, thy glory, pass</w:t>
      </w:r>
      <w:r w:rsidR="001C5483">
        <w:t>. (2025). The Poetry Foundation. https://www.poetryfoundation.org/poems/44073/delia-33-when-men-shall-find-thy-flower-thy-glory-pass</w:t>
      </w:r>
    </w:p>
  </w:footnote>
  <w:footnote w:id="27">
    <w:p w14:paraId="5B8FBFBB" w14:textId="2F323A83" w:rsidR="006F7550" w:rsidRDefault="006F7550">
      <w:pPr>
        <w:pStyle w:val="FootnoteText"/>
      </w:pPr>
      <w:r>
        <w:rPr>
          <w:rStyle w:val="FootnoteReference"/>
        </w:rPr>
        <w:footnoteRef/>
      </w:r>
      <w:r>
        <w:t xml:space="preserve"> </w:t>
      </w:r>
      <w:r w:rsidRPr="006F7550">
        <w:t xml:space="preserve">Goldman, L. (1968). </w:t>
      </w:r>
      <w:r w:rsidRPr="006A71A3">
        <w:rPr>
          <w:i/>
          <w:iCs/>
        </w:rPr>
        <w:t>Samuel Daniel’s “Delia” and the Emblem Tradition</w:t>
      </w:r>
      <w:r w:rsidRPr="006F7550">
        <w:t xml:space="preserve">. The Journal of English and Germanic Philology, 67(1), 49–63. </w:t>
      </w:r>
      <w:hyperlink r:id="rId15" w:history="1">
        <w:r w:rsidR="004F6085" w:rsidRPr="00F31B7A">
          <w:rPr>
            <w:rStyle w:val="Hyperlink"/>
          </w:rPr>
          <w:t>http://www.jstor.org/stable/27705464</w:t>
        </w:r>
      </w:hyperlink>
      <w:r w:rsidR="004F6085">
        <w:t xml:space="preserve"> </w:t>
      </w:r>
    </w:p>
  </w:footnote>
  <w:footnote w:id="28">
    <w:p w14:paraId="19634953" w14:textId="0EB5EC13" w:rsidR="00D22C9A" w:rsidRDefault="00D22C9A">
      <w:pPr>
        <w:pStyle w:val="FootnoteText"/>
      </w:pPr>
      <w:r>
        <w:rPr>
          <w:rStyle w:val="FootnoteReference"/>
        </w:rPr>
        <w:footnoteRef/>
      </w:r>
      <w:r>
        <w:t xml:space="preserve"> </w:t>
      </w:r>
      <w:r w:rsidR="00BC648F" w:rsidRPr="004F6085">
        <w:t xml:space="preserve">Crowley, </w:t>
      </w:r>
      <w:r w:rsidR="004F6085" w:rsidRPr="004F6085">
        <w:t xml:space="preserve">J. P. (1996). </w:t>
      </w:r>
      <w:r w:rsidR="004F6085" w:rsidRPr="006A71A3">
        <w:rPr>
          <w:i/>
          <w:iCs/>
        </w:rPr>
        <w:t xml:space="preserve">The “Honest Style” of Ben Jonson’s “Epigrams” and “The Forest.” Renaissance and Reformation / Renaissance et </w:t>
      </w:r>
      <w:proofErr w:type="spellStart"/>
      <w:r w:rsidR="004F6085" w:rsidRPr="006A71A3">
        <w:rPr>
          <w:i/>
          <w:iCs/>
        </w:rPr>
        <w:t>Réforme</w:t>
      </w:r>
      <w:proofErr w:type="spellEnd"/>
      <w:r w:rsidR="004F6085" w:rsidRPr="004F6085">
        <w:t xml:space="preserve">, 20(2), 33–56. </w:t>
      </w:r>
      <w:hyperlink r:id="rId16" w:history="1">
        <w:r w:rsidR="004F6085" w:rsidRPr="00F31B7A">
          <w:rPr>
            <w:rStyle w:val="Hyperlink"/>
          </w:rPr>
          <w:t>http://www.jstor.org/stable/43445079</w:t>
        </w:r>
      </w:hyperlink>
      <w:r w:rsidR="004F6085">
        <w:t xml:space="preserve"> </w:t>
      </w:r>
    </w:p>
  </w:footnote>
  <w:footnote w:id="29">
    <w:p w14:paraId="0D2E8D87" w14:textId="2E4B0688" w:rsidR="00545D78" w:rsidRDefault="00545D78">
      <w:pPr>
        <w:pStyle w:val="FootnoteText"/>
      </w:pPr>
      <w:r>
        <w:rPr>
          <w:rStyle w:val="FootnoteReference"/>
        </w:rPr>
        <w:footnoteRef/>
      </w:r>
      <w:r>
        <w:t xml:space="preserve"> </w:t>
      </w:r>
      <w:r w:rsidR="00BC648F" w:rsidRPr="00C70A6C">
        <w:t>Miola</w:t>
      </w:r>
      <w:r w:rsidR="00C70A6C" w:rsidRPr="00C70A6C">
        <w:t xml:space="preserve">, R. S. (2001). </w:t>
      </w:r>
      <w:r w:rsidR="00C70A6C" w:rsidRPr="006A71A3">
        <w:rPr>
          <w:i/>
          <w:iCs/>
        </w:rPr>
        <w:t xml:space="preserve">Ben Jonson, Catholic Poet. Renaissance and Reformation / Renaissance et </w:t>
      </w:r>
      <w:proofErr w:type="spellStart"/>
      <w:r w:rsidR="00C70A6C" w:rsidRPr="006A71A3">
        <w:rPr>
          <w:i/>
          <w:iCs/>
        </w:rPr>
        <w:t>Réforme</w:t>
      </w:r>
      <w:proofErr w:type="spellEnd"/>
      <w:r w:rsidR="00C70A6C" w:rsidRPr="006A71A3">
        <w:rPr>
          <w:i/>
          <w:iCs/>
        </w:rPr>
        <w:t>,</w:t>
      </w:r>
      <w:r w:rsidR="00C70A6C" w:rsidRPr="00C70A6C">
        <w:t xml:space="preserve"> 25(4), 101–115. http://www.jstor.org/stable/43445389</w:t>
      </w:r>
    </w:p>
  </w:footnote>
  <w:footnote w:id="30">
    <w:p w14:paraId="1E3CFC46" w14:textId="1B406790" w:rsidR="004F6085" w:rsidRDefault="004F6085">
      <w:pPr>
        <w:pStyle w:val="FootnoteText"/>
      </w:pPr>
      <w:r>
        <w:rPr>
          <w:rStyle w:val="FootnoteReference"/>
        </w:rPr>
        <w:footnoteRef/>
      </w:r>
      <w:r>
        <w:t xml:space="preserve"> </w:t>
      </w:r>
      <w:r w:rsidR="00BC648F" w:rsidRPr="004F6085">
        <w:t>Crowley</w:t>
      </w:r>
      <w:r w:rsidRPr="004F6085">
        <w:t xml:space="preserve">, J. P. (1996). </w:t>
      </w:r>
      <w:r w:rsidRPr="006A71A3">
        <w:rPr>
          <w:i/>
          <w:iCs/>
        </w:rPr>
        <w:t xml:space="preserve">The “Honest Style” of Ben Jonson’s “Epigrams” and “The Forest.” Renaissance and Reformation / Renaissance et </w:t>
      </w:r>
      <w:proofErr w:type="spellStart"/>
      <w:r w:rsidRPr="006A71A3">
        <w:rPr>
          <w:i/>
          <w:iCs/>
        </w:rPr>
        <w:t>Réforme</w:t>
      </w:r>
      <w:proofErr w:type="spellEnd"/>
      <w:r w:rsidRPr="006A71A3">
        <w:rPr>
          <w:i/>
          <w:iCs/>
        </w:rPr>
        <w:t>, 20(</w:t>
      </w:r>
      <w:r w:rsidRPr="004F6085">
        <w:t xml:space="preserve">2), 33–56. </w:t>
      </w:r>
      <w:hyperlink r:id="rId17" w:history="1">
        <w:r w:rsidRPr="00F31B7A">
          <w:rPr>
            <w:rStyle w:val="Hyperlink"/>
          </w:rPr>
          <w:t>http://www.jstor.org/stable/43445079</w:t>
        </w:r>
      </w:hyperlink>
      <w:r>
        <w:t xml:space="preserve"> </w:t>
      </w:r>
    </w:p>
  </w:footnote>
  <w:footnote w:id="31">
    <w:p w14:paraId="1E1EE9BD" w14:textId="46C24087" w:rsidR="00C23EC6" w:rsidRDefault="00C23EC6">
      <w:pPr>
        <w:pStyle w:val="FootnoteText"/>
      </w:pPr>
      <w:r>
        <w:rPr>
          <w:rStyle w:val="FootnoteReference"/>
        </w:rPr>
        <w:footnoteRef/>
      </w:r>
      <w:r>
        <w:t xml:space="preserve"> </w:t>
      </w:r>
      <w:r w:rsidR="00FF1D8D">
        <w:t xml:space="preserve">Douglas Bush, </w:t>
      </w:r>
      <w:r w:rsidR="00D97D65" w:rsidRPr="006A71A3">
        <w:rPr>
          <w:i/>
          <w:iCs/>
        </w:rPr>
        <w:t xml:space="preserve">English Literature </w:t>
      </w:r>
      <w:r w:rsidR="00AF3050" w:rsidRPr="006A71A3">
        <w:rPr>
          <w:i/>
          <w:iCs/>
        </w:rPr>
        <w:t xml:space="preserve">in the </w:t>
      </w:r>
      <w:r w:rsidR="006939BE" w:rsidRPr="006A71A3">
        <w:rPr>
          <w:i/>
          <w:iCs/>
        </w:rPr>
        <w:t xml:space="preserve">Earlier </w:t>
      </w:r>
      <w:r w:rsidR="001F5083" w:rsidRPr="006A71A3">
        <w:rPr>
          <w:i/>
          <w:iCs/>
        </w:rPr>
        <w:t xml:space="preserve">Seventeenth Century </w:t>
      </w:r>
      <w:r w:rsidR="00602EF1" w:rsidRPr="006A71A3">
        <w:rPr>
          <w:i/>
          <w:iCs/>
        </w:rPr>
        <w:t>1600-1660</w:t>
      </w:r>
      <w:r w:rsidR="00602EF1">
        <w:t xml:space="preserve"> (Oxford</w:t>
      </w:r>
      <w:r w:rsidR="003B2FB3">
        <w:t xml:space="preserve">: Clarendon Press </w:t>
      </w:r>
      <w:r w:rsidR="003C6E70">
        <w:t>1945)</w:t>
      </w:r>
    </w:p>
  </w:footnote>
  <w:footnote w:id="32">
    <w:p w14:paraId="1932F8A8" w14:textId="2E6AA5FF" w:rsidR="00721B8B" w:rsidRDefault="00721B8B">
      <w:pPr>
        <w:pStyle w:val="FootnoteText"/>
      </w:pPr>
      <w:r>
        <w:rPr>
          <w:rStyle w:val="FootnoteReference"/>
        </w:rPr>
        <w:footnoteRef/>
      </w:r>
      <w:r>
        <w:t xml:space="preserve"> </w:t>
      </w:r>
      <w:r w:rsidR="00986AF5" w:rsidRPr="00986AF5">
        <w:t xml:space="preserve">Browne, S. (n.d.). </w:t>
      </w:r>
      <w:r w:rsidR="00986AF5" w:rsidRPr="00986AF5">
        <w:rPr>
          <w:i/>
          <w:iCs/>
        </w:rPr>
        <w:t>Chance meeting. Poetry Foundation.</w:t>
      </w:r>
      <w:r w:rsidR="00986AF5" w:rsidRPr="00986AF5">
        <w:t xml:space="preserve"> Retrieved May 12, 2026, from </w:t>
      </w:r>
      <w:hyperlink r:id="rId18" w:history="1">
        <w:r w:rsidR="00986AF5" w:rsidRPr="007D2651">
          <w:rPr>
            <w:rStyle w:val="Hyperlink"/>
          </w:rPr>
          <w:t>https://www.poetryfoundation.org/poems/49270/chance-meeting</w:t>
        </w:r>
      </w:hyperlink>
      <w:r w:rsidR="00986AF5">
        <w:t xml:space="preserve"> </w:t>
      </w:r>
    </w:p>
  </w:footnote>
  <w:footnote w:id="33">
    <w:p w14:paraId="42F3A5E4" w14:textId="4B2F8051" w:rsidR="00F0786B" w:rsidRDefault="00F0786B">
      <w:pPr>
        <w:pStyle w:val="FootnoteText"/>
      </w:pPr>
      <w:r>
        <w:rPr>
          <w:rStyle w:val="FootnoteReference"/>
        </w:rPr>
        <w:footnoteRef/>
      </w:r>
      <w:r>
        <w:t xml:space="preserve"> </w:t>
      </w:r>
      <w:r w:rsidRPr="00F0786B">
        <w:t xml:space="preserve">Veenstra, J. R. (1995). </w:t>
      </w:r>
      <w:r w:rsidRPr="00B374F1">
        <w:rPr>
          <w:i/>
          <w:iCs/>
        </w:rPr>
        <w:t>The New Historicism of Stephen Greenblatt: On Poetics of Culture and the Interpretation of Shakespeare. History and Theory, 34(3)</w:t>
      </w:r>
      <w:r w:rsidRPr="00F0786B">
        <w:t xml:space="preserve">, 174–198. </w:t>
      </w:r>
      <w:hyperlink r:id="rId19" w:history="1">
        <w:r w:rsidRPr="00E56AB4">
          <w:rPr>
            <w:rStyle w:val="Hyperlink"/>
          </w:rPr>
          <w:t>https://doi.org/10.2307/2505620</w:t>
        </w:r>
      </w:hyperlink>
      <w:r>
        <w:t xml:space="preserve"> </w:t>
      </w:r>
    </w:p>
  </w:footnote>
  <w:footnote w:id="34">
    <w:p w14:paraId="1229571C" w14:textId="5EB26035" w:rsidR="003713A8" w:rsidRDefault="003713A8">
      <w:pPr>
        <w:pStyle w:val="FootnoteText"/>
      </w:pPr>
      <w:r>
        <w:rPr>
          <w:rStyle w:val="FootnoteReference"/>
        </w:rPr>
        <w:footnoteRef/>
      </w:r>
      <w:r>
        <w:t xml:space="preserve"> </w:t>
      </w:r>
      <w:r w:rsidRPr="003713A8">
        <w:t xml:space="preserve">Goldberg, J. (1982). </w:t>
      </w:r>
      <w:r w:rsidRPr="00B374F1">
        <w:rPr>
          <w:i/>
          <w:iCs/>
        </w:rPr>
        <w:t>The Politics of Renaissance Literature: A Review Essay</w:t>
      </w:r>
      <w:r w:rsidRPr="003713A8">
        <w:t xml:space="preserve">. ELH, 49(2), 514–542. </w:t>
      </w:r>
      <w:hyperlink r:id="rId20" w:history="1">
        <w:r w:rsidR="00B374F1" w:rsidRPr="00AD2391">
          <w:rPr>
            <w:rStyle w:val="Hyperlink"/>
          </w:rPr>
          <w:t>https://doi.org/10.2307/2872994</w:t>
        </w:r>
      </w:hyperlink>
      <w:r w:rsidR="00B374F1">
        <w:t xml:space="preserve"> </w:t>
      </w:r>
    </w:p>
  </w:footnote>
  <w:footnote w:id="35">
    <w:p w14:paraId="55BE96CD" w14:textId="68F2FDBE" w:rsidR="0090229D" w:rsidRDefault="0090229D" w:rsidP="009A59E5">
      <w:pPr>
        <w:pStyle w:val="FootnoteText"/>
      </w:pPr>
      <w:r>
        <w:rPr>
          <w:rStyle w:val="FootnoteReference"/>
        </w:rPr>
        <w:footnoteRef/>
      </w:r>
      <w:r>
        <w:t xml:space="preserve"> </w:t>
      </w:r>
      <w:r w:rsidR="009A59E5">
        <w:t xml:space="preserve">Kline, A. S. (2019). Petrarch (1304–1374) - The Complete </w:t>
      </w:r>
      <w:proofErr w:type="spellStart"/>
      <w:r w:rsidR="009A59E5">
        <w:t>Canzoniere</w:t>
      </w:r>
      <w:proofErr w:type="spellEnd"/>
      <w:r w:rsidR="009A59E5">
        <w:t xml:space="preserve">. Poetryintranslation.com. </w:t>
      </w:r>
      <w:hyperlink r:id="rId21" w:history="1">
        <w:r w:rsidR="009A59E5" w:rsidRPr="00AD2391">
          <w:rPr>
            <w:rStyle w:val="Hyperlink"/>
          </w:rPr>
          <w:t>https://www.poetryintranslation.com/PITBR/Italian/Petrarchhome.php</w:t>
        </w:r>
      </w:hyperlink>
      <w:r w:rsidR="009A59E5">
        <w:t xml:space="preserve"> </w:t>
      </w:r>
    </w:p>
  </w:footnote>
  <w:footnote w:id="36">
    <w:p w14:paraId="476829DD" w14:textId="13F189FA" w:rsidR="00792C23" w:rsidRDefault="00792C23">
      <w:pPr>
        <w:pStyle w:val="FootnoteText"/>
      </w:pPr>
      <w:r>
        <w:rPr>
          <w:rStyle w:val="FootnoteReference"/>
        </w:rPr>
        <w:footnoteRef/>
      </w:r>
      <w:r>
        <w:t xml:space="preserve"> </w:t>
      </w:r>
      <w:r w:rsidR="00AE42C1" w:rsidRPr="00AE42C1">
        <w:t xml:space="preserve">Neely, C. T. (1978). The Structure of English Renaissance Sonnet Sequences. ELH, 45(3), 359–389. </w:t>
      </w:r>
      <w:hyperlink r:id="rId22" w:history="1">
        <w:r w:rsidR="00AE42C1" w:rsidRPr="00F31B7A">
          <w:rPr>
            <w:rStyle w:val="Hyperlink"/>
          </w:rPr>
          <w:t>https://doi.org/10.2307/2872643</w:t>
        </w:r>
      </w:hyperlink>
      <w:r w:rsidR="00AE42C1">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398"/>
    <w:rsid w:val="00000398"/>
    <w:rsid w:val="00001984"/>
    <w:rsid w:val="00001ABB"/>
    <w:rsid w:val="0001138C"/>
    <w:rsid w:val="000171E3"/>
    <w:rsid w:val="00020DFA"/>
    <w:rsid w:val="00024E25"/>
    <w:rsid w:val="0003465F"/>
    <w:rsid w:val="0003759F"/>
    <w:rsid w:val="000437B2"/>
    <w:rsid w:val="00043C6B"/>
    <w:rsid w:val="00046AFE"/>
    <w:rsid w:val="000528E2"/>
    <w:rsid w:val="00055B0A"/>
    <w:rsid w:val="000573CE"/>
    <w:rsid w:val="00063509"/>
    <w:rsid w:val="0006700D"/>
    <w:rsid w:val="00067B59"/>
    <w:rsid w:val="00067E1C"/>
    <w:rsid w:val="0007086F"/>
    <w:rsid w:val="00072C9F"/>
    <w:rsid w:val="00074687"/>
    <w:rsid w:val="00080203"/>
    <w:rsid w:val="00080FC7"/>
    <w:rsid w:val="0008408B"/>
    <w:rsid w:val="00084BE8"/>
    <w:rsid w:val="0008623A"/>
    <w:rsid w:val="00090E86"/>
    <w:rsid w:val="0009115E"/>
    <w:rsid w:val="00095A0F"/>
    <w:rsid w:val="00096E75"/>
    <w:rsid w:val="000A1744"/>
    <w:rsid w:val="000A322D"/>
    <w:rsid w:val="000A33AA"/>
    <w:rsid w:val="000A67F8"/>
    <w:rsid w:val="000A6A49"/>
    <w:rsid w:val="000B064B"/>
    <w:rsid w:val="000B1565"/>
    <w:rsid w:val="000B540A"/>
    <w:rsid w:val="000B694B"/>
    <w:rsid w:val="000B6B1A"/>
    <w:rsid w:val="000B7D4A"/>
    <w:rsid w:val="000C3067"/>
    <w:rsid w:val="000C4E7B"/>
    <w:rsid w:val="000C5E14"/>
    <w:rsid w:val="000C6CD1"/>
    <w:rsid w:val="000D1B83"/>
    <w:rsid w:val="000D4417"/>
    <w:rsid w:val="000D5145"/>
    <w:rsid w:val="000D59CE"/>
    <w:rsid w:val="000D5BD9"/>
    <w:rsid w:val="000D7B8A"/>
    <w:rsid w:val="000E0537"/>
    <w:rsid w:val="000E6CB1"/>
    <w:rsid w:val="000F1763"/>
    <w:rsid w:val="000F3F81"/>
    <w:rsid w:val="000F48BD"/>
    <w:rsid w:val="00101ACC"/>
    <w:rsid w:val="00101B49"/>
    <w:rsid w:val="00106BCB"/>
    <w:rsid w:val="00110308"/>
    <w:rsid w:val="00112EEC"/>
    <w:rsid w:val="001232C1"/>
    <w:rsid w:val="001250A1"/>
    <w:rsid w:val="00133D15"/>
    <w:rsid w:val="00133FFD"/>
    <w:rsid w:val="0013521C"/>
    <w:rsid w:val="001355C3"/>
    <w:rsid w:val="00135AF2"/>
    <w:rsid w:val="001376C7"/>
    <w:rsid w:val="0014767B"/>
    <w:rsid w:val="001510B1"/>
    <w:rsid w:val="001516D5"/>
    <w:rsid w:val="00151E58"/>
    <w:rsid w:val="00151F66"/>
    <w:rsid w:val="00151FAE"/>
    <w:rsid w:val="001555F5"/>
    <w:rsid w:val="001579BB"/>
    <w:rsid w:val="00161B41"/>
    <w:rsid w:val="00167C02"/>
    <w:rsid w:val="00167FA0"/>
    <w:rsid w:val="001723DA"/>
    <w:rsid w:val="001728E0"/>
    <w:rsid w:val="00174C83"/>
    <w:rsid w:val="00174DB5"/>
    <w:rsid w:val="00177486"/>
    <w:rsid w:val="001876DB"/>
    <w:rsid w:val="00191E5F"/>
    <w:rsid w:val="0019514F"/>
    <w:rsid w:val="001952DE"/>
    <w:rsid w:val="001A212D"/>
    <w:rsid w:val="001A43C3"/>
    <w:rsid w:val="001B0184"/>
    <w:rsid w:val="001B0576"/>
    <w:rsid w:val="001B49EC"/>
    <w:rsid w:val="001C1150"/>
    <w:rsid w:val="001C1E56"/>
    <w:rsid w:val="001C5483"/>
    <w:rsid w:val="001D2E29"/>
    <w:rsid w:val="001D35A1"/>
    <w:rsid w:val="001D5758"/>
    <w:rsid w:val="001D6595"/>
    <w:rsid w:val="001E7861"/>
    <w:rsid w:val="001E7EEF"/>
    <w:rsid w:val="001F24B2"/>
    <w:rsid w:val="001F2C7A"/>
    <w:rsid w:val="001F41BB"/>
    <w:rsid w:val="001F5083"/>
    <w:rsid w:val="001F7C42"/>
    <w:rsid w:val="00202618"/>
    <w:rsid w:val="002074C5"/>
    <w:rsid w:val="0021255B"/>
    <w:rsid w:val="0021345B"/>
    <w:rsid w:val="002154B8"/>
    <w:rsid w:val="0023164D"/>
    <w:rsid w:val="00231BBF"/>
    <w:rsid w:val="002466CF"/>
    <w:rsid w:val="00250258"/>
    <w:rsid w:val="00250B18"/>
    <w:rsid w:val="00252F72"/>
    <w:rsid w:val="00255395"/>
    <w:rsid w:val="0025662F"/>
    <w:rsid w:val="00263A06"/>
    <w:rsid w:val="00264AC6"/>
    <w:rsid w:val="00266789"/>
    <w:rsid w:val="00271A27"/>
    <w:rsid w:val="00271C51"/>
    <w:rsid w:val="00273C1E"/>
    <w:rsid w:val="002748E6"/>
    <w:rsid w:val="00280A93"/>
    <w:rsid w:val="00282D43"/>
    <w:rsid w:val="00282D5D"/>
    <w:rsid w:val="00286E84"/>
    <w:rsid w:val="00296149"/>
    <w:rsid w:val="0029664D"/>
    <w:rsid w:val="00297551"/>
    <w:rsid w:val="002A1D10"/>
    <w:rsid w:val="002A3BFF"/>
    <w:rsid w:val="002A4848"/>
    <w:rsid w:val="002A49CF"/>
    <w:rsid w:val="002A4E45"/>
    <w:rsid w:val="002A7876"/>
    <w:rsid w:val="002B3868"/>
    <w:rsid w:val="002B4C1E"/>
    <w:rsid w:val="002B59B7"/>
    <w:rsid w:val="002B6AA9"/>
    <w:rsid w:val="002C2075"/>
    <w:rsid w:val="002C55E8"/>
    <w:rsid w:val="002C75C0"/>
    <w:rsid w:val="002D0145"/>
    <w:rsid w:val="002D2E52"/>
    <w:rsid w:val="002D4BE1"/>
    <w:rsid w:val="002D4D7C"/>
    <w:rsid w:val="002D7332"/>
    <w:rsid w:val="002E3557"/>
    <w:rsid w:val="002E513C"/>
    <w:rsid w:val="002E6FAC"/>
    <w:rsid w:val="002E7244"/>
    <w:rsid w:val="003042CD"/>
    <w:rsid w:val="003051B9"/>
    <w:rsid w:val="00310352"/>
    <w:rsid w:val="00310FA4"/>
    <w:rsid w:val="003120FA"/>
    <w:rsid w:val="00314566"/>
    <w:rsid w:val="00320C20"/>
    <w:rsid w:val="00323401"/>
    <w:rsid w:val="003247BD"/>
    <w:rsid w:val="00332118"/>
    <w:rsid w:val="00332416"/>
    <w:rsid w:val="0033276E"/>
    <w:rsid w:val="003352F4"/>
    <w:rsid w:val="00342373"/>
    <w:rsid w:val="003425EA"/>
    <w:rsid w:val="00343D4D"/>
    <w:rsid w:val="0035175A"/>
    <w:rsid w:val="00351F48"/>
    <w:rsid w:val="00356716"/>
    <w:rsid w:val="00356DE2"/>
    <w:rsid w:val="003575B6"/>
    <w:rsid w:val="00361E63"/>
    <w:rsid w:val="0036339E"/>
    <w:rsid w:val="00363DC3"/>
    <w:rsid w:val="003641EE"/>
    <w:rsid w:val="00365404"/>
    <w:rsid w:val="003662C0"/>
    <w:rsid w:val="00370562"/>
    <w:rsid w:val="003713A8"/>
    <w:rsid w:val="0037348B"/>
    <w:rsid w:val="00373B9C"/>
    <w:rsid w:val="00374B0F"/>
    <w:rsid w:val="00375316"/>
    <w:rsid w:val="00380700"/>
    <w:rsid w:val="0038249B"/>
    <w:rsid w:val="00383FB9"/>
    <w:rsid w:val="00390CCC"/>
    <w:rsid w:val="003B1F8A"/>
    <w:rsid w:val="003B2FB3"/>
    <w:rsid w:val="003B6145"/>
    <w:rsid w:val="003B74DB"/>
    <w:rsid w:val="003C6E70"/>
    <w:rsid w:val="003C7092"/>
    <w:rsid w:val="003D00F7"/>
    <w:rsid w:val="003D2001"/>
    <w:rsid w:val="003D2D2E"/>
    <w:rsid w:val="003D7AC4"/>
    <w:rsid w:val="003E1985"/>
    <w:rsid w:val="003E230B"/>
    <w:rsid w:val="003E2FFA"/>
    <w:rsid w:val="003E639D"/>
    <w:rsid w:val="003E72D2"/>
    <w:rsid w:val="003F1CE0"/>
    <w:rsid w:val="003F288D"/>
    <w:rsid w:val="003F5A46"/>
    <w:rsid w:val="0040525B"/>
    <w:rsid w:val="00407797"/>
    <w:rsid w:val="0041386C"/>
    <w:rsid w:val="004177D1"/>
    <w:rsid w:val="00420274"/>
    <w:rsid w:val="004221F0"/>
    <w:rsid w:val="00423382"/>
    <w:rsid w:val="00424653"/>
    <w:rsid w:val="00433B7D"/>
    <w:rsid w:val="00435518"/>
    <w:rsid w:val="00437064"/>
    <w:rsid w:val="00445097"/>
    <w:rsid w:val="00446693"/>
    <w:rsid w:val="0044685B"/>
    <w:rsid w:val="004521A8"/>
    <w:rsid w:val="00453E07"/>
    <w:rsid w:val="00456F2F"/>
    <w:rsid w:val="00460947"/>
    <w:rsid w:val="00461879"/>
    <w:rsid w:val="00463B8F"/>
    <w:rsid w:val="00475541"/>
    <w:rsid w:val="00475EC1"/>
    <w:rsid w:val="004760A2"/>
    <w:rsid w:val="00480B51"/>
    <w:rsid w:val="00483AF1"/>
    <w:rsid w:val="004859C7"/>
    <w:rsid w:val="00485E7A"/>
    <w:rsid w:val="004863A6"/>
    <w:rsid w:val="004946A3"/>
    <w:rsid w:val="004A23A2"/>
    <w:rsid w:val="004A261F"/>
    <w:rsid w:val="004B0D87"/>
    <w:rsid w:val="004B47E2"/>
    <w:rsid w:val="004B5C5A"/>
    <w:rsid w:val="004C0042"/>
    <w:rsid w:val="004C0B40"/>
    <w:rsid w:val="004C3461"/>
    <w:rsid w:val="004C3B37"/>
    <w:rsid w:val="004C5701"/>
    <w:rsid w:val="004D01D4"/>
    <w:rsid w:val="004D15E2"/>
    <w:rsid w:val="004D36DF"/>
    <w:rsid w:val="004D50E0"/>
    <w:rsid w:val="004D53F5"/>
    <w:rsid w:val="004D6FF1"/>
    <w:rsid w:val="004D7605"/>
    <w:rsid w:val="004D7B03"/>
    <w:rsid w:val="004E308B"/>
    <w:rsid w:val="004F6085"/>
    <w:rsid w:val="004F6B53"/>
    <w:rsid w:val="004F7663"/>
    <w:rsid w:val="005103DB"/>
    <w:rsid w:val="0051232D"/>
    <w:rsid w:val="00512D6A"/>
    <w:rsid w:val="0051437D"/>
    <w:rsid w:val="00515A9E"/>
    <w:rsid w:val="0052177A"/>
    <w:rsid w:val="00533F74"/>
    <w:rsid w:val="00537DC7"/>
    <w:rsid w:val="005415D1"/>
    <w:rsid w:val="00541DA3"/>
    <w:rsid w:val="00545D78"/>
    <w:rsid w:val="00546B06"/>
    <w:rsid w:val="0055530A"/>
    <w:rsid w:val="0056371F"/>
    <w:rsid w:val="005651EE"/>
    <w:rsid w:val="00570B0B"/>
    <w:rsid w:val="00570F8E"/>
    <w:rsid w:val="00571505"/>
    <w:rsid w:val="00582EB7"/>
    <w:rsid w:val="00590358"/>
    <w:rsid w:val="005A14B5"/>
    <w:rsid w:val="005A3BD1"/>
    <w:rsid w:val="005B2E73"/>
    <w:rsid w:val="005B4CAF"/>
    <w:rsid w:val="005C2166"/>
    <w:rsid w:val="005C48D3"/>
    <w:rsid w:val="005C4B8C"/>
    <w:rsid w:val="005C5481"/>
    <w:rsid w:val="005D04C9"/>
    <w:rsid w:val="005D2A1E"/>
    <w:rsid w:val="005D4F6D"/>
    <w:rsid w:val="005D5115"/>
    <w:rsid w:val="005D66EC"/>
    <w:rsid w:val="005D6FAB"/>
    <w:rsid w:val="005E15E8"/>
    <w:rsid w:val="005E56EB"/>
    <w:rsid w:val="005E7928"/>
    <w:rsid w:val="005E79FB"/>
    <w:rsid w:val="005F64E3"/>
    <w:rsid w:val="006027FE"/>
    <w:rsid w:val="00602EF1"/>
    <w:rsid w:val="00606C11"/>
    <w:rsid w:val="00607D0A"/>
    <w:rsid w:val="0061256C"/>
    <w:rsid w:val="0061488B"/>
    <w:rsid w:val="006151A1"/>
    <w:rsid w:val="006214A8"/>
    <w:rsid w:val="00621DBB"/>
    <w:rsid w:val="00624CE2"/>
    <w:rsid w:val="00626F77"/>
    <w:rsid w:val="00632A55"/>
    <w:rsid w:val="00633244"/>
    <w:rsid w:val="006339E2"/>
    <w:rsid w:val="0063555E"/>
    <w:rsid w:val="00641D6D"/>
    <w:rsid w:val="00641EBF"/>
    <w:rsid w:val="00643925"/>
    <w:rsid w:val="00643A9E"/>
    <w:rsid w:val="00645F6E"/>
    <w:rsid w:val="0065412C"/>
    <w:rsid w:val="0065413D"/>
    <w:rsid w:val="00657AC0"/>
    <w:rsid w:val="00666148"/>
    <w:rsid w:val="00685EBE"/>
    <w:rsid w:val="00687F83"/>
    <w:rsid w:val="00690DD6"/>
    <w:rsid w:val="006932A8"/>
    <w:rsid w:val="006939BE"/>
    <w:rsid w:val="006A04D6"/>
    <w:rsid w:val="006A1778"/>
    <w:rsid w:val="006A71A3"/>
    <w:rsid w:val="006B39C3"/>
    <w:rsid w:val="006C124C"/>
    <w:rsid w:val="006C23EA"/>
    <w:rsid w:val="006CCBB2"/>
    <w:rsid w:val="006D1C6A"/>
    <w:rsid w:val="006D654F"/>
    <w:rsid w:val="006E165D"/>
    <w:rsid w:val="006E44CE"/>
    <w:rsid w:val="006E5CF1"/>
    <w:rsid w:val="006E6DEA"/>
    <w:rsid w:val="006F4B62"/>
    <w:rsid w:val="006F7550"/>
    <w:rsid w:val="006F79F1"/>
    <w:rsid w:val="0070310F"/>
    <w:rsid w:val="00707AFC"/>
    <w:rsid w:val="0071272D"/>
    <w:rsid w:val="00713245"/>
    <w:rsid w:val="0071668F"/>
    <w:rsid w:val="00721B8B"/>
    <w:rsid w:val="00722B2C"/>
    <w:rsid w:val="00733971"/>
    <w:rsid w:val="007366A3"/>
    <w:rsid w:val="007408F3"/>
    <w:rsid w:val="00744873"/>
    <w:rsid w:val="007452ED"/>
    <w:rsid w:val="00745BB2"/>
    <w:rsid w:val="00747FD5"/>
    <w:rsid w:val="007525A5"/>
    <w:rsid w:val="00752F72"/>
    <w:rsid w:val="00764DD7"/>
    <w:rsid w:val="00775B68"/>
    <w:rsid w:val="00775D6A"/>
    <w:rsid w:val="00777B08"/>
    <w:rsid w:val="00782068"/>
    <w:rsid w:val="00783D1F"/>
    <w:rsid w:val="007908BA"/>
    <w:rsid w:val="007917AB"/>
    <w:rsid w:val="00792C23"/>
    <w:rsid w:val="00794705"/>
    <w:rsid w:val="007A2705"/>
    <w:rsid w:val="007A3612"/>
    <w:rsid w:val="007A3B0F"/>
    <w:rsid w:val="007A4DA1"/>
    <w:rsid w:val="007A569F"/>
    <w:rsid w:val="007B1455"/>
    <w:rsid w:val="007B71AE"/>
    <w:rsid w:val="007C3ADB"/>
    <w:rsid w:val="007C4976"/>
    <w:rsid w:val="007C6793"/>
    <w:rsid w:val="007D768E"/>
    <w:rsid w:val="007D79DF"/>
    <w:rsid w:val="007E12C2"/>
    <w:rsid w:val="007E1BA6"/>
    <w:rsid w:val="007F55C9"/>
    <w:rsid w:val="007F6D7F"/>
    <w:rsid w:val="007F6D85"/>
    <w:rsid w:val="007F7211"/>
    <w:rsid w:val="00801F11"/>
    <w:rsid w:val="00803564"/>
    <w:rsid w:val="00805398"/>
    <w:rsid w:val="00805986"/>
    <w:rsid w:val="00807371"/>
    <w:rsid w:val="00810991"/>
    <w:rsid w:val="00821E63"/>
    <w:rsid w:val="0082497C"/>
    <w:rsid w:val="008316E7"/>
    <w:rsid w:val="00831999"/>
    <w:rsid w:val="00837CB9"/>
    <w:rsid w:val="00841DA3"/>
    <w:rsid w:val="00842B72"/>
    <w:rsid w:val="00842B8A"/>
    <w:rsid w:val="0085329F"/>
    <w:rsid w:val="00860A27"/>
    <w:rsid w:val="008611AA"/>
    <w:rsid w:val="0086331F"/>
    <w:rsid w:val="00867AA8"/>
    <w:rsid w:val="008761BE"/>
    <w:rsid w:val="00876D88"/>
    <w:rsid w:val="00877590"/>
    <w:rsid w:val="00881775"/>
    <w:rsid w:val="00882285"/>
    <w:rsid w:val="00882E17"/>
    <w:rsid w:val="00886B2C"/>
    <w:rsid w:val="00887ABA"/>
    <w:rsid w:val="0089018C"/>
    <w:rsid w:val="00893BB4"/>
    <w:rsid w:val="008967B9"/>
    <w:rsid w:val="008B4A6E"/>
    <w:rsid w:val="008C2787"/>
    <w:rsid w:val="008C6388"/>
    <w:rsid w:val="008C6A93"/>
    <w:rsid w:val="008E0EDE"/>
    <w:rsid w:val="008E1ABD"/>
    <w:rsid w:val="008E68BD"/>
    <w:rsid w:val="008F4641"/>
    <w:rsid w:val="0090229D"/>
    <w:rsid w:val="00902448"/>
    <w:rsid w:val="00903181"/>
    <w:rsid w:val="00912FB4"/>
    <w:rsid w:val="009131E5"/>
    <w:rsid w:val="0091556F"/>
    <w:rsid w:val="00915B28"/>
    <w:rsid w:val="00915C74"/>
    <w:rsid w:val="00920AA9"/>
    <w:rsid w:val="00924794"/>
    <w:rsid w:val="0092570F"/>
    <w:rsid w:val="00935B3B"/>
    <w:rsid w:val="00937B23"/>
    <w:rsid w:val="00941B41"/>
    <w:rsid w:val="00950590"/>
    <w:rsid w:val="00950725"/>
    <w:rsid w:val="00953D06"/>
    <w:rsid w:val="00953E91"/>
    <w:rsid w:val="00954685"/>
    <w:rsid w:val="009563EF"/>
    <w:rsid w:val="00956559"/>
    <w:rsid w:val="00963684"/>
    <w:rsid w:val="00964980"/>
    <w:rsid w:val="009673B9"/>
    <w:rsid w:val="009677A3"/>
    <w:rsid w:val="00970EEE"/>
    <w:rsid w:val="00974BD4"/>
    <w:rsid w:val="00976803"/>
    <w:rsid w:val="0098249E"/>
    <w:rsid w:val="00986AF5"/>
    <w:rsid w:val="00987CA3"/>
    <w:rsid w:val="00987D56"/>
    <w:rsid w:val="00995FD9"/>
    <w:rsid w:val="009A09C9"/>
    <w:rsid w:val="009A166B"/>
    <w:rsid w:val="009A1956"/>
    <w:rsid w:val="009A59E5"/>
    <w:rsid w:val="009B4037"/>
    <w:rsid w:val="009B5483"/>
    <w:rsid w:val="009B5ADF"/>
    <w:rsid w:val="009B7816"/>
    <w:rsid w:val="009C29F5"/>
    <w:rsid w:val="009C2C3D"/>
    <w:rsid w:val="009C2E9D"/>
    <w:rsid w:val="009C314A"/>
    <w:rsid w:val="009C4F9D"/>
    <w:rsid w:val="009C7A6B"/>
    <w:rsid w:val="009D0F74"/>
    <w:rsid w:val="009D5706"/>
    <w:rsid w:val="009D6090"/>
    <w:rsid w:val="009E07EF"/>
    <w:rsid w:val="009E0C79"/>
    <w:rsid w:val="009E2F6D"/>
    <w:rsid w:val="009F02DE"/>
    <w:rsid w:val="009F2784"/>
    <w:rsid w:val="009F3582"/>
    <w:rsid w:val="009F579D"/>
    <w:rsid w:val="00A1148F"/>
    <w:rsid w:val="00A12B48"/>
    <w:rsid w:val="00A16496"/>
    <w:rsid w:val="00A16505"/>
    <w:rsid w:val="00A20BF3"/>
    <w:rsid w:val="00A236CC"/>
    <w:rsid w:val="00A27D63"/>
    <w:rsid w:val="00A35EDA"/>
    <w:rsid w:val="00A41ED3"/>
    <w:rsid w:val="00A44B7F"/>
    <w:rsid w:val="00A536A9"/>
    <w:rsid w:val="00A53FEF"/>
    <w:rsid w:val="00A556B5"/>
    <w:rsid w:val="00A63E2C"/>
    <w:rsid w:val="00A6563E"/>
    <w:rsid w:val="00A65D41"/>
    <w:rsid w:val="00A70384"/>
    <w:rsid w:val="00A714B6"/>
    <w:rsid w:val="00A72363"/>
    <w:rsid w:val="00A754CF"/>
    <w:rsid w:val="00A7793B"/>
    <w:rsid w:val="00A81636"/>
    <w:rsid w:val="00A84070"/>
    <w:rsid w:val="00A85B57"/>
    <w:rsid w:val="00A91A86"/>
    <w:rsid w:val="00A92FF7"/>
    <w:rsid w:val="00AA237F"/>
    <w:rsid w:val="00AB3457"/>
    <w:rsid w:val="00AB4F05"/>
    <w:rsid w:val="00AB5C92"/>
    <w:rsid w:val="00AC08EC"/>
    <w:rsid w:val="00AC5A1B"/>
    <w:rsid w:val="00AD6979"/>
    <w:rsid w:val="00AE42C1"/>
    <w:rsid w:val="00AE6A43"/>
    <w:rsid w:val="00AE76E9"/>
    <w:rsid w:val="00AF2020"/>
    <w:rsid w:val="00AF22BC"/>
    <w:rsid w:val="00AF28BF"/>
    <w:rsid w:val="00AF3050"/>
    <w:rsid w:val="00AF794A"/>
    <w:rsid w:val="00B0420D"/>
    <w:rsid w:val="00B10554"/>
    <w:rsid w:val="00B10B58"/>
    <w:rsid w:val="00B14642"/>
    <w:rsid w:val="00B177F0"/>
    <w:rsid w:val="00B17DCE"/>
    <w:rsid w:val="00B20292"/>
    <w:rsid w:val="00B2051B"/>
    <w:rsid w:val="00B20878"/>
    <w:rsid w:val="00B2154F"/>
    <w:rsid w:val="00B228DF"/>
    <w:rsid w:val="00B304DA"/>
    <w:rsid w:val="00B30BCE"/>
    <w:rsid w:val="00B31DD5"/>
    <w:rsid w:val="00B374F1"/>
    <w:rsid w:val="00B40D70"/>
    <w:rsid w:val="00B47C4D"/>
    <w:rsid w:val="00B50B6C"/>
    <w:rsid w:val="00B517F0"/>
    <w:rsid w:val="00B54075"/>
    <w:rsid w:val="00B55656"/>
    <w:rsid w:val="00B558FD"/>
    <w:rsid w:val="00B57576"/>
    <w:rsid w:val="00B6053F"/>
    <w:rsid w:val="00B60FC7"/>
    <w:rsid w:val="00B6650C"/>
    <w:rsid w:val="00B70B8B"/>
    <w:rsid w:val="00B831E9"/>
    <w:rsid w:val="00B84154"/>
    <w:rsid w:val="00B8423A"/>
    <w:rsid w:val="00B84ADE"/>
    <w:rsid w:val="00B860B8"/>
    <w:rsid w:val="00B93EA2"/>
    <w:rsid w:val="00B94705"/>
    <w:rsid w:val="00B96400"/>
    <w:rsid w:val="00BA1B0C"/>
    <w:rsid w:val="00BA3034"/>
    <w:rsid w:val="00BA3672"/>
    <w:rsid w:val="00BA526E"/>
    <w:rsid w:val="00BB3089"/>
    <w:rsid w:val="00BC0C98"/>
    <w:rsid w:val="00BC648F"/>
    <w:rsid w:val="00BC6D96"/>
    <w:rsid w:val="00BD456E"/>
    <w:rsid w:val="00BD5909"/>
    <w:rsid w:val="00BD6985"/>
    <w:rsid w:val="00BE24D2"/>
    <w:rsid w:val="00BE6D71"/>
    <w:rsid w:val="00BE7597"/>
    <w:rsid w:val="00BF32A5"/>
    <w:rsid w:val="00BF5E7D"/>
    <w:rsid w:val="00C032C8"/>
    <w:rsid w:val="00C11D6B"/>
    <w:rsid w:val="00C15328"/>
    <w:rsid w:val="00C23EC6"/>
    <w:rsid w:val="00C26249"/>
    <w:rsid w:val="00C32D2A"/>
    <w:rsid w:val="00C43839"/>
    <w:rsid w:val="00C43F10"/>
    <w:rsid w:val="00C46D3F"/>
    <w:rsid w:val="00C46D87"/>
    <w:rsid w:val="00C5350E"/>
    <w:rsid w:val="00C55EE7"/>
    <w:rsid w:val="00C56BA6"/>
    <w:rsid w:val="00C60195"/>
    <w:rsid w:val="00C61C8E"/>
    <w:rsid w:val="00C647FF"/>
    <w:rsid w:val="00C70A6C"/>
    <w:rsid w:val="00C72444"/>
    <w:rsid w:val="00C74868"/>
    <w:rsid w:val="00C80F27"/>
    <w:rsid w:val="00C81AB6"/>
    <w:rsid w:val="00C81E9A"/>
    <w:rsid w:val="00C85993"/>
    <w:rsid w:val="00C87E6E"/>
    <w:rsid w:val="00C91EBF"/>
    <w:rsid w:val="00C92A00"/>
    <w:rsid w:val="00C94675"/>
    <w:rsid w:val="00C970E0"/>
    <w:rsid w:val="00CA15AF"/>
    <w:rsid w:val="00CA5BDF"/>
    <w:rsid w:val="00CA795B"/>
    <w:rsid w:val="00CB6306"/>
    <w:rsid w:val="00CB6854"/>
    <w:rsid w:val="00CB76DA"/>
    <w:rsid w:val="00CB7EBB"/>
    <w:rsid w:val="00CC059B"/>
    <w:rsid w:val="00CC0FB5"/>
    <w:rsid w:val="00CC32F2"/>
    <w:rsid w:val="00CC33A1"/>
    <w:rsid w:val="00CC3FC0"/>
    <w:rsid w:val="00CC617D"/>
    <w:rsid w:val="00CD08FA"/>
    <w:rsid w:val="00CD2EB1"/>
    <w:rsid w:val="00CD4A2E"/>
    <w:rsid w:val="00CD70DD"/>
    <w:rsid w:val="00CD7301"/>
    <w:rsid w:val="00CD7BA7"/>
    <w:rsid w:val="00CE23ED"/>
    <w:rsid w:val="00CE29D6"/>
    <w:rsid w:val="00CE2D9A"/>
    <w:rsid w:val="00CF0D4B"/>
    <w:rsid w:val="00CF44B3"/>
    <w:rsid w:val="00D046AF"/>
    <w:rsid w:val="00D05353"/>
    <w:rsid w:val="00D07E80"/>
    <w:rsid w:val="00D10076"/>
    <w:rsid w:val="00D13393"/>
    <w:rsid w:val="00D13C7D"/>
    <w:rsid w:val="00D15F3A"/>
    <w:rsid w:val="00D16427"/>
    <w:rsid w:val="00D17D1F"/>
    <w:rsid w:val="00D20B3A"/>
    <w:rsid w:val="00D22C9A"/>
    <w:rsid w:val="00D23234"/>
    <w:rsid w:val="00D24E2A"/>
    <w:rsid w:val="00D277BF"/>
    <w:rsid w:val="00D3156C"/>
    <w:rsid w:val="00D33F92"/>
    <w:rsid w:val="00D50880"/>
    <w:rsid w:val="00D51469"/>
    <w:rsid w:val="00D55667"/>
    <w:rsid w:val="00D57447"/>
    <w:rsid w:val="00D60681"/>
    <w:rsid w:val="00D61494"/>
    <w:rsid w:val="00D6655E"/>
    <w:rsid w:val="00D7331D"/>
    <w:rsid w:val="00D7398F"/>
    <w:rsid w:val="00D82630"/>
    <w:rsid w:val="00D83ACE"/>
    <w:rsid w:val="00D83FF2"/>
    <w:rsid w:val="00D90134"/>
    <w:rsid w:val="00D9734B"/>
    <w:rsid w:val="00D97D65"/>
    <w:rsid w:val="00DA46BD"/>
    <w:rsid w:val="00DA539F"/>
    <w:rsid w:val="00DA634F"/>
    <w:rsid w:val="00DB24B1"/>
    <w:rsid w:val="00DB3B39"/>
    <w:rsid w:val="00DB64A5"/>
    <w:rsid w:val="00DC152C"/>
    <w:rsid w:val="00DC3519"/>
    <w:rsid w:val="00DC4708"/>
    <w:rsid w:val="00DC5CB7"/>
    <w:rsid w:val="00DD3501"/>
    <w:rsid w:val="00DE327B"/>
    <w:rsid w:val="00DE7F66"/>
    <w:rsid w:val="00DF00F6"/>
    <w:rsid w:val="00DF3B2F"/>
    <w:rsid w:val="00DF7E96"/>
    <w:rsid w:val="00E030A1"/>
    <w:rsid w:val="00E11959"/>
    <w:rsid w:val="00E13ADD"/>
    <w:rsid w:val="00E14FD9"/>
    <w:rsid w:val="00E15263"/>
    <w:rsid w:val="00E27FDC"/>
    <w:rsid w:val="00E447DA"/>
    <w:rsid w:val="00E54220"/>
    <w:rsid w:val="00E54842"/>
    <w:rsid w:val="00E626EA"/>
    <w:rsid w:val="00E644E9"/>
    <w:rsid w:val="00E64DAA"/>
    <w:rsid w:val="00E64EDA"/>
    <w:rsid w:val="00E6798E"/>
    <w:rsid w:val="00E71745"/>
    <w:rsid w:val="00E73774"/>
    <w:rsid w:val="00E76997"/>
    <w:rsid w:val="00E820CA"/>
    <w:rsid w:val="00E8281F"/>
    <w:rsid w:val="00E82BB1"/>
    <w:rsid w:val="00E82DB9"/>
    <w:rsid w:val="00E94471"/>
    <w:rsid w:val="00EA0416"/>
    <w:rsid w:val="00EA2308"/>
    <w:rsid w:val="00EA55F8"/>
    <w:rsid w:val="00EA71EE"/>
    <w:rsid w:val="00EB168E"/>
    <w:rsid w:val="00EB18DD"/>
    <w:rsid w:val="00EC10B3"/>
    <w:rsid w:val="00EC15EE"/>
    <w:rsid w:val="00EC733A"/>
    <w:rsid w:val="00EC7BDA"/>
    <w:rsid w:val="00ED02B5"/>
    <w:rsid w:val="00ED14EC"/>
    <w:rsid w:val="00ED3D1F"/>
    <w:rsid w:val="00ED7689"/>
    <w:rsid w:val="00EE006F"/>
    <w:rsid w:val="00EE2107"/>
    <w:rsid w:val="00EE4B81"/>
    <w:rsid w:val="00EE4D81"/>
    <w:rsid w:val="00EE7A92"/>
    <w:rsid w:val="00EE7B3F"/>
    <w:rsid w:val="00EF1141"/>
    <w:rsid w:val="00EF69ED"/>
    <w:rsid w:val="00F007EA"/>
    <w:rsid w:val="00F0786B"/>
    <w:rsid w:val="00F11759"/>
    <w:rsid w:val="00F1342E"/>
    <w:rsid w:val="00F13716"/>
    <w:rsid w:val="00F212B7"/>
    <w:rsid w:val="00F25222"/>
    <w:rsid w:val="00F26409"/>
    <w:rsid w:val="00F30546"/>
    <w:rsid w:val="00F315B2"/>
    <w:rsid w:val="00F35C3F"/>
    <w:rsid w:val="00F42808"/>
    <w:rsid w:val="00F43CA1"/>
    <w:rsid w:val="00F51478"/>
    <w:rsid w:val="00F51AEA"/>
    <w:rsid w:val="00F5274D"/>
    <w:rsid w:val="00F57B79"/>
    <w:rsid w:val="00F6043B"/>
    <w:rsid w:val="00F70493"/>
    <w:rsid w:val="00F71C07"/>
    <w:rsid w:val="00F72181"/>
    <w:rsid w:val="00F76AE2"/>
    <w:rsid w:val="00F76C92"/>
    <w:rsid w:val="00F95AD1"/>
    <w:rsid w:val="00FA1AD7"/>
    <w:rsid w:val="00FA2F82"/>
    <w:rsid w:val="00FA53C0"/>
    <w:rsid w:val="00FB0035"/>
    <w:rsid w:val="00FB2C5E"/>
    <w:rsid w:val="00FB6FC8"/>
    <w:rsid w:val="00FC0F74"/>
    <w:rsid w:val="00FC2DA1"/>
    <w:rsid w:val="00FC650D"/>
    <w:rsid w:val="00FD08BF"/>
    <w:rsid w:val="00FD4D21"/>
    <w:rsid w:val="00FD76E9"/>
    <w:rsid w:val="00FE0810"/>
    <w:rsid w:val="00FE125C"/>
    <w:rsid w:val="00FE373D"/>
    <w:rsid w:val="00FF1D8D"/>
    <w:rsid w:val="00FF299F"/>
    <w:rsid w:val="01302785"/>
    <w:rsid w:val="017CFF2B"/>
    <w:rsid w:val="02335B49"/>
    <w:rsid w:val="032E1FF0"/>
    <w:rsid w:val="03A01998"/>
    <w:rsid w:val="04ABFA44"/>
    <w:rsid w:val="04FD0FA7"/>
    <w:rsid w:val="05B50F90"/>
    <w:rsid w:val="05D17AA3"/>
    <w:rsid w:val="060D15F3"/>
    <w:rsid w:val="063F267A"/>
    <w:rsid w:val="064B66BD"/>
    <w:rsid w:val="069FC660"/>
    <w:rsid w:val="06A6D331"/>
    <w:rsid w:val="06A8B3CF"/>
    <w:rsid w:val="06CADA76"/>
    <w:rsid w:val="06D96FA4"/>
    <w:rsid w:val="07104487"/>
    <w:rsid w:val="0787DC06"/>
    <w:rsid w:val="08670066"/>
    <w:rsid w:val="0906FDB7"/>
    <w:rsid w:val="091D98C1"/>
    <w:rsid w:val="0987EF83"/>
    <w:rsid w:val="0AF50162"/>
    <w:rsid w:val="0C088264"/>
    <w:rsid w:val="0CB0EE82"/>
    <w:rsid w:val="0CC20FBA"/>
    <w:rsid w:val="0DEB0516"/>
    <w:rsid w:val="0E21330C"/>
    <w:rsid w:val="0FDD4658"/>
    <w:rsid w:val="10058EC5"/>
    <w:rsid w:val="108D5995"/>
    <w:rsid w:val="10A4B244"/>
    <w:rsid w:val="10A64C39"/>
    <w:rsid w:val="10CDC4D5"/>
    <w:rsid w:val="11C0BA42"/>
    <w:rsid w:val="11CD33CD"/>
    <w:rsid w:val="1255EC29"/>
    <w:rsid w:val="14351638"/>
    <w:rsid w:val="143FEB06"/>
    <w:rsid w:val="14A65368"/>
    <w:rsid w:val="1700884C"/>
    <w:rsid w:val="17078ACB"/>
    <w:rsid w:val="171C2813"/>
    <w:rsid w:val="176C51A6"/>
    <w:rsid w:val="177E93DA"/>
    <w:rsid w:val="1868D768"/>
    <w:rsid w:val="189F503D"/>
    <w:rsid w:val="1929F357"/>
    <w:rsid w:val="1992EC54"/>
    <w:rsid w:val="1B378C88"/>
    <w:rsid w:val="1BDCA359"/>
    <w:rsid w:val="1BE0FD18"/>
    <w:rsid w:val="1C7DEA49"/>
    <w:rsid w:val="1CAC935D"/>
    <w:rsid w:val="1DD48886"/>
    <w:rsid w:val="1E21BE8A"/>
    <w:rsid w:val="1F21FFC9"/>
    <w:rsid w:val="1F313A6E"/>
    <w:rsid w:val="1F61EE4B"/>
    <w:rsid w:val="1FB022FA"/>
    <w:rsid w:val="1FF8D3B2"/>
    <w:rsid w:val="201D0D68"/>
    <w:rsid w:val="2026D75D"/>
    <w:rsid w:val="214BD8DF"/>
    <w:rsid w:val="2210E38D"/>
    <w:rsid w:val="22166891"/>
    <w:rsid w:val="22EA0020"/>
    <w:rsid w:val="2389D90D"/>
    <w:rsid w:val="24466045"/>
    <w:rsid w:val="24C1CA26"/>
    <w:rsid w:val="2566DB38"/>
    <w:rsid w:val="263E38A5"/>
    <w:rsid w:val="277A86AF"/>
    <w:rsid w:val="28A886D1"/>
    <w:rsid w:val="28D04563"/>
    <w:rsid w:val="296C7D10"/>
    <w:rsid w:val="2B05044D"/>
    <w:rsid w:val="2B83DAEE"/>
    <w:rsid w:val="2D2F6FC4"/>
    <w:rsid w:val="2D4ACBEA"/>
    <w:rsid w:val="2F4AE1FE"/>
    <w:rsid w:val="3049D3F0"/>
    <w:rsid w:val="30F255FA"/>
    <w:rsid w:val="313DADEE"/>
    <w:rsid w:val="31B60F71"/>
    <w:rsid w:val="3273F9BF"/>
    <w:rsid w:val="348A4A4A"/>
    <w:rsid w:val="359EFBD4"/>
    <w:rsid w:val="36359A34"/>
    <w:rsid w:val="363E530D"/>
    <w:rsid w:val="3673293B"/>
    <w:rsid w:val="39C5C0FB"/>
    <w:rsid w:val="3A06DE12"/>
    <w:rsid w:val="3A592AE7"/>
    <w:rsid w:val="3A96BB0C"/>
    <w:rsid w:val="3C135D23"/>
    <w:rsid w:val="3D03EB8B"/>
    <w:rsid w:val="3D9ED5D4"/>
    <w:rsid w:val="3E8290B8"/>
    <w:rsid w:val="3F1F2890"/>
    <w:rsid w:val="3FDCA8DB"/>
    <w:rsid w:val="4020CF8B"/>
    <w:rsid w:val="407160D1"/>
    <w:rsid w:val="446959B5"/>
    <w:rsid w:val="4494E286"/>
    <w:rsid w:val="44EA7D46"/>
    <w:rsid w:val="4651A279"/>
    <w:rsid w:val="46D4F508"/>
    <w:rsid w:val="47221340"/>
    <w:rsid w:val="48074E3E"/>
    <w:rsid w:val="49869009"/>
    <w:rsid w:val="49F391ED"/>
    <w:rsid w:val="4A5C35B2"/>
    <w:rsid w:val="4A6FCF9E"/>
    <w:rsid w:val="4B113BDB"/>
    <w:rsid w:val="4B2D8FD5"/>
    <w:rsid w:val="4B9D802D"/>
    <w:rsid w:val="4C65F20B"/>
    <w:rsid w:val="4E0CF267"/>
    <w:rsid w:val="4E2114ED"/>
    <w:rsid w:val="4E3B281B"/>
    <w:rsid w:val="4E963105"/>
    <w:rsid w:val="50C7BE74"/>
    <w:rsid w:val="51480918"/>
    <w:rsid w:val="51D9A9E0"/>
    <w:rsid w:val="522D2DD0"/>
    <w:rsid w:val="52C95A5E"/>
    <w:rsid w:val="54E14B76"/>
    <w:rsid w:val="54F450E0"/>
    <w:rsid w:val="55C76613"/>
    <w:rsid w:val="55CE12C5"/>
    <w:rsid w:val="55D880C0"/>
    <w:rsid w:val="576B5E6A"/>
    <w:rsid w:val="578DAA48"/>
    <w:rsid w:val="58AFC231"/>
    <w:rsid w:val="593E2497"/>
    <w:rsid w:val="5975313C"/>
    <w:rsid w:val="59A8FFEA"/>
    <w:rsid w:val="59BAC62F"/>
    <w:rsid w:val="5CA10CC0"/>
    <w:rsid w:val="5CC541EF"/>
    <w:rsid w:val="5D32315E"/>
    <w:rsid w:val="5D8B2EF0"/>
    <w:rsid w:val="5D8DD098"/>
    <w:rsid w:val="5E5D0B11"/>
    <w:rsid w:val="5F2FB287"/>
    <w:rsid w:val="60A61A45"/>
    <w:rsid w:val="616C0B83"/>
    <w:rsid w:val="61F97C02"/>
    <w:rsid w:val="63DF636C"/>
    <w:rsid w:val="63F3B8D6"/>
    <w:rsid w:val="650376E4"/>
    <w:rsid w:val="6591408E"/>
    <w:rsid w:val="65E49B49"/>
    <w:rsid w:val="666AB83C"/>
    <w:rsid w:val="669159C4"/>
    <w:rsid w:val="676C3498"/>
    <w:rsid w:val="68B0027E"/>
    <w:rsid w:val="69AEB563"/>
    <w:rsid w:val="69C74577"/>
    <w:rsid w:val="6AA47C2B"/>
    <w:rsid w:val="6D5C4C6B"/>
    <w:rsid w:val="6DA2E21B"/>
    <w:rsid w:val="6E0477BC"/>
    <w:rsid w:val="6E492267"/>
    <w:rsid w:val="6E991E90"/>
    <w:rsid w:val="6F6114B4"/>
    <w:rsid w:val="7050F108"/>
    <w:rsid w:val="7074CC50"/>
    <w:rsid w:val="70C744E6"/>
    <w:rsid w:val="7264CF3B"/>
    <w:rsid w:val="72797BC2"/>
    <w:rsid w:val="72821910"/>
    <w:rsid w:val="738C0B72"/>
    <w:rsid w:val="74EC593A"/>
    <w:rsid w:val="7502BE1C"/>
    <w:rsid w:val="75470EBD"/>
    <w:rsid w:val="75AEE368"/>
    <w:rsid w:val="7614783E"/>
    <w:rsid w:val="77B1D8AE"/>
    <w:rsid w:val="77F29397"/>
    <w:rsid w:val="78891FF6"/>
    <w:rsid w:val="7A5CC06D"/>
    <w:rsid w:val="7BA5AE72"/>
    <w:rsid w:val="7BA8A659"/>
    <w:rsid w:val="7C849E86"/>
    <w:rsid w:val="7C8F91FD"/>
    <w:rsid w:val="7D2FEAAF"/>
    <w:rsid w:val="7D87F860"/>
    <w:rsid w:val="7EB1E171"/>
    <w:rsid w:val="7F9FD96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A2A21"/>
  <w15:chartTrackingRefBased/>
  <w15:docId w15:val="{EBDAE43F-AA1D-4045-8D55-597532B3D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53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53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53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53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53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53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53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53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53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53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53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53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53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53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53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53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53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5398"/>
    <w:rPr>
      <w:rFonts w:eastAsiaTheme="majorEastAsia" w:cstheme="majorBidi"/>
      <w:color w:val="272727" w:themeColor="text1" w:themeTint="D8"/>
    </w:rPr>
  </w:style>
  <w:style w:type="paragraph" w:styleId="Title">
    <w:name w:val="Title"/>
    <w:basedOn w:val="Normal"/>
    <w:next w:val="Normal"/>
    <w:link w:val="TitleChar"/>
    <w:uiPriority w:val="10"/>
    <w:qFormat/>
    <w:rsid w:val="008053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53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53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53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5398"/>
    <w:pPr>
      <w:spacing w:before="160"/>
      <w:jc w:val="center"/>
    </w:pPr>
    <w:rPr>
      <w:i/>
      <w:iCs/>
      <w:color w:val="404040" w:themeColor="text1" w:themeTint="BF"/>
    </w:rPr>
  </w:style>
  <w:style w:type="character" w:customStyle="1" w:styleId="QuoteChar">
    <w:name w:val="Quote Char"/>
    <w:basedOn w:val="DefaultParagraphFont"/>
    <w:link w:val="Quote"/>
    <w:uiPriority w:val="29"/>
    <w:rsid w:val="00805398"/>
    <w:rPr>
      <w:i/>
      <w:iCs/>
      <w:color w:val="404040" w:themeColor="text1" w:themeTint="BF"/>
    </w:rPr>
  </w:style>
  <w:style w:type="paragraph" w:styleId="ListParagraph">
    <w:name w:val="List Paragraph"/>
    <w:basedOn w:val="Normal"/>
    <w:uiPriority w:val="34"/>
    <w:qFormat/>
    <w:rsid w:val="00805398"/>
    <w:pPr>
      <w:ind w:left="720"/>
      <w:contextualSpacing/>
    </w:pPr>
  </w:style>
  <w:style w:type="character" w:styleId="IntenseEmphasis">
    <w:name w:val="Intense Emphasis"/>
    <w:basedOn w:val="DefaultParagraphFont"/>
    <w:uiPriority w:val="21"/>
    <w:qFormat/>
    <w:rsid w:val="00805398"/>
    <w:rPr>
      <w:i/>
      <w:iCs/>
      <w:color w:val="0F4761" w:themeColor="accent1" w:themeShade="BF"/>
    </w:rPr>
  </w:style>
  <w:style w:type="paragraph" w:styleId="IntenseQuote">
    <w:name w:val="Intense Quote"/>
    <w:basedOn w:val="Normal"/>
    <w:next w:val="Normal"/>
    <w:link w:val="IntenseQuoteChar"/>
    <w:uiPriority w:val="30"/>
    <w:qFormat/>
    <w:rsid w:val="008053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5398"/>
    <w:rPr>
      <w:i/>
      <w:iCs/>
      <w:color w:val="0F4761" w:themeColor="accent1" w:themeShade="BF"/>
    </w:rPr>
  </w:style>
  <w:style w:type="character" w:styleId="IntenseReference">
    <w:name w:val="Intense Reference"/>
    <w:basedOn w:val="DefaultParagraphFont"/>
    <w:uiPriority w:val="32"/>
    <w:qFormat/>
    <w:rsid w:val="00805398"/>
    <w:rPr>
      <w:b/>
      <w:bCs/>
      <w:smallCaps/>
      <w:color w:val="0F4761" w:themeColor="accent1" w:themeShade="BF"/>
      <w:spacing w:val="5"/>
    </w:rPr>
  </w:style>
  <w:style w:type="character" w:styleId="Hyperlink">
    <w:name w:val="Hyperlink"/>
    <w:basedOn w:val="DefaultParagraphFont"/>
    <w:uiPriority w:val="99"/>
    <w:unhideWhenUsed/>
    <w:rsid w:val="003F288D"/>
    <w:rPr>
      <w:color w:val="467886" w:themeColor="hyperlink"/>
      <w:u w:val="single"/>
    </w:rPr>
  </w:style>
  <w:style w:type="character" w:styleId="UnresolvedMention">
    <w:name w:val="Unresolved Mention"/>
    <w:basedOn w:val="DefaultParagraphFont"/>
    <w:uiPriority w:val="99"/>
    <w:semiHidden/>
    <w:unhideWhenUsed/>
    <w:rsid w:val="003F288D"/>
    <w:rPr>
      <w:color w:val="605E5C"/>
      <w:shd w:val="clear" w:color="auto" w:fill="E1DFDD"/>
    </w:rPr>
  </w:style>
  <w:style w:type="paragraph" w:styleId="FootnoteText">
    <w:name w:val="footnote text"/>
    <w:basedOn w:val="Normal"/>
    <w:link w:val="FootnoteTextChar"/>
    <w:uiPriority w:val="99"/>
    <w:semiHidden/>
    <w:unhideWhenUsed/>
    <w:rsid w:val="00B5565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5656"/>
    <w:rPr>
      <w:sz w:val="20"/>
      <w:szCs w:val="20"/>
    </w:rPr>
  </w:style>
  <w:style w:type="character" w:styleId="FootnoteReference">
    <w:name w:val="footnote reference"/>
    <w:basedOn w:val="DefaultParagraphFont"/>
    <w:uiPriority w:val="99"/>
    <w:semiHidden/>
    <w:unhideWhenUsed/>
    <w:rsid w:val="00B55656"/>
    <w:rPr>
      <w:vertAlign w:val="superscript"/>
    </w:rPr>
  </w:style>
  <w:style w:type="character" w:styleId="FollowedHyperlink">
    <w:name w:val="FollowedHyperlink"/>
    <w:basedOn w:val="DefaultParagraphFont"/>
    <w:uiPriority w:val="99"/>
    <w:semiHidden/>
    <w:unhideWhenUsed/>
    <w:rsid w:val="00657AC0"/>
    <w:rPr>
      <w:color w:val="96607D" w:themeColor="followedHyperlink"/>
      <w:u w:val="single"/>
    </w:rPr>
  </w:style>
  <w:style w:type="paragraph" w:styleId="Header">
    <w:name w:val="header"/>
    <w:basedOn w:val="Normal"/>
    <w:link w:val="HeaderChar"/>
    <w:uiPriority w:val="99"/>
    <w:semiHidden/>
    <w:unhideWhenUsed/>
    <w:rsid w:val="00CC617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C617D"/>
  </w:style>
  <w:style w:type="paragraph" w:styleId="Footer">
    <w:name w:val="footer"/>
    <w:basedOn w:val="Normal"/>
    <w:link w:val="FooterChar"/>
    <w:uiPriority w:val="99"/>
    <w:semiHidden/>
    <w:unhideWhenUsed/>
    <w:rsid w:val="00CC617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C61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oetryfoundation.org/poems/43871/there-is-a-garden-in-her-face" TargetMode="External"/><Relationship Id="rId18" Type="http://schemas.openxmlformats.org/officeDocument/2006/relationships/hyperlink" Target="https://doi.org/10.2307/2872994" TargetMode="External"/><Relationship Id="rId26" Type="http://schemas.openxmlformats.org/officeDocument/2006/relationships/hyperlink" Target="https://www.poetryfoundation.org/poems/45108/sonnet-130-my-mistress-eyes-are-nothing-like-the-sun" TargetMode="External"/><Relationship Id="rId3" Type="http://schemas.openxmlformats.org/officeDocument/2006/relationships/customXml" Target="../customXml/item3.xml"/><Relationship Id="rId21" Type="http://schemas.openxmlformats.org/officeDocument/2006/relationships/hyperlink" Target="http://www.jstor.org/stable/43445389" TargetMode="External"/><Relationship Id="rId7" Type="http://schemas.openxmlformats.org/officeDocument/2006/relationships/settings" Target="settings.xml"/><Relationship Id="rId12" Type="http://schemas.openxmlformats.org/officeDocument/2006/relationships/hyperlink" Target="https://www.poetryfoundation.org/poems/49270/chance-meeting" TargetMode="External"/><Relationship Id="rId17" Type="http://schemas.openxmlformats.org/officeDocument/2006/relationships/hyperlink" Target="http://www.jstor.org/stable/25668140" TargetMode="External"/><Relationship Id="rId25" Type="http://schemas.openxmlformats.org/officeDocument/2006/relationships/hyperlink" Target="https://www.poetryfoundation.org/poems/45091/sonnet-30-when-to-the-sessions-of-sweet-silent-thought" TargetMode="External"/><Relationship Id="rId2" Type="http://schemas.openxmlformats.org/officeDocument/2006/relationships/customXml" Target="../customXml/item2.xml"/><Relationship Id="rId16" Type="http://schemas.openxmlformats.org/officeDocument/2006/relationships/hyperlink" Target="https://www.poetryfoundation.org/poems/44153/idea-61-since-theres-no-help-come-let-us-kiss-and-part" TargetMode="External"/><Relationship Id="rId20" Type="http://schemas.openxmlformats.org/officeDocument/2006/relationships/hyperlink" Target="https://www.poetryintranslation.com/PITBR/Italian/Petrarchhome.php"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aber.co.uk/journal/floral-tribute-by-simon-armitage/" TargetMode="External"/><Relationship Id="rId24" Type="http://schemas.openxmlformats.org/officeDocument/2006/relationships/hyperlink" Target="https://www.poetryfoundation.org/poems/45090/sonnet-29-when-in-disgrace-with-fortune-and-mens-eyes" TargetMode="External"/><Relationship Id="rId5" Type="http://schemas.openxmlformats.org/officeDocument/2006/relationships/numbering" Target="numbering.xml"/><Relationship Id="rId15" Type="http://schemas.openxmlformats.org/officeDocument/2006/relationships/hyperlink" Target="https://www.poetryfoundation.org/poems/44073/delia-33-when-men-shall-find-thy-flower-thy-glory-pass" TargetMode="External"/><Relationship Id="rId23" Type="http://schemas.openxmlformats.org/officeDocument/2006/relationships/hyperlink" Target="https://www.poetryfoundation.org/poems/45087/sonnet-18-shall-i-compare-thee-to-a-summers-day" TargetMode="External"/><Relationship Id="rId28" Type="http://schemas.openxmlformats.org/officeDocument/2006/relationships/hyperlink" Target="http://www.jstor.org/stable/432533" TargetMode="External"/><Relationship Id="rId10" Type="http://schemas.openxmlformats.org/officeDocument/2006/relationships/endnotes" Target="endnotes.xml"/><Relationship Id="rId19" Type="http://schemas.openxmlformats.org/officeDocument/2006/relationships/hyperlink" Target="http://www.jstor.org/stable/2770546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jstor.org/stable/43445079" TargetMode="External"/><Relationship Id="rId22" Type="http://schemas.openxmlformats.org/officeDocument/2006/relationships/hyperlink" Target="https://doi.org/10.2307/2872643" TargetMode="External"/><Relationship Id="rId27" Type="http://schemas.openxmlformats.org/officeDocument/2006/relationships/hyperlink" Target="https://doi.org/10.2307/2505620" TargetMode="Externa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poetryfoundation.org/poems/45091/sonnet-30-when-to-the-sessions-of-sweet-silent-thought" TargetMode="External"/><Relationship Id="rId13" Type="http://schemas.openxmlformats.org/officeDocument/2006/relationships/hyperlink" Target="https://www.poetryfoundation.org/poems/44153/idea-61-since-theres-no-help-come-let-us-kiss-and-part" TargetMode="External"/><Relationship Id="rId18" Type="http://schemas.openxmlformats.org/officeDocument/2006/relationships/hyperlink" Target="https://www.poetryfoundation.org/poems/49270/chance-meeting" TargetMode="External"/><Relationship Id="rId3" Type="http://schemas.openxmlformats.org/officeDocument/2006/relationships/hyperlink" Target="https://www.poetryfoundation.org/poems/45087/sonnet-18-shall-i-compare-thee-to-a-summers-day" TargetMode="External"/><Relationship Id="rId21" Type="http://schemas.openxmlformats.org/officeDocument/2006/relationships/hyperlink" Target="https://www.poetryintranslation.com/PITBR/Italian/Petrarchhome.php" TargetMode="External"/><Relationship Id="rId7" Type="http://schemas.openxmlformats.org/officeDocument/2006/relationships/hyperlink" Target="https://www.poetryfoundation.org/poems/45091/sonnet-30-when-to-the-sessions-of-sweet-silent-thought" TargetMode="External"/><Relationship Id="rId12" Type="http://schemas.openxmlformats.org/officeDocument/2006/relationships/hyperlink" Target="http://www.jstor.org/stable/432533" TargetMode="External"/><Relationship Id="rId17" Type="http://schemas.openxmlformats.org/officeDocument/2006/relationships/hyperlink" Target="http://www.jstor.org/stable/43445079" TargetMode="External"/><Relationship Id="rId2" Type="http://schemas.openxmlformats.org/officeDocument/2006/relationships/hyperlink" Target="https://doi.org/10.2307/2872994" TargetMode="External"/><Relationship Id="rId16" Type="http://schemas.openxmlformats.org/officeDocument/2006/relationships/hyperlink" Target="http://www.jstor.org/stable/43445079" TargetMode="External"/><Relationship Id="rId20" Type="http://schemas.openxmlformats.org/officeDocument/2006/relationships/hyperlink" Target="https://doi.org/10.2307/2872994" TargetMode="External"/><Relationship Id="rId1" Type="http://schemas.openxmlformats.org/officeDocument/2006/relationships/hyperlink" Target="https://doi.org/10.2307/2872994" TargetMode="External"/><Relationship Id="rId6" Type="http://schemas.openxmlformats.org/officeDocument/2006/relationships/hyperlink" Target="https://www.poetryfoundation.org/poems/45090/sonnet-29-when-in-disgrace-with-fortune-and-mens-eyes" TargetMode="External"/><Relationship Id="rId11" Type="http://schemas.openxmlformats.org/officeDocument/2006/relationships/hyperlink" Target="http://www.jstor.org/stable/432533" TargetMode="External"/><Relationship Id="rId5" Type="http://schemas.openxmlformats.org/officeDocument/2006/relationships/hyperlink" Target="http://www.jstor.org/stable/25668140" TargetMode="External"/><Relationship Id="rId15" Type="http://schemas.openxmlformats.org/officeDocument/2006/relationships/hyperlink" Target="http://www.jstor.org/stable/27705464" TargetMode="External"/><Relationship Id="rId10" Type="http://schemas.openxmlformats.org/officeDocument/2006/relationships/hyperlink" Target="https://www.faber.co.uk/journal/floral-tribute-by-simon-armitage/" TargetMode="External"/><Relationship Id="rId19" Type="http://schemas.openxmlformats.org/officeDocument/2006/relationships/hyperlink" Target="https://doi.org/10.2307/2505620" TargetMode="External"/><Relationship Id="rId4" Type="http://schemas.openxmlformats.org/officeDocument/2006/relationships/hyperlink" Target="https://www.poetryfoundation.org/poems/45087/sonnet-18-shall-i-compare-thee-to-a-summers-day" TargetMode="External"/><Relationship Id="rId9" Type="http://schemas.openxmlformats.org/officeDocument/2006/relationships/hyperlink" Target="https://www.poetryfoundation.org/poems/45108/sonnet-130-my-mistress-eyes-are-nothing-like-the-sun" TargetMode="External"/><Relationship Id="rId14" Type="http://schemas.openxmlformats.org/officeDocument/2006/relationships/hyperlink" Target="https://www.poetryfoundation.org/poems/43871/there-is-a-garden-in-her-face" TargetMode="External"/><Relationship Id="rId22" Type="http://schemas.openxmlformats.org/officeDocument/2006/relationships/hyperlink" Target="https://doi.org/10.2307/28726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db2afc591fd09aa6907c0d70a09bc2b4">
  <xsd:schema xmlns:xsd="http://www.w3.org/2001/XMLSchema" xmlns:xs="http://www.w3.org/2001/XMLSchema" xmlns:p="http://schemas.microsoft.com/office/2006/metadata/properties" xmlns:ns3="0085e1a2-9cbf-4b92-866b-21f3c89040b6" targetNamespace="http://schemas.microsoft.com/office/2006/metadata/properties" ma:root="true" ma:fieldsID="b12d06c91831a0146968f4e6b1954d19"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79A629-0EE2-4DB1-8B26-6BA93F0351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D4A934-6EBE-48ED-A186-BC180067960B}">
  <ds:schemaRefs>
    <ds:schemaRef ds:uri="http://schemas.microsoft.com/office/2006/metadata/properties"/>
    <ds:schemaRef ds:uri="http://schemas.microsoft.com/office/infopath/2007/PartnerControls"/>
    <ds:schemaRef ds:uri="0085e1a2-9cbf-4b92-866b-21f3c89040b6"/>
  </ds:schemaRefs>
</ds:datastoreItem>
</file>

<file path=customXml/itemProps3.xml><?xml version="1.0" encoding="utf-8"?>
<ds:datastoreItem xmlns:ds="http://schemas.openxmlformats.org/officeDocument/2006/customXml" ds:itemID="{5396AFD9-736E-4362-B53D-DA7682AD5587}">
  <ds:schemaRefs>
    <ds:schemaRef ds:uri="http://schemas.openxmlformats.org/officeDocument/2006/bibliography"/>
  </ds:schemaRefs>
</ds:datastoreItem>
</file>

<file path=customXml/itemProps4.xml><?xml version="1.0" encoding="utf-8"?>
<ds:datastoreItem xmlns:ds="http://schemas.openxmlformats.org/officeDocument/2006/customXml" ds:itemID="{1E4BAFE4-5A95-4F38-B7AA-CEDB45FEF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3772</Words>
  <Characters>21507</Characters>
  <Application>Microsoft Office Word</Application>
  <DocSecurity>0</DocSecurity>
  <Lines>179</Lines>
  <Paragraphs>50</Paragraphs>
  <ScaleCrop>false</ScaleCrop>
  <Company/>
  <LinksUpToDate>false</LinksUpToDate>
  <CharactersWithSpaces>25229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Dabell (2400501)</dc:creator>
  <cp:keywords/>
  <dc:description/>
  <cp:lastModifiedBy>Megan Dabell (2400501)</cp:lastModifiedBy>
  <cp:revision>556</cp:revision>
  <dcterms:created xsi:type="dcterms:W3CDTF">2026-04-29T01:52:00Z</dcterms:created>
  <dcterms:modified xsi:type="dcterms:W3CDTF">2026-05-12T13:49:00Z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