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278.00000000000006"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Module Title: Problem Solving and Decision Making</w:t>
      </w:r>
    </w:p>
    <w:p w:rsidR="00000000" w:rsidDel="00000000" w:rsidP="00000000" w:rsidRDefault="00000000" w:rsidRPr="00000000" w14:paraId="00000002">
      <w:pPr>
        <w:spacing w:after="160"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3">
      <w:pPr>
        <w:spacing w:after="0"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Module Code: LCLM 4004 </w:t>
      </w:r>
    </w:p>
    <w:p w:rsidR="00000000" w:rsidDel="00000000" w:rsidP="00000000" w:rsidRDefault="00000000" w:rsidRPr="00000000" w14:paraId="00000004">
      <w:pPr>
        <w:spacing w:after="0"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5">
      <w:pPr>
        <w:spacing w:after="0"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Assessment: Component 2 Report</w:t>
      </w:r>
    </w:p>
    <w:p w:rsidR="00000000" w:rsidDel="00000000" w:rsidP="00000000" w:rsidRDefault="00000000" w:rsidRPr="00000000" w14:paraId="00000006">
      <w:pPr>
        <w:spacing w:after="160"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7">
      <w:pPr>
        <w:spacing w:after="160"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Student Name: George Ovidiu Musat</w:t>
      </w:r>
    </w:p>
    <w:p w:rsidR="00000000" w:rsidDel="00000000" w:rsidP="00000000" w:rsidRDefault="00000000" w:rsidRPr="00000000" w14:paraId="00000008">
      <w:pPr>
        <w:spacing w:after="160"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9">
      <w:pPr>
        <w:spacing w:after="160" w:lineRule="auto"/>
        <w:jc w:val="both"/>
        <w:rPr>
          <w:rFonts w:ascii="Arial" w:cs="Arial" w:eastAsia="Arial" w:hAnsi="Arial"/>
          <w:sz w:val="40"/>
          <w:szCs w:val="40"/>
        </w:rPr>
      </w:pPr>
      <w:r w:rsidDel="00000000" w:rsidR="00000000" w:rsidRPr="00000000">
        <w:rPr>
          <w:rFonts w:ascii="Arial" w:cs="Arial" w:eastAsia="Arial" w:hAnsi="Arial"/>
          <w:sz w:val="40"/>
          <w:szCs w:val="40"/>
          <w:rtl w:val="0"/>
        </w:rPr>
        <w:t xml:space="preserve">Student Number: 2505129</w:t>
      </w:r>
    </w:p>
    <w:p w:rsidR="00000000" w:rsidDel="00000000" w:rsidP="00000000" w:rsidRDefault="00000000" w:rsidRPr="00000000" w14:paraId="0000000A">
      <w:pPr>
        <w:spacing w:after="160" w:lineRule="auto"/>
        <w:jc w:val="both"/>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B">
      <w:pPr>
        <w:spacing w:after="160" w:lineRule="auto"/>
        <w:jc w:val="both"/>
        <w:rPr>
          <w:rFonts w:ascii="Arial" w:cs="Arial" w:eastAsia="Arial" w:hAnsi="Arial"/>
          <w:color w:val="1d2125"/>
          <w:sz w:val="40"/>
          <w:szCs w:val="40"/>
          <w:highlight w:val="white"/>
        </w:rPr>
      </w:pPr>
      <w:r w:rsidDel="00000000" w:rsidR="00000000" w:rsidRPr="00000000">
        <w:rPr>
          <w:rFonts w:ascii="Arial" w:cs="Arial" w:eastAsia="Arial" w:hAnsi="Arial"/>
          <w:sz w:val="40"/>
          <w:szCs w:val="40"/>
          <w:rtl w:val="0"/>
        </w:rPr>
        <w:t xml:space="preserve">Lecturer’s Name: Deji Olagboye</w:t>
      </w:r>
      <w:r w:rsidDel="00000000" w:rsidR="00000000" w:rsidRPr="00000000">
        <w:rPr>
          <w:rtl w:val="0"/>
        </w:rPr>
      </w:r>
    </w:p>
    <w:p w:rsidR="00000000" w:rsidDel="00000000" w:rsidP="00000000" w:rsidRDefault="00000000" w:rsidRPr="00000000" w14:paraId="0000000C">
      <w:pPr>
        <w:spacing w:after="12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D">
      <w:pPr>
        <w:spacing w:after="12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E">
      <w:pPr>
        <w:spacing w:after="12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F">
      <w:pPr>
        <w:spacing w:after="12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0">
      <w:pPr>
        <w:spacing w:after="12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1">
      <w:pPr>
        <w:spacing w:after="12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2">
      <w:pPr>
        <w:spacing w:after="12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3">
      <w:pPr>
        <w:spacing w:after="12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4">
      <w:pPr>
        <w:spacing w:after="12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5">
      <w:pPr>
        <w:spacing w:after="12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6">
      <w:pPr>
        <w:spacing w:after="12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7">
      <w:pPr>
        <w:spacing w:after="12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8">
      <w:pPr>
        <w:pStyle w:val="Heading2"/>
        <w:keepNext w:val="0"/>
        <w:keepLines w:val="0"/>
        <w:spacing w:after="80" w:before="360" w:lineRule="auto"/>
        <w:jc w:val="both"/>
        <w:rPr>
          <w:rFonts w:ascii="Arial" w:cs="Arial" w:eastAsia="Arial" w:hAnsi="Arial"/>
          <w:color w:val="000000"/>
          <w:sz w:val="34"/>
          <w:szCs w:val="34"/>
        </w:rPr>
      </w:pPr>
      <w:bookmarkStart w:colFirst="0" w:colLast="0" w:name="_heading=h.5hfqm8j37xue" w:id="0"/>
      <w:bookmarkEnd w:id="0"/>
      <w:r w:rsidDel="00000000" w:rsidR="00000000" w:rsidRPr="00000000">
        <w:rPr>
          <w:rFonts w:ascii="Arial" w:cs="Arial" w:eastAsia="Arial" w:hAnsi="Arial"/>
          <w:color w:val="000000"/>
          <w:sz w:val="34"/>
          <w:szCs w:val="34"/>
          <w:rtl w:val="0"/>
        </w:rPr>
        <w:t xml:space="preserve">Task 1: Overview of Case Study</w:t>
      </w:r>
    </w:p>
    <w:p w:rsidR="00000000" w:rsidDel="00000000" w:rsidP="00000000" w:rsidRDefault="00000000" w:rsidRPr="00000000" w14:paraId="00000019">
      <w:pPr>
        <w:spacing w:after="240" w:before="240" w:lineRule="auto"/>
        <w:ind w:firstLine="720"/>
        <w:jc w:val="both"/>
        <w:rPr>
          <w:rFonts w:ascii="Arial" w:cs="Arial" w:eastAsia="Arial" w:hAnsi="Arial"/>
        </w:rPr>
      </w:pPr>
      <w:r w:rsidDel="00000000" w:rsidR="00000000" w:rsidRPr="00000000">
        <w:rPr>
          <w:rFonts w:ascii="Arial" w:cs="Arial" w:eastAsia="Arial" w:hAnsi="Arial"/>
          <w:rtl w:val="0"/>
        </w:rPr>
        <w:t xml:space="preserve">Green Haven Florists is an independent florist facing a sustained decline in in-store performance, with sales falling by approximately 30% over the past year. The central issue lies in the business’s inability to adapt to the rapid shift towards digital consumption. Although the company maintains a strong reputation for quality and sustainability, its traditional operating model is no longer aligned with current market expectations. Contributing factors include a weak online presence, limited service flexibility, and increasing competitive pressure. Collectively, these issues highlight a strategic gap between customer behaviour and the firm’s current capabilities.</w:t>
      </w:r>
    </w:p>
    <w:p w:rsidR="00000000" w:rsidDel="00000000" w:rsidP="00000000" w:rsidRDefault="00000000" w:rsidRPr="00000000" w14:paraId="0000001A">
      <w:pPr>
        <w:spacing w:after="120" w:lineRule="auto"/>
        <w:jc w:val="both"/>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B">
      <w:pPr>
        <w:pStyle w:val="Heading2"/>
        <w:keepNext w:val="0"/>
        <w:keepLines w:val="0"/>
        <w:spacing w:after="80" w:before="360" w:lineRule="auto"/>
        <w:jc w:val="both"/>
        <w:rPr>
          <w:rFonts w:ascii="Arial" w:cs="Arial" w:eastAsia="Arial" w:hAnsi="Arial"/>
          <w:color w:val="000000"/>
          <w:sz w:val="34"/>
          <w:szCs w:val="34"/>
        </w:rPr>
      </w:pPr>
      <w:bookmarkStart w:colFirst="0" w:colLast="0" w:name="_heading=h.9jpupjotfsrl" w:id="1"/>
      <w:bookmarkEnd w:id="1"/>
      <w:r w:rsidDel="00000000" w:rsidR="00000000" w:rsidRPr="00000000">
        <w:rPr>
          <w:rFonts w:ascii="Arial" w:cs="Arial" w:eastAsia="Arial" w:hAnsi="Arial"/>
          <w:color w:val="000000"/>
          <w:sz w:val="34"/>
          <w:szCs w:val="34"/>
          <w:rtl w:val="0"/>
        </w:rPr>
        <w:t xml:space="preserve">Task 2: Two Proposed Solutions</w:t>
      </w:r>
    </w:p>
    <w:p w:rsidR="00000000" w:rsidDel="00000000" w:rsidP="00000000" w:rsidRDefault="00000000" w:rsidRPr="00000000" w14:paraId="0000001C">
      <w:pPr>
        <w:pStyle w:val="Heading3"/>
        <w:keepNext w:val="0"/>
        <w:keepLines w:val="0"/>
        <w:spacing w:after="80" w:before="280" w:lineRule="auto"/>
        <w:jc w:val="both"/>
        <w:rPr>
          <w:rFonts w:ascii="Arial" w:cs="Arial" w:eastAsia="Arial" w:hAnsi="Arial"/>
          <w:color w:val="000000"/>
          <w:sz w:val="26"/>
          <w:szCs w:val="26"/>
        </w:rPr>
      </w:pPr>
      <w:bookmarkStart w:colFirst="0" w:colLast="0" w:name="_heading=h.ihbc1s4b5i68" w:id="2"/>
      <w:bookmarkEnd w:id="2"/>
      <w:r w:rsidDel="00000000" w:rsidR="00000000" w:rsidRPr="00000000">
        <w:rPr>
          <w:rFonts w:ascii="Arial" w:cs="Arial" w:eastAsia="Arial" w:hAnsi="Arial"/>
          <w:color w:val="000000"/>
          <w:sz w:val="26"/>
          <w:szCs w:val="26"/>
          <w:u w:val="single"/>
          <w:rtl w:val="0"/>
        </w:rPr>
        <w:t xml:space="preserve">Solution A</w:t>
      </w:r>
      <w:r w:rsidDel="00000000" w:rsidR="00000000" w:rsidRPr="00000000">
        <w:rPr>
          <w:rFonts w:ascii="Arial" w:cs="Arial" w:eastAsia="Arial" w:hAnsi="Arial"/>
          <w:color w:val="000000"/>
          <w:sz w:val="26"/>
          <w:szCs w:val="26"/>
          <w:rtl w:val="0"/>
        </w:rPr>
        <w:t xml:space="preserve">: Digital Integration and Customer Experience Enhancement</w:t>
      </w:r>
    </w:p>
    <w:p w:rsidR="00000000" w:rsidDel="00000000" w:rsidP="00000000" w:rsidRDefault="00000000" w:rsidRPr="00000000" w14:paraId="0000001D">
      <w:pPr>
        <w:spacing w:after="240" w:before="240" w:lineRule="auto"/>
        <w:ind w:firstLine="720"/>
        <w:jc w:val="both"/>
        <w:rPr>
          <w:rFonts w:ascii="Arial" w:cs="Arial" w:eastAsia="Arial" w:hAnsi="Arial"/>
        </w:rPr>
      </w:pPr>
      <w:r w:rsidDel="00000000" w:rsidR="00000000" w:rsidRPr="00000000">
        <w:rPr>
          <w:rFonts w:ascii="Arial" w:cs="Arial" w:eastAsia="Arial" w:hAnsi="Arial"/>
          <w:rtl w:val="0"/>
        </w:rPr>
        <w:t xml:space="preserve">This solution focuses on repositioning the business through digital integration. It involves redeveloping the website into a functional e-commerce platform, supported by active social media engagement and search engine optimisation. In addition, the introduction of subscription-based services and improved delivery options enhances customer convenience. This approach directly addresses the underlying issue of changing consumer expectations by making the business more accessible and responsive. Rather than competing solely on price, it strengthens customer relationships and brand visibility. As a result, it offers a sustainable pathway to regain market relevance and improve both customer acquisition and retention.</w:t>
      </w:r>
    </w:p>
    <w:p w:rsidR="00000000" w:rsidDel="00000000" w:rsidP="00000000" w:rsidRDefault="00000000" w:rsidRPr="00000000" w14:paraId="0000001E">
      <w:pPr>
        <w:spacing w:after="120" w:lineRule="auto"/>
        <w:jc w:val="both"/>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F">
      <w:pPr>
        <w:pStyle w:val="Heading3"/>
        <w:keepNext w:val="0"/>
        <w:keepLines w:val="0"/>
        <w:spacing w:after="80" w:before="280" w:lineRule="auto"/>
        <w:jc w:val="both"/>
        <w:rPr>
          <w:rFonts w:ascii="Arial" w:cs="Arial" w:eastAsia="Arial" w:hAnsi="Arial"/>
          <w:color w:val="000000"/>
          <w:sz w:val="26"/>
          <w:szCs w:val="26"/>
        </w:rPr>
      </w:pPr>
      <w:bookmarkStart w:colFirst="0" w:colLast="0" w:name="_heading=h.9s8efug2y8oj" w:id="3"/>
      <w:bookmarkEnd w:id="3"/>
      <w:r w:rsidDel="00000000" w:rsidR="00000000" w:rsidRPr="00000000">
        <w:rPr>
          <w:rFonts w:ascii="Arial" w:cs="Arial" w:eastAsia="Arial" w:hAnsi="Arial"/>
          <w:color w:val="000000"/>
          <w:sz w:val="26"/>
          <w:szCs w:val="26"/>
          <w:u w:val="single"/>
          <w:rtl w:val="0"/>
        </w:rPr>
        <w:t xml:space="preserve">Solution B:</w:t>
      </w:r>
      <w:r w:rsidDel="00000000" w:rsidR="00000000" w:rsidRPr="00000000">
        <w:rPr>
          <w:rFonts w:ascii="Arial" w:cs="Arial" w:eastAsia="Arial" w:hAnsi="Arial"/>
          <w:color w:val="000000"/>
          <w:sz w:val="26"/>
          <w:szCs w:val="26"/>
          <w:rtl w:val="0"/>
        </w:rPr>
        <w:t xml:space="preserve"> Operational Cost Reduction and Pricing Adjustment</w:t>
      </w:r>
    </w:p>
    <w:p w:rsidR="00000000" w:rsidDel="00000000" w:rsidP="00000000" w:rsidRDefault="00000000" w:rsidRPr="00000000" w14:paraId="00000020">
      <w:pPr>
        <w:spacing w:after="240" w:before="240" w:lineRule="auto"/>
        <w:ind w:firstLine="720"/>
        <w:jc w:val="both"/>
        <w:rPr>
          <w:rFonts w:ascii="Arial" w:cs="Arial" w:eastAsia="Arial" w:hAnsi="Arial"/>
        </w:rPr>
      </w:pPr>
      <w:r w:rsidDel="00000000" w:rsidR="00000000" w:rsidRPr="00000000">
        <w:rPr>
          <w:rFonts w:ascii="Arial" w:cs="Arial" w:eastAsia="Arial" w:hAnsi="Arial"/>
          <w:rtl w:val="0"/>
        </w:rPr>
        <w:t xml:space="preserve">This option prioritises cost efficiency by reviewing supply chains, simplifying product ranges, and introducing more competitive pricing strategies. While such measures may temporarily attract price-sensitive customers, they risk diluting the brand’s established identity as a premium, eco-conscious florist. Furthermore, this approach does not resolve the fundamental issue of declining physical footfall or limited digital presence. Its focus on internal cost control rather than external market adaptation limits its long-term effectiveness. Consequently, although financially appealing in the short term, it lacks the strategic depth required to support sustained growth in a digitally driven market.</w:t>
      </w:r>
    </w:p>
    <w:p w:rsidR="00000000" w:rsidDel="00000000" w:rsidP="00000000" w:rsidRDefault="00000000" w:rsidRPr="00000000" w14:paraId="00000021">
      <w:pPr>
        <w:spacing w:after="120" w:lineRule="auto"/>
        <w:jc w:val="both"/>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2">
      <w:pPr>
        <w:pStyle w:val="Heading2"/>
        <w:keepNext w:val="0"/>
        <w:keepLines w:val="0"/>
        <w:spacing w:after="80" w:before="360" w:lineRule="auto"/>
        <w:jc w:val="both"/>
        <w:rPr>
          <w:rFonts w:ascii="Arial" w:cs="Arial" w:eastAsia="Arial" w:hAnsi="Arial"/>
          <w:color w:val="000000"/>
          <w:sz w:val="34"/>
          <w:szCs w:val="34"/>
        </w:rPr>
      </w:pPr>
      <w:bookmarkStart w:colFirst="0" w:colLast="0" w:name="_heading=h.5oi1v99o27b5" w:id="4"/>
      <w:bookmarkEnd w:id="4"/>
      <w:r w:rsidDel="00000000" w:rsidR="00000000" w:rsidRPr="00000000">
        <w:rPr>
          <w:rFonts w:ascii="Arial" w:cs="Arial" w:eastAsia="Arial" w:hAnsi="Arial"/>
          <w:color w:val="000000"/>
          <w:sz w:val="34"/>
          <w:szCs w:val="34"/>
          <w:rtl w:val="0"/>
        </w:rPr>
        <w:t xml:space="preserve">Task 3b: Evaluation Results and Justifications</w:t>
      </w:r>
    </w:p>
    <w:p w:rsidR="00000000" w:rsidDel="00000000" w:rsidP="00000000" w:rsidRDefault="00000000" w:rsidRPr="00000000" w14:paraId="00000023">
      <w:pPr>
        <w:spacing w:after="240" w:before="240" w:lineRule="auto"/>
        <w:ind w:firstLine="720"/>
        <w:jc w:val="both"/>
        <w:rPr>
          <w:rFonts w:ascii="Arial" w:cs="Arial" w:eastAsia="Arial" w:hAnsi="Arial"/>
        </w:rPr>
      </w:pPr>
      <w:r w:rsidDel="00000000" w:rsidR="00000000" w:rsidRPr="00000000">
        <w:rPr>
          <w:rFonts w:ascii="Arial" w:cs="Arial" w:eastAsia="Arial" w:hAnsi="Arial"/>
          <w:rtl w:val="0"/>
        </w:rPr>
        <w:t xml:space="preserve">The comparative evaluation, supported by the Grid Analysis in Appendix 1, indicates that Solution A presents a stronger strategic fit. The criteria applied included implementation cost, feasibility, alignment with customer expectations, and long-term impact, with greater weighting assigned to future sustainability and market relevance. Solution A achieved a higher overall score due to its direct response to evolving consumer behaviour and its potential to strengthen competitive positioning. In contrast, Solution B scored lower as it prioritises short-term financial relief over strategic development. Therefore, Solution A is justified as the most appropriate option for long-term business recovery.</w:t>
      </w:r>
    </w:p>
    <w:p w:rsidR="00000000" w:rsidDel="00000000" w:rsidP="00000000" w:rsidRDefault="00000000" w:rsidRPr="00000000" w14:paraId="00000024">
      <w:pPr>
        <w:spacing w:after="120" w:lineRule="auto"/>
        <w:jc w:val="both"/>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5">
      <w:pPr>
        <w:pStyle w:val="Heading2"/>
        <w:keepNext w:val="0"/>
        <w:keepLines w:val="0"/>
        <w:spacing w:after="80" w:before="360" w:lineRule="auto"/>
        <w:jc w:val="both"/>
        <w:rPr>
          <w:rFonts w:ascii="Arial" w:cs="Arial" w:eastAsia="Arial" w:hAnsi="Arial"/>
          <w:color w:val="000000"/>
          <w:sz w:val="34"/>
          <w:szCs w:val="34"/>
        </w:rPr>
      </w:pPr>
      <w:bookmarkStart w:colFirst="0" w:colLast="0" w:name="_heading=h.wu8ep6ugcw60" w:id="5"/>
      <w:bookmarkEnd w:id="5"/>
      <w:r w:rsidDel="00000000" w:rsidR="00000000" w:rsidRPr="00000000">
        <w:rPr>
          <w:rFonts w:ascii="Arial" w:cs="Arial" w:eastAsia="Arial" w:hAnsi="Arial"/>
          <w:color w:val="000000"/>
          <w:sz w:val="34"/>
          <w:szCs w:val="34"/>
          <w:rtl w:val="0"/>
        </w:rPr>
        <w:t xml:space="preserve">Task 4b: Risk Analysis Results and Justifications</w:t>
      </w:r>
    </w:p>
    <w:p w:rsidR="00000000" w:rsidDel="00000000" w:rsidP="00000000" w:rsidRDefault="00000000" w:rsidRPr="00000000" w14:paraId="00000026">
      <w:pPr>
        <w:spacing w:after="240" w:before="240" w:lineRule="auto"/>
        <w:ind w:firstLine="720"/>
        <w:jc w:val="both"/>
        <w:rPr>
          <w:rFonts w:ascii="Arial" w:cs="Arial" w:eastAsia="Arial" w:hAnsi="Arial"/>
        </w:rPr>
      </w:pPr>
      <w:r w:rsidDel="00000000" w:rsidR="00000000" w:rsidRPr="00000000">
        <w:rPr>
          <w:rFonts w:ascii="Arial" w:cs="Arial" w:eastAsia="Arial" w:hAnsi="Arial"/>
          <w:rtl w:val="0"/>
        </w:rPr>
        <w:t xml:space="preserve">The risk assessment highlights several potential challenges associated with Solution A, including initial financial investment, limited in-house digital expertise, and uncertain customer uptake. These risks were evaluated using likelihood and impact criteria, with financial exposure given higher weighting due to its immediate effect on operations. However, the introduction of mitigation strategies—such as phased implementation, outsourcing technical development, and staff training—reduces overall risk severity. While some uncertainty remains, particularly regarding customer adoption rates, the controlled nature of these risks supports the reliability of the solution. Overall, the anticipated benefits justify proceeding despite these manageable uncertainties.</w:t>
      </w:r>
    </w:p>
    <w:p w:rsidR="00000000" w:rsidDel="00000000" w:rsidP="00000000" w:rsidRDefault="00000000" w:rsidRPr="00000000" w14:paraId="00000027">
      <w:pPr>
        <w:spacing w:after="120" w:lineRule="auto"/>
        <w:jc w:val="both"/>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8">
      <w:pPr>
        <w:pStyle w:val="Heading2"/>
        <w:keepNext w:val="0"/>
        <w:keepLines w:val="0"/>
        <w:spacing w:after="80" w:before="360" w:lineRule="auto"/>
        <w:jc w:val="both"/>
        <w:rPr>
          <w:rFonts w:ascii="Arial" w:cs="Arial" w:eastAsia="Arial" w:hAnsi="Arial"/>
          <w:color w:val="000000"/>
          <w:sz w:val="34"/>
          <w:szCs w:val="34"/>
        </w:rPr>
      </w:pPr>
      <w:bookmarkStart w:colFirst="0" w:colLast="0" w:name="_heading=h.skc3jbjw8l91" w:id="6"/>
      <w:bookmarkEnd w:id="6"/>
      <w:r w:rsidDel="00000000" w:rsidR="00000000" w:rsidRPr="00000000">
        <w:rPr>
          <w:rFonts w:ascii="Arial" w:cs="Arial" w:eastAsia="Arial" w:hAnsi="Arial"/>
          <w:color w:val="000000"/>
          <w:sz w:val="34"/>
          <w:szCs w:val="34"/>
          <w:rtl w:val="0"/>
        </w:rPr>
        <w:t xml:space="preserve">Task 5b: Justifications for the Implementation Plan</w:t>
      </w:r>
    </w:p>
    <w:p w:rsidR="00000000" w:rsidDel="00000000" w:rsidP="00000000" w:rsidRDefault="00000000" w:rsidRPr="00000000" w14:paraId="00000029">
      <w:pPr>
        <w:spacing w:after="240" w:before="240" w:lineRule="auto"/>
        <w:ind w:firstLine="720"/>
        <w:jc w:val="both"/>
        <w:rPr>
          <w:rFonts w:ascii="Arial" w:cs="Arial" w:eastAsia="Arial" w:hAnsi="Arial"/>
        </w:rPr>
      </w:pPr>
      <w:r w:rsidDel="00000000" w:rsidR="00000000" w:rsidRPr="00000000">
        <w:rPr>
          <w:rFonts w:ascii="Arial" w:cs="Arial" w:eastAsia="Arial" w:hAnsi="Arial"/>
          <w:rtl w:val="0"/>
        </w:rPr>
        <w:t xml:space="preserve">The implementation plan has been structured to reflect a logical progression from development to execution. Initial focus is placed on establishing the digital infrastructure, ensuring that the website and ordering systems are fully functional before launching marketing activities. This reduces the risk of poor customer experience. Responsibilities are allocated according to expertise, with technical tasks assigned externally and operational activities managed internally. The staged timeline allows for testing and refinement, improving overall efficiency. This structured sequencing supports a controlled transition, ensuring that each phase builds effectively on the previous one while maintaining operational stability.</w:t>
      </w:r>
    </w:p>
    <w:p w:rsidR="00000000" w:rsidDel="00000000" w:rsidP="00000000" w:rsidRDefault="00000000" w:rsidRPr="00000000" w14:paraId="0000002A">
      <w:pPr>
        <w:spacing w:after="120" w:lineRule="auto"/>
        <w:jc w:val="both"/>
        <w:rPr>
          <w:rFonts w:ascii="Arial" w:cs="Arial" w:eastAsia="Arial" w:hAnsi="Arial"/>
          <w:color w:val="000000"/>
          <w:sz w:val="34"/>
          <w:szCs w:val="3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B">
      <w:pPr>
        <w:pStyle w:val="Heading2"/>
        <w:keepNext w:val="0"/>
        <w:keepLines w:val="0"/>
        <w:spacing w:after="80" w:before="360" w:lineRule="auto"/>
        <w:jc w:val="both"/>
        <w:rPr>
          <w:rFonts w:ascii="Arial" w:cs="Arial" w:eastAsia="Arial" w:hAnsi="Arial"/>
          <w:color w:val="000000"/>
          <w:sz w:val="34"/>
          <w:szCs w:val="34"/>
        </w:rPr>
      </w:pPr>
      <w:bookmarkStart w:colFirst="0" w:colLast="0" w:name="_heading=h.sm6aqv9kjgfm" w:id="7"/>
      <w:bookmarkEnd w:id="7"/>
      <w:r w:rsidDel="00000000" w:rsidR="00000000" w:rsidRPr="00000000">
        <w:rPr>
          <w:rFonts w:ascii="Arial" w:cs="Arial" w:eastAsia="Arial" w:hAnsi="Arial"/>
          <w:color w:val="000000"/>
          <w:sz w:val="34"/>
          <w:szCs w:val="34"/>
          <w:rtl w:val="0"/>
        </w:rPr>
        <w:t xml:space="preserve">Task 6b: Justifications for KPI and SMART Objectives</w:t>
      </w:r>
    </w:p>
    <w:p w:rsidR="00000000" w:rsidDel="00000000" w:rsidP="00000000" w:rsidRDefault="00000000" w:rsidRPr="00000000" w14:paraId="0000002C">
      <w:pPr>
        <w:spacing w:after="240" w:before="240" w:lineRule="auto"/>
        <w:ind w:firstLine="720"/>
        <w:jc w:val="both"/>
        <w:rPr>
          <w:rFonts w:ascii="Arial" w:cs="Arial" w:eastAsia="Arial" w:hAnsi="Arial"/>
        </w:rPr>
      </w:pPr>
      <w:r w:rsidDel="00000000" w:rsidR="00000000" w:rsidRPr="00000000">
        <w:rPr>
          <w:rFonts w:ascii="Arial" w:cs="Arial" w:eastAsia="Arial" w:hAnsi="Arial"/>
          <w:rtl w:val="0"/>
        </w:rPr>
        <w:t xml:space="preserve">The selected KPI centres on the growth of online sales, as this directly reflects the success of the proposed digital transformation. This indicator is both relevant and measurable, providing clear insight into performance improvements. The associated SMART objectives ensure that targets are clearly defined and achievable, for example increasing online orders within a specific timeframe. By incorporating measurable benchmarks and realistic deadlines, the objectives enable effective monitoring and performance evaluation. This structured approach supports informed decision-making and allows the business to adjust its strategy where necessary, ensuring continuous improvement and alignment with overall business goals.</w:t>
      </w:r>
    </w:p>
    <w:p w:rsidR="00000000" w:rsidDel="00000000" w:rsidP="00000000" w:rsidRDefault="00000000" w:rsidRPr="00000000" w14:paraId="0000002D">
      <w:pPr>
        <w:spacing w:after="120" w:lineRule="auto"/>
        <w:jc w:val="both"/>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E">
      <w:pPr>
        <w:pStyle w:val="Heading2"/>
        <w:keepNext w:val="0"/>
        <w:keepLines w:val="0"/>
        <w:spacing w:after="80" w:before="360" w:lineRule="auto"/>
        <w:jc w:val="both"/>
        <w:rPr>
          <w:rFonts w:ascii="Arial" w:cs="Arial" w:eastAsia="Arial" w:hAnsi="Arial"/>
          <w:color w:val="000000"/>
          <w:sz w:val="34"/>
          <w:szCs w:val="34"/>
        </w:rPr>
      </w:pPr>
      <w:bookmarkStart w:colFirst="0" w:colLast="0" w:name="_heading=h.wkqy12nqud7r" w:id="8"/>
      <w:bookmarkEnd w:id="8"/>
      <w:r w:rsidDel="00000000" w:rsidR="00000000" w:rsidRPr="00000000">
        <w:rPr>
          <w:rFonts w:ascii="Arial" w:cs="Arial" w:eastAsia="Arial" w:hAnsi="Arial"/>
          <w:color w:val="000000"/>
          <w:sz w:val="34"/>
          <w:szCs w:val="34"/>
          <w:rtl w:val="0"/>
        </w:rPr>
        <w:t xml:space="preserve">Task 7: Key Findings</w:t>
      </w:r>
    </w:p>
    <w:p w:rsidR="00000000" w:rsidDel="00000000" w:rsidP="00000000" w:rsidRDefault="00000000" w:rsidRPr="00000000" w14:paraId="0000002F">
      <w:pPr>
        <w:numPr>
          <w:ilvl w:val="0"/>
          <w:numId w:val="1"/>
        </w:numPr>
        <w:spacing w:after="0" w:before="240" w:lineRule="auto"/>
        <w:ind w:left="720" w:hanging="360"/>
        <w:jc w:val="both"/>
        <w:rPr>
          <w:rFonts w:ascii="Arial" w:cs="Arial" w:eastAsia="Arial" w:hAnsi="Arial"/>
        </w:rPr>
      </w:pPr>
      <w:r w:rsidDel="00000000" w:rsidR="00000000" w:rsidRPr="00000000">
        <w:rPr>
          <w:rFonts w:ascii="Arial" w:cs="Arial" w:eastAsia="Arial" w:hAnsi="Arial"/>
          <w:rtl w:val="0"/>
        </w:rPr>
        <w:t xml:space="preserve">The primary issue is a strategic misalignment with digital consumer behaviour</w:t>
      </w:r>
    </w:p>
    <w:p w:rsidR="00000000" w:rsidDel="00000000" w:rsidP="00000000" w:rsidRDefault="00000000" w:rsidRPr="00000000" w14:paraId="00000030">
      <w:pPr>
        <w:numPr>
          <w:ilvl w:val="0"/>
          <w:numId w:val="1"/>
        </w:numPr>
        <w:spacing w:after="0" w:before="0" w:lineRule="auto"/>
        <w:ind w:left="720" w:hanging="360"/>
        <w:jc w:val="both"/>
        <w:rPr>
          <w:rFonts w:ascii="Arial" w:cs="Arial" w:eastAsia="Arial" w:hAnsi="Arial"/>
        </w:rPr>
      </w:pPr>
      <w:r w:rsidDel="00000000" w:rsidR="00000000" w:rsidRPr="00000000">
        <w:rPr>
          <w:rFonts w:ascii="Arial" w:cs="Arial" w:eastAsia="Arial" w:hAnsi="Arial"/>
          <w:rtl w:val="0"/>
        </w:rPr>
        <w:t xml:space="preserve">Declining footfall and increased competition have significantly reduced revenue</w:t>
      </w:r>
    </w:p>
    <w:p w:rsidR="00000000" w:rsidDel="00000000" w:rsidP="00000000" w:rsidRDefault="00000000" w:rsidRPr="00000000" w14:paraId="00000031">
      <w:pPr>
        <w:numPr>
          <w:ilvl w:val="0"/>
          <w:numId w:val="1"/>
        </w:numPr>
        <w:spacing w:after="0" w:before="0" w:lineRule="auto"/>
        <w:ind w:left="720" w:hanging="360"/>
        <w:jc w:val="both"/>
        <w:rPr>
          <w:rFonts w:ascii="Arial" w:cs="Arial" w:eastAsia="Arial" w:hAnsi="Arial"/>
        </w:rPr>
      </w:pPr>
      <w:r w:rsidDel="00000000" w:rsidR="00000000" w:rsidRPr="00000000">
        <w:rPr>
          <w:rFonts w:ascii="Arial" w:cs="Arial" w:eastAsia="Arial" w:hAnsi="Arial"/>
          <w:rtl w:val="0"/>
        </w:rPr>
        <w:t xml:space="preserve">Internal limitations, particularly in digital capability, restrict business growth</w:t>
      </w:r>
    </w:p>
    <w:p w:rsidR="00000000" w:rsidDel="00000000" w:rsidP="00000000" w:rsidRDefault="00000000" w:rsidRPr="00000000" w14:paraId="00000032">
      <w:pPr>
        <w:numPr>
          <w:ilvl w:val="0"/>
          <w:numId w:val="1"/>
        </w:numPr>
        <w:spacing w:after="0" w:before="0" w:lineRule="auto"/>
        <w:ind w:left="720" w:hanging="360"/>
        <w:jc w:val="both"/>
        <w:rPr>
          <w:rFonts w:ascii="Arial" w:cs="Arial" w:eastAsia="Arial" w:hAnsi="Arial"/>
        </w:rPr>
      </w:pPr>
      <w:r w:rsidDel="00000000" w:rsidR="00000000" w:rsidRPr="00000000">
        <w:rPr>
          <w:rFonts w:ascii="Arial" w:cs="Arial" w:eastAsia="Arial" w:hAnsi="Arial"/>
          <w:rtl w:val="0"/>
        </w:rPr>
        <w:t xml:space="preserve">Digital integration offers a more sustainable and competitive long-term solution</w:t>
      </w:r>
    </w:p>
    <w:p w:rsidR="00000000" w:rsidDel="00000000" w:rsidP="00000000" w:rsidRDefault="00000000" w:rsidRPr="00000000" w14:paraId="00000033">
      <w:pPr>
        <w:numPr>
          <w:ilvl w:val="0"/>
          <w:numId w:val="1"/>
        </w:numPr>
        <w:spacing w:after="240" w:before="0" w:lineRule="auto"/>
        <w:ind w:left="720" w:hanging="360"/>
        <w:jc w:val="both"/>
        <w:rPr>
          <w:rFonts w:ascii="Arial" w:cs="Arial" w:eastAsia="Arial" w:hAnsi="Arial"/>
        </w:rPr>
      </w:pPr>
      <w:r w:rsidDel="00000000" w:rsidR="00000000" w:rsidRPr="00000000">
        <w:rPr>
          <w:rFonts w:ascii="Arial" w:cs="Arial" w:eastAsia="Arial" w:hAnsi="Arial"/>
          <w:rtl w:val="0"/>
        </w:rPr>
        <w:t xml:space="preserve">Identified risks are manageable and do not outweigh the potential benefits</w:t>
      </w:r>
    </w:p>
    <w:p w:rsidR="00000000" w:rsidDel="00000000" w:rsidP="00000000" w:rsidRDefault="00000000" w:rsidRPr="00000000" w14:paraId="00000034">
      <w:pPr>
        <w:spacing w:after="120" w:lineRule="auto"/>
        <w:jc w:val="both"/>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5">
      <w:pPr>
        <w:pStyle w:val="Heading1"/>
        <w:jc w:val="both"/>
        <w:rPr>
          <w:rFonts w:ascii="Arial" w:cs="Arial" w:eastAsia="Arial" w:hAnsi="Arial"/>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1"/>
        <w:jc w:val="both"/>
        <w:rPr>
          <w:rFonts w:ascii="Arial" w:cs="Arial" w:eastAsia="Arial" w:hAnsi="Arial"/>
          <w:color w:val="000000"/>
        </w:rPr>
      </w:pPr>
      <w:r w:rsidDel="00000000" w:rsidR="00000000" w:rsidRPr="00000000">
        <w:rPr>
          <w:rFonts w:ascii="Arial" w:cs="Arial" w:eastAsia="Arial" w:hAnsi="Arial"/>
          <w:color w:val="000000"/>
          <w:rtl w:val="0"/>
        </w:rPr>
        <w:t xml:space="preserve">Appendix 1: Grid Analysis</w:t>
      </w:r>
    </w:p>
    <w:tbl>
      <w:tblPr>
        <w:tblStyle w:val="Table1"/>
        <w:tblW w:w="7770.0" w:type="dxa"/>
        <w:jc w:val="left"/>
        <w:tblInd w:w="-115.0" w:type="dxa"/>
        <w:tblLayout w:type="fixed"/>
        <w:tblLook w:val="0400"/>
      </w:tblPr>
      <w:tblGrid>
        <w:gridCol w:w="2115"/>
        <w:gridCol w:w="990"/>
        <w:gridCol w:w="1020"/>
        <w:gridCol w:w="1230"/>
        <w:gridCol w:w="1245"/>
        <w:gridCol w:w="1170"/>
        <w:tblGridChange w:id="0">
          <w:tblGrid>
            <w:gridCol w:w="2115"/>
            <w:gridCol w:w="990"/>
            <w:gridCol w:w="1020"/>
            <w:gridCol w:w="1230"/>
            <w:gridCol w:w="1245"/>
            <w:gridCol w:w="1170"/>
          </w:tblGrid>
        </w:tblGridChange>
      </w:tblGrid>
      <w:tr>
        <w:trPr>
          <w:cantSplit w:val="0"/>
          <w:tblHeader w:val="0"/>
        </w:trPr>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3F">
            <w:pPr>
              <w:jc w:val="both"/>
              <w:rPr>
                <w:rFonts w:ascii="Arial" w:cs="Arial" w:eastAsia="Arial" w:hAnsi="Arial"/>
              </w:rPr>
            </w:pPr>
            <w:r w:rsidDel="00000000" w:rsidR="00000000" w:rsidRPr="00000000">
              <w:rPr>
                <w:rFonts w:ascii="Arial" w:cs="Arial" w:eastAsia="Arial" w:hAnsi="Arial"/>
                <w:rtl w:val="0"/>
              </w:rPr>
              <w:t xml:space="preserve">Factor</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0">
            <w:pPr>
              <w:jc w:val="both"/>
              <w:rPr>
                <w:rFonts w:ascii="Arial" w:cs="Arial" w:eastAsia="Arial" w:hAnsi="Arial"/>
              </w:rPr>
            </w:pPr>
            <w:r w:rsidDel="00000000" w:rsidR="00000000" w:rsidRPr="00000000">
              <w:rPr>
                <w:rFonts w:ascii="Arial" w:cs="Arial" w:eastAsia="Arial" w:hAnsi="Arial"/>
                <w:rtl w:val="0"/>
              </w:rPr>
              <w:t xml:space="preserve">Weight</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1">
            <w:pPr>
              <w:jc w:val="both"/>
              <w:rPr>
                <w:rFonts w:ascii="Arial" w:cs="Arial" w:eastAsia="Arial" w:hAnsi="Arial"/>
              </w:rPr>
            </w:pPr>
            <w:r w:rsidDel="00000000" w:rsidR="00000000" w:rsidRPr="00000000">
              <w:rPr>
                <w:rFonts w:ascii="Arial" w:cs="Arial" w:eastAsia="Arial" w:hAnsi="Arial"/>
                <w:rtl w:val="0"/>
              </w:rPr>
              <w:t xml:space="preserve">A Score</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2">
            <w:pPr>
              <w:jc w:val="both"/>
              <w:rPr>
                <w:rFonts w:ascii="Arial" w:cs="Arial" w:eastAsia="Arial" w:hAnsi="Arial"/>
              </w:rPr>
            </w:pPr>
            <w:r w:rsidDel="00000000" w:rsidR="00000000" w:rsidRPr="00000000">
              <w:rPr>
                <w:rFonts w:ascii="Arial" w:cs="Arial" w:eastAsia="Arial" w:hAnsi="Arial"/>
                <w:rtl w:val="0"/>
              </w:rPr>
              <w:t xml:space="preserve">A Total</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3">
            <w:pPr>
              <w:jc w:val="both"/>
              <w:rPr>
                <w:rFonts w:ascii="Arial" w:cs="Arial" w:eastAsia="Arial" w:hAnsi="Arial"/>
              </w:rPr>
            </w:pPr>
            <w:r w:rsidDel="00000000" w:rsidR="00000000" w:rsidRPr="00000000">
              <w:rPr>
                <w:rFonts w:ascii="Arial" w:cs="Arial" w:eastAsia="Arial" w:hAnsi="Arial"/>
                <w:rtl w:val="0"/>
              </w:rPr>
              <w:t xml:space="preserve">B Score</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4">
            <w:pPr>
              <w:jc w:val="both"/>
              <w:rPr>
                <w:rFonts w:ascii="Arial" w:cs="Arial" w:eastAsia="Arial" w:hAnsi="Arial"/>
              </w:rPr>
            </w:pPr>
            <w:r w:rsidDel="00000000" w:rsidR="00000000" w:rsidRPr="00000000">
              <w:rPr>
                <w:rFonts w:ascii="Arial" w:cs="Arial" w:eastAsia="Arial" w:hAnsi="Arial"/>
                <w:rtl w:val="0"/>
              </w:rPr>
              <w:t xml:space="preserve">B Total</w:t>
            </w:r>
          </w:p>
        </w:tc>
      </w:tr>
      <w:tr>
        <w:trPr>
          <w:cantSplit w:val="0"/>
          <w:tblHeader w:val="0"/>
        </w:trPr>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5">
            <w:pPr>
              <w:jc w:val="both"/>
              <w:rPr>
                <w:rFonts w:ascii="Arial" w:cs="Arial" w:eastAsia="Arial" w:hAnsi="Arial"/>
              </w:rPr>
            </w:pPr>
            <w:r w:rsidDel="00000000" w:rsidR="00000000" w:rsidRPr="00000000">
              <w:rPr>
                <w:rFonts w:ascii="Arial" w:cs="Arial" w:eastAsia="Arial" w:hAnsi="Arial"/>
                <w:rtl w:val="0"/>
              </w:rPr>
              <w:t xml:space="preserve">Sustainability</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6">
            <w:pPr>
              <w:jc w:val="both"/>
              <w:rPr>
                <w:rFonts w:ascii="Arial" w:cs="Arial" w:eastAsia="Arial" w:hAnsi="Arial"/>
              </w:rPr>
            </w:pPr>
            <w:r w:rsidDel="00000000" w:rsidR="00000000" w:rsidRPr="00000000">
              <w:rPr>
                <w:rFonts w:ascii="Arial" w:cs="Arial" w:eastAsia="Arial" w:hAnsi="Arial"/>
                <w:rtl w:val="0"/>
              </w:rPr>
              <w:t xml:space="preserve">5</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7">
            <w:pPr>
              <w:jc w:val="both"/>
              <w:rPr>
                <w:rFonts w:ascii="Arial" w:cs="Arial" w:eastAsia="Arial" w:hAnsi="Arial"/>
              </w:rPr>
            </w:pPr>
            <w:r w:rsidDel="00000000" w:rsidR="00000000" w:rsidRPr="00000000">
              <w:rPr>
                <w:rFonts w:ascii="Arial" w:cs="Arial" w:eastAsia="Arial" w:hAnsi="Arial"/>
                <w:rtl w:val="0"/>
              </w:rPr>
              <w:t xml:space="preserve">5</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8">
            <w:pPr>
              <w:jc w:val="both"/>
              <w:rPr>
                <w:rFonts w:ascii="Arial" w:cs="Arial" w:eastAsia="Arial" w:hAnsi="Arial"/>
              </w:rPr>
            </w:pPr>
            <w:r w:rsidDel="00000000" w:rsidR="00000000" w:rsidRPr="00000000">
              <w:rPr>
                <w:rFonts w:ascii="Arial" w:cs="Arial" w:eastAsia="Arial" w:hAnsi="Arial"/>
                <w:rtl w:val="0"/>
              </w:rPr>
              <w:t xml:space="preserve">25</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9">
            <w:pPr>
              <w:jc w:val="both"/>
              <w:rPr>
                <w:rFonts w:ascii="Arial" w:cs="Arial" w:eastAsia="Arial" w:hAnsi="Arial"/>
              </w:rPr>
            </w:pPr>
            <w:r w:rsidDel="00000000" w:rsidR="00000000" w:rsidRPr="00000000">
              <w:rPr>
                <w:rFonts w:ascii="Arial" w:cs="Arial" w:eastAsia="Arial" w:hAnsi="Arial"/>
                <w:rtl w:val="0"/>
              </w:rPr>
              <w:t xml:space="preserve">2</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A">
            <w:pPr>
              <w:jc w:val="both"/>
              <w:rPr>
                <w:rFonts w:ascii="Arial" w:cs="Arial" w:eastAsia="Arial" w:hAnsi="Arial"/>
              </w:rPr>
            </w:pPr>
            <w:r w:rsidDel="00000000" w:rsidR="00000000" w:rsidRPr="00000000">
              <w:rPr>
                <w:rFonts w:ascii="Arial" w:cs="Arial" w:eastAsia="Arial" w:hAnsi="Arial"/>
                <w:rtl w:val="0"/>
              </w:rPr>
              <w:t xml:space="preserve">10</w:t>
            </w:r>
          </w:p>
        </w:tc>
      </w:tr>
      <w:tr>
        <w:trPr>
          <w:cantSplit w:val="0"/>
          <w:tblHeader w:val="0"/>
        </w:trPr>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B">
            <w:pPr>
              <w:jc w:val="both"/>
              <w:rPr>
                <w:rFonts w:ascii="Arial" w:cs="Arial" w:eastAsia="Arial" w:hAnsi="Arial"/>
              </w:rPr>
            </w:pPr>
            <w:r w:rsidDel="00000000" w:rsidR="00000000" w:rsidRPr="00000000">
              <w:rPr>
                <w:rFonts w:ascii="Arial" w:cs="Arial" w:eastAsia="Arial" w:hAnsi="Arial"/>
                <w:rtl w:val="0"/>
              </w:rPr>
              <w:t xml:space="preserve">Customer Alignment</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C">
            <w:pPr>
              <w:jc w:val="both"/>
              <w:rPr>
                <w:rFonts w:ascii="Arial" w:cs="Arial" w:eastAsia="Arial" w:hAnsi="Arial"/>
              </w:rPr>
            </w:pPr>
            <w:r w:rsidDel="00000000" w:rsidR="00000000" w:rsidRPr="00000000">
              <w:rPr>
                <w:rFonts w:ascii="Arial" w:cs="Arial" w:eastAsia="Arial" w:hAnsi="Arial"/>
                <w:rtl w:val="0"/>
              </w:rPr>
              <w:t xml:space="preserve">5</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D">
            <w:pPr>
              <w:jc w:val="both"/>
              <w:rPr>
                <w:rFonts w:ascii="Arial" w:cs="Arial" w:eastAsia="Arial" w:hAnsi="Arial"/>
              </w:rPr>
            </w:pPr>
            <w:r w:rsidDel="00000000" w:rsidR="00000000" w:rsidRPr="00000000">
              <w:rPr>
                <w:rFonts w:ascii="Arial" w:cs="Arial" w:eastAsia="Arial" w:hAnsi="Arial"/>
                <w:rtl w:val="0"/>
              </w:rPr>
              <w:t xml:space="preserve">5</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E">
            <w:pPr>
              <w:jc w:val="both"/>
              <w:rPr>
                <w:rFonts w:ascii="Arial" w:cs="Arial" w:eastAsia="Arial" w:hAnsi="Arial"/>
              </w:rPr>
            </w:pPr>
            <w:r w:rsidDel="00000000" w:rsidR="00000000" w:rsidRPr="00000000">
              <w:rPr>
                <w:rFonts w:ascii="Arial" w:cs="Arial" w:eastAsia="Arial" w:hAnsi="Arial"/>
                <w:rtl w:val="0"/>
              </w:rPr>
              <w:t xml:space="preserve">25</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4F">
            <w:pPr>
              <w:jc w:val="both"/>
              <w:rPr>
                <w:rFonts w:ascii="Arial" w:cs="Arial" w:eastAsia="Arial" w:hAnsi="Arial"/>
              </w:rPr>
            </w:pPr>
            <w:r w:rsidDel="00000000" w:rsidR="00000000" w:rsidRPr="00000000">
              <w:rPr>
                <w:rFonts w:ascii="Arial" w:cs="Arial" w:eastAsia="Arial" w:hAnsi="Arial"/>
                <w:rtl w:val="0"/>
              </w:rPr>
              <w:t xml:space="preserve">2</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0">
            <w:pPr>
              <w:jc w:val="both"/>
              <w:rPr>
                <w:rFonts w:ascii="Arial" w:cs="Arial" w:eastAsia="Arial" w:hAnsi="Arial"/>
              </w:rPr>
            </w:pPr>
            <w:r w:rsidDel="00000000" w:rsidR="00000000" w:rsidRPr="00000000">
              <w:rPr>
                <w:rFonts w:ascii="Arial" w:cs="Arial" w:eastAsia="Arial" w:hAnsi="Arial"/>
                <w:rtl w:val="0"/>
              </w:rPr>
              <w:t xml:space="preserve">10</w:t>
            </w:r>
          </w:p>
        </w:tc>
      </w:tr>
      <w:tr>
        <w:trPr>
          <w:cantSplit w:val="0"/>
          <w:tblHeader w:val="0"/>
        </w:trPr>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1">
            <w:pPr>
              <w:jc w:val="both"/>
              <w:rPr>
                <w:rFonts w:ascii="Arial" w:cs="Arial" w:eastAsia="Arial" w:hAnsi="Arial"/>
              </w:rPr>
            </w:pPr>
            <w:r w:rsidDel="00000000" w:rsidR="00000000" w:rsidRPr="00000000">
              <w:rPr>
                <w:rFonts w:ascii="Arial" w:cs="Arial" w:eastAsia="Arial" w:hAnsi="Arial"/>
                <w:rtl w:val="0"/>
              </w:rPr>
              <w:t xml:space="preserve">Feasibility</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2">
            <w:pPr>
              <w:jc w:val="both"/>
              <w:rPr>
                <w:rFonts w:ascii="Arial" w:cs="Arial" w:eastAsia="Arial" w:hAnsi="Arial"/>
              </w:rPr>
            </w:pPr>
            <w:r w:rsidDel="00000000" w:rsidR="00000000" w:rsidRPr="00000000">
              <w:rPr>
                <w:rFonts w:ascii="Arial" w:cs="Arial" w:eastAsia="Arial" w:hAnsi="Arial"/>
                <w:rtl w:val="0"/>
              </w:rPr>
              <w:t xml:space="preserve">3</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3">
            <w:pPr>
              <w:jc w:val="both"/>
              <w:rPr>
                <w:rFonts w:ascii="Arial" w:cs="Arial" w:eastAsia="Arial" w:hAnsi="Arial"/>
              </w:rPr>
            </w:pPr>
            <w:r w:rsidDel="00000000" w:rsidR="00000000" w:rsidRPr="00000000">
              <w:rPr>
                <w:rFonts w:ascii="Arial" w:cs="Arial" w:eastAsia="Arial" w:hAnsi="Arial"/>
                <w:rtl w:val="0"/>
              </w:rPr>
              <w:t xml:space="preserve">4</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4">
            <w:pPr>
              <w:jc w:val="both"/>
              <w:rPr>
                <w:rFonts w:ascii="Arial" w:cs="Arial" w:eastAsia="Arial" w:hAnsi="Arial"/>
              </w:rPr>
            </w:pPr>
            <w:r w:rsidDel="00000000" w:rsidR="00000000" w:rsidRPr="00000000">
              <w:rPr>
                <w:rFonts w:ascii="Arial" w:cs="Arial" w:eastAsia="Arial" w:hAnsi="Arial"/>
                <w:rtl w:val="0"/>
              </w:rPr>
              <w:t xml:space="preserve">12</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5">
            <w:pPr>
              <w:jc w:val="both"/>
              <w:rPr>
                <w:rFonts w:ascii="Arial" w:cs="Arial" w:eastAsia="Arial" w:hAnsi="Arial"/>
              </w:rPr>
            </w:pPr>
            <w:r w:rsidDel="00000000" w:rsidR="00000000" w:rsidRPr="00000000">
              <w:rPr>
                <w:rFonts w:ascii="Arial" w:cs="Arial" w:eastAsia="Arial" w:hAnsi="Arial"/>
                <w:rtl w:val="0"/>
              </w:rPr>
              <w:t xml:space="preserve">4</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6">
            <w:pPr>
              <w:jc w:val="both"/>
              <w:rPr>
                <w:rFonts w:ascii="Arial" w:cs="Arial" w:eastAsia="Arial" w:hAnsi="Arial"/>
              </w:rPr>
            </w:pPr>
            <w:r w:rsidDel="00000000" w:rsidR="00000000" w:rsidRPr="00000000">
              <w:rPr>
                <w:rFonts w:ascii="Arial" w:cs="Arial" w:eastAsia="Arial" w:hAnsi="Arial"/>
                <w:rtl w:val="0"/>
              </w:rPr>
              <w:t xml:space="preserve">12</w:t>
            </w:r>
          </w:p>
        </w:tc>
      </w:tr>
      <w:tr>
        <w:trPr>
          <w:cantSplit w:val="0"/>
          <w:tblHeader w:val="0"/>
        </w:trPr>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7">
            <w:pPr>
              <w:jc w:val="both"/>
              <w:rPr>
                <w:rFonts w:ascii="Arial" w:cs="Arial" w:eastAsia="Arial" w:hAnsi="Arial"/>
              </w:rPr>
            </w:pPr>
            <w:r w:rsidDel="00000000" w:rsidR="00000000" w:rsidRPr="00000000">
              <w:rPr>
                <w:rFonts w:ascii="Arial" w:cs="Arial" w:eastAsia="Arial" w:hAnsi="Arial"/>
                <w:rtl w:val="0"/>
              </w:rPr>
              <w:t xml:space="preserve">Cost</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8">
            <w:pPr>
              <w:jc w:val="both"/>
              <w:rPr>
                <w:rFonts w:ascii="Arial" w:cs="Arial" w:eastAsia="Arial" w:hAnsi="Arial"/>
              </w:rPr>
            </w:pPr>
            <w:r w:rsidDel="00000000" w:rsidR="00000000" w:rsidRPr="00000000">
              <w:rPr>
                <w:rFonts w:ascii="Arial" w:cs="Arial" w:eastAsia="Arial" w:hAnsi="Arial"/>
                <w:rtl w:val="0"/>
              </w:rPr>
              <w:t xml:space="preserve">2</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9">
            <w:pPr>
              <w:jc w:val="both"/>
              <w:rPr>
                <w:rFonts w:ascii="Arial" w:cs="Arial" w:eastAsia="Arial" w:hAnsi="Arial"/>
              </w:rPr>
            </w:pPr>
            <w:r w:rsidDel="00000000" w:rsidR="00000000" w:rsidRPr="00000000">
              <w:rPr>
                <w:rFonts w:ascii="Arial" w:cs="Arial" w:eastAsia="Arial" w:hAnsi="Arial"/>
                <w:rtl w:val="0"/>
              </w:rPr>
              <w:t xml:space="preserve">3</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A">
            <w:pPr>
              <w:jc w:val="both"/>
              <w:rPr>
                <w:rFonts w:ascii="Arial" w:cs="Arial" w:eastAsia="Arial" w:hAnsi="Arial"/>
              </w:rPr>
            </w:pPr>
            <w:r w:rsidDel="00000000" w:rsidR="00000000" w:rsidRPr="00000000">
              <w:rPr>
                <w:rFonts w:ascii="Arial" w:cs="Arial" w:eastAsia="Arial" w:hAnsi="Arial"/>
                <w:rtl w:val="0"/>
              </w:rPr>
              <w:t xml:space="preserve">6</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B">
            <w:pPr>
              <w:jc w:val="both"/>
              <w:rPr>
                <w:rFonts w:ascii="Arial" w:cs="Arial" w:eastAsia="Arial" w:hAnsi="Arial"/>
              </w:rPr>
            </w:pPr>
            <w:r w:rsidDel="00000000" w:rsidR="00000000" w:rsidRPr="00000000">
              <w:rPr>
                <w:rFonts w:ascii="Arial" w:cs="Arial" w:eastAsia="Arial" w:hAnsi="Arial"/>
                <w:rtl w:val="0"/>
              </w:rPr>
              <w:t xml:space="preserve">4</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C">
            <w:pPr>
              <w:jc w:val="both"/>
              <w:rPr>
                <w:rFonts w:ascii="Arial" w:cs="Arial" w:eastAsia="Arial" w:hAnsi="Arial"/>
              </w:rPr>
            </w:pPr>
            <w:r w:rsidDel="00000000" w:rsidR="00000000" w:rsidRPr="00000000">
              <w:rPr>
                <w:rFonts w:ascii="Arial" w:cs="Arial" w:eastAsia="Arial" w:hAnsi="Arial"/>
                <w:rtl w:val="0"/>
              </w:rPr>
              <w:t xml:space="preserve">8</w:t>
            </w:r>
          </w:p>
        </w:tc>
      </w:tr>
      <w:tr>
        <w:trPr>
          <w:cantSplit w:val="0"/>
          <w:tblHeader w:val="0"/>
        </w:trPr>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D">
            <w:pPr>
              <w:jc w:val="both"/>
              <w:rPr>
                <w:rFonts w:ascii="Arial" w:cs="Arial" w:eastAsia="Arial" w:hAnsi="Arial"/>
              </w:rPr>
            </w:pPr>
            <w:r w:rsidDel="00000000" w:rsidR="00000000" w:rsidRPr="00000000">
              <w:rPr>
                <w:rFonts w:ascii="Arial" w:cs="Arial" w:eastAsia="Arial" w:hAnsi="Arial"/>
                <w:rtl w:val="0"/>
              </w:rPr>
              <w:t xml:space="preserve">Advantage</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E">
            <w:pPr>
              <w:jc w:val="both"/>
              <w:rPr>
                <w:rFonts w:ascii="Arial" w:cs="Arial" w:eastAsia="Arial" w:hAnsi="Arial"/>
              </w:rPr>
            </w:pPr>
            <w:r w:rsidDel="00000000" w:rsidR="00000000" w:rsidRPr="00000000">
              <w:rPr>
                <w:rFonts w:ascii="Arial" w:cs="Arial" w:eastAsia="Arial" w:hAnsi="Arial"/>
                <w:rtl w:val="0"/>
              </w:rPr>
              <w:t xml:space="preserve">4</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5F">
            <w:pPr>
              <w:jc w:val="both"/>
              <w:rPr>
                <w:rFonts w:ascii="Arial" w:cs="Arial" w:eastAsia="Arial" w:hAnsi="Arial"/>
              </w:rPr>
            </w:pPr>
            <w:r w:rsidDel="00000000" w:rsidR="00000000" w:rsidRPr="00000000">
              <w:rPr>
                <w:rFonts w:ascii="Arial" w:cs="Arial" w:eastAsia="Arial" w:hAnsi="Arial"/>
                <w:rtl w:val="0"/>
              </w:rPr>
              <w:t xml:space="preserve">5</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60">
            <w:pPr>
              <w:jc w:val="both"/>
              <w:rPr>
                <w:rFonts w:ascii="Arial" w:cs="Arial" w:eastAsia="Arial" w:hAnsi="Arial"/>
              </w:rPr>
            </w:pPr>
            <w:r w:rsidDel="00000000" w:rsidR="00000000" w:rsidRPr="00000000">
              <w:rPr>
                <w:rFonts w:ascii="Arial" w:cs="Arial" w:eastAsia="Arial" w:hAnsi="Arial"/>
                <w:rtl w:val="0"/>
              </w:rPr>
              <w:t xml:space="preserve">20</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61">
            <w:pPr>
              <w:jc w:val="both"/>
              <w:rPr>
                <w:rFonts w:ascii="Arial" w:cs="Arial" w:eastAsia="Arial" w:hAnsi="Arial"/>
              </w:rPr>
            </w:pPr>
            <w:r w:rsidDel="00000000" w:rsidR="00000000" w:rsidRPr="00000000">
              <w:rPr>
                <w:rFonts w:ascii="Arial" w:cs="Arial" w:eastAsia="Arial" w:hAnsi="Arial"/>
                <w:rtl w:val="0"/>
              </w:rPr>
              <w:t xml:space="preserve">2</w:t>
            </w:r>
          </w:p>
        </w:tc>
        <w:tc>
          <w:tcPr>
            <w:tcBorders>
              <w:top w:color="434343" w:space="0" w:sz="8" w:val="single"/>
              <w:left w:color="434343" w:space="0" w:sz="8" w:val="single"/>
              <w:bottom w:color="434343" w:space="0" w:sz="8" w:val="single"/>
              <w:right w:color="434343" w:space="0" w:sz="8" w:val="single"/>
            </w:tcBorders>
          </w:tcPr>
          <w:p w:rsidR="00000000" w:rsidDel="00000000" w:rsidP="00000000" w:rsidRDefault="00000000" w:rsidRPr="00000000" w14:paraId="00000062">
            <w:pPr>
              <w:jc w:val="both"/>
              <w:rPr>
                <w:rFonts w:ascii="Arial" w:cs="Arial" w:eastAsia="Arial" w:hAnsi="Arial"/>
              </w:rPr>
            </w:pPr>
            <w:r w:rsidDel="00000000" w:rsidR="00000000" w:rsidRPr="00000000">
              <w:rPr>
                <w:rFonts w:ascii="Arial" w:cs="Arial" w:eastAsia="Arial" w:hAnsi="Arial"/>
                <w:rtl w:val="0"/>
              </w:rPr>
              <w:t xml:space="preserve">8</w:t>
            </w:r>
          </w:p>
        </w:tc>
      </w:tr>
    </w:tbl>
    <w:p w:rsidR="00000000" w:rsidDel="00000000" w:rsidP="00000000" w:rsidRDefault="00000000" w:rsidRPr="00000000" w14:paraId="00000063">
      <w:pPr>
        <w:pStyle w:val="Heading1"/>
        <w:jc w:val="both"/>
        <w:rPr>
          <w:rFonts w:ascii="Arial" w:cs="Arial" w:eastAsia="Arial" w:hAnsi="Arial"/>
        </w:rPr>
      </w:pPr>
      <w:r w:rsidDel="00000000" w:rsidR="00000000" w:rsidRPr="00000000">
        <w:rPr>
          <w:rtl w:val="0"/>
        </w:rPr>
      </w:r>
    </w:p>
    <w:p w:rsidR="00000000" w:rsidDel="00000000" w:rsidP="00000000" w:rsidRDefault="00000000" w:rsidRPr="00000000" w14:paraId="00000064">
      <w:pPr>
        <w:pStyle w:val="Heading1"/>
        <w:jc w:val="both"/>
        <w:rPr>
          <w:rFonts w:ascii="Arial" w:cs="Arial" w:eastAsia="Arial" w:hAnsi="Arial"/>
          <w:color w:val="000000"/>
        </w:rPr>
      </w:pPr>
      <w:r w:rsidDel="00000000" w:rsidR="00000000" w:rsidRPr="00000000">
        <w:rPr>
          <w:rFonts w:ascii="Arial" w:cs="Arial" w:eastAsia="Arial" w:hAnsi="Arial"/>
          <w:color w:val="000000"/>
          <w:rtl w:val="0"/>
        </w:rPr>
        <w:t xml:space="preserve">Appendix 2: Risk Analysis</w:t>
      </w:r>
    </w:p>
    <w:tbl>
      <w:tblPr>
        <w:tblStyle w:val="Table2"/>
        <w:tblW w:w="9330.0" w:type="dxa"/>
        <w:jc w:val="left"/>
        <w:tblInd w:w="-115.0" w:type="dxa"/>
        <w:tblLayout w:type="fixed"/>
        <w:tblLook w:val="0400"/>
      </w:tblPr>
      <w:tblGrid>
        <w:gridCol w:w="1725"/>
        <w:gridCol w:w="1725"/>
        <w:gridCol w:w="1725"/>
        <w:gridCol w:w="1725"/>
        <w:gridCol w:w="2430"/>
        <w:tblGridChange w:id="0">
          <w:tblGrid>
            <w:gridCol w:w="1725"/>
            <w:gridCol w:w="1725"/>
            <w:gridCol w:w="1725"/>
            <w:gridCol w:w="1725"/>
            <w:gridCol w:w="2430"/>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5">
            <w:pPr>
              <w:jc w:val="both"/>
              <w:rPr>
                <w:rFonts w:ascii="Arial" w:cs="Arial" w:eastAsia="Arial" w:hAnsi="Arial"/>
              </w:rPr>
            </w:pPr>
            <w:r w:rsidDel="00000000" w:rsidR="00000000" w:rsidRPr="00000000">
              <w:rPr>
                <w:rFonts w:ascii="Arial" w:cs="Arial" w:eastAsia="Arial" w:hAnsi="Arial"/>
                <w:rtl w:val="0"/>
              </w:rPr>
              <w:t xml:space="preserve">Risk</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6">
            <w:pPr>
              <w:jc w:val="both"/>
              <w:rPr>
                <w:rFonts w:ascii="Arial" w:cs="Arial" w:eastAsia="Arial" w:hAnsi="Arial"/>
              </w:rPr>
            </w:pPr>
            <w:r w:rsidDel="00000000" w:rsidR="00000000" w:rsidRPr="00000000">
              <w:rPr>
                <w:rFonts w:ascii="Arial" w:cs="Arial" w:eastAsia="Arial" w:hAnsi="Arial"/>
                <w:rtl w:val="0"/>
              </w:rPr>
              <w:t xml:space="preserve">Likelihood</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7">
            <w:pPr>
              <w:jc w:val="both"/>
              <w:rPr>
                <w:rFonts w:ascii="Arial" w:cs="Arial" w:eastAsia="Arial" w:hAnsi="Arial"/>
              </w:rPr>
            </w:pPr>
            <w:r w:rsidDel="00000000" w:rsidR="00000000" w:rsidRPr="00000000">
              <w:rPr>
                <w:rFonts w:ascii="Arial" w:cs="Arial" w:eastAsia="Arial" w:hAnsi="Arial"/>
                <w:rtl w:val="0"/>
              </w:rPr>
              <w:t xml:space="preserve">Impact</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8">
            <w:pPr>
              <w:jc w:val="both"/>
              <w:rPr>
                <w:rFonts w:ascii="Arial" w:cs="Arial" w:eastAsia="Arial" w:hAnsi="Arial"/>
              </w:rPr>
            </w:pPr>
            <w:r w:rsidDel="00000000" w:rsidR="00000000" w:rsidRPr="00000000">
              <w:rPr>
                <w:rFonts w:ascii="Arial" w:cs="Arial" w:eastAsia="Arial" w:hAnsi="Arial"/>
                <w:rtl w:val="0"/>
              </w:rPr>
              <w:t xml:space="preserve">Score</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9">
            <w:pPr>
              <w:jc w:val="both"/>
              <w:rPr>
                <w:rFonts w:ascii="Arial" w:cs="Arial" w:eastAsia="Arial" w:hAnsi="Arial"/>
              </w:rPr>
            </w:pPr>
            <w:r w:rsidDel="00000000" w:rsidR="00000000" w:rsidRPr="00000000">
              <w:rPr>
                <w:rFonts w:ascii="Arial" w:cs="Arial" w:eastAsia="Arial" w:hAnsi="Arial"/>
                <w:rtl w:val="0"/>
              </w:rPr>
              <w:t xml:space="preserve">Mitigation</w:t>
            </w:r>
          </w:p>
        </w:tc>
      </w:tr>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A">
            <w:pPr>
              <w:jc w:val="both"/>
              <w:rPr>
                <w:rFonts w:ascii="Arial" w:cs="Arial" w:eastAsia="Arial" w:hAnsi="Arial"/>
              </w:rPr>
            </w:pPr>
            <w:r w:rsidDel="00000000" w:rsidR="00000000" w:rsidRPr="00000000">
              <w:rPr>
                <w:rFonts w:ascii="Arial" w:cs="Arial" w:eastAsia="Arial" w:hAnsi="Arial"/>
                <w:rtl w:val="0"/>
              </w:rPr>
              <w:t xml:space="preserve">High costs</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B">
            <w:pPr>
              <w:jc w:val="both"/>
              <w:rPr>
                <w:rFonts w:ascii="Arial" w:cs="Arial" w:eastAsia="Arial" w:hAnsi="Arial"/>
              </w:rPr>
            </w:pPr>
            <w:r w:rsidDel="00000000" w:rsidR="00000000" w:rsidRPr="00000000">
              <w:rPr>
                <w:rFonts w:ascii="Arial" w:cs="Arial" w:eastAsia="Arial" w:hAnsi="Arial"/>
                <w:rtl w:val="0"/>
              </w:rPr>
              <w:t xml:space="preserve">3</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C">
            <w:pPr>
              <w:jc w:val="both"/>
              <w:rPr>
                <w:rFonts w:ascii="Arial" w:cs="Arial" w:eastAsia="Arial" w:hAnsi="Arial"/>
              </w:rPr>
            </w:pPr>
            <w:r w:rsidDel="00000000" w:rsidR="00000000" w:rsidRPr="00000000">
              <w:rPr>
                <w:rFonts w:ascii="Arial" w:cs="Arial" w:eastAsia="Arial" w:hAnsi="Arial"/>
                <w:rtl w:val="0"/>
              </w:rPr>
              <w:t xml:space="preserve">5</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D">
            <w:pPr>
              <w:jc w:val="both"/>
              <w:rPr>
                <w:rFonts w:ascii="Arial" w:cs="Arial" w:eastAsia="Arial" w:hAnsi="Arial"/>
              </w:rPr>
            </w:pPr>
            <w:r w:rsidDel="00000000" w:rsidR="00000000" w:rsidRPr="00000000">
              <w:rPr>
                <w:rFonts w:ascii="Arial" w:cs="Arial" w:eastAsia="Arial" w:hAnsi="Arial"/>
                <w:rtl w:val="0"/>
              </w:rPr>
              <w:t xml:space="preserve">15</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E">
            <w:pPr>
              <w:jc w:val="both"/>
              <w:rPr>
                <w:rFonts w:ascii="Arial" w:cs="Arial" w:eastAsia="Arial" w:hAnsi="Arial"/>
              </w:rPr>
            </w:pPr>
            <w:r w:rsidDel="00000000" w:rsidR="00000000" w:rsidRPr="00000000">
              <w:rPr>
                <w:rFonts w:ascii="Arial" w:cs="Arial" w:eastAsia="Arial" w:hAnsi="Arial"/>
                <w:rtl w:val="0"/>
              </w:rPr>
              <w:t xml:space="preserve">Phased investment</w:t>
            </w:r>
          </w:p>
        </w:tc>
      </w:tr>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F">
            <w:pPr>
              <w:jc w:val="both"/>
              <w:rPr>
                <w:rFonts w:ascii="Arial" w:cs="Arial" w:eastAsia="Arial" w:hAnsi="Arial"/>
              </w:rPr>
            </w:pPr>
            <w:r w:rsidDel="00000000" w:rsidR="00000000" w:rsidRPr="00000000">
              <w:rPr>
                <w:rFonts w:ascii="Arial" w:cs="Arial" w:eastAsia="Arial" w:hAnsi="Arial"/>
                <w:rtl w:val="0"/>
              </w:rPr>
              <w:t xml:space="preserve">Low expertise</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0">
            <w:pPr>
              <w:jc w:val="both"/>
              <w:rPr>
                <w:rFonts w:ascii="Arial" w:cs="Arial" w:eastAsia="Arial" w:hAnsi="Arial"/>
              </w:rPr>
            </w:pPr>
            <w:r w:rsidDel="00000000" w:rsidR="00000000" w:rsidRPr="00000000">
              <w:rPr>
                <w:rFonts w:ascii="Arial" w:cs="Arial" w:eastAsia="Arial" w:hAnsi="Arial"/>
                <w:rtl w:val="0"/>
              </w:rPr>
              <w:t xml:space="preserve">4</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1">
            <w:pPr>
              <w:jc w:val="both"/>
              <w:rPr>
                <w:rFonts w:ascii="Arial" w:cs="Arial" w:eastAsia="Arial" w:hAnsi="Arial"/>
              </w:rPr>
            </w:pPr>
            <w:r w:rsidDel="00000000" w:rsidR="00000000" w:rsidRPr="00000000">
              <w:rPr>
                <w:rFonts w:ascii="Arial" w:cs="Arial" w:eastAsia="Arial" w:hAnsi="Arial"/>
                <w:rtl w:val="0"/>
              </w:rPr>
              <w:t xml:space="preserve">4</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2">
            <w:pPr>
              <w:jc w:val="both"/>
              <w:rPr>
                <w:rFonts w:ascii="Arial" w:cs="Arial" w:eastAsia="Arial" w:hAnsi="Arial"/>
              </w:rPr>
            </w:pPr>
            <w:r w:rsidDel="00000000" w:rsidR="00000000" w:rsidRPr="00000000">
              <w:rPr>
                <w:rFonts w:ascii="Arial" w:cs="Arial" w:eastAsia="Arial" w:hAnsi="Arial"/>
                <w:rtl w:val="0"/>
              </w:rPr>
              <w:t xml:space="preserve">16</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3">
            <w:pPr>
              <w:jc w:val="both"/>
              <w:rPr>
                <w:rFonts w:ascii="Arial" w:cs="Arial" w:eastAsia="Arial" w:hAnsi="Arial"/>
              </w:rPr>
            </w:pPr>
            <w:r w:rsidDel="00000000" w:rsidR="00000000" w:rsidRPr="00000000">
              <w:rPr>
                <w:rFonts w:ascii="Arial" w:cs="Arial" w:eastAsia="Arial" w:hAnsi="Arial"/>
                <w:rtl w:val="0"/>
              </w:rPr>
              <w:t xml:space="preserve">Training/outsourcing</w:t>
            </w:r>
          </w:p>
        </w:tc>
      </w:tr>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4">
            <w:pPr>
              <w:jc w:val="both"/>
              <w:rPr>
                <w:rFonts w:ascii="Arial" w:cs="Arial" w:eastAsia="Arial" w:hAnsi="Arial"/>
              </w:rPr>
            </w:pPr>
            <w:r w:rsidDel="00000000" w:rsidR="00000000" w:rsidRPr="00000000">
              <w:rPr>
                <w:rFonts w:ascii="Arial" w:cs="Arial" w:eastAsia="Arial" w:hAnsi="Arial"/>
                <w:rtl w:val="0"/>
              </w:rPr>
              <w:t xml:space="preserve">Low adoption</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5">
            <w:pPr>
              <w:jc w:val="both"/>
              <w:rPr>
                <w:rFonts w:ascii="Arial" w:cs="Arial" w:eastAsia="Arial" w:hAnsi="Arial"/>
              </w:rPr>
            </w:pPr>
            <w:r w:rsidDel="00000000" w:rsidR="00000000" w:rsidRPr="00000000">
              <w:rPr>
                <w:rFonts w:ascii="Arial" w:cs="Arial" w:eastAsia="Arial" w:hAnsi="Arial"/>
                <w:rtl w:val="0"/>
              </w:rPr>
              <w:t xml:space="preserve">3</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6">
            <w:pPr>
              <w:jc w:val="both"/>
              <w:rPr>
                <w:rFonts w:ascii="Arial" w:cs="Arial" w:eastAsia="Arial" w:hAnsi="Arial"/>
              </w:rPr>
            </w:pPr>
            <w:r w:rsidDel="00000000" w:rsidR="00000000" w:rsidRPr="00000000">
              <w:rPr>
                <w:rFonts w:ascii="Arial" w:cs="Arial" w:eastAsia="Arial" w:hAnsi="Arial"/>
                <w:rtl w:val="0"/>
              </w:rPr>
              <w:t xml:space="preserve">4</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7">
            <w:pPr>
              <w:jc w:val="both"/>
              <w:rPr>
                <w:rFonts w:ascii="Arial" w:cs="Arial" w:eastAsia="Arial" w:hAnsi="Arial"/>
              </w:rPr>
            </w:pPr>
            <w:r w:rsidDel="00000000" w:rsidR="00000000" w:rsidRPr="00000000">
              <w:rPr>
                <w:rFonts w:ascii="Arial" w:cs="Arial" w:eastAsia="Arial" w:hAnsi="Arial"/>
                <w:rtl w:val="0"/>
              </w:rPr>
              <w:t xml:space="preserve">12</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8">
            <w:pPr>
              <w:jc w:val="both"/>
              <w:rPr>
                <w:rFonts w:ascii="Arial" w:cs="Arial" w:eastAsia="Arial" w:hAnsi="Arial"/>
              </w:rPr>
            </w:pPr>
            <w:r w:rsidDel="00000000" w:rsidR="00000000" w:rsidRPr="00000000">
              <w:rPr>
                <w:rFonts w:ascii="Arial" w:cs="Arial" w:eastAsia="Arial" w:hAnsi="Arial"/>
                <w:rtl w:val="0"/>
              </w:rPr>
              <w:t xml:space="preserve">Marketing</w:t>
            </w:r>
          </w:p>
        </w:tc>
      </w:tr>
    </w:tbl>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7E">
      <w:pPr>
        <w:pStyle w:val="Heading2"/>
        <w:keepNext w:val="0"/>
        <w:keepLines w:val="0"/>
        <w:spacing w:after="80" w:before="360" w:lineRule="auto"/>
        <w:jc w:val="both"/>
        <w:rPr>
          <w:rFonts w:ascii="Arial" w:cs="Arial" w:eastAsia="Arial" w:hAnsi="Arial"/>
          <w:color w:val="000000"/>
          <w:sz w:val="34"/>
          <w:szCs w:val="34"/>
        </w:rPr>
      </w:pPr>
      <w:bookmarkStart w:colFirst="0" w:colLast="0" w:name="_heading=h.ilduy5roik7o" w:id="9"/>
      <w:bookmarkEnd w:id="9"/>
      <w:r w:rsidDel="00000000" w:rsidR="00000000" w:rsidRPr="00000000">
        <w:rPr>
          <w:rtl w:val="0"/>
        </w:rPr>
      </w:r>
    </w:p>
    <w:p w:rsidR="00000000" w:rsidDel="00000000" w:rsidP="00000000" w:rsidRDefault="00000000" w:rsidRPr="00000000" w14:paraId="0000007F">
      <w:pPr>
        <w:pStyle w:val="Heading2"/>
        <w:keepNext w:val="0"/>
        <w:keepLines w:val="0"/>
        <w:spacing w:after="80" w:before="360" w:lineRule="auto"/>
        <w:jc w:val="both"/>
        <w:rPr>
          <w:rFonts w:ascii="Arial" w:cs="Arial" w:eastAsia="Arial" w:hAnsi="Arial"/>
          <w:color w:val="000000"/>
          <w:sz w:val="34"/>
          <w:szCs w:val="34"/>
        </w:rPr>
      </w:pPr>
      <w:bookmarkStart w:colFirst="0" w:colLast="0" w:name="_heading=h.vpuh0390f507" w:id="10"/>
      <w:bookmarkEnd w:id="10"/>
      <w:r w:rsidDel="00000000" w:rsidR="00000000" w:rsidRPr="00000000">
        <w:rPr>
          <w:rtl w:val="0"/>
        </w:rPr>
      </w:r>
    </w:p>
    <w:p w:rsidR="00000000" w:rsidDel="00000000" w:rsidP="00000000" w:rsidRDefault="00000000" w:rsidRPr="00000000" w14:paraId="00000080">
      <w:pPr>
        <w:pStyle w:val="Heading2"/>
        <w:keepNext w:val="0"/>
        <w:keepLines w:val="0"/>
        <w:spacing w:after="80" w:before="360" w:lineRule="auto"/>
        <w:jc w:val="both"/>
        <w:rPr>
          <w:rFonts w:ascii="Arial" w:cs="Arial" w:eastAsia="Arial" w:hAnsi="Arial"/>
          <w:color w:val="000000"/>
          <w:sz w:val="34"/>
          <w:szCs w:val="34"/>
        </w:rPr>
      </w:pPr>
      <w:bookmarkStart w:colFirst="0" w:colLast="0" w:name="_heading=h.1nidth5377rs" w:id="11"/>
      <w:bookmarkEnd w:id="11"/>
      <w:r w:rsidDel="00000000" w:rsidR="00000000" w:rsidRPr="00000000">
        <w:rPr>
          <w:rtl w:val="0"/>
        </w:rPr>
      </w:r>
    </w:p>
    <w:p w:rsidR="00000000" w:rsidDel="00000000" w:rsidP="00000000" w:rsidRDefault="00000000" w:rsidRPr="00000000" w14:paraId="00000081">
      <w:pPr>
        <w:pStyle w:val="Heading2"/>
        <w:keepNext w:val="0"/>
        <w:keepLines w:val="0"/>
        <w:spacing w:after="80" w:before="360" w:lineRule="auto"/>
        <w:jc w:val="both"/>
        <w:rPr>
          <w:rFonts w:ascii="Arial" w:cs="Arial" w:eastAsia="Arial" w:hAnsi="Arial"/>
          <w:color w:val="000000"/>
          <w:sz w:val="34"/>
          <w:szCs w:val="34"/>
        </w:rPr>
      </w:pPr>
      <w:bookmarkStart w:colFirst="0" w:colLast="0" w:name="_heading=h.sz1ck7by1lbn" w:id="12"/>
      <w:bookmarkEnd w:id="12"/>
      <w:r w:rsidDel="00000000" w:rsidR="00000000" w:rsidRPr="00000000">
        <w:rPr>
          <w:rtl w:val="0"/>
        </w:rPr>
      </w:r>
    </w:p>
    <w:p w:rsidR="00000000" w:rsidDel="00000000" w:rsidP="00000000" w:rsidRDefault="00000000" w:rsidRPr="00000000" w14:paraId="00000082">
      <w:pPr>
        <w:pStyle w:val="Heading2"/>
        <w:keepNext w:val="0"/>
        <w:keepLines w:val="0"/>
        <w:spacing w:after="80" w:before="360" w:lineRule="auto"/>
        <w:jc w:val="both"/>
        <w:rPr>
          <w:rFonts w:ascii="Arial" w:cs="Arial" w:eastAsia="Arial" w:hAnsi="Arial"/>
          <w:color w:val="000000"/>
          <w:sz w:val="34"/>
          <w:szCs w:val="34"/>
        </w:rPr>
      </w:pPr>
      <w:bookmarkStart w:colFirst="0" w:colLast="0" w:name="_heading=h.d3wpkvky0ori" w:id="13"/>
      <w:bookmarkEnd w:id="13"/>
      <w:r w:rsidDel="00000000" w:rsidR="00000000" w:rsidRPr="00000000">
        <w:rPr>
          <w:rFonts w:ascii="Arial" w:cs="Arial" w:eastAsia="Arial" w:hAnsi="Arial"/>
          <w:color w:val="000000"/>
          <w:sz w:val="34"/>
          <w:szCs w:val="34"/>
          <w:rtl w:val="0"/>
        </w:rPr>
        <w:t xml:space="preserve">Reference list:</w:t>
      </w:r>
    </w:p>
    <w:p w:rsidR="00000000" w:rsidDel="00000000" w:rsidP="00000000" w:rsidRDefault="00000000" w:rsidRPr="00000000" w14:paraId="00000083">
      <w:pPr>
        <w:rPr>
          <w:rFonts w:ascii="Arial" w:cs="Arial" w:eastAsia="Arial" w:hAnsi="Arial"/>
        </w:rPr>
      </w:pPr>
      <w:r w:rsidDel="00000000" w:rsidR="00000000" w:rsidRPr="00000000">
        <w:rPr>
          <w:rtl w:val="0"/>
        </w:rPr>
      </w:r>
    </w:p>
    <w:p w:rsidR="00000000" w:rsidDel="00000000" w:rsidP="00000000" w:rsidRDefault="00000000" w:rsidRPr="00000000" w14:paraId="00000084">
      <w:pPr>
        <w:spacing w:after="240" w:before="240" w:lineRule="auto"/>
        <w:jc w:val="both"/>
        <w:rPr>
          <w:rFonts w:ascii="Arial" w:cs="Arial" w:eastAsia="Arial" w:hAnsi="Arial"/>
        </w:rPr>
      </w:pPr>
      <w:r w:rsidDel="00000000" w:rsidR="00000000" w:rsidRPr="00000000">
        <w:rPr>
          <w:rFonts w:ascii="Arial" w:cs="Arial" w:eastAsia="Arial" w:hAnsi="Arial"/>
          <w:rtl w:val="0"/>
        </w:rPr>
        <w:t xml:space="preserve">Kotler, P. and Keller, K. (2016) </w:t>
      </w:r>
      <w:r w:rsidDel="00000000" w:rsidR="00000000" w:rsidRPr="00000000">
        <w:rPr>
          <w:rFonts w:ascii="Arial" w:cs="Arial" w:eastAsia="Arial" w:hAnsi="Arial"/>
          <w:i w:val="1"/>
          <w:iCs w:val="1"/>
          <w:rtl w:val="0"/>
        </w:rPr>
        <w:t xml:space="preserve">Marketing Management</w:t>
      </w:r>
      <w:r w:rsidDel="00000000" w:rsidR="00000000" w:rsidRPr="00000000">
        <w:rPr>
          <w:rFonts w:ascii="Arial" w:cs="Arial" w:eastAsia="Arial" w:hAnsi="Arial"/>
          <w:rtl w:val="0"/>
        </w:rPr>
        <w:t xml:space="preserve">. Pearson.</w:t>
        <w:br w:type="textWrapping"/>
      </w:r>
    </w:p>
    <w:p w:rsidR="00000000" w:rsidDel="00000000" w:rsidP="00000000" w:rsidRDefault="00000000" w:rsidRPr="00000000" w14:paraId="00000085">
      <w:pPr>
        <w:spacing w:after="240" w:before="240" w:lineRule="auto"/>
        <w:jc w:val="both"/>
        <w:rPr>
          <w:rFonts w:ascii="Arial" w:cs="Arial" w:eastAsia="Arial" w:hAnsi="Arial"/>
        </w:rPr>
      </w:pPr>
      <w:r w:rsidDel="00000000" w:rsidR="00000000" w:rsidRPr="00000000">
        <w:rPr>
          <w:rFonts w:ascii="Arial" w:cs="Arial" w:eastAsia="Arial" w:hAnsi="Arial"/>
          <w:rtl w:val="0"/>
        </w:rPr>
        <w:t xml:space="preserve">Johnson, G., Scholes, K. and Whittington, R. (2017) </w:t>
      </w:r>
      <w:r w:rsidDel="00000000" w:rsidR="00000000" w:rsidRPr="00000000">
        <w:rPr>
          <w:rFonts w:ascii="Arial" w:cs="Arial" w:eastAsia="Arial" w:hAnsi="Arial"/>
          <w:i w:val="1"/>
          <w:iCs w:val="1"/>
          <w:rtl w:val="0"/>
        </w:rPr>
        <w:t xml:space="preserve">Exploring Strategy</w:t>
      </w:r>
      <w:r w:rsidDel="00000000" w:rsidR="00000000" w:rsidRPr="00000000">
        <w:rPr>
          <w:rFonts w:ascii="Arial" w:cs="Arial" w:eastAsia="Arial" w:hAnsi="Arial"/>
          <w:rtl w:val="0"/>
        </w:rPr>
        <w:t xml:space="preserve">. Pearson.</w:t>
        <w:br w:type="textWrapping"/>
      </w:r>
    </w:p>
    <w:p w:rsidR="00000000" w:rsidDel="00000000" w:rsidP="00000000" w:rsidRDefault="00000000" w:rsidRPr="00000000" w14:paraId="00000086">
      <w:pPr>
        <w:spacing w:after="240" w:before="240" w:lineRule="auto"/>
        <w:jc w:val="both"/>
        <w:rPr>
          <w:rFonts w:ascii="Arial" w:cs="Arial" w:eastAsia="Arial" w:hAnsi="Arial"/>
        </w:rPr>
      </w:pPr>
      <w:r w:rsidDel="00000000" w:rsidR="00000000" w:rsidRPr="00000000">
        <w:rPr>
          <w:rFonts w:ascii="Arial" w:cs="Arial" w:eastAsia="Arial" w:hAnsi="Arial"/>
          <w:rtl w:val="0"/>
        </w:rPr>
        <w:t xml:space="preserve">Porter, M. (2008) </w:t>
      </w:r>
      <w:r w:rsidDel="00000000" w:rsidR="00000000" w:rsidRPr="00000000">
        <w:rPr>
          <w:rFonts w:ascii="Arial" w:cs="Arial" w:eastAsia="Arial" w:hAnsi="Arial"/>
          <w:i w:val="1"/>
          <w:iCs w:val="1"/>
          <w:rtl w:val="0"/>
        </w:rPr>
        <w:t xml:space="preserve">Competitive Strategy</w:t>
      </w:r>
      <w:r w:rsidDel="00000000" w:rsidR="00000000" w:rsidRPr="00000000">
        <w:rPr>
          <w:rFonts w:ascii="Arial" w:cs="Arial" w:eastAsia="Arial" w:hAnsi="Arial"/>
          <w:rtl w:val="0"/>
        </w:rPr>
        <w:t xml:space="preserve">. Free Press.</w:t>
        <w:br w:type="textWrapping"/>
      </w:r>
    </w:p>
    <w:p w:rsidR="00000000" w:rsidDel="00000000" w:rsidP="00000000" w:rsidRDefault="00000000" w:rsidRPr="00000000" w14:paraId="00000087">
      <w:pPr>
        <w:spacing w:after="240" w:before="240" w:lineRule="auto"/>
        <w:jc w:val="both"/>
        <w:rPr>
          <w:rFonts w:ascii="Arial" w:cs="Arial" w:eastAsia="Arial" w:hAnsi="Arial"/>
        </w:rPr>
      </w:pPr>
      <w:r w:rsidDel="00000000" w:rsidR="00000000" w:rsidRPr="00000000">
        <w:rPr>
          <w:rFonts w:ascii="Arial" w:cs="Arial" w:eastAsia="Arial" w:hAnsi="Arial"/>
          <w:rtl w:val="0"/>
        </w:rPr>
        <w:t xml:space="preserve">Armstrong, G. et al. (2019) </w:t>
      </w:r>
      <w:r w:rsidDel="00000000" w:rsidR="00000000" w:rsidRPr="00000000">
        <w:rPr>
          <w:rFonts w:ascii="Arial" w:cs="Arial" w:eastAsia="Arial" w:hAnsi="Arial"/>
          <w:i w:val="1"/>
          <w:iCs w:val="1"/>
          <w:rtl w:val="0"/>
        </w:rPr>
        <w:t xml:space="preserve">Principles of Marketing</w:t>
      </w:r>
      <w:r w:rsidDel="00000000" w:rsidR="00000000" w:rsidRPr="00000000">
        <w:rPr>
          <w:rFonts w:ascii="Arial" w:cs="Arial" w:eastAsia="Arial" w:hAnsi="Arial"/>
          <w:rtl w:val="0"/>
        </w:rPr>
        <w:t xml:space="preserve">. Pearson.</w:t>
        <w:br w:type="textWrapping"/>
      </w:r>
    </w:p>
    <w:p w:rsidR="00000000" w:rsidDel="00000000" w:rsidP="00000000" w:rsidRDefault="00000000" w:rsidRPr="00000000" w14:paraId="00000088">
      <w:pPr>
        <w:spacing w:after="240" w:before="240" w:lineRule="auto"/>
        <w:jc w:val="both"/>
        <w:rPr>
          <w:rFonts w:ascii="Arial" w:cs="Arial" w:eastAsia="Arial" w:hAnsi="Arial"/>
        </w:rPr>
      </w:pPr>
      <w:r w:rsidDel="00000000" w:rsidR="00000000" w:rsidRPr="00000000">
        <w:rPr>
          <w:rFonts w:ascii="Arial" w:cs="Arial" w:eastAsia="Arial" w:hAnsi="Arial"/>
          <w:rtl w:val="0"/>
        </w:rPr>
        <w:t xml:space="preserve">Mind Tools (2023) </w:t>
      </w:r>
      <w:r w:rsidDel="00000000" w:rsidR="00000000" w:rsidRPr="00000000">
        <w:rPr>
          <w:rFonts w:ascii="Arial" w:cs="Arial" w:eastAsia="Arial" w:hAnsi="Arial"/>
          <w:i w:val="1"/>
          <w:iCs w:val="1"/>
          <w:rtl w:val="0"/>
        </w:rPr>
        <w:t xml:space="preserve">Decision-Making Techniques</w:t>
      </w:r>
      <w:r w:rsidDel="00000000" w:rsidR="00000000" w:rsidRPr="00000000">
        <w:rPr>
          <w:rFonts w:ascii="Arial" w:cs="Arial" w:eastAsia="Arial" w:hAnsi="Arial"/>
          <w:rtl w:val="0"/>
        </w:rPr>
        <w:t xml:space="preserve">. Available at:</w:t>
      </w:r>
      <w:hyperlink r:id="rId7">
        <w:r w:rsidDel="00000000" w:rsidR="00000000" w:rsidRPr="00000000">
          <w:rPr>
            <w:rFonts w:ascii="Arial" w:cs="Arial" w:eastAsia="Arial" w:hAnsi="Arial"/>
            <w:rtl w:val="0"/>
          </w:rPr>
          <w:t xml:space="preserve"> </w:t>
        </w:r>
      </w:hyperlink>
      <w:hyperlink r:id="rId8">
        <w:r w:rsidDel="00000000" w:rsidR="00000000" w:rsidRPr="00000000">
          <w:rPr>
            <w:rFonts w:ascii="Arial" w:cs="Arial" w:eastAsia="Arial" w:hAnsi="Arial"/>
            <w:color w:val="1155cc"/>
            <w:u w:val="single"/>
            <w:rtl w:val="0"/>
          </w:rPr>
          <w:t xml:space="preserve">https://www.mindtools.com</w:t>
        </w:r>
      </w:hyperlink>
      <w:r w:rsidDel="00000000" w:rsidR="00000000" w:rsidRPr="00000000">
        <w:rPr>
          <w:rtl w:val="0"/>
        </w:rPr>
      </w:r>
    </w:p>
    <w:sectPr>
      <w:pgSz w:h="15840" w:w="12240"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Calibri"/>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er">
    <w:name w:val="header"/>
    <w:basedOn w:val="Normal"/>
    <w:link w:val="HeaderChar"/>
    <w:uiPriority w:val="99"/>
    <w:unhideWhenUsed w:val="1"/>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val="1"/>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7">
    <w:name w:val="heading 7"/>
    <w:basedOn w:val="Normal"/>
    <w:next w:val="Normal"/>
    <w:link w:val="Heading7Char"/>
    <w:uiPriority w:val="9"/>
    <w:semiHidden w:val="1"/>
    <w:unhideWhenUsed w:val="1"/>
    <w:qFormat w:val="1"/>
    <w:rsid w:val="00FC693F"/>
    <w:pPr>
      <w:keepNext w:val="1"/>
      <w:keepLines w:val="1"/>
      <w:spacing w:after="0" w:before="200"/>
      <w:outlineLvl w:val="6"/>
    </w:pPr>
    <w:rPr>
      <w:rFonts w:asciiTheme="majorHAnsi" w:cstheme="majorBidi" w:eastAsiaTheme="majorEastAsia" w:hAnsiTheme="majorHAnsi"/>
      <w:i w:val="1"/>
      <w:iCs w:val="1"/>
      <w:color w:val="404040" w:themeColor="text1" w:themeTint="0000BF"/>
    </w:rPr>
  </w:style>
  <w:style w:type="paragraph" w:styleId="Heading8">
    <w:name w:val="heading 8"/>
    <w:basedOn w:val="Normal"/>
    <w:next w:val="Normal"/>
    <w:link w:val="Heading8Char"/>
    <w:uiPriority w:val="9"/>
    <w:semiHidden w:val="1"/>
    <w:unhideWhenUsed w:val="1"/>
    <w:qFormat w:val="1"/>
    <w:rsid w:val="00FC693F"/>
    <w:pPr>
      <w:keepNext w:val="1"/>
      <w:keepLines w:val="1"/>
      <w:spacing w:after="0" w:before="200"/>
      <w:outlineLvl w:val="7"/>
    </w:pPr>
    <w:rPr>
      <w:rFonts w:asciiTheme="majorHAnsi" w:cstheme="majorBidi" w:eastAsiaTheme="majorEastAsia" w:hAnsiTheme="majorHAnsi"/>
      <w:color w:val="4f81bd" w:themeColor="accent1"/>
      <w:sz w:val="20"/>
      <w:szCs w:val="20"/>
    </w:rPr>
  </w:style>
  <w:style w:type="paragraph" w:styleId="Heading9">
    <w:name w:val="heading 9"/>
    <w:basedOn w:val="Normal"/>
    <w:next w:val="Normal"/>
    <w:link w:val="Heading9Char"/>
    <w:uiPriority w:val="9"/>
    <w:semiHidden w:val="1"/>
    <w:unhideWhenUsed w:val="1"/>
    <w:qFormat w:val="1"/>
    <w:rsid w:val="00FC693F"/>
    <w:pPr>
      <w:keepNext w:val="1"/>
      <w:keepLines w:val="1"/>
      <w:spacing w:after="0" w:before="200"/>
      <w:outlineLvl w:val="8"/>
    </w:pPr>
    <w:rPr>
      <w:rFonts w:asciiTheme="majorHAnsi" w:cstheme="majorBidi" w:eastAsiaTheme="majorEastAsia" w:hAnsiTheme="majorHAnsi"/>
      <w:i w:val="1"/>
      <w:iCs w:val="1"/>
      <w:color w:val="404040" w:themeColor="text1" w:themeTint="0000BF"/>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uiPriority w:val="1"/>
    <w:qFormat w:val="1"/>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FC693F"/>
    <w:rPr>
      <w:rFonts w:asciiTheme="majorHAnsi" w:cstheme="majorBidi" w:eastAsiaTheme="majorEastAsia" w:hAnsiTheme="majorHAnsi"/>
      <w:b w:val="1"/>
      <w:bCs w:val="1"/>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cstheme="majorBidi" w:eastAsiaTheme="majorEastAsia" w:hAnsiTheme="majorHAnsi"/>
      <w:b w:val="1"/>
      <w:bCs w:val="1"/>
      <w:color w:val="4f81bd" w:themeColor="accent1"/>
    </w:rPr>
  </w:style>
  <w:style w:type="character" w:styleId="TitleChar" w:customStyle="1">
    <w:name w:val="Title Char"/>
    <w:basedOn w:val="DefaultParagraphFont"/>
    <w:link w:val="Title"/>
    <w:uiPriority w:val="10"/>
    <w:rsid w:val="00FC693F"/>
    <w:rPr>
      <w:rFonts w:asciiTheme="majorHAnsi" w:cstheme="majorBidi" w:eastAsiaTheme="majorEastAsia" w:hAnsiTheme="majorHAnsi"/>
      <w:color w:val="17365d" w:themeColor="text2" w:themeShade="0000BF"/>
      <w:spacing w:val="5"/>
      <w:kern w:val="28"/>
      <w:sz w:val="52"/>
      <w:szCs w:val="52"/>
    </w:rPr>
  </w:style>
  <w:style w:type="character" w:styleId="SubtitleChar" w:customStyle="1">
    <w:name w:val="Subtitle Char"/>
    <w:basedOn w:val="DefaultParagraphFont"/>
    <w:link w:val="Subtitle"/>
    <w:uiPriority w:val="11"/>
    <w:rsid w:val="00FC693F"/>
    <w:rPr>
      <w:rFonts w:asciiTheme="majorHAnsi" w:cstheme="majorBidi" w:eastAsiaTheme="majorEastAsia" w:hAnsiTheme="majorHAnsi"/>
      <w:i w:val="1"/>
      <w:iCs w:val="1"/>
      <w:color w:val="4f81bd" w:themeColor="accent1"/>
      <w:spacing w:val="15"/>
      <w:sz w:val="24"/>
      <w:szCs w:val="24"/>
    </w:rPr>
  </w:style>
  <w:style w:type="paragraph" w:styleId="ListParagraph">
    <w:name w:val="List Paragraph"/>
    <w:basedOn w:val="Normal"/>
    <w:uiPriority w:val="34"/>
    <w:qFormat w:val="1"/>
    <w:rsid w:val="00FC693F"/>
    <w:pPr>
      <w:ind w:left="720"/>
      <w:contextualSpacing w:val="1"/>
    </w:pPr>
  </w:style>
  <w:style w:type="paragraph" w:styleId="BodyText">
    <w:name w:val="Body Text"/>
    <w:basedOn w:val="Normal"/>
    <w:link w:val="BodyTextChar"/>
    <w:uiPriority w:val="99"/>
    <w:unhideWhenUsed w:val="1"/>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val="1"/>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val="1"/>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val="1"/>
    <w:rsid w:val="00AA1D8D"/>
    <w:pPr>
      <w:ind w:left="360" w:hanging="360"/>
      <w:contextualSpacing w:val="1"/>
    </w:pPr>
  </w:style>
  <w:style w:type="paragraph" w:styleId="List2">
    <w:name w:val="List 2"/>
    <w:basedOn w:val="Normal"/>
    <w:uiPriority w:val="99"/>
    <w:unhideWhenUsed w:val="1"/>
    <w:rsid w:val="00326F90"/>
    <w:pPr>
      <w:ind w:left="720" w:hanging="360"/>
      <w:contextualSpacing w:val="1"/>
    </w:pPr>
  </w:style>
  <w:style w:type="paragraph" w:styleId="List3">
    <w:name w:val="List 3"/>
    <w:basedOn w:val="Normal"/>
    <w:uiPriority w:val="99"/>
    <w:unhideWhenUsed w:val="1"/>
    <w:rsid w:val="00326F90"/>
    <w:pPr>
      <w:ind w:left="1080" w:hanging="360"/>
      <w:contextualSpacing w:val="1"/>
    </w:pPr>
  </w:style>
  <w:style w:type="paragraph" w:styleId="ListBullet">
    <w:name w:val="List Bullet"/>
    <w:basedOn w:val="Normal"/>
    <w:uiPriority w:val="99"/>
    <w:unhideWhenUsed w:val="1"/>
    <w:rsid w:val="00326F90"/>
    <w:pPr>
      <w:numPr>
        <w:numId w:val="1"/>
      </w:numPr>
      <w:contextualSpacing w:val="1"/>
    </w:pPr>
  </w:style>
  <w:style w:type="paragraph" w:styleId="ListBullet2">
    <w:name w:val="List Bullet 2"/>
    <w:basedOn w:val="Normal"/>
    <w:uiPriority w:val="99"/>
    <w:unhideWhenUsed w:val="1"/>
    <w:rsid w:val="00326F90"/>
    <w:pPr>
      <w:numPr>
        <w:numId w:val="2"/>
      </w:numPr>
      <w:contextualSpacing w:val="1"/>
    </w:pPr>
  </w:style>
  <w:style w:type="paragraph" w:styleId="ListBullet3">
    <w:name w:val="List Bullet 3"/>
    <w:basedOn w:val="Normal"/>
    <w:uiPriority w:val="99"/>
    <w:unhideWhenUsed w:val="1"/>
    <w:rsid w:val="00326F90"/>
    <w:pPr>
      <w:numPr>
        <w:numId w:val="3"/>
      </w:numPr>
      <w:contextualSpacing w:val="1"/>
    </w:pPr>
  </w:style>
  <w:style w:type="paragraph" w:styleId="ListNumber">
    <w:name w:val="List Number"/>
    <w:basedOn w:val="Normal"/>
    <w:uiPriority w:val="99"/>
    <w:unhideWhenUsed w:val="1"/>
    <w:rsid w:val="00326F90"/>
    <w:pPr>
      <w:numPr>
        <w:numId w:val="5"/>
      </w:numPr>
      <w:contextualSpacing w:val="1"/>
    </w:pPr>
  </w:style>
  <w:style w:type="paragraph" w:styleId="ListNumber2">
    <w:name w:val="List Number 2"/>
    <w:basedOn w:val="Normal"/>
    <w:uiPriority w:val="99"/>
    <w:unhideWhenUsed w:val="1"/>
    <w:rsid w:val="0029639D"/>
    <w:pPr>
      <w:numPr>
        <w:numId w:val="6"/>
      </w:numPr>
      <w:contextualSpacing w:val="1"/>
    </w:pPr>
  </w:style>
  <w:style w:type="paragraph" w:styleId="ListNumber3">
    <w:name w:val="List Number 3"/>
    <w:basedOn w:val="Normal"/>
    <w:uiPriority w:val="99"/>
    <w:unhideWhenUsed w:val="1"/>
    <w:rsid w:val="0029639D"/>
    <w:pPr>
      <w:numPr>
        <w:numId w:val="7"/>
      </w:numPr>
      <w:contextualSpacing w:val="1"/>
    </w:pPr>
  </w:style>
  <w:style w:type="paragraph" w:styleId="ListContinue">
    <w:name w:val="List Continue"/>
    <w:basedOn w:val="Normal"/>
    <w:uiPriority w:val="99"/>
    <w:unhideWhenUsed w:val="1"/>
    <w:rsid w:val="0029639D"/>
    <w:pPr>
      <w:spacing w:after="120"/>
      <w:ind w:left="360"/>
      <w:contextualSpacing w:val="1"/>
    </w:pPr>
  </w:style>
  <w:style w:type="paragraph" w:styleId="ListContinue2">
    <w:name w:val="List Continue 2"/>
    <w:basedOn w:val="Normal"/>
    <w:uiPriority w:val="99"/>
    <w:unhideWhenUsed w:val="1"/>
    <w:rsid w:val="0029639D"/>
    <w:pPr>
      <w:spacing w:after="120"/>
      <w:ind w:left="720"/>
      <w:contextualSpacing w:val="1"/>
    </w:pPr>
  </w:style>
  <w:style w:type="paragraph" w:styleId="ListContinue3">
    <w:name w:val="List Continue 3"/>
    <w:basedOn w:val="Normal"/>
    <w:uiPriority w:val="99"/>
    <w:unhideWhenUsed w:val="1"/>
    <w:rsid w:val="0029639D"/>
    <w:pPr>
      <w:spacing w:after="120"/>
      <w:ind w:left="1080"/>
      <w:contextualSpacing w:val="1"/>
    </w:pPr>
  </w:style>
  <w:style w:type="paragraph" w:styleId="MacroText">
    <w:name w:val="macro"/>
    <w:link w:val="MacroTextChar"/>
    <w:uiPriority w:val="99"/>
    <w:unhideWhenUsed w:val="1"/>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val="1"/>
    <w:rsid w:val="00FC693F"/>
    <w:rPr>
      <w:i w:val="1"/>
      <w:iCs w:val="1"/>
      <w:color w:val="000000" w:themeColor="text1"/>
    </w:rPr>
  </w:style>
  <w:style w:type="character" w:styleId="QuoteChar" w:customStyle="1">
    <w:name w:val="Quote Char"/>
    <w:basedOn w:val="DefaultParagraphFont"/>
    <w:link w:val="Quote"/>
    <w:uiPriority w:val="29"/>
    <w:rsid w:val="00FC693F"/>
    <w:rPr>
      <w:i w:val="1"/>
      <w:iCs w:val="1"/>
      <w:color w:val="000000" w:themeColor="text1"/>
    </w:rPr>
  </w:style>
  <w:style w:type="character" w:styleId="Heading4Char" w:customStyle="1">
    <w:name w:val="Heading 4 Char"/>
    <w:basedOn w:val="DefaultParagraphFont"/>
    <w:link w:val="Heading4"/>
    <w:uiPriority w:val="9"/>
    <w:semiHidden w:val="1"/>
    <w:rsid w:val="00FC693F"/>
    <w:rPr>
      <w:rFonts w:asciiTheme="majorHAnsi" w:cstheme="majorBidi" w:eastAsiaTheme="majorEastAsia" w:hAnsiTheme="majorHAnsi"/>
      <w:b w:val="1"/>
      <w:bCs w:val="1"/>
      <w:i w:val="1"/>
      <w:iCs w:val="1"/>
      <w:color w:val="4f81bd" w:themeColor="accent1"/>
    </w:rPr>
  </w:style>
  <w:style w:type="character" w:styleId="Heading5Char" w:customStyle="1">
    <w:name w:val="Heading 5 Char"/>
    <w:basedOn w:val="DefaultParagraphFont"/>
    <w:link w:val="Heading5"/>
    <w:uiPriority w:val="9"/>
    <w:semiHidden w:val="1"/>
    <w:rsid w:val="00FC693F"/>
    <w:rPr>
      <w:rFonts w:asciiTheme="majorHAnsi" w:cstheme="majorBidi" w:eastAsiaTheme="majorEastAsia" w:hAnsiTheme="majorHAnsi"/>
      <w:color w:val="243f60" w:themeColor="accent1" w:themeShade="00007F"/>
    </w:rPr>
  </w:style>
  <w:style w:type="character" w:styleId="Heading6Char" w:customStyle="1">
    <w:name w:val="Heading 6 Char"/>
    <w:basedOn w:val="DefaultParagraphFont"/>
    <w:link w:val="Heading6"/>
    <w:uiPriority w:val="9"/>
    <w:semiHidden w:val="1"/>
    <w:rsid w:val="00FC693F"/>
    <w:rPr>
      <w:rFonts w:asciiTheme="majorHAnsi" w:cstheme="majorBidi" w:eastAsiaTheme="majorEastAsia" w:hAnsiTheme="majorHAnsi"/>
      <w:i w:val="1"/>
      <w:iCs w:val="1"/>
      <w:color w:val="243f60" w:themeColor="accent1" w:themeShade="00007F"/>
    </w:rPr>
  </w:style>
  <w:style w:type="character" w:styleId="Heading7Char" w:customStyle="1">
    <w:name w:val="Heading 7 Char"/>
    <w:basedOn w:val="DefaultParagraphFont"/>
    <w:link w:val="Heading7"/>
    <w:uiPriority w:val="9"/>
    <w:semiHidden w:val="1"/>
    <w:rsid w:val="00FC693F"/>
    <w:rPr>
      <w:rFonts w:asciiTheme="majorHAnsi" w:cstheme="majorBidi" w:eastAsiaTheme="majorEastAsia" w:hAnsiTheme="majorHAnsi"/>
      <w:i w:val="1"/>
      <w:iCs w:val="1"/>
      <w:color w:val="404040" w:themeColor="text1" w:themeTint="0000BF"/>
    </w:rPr>
  </w:style>
  <w:style w:type="character" w:styleId="Heading8Char" w:customStyle="1">
    <w:name w:val="Heading 8 Char"/>
    <w:basedOn w:val="DefaultParagraphFont"/>
    <w:link w:val="Heading8"/>
    <w:uiPriority w:val="9"/>
    <w:semiHidden w:val="1"/>
    <w:rsid w:val="00FC693F"/>
    <w:rPr>
      <w:rFonts w:asciiTheme="majorHAnsi" w:cstheme="majorBidi" w:eastAsiaTheme="majorEastAsia" w:hAnsiTheme="majorHAnsi"/>
      <w:color w:val="4f81bd" w:themeColor="accent1"/>
      <w:sz w:val="20"/>
      <w:szCs w:val="20"/>
    </w:rPr>
  </w:style>
  <w:style w:type="character" w:styleId="Heading9Char" w:customStyle="1">
    <w:name w:val="Heading 9 Char"/>
    <w:basedOn w:val="DefaultParagraphFont"/>
    <w:link w:val="Heading9"/>
    <w:uiPriority w:val="9"/>
    <w:semiHidden w:val="1"/>
    <w:rsid w:val="00FC693F"/>
    <w:rPr>
      <w:rFonts w:asciiTheme="majorHAnsi" w:cstheme="majorBidi" w:eastAsiaTheme="majorEastAsia" w:hAnsiTheme="majorHAnsi"/>
      <w:i w:val="1"/>
      <w:iCs w:val="1"/>
      <w:color w:val="404040" w:themeColor="text1" w:themeTint="0000BF"/>
      <w:sz w:val="20"/>
      <w:szCs w:val="20"/>
    </w:rPr>
  </w:style>
  <w:style w:type="paragraph" w:styleId="Caption">
    <w:name w:val="caption"/>
    <w:basedOn w:val="Normal"/>
    <w:next w:val="Normal"/>
    <w:uiPriority w:val="35"/>
    <w:semiHidden w:val="1"/>
    <w:unhideWhenUsed w:val="1"/>
    <w:qFormat w:val="1"/>
    <w:rsid w:val="00FC693F"/>
    <w:pPr>
      <w:spacing w:line="240" w:lineRule="auto"/>
    </w:pPr>
    <w:rPr>
      <w:b w:val="1"/>
      <w:bCs w:val="1"/>
      <w:color w:val="4f81bd" w:themeColor="accent1"/>
      <w:sz w:val="18"/>
      <w:szCs w:val="18"/>
    </w:rPr>
  </w:style>
  <w:style w:type="character" w:styleId="Strong">
    <w:name w:val="Strong"/>
    <w:basedOn w:val="DefaultParagraphFont"/>
    <w:uiPriority w:val="22"/>
    <w:qFormat w:val="1"/>
    <w:rsid w:val="00FC693F"/>
    <w:rPr>
      <w:b w:val="1"/>
      <w:bCs w:val="1"/>
    </w:rPr>
  </w:style>
  <w:style w:type="character" w:styleId="Emphasis">
    <w:name w:val="Emphasis"/>
    <w:basedOn w:val="DefaultParagraphFont"/>
    <w:uiPriority w:val="20"/>
    <w:qFormat w:val="1"/>
    <w:rsid w:val="00FC693F"/>
    <w:rPr>
      <w:i w:val="1"/>
      <w:iCs w:val="1"/>
    </w:rPr>
  </w:style>
  <w:style w:type="paragraph" w:styleId="IntenseQuote">
    <w:name w:val="Intense Quote"/>
    <w:basedOn w:val="Normal"/>
    <w:next w:val="Normal"/>
    <w:link w:val="IntenseQuoteChar"/>
    <w:uiPriority w:val="30"/>
    <w:qFormat w:val="1"/>
    <w:rsid w:val="00FC693F"/>
    <w:pPr>
      <w:pBdr>
        <w:bottom w:color="4f81bd" w:space="4" w:sz="4" w:themeColor="accent1" w:val="single"/>
      </w:pBdr>
      <w:spacing w:after="280" w:before="200"/>
      <w:ind w:left="936" w:right="936"/>
    </w:pPr>
    <w:rPr>
      <w:b w:val="1"/>
      <w:bCs w:val="1"/>
      <w:i w:val="1"/>
      <w:iCs w:val="1"/>
      <w:color w:val="4f81bd" w:themeColor="accent1"/>
    </w:rPr>
  </w:style>
  <w:style w:type="character" w:styleId="IntenseQuoteChar" w:customStyle="1">
    <w:name w:val="Intense Quote Char"/>
    <w:basedOn w:val="DefaultParagraphFont"/>
    <w:link w:val="IntenseQuote"/>
    <w:uiPriority w:val="30"/>
    <w:rsid w:val="00FC693F"/>
    <w:rPr>
      <w:b w:val="1"/>
      <w:bCs w:val="1"/>
      <w:i w:val="1"/>
      <w:iCs w:val="1"/>
      <w:color w:val="4f81bd" w:themeColor="accent1"/>
    </w:rPr>
  </w:style>
  <w:style w:type="character" w:styleId="SubtleEmphasis">
    <w:name w:val="Subtle Emphasis"/>
    <w:basedOn w:val="DefaultParagraphFont"/>
    <w:uiPriority w:val="19"/>
    <w:qFormat w:val="1"/>
    <w:rsid w:val="00FC693F"/>
    <w:rPr>
      <w:i w:val="1"/>
      <w:iCs w:val="1"/>
      <w:color w:val="808080" w:themeColor="text1" w:themeTint="00007F"/>
    </w:rPr>
  </w:style>
  <w:style w:type="character" w:styleId="IntenseEmphasis">
    <w:name w:val="Intense Emphasis"/>
    <w:basedOn w:val="DefaultParagraphFont"/>
    <w:uiPriority w:val="21"/>
    <w:qFormat w:val="1"/>
    <w:rsid w:val="00FC693F"/>
    <w:rPr>
      <w:b w:val="1"/>
      <w:bCs w:val="1"/>
      <w:i w:val="1"/>
      <w:iCs w:val="1"/>
      <w:color w:val="4f81bd" w:themeColor="accent1"/>
    </w:rPr>
  </w:style>
  <w:style w:type="character" w:styleId="SubtleReference">
    <w:name w:val="Subtle Reference"/>
    <w:basedOn w:val="DefaultParagraphFont"/>
    <w:uiPriority w:val="31"/>
    <w:qFormat w:val="1"/>
    <w:rsid w:val="00FC693F"/>
    <w:rPr>
      <w:smallCaps w:val="1"/>
      <w:color w:val="c0504d" w:themeColor="accent2"/>
      <w:u w:val="single"/>
    </w:rPr>
  </w:style>
  <w:style w:type="character" w:styleId="IntenseReference">
    <w:name w:val="Intense Reference"/>
    <w:basedOn w:val="DefaultParagraphFont"/>
    <w:uiPriority w:val="32"/>
    <w:qFormat w:val="1"/>
    <w:rsid w:val="00FC693F"/>
    <w:rPr>
      <w:b w:val="1"/>
      <w:bCs w:val="1"/>
      <w:smallCaps w:val="1"/>
      <w:color w:val="c0504d" w:themeColor="accent2"/>
      <w:spacing w:val="5"/>
      <w:u w:val="single"/>
    </w:rPr>
  </w:style>
  <w:style w:type="character" w:styleId="BookTitle">
    <w:name w:val="Book Title"/>
    <w:basedOn w:val="DefaultParagraphFont"/>
    <w:uiPriority w:val="33"/>
    <w:qFormat w:val="1"/>
    <w:rsid w:val="00FC693F"/>
    <w:rPr>
      <w:b w:val="1"/>
      <w:bCs w:val="1"/>
      <w:smallCaps w:val="1"/>
      <w:spacing w:val="5"/>
    </w:rPr>
  </w:style>
  <w:style w:type="paragraph" w:styleId="TOCHeading">
    <w:name w:val="TOC Heading"/>
    <w:basedOn w:val="Heading1"/>
    <w:next w:val="Normal"/>
    <w:uiPriority w:val="39"/>
    <w:semiHidden w:val="1"/>
    <w:unhideWhenUsed w:val="1"/>
    <w:qFormat w:val="1"/>
    <w:rsid w:val="00FC693F"/>
    <w:pPr>
      <w:outlineLvl w:val="9"/>
    </w:pPr>
  </w:style>
  <w:style w:type="table" w:styleId="TableGrid">
    <w:name w:val="Table Grid"/>
    <w:basedOn w:val="TableNormal"/>
    <w:uiPriority w:val="59"/>
    <w:rsid w:val="00FC693F"/>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table" w:styleId="LightShading">
    <w:name w:val="Light Shading"/>
    <w:basedOn w:val="TableNormal"/>
    <w:uiPriority w:val="60"/>
    <w:rsid w:val="00FC693F"/>
    <w:pPr>
      <w:spacing w:after="0" w:line="240" w:lineRule="auto"/>
    </w:pPr>
    <w:rPr>
      <w:color w:val="000000" w:themeColor="text1" w:themeShade="0000BF"/>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left w:space="0" w:sz="0" w:val="nil"/>
          <w:right w:space="0" w:sz="0" w:val="nil"/>
          <w:insideH w:space="0" w:sz="0" w:val="nil"/>
          <w:insideV w:space="0" w:sz="0" w:val="nil"/>
        </w:tcBorders>
        <w:shd w:color="auto" w:fill="c0c0c0" w:themeFill="text1" w:themeFillTint="00003F" w:val="clear"/>
      </w:tcPr>
    </w:tblStylePr>
  </w:style>
  <w:style w:type="table" w:styleId="LightShading-Accent1">
    <w:name w:val="Light Shading Accent 1"/>
    <w:basedOn w:val="TableNormal"/>
    <w:uiPriority w:val="60"/>
    <w:rsid w:val="00FC693F"/>
    <w:pPr>
      <w:spacing w:after="0" w:line="240" w:lineRule="auto"/>
    </w:pPr>
    <w:rPr>
      <w:color w:val="365f91" w:themeColor="accent1" w:themeShade="0000BF"/>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left w:space="0" w:sz="0" w:val="nil"/>
          <w:right w:space="0" w:sz="0" w:val="nil"/>
          <w:insideH w:space="0" w:sz="0" w:val="nil"/>
          <w:insideV w:space="0" w:sz="0" w:val="nil"/>
        </w:tcBorders>
        <w:shd w:color="auto" w:fill="d3dfee" w:themeFill="accent1" w:themeFillTint="00003F" w:val="clear"/>
      </w:tcPr>
    </w:tblStylePr>
  </w:style>
  <w:style w:type="table" w:styleId="LightShading-Accent2">
    <w:name w:val="Light Shading Accent 2"/>
    <w:basedOn w:val="TableNormal"/>
    <w:uiPriority w:val="60"/>
    <w:rsid w:val="00FC693F"/>
    <w:pPr>
      <w:spacing w:after="0" w:line="240" w:lineRule="auto"/>
    </w:pPr>
    <w:rPr>
      <w:color w:val="943634" w:themeColor="accent2" w:themeShade="0000BF"/>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la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left w:space="0" w:sz="0" w:val="nil"/>
          <w:right w:space="0" w:sz="0" w:val="nil"/>
          <w:insideH w:space="0" w:sz="0" w:val="nil"/>
          <w:insideV w:space="0" w:sz="0" w:val="nil"/>
        </w:tcBorders>
        <w:shd w:color="auto" w:fill="efd3d2" w:themeFill="accent2" w:themeFillTint="00003F" w:val="clear"/>
      </w:tcPr>
    </w:tblStylePr>
  </w:style>
  <w:style w:type="table" w:styleId="LightShading-Accent3">
    <w:name w:val="Light Shading Accent 3"/>
    <w:basedOn w:val="TableNormal"/>
    <w:uiPriority w:val="60"/>
    <w:rsid w:val="00FC693F"/>
    <w:pPr>
      <w:spacing w:after="0" w:line="240" w:lineRule="auto"/>
    </w:pPr>
    <w:rPr>
      <w:color w:val="76923c" w:themeColor="accent3" w:themeShade="0000BF"/>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la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left w:space="0" w:sz="0" w:val="nil"/>
          <w:right w:space="0" w:sz="0" w:val="nil"/>
          <w:insideH w:space="0" w:sz="0" w:val="nil"/>
          <w:insideV w:space="0" w:sz="0" w:val="nil"/>
        </w:tcBorders>
        <w:shd w:color="auto" w:fill="e6eed5" w:themeFill="accent3" w:themeFillTint="00003F" w:val="clear"/>
      </w:tcPr>
    </w:tblStylePr>
  </w:style>
  <w:style w:type="table" w:styleId="LightShading-Accent4">
    <w:name w:val="Light Shading Accent 4"/>
    <w:basedOn w:val="TableNormal"/>
    <w:uiPriority w:val="60"/>
    <w:rsid w:val="00FC693F"/>
    <w:pPr>
      <w:spacing w:after="0" w:line="240" w:lineRule="auto"/>
    </w:pPr>
    <w:rPr>
      <w:color w:val="5f497a" w:themeColor="accent4" w:themeShade="0000BF"/>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la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left w:space="0" w:sz="0" w:val="nil"/>
          <w:right w:space="0" w:sz="0" w:val="nil"/>
          <w:insideH w:space="0" w:sz="0" w:val="nil"/>
          <w:insideV w:space="0" w:sz="0" w:val="nil"/>
        </w:tcBorders>
        <w:shd w:color="auto" w:fill="dfd8e8" w:themeFill="accent4" w:themeFillTint="00003F" w:val="clear"/>
      </w:tcPr>
    </w:tblStylePr>
  </w:style>
  <w:style w:type="table" w:styleId="LightShading-Accent5">
    <w:name w:val="Light Shading Accent 5"/>
    <w:basedOn w:val="TableNormal"/>
    <w:uiPriority w:val="60"/>
    <w:rsid w:val="00FC693F"/>
    <w:pPr>
      <w:spacing w:after="0" w:line="240" w:lineRule="auto"/>
    </w:pPr>
    <w:rPr>
      <w:color w:val="31849b" w:themeColor="accent5" w:themeShade="0000BF"/>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la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left w:space="0" w:sz="0" w:val="nil"/>
          <w:right w:space="0" w:sz="0" w:val="nil"/>
          <w:insideH w:space="0" w:sz="0" w:val="nil"/>
          <w:insideV w:space="0" w:sz="0" w:val="nil"/>
        </w:tcBorders>
        <w:shd w:color="auto" w:fill="d2eaf1" w:themeFill="accent5" w:themeFillTint="00003F" w:val="clear"/>
      </w:tcPr>
    </w:tblStylePr>
  </w:style>
  <w:style w:type="table" w:styleId="LightShading-Accent6">
    <w:name w:val="Light Shading Accent 6"/>
    <w:basedOn w:val="TableNormal"/>
    <w:uiPriority w:val="60"/>
    <w:rsid w:val="00FC693F"/>
    <w:pPr>
      <w:spacing w:after="0" w:line="240" w:lineRule="auto"/>
    </w:pPr>
    <w:rPr>
      <w:color w:val="e36c0a" w:themeColor="accent6" w:themeShade="0000BF"/>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la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left w:space="0" w:sz="0" w:val="nil"/>
          <w:right w:space="0" w:sz="0" w:val="nil"/>
          <w:insideH w:space="0" w:sz="0" w:val="nil"/>
          <w:insideV w:space="0" w:sz="0" w:val="nil"/>
        </w:tcBorders>
        <w:shd w:color="auto" w:fill="fde4d0" w:themeFill="accent6" w:themeFillTint="00003F" w:val="clear"/>
      </w:tcPr>
    </w:tblStylePr>
  </w:style>
  <w:style w:type="table" w:styleId="LightList">
    <w:name w:val="Light List"/>
    <w:basedOn w:val="TableNormal"/>
    <w:uiPriority w:val="61"/>
    <w:rsid w:val="00FC693F"/>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000000" w:themeFill="text1" w:val="clear"/>
      </w:tcPr>
    </w:tblStylePr>
    <w:tblStylePr w:type="lastRow">
      <w:pPr>
        <w:spacing w:after="0" w:before="0" w:line="240" w:lineRule="auto"/>
      </w:pPr>
      <w:rPr>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tcBorders>
      </w:tcPr>
    </w:tblStylePr>
    <w:tblStylePr w:type="firstCol">
      <w:rPr>
        <w:b w:val="1"/>
        <w:bCs w:val="1"/>
      </w:rPr>
    </w:tblStylePr>
    <w:tblStylePr w:type="lastCol">
      <w:rPr>
        <w:b w:val="1"/>
        <w:bCs w:val="1"/>
      </w:r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f81bd" w:themeFill="accent1" w:val="clear"/>
      </w:tcPr>
    </w:tblStylePr>
    <w:tblStylePr w:type="lastRow">
      <w:pPr>
        <w:spacing w:after="0" w:before="0" w:line="240" w:lineRule="auto"/>
      </w:pPr>
      <w:rPr>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tcBorders>
      </w:tcPr>
    </w:tblStylePr>
    <w:tblStylePr w:type="firstCol">
      <w:rPr>
        <w:b w:val="1"/>
        <w:bCs w:val="1"/>
      </w:rPr>
    </w:tblStylePr>
    <w:tblStylePr w:type="lastCol">
      <w:rPr>
        <w:b w:val="1"/>
        <w:bCs w:val="1"/>
      </w:r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c0504d" w:themeFill="accent2" w:val="clear"/>
      </w:tcPr>
    </w:tblStylePr>
    <w:tblStylePr w:type="lastRow">
      <w:pPr>
        <w:spacing w:after="0" w:before="0" w:line="240" w:lineRule="auto"/>
      </w:pPr>
      <w:rPr>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tcBorders>
      </w:tcPr>
    </w:tblStylePr>
    <w:tblStylePr w:type="firstCol">
      <w:rPr>
        <w:b w:val="1"/>
        <w:bCs w:val="1"/>
      </w:rPr>
    </w:tblStylePr>
    <w:tblStylePr w:type="lastCol">
      <w:rPr>
        <w:b w:val="1"/>
        <w:bCs w:val="1"/>
      </w:r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9bbb59" w:themeFill="accent3" w:val="clear"/>
      </w:tcPr>
    </w:tblStylePr>
    <w:tblStylePr w:type="lastRow">
      <w:pPr>
        <w:spacing w:after="0" w:before="0" w:line="240" w:lineRule="auto"/>
      </w:pPr>
      <w:rPr>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tcBorders>
      </w:tcPr>
    </w:tblStylePr>
    <w:tblStylePr w:type="firstCol">
      <w:rPr>
        <w:b w:val="1"/>
        <w:bCs w:val="1"/>
      </w:rPr>
    </w:tblStylePr>
    <w:tblStylePr w:type="lastCol">
      <w:rPr>
        <w:b w:val="1"/>
        <w:bCs w:val="1"/>
      </w:r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8064a2" w:themeFill="accent4" w:val="clear"/>
      </w:tcPr>
    </w:tblStylePr>
    <w:tblStylePr w:type="lastRow">
      <w:pPr>
        <w:spacing w:after="0" w:before="0" w:line="240" w:lineRule="auto"/>
      </w:pPr>
      <w:rPr>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tcBorders>
      </w:tcPr>
    </w:tblStylePr>
    <w:tblStylePr w:type="firstCol">
      <w:rPr>
        <w:b w:val="1"/>
        <w:bCs w:val="1"/>
      </w:rPr>
    </w:tblStylePr>
    <w:tblStylePr w:type="lastCol">
      <w:rPr>
        <w:b w:val="1"/>
        <w:bCs w:val="1"/>
      </w:r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bacc6" w:themeFill="accent5" w:val="clear"/>
      </w:tcPr>
    </w:tblStylePr>
    <w:tblStylePr w:type="lastRow">
      <w:pPr>
        <w:spacing w:after="0" w:before="0" w:line="240" w:lineRule="auto"/>
      </w:pPr>
      <w:rPr>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tcBorders>
      </w:tcPr>
    </w:tblStylePr>
    <w:tblStylePr w:type="firstCol">
      <w:rPr>
        <w:b w:val="1"/>
        <w:bCs w:val="1"/>
      </w:rPr>
    </w:tblStylePr>
    <w:tblStylePr w:type="lastCol">
      <w:rPr>
        <w:b w:val="1"/>
        <w:bCs w:val="1"/>
      </w:r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f79646" w:themeFill="accent6" w:val="clear"/>
      </w:tcPr>
    </w:tblStylePr>
    <w:tblStylePr w:type="lastRow">
      <w:pPr>
        <w:spacing w:after="0" w:before="0" w:line="240" w:lineRule="auto"/>
      </w:pPr>
      <w:rPr>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tcBorders>
      </w:tcPr>
    </w:tblStylePr>
    <w:tblStylePr w:type="firstCol">
      <w:rPr>
        <w:b w:val="1"/>
        <w:bCs w:val="1"/>
      </w:rPr>
    </w:tblStylePr>
    <w:tblStylePr w:type="lastCol">
      <w:rPr>
        <w:b w:val="1"/>
        <w:bCs w:val="1"/>
      </w:r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style>
  <w:style w:type="table" w:styleId="LightGrid">
    <w:name w:val="Light Grid"/>
    <w:basedOn w:val="TableNormal"/>
    <w:uiPriority w:val="62"/>
    <w:rsid w:val="00CB0664"/>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18" w:themeColor="text1" w:val="single"/>
          <w:right w:color="000000" w:space="0" w:sz="8" w:themeColor="text1" w:val="single"/>
          <w:insideH w:space="0" w:sz="0" w:val="nil"/>
          <w:insideV w:color="000000" w:space="0" w:sz="8" w:themeColor="tex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insideH w:space="0" w:sz="0" w:val="nil"/>
          <w:insideV w:color="000000" w:space="0" w:sz="8" w:themeColor="tex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shd w:color="auto" w:fill="c0c0c0" w:themeFill="text1" w:themeFillTint="00003F" w:val="clear"/>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shd w:color="auto" w:fill="c0c0c0" w:themeFill="text1" w:themeFillTint="00003F" w:val="clear"/>
      </w:tcPr>
    </w:tblStylePr>
    <w:tblStylePr w:type="band2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18" w:themeColor="accent2" w:val="single"/>
          <w:right w:color="c0504d" w:space="0" w:sz="8" w:themeColor="accent2" w:val="single"/>
          <w:insideH w:space="0" w:sz="0" w:val="nil"/>
          <w:insideV w:color="c0504d" w:space="0" w:sz="8" w:themeColor="accent2"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insideH w:space="0" w:sz="0" w:val="nil"/>
          <w:insideV w:color="c0504d" w:space="0" w:sz="8" w:themeColor="accent2"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shd w:color="auto" w:fill="efd3d2" w:themeFill="accent2" w:themeFillTint="00003F" w:val="clear"/>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shd w:color="auto" w:fill="efd3d2" w:themeFill="accent2" w:themeFillTint="00003F" w:val="clear"/>
      </w:tcPr>
    </w:tblStylePr>
    <w:tblStylePr w:type="band2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18" w:themeColor="accent3" w:val="single"/>
          <w:right w:color="9bbb59" w:space="0" w:sz="8" w:themeColor="accent3" w:val="single"/>
          <w:insideH w:space="0" w:sz="0" w:val="nil"/>
          <w:insideV w:color="9bbb59" w:space="0" w:sz="8" w:themeColor="accent3"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insideH w:space="0" w:sz="0" w:val="nil"/>
          <w:insideV w:color="9bbb59" w:space="0" w:sz="8" w:themeColor="accent3"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shd w:color="auto" w:fill="e6eed5" w:themeFill="accent3" w:themeFillTint="00003F" w:val="clear"/>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shd w:color="auto" w:fill="e6eed5" w:themeFill="accent3" w:themeFillTint="00003F" w:val="clear"/>
      </w:tcPr>
    </w:tblStylePr>
    <w:tblStylePr w:type="band2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18" w:themeColor="accent4" w:val="single"/>
          <w:right w:color="8064a2" w:space="0" w:sz="8" w:themeColor="accent4" w:val="single"/>
          <w:insideH w:space="0" w:sz="0" w:val="nil"/>
          <w:insideV w:color="8064a2" w:space="0" w:sz="8" w:themeColor="accent4"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insideH w:space="0" w:sz="0" w:val="nil"/>
          <w:insideV w:color="8064a2" w:space="0" w:sz="8" w:themeColor="accent4"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shd w:color="auto" w:fill="dfd8e8" w:themeFill="accent4" w:themeFillTint="00003F" w:val="clear"/>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shd w:color="auto" w:fill="dfd8e8" w:themeFill="accent4" w:themeFillTint="00003F" w:val="clear"/>
      </w:tcPr>
    </w:tblStylePr>
    <w:tblStylePr w:type="band2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18" w:themeColor="accent5" w:val="single"/>
          <w:right w:color="4bacc6" w:space="0" w:sz="8" w:themeColor="accent5" w:val="single"/>
          <w:insideH w:space="0" w:sz="0" w:val="nil"/>
          <w:insideV w:color="4bacc6" w:space="0" w:sz="8" w:themeColor="accent5"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insideH w:space="0" w:sz="0" w:val="nil"/>
          <w:insideV w:color="4bacc6" w:space="0" w:sz="8" w:themeColor="accent5"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shd w:color="auto" w:fill="d2eaf1" w:themeFill="accent5" w:themeFillTint="00003F" w:val="clear"/>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shd w:color="auto" w:fill="d2eaf1" w:themeFill="accent5" w:themeFillTint="00003F" w:val="clear"/>
      </w:tcPr>
    </w:tblStylePr>
    <w:tblStylePr w:type="band2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18" w:themeColor="accent6" w:val="single"/>
          <w:right w:color="f79646" w:space="0" w:sz="8" w:themeColor="accent6" w:val="single"/>
          <w:insideH w:space="0" w:sz="0" w:val="nil"/>
          <w:insideV w:color="f79646" w:space="0" w:sz="8" w:themeColor="accent6"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insideH w:space="0" w:sz="0" w:val="nil"/>
          <w:insideV w:color="f79646" w:space="0" w:sz="8" w:themeColor="accent6"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shd w:color="auto" w:fill="fde4d0" w:themeFill="accent6" w:themeFillTint="00003F" w:val="clear"/>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shd w:color="auto" w:fill="fde4d0" w:themeFill="accent6" w:themeFillTint="00003F" w:val="clear"/>
      </w:tcPr>
    </w:tblStylePr>
    <w:tblStylePr w:type="band2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shd w:color="auto" w:fill="000000" w:themeFill="text1" w:val="clear"/>
      </w:tcPr>
    </w:tblStylePr>
    <w:tblStylePr w:type="lastRow">
      <w:pPr>
        <w:spacing w:after="0" w:before="0" w:line="240" w:lineRule="auto"/>
      </w:pPr>
      <w:rPr>
        <w:b w:val="1"/>
        <w:bCs w:val="1"/>
      </w:rPr>
      <w:tblPr/>
      <w:tcPr>
        <w:tcBorders>
          <w:top w:color="404040" w:space="0" w:sz="6" w:themeColor="text1" w:themeTint="0000BF" w:val="doub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c0c0c0" w:themeFill="text1" w:themeFillTint="00003F" w:val="clear"/>
      </w:tcPr>
    </w:tblStylePr>
    <w:tblStylePr w:type="band1Horz">
      <w:tblPr/>
      <w:tcPr>
        <w:tcBorders>
          <w:insideH w:space="0" w:sz="0" w:val="nil"/>
          <w:insideV w:space="0" w:sz="0" w:val="nil"/>
        </w:tcBorders>
        <w:shd w:color="auto" w:fill="c0c0c0" w:themeFill="text1" w:themeFillTint="00003F" w:val="clear"/>
      </w:tcPr>
    </w:tblStylePr>
    <w:tblStylePr w:type="band2Horz">
      <w:tblPr/>
      <w:tcPr>
        <w:tcBorders>
          <w:insideH w:space="0" w:sz="0" w:val="nil"/>
          <w:insideV w:space="0" w:sz="0"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shd w:color="auto" w:fill="4f81bd" w:themeFill="accent1" w:val="clear"/>
      </w:tcPr>
    </w:tblStylePr>
    <w:tblStylePr w:type="lastRow">
      <w:pPr>
        <w:spacing w:after="0" w:before="0" w:line="240" w:lineRule="auto"/>
      </w:pPr>
      <w:rPr>
        <w:b w:val="1"/>
        <w:bCs w:val="1"/>
      </w:rPr>
      <w:tblPr/>
      <w:tcPr>
        <w:tcBorders>
          <w:top w:color="7ba0cd" w:space="0" w:sz="6" w:themeColor="accent1" w:themeTint="0000BF" w:val="doub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3dfee" w:themeFill="accent1" w:themeFillTint="00003F" w:val="clear"/>
      </w:tcPr>
    </w:tblStylePr>
    <w:tblStylePr w:type="band1Horz">
      <w:tblPr/>
      <w:tcPr>
        <w:tcBorders>
          <w:insideH w:space="0" w:sz="0" w:val="nil"/>
          <w:insideV w:space="0" w:sz="0" w:val="nil"/>
        </w:tcBorders>
        <w:shd w:color="auto" w:fill="d3dfee" w:themeFill="accent1" w:themeFillTint="00003F" w:val="clear"/>
      </w:tcPr>
    </w:tblStylePr>
    <w:tblStylePr w:type="band2Horz">
      <w:tblPr/>
      <w:tcPr>
        <w:tcBorders>
          <w:insideH w:space="0" w:sz="0" w:val="nil"/>
          <w:insideV w:space="0" w:sz="0"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shd w:color="auto" w:fill="c0504d" w:themeFill="accent2" w:val="clear"/>
      </w:tcPr>
    </w:tblStylePr>
    <w:tblStylePr w:type="lastRow">
      <w:pPr>
        <w:spacing w:after="0" w:before="0" w:line="240" w:lineRule="auto"/>
      </w:pPr>
      <w:rPr>
        <w:b w:val="1"/>
        <w:bCs w:val="1"/>
      </w:rPr>
      <w:tblPr/>
      <w:tcPr>
        <w:tcBorders>
          <w:top w:color="cf7b79" w:space="0" w:sz="6" w:themeColor="accent2" w:themeTint="0000BF" w:val="doub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fd3d2" w:themeFill="accent2" w:themeFillTint="00003F" w:val="clear"/>
      </w:tcPr>
    </w:tblStylePr>
    <w:tblStylePr w:type="band1Horz">
      <w:tblPr/>
      <w:tcPr>
        <w:tcBorders>
          <w:insideH w:space="0" w:sz="0" w:val="nil"/>
          <w:insideV w:space="0" w:sz="0" w:val="nil"/>
        </w:tcBorders>
        <w:shd w:color="auto" w:fill="efd3d2" w:themeFill="accent2" w:themeFillTint="00003F" w:val="clear"/>
      </w:tcPr>
    </w:tblStylePr>
    <w:tblStylePr w:type="band2Horz">
      <w:tblPr/>
      <w:tcPr>
        <w:tcBorders>
          <w:insideH w:space="0" w:sz="0" w:val="nil"/>
          <w:insideV w:space="0" w:sz="0"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shd w:color="auto" w:fill="9bbb59" w:themeFill="accent3" w:val="clear"/>
      </w:tcPr>
    </w:tblStylePr>
    <w:tblStylePr w:type="lastRow">
      <w:pPr>
        <w:spacing w:after="0" w:before="0" w:line="240" w:lineRule="auto"/>
      </w:pPr>
      <w:rPr>
        <w:b w:val="1"/>
        <w:bCs w:val="1"/>
      </w:rPr>
      <w:tblPr/>
      <w:tcPr>
        <w:tcBorders>
          <w:top w:color="b3cc82" w:space="0" w:sz="6" w:themeColor="accent3" w:themeTint="0000BF" w:val="doub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6eed5" w:themeFill="accent3" w:themeFillTint="00003F" w:val="clear"/>
      </w:tcPr>
    </w:tblStylePr>
    <w:tblStylePr w:type="band1Horz">
      <w:tblPr/>
      <w:tcPr>
        <w:tcBorders>
          <w:insideH w:space="0" w:sz="0" w:val="nil"/>
          <w:insideV w:space="0" w:sz="0" w:val="nil"/>
        </w:tcBorders>
        <w:shd w:color="auto" w:fill="e6eed5" w:themeFill="accent3" w:themeFillTint="00003F" w:val="clear"/>
      </w:tcPr>
    </w:tblStylePr>
    <w:tblStylePr w:type="band2Horz">
      <w:tblPr/>
      <w:tcPr>
        <w:tcBorders>
          <w:insideH w:space="0" w:sz="0" w:val="nil"/>
          <w:insideV w:space="0" w:sz="0"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shd w:color="auto" w:fill="8064a2" w:themeFill="accent4" w:val="clear"/>
      </w:tcPr>
    </w:tblStylePr>
    <w:tblStylePr w:type="lastRow">
      <w:pPr>
        <w:spacing w:after="0" w:before="0" w:line="240" w:lineRule="auto"/>
      </w:pPr>
      <w:rPr>
        <w:b w:val="1"/>
        <w:bCs w:val="1"/>
      </w:rPr>
      <w:tblPr/>
      <w:tcPr>
        <w:tcBorders>
          <w:top w:color="9f8ab9" w:space="0" w:sz="6" w:themeColor="accent4" w:themeTint="0000BF" w:val="doub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fd8e8" w:themeFill="accent4" w:themeFillTint="00003F" w:val="clear"/>
      </w:tcPr>
    </w:tblStylePr>
    <w:tblStylePr w:type="band1Horz">
      <w:tblPr/>
      <w:tcPr>
        <w:tcBorders>
          <w:insideH w:space="0" w:sz="0" w:val="nil"/>
          <w:insideV w:space="0" w:sz="0" w:val="nil"/>
        </w:tcBorders>
        <w:shd w:color="auto" w:fill="dfd8e8" w:themeFill="accent4" w:themeFillTint="00003F" w:val="clear"/>
      </w:tcPr>
    </w:tblStylePr>
    <w:tblStylePr w:type="band2Horz">
      <w:tblPr/>
      <w:tcPr>
        <w:tcBorders>
          <w:insideH w:space="0" w:sz="0" w:val="nil"/>
          <w:insideV w:space="0" w:sz="0"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shd w:color="auto" w:fill="4bacc6" w:themeFill="accent5" w:val="clear"/>
      </w:tcPr>
    </w:tblStylePr>
    <w:tblStylePr w:type="lastRow">
      <w:pPr>
        <w:spacing w:after="0" w:before="0" w:line="240" w:lineRule="auto"/>
      </w:pPr>
      <w:rPr>
        <w:b w:val="1"/>
        <w:bCs w:val="1"/>
      </w:rPr>
      <w:tblPr/>
      <w:tcPr>
        <w:tcBorders>
          <w:top w:color="78c0d4" w:space="0" w:sz="6" w:themeColor="accent5" w:themeTint="0000BF" w:val="doub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2eaf1" w:themeFill="accent5" w:themeFillTint="00003F" w:val="clear"/>
      </w:tcPr>
    </w:tblStylePr>
    <w:tblStylePr w:type="band1Horz">
      <w:tblPr/>
      <w:tcPr>
        <w:tcBorders>
          <w:insideH w:space="0" w:sz="0" w:val="nil"/>
          <w:insideV w:space="0" w:sz="0" w:val="nil"/>
        </w:tcBorders>
        <w:shd w:color="auto" w:fill="d2eaf1" w:themeFill="accent5" w:themeFillTint="00003F" w:val="clear"/>
      </w:tcPr>
    </w:tblStylePr>
    <w:tblStylePr w:type="band2Horz">
      <w:tblPr/>
      <w:tcPr>
        <w:tcBorders>
          <w:insideH w:space="0" w:sz="0" w:val="nil"/>
          <w:insideV w:space="0" w:sz="0"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shd w:color="auto" w:fill="f79646" w:themeFill="accent6" w:val="clear"/>
      </w:tcPr>
    </w:tblStylePr>
    <w:tblStylePr w:type="lastRow">
      <w:pPr>
        <w:spacing w:after="0" w:before="0" w:line="240" w:lineRule="auto"/>
      </w:pPr>
      <w:rPr>
        <w:b w:val="1"/>
        <w:bCs w:val="1"/>
      </w:rPr>
      <w:tblPr/>
      <w:tcPr>
        <w:tcBorders>
          <w:top w:color="f9b074" w:space="0" w:sz="6" w:themeColor="accent6" w:themeTint="0000BF" w:val="doub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fde4d0" w:themeFill="accent6" w:themeFillTint="00003F" w:val="clear"/>
      </w:tcPr>
    </w:tblStylePr>
    <w:tblStylePr w:type="band1Horz">
      <w:tblPr/>
      <w:tcPr>
        <w:tcBorders>
          <w:insideH w:space="0" w:sz="0" w:val="nil"/>
          <w:insideV w:space="0" w:sz="0" w:val="nil"/>
        </w:tcBorders>
        <w:shd w:color="auto" w:fill="fde4d0" w:themeFill="accent6" w:themeFillTint="00003F" w:val="clear"/>
      </w:tcPr>
    </w:tblStylePr>
    <w:tblStylePr w:type="band2Horz">
      <w:tblPr/>
      <w:tcPr>
        <w:tcBorders>
          <w:insideH w:space="0" w:sz="0" w:val="nil"/>
          <w:insideV w:space="0" w:sz="0"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000000" w:themeFill="tex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000000" w:themeFill="tex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000000" w:themeFill="tex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f81bd" w:themeFill="accen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f81bd" w:themeFill="accen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f81bd" w:themeFill="accen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c0504d" w:themeFill="accent2"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c0504d" w:themeFill="accent2"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c0504d" w:themeFill="accent2"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9bbb59" w:themeFill="accent3"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9bbb59" w:themeFill="accent3"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9bbb59" w:themeFill="accent3"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8064a2" w:themeFill="accent4"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8064a2" w:themeFill="accent4"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8064a2" w:themeFill="accent4"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bacc6" w:themeFill="accent5"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bacc6" w:themeFill="accent5"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bacc6" w:themeFill="accent5"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f79646" w:themeFill="accent6"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f79646" w:themeFill="accent6"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f79646" w:themeFill="accent6"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000000" w:space="0" w:sz="8" w:themeColor="text1" w:val="single"/>
        </w:tcBorders>
      </w:tcPr>
    </w:tblStylePr>
    <w:tblStylePr w:type="lastRow">
      <w:rPr>
        <w:b w:val="1"/>
        <w:bCs w:val="1"/>
        <w:color w:val="1f497d" w:themeColor="text2"/>
      </w:rPr>
      <w:tblPr/>
      <w:tcPr>
        <w:tcBorders>
          <w:top w:color="000000" w:space="0" w:sz="8" w:themeColor="text1" w:val="single"/>
          <w:bottom w:color="000000" w:space="0" w:sz="8" w:themeColor="text1" w:val="single"/>
        </w:tcBorders>
      </w:tcPr>
    </w:tblStylePr>
    <w:tblStylePr w:type="firstCol">
      <w:rPr>
        <w:b w:val="1"/>
        <w:bCs w:val="1"/>
      </w:rPr>
    </w:tblStylePr>
    <w:tblStylePr w:type="lastCol">
      <w:rPr>
        <w:b w:val="1"/>
        <w:bCs w:val="1"/>
      </w:rPr>
      <w:tblPr/>
      <w:tcPr>
        <w:tcBorders>
          <w:top w:color="000000" w:space="0" w:sz="8" w:themeColor="text1" w:val="single"/>
          <w:bottom w:color="000000" w:space="0" w:sz="8" w:themeColor="text1" w:val="single"/>
        </w:tcBorders>
      </w:tcPr>
    </w:tblStylePr>
    <w:tblStylePr w:type="band1Vert">
      <w:tblPr/>
      <w:tcPr>
        <w:shd w:color="auto" w:fill="c0c0c0" w:themeFill="text1" w:themeFillTint="00003F" w:val="clear"/>
      </w:tcPr>
    </w:tblStylePr>
    <w:tblStylePr w:type="band1Horz">
      <w:tblPr/>
      <w:tcPr>
        <w:shd w:color="auto" w:fill="c0c0c0" w:themeFill="text1" w:themeFillTint="00003F" w:val="clear"/>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f81bd" w:space="0" w:sz="8" w:themeColor="accent1" w:val="single"/>
        </w:tcBorders>
      </w:tcPr>
    </w:tblStylePr>
    <w:tblStylePr w:type="lastRow">
      <w:rPr>
        <w:b w:val="1"/>
        <w:bCs w:val="1"/>
        <w:color w:val="1f497d" w:themeColor="text2"/>
      </w:rPr>
      <w:tblPr/>
      <w:tcPr>
        <w:tcBorders>
          <w:top w:color="4f81bd" w:space="0" w:sz="8" w:themeColor="accent1" w:val="single"/>
          <w:bottom w:color="4f81bd" w:space="0" w:sz="8" w:themeColor="accent1" w:val="single"/>
        </w:tcBorders>
      </w:tcPr>
    </w:tblStylePr>
    <w:tblStylePr w:type="firstCol">
      <w:rPr>
        <w:b w:val="1"/>
        <w:bCs w:val="1"/>
      </w:rPr>
    </w:tblStylePr>
    <w:tblStylePr w:type="lastCol">
      <w:rPr>
        <w:b w:val="1"/>
        <w:bCs w:val="1"/>
      </w:rPr>
      <w:tblPr/>
      <w:tcPr>
        <w:tcBorders>
          <w:top w:color="4f81bd" w:space="0" w:sz="8" w:themeColor="accent1" w:val="single"/>
          <w:bottom w:color="4f81bd" w:space="0" w:sz="8" w:themeColor="accent1" w:val="single"/>
        </w:tcBorders>
      </w:tcPr>
    </w:tblStylePr>
    <w:tblStylePr w:type="band1Vert">
      <w:tblPr/>
      <w:tcPr>
        <w:shd w:color="auto" w:fill="d3dfee" w:themeFill="accent1" w:themeFillTint="00003F" w:val="clear"/>
      </w:tcPr>
    </w:tblStylePr>
    <w:tblStylePr w:type="band1Horz">
      <w:tblPr/>
      <w:tcPr>
        <w:shd w:color="auto" w:fill="d3dfee" w:themeFill="accent1" w:themeFillTint="00003F" w:val="clear"/>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c0504d" w:space="0" w:sz="8" w:themeColor="accent2" w:val="single"/>
        </w:tcBorders>
      </w:tcPr>
    </w:tblStylePr>
    <w:tblStylePr w:type="lastRow">
      <w:rPr>
        <w:b w:val="1"/>
        <w:bCs w:val="1"/>
        <w:color w:val="1f497d" w:themeColor="text2"/>
      </w:rPr>
      <w:tblPr/>
      <w:tcPr>
        <w:tcBorders>
          <w:top w:color="c0504d" w:space="0" w:sz="8" w:themeColor="accent2" w:val="single"/>
          <w:bottom w:color="c0504d" w:space="0" w:sz="8" w:themeColor="accent2" w:val="single"/>
        </w:tcBorders>
      </w:tcPr>
    </w:tblStylePr>
    <w:tblStylePr w:type="firstCol">
      <w:rPr>
        <w:b w:val="1"/>
        <w:bCs w:val="1"/>
      </w:rPr>
    </w:tblStylePr>
    <w:tblStylePr w:type="lastCol">
      <w:rPr>
        <w:b w:val="1"/>
        <w:bCs w:val="1"/>
      </w:rPr>
      <w:tblPr/>
      <w:tcPr>
        <w:tcBorders>
          <w:top w:color="c0504d" w:space="0" w:sz="8" w:themeColor="accent2" w:val="single"/>
          <w:bottom w:color="c0504d" w:space="0" w:sz="8" w:themeColor="accent2" w:val="single"/>
        </w:tcBorders>
      </w:tcPr>
    </w:tblStylePr>
    <w:tblStylePr w:type="band1Vert">
      <w:tblPr/>
      <w:tcPr>
        <w:shd w:color="auto" w:fill="efd3d2" w:themeFill="accent2" w:themeFillTint="00003F" w:val="clear"/>
      </w:tcPr>
    </w:tblStylePr>
    <w:tblStylePr w:type="band1Horz">
      <w:tblPr/>
      <w:tcPr>
        <w:shd w:color="auto" w:fill="efd3d2" w:themeFill="accent2" w:themeFillTint="00003F" w:val="clear"/>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9bbb59" w:space="0" w:sz="8" w:themeColor="accent3" w:val="single"/>
        </w:tcBorders>
      </w:tcPr>
    </w:tblStylePr>
    <w:tblStylePr w:type="lastRow">
      <w:rPr>
        <w:b w:val="1"/>
        <w:bCs w:val="1"/>
        <w:color w:val="1f497d" w:themeColor="text2"/>
      </w:rPr>
      <w:tblPr/>
      <w:tcPr>
        <w:tcBorders>
          <w:top w:color="9bbb59" w:space="0" w:sz="8" w:themeColor="accent3" w:val="single"/>
          <w:bottom w:color="9bbb59" w:space="0" w:sz="8" w:themeColor="accent3" w:val="single"/>
        </w:tcBorders>
      </w:tcPr>
    </w:tblStylePr>
    <w:tblStylePr w:type="firstCol">
      <w:rPr>
        <w:b w:val="1"/>
        <w:bCs w:val="1"/>
      </w:rPr>
    </w:tblStylePr>
    <w:tblStylePr w:type="lastCol">
      <w:rPr>
        <w:b w:val="1"/>
        <w:bCs w:val="1"/>
      </w:rPr>
      <w:tblPr/>
      <w:tcPr>
        <w:tcBorders>
          <w:top w:color="9bbb59" w:space="0" w:sz="8" w:themeColor="accent3" w:val="single"/>
          <w:bottom w:color="9bbb59" w:space="0" w:sz="8" w:themeColor="accent3" w:val="single"/>
        </w:tcBorders>
      </w:tcPr>
    </w:tblStylePr>
    <w:tblStylePr w:type="band1Vert">
      <w:tblPr/>
      <w:tcPr>
        <w:shd w:color="auto" w:fill="e6eed5" w:themeFill="accent3" w:themeFillTint="00003F" w:val="clear"/>
      </w:tcPr>
    </w:tblStylePr>
    <w:tblStylePr w:type="band1Horz">
      <w:tblPr/>
      <w:tcPr>
        <w:shd w:color="auto" w:fill="e6eed5" w:themeFill="accent3" w:themeFillTint="00003F" w:val="clear"/>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8064a2" w:space="0" w:sz="8" w:themeColor="accent4" w:val="single"/>
        </w:tcBorders>
      </w:tcPr>
    </w:tblStylePr>
    <w:tblStylePr w:type="lastRow">
      <w:rPr>
        <w:b w:val="1"/>
        <w:bCs w:val="1"/>
        <w:color w:val="1f497d" w:themeColor="text2"/>
      </w:rPr>
      <w:tblPr/>
      <w:tcPr>
        <w:tcBorders>
          <w:top w:color="8064a2" w:space="0" w:sz="8" w:themeColor="accent4" w:val="single"/>
          <w:bottom w:color="8064a2" w:space="0" w:sz="8" w:themeColor="accent4" w:val="single"/>
        </w:tcBorders>
      </w:tcPr>
    </w:tblStylePr>
    <w:tblStylePr w:type="firstCol">
      <w:rPr>
        <w:b w:val="1"/>
        <w:bCs w:val="1"/>
      </w:rPr>
    </w:tblStylePr>
    <w:tblStylePr w:type="lastCol">
      <w:rPr>
        <w:b w:val="1"/>
        <w:bCs w:val="1"/>
      </w:rPr>
      <w:tblPr/>
      <w:tcPr>
        <w:tcBorders>
          <w:top w:color="8064a2" w:space="0" w:sz="8" w:themeColor="accent4" w:val="single"/>
          <w:bottom w:color="8064a2" w:space="0" w:sz="8" w:themeColor="accent4" w:val="single"/>
        </w:tcBorders>
      </w:tcPr>
    </w:tblStylePr>
    <w:tblStylePr w:type="band1Vert">
      <w:tblPr/>
      <w:tcPr>
        <w:shd w:color="auto" w:fill="dfd8e8" w:themeFill="accent4" w:themeFillTint="00003F" w:val="clear"/>
      </w:tcPr>
    </w:tblStylePr>
    <w:tblStylePr w:type="band1Horz">
      <w:tblPr/>
      <w:tcPr>
        <w:shd w:color="auto" w:fill="dfd8e8" w:themeFill="accent4" w:themeFillTint="00003F" w:val="clear"/>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bacc6" w:space="0" w:sz="8" w:themeColor="accent5" w:val="single"/>
        </w:tcBorders>
      </w:tcPr>
    </w:tblStylePr>
    <w:tblStylePr w:type="lastRow">
      <w:rPr>
        <w:b w:val="1"/>
        <w:bCs w:val="1"/>
        <w:color w:val="1f497d" w:themeColor="text2"/>
      </w:rPr>
      <w:tblPr/>
      <w:tcPr>
        <w:tcBorders>
          <w:top w:color="4bacc6" w:space="0" w:sz="8" w:themeColor="accent5" w:val="single"/>
          <w:bottom w:color="4bacc6" w:space="0" w:sz="8" w:themeColor="accent5" w:val="single"/>
        </w:tcBorders>
      </w:tcPr>
    </w:tblStylePr>
    <w:tblStylePr w:type="firstCol">
      <w:rPr>
        <w:b w:val="1"/>
        <w:bCs w:val="1"/>
      </w:rPr>
    </w:tblStylePr>
    <w:tblStylePr w:type="lastCol">
      <w:rPr>
        <w:b w:val="1"/>
        <w:bCs w:val="1"/>
      </w:rPr>
      <w:tblPr/>
      <w:tcPr>
        <w:tcBorders>
          <w:top w:color="4bacc6" w:space="0" w:sz="8" w:themeColor="accent5" w:val="single"/>
          <w:bottom w:color="4bacc6" w:space="0" w:sz="8" w:themeColor="accent5" w:val="single"/>
        </w:tcBorders>
      </w:tcPr>
    </w:tblStylePr>
    <w:tblStylePr w:type="band1Vert">
      <w:tblPr/>
      <w:tcPr>
        <w:shd w:color="auto" w:fill="d2eaf1" w:themeFill="accent5" w:themeFillTint="00003F" w:val="clear"/>
      </w:tcPr>
    </w:tblStylePr>
    <w:tblStylePr w:type="band1Horz">
      <w:tblPr/>
      <w:tcPr>
        <w:shd w:color="auto" w:fill="d2eaf1" w:themeFill="accent5" w:themeFillTint="00003F" w:val="clear"/>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f79646" w:space="0" w:sz="8" w:themeColor="accent6" w:val="single"/>
        </w:tcBorders>
      </w:tcPr>
    </w:tblStylePr>
    <w:tblStylePr w:type="lastRow">
      <w:rPr>
        <w:b w:val="1"/>
        <w:bCs w:val="1"/>
        <w:color w:val="1f497d" w:themeColor="text2"/>
      </w:rPr>
      <w:tblPr/>
      <w:tcPr>
        <w:tcBorders>
          <w:top w:color="f79646" w:space="0" w:sz="8" w:themeColor="accent6" w:val="single"/>
          <w:bottom w:color="f79646" w:space="0" w:sz="8" w:themeColor="accent6" w:val="single"/>
        </w:tcBorders>
      </w:tcPr>
    </w:tblStylePr>
    <w:tblStylePr w:type="firstCol">
      <w:rPr>
        <w:b w:val="1"/>
        <w:bCs w:val="1"/>
      </w:rPr>
    </w:tblStylePr>
    <w:tblStylePr w:type="lastCol">
      <w:rPr>
        <w:b w:val="1"/>
        <w:bCs w:val="1"/>
      </w:rPr>
      <w:tblPr/>
      <w:tcPr>
        <w:tcBorders>
          <w:top w:color="f79646" w:space="0" w:sz="8" w:themeColor="accent6" w:val="single"/>
          <w:bottom w:color="f79646" w:space="0" w:sz="8" w:themeColor="accent6" w:val="single"/>
        </w:tcBorders>
      </w:tcPr>
    </w:tblStylePr>
    <w:tblStylePr w:type="band1Vert">
      <w:tblPr/>
      <w:tcPr>
        <w:shd w:color="auto" w:fill="fde4d0" w:themeFill="accent6" w:themeFillTint="00003F" w:val="clear"/>
      </w:tcPr>
    </w:tblStylePr>
    <w:tblStylePr w:type="band1Horz">
      <w:tblPr/>
      <w:tcPr>
        <w:shd w:color="auto" w:fill="fde4d0" w:themeFill="accent6" w:themeFillTint="00003F" w:val="clear"/>
      </w:tcPr>
    </w:tblStylePr>
  </w:style>
  <w:style w:type="table" w:styleId="MediumList2">
    <w:name w:val="Medium Lis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000000" w:space="0" w:sz="24" w:themeColor="text1" w:val="single"/>
          <w:right w:space="0" w:sz="0" w:val="nil"/>
          <w:insideH w:space="0" w:sz="0" w:val="nil"/>
          <w:insideV w:space="0" w:sz="0" w:val="nil"/>
        </w:tcBorders>
        <w:shd w:color="auto" w:fill="ffffff" w:themeFill="background1" w:val="clear"/>
      </w:tcPr>
    </w:tblStylePr>
    <w:tblStylePr w:type="lastRow">
      <w:tblPr/>
      <w:tcPr>
        <w:tcBorders>
          <w:top w:color="000000" w:space="0" w:sz="8"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000000" w:space="0" w:sz="8" w:themeColor="text1" w:val="single"/>
          <w:insideH w:space="0" w:sz="0" w:val="nil"/>
          <w:insideV w:space="0" w:sz="0" w:val="nil"/>
        </w:tcBorders>
        <w:shd w:color="auto" w:fill="ffffff" w:themeFill="background1" w:val="clear"/>
      </w:tcPr>
    </w:tblStylePr>
    <w:tblStylePr w:type="lastCol">
      <w:tblPr/>
      <w:tcPr>
        <w:tcBorders>
          <w:top w:space="0" w:sz="0" w:val="nil"/>
          <w:left w:color="000000" w:space="0" w:sz="8" w:themeColor="tex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top w:space="0" w:sz="0" w:val="nil"/>
          <w:bottom w:space="0" w:sz="0" w:val="nil"/>
          <w:insideH w:space="0" w:sz="0" w:val="nil"/>
          <w:insideV w:space="0" w:sz="0" w:val="nil"/>
        </w:tcBorders>
        <w:shd w:color="auto" w:fill="c0c0c0" w:themeFill="tex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1">
    <w:name w:val="Medium List 2 Accent 1"/>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f81bd" w:space="0" w:sz="24" w:themeColor="accent1" w:val="single"/>
          <w:right w:space="0" w:sz="0" w:val="nil"/>
          <w:insideH w:space="0" w:sz="0" w:val="nil"/>
          <w:insideV w:space="0" w:sz="0" w:val="nil"/>
        </w:tcBorders>
        <w:shd w:color="auto" w:fill="ffffff" w:themeFill="background1" w:val="clear"/>
      </w:tcPr>
    </w:tblStylePr>
    <w:tblStylePr w:type="lastRow">
      <w:tblPr/>
      <w:tcPr>
        <w:tcBorders>
          <w:top w:color="4f81bd" w:space="0" w:sz="8" w:themeColor="accen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f81bd" w:space="0" w:sz="8" w:themeColor="accent1" w:val="single"/>
          <w:insideH w:space="0" w:sz="0" w:val="nil"/>
          <w:insideV w:space="0" w:sz="0" w:val="nil"/>
        </w:tcBorders>
        <w:shd w:color="auto" w:fill="ffffff" w:themeFill="background1" w:val="clear"/>
      </w:tcPr>
    </w:tblStylePr>
    <w:tblStylePr w:type="lastCol">
      <w:tblPr/>
      <w:tcPr>
        <w:tcBorders>
          <w:top w:space="0" w:sz="0" w:val="nil"/>
          <w:left w:color="4f81bd" w:space="0" w:sz="8" w:themeColor="accen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top w:space="0" w:sz="0" w:val="nil"/>
          <w:bottom w:space="0" w:sz="0" w:val="nil"/>
          <w:insideH w:space="0" w:sz="0" w:val="nil"/>
          <w:insideV w:space="0" w:sz="0" w:val="nil"/>
        </w:tcBorders>
        <w:shd w:color="auto" w:fill="d3dfee" w:themeFill="accen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2">
    <w:name w:val="Medium List 2 Accen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tblPr/>
      <w:tcPr>
        <w:tcBorders>
          <w:top w:color="c0504d" w:space="0" w:sz="8" w:themeColor="accent2"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c0504d" w:space="0" w:sz="8" w:themeColor="accent2" w:val="single"/>
          <w:insideH w:space="0" w:sz="0" w:val="nil"/>
          <w:insideV w:space="0" w:sz="0" w:val="nil"/>
        </w:tcBorders>
        <w:shd w:color="auto" w:fill="ffffff" w:themeFill="background1" w:val="clear"/>
      </w:tcPr>
    </w:tblStylePr>
    <w:tblStylePr w:type="lastCol">
      <w:tblPr/>
      <w:tcPr>
        <w:tcBorders>
          <w:top w:space="0" w:sz="0" w:val="nil"/>
          <w:left w:color="c0504d" w:space="0" w:sz="8" w:themeColor="accent2"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top w:space="0" w:sz="0" w:val="nil"/>
          <w:bottom w:space="0" w:sz="0" w:val="nil"/>
          <w:insideH w:space="0" w:sz="0" w:val="nil"/>
          <w:insideV w:space="0" w:sz="0" w:val="nil"/>
        </w:tcBorders>
        <w:shd w:color="auto" w:fill="efd3d2" w:themeFill="accent2"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3">
    <w:name w:val="Medium List 2 Accent 3"/>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tblPr/>
      <w:tcPr>
        <w:tcBorders>
          <w:top w:color="9bbb59" w:space="0" w:sz="8" w:themeColor="accent3"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9bbb59" w:space="0" w:sz="8" w:themeColor="accent3" w:val="single"/>
          <w:insideH w:space="0" w:sz="0" w:val="nil"/>
          <w:insideV w:space="0" w:sz="0" w:val="nil"/>
        </w:tcBorders>
        <w:shd w:color="auto" w:fill="ffffff" w:themeFill="background1" w:val="clear"/>
      </w:tcPr>
    </w:tblStylePr>
    <w:tblStylePr w:type="lastCol">
      <w:tblPr/>
      <w:tcPr>
        <w:tcBorders>
          <w:top w:space="0" w:sz="0" w:val="nil"/>
          <w:left w:color="9bbb59" w:space="0" w:sz="8" w:themeColor="accent3"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top w:space="0" w:sz="0" w:val="nil"/>
          <w:bottom w:space="0" w:sz="0" w:val="nil"/>
          <w:insideH w:space="0" w:sz="0" w:val="nil"/>
          <w:insideV w:space="0" w:sz="0" w:val="nil"/>
        </w:tcBorders>
        <w:shd w:color="auto" w:fill="e6eed5" w:themeFill="accent3"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4">
    <w:name w:val="Medium List 2 Accent 4"/>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tblPr/>
      <w:tcPr>
        <w:tcBorders>
          <w:top w:color="8064a2" w:space="0" w:sz="8" w:themeColor="accent4"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8064a2" w:space="0" w:sz="8" w:themeColor="accent4" w:val="single"/>
          <w:insideH w:space="0" w:sz="0" w:val="nil"/>
          <w:insideV w:space="0" w:sz="0" w:val="nil"/>
        </w:tcBorders>
        <w:shd w:color="auto" w:fill="ffffff" w:themeFill="background1" w:val="clear"/>
      </w:tcPr>
    </w:tblStylePr>
    <w:tblStylePr w:type="lastCol">
      <w:tblPr/>
      <w:tcPr>
        <w:tcBorders>
          <w:top w:space="0" w:sz="0" w:val="nil"/>
          <w:left w:color="8064a2" w:space="0" w:sz="8" w:themeColor="accent4"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top w:space="0" w:sz="0" w:val="nil"/>
          <w:bottom w:space="0" w:sz="0" w:val="nil"/>
          <w:insideH w:space="0" w:sz="0" w:val="nil"/>
          <w:insideV w:space="0" w:sz="0" w:val="nil"/>
        </w:tcBorders>
        <w:shd w:color="auto" w:fill="dfd8e8" w:themeFill="accent4"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5">
    <w:name w:val="Medium List 2 Accent 5"/>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tblPr/>
      <w:tcPr>
        <w:tcBorders>
          <w:top w:color="4bacc6" w:space="0" w:sz="8" w:themeColor="accent5"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bacc6" w:space="0" w:sz="8" w:themeColor="accent5" w:val="single"/>
          <w:insideH w:space="0" w:sz="0" w:val="nil"/>
          <w:insideV w:space="0" w:sz="0" w:val="nil"/>
        </w:tcBorders>
        <w:shd w:color="auto" w:fill="ffffff" w:themeFill="background1" w:val="clear"/>
      </w:tcPr>
    </w:tblStylePr>
    <w:tblStylePr w:type="lastCol">
      <w:tblPr/>
      <w:tcPr>
        <w:tcBorders>
          <w:top w:space="0" w:sz="0" w:val="nil"/>
          <w:left w:color="4bacc6" w:space="0" w:sz="8" w:themeColor="accent5"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top w:space="0" w:sz="0" w:val="nil"/>
          <w:bottom w:space="0" w:sz="0" w:val="nil"/>
          <w:insideH w:space="0" w:sz="0" w:val="nil"/>
          <w:insideV w:space="0" w:sz="0" w:val="nil"/>
        </w:tcBorders>
        <w:shd w:color="auto" w:fill="d2eaf1" w:themeFill="accent5"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6">
    <w:name w:val="Medium List 2 Accent 6"/>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tblPr/>
      <w:tcPr>
        <w:tcBorders>
          <w:top w:color="f79646" w:space="0" w:sz="8" w:themeColor="accent6"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f79646" w:space="0" w:sz="8" w:themeColor="accent6" w:val="single"/>
          <w:insideH w:space="0" w:sz="0" w:val="nil"/>
          <w:insideV w:space="0" w:sz="0" w:val="nil"/>
        </w:tcBorders>
        <w:shd w:color="auto" w:fill="ffffff" w:themeFill="background1" w:val="clear"/>
      </w:tcPr>
    </w:tblStylePr>
    <w:tblStylePr w:type="lastCol">
      <w:tblPr/>
      <w:tcPr>
        <w:tcBorders>
          <w:top w:space="0" w:sz="0" w:val="nil"/>
          <w:left w:color="f79646" w:space="0" w:sz="8" w:themeColor="accent6"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top w:space="0" w:sz="0" w:val="nil"/>
          <w:bottom w:space="0" w:sz="0" w:val="nil"/>
          <w:insideH w:space="0" w:sz="0" w:val="nil"/>
          <w:insideV w:space="0" w:sz="0" w:val="nil"/>
        </w:tcBorders>
        <w:shd w:color="auto" w:fill="fde4d0" w:themeFill="accent6"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insideV w:color="404040" w:space="0" w:sz="8" w:themeColor="text1" w:themeTint="0000BF"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rPr>
    </w:tblStylePr>
    <w:tblStylePr w:type="lastRow">
      <w:rPr>
        <w:b w:val="1"/>
        <w:bCs w:val="1"/>
      </w:rPr>
      <w:tblPr/>
      <w:tcPr>
        <w:tcBorders>
          <w:top w:color="404040" w:space="0" w:sz="18" w:themeColor="text1" w:themeTint="0000BF" w:val="single"/>
        </w:tcBorders>
      </w:tcPr>
    </w:tblStylePr>
    <w:tblStylePr w:type="firstCol">
      <w:rPr>
        <w:b w:val="1"/>
        <w:bCs w:val="1"/>
      </w:rPr>
    </w:tblStylePr>
    <w:tblStylePr w:type="lastCol">
      <w:rPr>
        <w:b w:val="1"/>
        <w:bCs w:val="1"/>
      </w:r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insideV w:color="7ba0cd" w:space="0" w:sz="8" w:themeColor="accent1" w:themeTint="0000BF"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rPr>
    </w:tblStylePr>
    <w:tblStylePr w:type="lastRow">
      <w:rPr>
        <w:b w:val="1"/>
        <w:bCs w:val="1"/>
      </w:rPr>
      <w:tblPr/>
      <w:tcPr>
        <w:tcBorders>
          <w:top w:color="7ba0cd" w:space="0" w:sz="18" w:themeColor="accent1" w:themeTint="0000BF" w:val="single"/>
        </w:tcBorders>
      </w:tcPr>
    </w:tblStylePr>
    <w:tblStylePr w:type="firstCol">
      <w:rPr>
        <w:b w:val="1"/>
        <w:bCs w:val="1"/>
      </w:rPr>
    </w:tblStylePr>
    <w:tblStylePr w:type="lastCol">
      <w:rPr>
        <w:b w:val="1"/>
        <w:bCs w:val="1"/>
      </w:r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insideV w:color="cf7b79" w:space="0" w:sz="8" w:themeColor="accent2" w:themeTint="0000BF"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rPr>
    </w:tblStylePr>
    <w:tblStylePr w:type="lastRow">
      <w:rPr>
        <w:b w:val="1"/>
        <w:bCs w:val="1"/>
      </w:rPr>
      <w:tblPr/>
      <w:tcPr>
        <w:tcBorders>
          <w:top w:color="cf7b79" w:space="0" w:sz="18" w:themeColor="accent2" w:themeTint="0000BF" w:val="single"/>
        </w:tcBorders>
      </w:tcPr>
    </w:tblStylePr>
    <w:tblStylePr w:type="firstCol">
      <w:rPr>
        <w:b w:val="1"/>
        <w:bCs w:val="1"/>
      </w:rPr>
    </w:tblStylePr>
    <w:tblStylePr w:type="lastCol">
      <w:rPr>
        <w:b w:val="1"/>
        <w:bCs w:val="1"/>
      </w:r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insideV w:color="b3cc82" w:space="0" w:sz="8" w:themeColor="accent3" w:themeTint="0000BF"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rPr>
    </w:tblStylePr>
    <w:tblStylePr w:type="lastRow">
      <w:rPr>
        <w:b w:val="1"/>
        <w:bCs w:val="1"/>
      </w:rPr>
      <w:tblPr/>
      <w:tcPr>
        <w:tcBorders>
          <w:top w:color="b3cc82" w:space="0" w:sz="18" w:themeColor="accent3" w:themeTint="0000BF" w:val="single"/>
        </w:tcBorders>
      </w:tcPr>
    </w:tblStylePr>
    <w:tblStylePr w:type="firstCol">
      <w:rPr>
        <w:b w:val="1"/>
        <w:bCs w:val="1"/>
      </w:rPr>
    </w:tblStylePr>
    <w:tblStylePr w:type="lastCol">
      <w:rPr>
        <w:b w:val="1"/>
        <w:bCs w:val="1"/>
      </w:r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insideV w:color="9f8ab9" w:space="0" w:sz="8" w:themeColor="accent4" w:themeTint="0000BF"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rPr>
    </w:tblStylePr>
    <w:tblStylePr w:type="lastRow">
      <w:rPr>
        <w:b w:val="1"/>
        <w:bCs w:val="1"/>
      </w:rPr>
      <w:tblPr/>
      <w:tcPr>
        <w:tcBorders>
          <w:top w:color="9f8ab9" w:space="0" w:sz="18" w:themeColor="accent4" w:themeTint="0000BF" w:val="single"/>
        </w:tcBorders>
      </w:tcPr>
    </w:tblStylePr>
    <w:tblStylePr w:type="firstCol">
      <w:rPr>
        <w:b w:val="1"/>
        <w:bCs w:val="1"/>
      </w:rPr>
    </w:tblStylePr>
    <w:tblStylePr w:type="lastCol">
      <w:rPr>
        <w:b w:val="1"/>
        <w:bCs w:val="1"/>
      </w:r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insideV w:color="78c0d4" w:space="0" w:sz="8" w:themeColor="accent5" w:themeTint="0000BF"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rPr>
    </w:tblStylePr>
    <w:tblStylePr w:type="lastRow">
      <w:rPr>
        <w:b w:val="1"/>
        <w:bCs w:val="1"/>
      </w:rPr>
      <w:tblPr/>
      <w:tcPr>
        <w:tcBorders>
          <w:top w:color="78c0d4" w:space="0" w:sz="18" w:themeColor="accent5" w:themeTint="0000BF" w:val="single"/>
        </w:tcBorders>
      </w:tcPr>
    </w:tblStylePr>
    <w:tblStylePr w:type="firstCol">
      <w:rPr>
        <w:b w:val="1"/>
        <w:bCs w:val="1"/>
      </w:rPr>
    </w:tblStylePr>
    <w:tblStylePr w:type="lastCol">
      <w:rPr>
        <w:b w:val="1"/>
        <w:bCs w:val="1"/>
      </w:r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insideV w:color="f9b074" w:space="0" w:sz="8" w:themeColor="accent6" w:themeTint="0000BF"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rPr>
    </w:tblStylePr>
    <w:tblStylePr w:type="lastRow">
      <w:rPr>
        <w:b w:val="1"/>
        <w:bCs w:val="1"/>
      </w:rPr>
      <w:tblPr/>
      <w:tcPr>
        <w:tcBorders>
          <w:top w:color="f9b074" w:space="0" w:sz="18" w:themeColor="accent6" w:themeTint="0000BF" w:val="single"/>
        </w:tcBorders>
      </w:tcPr>
    </w:tblStylePr>
    <w:tblStylePr w:type="firstCol">
      <w:rPr>
        <w:b w:val="1"/>
        <w:bCs w:val="1"/>
      </w:rPr>
    </w:tblStylePr>
    <w:tblStylePr w:type="lastCol">
      <w:rPr>
        <w:b w:val="1"/>
        <w:bCs w:val="1"/>
      </w:r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table" w:styleId="MediumGrid2">
    <w:name w:val="Medium Grid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color w:val="000000" w:themeColor="text1"/>
      </w:rPr>
      <w:tblPr/>
      <w:tcPr>
        <w:shd w:color="auto" w:fill="e6e6e6" w:themeFill="tex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cccccc" w:themeFill="text1" w:themeFillTint="000033" w:val="clear"/>
      </w:tcPr>
    </w:tblStylePr>
    <w:tblStylePr w:type="band1Vert">
      <w:tblPr/>
      <w:tcPr>
        <w:shd w:color="auto" w:fill="808080" w:themeFill="text1" w:themeFillTint="00007F" w:val="clear"/>
      </w:tcPr>
    </w:tblStylePr>
    <w:tblStylePr w:type="band1Horz">
      <w:tblPr/>
      <w:tcPr>
        <w:tcBorders>
          <w:insideH w:color="000000" w:space="0" w:sz="6" w:themeColor="text1" w:val="single"/>
          <w:insideV w:color="000000" w:space="0" w:sz="6" w:themeColor="text1" w:val="single"/>
        </w:tcBorders>
        <w:shd w:color="auto" w:fill="808080" w:themeFill="text1" w:themeFillTint="00007F" w:val="clear"/>
      </w:tcPr>
    </w:tblStylePr>
    <w:tblStylePr w:type="nwCell">
      <w:tblPr/>
      <w:tcPr>
        <w:shd w:color="auto" w:fill="ffffff" w:themeFill="background1" w:val="clear"/>
      </w:tcPr>
    </w:tblStylePr>
  </w:style>
  <w:style w:type="table" w:styleId="MediumGrid2-Accent1">
    <w:name w:val="Medium Grid 2 Accent 1"/>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color w:val="000000" w:themeColor="text1"/>
      </w:rPr>
      <w:tblPr/>
      <w:tcPr>
        <w:shd w:color="auto" w:fill="edf2f8" w:themeFill="accen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be5f1" w:themeFill="accent1" w:themeFillTint="000033" w:val="clear"/>
      </w:tcPr>
    </w:tblStylePr>
    <w:tblStylePr w:type="band1Vert">
      <w:tblPr/>
      <w:tcPr>
        <w:shd w:color="auto" w:fill="a7bfde" w:themeFill="accent1" w:themeFillTint="00007F" w:val="clear"/>
      </w:tcPr>
    </w:tblStylePr>
    <w:tblStylePr w:type="band1Horz">
      <w:tblPr/>
      <w:tcPr>
        <w:tcBorders>
          <w:insideH w:color="4f81bd" w:space="0" w:sz="6" w:themeColor="accent1" w:val="single"/>
          <w:insideV w:color="4f81bd" w:space="0" w:sz="6" w:themeColor="accent1" w:val="single"/>
        </w:tcBorders>
        <w:shd w:color="auto" w:fill="a7bfde" w:themeFill="accent1" w:themeFillTint="00007F" w:val="clear"/>
      </w:tcPr>
    </w:tblStylePr>
    <w:tblStylePr w:type="nwCell">
      <w:tblPr/>
      <w:tcPr>
        <w:shd w:color="auto" w:fill="ffffff" w:themeFill="background1" w:val="clear"/>
      </w:tcPr>
    </w:tblStylePr>
  </w:style>
  <w:style w:type="table" w:styleId="MediumGrid2-Accent2">
    <w:name w:val="Medium Grid 2 Accent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color w:val="000000" w:themeColor="text1"/>
      </w:rPr>
      <w:tblPr/>
      <w:tcPr>
        <w:shd w:color="auto" w:fill="f8eded" w:themeFill="accent2"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2dbdb" w:themeFill="accent2" w:themeFillTint="000033" w:val="clear"/>
      </w:tcPr>
    </w:tblStylePr>
    <w:tblStylePr w:type="band1Vert">
      <w:tblPr/>
      <w:tcPr>
        <w:shd w:color="auto" w:fill="dfa7a6" w:themeFill="accent2" w:themeFillTint="00007F" w:val="clear"/>
      </w:tcPr>
    </w:tblStylePr>
    <w:tblStylePr w:type="band1Horz">
      <w:tblPr/>
      <w:tcPr>
        <w:tcBorders>
          <w:insideH w:color="c0504d" w:space="0" w:sz="6" w:themeColor="accent2" w:val="single"/>
          <w:insideV w:color="c0504d" w:space="0" w:sz="6" w:themeColor="accent2" w:val="single"/>
        </w:tcBorders>
        <w:shd w:color="auto" w:fill="dfa7a6" w:themeFill="accent2" w:themeFillTint="00007F" w:val="clear"/>
      </w:tcPr>
    </w:tblStylePr>
    <w:tblStylePr w:type="nwCell">
      <w:tblPr/>
      <w:tcPr>
        <w:shd w:color="auto" w:fill="ffffff" w:themeFill="background1" w:val="clear"/>
      </w:tcPr>
    </w:tblStylePr>
  </w:style>
  <w:style w:type="table" w:styleId="MediumGrid2-Accent3">
    <w:name w:val="Medium Grid 2 Accent 3"/>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color w:val="000000" w:themeColor="text1"/>
      </w:rPr>
      <w:tblPr/>
      <w:tcPr>
        <w:shd w:color="auto" w:fill="f5f8ee" w:themeFill="accent3"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af1dd" w:themeFill="accent3" w:themeFillTint="000033" w:val="clear"/>
      </w:tcPr>
    </w:tblStylePr>
    <w:tblStylePr w:type="band1Vert">
      <w:tblPr/>
      <w:tcPr>
        <w:shd w:color="auto" w:fill="cdddac" w:themeFill="accent3" w:themeFillTint="00007F" w:val="clear"/>
      </w:tcPr>
    </w:tblStylePr>
    <w:tblStylePr w:type="band1Horz">
      <w:tblPr/>
      <w:tcPr>
        <w:tcBorders>
          <w:insideH w:color="9bbb59" w:space="0" w:sz="6" w:themeColor="accent3" w:val="single"/>
          <w:insideV w:color="9bbb59" w:space="0" w:sz="6" w:themeColor="accent3" w:val="single"/>
        </w:tcBorders>
        <w:shd w:color="auto" w:fill="cdddac" w:themeFill="accent3" w:themeFillTint="00007F" w:val="clear"/>
      </w:tcPr>
    </w:tblStylePr>
    <w:tblStylePr w:type="nwCell">
      <w:tblPr/>
      <w:tcPr>
        <w:shd w:color="auto" w:fill="ffffff" w:themeFill="background1" w:val="clear"/>
      </w:tcPr>
    </w:tblStylePr>
  </w:style>
  <w:style w:type="table" w:styleId="MediumGrid2-Accent4">
    <w:name w:val="Medium Grid 2 Accent 4"/>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color w:val="000000" w:themeColor="text1"/>
      </w:rPr>
      <w:tblPr/>
      <w:tcPr>
        <w:shd w:color="auto" w:fill="f2eff6" w:themeFill="accent4"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5dfec" w:themeFill="accent4" w:themeFillTint="000033" w:val="clear"/>
      </w:tcPr>
    </w:tblStylePr>
    <w:tblStylePr w:type="band1Vert">
      <w:tblPr/>
      <w:tcPr>
        <w:shd w:color="auto" w:fill="bfb1d0" w:themeFill="accent4" w:themeFillTint="00007F" w:val="clear"/>
      </w:tcPr>
    </w:tblStylePr>
    <w:tblStylePr w:type="band1Horz">
      <w:tblPr/>
      <w:tcPr>
        <w:tcBorders>
          <w:insideH w:color="8064a2" w:space="0" w:sz="6" w:themeColor="accent4" w:val="single"/>
          <w:insideV w:color="8064a2" w:space="0" w:sz="6" w:themeColor="accent4" w:val="single"/>
        </w:tcBorders>
        <w:shd w:color="auto" w:fill="bfb1d0" w:themeFill="accent4" w:themeFillTint="00007F" w:val="clear"/>
      </w:tcPr>
    </w:tblStylePr>
    <w:tblStylePr w:type="nwCell">
      <w:tblPr/>
      <w:tcPr>
        <w:shd w:color="auto" w:fill="ffffff" w:themeFill="background1" w:val="clear"/>
      </w:tcPr>
    </w:tblStylePr>
  </w:style>
  <w:style w:type="table" w:styleId="MediumGrid2-Accent5">
    <w:name w:val="Medium Grid 2 Accent 5"/>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color w:val="000000" w:themeColor="text1"/>
      </w:rPr>
      <w:tblPr/>
      <w:tcPr>
        <w:shd w:color="auto" w:fill="edf6f9" w:themeFill="accent5"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aeef3" w:themeFill="accent5" w:themeFillTint="000033" w:val="clear"/>
      </w:tcPr>
    </w:tblStylePr>
    <w:tblStylePr w:type="band1Vert">
      <w:tblPr/>
      <w:tcPr>
        <w:shd w:color="auto" w:fill="a5d5e2" w:themeFill="accent5" w:themeFillTint="00007F" w:val="clear"/>
      </w:tcPr>
    </w:tblStylePr>
    <w:tblStylePr w:type="band1Horz">
      <w:tblPr/>
      <w:tcPr>
        <w:tcBorders>
          <w:insideH w:color="4bacc6" w:space="0" w:sz="6" w:themeColor="accent5" w:val="single"/>
          <w:insideV w:color="4bacc6" w:space="0" w:sz="6" w:themeColor="accent5" w:val="single"/>
        </w:tcBorders>
        <w:shd w:color="auto" w:fill="a5d5e2" w:themeFill="accent5" w:themeFillTint="00007F" w:val="clear"/>
      </w:tcPr>
    </w:tblStylePr>
    <w:tblStylePr w:type="nwCell">
      <w:tblPr/>
      <w:tcPr>
        <w:shd w:color="auto" w:fill="ffffff" w:themeFill="background1" w:val="clear"/>
      </w:tcPr>
    </w:tblStylePr>
  </w:style>
  <w:style w:type="table" w:styleId="MediumGrid2-Accent6">
    <w:name w:val="Medium Grid 2 Accent 6"/>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color w:val="000000" w:themeColor="text1"/>
      </w:rPr>
      <w:tblPr/>
      <w:tcPr>
        <w:shd w:color="auto" w:fill="fef4ec" w:themeFill="accent6"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de9d9" w:themeFill="accent6" w:themeFillTint="000033" w:val="clear"/>
      </w:tcPr>
    </w:tblStylePr>
    <w:tblStylePr w:type="band1Vert">
      <w:tblPr/>
      <w:tcPr>
        <w:shd w:color="auto" w:fill="fbcaa2" w:themeFill="accent6" w:themeFillTint="00007F" w:val="clear"/>
      </w:tcPr>
    </w:tblStylePr>
    <w:tblStylePr w:type="band1Horz">
      <w:tblPr/>
      <w:tcPr>
        <w:tcBorders>
          <w:insideH w:color="f79646" w:space="0" w:sz="6" w:themeColor="accent6" w:val="single"/>
          <w:insideV w:color="f79646" w:space="0" w:sz="6" w:themeColor="accent6" w:val="single"/>
        </w:tcBorders>
        <w:shd w:color="auto" w:fill="fbcaa2" w:themeFill="accent6" w:themeFillTint="00007F" w:val="clear"/>
      </w:tcPr>
    </w:tblStylePr>
    <w:tblStylePr w:type="nwCell">
      <w:tblPr/>
      <w:tcPr>
        <w:shd w:color="auto" w:fill="ffffff" w:themeFill="background1" w:val="clear"/>
      </w:tcPr>
    </w:tblStylePr>
  </w:style>
  <w:style w:type="table" w:styleId="MediumGrid3">
    <w:name w:val="Medium Grid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000000" w:themeFill="tex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000000" w:themeFill="tex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808080" w:themeFill="tex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808080" w:themeFill="text1" w:themeFillTint="00007F" w:val="clear"/>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f81bd" w:themeFill="accen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f81bd" w:themeFill="accen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7bfde" w:themeFill="accen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7bfde" w:themeFill="accent1" w:themeFillTint="00007F" w:val="clear"/>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c0504d" w:themeFill="accent2"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c0504d" w:themeFill="accent2"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dfa7a6" w:themeFill="accent2"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dfa7a6" w:themeFill="accent2" w:themeFillTint="00007F" w:val="clear"/>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9bbb59" w:themeFill="accent3"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9bbb59" w:themeFill="accent3"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cdddac" w:themeFill="accent3"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cdddac" w:themeFill="accent3" w:themeFillTint="00007F" w:val="clear"/>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8064a2" w:themeFill="accent4"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8064a2" w:themeFill="accent4"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bfb1d0" w:themeFill="accent4"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bfb1d0" w:themeFill="accent4" w:themeFillTint="00007F" w:val="clear"/>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bacc6" w:themeFill="accent5"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bacc6" w:themeFill="accent5"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5d5e2" w:themeFill="accent5"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5d5e2" w:themeFill="accent5" w:themeFillTint="00007F" w:val="clear"/>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f79646" w:themeFill="accent6"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f79646" w:themeFill="accent6"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fbcaa2" w:themeFill="accent6"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fbcaa2" w:themeFill="accent6" w:themeFillTint="00007F" w:val="clear"/>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000000" w:themeFill="tex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000000" w:themeFill="tex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000000" w:themeFill="tex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000000" w:themeFill="tex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f81bd" w:themeFill="accen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43f60" w:themeFill="accen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65f91" w:themeFill="accen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65f91" w:themeFill="accen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c0504d" w:themeFill="accent2"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622423" w:themeFill="accent2"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943634" w:themeFill="accent2"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943634" w:themeFill="accent2"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9bbb59" w:themeFill="accent3"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4e6128" w:themeFill="accent3"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76923c" w:themeFill="accent3"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76923c" w:themeFill="accent3"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8064a2" w:themeFill="accent4"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3f3151" w:themeFill="accent4"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5f497a" w:themeFill="accent4"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5f497a" w:themeFill="accent4"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bacc6" w:themeFill="accent5"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05867" w:themeFill="accent5"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1849b" w:themeFill="accent5"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1849b" w:themeFill="accent5"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f79646" w:themeFill="accent6"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974706" w:themeFill="accent6"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e36c0a" w:themeFill="accent6"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e36c0a" w:themeFill="accent6"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000000" w:space="0" w:sz="4" w:themeColor="text1" w:val="single"/>
        <w:bottom w:color="000000" w:space="0" w:sz="4" w:themeColor="text1" w:val="single"/>
        <w:right w:color="000000" w:space="0" w:sz="4" w:themeColor="tex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6e6e6" w:themeFill="tex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000000" w:themeFill="text1" w:themeFillShade="000099" w:val="clear"/>
      </w:tcPr>
    </w:tblStylePr>
    <w:tblStylePr w:type="firstCol">
      <w:rPr>
        <w:color w:val="ffffff" w:themeColor="background1"/>
      </w:rPr>
      <w:tblPr/>
      <w:tcPr>
        <w:tcBorders>
          <w:top w:space="0" w:sz="0" w:val="nil"/>
          <w:left w:space="0" w:sz="0" w:val="nil"/>
          <w:bottom w:space="0" w:sz="0" w:val="nil"/>
          <w:right w:space="0" w:sz="0" w:val="nil"/>
          <w:insideH w:color="000000" w:space="0" w:sz="4" w:themeColor="text1" w:themeShade="000099" w:val="single"/>
          <w:insideV w:space="0" w:sz="0" w:val="nil"/>
        </w:tcBorders>
        <w:shd w:color="auto" w:fill="000000" w:themeFill="tex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Vert">
      <w:tblPr/>
      <w:tcPr>
        <w:shd w:color="auto" w:fill="999999" w:themeFill="text1" w:themeFillTint="000066" w:val="clear"/>
      </w:tcPr>
    </w:tblStylePr>
    <w:tblStylePr w:type="band1Horz">
      <w:tblPr/>
      <w:tcPr>
        <w:shd w:color="auto" w:fill="808080" w:themeFill="text1" w:themeFillTint="00007F" w:val="clear"/>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4f81bd" w:space="0" w:sz="4" w:themeColor="accent1" w:val="single"/>
        <w:bottom w:color="4f81bd" w:space="0" w:sz="4" w:themeColor="accent1" w:val="single"/>
        <w:right w:color="4f81bd" w:space="0" w:sz="4" w:themeColor="accen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2f8" w:themeFill="accen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c4c74" w:themeFill="accent1" w:themeFillShade="000099" w:val="clear"/>
      </w:tcPr>
    </w:tblStylePr>
    <w:tblStylePr w:type="firstCol">
      <w:rPr>
        <w:color w:val="ffffff" w:themeColor="background1"/>
      </w:rPr>
      <w:tblPr/>
      <w:tcPr>
        <w:tcBorders>
          <w:top w:space="0" w:sz="0" w:val="nil"/>
          <w:left w:space="0" w:sz="0" w:val="nil"/>
          <w:bottom w:space="0" w:sz="0" w:val="nil"/>
          <w:right w:space="0" w:sz="0" w:val="nil"/>
          <w:insideH w:color="2c4c74" w:space="0" w:sz="4" w:themeColor="accent1" w:themeShade="000099" w:val="single"/>
          <w:insideV w:space="0" w:sz="0" w:val="nil"/>
        </w:tcBorders>
        <w:shd w:color="auto" w:fill="2c4c74" w:themeFill="accen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c4c74" w:themeFill="accent1" w:themeFillShade="000099" w:val="clear"/>
      </w:tcPr>
    </w:tblStylePr>
    <w:tblStylePr w:type="band1Vert">
      <w:tblPr/>
      <w:tcPr>
        <w:shd w:color="auto" w:fill="b8cce4" w:themeFill="accent1" w:themeFillTint="000066" w:val="clear"/>
      </w:tcPr>
    </w:tblStylePr>
    <w:tblStylePr w:type="band1Horz">
      <w:tblPr/>
      <w:tcPr>
        <w:shd w:color="auto" w:fill="a7bfde" w:themeFill="accent1" w:themeFillTint="00007F" w:val="clear"/>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c0504d" w:space="0" w:sz="4" w:themeColor="accent2" w:val="single"/>
        <w:bottom w:color="c0504d" w:space="0" w:sz="4" w:themeColor="accent2" w:val="single"/>
        <w:right w:color="c0504d" w:space="0" w:sz="4" w:themeColor="accent2"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8eded" w:themeFill="accent2"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772c2a" w:themeFill="accent2" w:themeFillShade="000099" w:val="clear"/>
      </w:tcPr>
    </w:tblStylePr>
    <w:tblStylePr w:type="firstCol">
      <w:rPr>
        <w:color w:val="ffffff" w:themeColor="background1"/>
      </w:rPr>
      <w:tblPr/>
      <w:tcPr>
        <w:tcBorders>
          <w:top w:space="0" w:sz="0" w:val="nil"/>
          <w:left w:space="0" w:sz="0" w:val="nil"/>
          <w:bottom w:space="0" w:sz="0" w:val="nil"/>
          <w:right w:space="0" w:sz="0" w:val="nil"/>
          <w:insideH w:color="772c2a" w:space="0" w:sz="4" w:themeColor="accent2" w:themeShade="000099" w:val="single"/>
          <w:insideV w:space="0" w:sz="0" w:val="nil"/>
        </w:tcBorders>
        <w:shd w:color="auto" w:fill="772c2a" w:themeFill="accent2"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772c2a" w:themeFill="accent2" w:themeFillShade="000099" w:val="clear"/>
      </w:tcPr>
    </w:tblStylePr>
    <w:tblStylePr w:type="band1Vert">
      <w:tblPr/>
      <w:tcPr>
        <w:shd w:color="auto" w:fill="e5b8b7" w:themeFill="accent2" w:themeFillTint="000066" w:val="clear"/>
      </w:tcPr>
    </w:tblStylePr>
    <w:tblStylePr w:type="band1Horz">
      <w:tblPr/>
      <w:tcPr>
        <w:shd w:color="auto" w:fill="dfa7a6" w:themeFill="accent2" w:themeFillTint="00007F" w:val="clear"/>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0" w:type="dxa"/>
      <w:tblBorders>
        <w:top w:color="8064a2" w:space="0" w:sz="24" w:themeColor="accent4" w:val="single"/>
        <w:left w:color="9bbb59" w:space="0" w:sz="4" w:themeColor="accent3" w:val="single"/>
        <w:bottom w:color="9bbb59" w:space="0" w:sz="4" w:themeColor="accent3" w:val="single"/>
        <w:right w:color="9bbb59" w:space="0" w:sz="4" w:themeColor="accent3"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5f8ee" w:themeFill="accent3" w:themeFillTint="000019" w:val="clear"/>
    </w:tcPr>
    <w:tblStylePr w:type="firstRow">
      <w:rPr>
        <w:b w:val="1"/>
        <w:bCs w:val="1"/>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5e7530" w:themeFill="accent3" w:themeFillShade="000099" w:val="clear"/>
      </w:tcPr>
    </w:tblStylePr>
    <w:tblStylePr w:type="firstCol">
      <w:rPr>
        <w:color w:val="ffffff" w:themeColor="background1"/>
      </w:rPr>
      <w:tblPr/>
      <w:tcPr>
        <w:tcBorders>
          <w:top w:space="0" w:sz="0" w:val="nil"/>
          <w:left w:space="0" w:sz="0" w:val="nil"/>
          <w:bottom w:space="0" w:sz="0" w:val="nil"/>
          <w:right w:space="0" w:sz="0" w:val="nil"/>
          <w:insideH w:color="5e7530" w:space="0" w:sz="4" w:themeColor="accent3" w:themeShade="000099" w:val="single"/>
          <w:insideV w:space="0" w:sz="0" w:val="nil"/>
        </w:tcBorders>
        <w:shd w:color="auto" w:fill="5e7530" w:themeFill="accent3"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5e7530" w:themeFill="accent3" w:themeFillShade="000099" w:val="clear"/>
      </w:tcPr>
    </w:tblStylePr>
    <w:tblStylePr w:type="band1Vert">
      <w:tblPr/>
      <w:tcPr>
        <w:shd w:color="auto" w:fill="d6e3bc" w:themeFill="accent3" w:themeFillTint="000066" w:val="clear"/>
      </w:tcPr>
    </w:tblStylePr>
    <w:tblStylePr w:type="band1Horz">
      <w:tblPr/>
      <w:tcPr>
        <w:shd w:color="auto" w:fill="cdddac" w:themeFill="accent3" w:themeFillTint="00007F" w:val="clear"/>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0" w:type="dxa"/>
      <w:tblBorders>
        <w:top w:color="9bbb59" w:space="0" w:sz="24" w:themeColor="accent3" w:val="single"/>
        <w:left w:color="8064a2" w:space="0" w:sz="4" w:themeColor="accent4" w:val="single"/>
        <w:bottom w:color="8064a2" w:space="0" w:sz="4" w:themeColor="accent4" w:val="single"/>
        <w:right w:color="8064a2" w:space="0" w:sz="4" w:themeColor="accent4"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2eff6" w:themeFill="accent4" w:themeFillTint="000019" w:val="clear"/>
    </w:tcPr>
    <w:tblStylePr w:type="firstRow">
      <w:rPr>
        <w:b w:val="1"/>
        <w:bCs w:val="1"/>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4c3b62" w:themeFill="accent4" w:themeFillShade="000099" w:val="clear"/>
      </w:tcPr>
    </w:tblStylePr>
    <w:tblStylePr w:type="firstCol">
      <w:rPr>
        <w:color w:val="ffffff" w:themeColor="background1"/>
      </w:rPr>
      <w:tblPr/>
      <w:tcPr>
        <w:tcBorders>
          <w:top w:space="0" w:sz="0" w:val="nil"/>
          <w:left w:space="0" w:sz="0" w:val="nil"/>
          <w:bottom w:space="0" w:sz="0" w:val="nil"/>
          <w:right w:space="0" w:sz="0" w:val="nil"/>
          <w:insideH w:color="4c3b62" w:space="0" w:sz="4" w:themeColor="accent4" w:themeShade="000099" w:val="single"/>
          <w:insideV w:space="0" w:sz="0" w:val="nil"/>
        </w:tcBorders>
        <w:shd w:color="auto" w:fill="4c3b62" w:themeFill="accent4"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4c3b62" w:themeFill="accent4" w:themeFillShade="000099" w:val="clear"/>
      </w:tcPr>
    </w:tblStylePr>
    <w:tblStylePr w:type="band1Vert">
      <w:tblPr/>
      <w:tcPr>
        <w:shd w:color="auto" w:fill="ccc0d9" w:themeFill="accent4" w:themeFillTint="000066" w:val="clear"/>
      </w:tcPr>
    </w:tblStylePr>
    <w:tblStylePr w:type="band1Horz">
      <w:tblPr/>
      <w:tcPr>
        <w:shd w:color="auto" w:fill="bfb1d0" w:themeFill="accent4" w:themeFillTint="00007F" w:val="clear"/>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0" w:type="dxa"/>
      <w:tblBorders>
        <w:top w:color="f79646" w:space="0" w:sz="24" w:themeColor="accent6" w:val="single"/>
        <w:left w:color="4bacc6" w:space="0" w:sz="4" w:themeColor="accent5" w:val="single"/>
        <w:bottom w:color="4bacc6" w:space="0" w:sz="4" w:themeColor="accent5" w:val="single"/>
        <w:right w:color="4bacc6" w:space="0" w:sz="4" w:themeColor="accent5"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6f9" w:themeFill="accent5" w:themeFillTint="000019" w:val="clear"/>
    </w:tcPr>
    <w:tblStylePr w:type="firstRow">
      <w:rPr>
        <w:b w:val="1"/>
        <w:bCs w:val="1"/>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76a7c" w:themeFill="accent5" w:themeFillShade="000099" w:val="clear"/>
      </w:tcPr>
    </w:tblStylePr>
    <w:tblStylePr w:type="firstCol">
      <w:rPr>
        <w:color w:val="ffffff" w:themeColor="background1"/>
      </w:rPr>
      <w:tblPr/>
      <w:tcPr>
        <w:tcBorders>
          <w:top w:space="0" w:sz="0" w:val="nil"/>
          <w:left w:space="0" w:sz="0" w:val="nil"/>
          <w:bottom w:space="0" w:sz="0" w:val="nil"/>
          <w:right w:space="0" w:sz="0" w:val="nil"/>
          <w:insideH w:color="276a7c" w:space="0" w:sz="4" w:themeColor="accent5" w:themeShade="000099" w:val="single"/>
          <w:insideV w:space="0" w:sz="0" w:val="nil"/>
        </w:tcBorders>
        <w:shd w:color="auto" w:fill="276a7c" w:themeFill="accent5"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76a7c" w:themeFill="accent5" w:themeFillShade="000099" w:val="clear"/>
      </w:tcPr>
    </w:tblStylePr>
    <w:tblStylePr w:type="band1Vert">
      <w:tblPr/>
      <w:tcPr>
        <w:shd w:color="auto" w:fill="b6dde8" w:themeFill="accent5" w:themeFillTint="000066" w:val="clear"/>
      </w:tcPr>
    </w:tblStylePr>
    <w:tblStylePr w:type="band1Horz">
      <w:tblPr/>
      <w:tcPr>
        <w:shd w:color="auto" w:fill="a5d5e2" w:themeFill="accent5" w:themeFillTint="00007F" w:val="clear"/>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0" w:type="dxa"/>
      <w:tblBorders>
        <w:top w:color="4bacc6" w:space="0" w:sz="24" w:themeColor="accent5" w:val="single"/>
        <w:left w:color="f79646" w:space="0" w:sz="4" w:themeColor="accent6" w:val="single"/>
        <w:bottom w:color="f79646" w:space="0" w:sz="4" w:themeColor="accent6" w:val="single"/>
        <w:right w:color="f79646" w:space="0" w:sz="4" w:themeColor="accent6"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ef4ec" w:themeFill="accent6" w:themeFillTint="000019" w:val="clear"/>
    </w:tcPr>
    <w:tblStylePr w:type="firstRow">
      <w:rPr>
        <w:b w:val="1"/>
        <w:bCs w:val="1"/>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b65608" w:themeFill="accent6" w:themeFillShade="000099" w:val="clear"/>
      </w:tcPr>
    </w:tblStylePr>
    <w:tblStylePr w:type="firstCol">
      <w:rPr>
        <w:color w:val="ffffff" w:themeColor="background1"/>
      </w:rPr>
      <w:tblPr/>
      <w:tcPr>
        <w:tcBorders>
          <w:top w:space="0" w:sz="0" w:val="nil"/>
          <w:left w:space="0" w:sz="0" w:val="nil"/>
          <w:bottom w:space="0" w:sz="0" w:val="nil"/>
          <w:right w:space="0" w:sz="0" w:val="nil"/>
          <w:insideH w:color="b65608" w:space="0" w:sz="4" w:themeColor="accent6" w:themeShade="000099" w:val="single"/>
          <w:insideV w:space="0" w:sz="0" w:val="nil"/>
        </w:tcBorders>
        <w:shd w:color="auto" w:fill="b65608" w:themeFill="accent6"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b65608" w:themeFill="accent6" w:themeFillShade="000099" w:val="clear"/>
      </w:tcPr>
    </w:tblStylePr>
    <w:tblStylePr w:type="band1Vert">
      <w:tblPr/>
      <w:tcPr>
        <w:shd w:color="auto" w:fill="fbd4b4" w:themeFill="accent6" w:themeFillTint="000066" w:val="clear"/>
      </w:tcPr>
    </w:tblStylePr>
    <w:tblStylePr w:type="band1Horz">
      <w:tblPr/>
      <w:tcPr>
        <w:shd w:color="auto" w:fill="fbcaa2" w:themeFill="accent6" w:themeFillTint="00007F" w:val="clear"/>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6e6e6" w:themeFill="tex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c0c0c0" w:themeFill="text1" w:themeFillTint="00003F" w:val="clear"/>
      </w:tcPr>
    </w:tblStylePr>
    <w:tblStylePr w:type="band1Horz">
      <w:tblPr/>
      <w:tcPr>
        <w:shd w:color="auto" w:fill="cccccc" w:themeFill="text1" w:themeFillTint="000033" w:val="clear"/>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2f8" w:themeFill="accen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3dfee" w:themeFill="accent1" w:themeFillTint="00003F" w:val="clear"/>
      </w:tcPr>
    </w:tblStylePr>
    <w:tblStylePr w:type="band1Horz">
      <w:tblPr/>
      <w:tcPr>
        <w:shd w:color="auto" w:fill="dbe5f1" w:themeFill="accent1" w:themeFillTint="000033" w:val="clear"/>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8eded" w:themeFill="accent2"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fd3d2" w:themeFill="accent2" w:themeFillTint="00003F" w:val="clear"/>
      </w:tcPr>
    </w:tblStylePr>
    <w:tblStylePr w:type="band1Horz">
      <w:tblPr/>
      <w:tcPr>
        <w:shd w:color="auto" w:fill="f2dbdb" w:themeFill="accent2" w:themeFillTint="000033" w:val="clear"/>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5f8ee" w:themeFill="accent3" w:themeFillTint="000019" w:val="clear"/>
    </w:tcPr>
    <w:tblStylePr w:type="firstRow">
      <w:rPr>
        <w:b w:val="1"/>
        <w:bCs w:val="1"/>
        <w:color w:val="ffffff" w:themeColor="background1"/>
      </w:rPr>
      <w:tblPr/>
      <w:tcPr>
        <w:tcBorders>
          <w:bottom w:color="ffffff" w:space="0" w:sz="12" w:themeColor="background1" w:val="single"/>
        </w:tcBorders>
        <w:shd w:color="auto" w:fill="664e82" w:themeFill="accent4" w:themeFillShade="0000CC" w:val="clear"/>
      </w:tcPr>
    </w:tblStylePr>
    <w:tblStylePr w:type="lastRow">
      <w:rPr>
        <w:b w:val="1"/>
        <w:bCs w:val="1"/>
        <w:color w:val="664e82" w:themeColor="accent4"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6eed5" w:themeFill="accent3" w:themeFillTint="00003F" w:val="clear"/>
      </w:tcPr>
    </w:tblStylePr>
    <w:tblStylePr w:type="band1Horz">
      <w:tblPr/>
      <w:tcPr>
        <w:shd w:color="auto" w:fill="eaf1dd" w:themeFill="accent3" w:themeFillTint="000033" w:val="clear"/>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2eff6" w:themeFill="accent4" w:themeFillTint="000019" w:val="clear"/>
    </w:tcPr>
    <w:tblStylePr w:type="firstRow">
      <w:rPr>
        <w:b w:val="1"/>
        <w:bCs w:val="1"/>
        <w:color w:val="ffffff" w:themeColor="background1"/>
      </w:rPr>
      <w:tblPr/>
      <w:tcPr>
        <w:tcBorders>
          <w:bottom w:color="ffffff" w:space="0" w:sz="12" w:themeColor="background1" w:val="single"/>
        </w:tcBorders>
        <w:shd w:color="auto" w:fill="7e9c40" w:themeFill="accent3" w:themeFillShade="0000CC" w:val="clear"/>
      </w:tcPr>
    </w:tblStylePr>
    <w:tblStylePr w:type="lastRow">
      <w:rPr>
        <w:b w:val="1"/>
        <w:bCs w:val="1"/>
        <w:color w:val="7e9c40" w:themeColor="accent3"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fd8e8" w:themeFill="accent4" w:themeFillTint="00003F" w:val="clear"/>
      </w:tcPr>
    </w:tblStylePr>
    <w:tblStylePr w:type="band1Horz">
      <w:tblPr/>
      <w:tcPr>
        <w:shd w:color="auto" w:fill="e5dfec" w:themeFill="accent4" w:themeFillTint="000033" w:val="clear"/>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6f9" w:themeFill="accent5" w:themeFillTint="000019" w:val="clear"/>
    </w:tcPr>
    <w:tblStylePr w:type="firstRow">
      <w:rPr>
        <w:b w:val="1"/>
        <w:bCs w:val="1"/>
        <w:color w:val="ffffff" w:themeColor="background1"/>
      </w:rPr>
      <w:tblPr/>
      <w:tcPr>
        <w:tcBorders>
          <w:bottom w:color="ffffff" w:space="0" w:sz="12" w:themeColor="background1" w:val="single"/>
        </w:tcBorders>
        <w:shd w:color="auto" w:fill="f2730a" w:themeFill="accent6" w:themeFillShade="0000CC" w:val="clear"/>
      </w:tcPr>
    </w:tblStylePr>
    <w:tblStylePr w:type="lastRow">
      <w:rPr>
        <w:b w:val="1"/>
        <w:bCs w:val="1"/>
        <w:color w:val="f2730a" w:themeColor="accent6"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2eaf1" w:themeFill="accent5" w:themeFillTint="00003F" w:val="clear"/>
      </w:tcPr>
    </w:tblStylePr>
    <w:tblStylePr w:type="band1Horz">
      <w:tblPr/>
      <w:tcPr>
        <w:shd w:color="auto" w:fill="daeef3" w:themeFill="accent5" w:themeFillTint="000033" w:val="clear"/>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ef4ec" w:themeFill="accent6" w:themeFillTint="000019" w:val="clear"/>
    </w:tcPr>
    <w:tblStylePr w:type="firstRow">
      <w:rPr>
        <w:b w:val="1"/>
        <w:bCs w:val="1"/>
        <w:color w:val="ffffff" w:themeColor="background1"/>
      </w:rPr>
      <w:tblPr/>
      <w:tcPr>
        <w:tcBorders>
          <w:bottom w:color="ffffff" w:space="0" w:sz="12" w:themeColor="background1" w:val="single"/>
        </w:tcBorders>
        <w:shd w:color="auto" w:fill="348da5" w:themeFill="accent5" w:themeFillShade="0000CC" w:val="clear"/>
      </w:tcPr>
    </w:tblStylePr>
    <w:tblStylePr w:type="lastRow">
      <w:rPr>
        <w:b w:val="1"/>
        <w:bCs w:val="1"/>
        <w:color w:val="348da5" w:themeColor="accent5"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fde4d0" w:themeFill="accent6" w:themeFillTint="00003F" w:val="clear"/>
      </w:tcPr>
    </w:tblStylePr>
    <w:tblStylePr w:type="band1Horz">
      <w:tblPr/>
      <w:tcPr>
        <w:shd w:color="auto" w:fill="fde9d9" w:themeFill="accent6" w:themeFillTint="000033" w:val="clear"/>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cccccc" w:themeFill="text1" w:themeFillTint="000033" w:val="clear"/>
    </w:tcPr>
    <w:tblStylePr w:type="firstRow">
      <w:rPr>
        <w:b w:val="1"/>
        <w:bCs w:val="1"/>
      </w:rPr>
      <w:tblPr/>
      <w:tcPr>
        <w:shd w:color="auto" w:fill="999999" w:themeFill="text1" w:themeFillTint="000066" w:val="clear"/>
      </w:tcPr>
    </w:tblStylePr>
    <w:tblStylePr w:type="lastRow">
      <w:rPr>
        <w:b w:val="1"/>
        <w:bCs w:val="1"/>
        <w:color w:val="000000" w:themeColor="text1"/>
      </w:rPr>
      <w:tblPr/>
      <w:tcPr>
        <w:shd w:color="auto" w:fill="999999" w:themeFill="text1" w:themeFillTint="000066" w:val="clear"/>
      </w:tcPr>
    </w:tblStylePr>
    <w:tblStylePr w:type="firstCol">
      <w:rPr>
        <w:color w:val="ffffff" w:themeColor="background1"/>
      </w:rPr>
      <w:tblPr/>
      <w:tcPr>
        <w:shd w:color="auto" w:fill="000000" w:themeFill="text1" w:themeFillShade="0000BF" w:val="clear"/>
      </w:tcPr>
    </w:tblStylePr>
    <w:tblStylePr w:type="lastCol">
      <w:rPr>
        <w:color w:val="ffffff" w:themeColor="background1"/>
      </w:rPr>
      <w:tblPr/>
      <w:tcPr>
        <w:shd w:color="auto" w:fill="000000" w:themeFill="text1" w:themeFillShade="0000BF" w:val="clear"/>
      </w:tc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be5f1" w:themeFill="accent1" w:themeFillTint="000033" w:val="clear"/>
    </w:tcPr>
    <w:tblStylePr w:type="firstRow">
      <w:rPr>
        <w:b w:val="1"/>
        <w:bCs w:val="1"/>
      </w:rPr>
      <w:tblPr/>
      <w:tcPr>
        <w:shd w:color="auto" w:fill="b8cce4" w:themeFill="accent1" w:themeFillTint="000066" w:val="clear"/>
      </w:tcPr>
    </w:tblStylePr>
    <w:tblStylePr w:type="lastRow">
      <w:rPr>
        <w:b w:val="1"/>
        <w:bCs w:val="1"/>
        <w:color w:val="000000" w:themeColor="text1"/>
      </w:rPr>
      <w:tblPr/>
      <w:tcPr>
        <w:shd w:color="auto" w:fill="b8cce4" w:themeFill="accent1" w:themeFillTint="000066" w:val="clear"/>
      </w:tcPr>
    </w:tblStylePr>
    <w:tblStylePr w:type="firstCol">
      <w:rPr>
        <w:color w:val="ffffff" w:themeColor="background1"/>
      </w:rPr>
      <w:tblPr/>
      <w:tcPr>
        <w:shd w:color="auto" w:fill="365f91" w:themeFill="accent1" w:themeFillShade="0000BF" w:val="clear"/>
      </w:tcPr>
    </w:tblStylePr>
    <w:tblStylePr w:type="lastCol">
      <w:rPr>
        <w:color w:val="ffffff" w:themeColor="background1"/>
      </w:rPr>
      <w:tblPr/>
      <w:tcPr>
        <w:shd w:color="auto" w:fill="365f91" w:themeFill="accent1" w:themeFillShade="0000BF" w:val="clear"/>
      </w:tc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2dbdb" w:themeFill="accent2" w:themeFillTint="000033" w:val="clear"/>
    </w:tcPr>
    <w:tblStylePr w:type="firstRow">
      <w:rPr>
        <w:b w:val="1"/>
        <w:bCs w:val="1"/>
      </w:rPr>
      <w:tblPr/>
      <w:tcPr>
        <w:shd w:color="auto" w:fill="e5b8b7" w:themeFill="accent2" w:themeFillTint="000066" w:val="clear"/>
      </w:tcPr>
    </w:tblStylePr>
    <w:tblStylePr w:type="lastRow">
      <w:rPr>
        <w:b w:val="1"/>
        <w:bCs w:val="1"/>
        <w:color w:val="000000" w:themeColor="text1"/>
      </w:rPr>
      <w:tblPr/>
      <w:tcPr>
        <w:shd w:color="auto" w:fill="e5b8b7" w:themeFill="accent2" w:themeFillTint="000066" w:val="clear"/>
      </w:tcPr>
    </w:tblStylePr>
    <w:tblStylePr w:type="firstCol">
      <w:rPr>
        <w:color w:val="ffffff" w:themeColor="background1"/>
      </w:rPr>
      <w:tblPr/>
      <w:tcPr>
        <w:shd w:color="auto" w:fill="943634" w:themeFill="accent2" w:themeFillShade="0000BF" w:val="clear"/>
      </w:tcPr>
    </w:tblStylePr>
    <w:tblStylePr w:type="lastCol">
      <w:rPr>
        <w:color w:val="ffffff" w:themeColor="background1"/>
      </w:rPr>
      <w:tblPr/>
      <w:tcPr>
        <w:shd w:color="auto" w:fill="943634" w:themeFill="accent2" w:themeFillShade="0000BF" w:val="clear"/>
      </w:tc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af1dd" w:themeFill="accent3" w:themeFillTint="000033" w:val="clear"/>
    </w:tcPr>
    <w:tblStylePr w:type="firstRow">
      <w:rPr>
        <w:b w:val="1"/>
        <w:bCs w:val="1"/>
      </w:rPr>
      <w:tblPr/>
      <w:tcPr>
        <w:shd w:color="auto" w:fill="d6e3bc" w:themeFill="accent3" w:themeFillTint="000066" w:val="clear"/>
      </w:tcPr>
    </w:tblStylePr>
    <w:tblStylePr w:type="lastRow">
      <w:rPr>
        <w:b w:val="1"/>
        <w:bCs w:val="1"/>
        <w:color w:val="000000" w:themeColor="text1"/>
      </w:rPr>
      <w:tblPr/>
      <w:tcPr>
        <w:shd w:color="auto" w:fill="d6e3bc" w:themeFill="accent3" w:themeFillTint="000066" w:val="clear"/>
      </w:tcPr>
    </w:tblStylePr>
    <w:tblStylePr w:type="firstCol">
      <w:rPr>
        <w:color w:val="ffffff" w:themeColor="background1"/>
      </w:rPr>
      <w:tblPr/>
      <w:tcPr>
        <w:shd w:color="auto" w:fill="76923c" w:themeFill="accent3" w:themeFillShade="0000BF" w:val="clear"/>
      </w:tcPr>
    </w:tblStylePr>
    <w:tblStylePr w:type="lastCol">
      <w:rPr>
        <w:color w:val="ffffff" w:themeColor="background1"/>
      </w:rPr>
      <w:tblPr/>
      <w:tcPr>
        <w:shd w:color="auto" w:fill="76923c" w:themeFill="accent3" w:themeFillShade="0000BF" w:val="clear"/>
      </w:tc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5dfec" w:themeFill="accent4" w:themeFillTint="000033" w:val="clear"/>
    </w:tcPr>
    <w:tblStylePr w:type="firstRow">
      <w:rPr>
        <w:b w:val="1"/>
        <w:bCs w:val="1"/>
      </w:rPr>
      <w:tblPr/>
      <w:tcPr>
        <w:shd w:color="auto" w:fill="ccc0d9" w:themeFill="accent4" w:themeFillTint="000066" w:val="clear"/>
      </w:tcPr>
    </w:tblStylePr>
    <w:tblStylePr w:type="lastRow">
      <w:rPr>
        <w:b w:val="1"/>
        <w:bCs w:val="1"/>
        <w:color w:val="000000" w:themeColor="text1"/>
      </w:rPr>
      <w:tblPr/>
      <w:tcPr>
        <w:shd w:color="auto" w:fill="ccc0d9" w:themeFill="accent4" w:themeFillTint="000066" w:val="clear"/>
      </w:tcPr>
    </w:tblStylePr>
    <w:tblStylePr w:type="firstCol">
      <w:rPr>
        <w:color w:val="ffffff" w:themeColor="background1"/>
      </w:rPr>
      <w:tblPr/>
      <w:tcPr>
        <w:shd w:color="auto" w:fill="5f497a" w:themeFill="accent4" w:themeFillShade="0000BF" w:val="clear"/>
      </w:tcPr>
    </w:tblStylePr>
    <w:tblStylePr w:type="lastCol">
      <w:rPr>
        <w:color w:val="ffffff" w:themeColor="background1"/>
      </w:rPr>
      <w:tblPr/>
      <w:tcPr>
        <w:shd w:color="auto" w:fill="5f497a" w:themeFill="accent4" w:themeFillShade="0000BF" w:val="clear"/>
      </w:tc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aeef3" w:themeFill="accent5" w:themeFillTint="000033" w:val="clear"/>
    </w:tcPr>
    <w:tblStylePr w:type="firstRow">
      <w:rPr>
        <w:b w:val="1"/>
        <w:bCs w:val="1"/>
      </w:rPr>
      <w:tblPr/>
      <w:tcPr>
        <w:shd w:color="auto" w:fill="b6dde8" w:themeFill="accent5" w:themeFillTint="000066" w:val="clear"/>
      </w:tcPr>
    </w:tblStylePr>
    <w:tblStylePr w:type="lastRow">
      <w:rPr>
        <w:b w:val="1"/>
        <w:bCs w:val="1"/>
        <w:color w:val="000000" w:themeColor="text1"/>
      </w:rPr>
      <w:tblPr/>
      <w:tcPr>
        <w:shd w:color="auto" w:fill="b6dde8" w:themeFill="accent5" w:themeFillTint="000066" w:val="clear"/>
      </w:tcPr>
    </w:tblStylePr>
    <w:tblStylePr w:type="firstCol">
      <w:rPr>
        <w:color w:val="ffffff" w:themeColor="background1"/>
      </w:rPr>
      <w:tblPr/>
      <w:tcPr>
        <w:shd w:color="auto" w:fill="31849b" w:themeFill="accent5" w:themeFillShade="0000BF" w:val="clear"/>
      </w:tcPr>
    </w:tblStylePr>
    <w:tblStylePr w:type="lastCol">
      <w:rPr>
        <w:color w:val="ffffff" w:themeColor="background1"/>
      </w:rPr>
      <w:tblPr/>
      <w:tcPr>
        <w:shd w:color="auto" w:fill="31849b" w:themeFill="accent5" w:themeFillShade="0000BF" w:val="clear"/>
      </w:tc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de9d9" w:themeFill="accent6" w:themeFillTint="000033" w:val="clear"/>
    </w:tcPr>
    <w:tblStylePr w:type="firstRow">
      <w:rPr>
        <w:b w:val="1"/>
        <w:bCs w:val="1"/>
      </w:rPr>
      <w:tblPr/>
      <w:tcPr>
        <w:shd w:color="auto" w:fill="fbd4b4" w:themeFill="accent6" w:themeFillTint="000066" w:val="clear"/>
      </w:tcPr>
    </w:tblStylePr>
    <w:tblStylePr w:type="lastRow">
      <w:rPr>
        <w:b w:val="1"/>
        <w:bCs w:val="1"/>
        <w:color w:val="000000" w:themeColor="text1"/>
      </w:rPr>
      <w:tblPr/>
      <w:tcPr>
        <w:shd w:color="auto" w:fill="fbd4b4" w:themeFill="accent6" w:themeFillTint="000066" w:val="clear"/>
      </w:tcPr>
    </w:tblStylePr>
    <w:tblStylePr w:type="firstCol">
      <w:rPr>
        <w:color w:val="ffffff" w:themeColor="background1"/>
      </w:rPr>
      <w:tblPr/>
      <w:tcPr>
        <w:shd w:color="auto" w:fill="e36c0a" w:themeFill="accent6" w:themeFillShade="0000BF" w:val="clear"/>
      </w:tcPr>
    </w:tblStylePr>
    <w:tblStylePr w:type="lastCol">
      <w:rPr>
        <w:color w:val="ffffff" w:themeColor="background1"/>
      </w:rPr>
      <w:tblPr/>
      <w:tcPr>
        <w:shd w:color="auto" w:fill="e36c0a" w:themeFill="accent6" w:themeFillShade="0000BF" w:val="clear"/>
      </w:tc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rPr>
      <w:rFonts w:ascii="Calibri" w:cs="Calibri" w:eastAsia="Calibri" w:hAnsi="Calibri"/>
      <w:i w:val="1"/>
      <w:iCs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mindtools.com" TargetMode="External"/><Relationship Id="rId8" Type="http://schemas.openxmlformats.org/officeDocument/2006/relationships/hyperlink" Target="https://www.mindt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KY3izgUUJ6QQqUsdaVaeN30VoQ==">CgMxLjAyDmguNWhmcW04ajM3eHVlMg5oLjlqcHVwam90ZnNybDIOaC5paGJjMXM0YjVpNjgyDmguOXM4ZWZ1ZzJ5OG9qMg5oLjVvaTF2OTlvMjdiNTIOaC53dThlcDZ1Z2N3NjAyDmguc2tjM2pianc4bDkxMg5oLnNtNmFxdjlramdmbTIOaC53a3F5MTJucXVkN3IyDmguaWxkdXk1cm9pazdvMg5oLnZwdWgwMzkwZjUwNzIOaC4xbmlkdGg1Mzc3cnMyDmguc3oxY2s3YnkxbGJuMg5oLmQzd3Brdmt5MG9yaTgAciExbXRsWWE3eDBrNDJfNGhvUDZiTkw0UEtZOXNJTEROTU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cp:coreProperties>
</file>