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1E1D58" w14:textId="2F695523" w:rsidR="00B46725" w:rsidRDefault="008F4645" w:rsidP="00B46725">
      <w:pPr>
        <w:pStyle w:val="Title"/>
        <w:rPr>
          <w:sz w:val="52"/>
          <w:szCs w:val="52"/>
        </w:rPr>
      </w:pPr>
      <w:r w:rsidRPr="008F4645">
        <w:rPr>
          <w:sz w:val="52"/>
          <w:szCs w:val="52"/>
        </w:rPr>
        <w:t xml:space="preserve">Mental Disorders and </w:t>
      </w:r>
      <w:proofErr w:type="spellStart"/>
      <w:r w:rsidRPr="008F4645">
        <w:rPr>
          <w:sz w:val="52"/>
          <w:szCs w:val="52"/>
        </w:rPr>
        <w:t>phychopathology</w:t>
      </w:r>
      <w:proofErr w:type="spellEnd"/>
    </w:p>
    <w:p w14:paraId="334F6132" w14:textId="5320CA2A" w:rsidR="008F4645" w:rsidRDefault="008F4645" w:rsidP="008F4645">
      <w:pPr>
        <w:pStyle w:val="ContactInfo"/>
      </w:pPr>
      <w:r>
        <w:t>Halema Begum 1816637</w:t>
      </w:r>
    </w:p>
    <w:p w14:paraId="1153D8C4" w14:textId="6D142FB0" w:rsidR="003C1E78" w:rsidRDefault="008F4645" w:rsidP="003C1E78">
      <w:pPr>
        <w:pStyle w:val="ContactInfo"/>
      </w:pPr>
      <w:r>
        <w:t>BMHP6006</w:t>
      </w:r>
    </w:p>
    <w:p w14:paraId="3A766CEC" w14:textId="4A744E43" w:rsidR="008F4645" w:rsidRDefault="008F4645" w:rsidP="003C1E78">
      <w:pPr>
        <w:pStyle w:val="ContactInfo"/>
      </w:pPr>
      <w:r>
        <w:t>Lecturer: Chloe Harries</w:t>
      </w:r>
    </w:p>
    <w:p w14:paraId="58AF84AF" w14:textId="0AFED3E8" w:rsidR="003C1E78" w:rsidRDefault="003C1E78" w:rsidP="003C1E78">
      <w:pPr>
        <w:pStyle w:val="ContactInfo"/>
      </w:pPr>
    </w:p>
    <w:p w14:paraId="1586A046" w14:textId="5E181D63" w:rsidR="009B0674" w:rsidRDefault="009B0674"/>
    <w:p w14:paraId="5E2C59C5" w14:textId="17A68C4C" w:rsidR="008F4645" w:rsidRDefault="008F4645" w:rsidP="008F4645">
      <w:pPr>
        <w:jc w:val="center"/>
        <w:rPr>
          <w:sz w:val="48"/>
          <w:szCs w:val="48"/>
        </w:rPr>
      </w:pPr>
      <w:r w:rsidRPr="008F4645">
        <w:rPr>
          <w:sz w:val="48"/>
          <w:szCs w:val="48"/>
        </w:rPr>
        <w:lastRenderedPageBreak/>
        <w:t>Reference list</w:t>
      </w:r>
    </w:p>
    <w:p w14:paraId="098F3ECE" w14:textId="576922E0" w:rsidR="008F4645" w:rsidRDefault="008F4645">
      <w:pPr>
        <w:rPr>
          <w:sz w:val="48"/>
          <w:szCs w:val="48"/>
        </w:rPr>
      </w:pPr>
    </w:p>
    <w:p w14:paraId="7EC40644" w14:textId="77777777" w:rsidR="008F4645" w:rsidRDefault="008F4645" w:rsidP="008F4645">
      <w:pPr>
        <w:pStyle w:val="NormalWeb"/>
        <w:spacing w:line="360" w:lineRule="auto"/>
        <w:ind w:left="567" w:hanging="567"/>
        <w:jc w:val="both"/>
      </w:pPr>
      <w:r>
        <w:t>(</w:t>
      </w:r>
      <w:proofErr w:type="gramStart"/>
      <w:r>
        <w:t>no</w:t>
      </w:r>
      <w:proofErr w:type="gramEnd"/>
      <w:r>
        <w:t xml:space="preserve"> date) </w:t>
      </w:r>
      <w:r>
        <w:rPr>
          <w:i/>
          <w:iCs/>
        </w:rPr>
        <w:t>Academic.oup.com</w:t>
      </w:r>
      <w:r>
        <w:t xml:space="preserve">. Available at: https://academic.oup.com/schizophreniabulletin/article/38/5/895/1902333 (Accessed: March 6, 2023). </w:t>
      </w:r>
    </w:p>
    <w:p w14:paraId="413161E7" w14:textId="77777777" w:rsidR="008F4645" w:rsidRDefault="008F4645" w:rsidP="008F4645">
      <w:pPr>
        <w:pStyle w:val="NormalWeb"/>
        <w:spacing w:line="360" w:lineRule="auto"/>
        <w:ind w:left="567" w:hanging="567"/>
        <w:jc w:val="both"/>
      </w:pPr>
      <w:r>
        <w:t xml:space="preserve">Amador, X.F. </w:t>
      </w:r>
      <w:r>
        <w:rPr>
          <w:i/>
          <w:iCs/>
        </w:rPr>
        <w:t>et al.</w:t>
      </w:r>
      <w:r>
        <w:t xml:space="preserve"> (1991) “Awareness of illness in schizophrenia,” </w:t>
      </w:r>
      <w:r>
        <w:rPr>
          <w:i/>
          <w:iCs/>
        </w:rPr>
        <w:t>Schizophrenia Bulletin</w:t>
      </w:r>
      <w:r>
        <w:t xml:space="preserve">, 17(1), pp. 113–132. Available at: https://doi.org/10.1093/schbul/17.1.113. </w:t>
      </w:r>
    </w:p>
    <w:p w14:paraId="1E85B6DB" w14:textId="77777777" w:rsidR="008F4645" w:rsidRDefault="008F4645" w:rsidP="008F4645">
      <w:pPr>
        <w:pStyle w:val="NormalWeb"/>
        <w:spacing w:line="360" w:lineRule="auto"/>
        <w:ind w:left="567" w:hanging="567"/>
        <w:jc w:val="both"/>
      </w:pPr>
      <w:r>
        <w:rPr>
          <w:rStyle w:val="normaltextrun"/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Berk, M., Davey, C., Jauhar, S., </w:t>
      </w:r>
      <w:proofErr w:type="spellStart"/>
      <w:r>
        <w:rPr>
          <w:rStyle w:val="normaltextrun"/>
          <w:rFonts w:ascii="Arial" w:hAnsi="Arial" w:cs="Arial"/>
          <w:color w:val="222222"/>
          <w:sz w:val="22"/>
          <w:szCs w:val="22"/>
          <w:shd w:val="clear" w:color="auto" w:fill="FFFFFF"/>
        </w:rPr>
        <w:t>Mcgorry</w:t>
      </w:r>
      <w:proofErr w:type="spellEnd"/>
      <w:r>
        <w:rPr>
          <w:rStyle w:val="normaltextrun"/>
          <w:rFonts w:ascii="Arial" w:hAnsi="Arial" w:cs="Arial"/>
          <w:color w:val="222222"/>
          <w:sz w:val="22"/>
          <w:szCs w:val="22"/>
          <w:shd w:val="clear" w:color="auto" w:fill="FFFFFF"/>
        </w:rPr>
        <w:t>, P.D., McGuire, P., Ratheesh, A.</w:t>
      </w:r>
      <w:proofErr w:type="gramStart"/>
      <w:r>
        <w:rPr>
          <w:rStyle w:val="normaltextrun"/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  </w:t>
      </w:r>
      <w:proofErr w:type="spellStart"/>
      <w:r>
        <w:rPr>
          <w:rStyle w:val="normaltextrun"/>
          <w:rFonts w:ascii="Arial" w:hAnsi="Arial" w:cs="Arial"/>
          <w:color w:val="222222"/>
          <w:sz w:val="22"/>
          <w:szCs w:val="22"/>
          <w:shd w:val="clear" w:color="auto" w:fill="FFFFFF"/>
        </w:rPr>
        <w:t>Yatham</w:t>
      </w:r>
      <w:proofErr w:type="spellEnd"/>
      <w:proofErr w:type="gramEnd"/>
      <w:r>
        <w:rPr>
          <w:rStyle w:val="normaltextrun"/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L.N., and Young, A.H., (2019) </w:t>
      </w:r>
      <w:r>
        <w:rPr>
          <w:rStyle w:val="normaltextrun"/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‘The case for improved care and provision of treatment for people with first-episode mania’ </w:t>
      </w:r>
      <w:r>
        <w:rPr>
          <w:rStyle w:val="normaltextrun"/>
          <w:rFonts w:ascii="Arial" w:hAnsi="Arial" w:cs="Arial"/>
          <w:color w:val="222222"/>
          <w:sz w:val="22"/>
          <w:szCs w:val="22"/>
          <w:shd w:val="clear" w:color="auto" w:fill="FFFFFF"/>
        </w:rPr>
        <w:t>The Lancet Psychiatry, </w:t>
      </w:r>
      <w:r>
        <w:rPr>
          <w:rStyle w:val="normaltextrun"/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6</w:t>
      </w:r>
      <w:r>
        <w:rPr>
          <w:rStyle w:val="normaltextrun"/>
          <w:rFonts w:ascii="Arial" w:hAnsi="Arial" w:cs="Arial"/>
          <w:color w:val="222222"/>
          <w:sz w:val="22"/>
          <w:szCs w:val="22"/>
          <w:shd w:val="clear" w:color="auto" w:fill="FFFFFF"/>
        </w:rPr>
        <w:t>(10), pp.869-876.</w:t>
      </w:r>
      <w:r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Available at: https://www.sciencedirect.com/</w:t>
      </w:r>
      <w:hyperlink r:id="rId7" w:tgtFrame="_blank" w:history="1">
        <w:r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  <w:shd w:val="clear" w:color="auto" w:fill="FFFFFF"/>
          </w:rPr>
          <w:t>The case for improved care and provision of treatment for people with first-episode mania - ScienceDirect</w:t>
        </w:r>
      </w:hyperlink>
      <w:r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(Accessed: 23</w:t>
      </w:r>
      <w:r>
        <w:rPr>
          <w:rStyle w:val="normaltextrun"/>
          <w:rFonts w:ascii="Arial" w:hAnsi="Arial" w:cs="Arial"/>
          <w:color w:val="000000"/>
          <w:sz w:val="17"/>
          <w:szCs w:val="17"/>
          <w:shd w:val="clear" w:color="auto" w:fill="FFFFFF"/>
          <w:vertAlign w:val="superscript"/>
        </w:rPr>
        <w:t>rd</w:t>
      </w:r>
      <w:r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February 2023).</w:t>
      </w:r>
      <w:r>
        <w:rPr>
          <w:rStyle w:val="eop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</w:p>
    <w:p w14:paraId="0AC4C488" w14:textId="77777777" w:rsidR="008F4645" w:rsidRDefault="008F4645" w:rsidP="008F4645">
      <w:pPr>
        <w:pStyle w:val="NormalWeb"/>
        <w:spacing w:line="360" w:lineRule="auto"/>
        <w:ind w:left="567" w:hanging="567"/>
        <w:jc w:val="both"/>
        <w:rPr>
          <w:rStyle w:val="eop"/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</w:rPr>
        <w:t>Cox, R., Molineux, Kendall, M., Miller, E. M., and Tanner, B., (2022)</w:t>
      </w:r>
      <w:r>
        <w:rPr>
          <w:rStyle w:val="normaltextrun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 ‘Different in so many ways: Exploring consumer, health service staff, and academic partnerships in a research advisory group through rapid ethnography’ </w:t>
      </w:r>
      <w:r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</w:rPr>
        <w:t>Australian Occupational Therapy Journal, </w:t>
      </w:r>
      <w:r>
        <w:rPr>
          <w:rStyle w:val="normaltextrun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>69</w:t>
      </w:r>
      <w:r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</w:rPr>
        <w:t>(6), pp.676-688. Available at:  /onlinelibrary.wiley.com/</w:t>
      </w:r>
      <w:proofErr w:type="spellStart"/>
      <w:r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</w:rPr>
        <w:t>doi</w:t>
      </w:r>
      <w:proofErr w:type="spellEnd"/>
      <w:r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</w:rPr>
        <w:t>/full/10.1111/1440-1630.12830 (Accessed: 27</w:t>
      </w:r>
      <w:r>
        <w:rPr>
          <w:rStyle w:val="normaltextrun"/>
          <w:rFonts w:ascii="Arial" w:hAnsi="Arial" w:cs="Arial"/>
          <w:color w:val="000000"/>
          <w:sz w:val="17"/>
          <w:szCs w:val="17"/>
          <w:shd w:val="clear" w:color="auto" w:fill="FFFFFF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February 2023).</w:t>
      </w:r>
      <w:r>
        <w:rPr>
          <w:rStyle w:val="eop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</w:p>
    <w:p w14:paraId="39B44822" w14:textId="77777777" w:rsidR="008F4645" w:rsidRDefault="008F4645" w:rsidP="008F4645">
      <w:pPr>
        <w:pStyle w:val="NormalWeb"/>
        <w:spacing w:line="360" w:lineRule="auto"/>
        <w:ind w:left="567" w:hanging="567"/>
        <w:jc w:val="both"/>
      </w:pPr>
      <w:r>
        <w:rPr>
          <w:i/>
          <w:iCs/>
        </w:rPr>
        <w:t>Facts and figures</w:t>
      </w:r>
      <w:r>
        <w:t xml:space="preserve"> (2017) </w:t>
      </w:r>
      <w:r>
        <w:rPr>
          <w:i/>
          <w:iCs/>
        </w:rPr>
        <w:t xml:space="preserve">Living </w:t>
      </w:r>
      <w:proofErr w:type="gramStart"/>
      <w:r>
        <w:rPr>
          <w:i/>
          <w:iCs/>
        </w:rPr>
        <w:t>With</w:t>
      </w:r>
      <w:proofErr w:type="gramEnd"/>
      <w:r>
        <w:rPr>
          <w:i/>
          <w:iCs/>
        </w:rPr>
        <w:t xml:space="preserve"> Schizophrenia</w:t>
      </w:r>
      <w:r>
        <w:t xml:space="preserve">. Available at: https://livingwithschizophreniauk.org/facts-and-figures/ (Accessed: March 4, 2023). </w:t>
      </w:r>
    </w:p>
    <w:p w14:paraId="54401911" w14:textId="77777777" w:rsidR="008F4645" w:rsidRDefault="008F4645" w:rsidP="008F4645">
      <w:pPr>
        <w:pStyle w:val="NormalWeb"/>
        <w:spacing w:line="360" w:lineRule="auto"/>
        <w:ind w:left="567" w:hanging="567"/>
        <w:jc w:val="both"/>
      </w:pPr>
      <w:r>
        <w:lastRenderedPageBreak/>
        <w:t xml:space="preserve">hanif, </w:t>
      </w:r>
      <w:proofErr w:type="spellStart"/>
      <w:r>
        <w:t>dania</w:t>
      </w:r>
      <w:proofErr w:type="spellEnd"/>
      <w:r>
        <w:t xml:space="preserve"> (2015) </w:t>
      </w:r>
      <w:r>
        <w:rPr>
          <w:i/>
          <w:iCs/>
        </w:rPr>
        <w:t>2010 to 2015 government policy: Mental health service reform</w:t>
      </w:r>
      <w:r>
        <w:t xml:space="preserve">, </w:t>
      </w:r>
      <w:r>
        <w:rPr>
          <w:i/>
          <w:iCs/>
        </w:rPr>
        <w:t>Association of Mental Health Providers</w:t>
      </w:r>
      <w:r>
        <w:t xml:space="preserve">. Available at: https://amhp.org.uk/2010-to-2015-government-policy-mental-health-service-reform/ (Accessed: March 9, 2023). </w:t>
      </w:r>
    </w:p>
    <w:p w14:paraId="3A0E7D6A" w14:textId="77777777" w:rsidR="008F4645" w:rsidRDefault="008F4645" w:rsidP="008F4645">
      <w:pPr>
        <w:pStyle w:val="NormalWeb"/>
        <w:spacing w:line="360" w:lineRule="auto"/>
        <w:ind w:left="567" w:hanging="567"/>
        <w:jc w:val="both"/>
      </w:pPr>
      <w:r>
        <w:t xml:space="preserve">Hopper, L. (2017) </w:t>
      </w:r>
      <w:r>
        <w:rPr>
          <w:i/>
          <w:iCs/>
        </w:rPr>
        <w:t>Why schizophrenia leads to social isolation</w:t>
      </w:r>
      <w:r>
        <w:t xml:space="preserve">, </w:t>
      </w:r>
      <w:r>
        <w:rPr>
          <w:i/>
          <w:iCs/>
        </w:rPr>
        <w:t>UCLA</w:t>
      </w:r>
      <w:r>
        <w:t xml:space="preserve">. UCLA. Available at: https://newsroom.ucla.edu/stories/why-schizophrenia-leads-to-social-isolation (Accessed: March 9, 2023). </w:t>
      </w:r>
    </w:p>
    <w:p w14:paraId="58EE15FC" w14:textId="77777777" w:rsidR="008F4645" w:rsidRDefault="008F4645" w:rsidP="008F4645">
      <w:pPr>
        <w:pStyle w:val="NormalWeb"/>
        <w:spacing w:line="360" w:lineRule="auto"/>
        <w:ind w:left="567" w:hanging="567"/>
        <w:jc w:val="both"/>
      </w:pPr>
      <w:r>
        <w:t xml:space="preserve">Marder, S.R. (2010) “Medical illness and schizophrenia, 2nd ed,” </w:t>
      </w:r>
      <w:r>
        <w:rPr>
          <w:i/>
          <w:iCs/>
        </w:rPr>
        <w:t>The Journal of Clinical Psychiatry</w:t>
      </w:r>
      <w:r>
        <w:t xml:space="preserve">, 71(12), pp. 1702–1703. Available at: https://doi.org/10.4088/jcp.10bk06463whi. </w:t>
      </w:r>
    </w:p>
    <w:p w14:paraId="40CE5384" w14:textId="77777777" w:rsidR="008F4645" w:rsidRDefault="008F4645" w:rsidP="008F4645">
      <w:pPr>
        <w:pStyle w:val="NormalWeb"/>
        <w:spacing w:line="360" w:lineRule="auto"/>
        <w:ind w:left="567" w:hanging="567"/>
        <w:jc w:val="both"/>
      </w:pPr>
      <w:r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Mind.Org.UK, (2021) </w:t>
      </w:r>
      <w:r>
        <w:rPr>
          <w:rStyle w:val="normaltextrun"/>
          <w:rFonts w:ascii="Arial" w:hAnsi="Arial" w:cs="Arial"/>
          <w:i/>
          <w:iCs/>
          <w:color w:val="000000"/>
          <w:sz w:val="22"/>
          <w:szCs w:val="22"/>
          <w:shd w:val="clear" w:color="auto" w:fill="FFFFFF"/>
        </w:rPr>
        <w:t xml:space="preserve">‘What is Schizophrenia?’ </w:t>
      </w:r>
      <w:r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Mind.Org. Available at: </w:t>
      </w:r>
      <w:hyperlink r:id="rId8" w:anchor=":~:text=Schizophrenia%20is%20a%20complicated%20me" w:tgtFrame="_blank" w:history="1">
        <w:r>
          <w:rPr>
            <w:rStyle w:val="normaltextrun"/>
            <w:rFonts w:ascii="Arial" w:hAnsi="Arial" w:cs="Arial"/>
            <w:color w:val="000000"/>
            <w:sz w:val="22"/>
            <w:szCs w:val="22"/>
            <w:u w:val="single"/>
            <w:shd w:val="clear" w:color="auto" w:fill="FFFFFF"/>
          </w:rPr>
          <w:t>https://www.mind.org.uk/information-support/types-of-mental-health-problems/schizophrenia/about-schizophrenia/#:~:text=Schizophrenia%20is%20a%20complicated%20me</w:t>
        </w:r>
      </w:hyperlink>
      <w:r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(Accessed: 1</w:t>
      </w:r>
      <w:r w:rsidRPr="00EF63B0"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  <w:vertAlign w:val="superscript"/>
        </w:rPr>
        <w:t>st</w:t>
      </w:r>
      <w:r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March 2023).</w:t>
      </w:r>
      <w:r>
        <w:rPr>
          <w:rStyle w:val="eop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</w:p>
    <w:p w14:paraId="4666C92B" w14:textId="77777777" w:rsidR="008F4645" w:rsidRDefault="008F4645" w:rsidP="008F4645">
      <w:pPr>
        <w:pStyle w:val="NormalWeb"/>
        <w:spacing w:line="360" w:lineRule="auto"/>
        <w:ind w:left="567" w:hanging="567"/>
        <w:jc w:val="both"/>
      </w:pPr>
      <w:r>
        <w:rPr>
          <w:i/>
          <w:iCs/>
        </w:rPr>
        <w:t>NCBI</w:t>
      </w:r>
      <w:r>
        <w:t xml:space="preserve"> (no date) </w:t>
      </w:r>
      <w:r>
        <w:rPr>
          <w:i/>
          <w:iCs/>
        </w:rPr>
        <w:t xml:space="preserve">National </w:t>
      </w:r>
      <w:proofErr w:type="spellStart"/>
      <w:r>
        <w:rPr>
          <w:i/>
          <w:iCs/>
        </w:rPr>
        <w:t>Center</w:t>
      </w:r>
      <w:proofErr w:type="spellEnd"/>
      <w:r>
        <w:rPr>
          <w:i/>
          <w:iCs/>
        </w:rPr>
        <w:t xml:space="preserve"> for Biotechnology Information</w:t>
      </w:r>
      <w:r>
        <w:t xml:space="preserve">. U.S. National Library of Medicine. Available at: https://www.ncbi.nlm.nih.gov/books (Accessed: March 9, 2023). </w:t>
      </w:r>
    </w:p>
    <w:p w14:paraId="704044C5" w14:textId="77777777" w:rsidR="008F4645" w:rsidRDefault="008F4645" w:rsidP="008F4645">
      <w:pPr>
        <w:pStyle w:val="NormalWeb"/>
        <w:spacing w:line="360" w:lineRule="auto"/>
        <w:ind w:left="567" w:hanging="567"/>
        <w:jc w:val="both"/>
      </w:pPr>
      <w:r>
        <w:t>(</w:t>
      </w:r>
      <w:proofErr w:type="gramStart"/>
      <w:r>
        <w:t>no</w:t>
      </w:r>
      <w:proofErr w:type="gramEnd"/>
      <w:r>
        <w:t xml:space="preserve"> date) </w:t>
      </w:r>
      <w:r>
        <w:rPr>
          <w:i/>
          <w:iCs/>
        </w:rPr>
        <w:t>NHS choices</w:t>
      </w:r>
      <w:r>
        <w:t xml:space="preserve">. NHS. Available at: https://www.nhs.uk/mental-health/conditions/schizophrenia/symptoms/ (Accessed: March 5, 2023). </w:t>
      </w:r>
    </w:p>
    <w:p w14:paraId="6C9B24B6" w14:textId="77777777" w:rsidR="008F4645" w:rsidRDefault="008F4645" w:rsidP="008F4645">
      <w:pPr>
        <w:pStyle w:val="NormalWeb"/>
        <w:spacing w:line="360" w:lineRule="auto"/>
        <w:jc w:val="both"/>
        <w:rPr>
          <w:rFonts w:ascii="Segoe UI" w:hAnsi="Segoe UI" w:cs="Segoe UI"/>
          <w:color w:val="242424"/>
          <w:sz w:val="23"/>
          <w:szCs w:val="23"/>
          <w:shd w:val="clear" w:color="auto" w:fill="FFFFFF"/>
        </w:rPr>
      </w:pPr>
      <w:r>
        <w:rPr>
          <w:rFonts w:ascii="Segoe UI" w:hAnsi="Segoe UI" w:cs="Segoe UI"/>
          <w:color w:val="242424"/>
          <w:sz w:val="23"/>
          <w:szCs w:val="23"/>
          <w:shd w:val="clear" w:color="auto" w:fill="FFFFFF"/>
        </w:rPr>
        <w:t>NHS (2023) </w:t>
      </w:r>
      <w:r>
        <w:rPr>
          <w:rFonts w:ascii="Segoe UI" w:hAnsi="Segoe UI" w:cs="Segoe UI"/>
          <w:i/>
          <w:iCs/>
          <w:color w:val="242424"/>
          <w:sz w:val="23"/>
          <w:szCs w:val="23"/>
          <w:shd w:val="clear" w:color="auto" w:fill="FFFFFF"/>
        </w:rPr>
        <w:t>Children and young people's mental health services - in the community</w:t>
      </w:r>
      <w:r>
        <w:rPr>
          <w:rFonts w:ascii="Segoe UI" w:hAnsi="Segoe UI" w:cs="Segoe UI"/>
          <w:color w:val="242424"/>
          <w:sz w:val="23"/>
          <w:szCs w:val="23"/>
          <w:shd w:val="clear" w:color="auto" w:fill="FFFFFF"/>
        </w:rPr>
        <w:t>, </w:t>
      </w:r>
      <w:r>
        <w:rPr>
          <w:rFonts w:ascii="Segoe UI" w:hAnsi="Segoe UI" w:cs="Segoe UI"/>
          <w:i/>
          <w:iCs/>
          <w:color w:val="242424"/>
          <w:sz w:val="23"/>
          <w:szCs w:val="23"/>
          <w:shd w:val="clear" w:color="auto" w:fill="FFFFFF"/>
        </w:rPr>
        <w:t>NHS choices</w:t>
      </w:r>
      <w:r>
        <w:rPr>
          <w:rFonts w:ascii="Segoe UI" w:hAnsi="Segoe UI" w:cs="Segoe UI"/>
          <w:color w:val="242424"/>
          <w:sz w:val="23"/>
          <w:szCs w:val="23"/>
          <w:shd w:val="clear" w:color="auto" w:fill="FFFFFF"/>
        </w:rPr>
        <w:t>. NHS. Available at: https://www.nhft.nhs.uk/camhs (Accessed: March 8, 2023).</w:t>
      </w:r>
    </w:p>
    <w:p w14:paraId="16DC50BB" w14:textId="77777777" w:rsidR="008F4645" w:rsidRDefault="008F4645" w:rsidP="008F4645">
      <w:pPr>
        <w:pStyle w:val="NormalWeb"/>
        <w:spacing w:line="360" w:lineRule="auto"/>
        <w:ind w:left="567" w:hanging="567"/>
        <w:jc w:val="both"/>
        <w:rPr>
          <w:rFonts w:ascii="Segoe UI" w:hAnsi="Segoe UI" w:cs="Segoe UI"/>
          <w:color w:val="242424"/>
          <w:sz w:val="23"/>
          <w:szCs w:val="23"/>
          <w:shd w:val="clear" w:color="auto" w:fill="FFFFFF"/>
        </w:rPr>
      </w:pPr>
      <w:r>
        <w:rPr>
          <w:rFonts w:ascii="Segoe UI" w:hAnsi="Segoe UI" w:cs="Segoe UI"/>
          <w:color w:val="242424"/>
          <w:sz w:val="23"/>
          <w:szCs w:val="23"/>
          <w:shd w:val="clear" w:color="auto" w:fill="FFFFFF"/>
        </w:rPr>
        <w:lastRenderedPageBreak/>
        <w:t>NHS (2022) </w:t>
      </w:r>
      <w:r>
        <w:rPr>
          <w:rFonts w:ascii="Segoe UI" w:hAnsi="Segoe UI" w:cs="Segoe UI"/>
          <w:i/>
          <w:iCs/>
          <w:color w:val="242424"/>
          <w:sz w:val="23"/>
          <w:szCs w:val="23"/>
          <w:shd w:val="clear" w:color="auto" w:fill="FFFFFF"/>
        </w:rPr>
        <w:t>Mental health for children, teenagers and young adults</w:t>
      </w:r>
      <w:r>
        <w:rPr>
          <w:rFonts w:ascii="Segoe UI" w:hAnsi="Segoe UI" w:cs="Segoe UI"/>
          <w:color w:val="242424"/>
          <w:sz w:val="23"/>
          <w:szCs w:val="23"/>
          <w:shd w:val="clear" w:color="auto" w:fill="FFFFFF"/>
        </w:rPr>
        <w:t>, </w:t>
      </w:r>
      <w:r>
        <w:rPr>
          <w:rFonts w:ascii="Segoe UI" w:hAnsi="Segoe UI" w:cs="Segoe UI"/>
          <w:i/>
          <w:iCs/>
          <w:color w:val="242424"/>
          <w:sz w:val="23"/>
          <w:szCs w:val="23"/>
          <w:shd w:val="clear" w:color="auto" w:fill="FFFFFF"/>
        </w:rPr>
        <w:t>NHS choices</w:t>
      </w:r>
      <w:r>
        <w:rPr>
          <w:rFonts w:ascii="Segoe UI" w:hAnsi="Segoe UI" w:cs="Segoe UI"/>
          <w:color w:val="242424"/>
          <w:sz w:val="23"/>
          <w:szCs w:val="23"/>
          <w:shd w:val="clear" w:color="auto" w:fill="FFFFFF"/>
        </w:rPr>
        <w:t>. NHS. Available at: https://www.nhs.uk/mental-health/children-and-young-adults/ (Accessed: March 8, 2023)</w:t>
      </w:r>
    </w:p>
    <w:p w14:paraId="1D11DE18" w14:textId="77777777" w:rsidR="008F4645" w:rsidRDefault="008F4645" w:rsidP="008F4645">
      <w:pPr>
        <w:pStyle w:val="NormalWeb"/>
        <w:spacing w:line="360" w:lineRule="auto"/>
        <w:ind w:left="567" w:hanging="567"/>
        <w:jc w:val="both"/>
      </w:pPr>
      <w:r>
        <w:rPr>
          <w:i/>
          <w:iCs/>
        </w:rPr>
        <w:t>Psychosis and schizophrenia in children and Young People: Recognition and management: Guidance</w:t>
      </w:r>
      <w:r>
        <w:t xml:space="preserve"> (no date) </w:t>
      </w:r>
      <w:r>
        <w:rPr>
          <w:i/>
          <w:iCs/>
        </w:rPr>
        <w:t>NICE</w:t>
      </w:r>
      <w:r>
        <w:t xml:space="preserve">. Available at: https://www.nice.org.uk/guidance/cg155 (Accessed: March 9, 2023). </w:t>
      </w:r>
    </w:p>
    <w:p w14:paraId="5181EF1F" w14:textId="77777777" w:rsidR="008F4645" w:rsidRDefault="008F4645" w:rsidP="008F4645">
      <w:pPr>
        <w:pStyle w:val="NormalWeb"/>
        <w:spacing w:line="360" w:lineRule="auto"/>
        <w:ind w:left="567" w:hanging="567"/>
        <w:jc w:val="both"/>
      </w:pPr>
      <w:r>
        <w:t xml:space="preserve">Ryder, G. (2022) </w:t>
      </w:r>
      <w:r>
        <w:rPr>
          <w:i/>
          <w:iCs/>
        </w:rPr>
        <w:t>Understanding the history of schizophrenia</w:t>
      </w:r>
      <w:r>
        <w:t xml:space="preserve">, </w:t>
      </w:r>
      <w:r>
        <w:rPr>
          <w:i/>
          <w:iCs/>
        </w:rPr>
        <w:t>Psych Central</w:t>
      </w:r>
      <w:r>
        <w:t xml:space="preserve">. Psych Central. Available at: https://psychcentral.com/schizophrenia/history-of-schizophrenia#origins-and-history (Accessed: March 4, 2023). </w:t>
      </w:r>
    </w:p>
    <w:p w14:paraId="00BF5F24" w14:textId="77777777" w:rsidR="008F4645" w:rsidRDefault="008F4645" w:rsidP="008F4645">
      <w:pPr>
        <w:pStyle w:val="NormalWeb"/>
        <w:spacing w:line="360" w:lineRule="auto"/>
        <w:ind w:left="567" w:hanging="567"/>
        <w:jc w:val="both"/>
      </w:pPr>
      <w:r>
        <w:rPr>
          <w:i/>
          <w:iCs/>
        </w:rPr>
        <w:t>Schizophrenia</w:t>
      </w:r>
      <w:r>
        <w:t xml:space="preserve"> (no date) </w:t>
      </w:r>
      <w:r>
        <w:rPr>
          <w:i/>
          <w:iCs/>
        </w:rPr>
        <w:t>World Health Organization</w:t>
      </w:r>
      <w:r>
        <w:t xml:space="preserve">. World Health Organization. Available at: https://www.who.int/news-room/fact-sheets/detail/schizophrenia (Accessed: March 2, 2023). </w:t>
      </w:r>
    </w:p>
    <w:p w14:paraId="48B1AA9D" w14:textId="77777777" w:rsidR="008F4645" w:rsidRDefault="008F4645" w:rsidP="008F4645">
      <w:pPr>
        <w:pStyle w:val="NormalWeb"/>
        <w:spacing w:line="360" w:lineRule="auto"/>
        <w:ind w:left="567" w:hanging="567"/>
        <w:jc w:val="both"/>
      </w:pPr>
      <w:r>
        <w:rPr>
          <w:i/>
          <w:iCs/>
        </w:rPr>
        <w:t>Schizophrenia: Signs &amp; symptoms of schizophrenia</w:t>
      </w:r>
      <w:r>
        <w:t xml:space="preserve"> (no date) </w:t>
      </w:r>
      <w:proofErr w:type="spellStart"/>
      <w:r>
        <w:rPr>
          <w:i/>
          <w:iCs/>
        </w:rPr>
        <w:t>YoungMinds</w:t>
      </w:r>
      <w:proofErr w:type="spellEnd"/>
      <w:r>
        <w:t xml:space="preserve">. Available at: https://www.youngminds.org.uk/young-person/mental-health-conditions/schizophrenia/ (Accessed: March 9, 2023). </w:t>
      </w:r>
    </w:p>
    <w:p w14:paraId="62EB2E43" w14:textId="77777777" w:rsidR="008F4645" w:rsidRDefault="008F4645" w:rsidP="008F4645">
      <w:pPr>
        <w:pStyle w:val="NormalWeb"/>
        <w:spacing w:line="360" w:lineRule="auto"/>
        <w:ind w:left="567" w:hanging="567"/>
        <w:jc w:val="both"/>
      </w:pPr>
      <w:r>
        <w:rPr>
          <w:i/>
          <w:iCs/>
        </w:rPr>
        <w:t>Schizophrenia: 100 Years of Bad Treatment | Rachel Whitehead</w:t>
      </w:r>
      <w:r>
        <w:t xml:space="preserve"> (2011) </w:t>
      </w:r>
      <w:r>
        <w:rPr>
          <w:i/>
          <w:iCs/>
        </w:rPr>
        <w:t>The Guardian</w:t>
      </w:r>
      <w:r>
        <w:t xml:space="preserve">. Guardian News and Media. Available at: https://www.theguardian.com/commentisfree/2011/oct/29/100-years-schizophrenia-treatment (Accessed: March 4, 2023). </w:t>
      </w:r>
    </w:p>
    <w:p w14:paraId="735AB4DA" w14:textId="77777777" w:rsidR="008F4645" w:rsidRDefault="008F4645" w:rsidP="008F4645">
      <w:pPr>
        <w:pStyle w:val="NormalWeb"/>
        <w:spacing w:line="360" w:lineRule="auto"/>
        <w:ind w:left="567" w:hanging="567"/>
        <w:jc w:val="both"/>
      </w:pPr>
      <w:r>
        <w:rPr>
          <w:i/>
          <w:iCs/>
        </w:rPr>
        <w:t>The stigma surrounding schizophrenia</w:t>
      </w:r>
      <w:r>
        <w:t xml:space="preserve"> (no date) </w:t>
      </w:r>
      <w:r>
        <w:rPr>
          <w:i/>
          <w:iCs/>
        </w:rPr>
        <w:t>WebMD</w:t>
      </w:r>
      <w:r>
        <w:t xml:space="preserve">. WebMD. Available at: https://www.webmd.com/schizophrenia/schizophrenia-stigma (Accessed: March 2, 2023). </w:t>
      </w:r>
    </w:p>
    <w:p w14:paraId="776BD47F" w14:textId="77777777" w:rsidR="008F4645" w:rsidRPr="008F4645" w:rsidRDefault="008F4645" w:rsidP="008F4645">
      <w:pPr>
        <w:spacing w:line="360" w:lineRule="auto"/>
        <w:jc w:val="both"/>
        <w:rPr>
          <w:sz w:val="48"/>
          <w:szCs w:val="48"/>
        </w:rPr>
      </w:pPr>
    </w:p>
    <w:sectPr w:rsidR="008F4645" w:rsidRPr="008F4645" w:rsidSect="009B0674">
      <w:footerReference w:type="default" r:id="rId9"/>
      <w:headerReference w:type="first" r:id="rId10"/>
      <w:pgSz w:w="12240" w:h="15840"/>
      <w:pgMar w:top="1440" w:right="3600" w:bottom="1800" w:left="1440" w:header="720" w:footer="720" w:gutter="0"/>
      <w:pgBorders w:display="notFirstPage" w:offsetFrom="page">
        <w:top w:val="single" w:sz="8" w:space="28" w:color="auto"/>
        <w:left w:val="single" w:sz="8" w:space="28" w:color="auto"/>
        <w:bottom w:val="single" w:sz="8" w:space="28" w:color="auto"/>
        <w:right w:val="single" w:sz="8" w:space="28" w:color="auto"/>
      </w:pgBorders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38FB52" w14:textId="77777777" w:rsidR="008A4710" w:rsidRDefault="008A4710">
      <w:pPr>
        <w:spacing w:line="240" w:lineRule="auto"/>
      </w:pPr>
      <w:r>
        <w:separator/>
      </w:r>
    </w:p>
  </w:endnote>
  <w:endnote w:type="continuationSeparator" w:id="0">
    <w:p w14:paraId="04ED6814" w14:textId="77777777" w:rsidR="008A4710" w:rsidRDefault="008A471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77124121"/>
      <w:docPartObj>
        <w:docPartGallery w:val="Page Numbers (Bottom of Page)"/>
        <w:docPartUnique/>
      </w:docPartObj>
    </w:sdtPr>
    <w:sdtContent>
      <w:p w14:paraId="4CA99B27" w14:textId="77777777" w:rsidR="00190922" w:rsidRPr="00190922" w:rsidRDefault="00190922" w:rsidP="00190922">
        <w:pPr>
          <w:pStyle w:val="Footer"/>
        </w:pPr>
        <w:r w:rsidRPr="00190922">
          <w:fldChar w:fldCharType="begin"/>
        </w:r>
        <w:r w:rsidRPr="00190922">
          <w:instrText xml:space="preserve"> PAGE   \* MERGEFORMAT </w:instrText>
        </w:r>
        <w:r w:rsidRPr="00190922">
          <w:fldChar w:fldCharType="separate"/>
        </w:r>
        <w:r w:rsidR="007A0A5B">
          <w:rPr>
            <w:noProof/>
          </w:rPr>
          <w:t>1</w:t>
        </w:r>
        <w:r w:rsidRPr="00190922"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74BEAF" w14:textId="77777777" w:rsidR="008A4710" w:rsidRDefault="008A4710">
      <w:pPr>
        <w:spacing w:line="240" w:lineRule="auto"/>
      </w:pPr>
      <w:r>
        <w:separator/>
      </w:r>
    </w:p>
  </w:footnote>
  <w:footnote w:type="continuationSeparator" w:id="0">
    <w:p w14:paraId="06DE945D" w14:textId="77777777" w:rsidR="008A4710" w:rsidRDefault="008A4710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D1A4E5" w14:textId="77777777" w:rsidR="00430D21" w:rsidRDefault="00430D21">
    <w:pPr>
      <w:pStyle w:val="Header"/>
    </w:pPr>
    <w:r>
      <w:rPr>
        <w:noProof/>
        <w:lang w:eastAsia="en-US"/>
      </w:rPr>
      <w:drawing>
        <wp:anchor distT="0" distB="0" distL="114300" distR="114300" simplePos="0" relativeHeight="251659264" behindDoc="1" locked="0" layoutInCell="1" allowOverlap="1" wp14:anchorId="13A151B0" wp14:editId="2EC79552">
          <wp:simplePos x="0" y="0"/>
          <wp:positionH relativeFrom="page">
            <wp:align>left</wp:align>
          </wp:positionH>
          <wp:positionV relativeFrom="page">
            <wp:posOffset>320040</wp:posOffset>
          </wp:positionV>
          <wp:extent cx="5129784" cy="7397496"/>
          <wp:effectExtent l="19050" t="0" r="13970" b="3023235"/>
          <wp:wrapNone/>
          <wp:docPr id="8" name="Picture 8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8" name="Picture 8">
                    <a:extLst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pic:cNvPr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0083" t="20367" r="18423" b="21667"/>
                  <a:stretch/>
                </pic:blipFill>
                <pic:spPr bwMode="auto">
                  <a:xfrm>
                    <a:off x="0" y="0"/>
                    <a:ext cx="5129784" cy="7397496"/>
                  </a:xfrm>
                  <a:prstGeom prst="rect">
                    <a:avLst/>
                  </a:prstGeom>
                  <a:ln>
                    <a:noFill/>
                  </a:ln>
                  <a:effectLst>
                    <a:reflection blurRad="6350" stA="50000" endA="275" endPos="40000" dist="101600" dir="5400000" sy="-100000" algn="bl" rotWithShape="0"/>
                  </a:effectLst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258A983C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43F09F2E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EDBAB81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07B88D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E6C007EA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96B875EC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4C2A670E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382A13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534ABFC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CD06E222"/>
    <w:lvl w:ilvl="0">
      <w:start w:val="1"/>
      <w:numFmt w:val="bullet"/>
      <w:pStyle w:val="ListBullet"/>
      <w:lvlText w:val=""/>
      <w:lvlJc w:val="left"/>
      <w:pPr>
        <w:ind w:left="216" w:hanging="216"/>
      </w:pPr>
      <w:rPr>
        <w:rFonts w:ascii="Symbol" w:hAnsi="Symbol" w:hint="default"/>
        <w:color w:val="5A1E34" w:themeColor="accent1" w:themeShade="80"/>
      </w:rPr>
    </w:lvl>
  </w:abstractNum>
  <w:abstractNum w:abstractNumId="10" w15:restartNumberingAfterBreak="0">
    <w:nsid w:val="3D5C365D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517A6DB3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2" w15:restartNumberingAfterBreak="0">
    <w:nsid w:val="52EB59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61E719DC"/>
    <w:multiLevelType w:val="multilevel"/>
    <w:tmpl w:val="ECC87004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 w16cid:durableId="1133403221">
    <w:abstractNumId w:val="9"/>
  </w:num>
  <w:num w:numId="2" w16cid:durableId="319427197">
    <w:abstractNumId w:val="9"/>
    <w:lvlOverride w:ilvl="0">
      <w:startOverride w:val="1"/>
    </w:lvlOverride>
  </w:num>
  <w:num w:numId="3" w16cid:durableId="455637696">
    <w:abstractNumId w:val="8"/>
  </w:num>
  <w:num w:numId="4" w16cid:durableId="1988822270">
    <w:abstractNumId w:val="10"/>
  </w:num>
  <w:num w:numId="5" w16cid:durableId="730083665">
    <w:abstractNumId w:val="12"/>
  </w:num>
  <w:num w:numId="6" w16cid:durableId="1643149966">
    <w:abstractNumId w:val="13"/>
  </w:num>
  <w:num w:numId="7" w16cid:durableId="2000037903">
    <w:abstractNumId w:val="11"/>
  </w:num>
  <w:num w:numId="8" w16cid:durableId="1442650480">
    <w:abstractNumId w:val="7"/>
  </w:num>
  <w:num w:numId="9" w16cid:durableId="1150098520">
    <w:abstractNumId w:val="6"/>
  </w:num>
  <w:num w:numId="10" w16cid:durableId="2104839889">
    <w:abstractNumId w:val="5"/>
  </w:num>
  <w:num w:numId="11" w16cid:durableId="1951665093">
    <w:abstractNumId w:val="4"/>
  </w:num>
  <w:num w:numId="12" w16cid:durableId="219172872">
    <w:abstractNumId w:val="3"/>
  </w:num>
  <w:num w:numId="13" w16cid:durableId="438992462">
    <w:abstractNumId w:val="2"/>
  </w:num>
  <w:num w:numId="14" w16cid:durableId="1879735283">
    <w:abstractNumId w:val="1"/>
  </w:num>
  <w:num w:numId="15" w16cid:durableId="9995785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4645"/>
    <w:rsid w:val="00016917"/>
    <w:rsid w:val="000228C0"/>
    <w:rsid w:val="00122300"/>
    <w:rsid w:val="00164D64"/>
    <w:rsid w:val="001668E8"/>
    <w:rsid w:val="00190922"/>
    <w:rsid w:val="00192BA9"/>
    <w:rsid w:val="001C30B8"/>
    <w:rsid w:val="002D6D73"/>
    <w:rsid w:val="002F1C41"/>
    <w:rsid w:val="0031562C"/>
    <w:rsid w:val="003C1E78"/>
    <w:rsid w:val="003D2442"/>
    <w:rsid w:val="003E1CD2"/>
    <w:rsid w:val="00430D21"/>
    <w:rsid w:val="0047082C"/>
    <w:rsid w:val="00492067"/>
    <w:rsid w:val="004E77D6"/>
    <w:rsid w:val="00541D83"/>
    <w:rsid w:val="00566A88"/>
    <w:rsid w:val="005E320D"/>
    <w:rsid w:val="006876AB"/>
    <w:rsid w:val="006C287D"/>
    <w:rsid w:val="006E4ED3"/>
    <w:rsid w:val="00712D08"/>
    <w:rsid w:val="00717041"/>
    <w:rsid w:val="00776ECC"/>
    <w:rsid w:val="007A0A5B"/>
    <w:rsid w:val="007B00EB"/>
    <w:rsid w:val="007B5BFF"/>
    <w:rsid w:val="00882E6A"/>
    <w:rsid w:val="008A4710"/>
    <w:rsid w:val="008F4645"/>
    <w:rsid w:val="009466EC"/>
    <w:rsid w:val="009B0674"/>
    <w:rsid w:val="00AA480C"/>
    <w:rsid w:val="00B46725"/>
    <w:rsid w:val="00EF74E1"/>
    <w:rsid w:val="00F72A56"/>
    <w:rsid w:val="00FC7FAC"/>
    <w:rsid w:val="00FF53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A1A0998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before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 w:qFormat="1"/>
    <w:lsdException w:name="List Number" w:uiPriority="12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68E8"/>
  </w:style>
  <w:style w:type="paragraph" w:styleId="Heading1">
    <w:name w:val="heading 1"/>
    <w:basedOn w:val="Normal"/>
    <w:link w:val="Heading1Char"/>
    <w:uiPriority w:val="9"/>
    <w:qFormat/>
    <w:rsid w:val="001668E8"/>
    <w:pPr>
      <w:keepNext/>
      <w:keepLines/>
      <w:pBdr>
        <w:top w:val="single" w:sz="2" w:space="4" w:color="B53D68" w:themeColor="accent1"/>
        <w:left w:val="single" w:sz="2" w:space="4" w:color="B53D68" w:themeColor="accent1"/>
        <w:bottom w:val="single" w:sz="2" w:space="4" w:color="B53D68" w:themeColor="accent1"/>
        <w:right w:val="single" w:sz="2" w:space="4" w:color="B53D68" w:themeColor="accent1"/>
      </w:pBdr>
      <w:shd w:val="clear" w:color="auto" w:fill="B53D68" w:themeFill="accent1"/>
      <w:spacing w:before="320" w:line="240" w:lineRule="auto"/>
      <w:contextualSpacing/>
      <w:outlineLvl w:val="0"/>
    </w:pPr>
    <w:rPr>
      <w:rFonts w:asciiTheme="majorHAnsi" w:eastAsiaTheme="majorEastAsia" w:hAnsiTheme="majorHAnsi" w:cstheme="majorBidi"/>
      <w:b/>
      <w:bCs/>
      <w:caps/>
      <w:color w:val="FFFFFF" w:themeColor="background1"/>
    </w:rPr>
  </w:style>
  <w:style w:type="paragraph" w:styleId="Heading2">
    <w:name w:val="heading 2"/>
    <w:basedOn w:val="Normal"/>
    <w:link w:val="Heading2Char"/>
    <w:uiPriority w:val="9"/>
    <w:unhideWhenUsed/>
    <w:qFormat/>
    <w:rsid w:val="001668E8"/>
    <w:pPr>
      <w:keepNext/>
      <w:keepLines/>
      <w:pBdr>
        <w:top w:val="single" w:sz="2" w:space="4" w:color="F1D7E0" w:themeColor="accent2"/>
        <w:left w:val="single" w:sz="2" w:space="4" w:color="F1D7E0" w:themeColor="accent2"/>
        <w:bottom w:val="single" w:sz="2" w:space="4" w:color="F1D7E0" w:themeColor="accent2"/>
        <w:right w:val="single" w:sz="2" w:space="4" w:color="F1D7E0" w:themeColor="accent2"/>
      </w:pBdr>
      <w:shd w:val="clear" w:color="auto" w:fill="F1D7E0" w:themeFill="accent2"/>
      <w:spacing w:before="200" w:after="200" w:line="240" w:lineRule="auto"/>
      <w:contextualSpacing/>
      <w:outlineLvl w:val="1"/>
    </w:pPr>
    <w:rPr>
      <w:caps/>
    </w:rPr>
  </w:style>
  <w:style w:type="paragraph" w:styleId="Heading3">
    <w:name w:val="heading 3"/>
    <w:basedOn w:val="Normal"/>
    <w:link w:val="Heading3Char"/>
    <w:uiPriority w:val="9"/>
    <w:unhideWhenUsed/>
    <w:qFormat/>
    <w:rsid w:val="001668E8"/>
    <w:pPr>
      <w:keepNext/>
      <w:keepLines/>
      <w:pBdr>
        <w:top w:val="single" w:sz="8" w:space="1" w:color="F1D7E0" w:themeColor="accent2"/>
        <w:left w:val="single" w:sz="8" w:space="4" w:color="F1D7E0" w:themeColor="accent2"/>
      </w:pBdr>
      <w:spacing w:before="200" w:after="60" w:line="240" w:lineRule="auto"/>
      <w:contextualSpacing/>
      <w:outlineLvl w:val="2"/>
    </w:pPr>
    <w:rPr>
      <w:caps/>
      <w:color w:val="5A1E3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6ECC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6ECC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76ECC"/>
    <w:pPr>
      <w:spacing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6ECC"/>
    <w:rPr>
      <w:rFonts w:ascii="Segoe UI" w:hAnsi="Segoe UI" w:cs="Segoe UI"/>
      <w:szCs w:val="18"/>
    </w:rPr>
  </w:style>
  <w:style w:type="character" w:styleId="PlaceholderText">
    <w:name w:val="Placeholder Text"/>
    <w:basedOn w:val="DefaultParagraphFont"/>
    <w:uiPriority w:val="99"/>
    <w:semiHidden/>
    <w:rsid w:val="00776ECC"/>
    <w:rPr>
      <w:color w:val="404040" w:themeColor="text1" w:themeTint="BF"/>
    </w:rPr>
  </w:style>
  <w:style w:type="paragraph" w:styleId="Title">
    <w:name w:val="Title"/>
    <w:basedOn w:val="Normal"/>
    <w:link w:val="TitleChar"/>
    <w:uiPriority w:val="1"/>
    <w:qFormat/>
    <w:rsid w:val="001668E8"/>
    <w:pPr>
      <w:spacing w:before="5400" w:after="3400" w:line="240" w:lineRule="auto"/>
      <w:ind w:left="5040" w:right="-1944"/>
      <w:contextualSpacing/>
    </w:pPr>
    <w:rPr>
      <w:rFonts w:asciiTheme="majorHAnsi" w:eastAsiaTheme="majorEastAsia" w:hAnsiTheme="majorHAnsi" w:cstheme="majorBidi"/>
      <w:kern w:val="28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"/>
    <w:rsid w:val="001668E8"/>
    <w:rPr>
      <w:rFonts w:asciiTheme="majorHAnsi" w:eastAsiaTheme="majorEastAsia" w:hAnsiTheme="majorHAnsi" w:cstheme="majorBidi"/>
      <w:kern w:val="28"/>
      <w:sz w:val="72"/>
      <w:szCs w:val="72"/>
    </w:rPr>
  </w:style>
  <w:style w:type="paragraph" w:customStyle="1" w:styleId="ContactInfo">
    <w:name w:val="Contact Info"/>
    <w:basedOn w:val="Normal"/>
    <w:uiPriority w:val="2"/>
    <w:qFormat/>
    <w:rsid w:val="007B5BFF"/>
    <w:pPr>
      <w:spacing w:before="0" w:line="300" w:lineRule="auto"/>
      <w:ind w:left="5040" w:right="-1944"/>
    </w:pPr>
    <w:rPr>
      <w:sz w:val="28"/>
      <w:szCs w:val="28"/>
    </w:rPr>
  </w:style>
  <w:style w:type="paragraph" w:styleId="Header">
    <w:name w:val="header"/>
    <w:basedOn w:val="Normal"/>
    <w:link w:val="HeaderChar"/>
    <w:uiPriority w:val="99"/>
    <w:unhideWhenUsed/>
    <w:rsid w:val="00566A88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6A88"/>
  </w:style>
  <w:style w:type="paragraph" w:styleId="Footer">
    <w:name w:val="footer"/>
    <w:basedOn w:val="Normal"/>
    <w:link w:val="FooterChar"/>
    <w:uiPriority w:val="99"/>
    <w:unhideWhenUsed/>
    <w:rsid w:val="00492067"/>
    <w:pPr>
      <w:pBdr>
        <w:top w:val="single" w:sz="4" w:space="5" w:color="946204" w:themeColor="accent4" w:themeShade="80"/>
        <w:left w:val="single" w:sz="4" w:space="4" w:color="946204" w:themeColor="accent4" w:themeShade="80"/>
        <w:bottom w:val="single" w:sz="4" w:space="5" w:color="946204" w:themeColor="accent4" w:themeShade="80"/>
        <w:right w:val="single" w:sz="4" w:space="4" w:color="946204" w:themeColor="accent4" w:themeShade="80"/>
      </w:pBdr>
      <w:shd w:val="clear" w:color="auto" w:fill="946204" w:themeFill="accent4" w:themeFillShade="80"/>
      <w:spacing w:before="0" w:line="240" w:lineRule="auto"/>
      <w:ind w:left="-576" w:right="7344"/>
      <w:jc w:val="center"/>
    </w:pPr>
    <w:rPr>
      <w:b/>
      <w:color w:val="FFFFFF" w:themeColor="background1"/>
      <w:sz w:val="28"/>
    </w:rPr>
  </w:style>
  <w:style w:type="character" w:customStyle="1" w:styleId="FooterChar">
    <w:name w:val="Footer Char"/>
    <w:basedOn w:val="DefaultParagraphFont"/>
    <w:link w:val="Footer"/>
    <w:uiPriority w:val="99"/>
    <w:rsid w:val="00492067"/>
    <w:rPr>
      <w:b/>
      <w:color w:val="FFFFFF" w:themeColor="background1"/>
      <w:sz w:val="28"/>
      <w:shd w:val="clear" w:color="auto" w:fill="946204" w:themeFill="accent4" w:themeFillShade="80"/>
    </w:rPr>
  </w:style>
  <w:style w:type="character" w:customStyle="1" w:styleId="Heading1Char">
    <w:name w:val="Heading 1 Char"/>
    <w:basedOn w:val="DefaultParagraphFont"/>
    <w:link w:val="Heading1"/>
    <w:uiPriority w:val="9"/>
    <w:rsid w:val="001668E8"/>
    <w:rPr>
      <w:rFonts w:asciiTheme="majorHAnsi" w:eastAsiaTheme="majorEastAsia" w:hAnsiTheme="majorHAnsi" w:cstheme="majorBidi"/>
      <w:b/>
      <w:bCs/>
      <w:caps/>
      <w:color w:val="FFFFFF" w:themeColor="background1"/>
      <w:shd w:val="clear" w:color="auto" w:fill="B53D68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1668E8"/>
    <w:rPr>
      <w:caps/>
      <w:shd w:val="clear" w:color="auto" w:fill="F1D7E0" w:themeFill="accent2"/>
    </w:rPr>
  </w:style>
  <w:style w:type="paragraph" w:styleId="ListBullet">
    <w:name w:val="List Bullet"/>
    <w:basedOn w:val="Normal"/>
    <w:uiPriority w:val="11"/>
    <w:qFormat/>
    <w:pPr>
      <w:numPr>
        <w:numId w:val="1"/>
      </w:numPr>
    </w:pPr>
    <w:rPr>
      <w:color w:val="505050" w:themeColor="text2"/>
    </w:rPr>
  </w:style>
  <w:style w:type="character" w:customStyle="1" w:styleId="Heading3Char">
    <w:name w:val="Heading 3 Char"/>
    <w:basedOn w:val="DefaultParagraphFont"/>
    <w:link w:val="Heading3"/>
    <w:uiPriority w:val="9"/>
    <w:rsid w:val="001668E8"/>
    <w:rPr>
      <w:caps/>
      <w:color w:val="5A1E3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6ECC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spacing w:before="240"/>
      <w:outlineLvl w:val="9"/>
    </w:pPr>
  </w:style>
  <w:style w:type="character" w:customStyle="1" w:styleId="Heading9Char">
    <w:name w:val="Heading 9 Char"/>
    <w:basedOn w:val="DefaultParagraphFont"/>
    <w:link w:val="Heading9"/>
    <w:uiPriority w:val="9"/>
    <w:semiHidden/>
    <w:rsid w:val="00776ECC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76ECC"/>
    <w:pPr>
      <w:spacing w:before="0" w:after="200" w:line="240" w:lineRule="auto"/>
    </w:pPr>
    <w:rPr>
      <w:i/>
      <w:iCs/>
      <w:color w:val="505050" w:themeColor="text2"/>
      <w:szCs w:val="18"/>
    </w:rPr>
  </w:style>
  <w:style w:type="paragraph" w:customStyle="1" w:styleId="ContactHeading">
    <w:name w:val="Contact Heading"/>
    <w:basedOn w:val="Normal"/>
    <w:next w:val="ContactInfo"/>
    <w:uiPriority w:val="2"/>
    <w:qFormat/>
    <w:rsid w:val="001C30B8"/>
    <w:pPr>
      <w:pBdr>
        <w:top w:val="single" w:sz="4" w:space="5" w:color="946204" w:themeColor="accent4" w:themeShade="80"/>
        <w:left w:val="single" w:sz="4" w:space="4" w:color="946204" w:themeColor="accent4" w:themeShade="80"/>
        <w:bottom w:val="single" w:sz="4" w:space="5" w:color="946204" w:themeColor="accent4" w:themeShade="80"/>
        <w:right w:val="single" w:sz="4" w:space="4" w:color="946204" w:themeColor="accent4" w:themeShade="80"/>
      </w:pBdr>
      <w:shd w:val="clear" w:color="auto" w:fill="946204" w:themeFill="accent4" w:themeFillShade="80"/>
      <w:spacing w:before="0" w:after="480" w:line="300" w:lineRule="auto"/>
      <w:ind w:left="5040" w:right="1800"/>
    </w:pPr>
    <w:rPr>
      <w:color w:val="FFFFFF" w:themeColor="background1"/>
      <w:sz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776ECC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776ECC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776ECC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776ECC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776ECC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76ECC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76ECC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76EC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76ECC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776ECC"/>
    <w:pPr>
      <w:spacing w:before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776ECC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776ECC"/>
    <w:pPr>
      <w:spacing w:before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76ECC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776ECC"/>
    <w:pPr>
      <w:spacing w:before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76ECC"/>
    <w:pPr>
      <w:spacing w:before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76ECC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776ECC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776ECC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76ECC"/>
    <w:pPr>
      <w:spacing w:before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76ECC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776ECC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776ECC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776ECC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776ECC"/>
    <w:pPr>
      <w:spacing w:before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776ECC"/>
    <w:rPr>
      <w:rFonts w:ascii="Consolas" w:hAnsi="Consolas"/>
      <w:szCs w:val="21"/>
    </w:rPr>
  </w:style>
  <w:style w:type="table" w:styleId="TableGrid">
    <w:name w:val="Table Grid"/>
    <w:basedOn w:val="TableNormal"/>
    <w:uiPriority w:val="39"/>
    <w:rsid w:val="003E1CD2"/>
    <w:pPr>
      <w:spacing w:before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EF74E1"/>
    <w:pPr>
      <w:spacing w:line="240" w:lineRule="auto"/>
    </w:pPr>
    <w:tblPr>
      <w:tblStyleRowBandSize w:val="1"/>
      <w:tblStyleColBandSize w:val="1"/>
      <w:tblBorders>
        <w:top w:val="single" w:sz="4" w:space="0" w:color="E4AEC1" w:themeColor="accent1" w:themeTint="66"/>
        <w:left w:val="single" w:sz="4" w:space="0" w:color="E4AEC1" w:themeColor="accent1" w:themeTint="66"/>
        <w:bottom w:val="single" w:sz="4" w:space="0" w:color="E4AEC1" w:themeColor="accent1" w:themeTint="66"/>
        <w:right w:val="single" w:sz="4" w:space="0" w:color="E4AEC1" w:themeColor="accent1" w:themeTint="66"/>
        <w:insideH w:val="single" w:sz="4" w:space="0" w:color="E4AEC1" w:themeColor="accent1" w:themeTint="66"/>
        <w:insideV w:val="single" w:sz="4" w:space="0" w:color="E4AEC1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D686A3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686A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1">
    <w:name w:val="Grid Table 4 Accent 1"/>
    <w:basedOn w:val="TableNormal"/>
    <w:uiPriority w:val="49"/>
    <w:rsid w:val="00EF74E1"/>
    <w:pPr>
      <w:spacing w:line="240" w:lineRule="auto"/>
    </w:pPr>
    <w:tblPr>
      <w:tblStyleRowBandSize w:val="1"/>
      <w:tblStyleColBandSize w:val="1"/>
      <w:tblBorders>
        <w:top w:val="single" w:sz="4" w:space="0" w:color="D686A3" w:themeColor="accent1" w:themeTint="99"/>
        <w:left w:val="single" w:sz="4" w:space="0" w:color="D686A3" w:themeColor="accent1" w:themeTint="99"/>
        <w:bottom w:val="single" w:sz="4" w:space="0" w:color="D686A3" w:themeColor="accent1" w:themeTint="99"/>
        <w:right w:val="single" w:sz="4" w:space="0" w:color="D686A3" w:themeColor="accent1" w:themeTint="99"/>
        <w:insideH w:val="single" w:sz="4" w:space="0" w:color="D686A3" w:themeColor="accent1" w:themeTint="99"/>
        <w:insideV w:val="single" w:sz="4" w:space="0" w:color="D686A3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53D68" w:themeColor="accent1"/>
          <w:left w:val="single" w:sz="4" w:space="0" w:color="B53D68" w:themeColor="accent1"/>
          <w:bottom w:val="single" w:sz="4" w:space="0" w:color="B53D68" w:themeColor="accent1"/>
          <w:right w:val="single" w:sz="4" w:space="0" w:color="B53D68" w:themeColor="accent1"/>
          <w:insideH w:val="nil"/>
          <w:insideV w:val="nil"/>
        </w:tcBorders>
        <w:shd w:val="clear" w:color="auto" w:fill="B53D68" w:themeFill="accent1"/>
      </w:tcPr>
    </w:tblStylePr>
    <w:tblStylePr w:type="lastRow">
      <w:rPr>
        <w:b/>
        <w:bCs/>
      </w:rPr>
      <w:tblPr/>
      <w:tcPr>
        <w:tcBorders>
          <w:top w:val="double" w:sz="4" w:space="0" w:color="B53D68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D6E0" w:themeFill="accent1" w:themeFillTint="33"/>
      </w:tcPr>
    </w:tblStylePr>
    <w:tblStylePr w:type="band1Horz">
      <w:tblPr/>
      <w:tcPr>
        <w:shd w:val="clear" w:color="auto" w:fill="F1D6E0" w:themeFill="accent1" w:themeFillTint="33"/>
      </w:tcPr>
    </w:tblStylePr>
  </w:style>
  <w:style w:type="table" w:styleId="GridTable2">
    <w:name w:val="Grid Table 2"/>
    <w:basedOn w:val="TableNormal"/>
    <w:uiPriority w:val="47"/>
    <w:rsid w:val="00EF74E1"/>
    <w:pPr>
      <w:spacing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PlainTable2">
    <w:name w:val="Plain Table 2"/>
    <w:basedOn w:val="TableNormal"/>
    <w:uiPriority w:val="42"/>
    <w:rsid w:val="00EF74E1"/>
    <w:pPr>
      <w:spacing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EF74E1"/>
    <w:pPr>
      <w:spacing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GridTable3-Accent5">
    <w:name w:val="Grid Table 3 Accent 5"/>
    <w:basedOn w:val="TableNormal"/>
    <w:uiPriority w:val="48"/>
    <w:rsid w:val="00EF74E1"/>
    <w:pPr>
      <w:spacing w:line="240" w:lineRule="auto"/>
    </w:pPr>
    <w:tblPr>
      <w:tblStyleRowBandSize w:val="1"/>
      <w:tblStyleColBandSize w:val="1"/>
      <w:tblBorders>
        <w:top w:val="single" w:sz="4" w:space="0" w:color="FCBA8A" w:themeColor="accent5" w:themeTint="99"/>
        <w:left w:val="single" w:sz="4" w:space="0" w:color="FCBA8A" w:themeColor="accent5" w:themeTint="99"/>
        <w:bottom w:val="single" w:sz="4" w:space="0" w:color="FCBA8A" w:themeColor="accent5" w:themeTint="99"/>
        <w:right w:val="single" w:sz="4" w:space="0" w:color="FCBA8A" w:themeColor="accent5" w:themeTint="99"/>
        <w:insideH w:val="single" w:sz="4" w:space="0" w:color="FCBA8A" w:themeColor="accent5" w:themeTint="99"/>
        <w:insideV w:val="single" w:sz="4" w:space="0" w:color="FCBA8A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EE7D8" w:themeFill="accent5" w:themeFillTint="33"/>
      </w:tcPr>
    </w:tblStylePr>
    <w:tblStylePr w:type="band1Horz">
      <w:tblPr/>
      <w:tcPr>
        <w:shd w:val="clear" w:color="auto" w:fill="FEE7D8" w:themeFill="accent5" w:themeFillTint="33"/>
      </w:tcPr>
    </w:tblStylePr>
    <w:tblStylePr w:type="neCell">
      <w:tblPr/>
      <w:tcPr>
        <w:tcBorders>
          <w:bottom w:val="single" w:sz="4" w:space="0" w:color="FCBA8A" w:themeColor="accent5" w:themeTint="99"/>
        </w:tcBorders>
      </w:tcPr>
    </w:tblStylePr>
    <w:tblStylePr w:type="nwCell">
      <w:tblPr/>
      <w:tcPr>
        <w:tcBorders>
          <w:bottom w:val="single" w:sz="4" w:space="0" w:color="FCBA8A" w:themeColor="accent5" w:themeTint="99"/>
        </w:tcBorders>
      </w:tcPr>
    </w:tblStylePr>
    <w:tblStylePr w:type="seCell">
      <w:tblPr/>
      <w:tcPr>
        <w:tcBorders>
          <w:top w:val="single" w:sz="4" w:space="0" w:color="FCBA8A" w:themeColor="accent5" w:themeTint="99"/>
        </w:tcBorders>
      </w:tcPr>
    </w:tblStylePr>
    <w:tblStylePr w:type="swCell">
      <w:tblPr/>
      <w:tcPr>
        <w:tcBorders>
          <w:top w:val="single" w:sz="4" w:space="0" w:color="FCBA8A" w:themeColor="accent5" w:themeTint="99"/>
        </w:tcBorders>
      </w:tcPr>
    </w:tblStylePr>
  </w:style>
  <w:style w:type="table" w:styleId="ListTable1Light-Accent4">
    <w:name w:val="List Table 1 Light Accent 4"/>
    <w:basedOn w:val="TableNormal"/>
    <w:uiPriority w:val="46"/>
    <w:rsid w:val="00EF74E1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BD387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BD38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F0D7" w:themeFill="accent4" w:themeFillTint="33"/>
      </w:tcPr>
    </w:tblStylePr>
    <w:tblStylePr w:type="band1Horz">
      <w:tblPr/>
      <w:tcPr>
        <w:shd w:val="clear" w:color="auto" w:fill="FDF0D7" w:themeFill="accent4" w:themeFillTint="33"/>
      </w:tcPr>
    </w:tblStylePr>
  </w:style>
  <w:style w:type="table" w:styleId="GridTable3">
    <w:name w:val="Grid Table 3"/>
    <w:basedOn w:val="TableNormal"/>
    <w:uiPriority w:val="48"/>
    <w:rsid w:val="00EF74E1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character" w:styleId="Hyperlink">
    <w:name w:val="Hyperlink"/>
    <w:basedOn w:val="DefaultParagraphFont"/>
    <w:uiPriority w:val="99"/>
    <w:semiHidden/>
    <w:unhideWhenUsed/>
    <w:rsid w:val="00F72A56"/>
    <w:rPr>
      <w:color w:val="5A1E34" w:themeColor="accent1" w:themeShade="80"/>
      <w:u w:val="single"/>
    </w:rPr>
  </w:style>
  <w:style w:type="paragraph" w:styleId="NormalWeb">
    <w:name w:val="Normal (Web)"/>
    <w:basedOn w:val="Normal"/>
    <w:uiPriority w:val="99"/>
    <w:semiHidden/>
    <w:unhideWhenUsed/>
    <w:rsid w:val="008F46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eop">
    <w:name w:val="eop"/>
    <w:basedOn w:val="DefaultParagraphFont"/>
    <w:rsid w:val="008F4645"/>
  </w:style>
  <w:style w:type="character" w:customStyle="1" w:styleId="normaltextrun">
    <w:name w:val="normaltextrun"/>
    <w:basedOn w:val="DefaultParagraphFont"/>
    <w:rsid w:val="008F464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nd.org.uk/information-support/types-of-mental-health-problems/schizophrenia/about-schizophrenia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ciencedirect.com/science/article/abs/pii/S2215036619300823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Halem\AppData\Roaming\Microsoft\Templates\Student%20report.dotx" TargetMode="External"/></Relationships>
</file>

<file path=word/theme/theme1.xml><?xml version="1.0" encoding="utf-8"?>
<a:theme xmlns:a="http://schemas.openxmlformats.org/drawingml/2006/main" name="Office Theme">
  <a:themeElements>
    <a:clrScheme name="Butterfly Report">
      <a:dk1>
        <a:srgbClr val="000000"/>
      </a:dk1>
      <a:lt1>
        <a:sysClr val="window" lastClr="FFFFFF"/>
      </a:lt1>
      <a:dk2>
        <a:srgbClr val="505050"/>
      </a:dk2>
      <a:lt2>
        <a:srgbClr val="DDDDDD"/>
      </a:lt2>
      <a:accent1>
        <a:srgbClr val="B53D68"/>
      </a:accent1>
      <a:accent2>
        <a:srgbClr val="F1D7E0"/>
      </a:accent2>
      <a:accent3>
        <a:srgbClr val="55E4DA"/>
      </a:accent3>
      <a:accent4>
        <a:srgbClr val="F9B639"/>
      </a:accent4>
      <a:accent5>
        <a:srgbClr val="FA8D3D"/>
      </a:accent5>
      <a:accent6>
        <a:srgbClr val="872D4E"/>
      </a:accent6>
      <a:hlink>
        <a:srgbClr val="872D4E"/>
      </a:hlink>
      <a:folHlink>
        <a:srgbClr val="7F7F7F"/>
      </a:folHlink>
    </a:clrScheme>
    <a:fontScheme name="Arial-Times New Roman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Times New Roman" panose="02020603050405020304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Student report</Template>
  <TotalTime>0</TotalTime>
  <Pages>4</Pages>
  <Words>659</Words>
  <Characters>3758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lastModifiedBy/>
  <cp:revision>1</cp:revision>
  <dcterms:created xsi:type="dcterms:W3CDTF">2023-03-10T14:24:00Z</dcterms:created>
  <dcterms:modified xsi:type="dcterms:W3CDTF">2023-03-10T14:38:00Z</dcterms:modified>
  <cp:contentStatus/>
</cp:coreProperties>
</file>