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F1DB8" w14:textId="77777777" w:rsidR="006C5079" w:rsidRPr="00171773" w:rsidRDefault="006C5079" w:rsidP="006C5079">
      <w:pPr>
        <w:pStyle w:val="NormalWeb"/>
        <w:spacing w:before="0" w:beforeAutospacing="0" w:after="0" w:afterAutospacing="0"/>
        <w:ind w:left="-180" w:right="-334"/>
      </w:pPr>
      <w:r w:rsidRPr="00171773">
        <w:rPr>
          <w:noProof/>
        </w:rPr>
        <w:drawing>
          <wp:inline distT="0" distB="0" distL="0" distR="0" wp14:anchorId="1DDBCE79" wp14:editId="148CB8B3">
            <wp:extent cx="1906905" cy="633730"/>
            <wp:effectExtent l="19050" t="19050" r="17145" b="13970"/>
            <wp:docPr id="39" name="Image 39"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4C33F143" w14:textId="77777777" w:rsidR="006C5079" w:rsidRPr="00171773" w:rsidRDefault="006C5079" w:rsidP="006C5079">
      <w:pPr>
        <w:pStyle w:val="NormalWeb"/>
        <w:spacing w:before="0" w:beforeAutospacing="0" w:after="0" w:afterAutospacing="0"/>
        <w:ind w:left="-180" w:right="-334"/>
      </w:pPr>
    </w:p>
    <w:p w14:paraId="7FBB73DF" w14:textId="77777777" w:rsidR="006C5079" w:rsidRPr="00171773" w:rsidRDefault="006C5079" w:rsidP="006C5079">
      <w:pPr>
        <w:pStyle w:val="NormalWeb"/>
        <w:spacing w:before="0" w:beforeAutospacing="0" w:after="0" w:afterAutospacing="0"/>
        <w:ind w:left="-180" w:right="-334"/>
      </w:pPr>
    </w:p>
    <w:p w14:paraId="55593EBA" w14:textId="77777777" w:rsidR="006C5079" w:rsidRPr="00171773" w:rsidRDefault="006C5079" w:rsidP="006C5079">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 xml:space="preserve">Postgraduate/Distance Learning </w:t>
      </w:r>
    </w:p>
    <w:p w14:paraId="5BC84434" w14:textId="77777777" w:rsidR="006C5079" w:rsidRPr="00171773" w:rsidRDefault="006C5079" w:rsidP="006C5079">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Assignment coversheet &amp; feedback form</w:t>
      </w:r>
    </w:p>
    <w:p w14:paraId="2CED688A" w14:textId="77777777" w:rsidR="006C5079" w:rsidRPr="00171773" w:rsidRDefault="006C5079" w:rsidP="006C5079">
      <w:pPr>
        <w:rPr>
          <w:rFonts w:ascii="Arial" w:hAnsi="Arial" w:cs="Arial"/>
          <w:sz w:val="28"/>
          <w:szCs w:val="28"/>
        </w:rPr>
      </w:pPr>
    </w:p>
    <w:p w14:paraId="2AD05452" w14:textId="77777777" w:rsidR="006C5079" w:rsidRPr="00171773" w:rsidRDefault="006C5079" w:rsidP="006C5079">
      <w:pPr>
        <w:pStyle w:val="Heading3"/>
        <w:jc w:val="center"/>
      </w:pPr>
      <w:r w:rsidRPr="00171773">
        <w:t>THIS SHEET MUST BE THE FIRST PAGE OF THE ASSIGNMENT YOU ARE SUBMITTING  (DO NOT SEND AS A SEPARATE FILE)</w:t>
      </w:r>
    </w:p>
    <w:p w14:paraId="153F8DA2" w14:textId="77777777" w:rsidR="006C5079" w:rsidRPr="00171773" w:rsidRDefault="006C5079" w:rsidP="006C507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C5079" w:rsidRPr="002A199F" w14:paraId="403E7F39" w14:textId="77777777" w:rsidTr="00C60430">
        <w:trPr>
          <w:trHeight w:val="283"/>
        </w:trPr>
        <w:tc>
          <w:tcPr>
            <w:tcW w:w="8856" w:type="dxa"/>
            <w:gridSpan w:val="5"/>
          </w:tcPr>
          <w:p w14:paraId="42292A09"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6C5079" w:rsidRPr="00171773" w14:paraId="7635B084" w14:textId="77777777" w:rsidTr="00C60430">
        <w:trPr>
          <w:trHeight w:val="718"/>
        </w:trPr>
        <w:tc>
          <w:tcPr>
            <w:tcW w:w="8856" w:type="dxa"/>
            <w:gridSpan w:val="5"/>
          </w:tcPr>
          <w:p w14:paraId="38A39363"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Name: Maurane Gisiger</w:t>
            </w:r>
          </w:p>
          <w:p w14:paraId="765A0318"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8" w:history="1">
              <w:r w:rsidRPr="00171773">
                <w:rPr>
                  <w:rStyle w:val="Hyperlink"/>
                  <w:rFonts w:ascii="Arial" w:hAnsi="Arial" w:cs="Arial"/>
                  <w:sz w:val="22"/>
                  <w:szCs w:val="22"/>
                </w:rPr>
                <w:t>2219166@student.uwtsd.ac.uk</w:t>
              </w:r>
            </w:hyperlink>
            <w:r w:rsidRPr="00171773">
              <w:rPr>
                <w:rFonts w:ascii="Arial" w:hAnsi="Arial" w:cs="Arial"/>
                <w:sz w:val="22"/>
                <w:szCs w:val="22"/>
              </w:rPr>
              <w:t xml:space="preserve"> </w:t>
            </w:r>
          </w:p>
        </w:tc>
      </w:tr>
      <w:tr w:rsidR="006C5079" w:rsidRPr="00171773" w14:paraId="373FBEC7" w14:textId="77777777" w:rsidTr="00C60430">
        <w:trPr>
          <w:trHeight w:val="454"/>
        </w:trPr>
        <w:tc>
          <w:tcPr>
            <w:tcW w:w="4788" w:type="dxa"/>
          </w:tcPr>
          <w:p w14:paraId="04C1C173"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code: HPCA7015</w:t>
            </w:r>
          </w:p>
          <w:p w14:paraId="1827183F" w14:textId="77777777" w:rsidR="006C5079" w:rsidRPr="00171773" w:rsidRDefault="006C5079" w:rsidP="00C60430">
            <w:pPr>
              <w:pStyle w:val="NormalWeb"/>
              <w:spacing w:before="0" w:beforeAutospacing="0" w:after="0" w:afterAutospacing="0"/>
              <w:ind w:right="34"/>
              <w:rPr>
                <w:rFonts w:ascii="Arial" w:hAnsi="Arial" w:cs="Arial"/>
                <w:sz w:val="22"/>
                <w:szCs w:val="22"/>
              </w:rPr>
            </w:pPr>
          </w:p>
          <w:p w14:paraId="2ED9D698"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title: Foundations in Cultural Astronomy and Astrology</w:t>
            </w:r>
          </w:p>
          <w:p w14:paraId="760A576A" w14:textId="77777777" w:rsidR="006C5079" w:rsidRPr="00171773" w:rsidRDefault="006C5079" w:rsidP="00C60430">
            <w:pPr>
              <w:pStyle w:val="NormalWeb"/>
              <w:spacing w:before="0" w:beforeAutospacing="0" w:after="0" w:afterAutospacing="0"/>
              <w:ind w:right="34"/>
              <w:rPr>
                <w:rFonts w:ascii="Arial" w:hAnsi="Arial" w:cs="Arial"/>
                <w:sz w:val="22"/>
                <w:szCs w:val="22"/>
              </w:rPr>
            </w:pPr>
          </w:p>
          <w:p w14:paraId="05C86151" w14:textId="77777777" w:rsidR="006C5079" w:rsidRPr="00171773" w:rsidRDefault="006C5079" w:rsidP="00C60430">
            <w:pPr>
              <w:pStyle w:val="NormalWeb"/>
              <w:spacing w:before="0" w:beforeAutospacing="0" w:after="0" w:afterAutospacing="0"/>
              <w:ind w:right="34"/>
              <w:rPr>
                <w:rFonts w:ascii="Arial" w:hAnsi="Arial" w:cs="Arial"/>
                <w:sz w:val="22"/>
                <w:szCs w:val="22"/>
              </w:rPr>
            </w:pPr>
          </w:p>
        </w:tc>
        <w:tc>
          <w:tcPr>
            <w:tcW w:w="2266" w:type="dxa"/>
            <w:gridSpan w:val="3"/>
          </w:tcPr>
          <w:p w14:paraId="734A11CD"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ID number:</w:t>
            </w:r>
          </w:p>
          <w:p w14:paraId="7B99DA35" w14:textId="77777777" w:rsidR="006C5079" w:rsidRPr="00171773" w:rsidRDefault="006C5079" w:rsidP="00C60430">
            <w:pPr>
              <w:pStyle w:val="NormalWeb"/>
              <w:spacing w:before="0" w:beforeAutospacing="0" w:after="0" w:afterAutospacing="0"/>
              <w:ind w:right="34"/>
              <w:rPr>
                <w:rFonts w:ascii="Arial" w:hAnsi="Arial" w:cs="Arial"/>
                <w:sz w:val="22"/>
                <w:szCs w:val="22"/>
              </w:rPr>
            </w:pPr>
          </w:p>
          <w:p w14:paraId="58552374"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2219166</w:t>
            </w:r>
          </w:p>
        </w:tc>
        <w:tc>
          <w:tcPr>
            <w:tcW w:w="1802" w:type="dxa"/>
          </w:tcPr>
          <w:p w14:paraId="553E1140"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Educational support needs:</w:t>
            </w:r>
          </w:p>
          <w:p w14:paraId="4928A49C"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No</w:t>
            </w:r>
          </w:p>
        </w:tc>
      </w:tr>
      <w:tr w:rsidR="006C5079" w:rsidRPr="00171773" w14:paraId="6921D193" w14:textId="77777777" w:rsidTr="00C60430">
        <w:trPr>
          <w:trHeight w:val="1139"/>
        </w:trPr>
        <w:tc>
          <w:tcPr>
            <w:tcW w:w="8856" w:type="dxa"/>
            <w:gridSpan w:val="5"/>
          </w:tcPr>
          <w:p w14:paraId="2386A46C" w14:textId="55D2B5C4" w:rsidR="006C5079" w:rsidRPr="00171773" w:rsidRDefault="006C5079" w:rsidP="00B3105C">
            <w:pPr>
              <w:pStyle w:val="NormalWeb"/>
              <w:ind w:right="34"/>
              <w:rPr>
                <w:rFonts w:ascii="Arial" w:hAnsi="Arial" w:cs="Arial"/>
                <w:sz w:val="22"/>
                <w:szCs w:val="22"/>
              </w:rPr>
            </w:pPr>
            <w:r w:rsidRPr="00171773">
              <w:rPr>
                <w:rFonts w:ascii="Arial" w:hAnsi="Arial" w:cs="Arial"/>
                <w:sz w:val="22"/>
                <w:szCs w:val="22"/>
              </w:rPr>
              <w:t xml:space="preserve">Assignment title: </w:t>
            </w:r>
            <w:r w:rsidR="00B3105C" w:rsidRPr="00B3105C">
              <w:rPr>
                <w:rFonts w:ascii="Arial" w:hAnsi="Arial" w:cs="Arial"/>
                <w:sz w:val="22"/>
                <w:szCs w:val="22"/>
              </w:rPr>
              <w:t xml:space="preserve">A </w:t>
            </w:r>
            <w:proofErr w:type="gramStart"/>
            <w:r w:rsidR="00B3105C" w:rsidRPr="00B3105C">
              <w:rPr>
                <w:rFonts w:ascii="Arial" w:hAnsi="Arial" w:cs="Arial"/>
                <w:sz w:val="22"/>
                <w:szCs w:val="22"/>
              </w:rPr>
              <w:t>3,500 word</w:t>
            </w:r>
            <w:proofErr w:type="gramEnd"/>
            <w:r w:rsidR="00B3105C" w:rsidRPr="00B3105C">
              <w:rPr>
                <w:rFonts w:ascii="Arial" w:hAnsi="Arial" w:cs="Arial"/>
                <w:sz w:val="22"/>
                <w:szCs w:val="22"/>
              </w:rPr>
              <w:t xml:space="preserve"> essay written on</w:t>
            </w:r>
            <w:r w:rsidR="00B3105C">
              <w:rPr>
                <w:rFonts w:ascii="Arial" w:hAnsi="Arial" w:cs="Arial"/>
                <w:sz w:val="22"/>
                <w:szCs w:val="22"/>
              </w:rPr>
              <w:t xml:space="preserve"> </w:t>
            </w:r>
            <w:r w:rsidR="00B3105C" w:rsidRPr="00B3105C">
              <w:rPr>
                <w:rFonts w:ascii="Arial" w:hAnsi="Arial" w:cs="Arial"/>
                <w:sz w:val="22"/>
                <w:szCs w:val="22"/>
              </w:rPr>
              <w:t>a topic within the subject area</w:t>
            </w:r>
          </w:p>
          <w:p w14:paraId="7F5E8BB0" w14:textId="4B125BF4"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Assignment due date: </w:t>
            </w:r>
            <w:r w:rsidR="00B3105C">
              <w:rPr>
                <w:rFonts w:ascii="Arial" w:hAnsi="Arial" w:cs="Arial"/>
                <w:sz w:val="22"/>
                <w:szCs w:val="22"/>
              </w:rPr>
              <w:t>3</w:t>
            </w:r>
            <w:r w:rsidR="00B3105C" w:rsidRPr="00B3105C">
              <w:rPr>
                <w:rFonts w:ascii="Arial" w:hAnsi="Arial" w:cs="Arial"/>
                <w:sz w:val="22"/>
                <w:szCs w:val="22"/>
                <w:vertAlign w:val="superscript"/>
              </w:rPr>
              <w:t>rd</w:t>
            </w:r>
            <w:r w:rsidR="00B3105C">
              <w:rPr>
                <w:rFonts w:ascii="Arial" w:hAnsi="Arial" w:cs="Arial"/>
                <w:sz w:val="22"/>
                <w:szCs w:val="22"/>
              </w:rPr>
              <w:t xml:space="preserve"> </w:t>
            </w:r>
            <w:r>
              <w:rPr>
                <w:rFonts w:ascii="Arial" w:hAnsi="Arial" w:cs="Arial"/>
                <w:sz w:val="22"/>
                <w:szCs w:val="22"/>
              </w:rPr>
              <w:t>January 2023</w:t>
            </w:r>
          </w:p>
        </w:tc>
      </w:tr>
      <w:tr w:rsidR="006C5079" w:rsidRPr="002A199F" w14:paraId="1B4335AC" w14:textId="77777777" w:rsidTr="00C60430">
        <w:trPr>
          <w:trHeight w:val="978"/>
        </w:trPr>
        <w:tc>
          <w:tcPr>
            <w:tcW w:w="8856" w:type="dxa"/>
            <w:gridSpan w:val="5"/>
            <w:tcBorders>
              <w:bottom w:val="single" w:sz="4" w:space="0" w:color="000000"/>
            </w:tcBorders>
          </w:tcPr>
          <w:p w14:paraId="5171F14F" w14:textId="77777777" w:rsidR="006C5079" w:rsidRPr="00171773" w:rsidRDefault="006C5079" w:rsidP="00C60430">
            <w:pPr>
              <w:rPr>
                <w:rFonts w:ascii="Arial" w:hAnsi="Arial" w:cs="Arial"/>
              </w:rPr>
            </w:pPr>
            <w:r w:rsidRPr="00171773">
              <w:rPr>
                <w:rFonts w:ascii="Arial" w:hAnsi="Arial" w:cs="Arial"/>
              </w:rPr>
              <w:t>This assignment is for the       1</w:t>
            </w:r>
            <w:r w:rsidRPr="00171773">
              <w:rPr>
                <w:rFonts w:ascii="Arial" w:hAnsi="Arial" w:cs="Arial"/>
                <w:vertAlign w:val="superscript"/>
              </w:rPr>
              <w:t xml:space="preserve">st </w:t>
            </w:r>
            <w:r w:rsidRPr="00171773">
              <w:rPr>
                <w:rFonts w:ascii="Arial" w:hAnsi="Arial" w:cs="Arial"/>
              </w:rPr>
              <w:fldChar w:fldCharType="begin">
                <w:ffData>
                  <w:name w:val="Check13"/>
                  <w:enabled/>
                  <w:calcOnExit w:val="0"/>
                  <w:checkBox>
                    <w:sizeAuto/>
                    <w:default w:val="1"/>
                  </w:checkBox>
                </w:ffData>
              </w:fldChar>
            </w:r>
            <w:bookmarkStart w:id="0" w:name="Check13"/>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0"/>
            <w:r w:rsidRPr="00171773">
              <w:rPr>
                <w:rFonts w:ascii="Arial" w:hAnsi="Arial" w:cs="Arial"/>
              </w:rPr>
              <w:t xml:space="preserve">    2</w:t>
            </w:r>
            <w:r w:rsidRPr="00171773">
              <w:rPr>
                <w:rFonts w:ascii="Arial" w:hAnsi="Arial" w:cs="Arial"/>
                <w:vertAlign w:val="superscript"/>
              </w:rPr>
              <w:t>nd</w:t>
            </w:r>
            <w:r w:rsidRPr="00171773">
              <w:rPr>
                <w:rFonts w:ascii="Arial" w:hAnsi="Arial" w:cs="Arial"/>
              </w:rPr>
              <w:t xml:space="preserve">  </w:t>
            </w:r>
            <w:r w:rsidRPr="00171773">
              <w:rPr>
                <w:rFonts w:ascii="Arial" w:hAnsi="Arial" w:cs="Arial"/>
              </w:rPr>
              <w:fldChar w:fldCharType="begin">
                <w:ffData>
                  <w:name w:val="Check14"/>
                  <w:enabled/>
                  <w:calcOnExit w:val="0"/>
                  <w:checkBox>
                    <w:sizeAuto/>
                    <w:default w:val="0"/>
                  </w:checkBox>
                </w:ffData>
              </w:fldChar>
            </w:r>
            <w:bookmarkStart w:id="1" w:name="Check14"/>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1"/>
            <w:r w:rsidRPr="00171773">
              <w:rPr>
                <w:rFonts w:ascii="Arial" w:hAnsi="Arial" w:cs="Arial"/>
              </w:rPr>
              <w:t xml:space="preserve">     3</w:t>
            </w:r>
            <w:r w:rsidRPr="00171773">
              <w:rPr>
                <w:rFonts w:ascii="Arial" w:hAnsi="Arial" w:cs="Arial"/>
                <w:vertAlign w:val="superscript"/>
              </w:rPr>
              <w:t>rd</w:t>
            </w:r>
            <w:r w:rsidRPr="00171773">
              <w:rPr>
                <w:rFonts w:ascii="Arial" w:hAnsi="Arial" w:cs="Arial"/>
              </w:rPr>
              <w:t xml:space="preserve">  </w:t>
            </w:r>
            <w:r w:rsidRPr="00171773">
              <w:rPr>
                <w:rFonts w:ascii="Arial" w:hAnsi="Arial" w:cs="Arial"/>
              </w:rPr>
              <w:fldChar w:fldCharType="begin">
                <w:ffData>
                  <w:name w:val="Check15"/>
                  <w:enabled/>
                  <w:calcOnExit w:val="0"/>
                  <w:checkBox>
                    <w:sizeAuto/>
                    <w:default w:val="0"/>
                  </w:checkBox>
                </w:ffData>
              </w:fldChar>
            </w:r>
            <w:bookmarkStart w:id="2" w:name="Check15"/>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2"/>
            <w:r w:rsidRPr="00171773">
              <w:rPr>
                <w:rFonts w:ascii="Arial" w:hAnsi="Arial" w:cs="Arial"/>
              </w:rPr>
              <w:t xml:space="preserve">      4</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6"/>
                  <w:enabled/>
                  <w:calcOnExit w:val="0"/>
                  <w:checkBox>
                    <w:sizeAuto/>
                    <w:default w:val="0"/>
                  </w:checkBox>
                </w:ffData>
              </w:fldChar>
            </w:r>
            <w:bookmarkStart w:id="3" w:name="Check16"/>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3"/>
            <w:r w:rsidRPr="00171773">
              <w:rPr>
                <w:rFonts w:ascii="Arial" w:hAnsi="Arial" w:cs="Arial"/>
              </w:rPr>
              <w:t xml:space="preserve">      5</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7"/>
                  <w:enabled/>
                  <w:calcOnExit w:val="0"/>
                  <w:checkBox>
                    <w:sizeAuto/>
                    <w:default w:val="0"/>
                  </w:checkBox>
                </w:ffData>
              </w:fldChar>
            </w:r>
            <w:bookmarkStart w:id="4" w:name="Check17"/>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4"/>
            <w:r w:rsidRPr="00171773">
              <w:rPr>
                <w:rFonts w:ascii="Arial" w:hAnsi="Arial" w:cs="Arial"/>
              </w:rPr>
              <w:t xml:space="preserve">      6</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8"/>
                  <w:enabled/>
                  <w:calcOnExit w:val="0"/>
                  <w:checkBox>
                    <w:sizeAuto/>
                    <w:default w:val="0"/>
                  </w:checkBox>
                </w:ffData>
              </w:fldChar>
            </w:r>
            <w:bookmarkStart w:id="5" w:name="Check18"/>
            <w:r w:rsidRPr="00171773">
              <w:rPr>
                <w:rFonts w:ascii="Arial" w:hAnsi="Arial" w:cs="Arial"/>
              </w:rPr>
              <w:instrText xml:space="preserve"> FORMCHECKBOX </w:instrText>
            </w:r>
            <w:r>
              <w:rPr>
                <w:rFonts w:ascii="Arial" w:hAnsi="Arial" w:cs="Arial"/>
              </w:rPr>
            </w:r>
            <w:r>
              <w:rPr>
                <w:rFonts w:ascii="Arial" w:hAnsi="Arial" w:cs="Arial"/>
              </w:rPr>
              <w:fldChar w:fldCharType="separate"/>
            </w:r>
            <w:r w:rsidRPr="00171773">
              <w:rPr>
                <w:rFonts w:ascii="Arial" w:hAnsi="Arial" w:cs="Arial"/>
              </w:rPr>
              <w:fldChar w:fldCharType="end"/>
            </w:r>
            <w:bookmarkEnd w:id="5"/>
            <w:r w:rsidRPr="00171773">
              <w:rPr>
                <w:rFonts w:ascii="Arial" w:hAnsi="Arial" w:cs="Arial"/>
                <w:b/>
              </w:rPr>
              <w:t xml:space="preserve">   </w:t>
            </w:r>
            <w:r w:rsidRPr="00171773">
              <w:rPr>
                <w:rFonts w:ascii="Arial" w:hAnsi="Arial" w:cs="Arial"/>
              </w:rPr>
              <w:t>module of the degree</w:t>
            </w:r>
          </w:p>
        </w:tc>
      </w:tr>
      <w:tr w:rsidR="006C5079" w:rsidRPr="002A199F" w14:paraId="27A7D497" w14:textId="77777777" w:rsidTr="00C60430">
        <w:trPr>
          <w:trHeight w:val="978"/>
        </w:trPr>
        <w:tc>
          <w:tcPr>
            <w:tcW w:w="8856" w:type="dxa"/>
            <w:gridSpan w:val="5"/>
            <w:shd w:val="clear" w:color="auto" w:fill="D9D9D9"/>
          </w:tcPr>
          <w:p w14:paraId="7C6ED661"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I confirm that this is my original work and that I have adhered to the University policy on plagiarism.</w:t>
            </w:r>
          </w:p>
          <w:p w14:paraId="432351B5"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Signed ………………GISIGER……………………………………………</w:t>
            </w:r>
          </w:p>
          <w:p w14:paraId="3D025A01" w14:textId="77777777" w:rsidR="006C5079" w:rsidRPr="00171773" w:rsidRDefault="006C5079" w:rsidP="00C60430">
            <w:pPr>
              <w:pStyle w:val="NormalWeb"/>
              <w:spacing w:before="0" w:beforeAutospacing="0" w:after="0" w:afterAutospacing="0"/>
              <w:ind w:right="34"/>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r w:rsidRPr="00171773">
              <w:rPr>
                <w:rFonts w:ascii="Arial" w:hAnsi="Arial" w:cs="Arial"/>
                <w:sz w:val="22"/>
                <w:szCs w:val="22"/>
              </w:rPr>
              <w:fldChar w:fldCharType="begin">
                <w:ffData>
                  <w:name w:val="Check13"/>
                  <w:enabled/>
                  <w:calcOnExit w:val="0"/>
                  <w:checkBox>
                    <w:sizeAuto/>
                    <w:default w:val="1"/>
                  </w:checkBox>
                </w:ffData>
              </w:fldChar>
            </w:r>
            <w:r w:rsidRPr="0017177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171773">
              <w:rPr>
                <w:rFonts w:ascii="Arial" w:hAnsi="Arial" w:cs="Arial"/>
                <w:sz w:val="22"/>
                <w:szCs w:val="22"/>
              </w:rPr>
              <w:fldChar w:fldCharType="end"/>
            </w:r>
          </w:p>
          <w:p w14:paraId="1E43BC9F" w14:textId="77777777" w:rsidR="006C5079" w:rsidRPr="00171773" w:rsidRDefault="006C5079" w:rsidP="00C60430">
            <w:pPr>
              <w:pStyle w:val="NormalWeb"/>
              <w:spacing w:before="0" w:beforeAutospacing="0" w:after="0" w:afterAutospacing="0"/>
              <w:ind w:right="34"/>
              <w:rPr>
                <w:rFonts w:ascii="Arial" w:hAnsi="Arial" w:cs="Arial"/>
                <w:sz w:val="22"/>
                <w:szCs w:val="22"/>
              </w:rPr>
            </w:pPr>
            <w:r w:rsidRPr="00171773">
              <w:rPr>
                <w:rFonts w:ascii="Calibri" w:hAnsi="Calibri" w:cs="Tahoma"/>
                <w:b/>
                <w:sz w:val="24"/>
                <w:szCs w:val="24"/>
              </w:rPr>
              <w:t>(</w:t>
            </w:r>
            <w:proofErr w:type="gramStart"/>
            <w:r w:rsidRPr="00171773">
              <w:rPr>
                <w:rFonts w:ascii="Calibri" w:hAnsi="Calibri" w:cs="Tahoma"/>
                <w:b/>
                <w:sz w:val="24"/>
                <w:szCs w:val="24"/>
              </w:rPr>
              <w:t>as</w:t>
            </w:r>
            <w:proofErr w:type="gramEnd"/>
            <w:r w:rsidRPr="00171773">
              <w:rPr>
                <w:rFonts w:ascii="Calibri" w:hAnsi="Calibri" w:cs="Tahoma"/>
                <w:b/>
                <w:sz w:val="24"/>
                <w:szCs w:val="24"/>
              </w:rPr>
              <w:t xml:space="preserve"> a substitute for your signature) to confirm that you agree to the above declaration.</w:t>
            </w:r>
          </w:p>
        </w:tc>
      </w:tr>
      <w:tr w:rsidR="006C5079" w:rsidRPr="002A199F" w14:paraId="18CF3FAE" w14:textId="77777777" w:rsidTr="00C60430">
        <w:trPr>
          <w:trHeight w:val="3972"/>
        </w:trPr>
        <w:tc>
          <w:tcPr>
            <w:tcW w:w="8856" w:type="dxa"/>
            <w:gridSpan w:val="5"/>
          </w:tcPr>
          <w:p w14:paraId="6C935A80" w14:textId="77777777" w:rsidR="006C5079" w:rsidRPr="00171773" w:rsidRDefault="006C5079" w:rsidP="00C60430">
            <w:pPr>
              <w:rPr>
                <w:rFonts w:ascii="Arial" w:hAnsi="Arial"/>
              </w:rPr>
            </w:pPr>
            <w:r w:rsidRPr="0017177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C5079" w:rsidRPr="00171773" w14:paraId="68CB4EA1" w14:textId="77777777" w:rsidTr="00C60430">
              <w:tc>
                <w:tcPr>
                  <w:tcW w:w="6970" w:type="dxa"/>
                </w:tcPr>
                <w:p w14:paraId="6C03E2CC" w14:textId="77777777" w:rsidR="006C5079" w:rsidRPr="00171773" w:rsidRDefault="006C5079" w:rsidP="00C60430">
                  <w:pPr>
                    <w:rPr>
                      <w:rFonts w:ascii="Arial" w:hAnsi="Arial"/>
                      <w:sz w:val="20"/>
                      <w:szCs w:val="20"/>
                    </w:rPr>
                  </w:pPr>
                </w:p>
                <w:p w14:paraId="6C20A784" w14:textId="77777777" w:rsidR="006C5079" w:rsidRPr="00171773" w:rsidRDefault="006C5079" w:rsidP="00C60430">
                  <w:pPr>
                    <w:rPr>
                      <w:rFonts w:ascii="Arial" w:hAnsi="Arial"/>
                      <w:sz w:val="20"/>
                      <w:szCs w:val="20"/>
                    </w:rPr>
                  </w:pPr>
                  <w:r w:rsidRPr="00171773">
                    <w:rPr>
                      <w:rFonts w:ascii="Arial" w:hAnsi="Arial"/>
                      <w:sz w:val="20"/>
                      <w:szCs w:val="20"/>
                    </w:rPr>
                    <w:t>1</w:t>
                  </w:r>
                  <w:r w:rsidRPr="00171773">
                    <w:rPr>
                      <w:rFonts w:ascii="Arial" w:hAnsi="Arial"/>
                      <w:sz w:val="20"/>
                      <w:szCs w:val="20"/>
                      <w:vertAlign w:val="superscript"/>
                    </w:rPr>
                    <w:t>st</w:t>
                  </w:r>
                  <w:r w:rsidRPr="00171773">
                    <w:rPr>
                      <w:rFonts w:ascii="Arial" w:hAnsi="Arial"/>
                      <w:sz w:val="20"/>
                      <w:szCs w:val="20"/>
                    </w:rPr>
                    <w:t xml:space="preserve"> Marker’s Provisional mark</w:t>
                  </w:r>
                </w:p>
              </w:tc>
              <w:tc>
                <w:tcPr>
                  <w:tcW w:w="1660" w:type="dxa"/>
                </w:tcPr>
                <w:p w14:paraId="3BC75316" w14:textId="77777777" w:rsidR="006C5079" w:rsidRPr="00171773" w:rsidRDefault="006C5079" w:rsidP="00C60430">
                  <w:pPr>
                    <w:rPr>
                      <w:rFonts w:ascii="Arial" w:hAnsi="Arial"/>
                      <w:sz w:val="20"/>
                      <w:szCs w:val="20"/>
                    </w:rPr>
                  </w:pPr>
                </w:p>
              </w:tc>
            </w:tr>
            <w:tr w:rsidR="006C5079" w:rsidRPr="00171773" w14:paraId="166BEC73" w14:textId="77777777" w:rsidTr="00C60430">
              <w:tc>
                <w:tcPr>
                  <w:tcW w:w="6970" w:type="dxa"/>
                </w:tcPr>
                <w:p w14:paraId="5A9455F2" w14:textId="77777777" w:rsidR="006C5079" w:rsidRPr="00171773" w:rsidRDefault="006C5079" w:rsidP="00C60430">
                  <w:pPr>
                    <w:rPr>
                      <w:rFonts w:ascii="Arial" w:hAnsi="Arial"/>
                      <w:sz w:val="20"/>
                      <w:szCs w:val="20"/>
                    </w:rPr>
                  </w:pPr>
                </w:p>
                <w:p w14:paraId="07B20E7E" w14:textId="77777777" w:rsidR="006C5079" w:rsidRPr="00171773" w:rsidRDefault="006C5079" w:rsidP="00C60430">
                  <w:pPr>
                    <w:rPr>
                      <w:rFonts w:ascii="Arial" w:hAnsi="Arial"/>
                      <w:sz w:val="20"/>
                      <w:szCs w:val="20"/>
                    </w:rPr>
                  </w:pPr>
                  <w:r w:rsidRPr="00171773">
                    <w:rPr>
                      <w:rFonts w:ascii="Arial" w:hAnsi="Arial"/>
                      <w:sz w:val="20"/>
                      <w:szCs w:val="20"/>
                    </w:rPr>
                    <w:t>2</w:t>
                  </w:r>
                  <w:r w:rsidRPr="00171773">
                    <w:rPr>
                      <w:rFonts w:ascii="Arial" w:hAnsi="Arial"/>
                      <w:sz w:val="20"/>
                      <w:szCs w:val="20"/>
                      <w:vertAlign w:val="superscript"/>
                    </w:rPr>
                    <w:t>nd</w:t>
                  </w:r>
                  <w:r w:rsidRPr="00171773">
                    <w:rPr>
                      <w:rFonts w:ascii="Arial" w:hAnsi="Arial"/>
                      <w:sz w:val="20"/>
                      <w:szCs w:val="20"/>
                    </w:rPr>
                    <w:t xml:space="preserve"> Marker’s/Moderator’s provisional mark</w:t>
                  </w:r>
                </w:p>
              </w:tc>
              <w:tc>
                <w:tcPr>
                  <w:tcW w:w="1660" w:type="dxa"/>
                </w:tcPr>
                <w:p w14:paraId="54E2A8A0" w14:textId="77777777" w:rsidR="006C5079" w:rsidRPr="00171773" w:rsidRDefault="006C5079" w:rsidP="00C60430">
                  <w:pPr>
                    <w:rPr>
                      <w:rFonts w:ascii="Arial" w:hAnsi="Arial"/>
                      <w:sz w:val="20"/>
                      <w:szCs w:val="20"/>
                    </w:rPr>
                  </w:pPr>
                </w:p>
              </w:tc>
            </w:tr>
            <w:tr w:rsidR="006C5079" w:rsidRPr="002A199F" w14:paraId="287C5988" w14:textId="77777777" w:rsidTr="00C60430">
              <w:tc>
                <w:tcPr>
                  <w:tcW w:w="6970" w:type="dxa"/>
                </w:tcPr>
                <w:p w14:paraId="455AC7F3" w14:textId="77777777" w:rsidR="006C5079" w:rsidRPr="00171773" w:rsidRDefault="006C5079" w:rsidP="00C60430">
                  <w:pPr>
                    <w:rPr>
                      <w:rFonts w:ascii="Arial" w:hAnsi="Arial"/>
                      <w:sz w:val="20"/>
                      <w:szCs w:val="20"/>
                    </w:rPr>
                  </w:pPr>
                </w:p>
                <w:p w14:paraId="46B59CC1" w14:textId="77777777" w:rsidR="006C5079" w:rsidRPr="00171773" w:rsidRDefault="006C5079" w:rsidP="00C60430">
                  <w:pPr>
                    <w:rPr>
                      <w:rFonts w:ascii="Arial" w:hAnsi="Arial"/>
                      <w:sz w:val="20"/>
                      <w:szCs w:val="20"/>
                    </w:rPr>
                  </w:pPr>
                  <w:r w:rsidRPr="00171773">
                    <w:rPr>
                      <w:rFonts w:ascii="Arial" w:hAnsi="Arial"/>
                      <w:sz w:val="20"/>
                      <w:szCs w:val="20"/>
                    </w:rPr>
                    <w:t>External Examiner’s mark (if relevant)</w:t>
                  </w:r>
                </w:p>
              </w:tc>
              <w:tc>
                <w:tcPr>
                  <w:tcW w:w="1660" w:type="dxa"/>
                </w:tcPr>
                <w:p w14:paraId="404B6C09" w14:textId="77777777" w:rsidR="006C5079" w:rsidRPr="00171773" w:rsidRDefault="006C5079" w:rsidP="00C60430">
                  <w:pPr>
                    <w:rPr>
                      <w:rFonts w:ascii="Arial" w:hAnsi="Arial"/>
                      <w:sz w:val="20"/>
                      <w:szCs w:val="20"/>
                    </w:rPr>
                  </w:pPr>
                </w:p>
              </w:tc>
            </w:tr>
            <w:tr w:rsidR="006C5079" w:rsidRPr="002A199F" w14:paraId="68241CDF" w14:textId="77777777" w:rsidTr="00C60430">
              <w:tc>
                <w:tcPr>
                  <w:tcW w:w="6970" w:type="dxa"/>
                </w:tcPr>
                <w:p w14:paraId="45837C17" w14:textId="77777777" w:rsidR="006C5079" w:rsidRPr="00171773" w:rsidRDefault="006C5079" w:rsidP="00C60430">
                  <w:pPr>
                    <w:rPr>
                      <w:rFonts w:ascii="Arial" w:hAnsi="Arial"/>
                      <w:sz w:val="20"/>
                      <w:szCs w:val="20"/>
                    </w:rPr>
                  </w:pPr>
                </w:p>
                <w:p w14:paraId="603C5558" w14:textId="77777777" w:rsidR="006C5079" w:rsidRPr="00171773" w:rsidRDefault="006C5079" w:rsidP="00C60430">
                  <w:pPr>
                    <w:rPr>
                      <w:rFonts w:ascii="Arial" w:hAnsi="Arial"/>
                      <w:b/>
                      <w:sz w:val="20"/>
                      <w:szCs w:val="20"/>
                    </w:rPr>
                  </w:pPr>
                  <w:r w:rsidRPr="00171773">
                    <w:rPr>
                      <w:rFonts w:ascii="Arial" w:hAnsi="Arial"/>
                      <w:b/>
                      <w:sz w:val="20"/>
                      <w:szCs w:val="20"/>
                    </w:rPr>
                    <w:t>Final Mark</w:t>
                  </w:r>
                </w:p>
                <w:p w14:paraId="05A30CC1" w14:textId="77777777" w:rsidR="006C5079" w:rsidRPr="00171773" w:rsidRDefault="006C5079" w:rsidP="00C60430">
                  <w:pPr>
                    <w:rPr>
                      <w:rFonts w:ascii="Arial" w:hAnsi="Arial"/>
                      <w:sz w:val="20"/>
                      <w:szCs w:val="20"/>
                    </w:rPr>
                  </w:pPr>
                </w:p>
              </w:tc>
              <w:tc>
                <w:tcPr>
                  <w:tcW w:w="1660" w:type="dxa"/>
                </w:tcPr>
                <w:p w14:paraId="5B2CFE49" w14:textId="77777777" w:rsidR="006C5079" w:rsidRPr="00171773" w:rsidRDefault="006C5079" w:rsidP="00C60430">
                  <w:pPr>
                    <w:rPr>
                      <w:rFonts w:ascii="Arial" w:hAnsi="Arial"/>
                      <w:sz w:val="20"/>
                      <w:szCs w:val="20"/>
                    </w:rPr>
                  </w:pPr>
                </w:p>
              </w:tc>
            </w:tr>
          </w:tbl>
          <w:p w14:paraId="4C74757F" w14:textId="77777777" w:rsidR="006C5079" w:rsidRPr="00171773" w:rsidRDefault="006C5079" w:rsidP="00C60430">
            <w:pPr>
              <w:pStyle w:val="NormalWeb"/>
              <w:spacing w:before="0" w:beforeAutospacing="0" w:after="0" w:afterAutospacing="0"/>
              <w:ind w:left="142" w:right="34"/>
              <w:rPr>
                <w:rFonts w:ascii="Arial" w:hAnsi="Arial" w:cs="Arial"/>
                <w:b/>
                <w:sz w:val="22"/>
                <w:szCs w:val="22"/>
              </w:rPr>
            </w:pPr>
          </w:p>
          <w:p w14:paraId="2ACC64DA" w14:textId="77777777" w:rsidR="006C5079" w:rsidRPr="00171773" w:rsidRDefault="006C5079" w:rsidP="00C60430">
            <w:pPr>
              <w:pStyle w:val="NormalWeb"/>
              <w:spacing w:before="0" w:beforeAutospacing="0" w:after="0" w:afterAutospacing="0"/>
              <w:ind w:left="142" w:right="34"/>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7E45BF41" w14:textId="77777777" w:rsidR="006C5079" w:rsidRPr="00171773" w:rsidRDefault="006C5079" w:rsidP="00C60430">
            <w:pPr>
              <w:pStyle w:val="NormalWeb"/>
              <w:spacing w:before="0" w:beforeAutospacing="0" w:after="0" w:afterAutospacing="0"/>
              <w:rPr>
                <w:rFonts w:ascii="Arial" w:hAnsi="Arial" w:cs="Arial"/>
                <w:b/>
                <w:sz w:val="22"/>
                <w:szCs w:val="22"/>
              </w:rPr>
            </w:pPr>
          </w:p>
          <w:p w14:paraId="54C72C6E" w14:textId="77777777" w:rsidR="006C5079" w:rsidRPr="00171773" w:rsidRDefault="006C5079" w:rsidP="00C60430">
            <w:pPr>
              <w:pStyle w:val="NormalWeb"/>
              <w:spacing w:before="0" w:beforeAutospacing="0" w:after="0" w:afterAutospacing="0"/>
              <w:rPr>
                <w:rFonts w:ascii="Arial" w:hAnsi="Arial" w:cs="Arial"/>
                <w:b/>
                <w:sz w:val="22"/>
                <w:szCs w:val="22"/>
              </w:rPr>
            </w:pPr>
          </w:p>
          <w:p w14:paraId="78004FB3" w14:textId="77777777" w:rsidR="006C5079" w:rsidRPr="00171773" w:rsidRDefault="006C5079" w:rsidP="00C60430">
            <w:pPr>
              <w:pStyle w:val="NormalWeb"/>
              <w:spacing w:before="0" w:beforeAutospacing="0" w:after="0" w:afterAutospacing="0"/>
              <w:rPr>
                <w:rFonts w:ascii="Arial" w:hAnsi="Arial" w:cs="Arial"/>
                <w:b/>
                <w:sz w:val="22"/>
                <w:szCs w:val="22"/>
              </w:rPr>
            </w:pPr>
          </w:p>
          <w:p w14:paraId="3EFE7AC4" w14:textId="77777777" w:rsidR="006C5079" w:rsidRPr="00171773" w:rsidRDefault="006C5079" w:rsidP="00C60430">
            <w:pPr>
              <w:pStyle w:val="NormalWeb"/>
              <w:spacing w:before="0" w:beforeAutospacing="0" w:after="0" w:afterAutospacing="0"/>
              <w:rPr>
                <w:rFonts w:ascii="Arial" w:hAnsi="Arial" w:cs="Arial"/>
                <w:b/>
                <w:sz w:val="22"/>
                <w:szCs w:val="22"/>
              </w:rPr>
            </w:pPr>
          </w:p>
          <w:p w14:paraId="43B88B0B" w14:textId="77777777" w:rsidR="006C5079" w:rsidRPr="00171773" w:rsidRDefault="006C5079" w:rsidP="00C60430">
            <w:pPr>
              <w:pStyle w:val="NormalWeb"/>
              <w:spacing w:before="0" w:beforeAutospacing="0" w:after="0" w:afterAutospacing="0"/>
              <w:rPr>
                <w:rFonts w:ascii="Arial" w:hAnsi="Arial" w:cs="Arial"/>
                <w:b/>
                <w:sz w:val="22"/>
                <w:szCs w:val="22"/>
              </w:rPr>
            </w:pPr>
          </w:p>
          <w:p w14:paraId="19BAF6AC" w14:textId="77777777" w:rsidR="006C5079" w:rsidRPr="00171773" w:rsidRDefault="006C5079" w:rsidP="00C60430">
            <w:pPr>
              <w:pStyle w:val="NormalWeb"/>
              <w:spacing w:before="0" w:beforeAutospacing="0" w:after="0" w:afterAutospacing="0"/>
              <w:rPr>
                <w:rFonts w:ascii="Arial" w:hAnsi="Arial" w:cs="Arial"/>
                <w:b/>
                <w:sz w:val="22"/>
                <w:szCs w:val="22"/>
              </w:rPr>
            </w:pPr>
            <w:r w:rsidRPr="00171773">
              <w:rPr>
                <w:rFonts w:ascii="Arial" w:hAnsi="Arial" w:cs="Arial"/>
                <w:b/>
                <w:sz w:val="22"/>
                <w:szCs w:val="22"/>
              </w:rPr>
              <w:t>For completion by Marker 1 :</w:t>
            </w:r>
          </w:p>
          <w:p w14:paraId="3495D783" w14:textId="77777777" w:rsidR="006C5079" w:rsidRPr="00171773" w:rsidRDefault="006C5079" w:rsidP="00C60430">
            <w:pPr>
              <w:pStyle w:val="NormalWeb"/>
              <w:rPr>
                <w:rFonts w:ascii="Arial" w:hAnsi="Arial" w:cs="Arial"/>
                <w:sz w:val="22"/>
                <w:szCs w:val="22"/>
              </w:rPr>
            </w:pPr>
            <w:r w:rsidRPr="00171773">
              <w:rPr>
                <w:rFonts w:ascii="Arial" w:hAnsi="Arial" w:cs="Arial"/>
                <w:sz w:val="22"/>
                <w:szCs w:val="22"/>
              </w:rPr>
              <w:t>Comments:</w:t>
            </w:r>
          </w:p>
          <w:p w14:paraId="73798AD0" w14:textId="77777777" w:rsidR="006C5079" w:rsidRPr="00171773" w:rsidRDefault="006C5079" w:rsidP="00C60430">
            <w:pPr>
              <w:pStyle w:val="NormalWeb"/>
              <w:rPr>
                <w:rFonts w:ascii="Arial" w:hAnsi="Arial" w:cs="Arial"/>
                <w:sz w:val="22"/>
                <w:szCs w:val="22"/>
              </w:rPr>
            </w:pPr>
          </w:p>
        </w:tc>
      </w:tr>
      <w:tr w:rsidR="006C5079" w:rsidRPr="00171773" w14:paraId="11C26434" w14:textId="77777777" w:rsidTr="00C60430">
        <w:trPr>
          <w:trHeight w:val="492"/>
        </w:trPr>
        <w:tc>
          <w:tcPr>
            <w:tcW w:w="6768" w:type="dxa"/>
            <w:gridSpan w:val="3"/>
          </w:tcPr>
          <w:p w14:paraId="61CAC243" w14:textId="77777777" w:rsidR="006C5079" w:rsidRPr="00171773" w:rsidRDefault="006C5079" w:rsidP="00C60430">
            <w:pPr>
              <w:pStyle w:val="NormalWeb"/>
              <w:ind w:left="142" w:right="34"/>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3A8B6C31" w14:textId="77777777" w:rsidR="006C5079" w:rsidRPr="00171773" w:rsidRDefault="006C5079" w:rsidP="00C60430">
            <w:pPr>
              <w:pStyle w:val="NormalWeb"/>
              <w:spacing w:after="0"/>
              <w:ind w:left="142" w:right="34"/>
              <w:rPr>
                <w:rFonts w:ascii="Arial" w:hAnsi="Arial" w:cs="Arial"/>
                <w:sz w:val="22"/>
                <w:szCs w:val="22"/>
              </w:rPr>
            </w:pPr>
            <w:r w:rsidRPr="00171773">
              <w:rPr>
                <w:rFonts w:ascii="Arial" w:hAnsi="Arial" w:cs="Arial"/>
                <w:sz w:val="22"/>
                <w:szCs w:val="22"/>
              </w:rPr>
              <w:t>Date:</w:t>
            </w:r>
          </w:p>
        </w:tc>
      </w:tr>
      <w:tr w:rsidR="006C5079" w:rsidRPr="00171773" w14:paraId="41022927" w14:textId="77777777" w:rsidTr="00C60430">
        <w:tc>
          <w:tcPr>
            <w:tcW w:w="8856" w:type="dxa"/>
            <w:gridSpan w:val="5"/>
          </w:tcPr>
          <w:p w14:paraId="698ACE8B" w14:textId="77777777" w:rsidR="006C5079" w:rsidRPr="00171773" w:rsidRDefault="006C5079" w:rsidP="00C60430">
            <w:pPr>
              <w:pStyle w:val="NormalWeb"/>
              <w:spacing w:before="0" w:beforeAutospacing="0" w:after="0" w:afterAutospacing="0"/>
              <w:ind w:right="-334"/>
              <w:rPr>
                <w:rFonts w:ascii="Arial" w:hAnsi="Arial" w:cs="Arial"/>
                <w:bCs/>
                <w:i/>
                <w:sz w:val="22"/>
                <w:szCs w:val="22"/>
              </w:rPr>
            </w:pPr>
          </w:p>
          <w:p w14:paraId="0D22986B" w14:textId="77777777" w:rsidR="006C5079" w:rsidRPr="00171773" w:rsidRDefault="006C5079" w:rsidP="00C60430">
            <w:pPr>
              <w:pStyle w:val="NormalWeb"/>
              <w:spacing w:before="0" w:beforeAutospacing="0" w:after="0" w:afterAutospacing="0"/>
              <w:ind w:right="-334"/>
              <w:rPr>
                <w:rFonts w:ascii="Arial" w:hAnsi="Arial" w:cs="Arial"/>
                <w:b/>
                <w:bCs/>
                <w:sz w:val="22"/>
                <w:szCs w:val="22"/>
              </w:rPr>
            </w:pPr>
            <w:r w:rsidRPr="00171773">
              <w:rPr>
                <w:rFonts w:ascii="Arial" w:hAnsi="Arial" w:cs="Arial"/>
                <w:b/>
                <w:bCs/>
                <w:sz w:val="22"/>
                <w:szCs w:val="22"/>
              </w:rPr>
              <w:t>For completion by Marker 2/Moderator:</w:t>
            </w:r>
          </w:p>
          <w:p w14:paraId="033E0642" w14:textId="77777777" w:rsidR="006C5079" w:rsidRPr="00171773" w:rsidRDefault="006C5079" w:rsidP="00C60430">
            <w:pPr>
              <w:pStyle w:val="NormalWeb"/>
              <w:spacing w:before="0" w:beforeAutospacing="0" w:after="0" w:afterAutospacing="0"/>
              <w:ind w:right="-334"/>
              <w:rPr>
                <w:rFonts w:ascii="Arial" w:hAnsi="Arial" w:cs="Arial"/>
                <w:b/>
                <w:bCs/>
                <w:sz w:val="22"/>
                <w:szCs w:val="22"/>
              </w:rPr>
            </w:pPr>
          </w:p>
          <w:p w14:paraId="7D82CD17"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Comments:</w:t>
            </w:r>
          </w:p>
          <w:p w14:paraId="1E02F7A0"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72E280E0"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767703B6"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ED66483"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11DAD820"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13A1F1A2"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6BF9B8F"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3FBF9045"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330E804F"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E5D16FD"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6447BBE7"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2F007E83"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tc>
      </w:tr>
      <w:tr w:rsidR="006C5079" w:rsidRPr="00171773" w14:paraId="476AF10D" w14:textId="77777777" w:rsidTr="00C60430">
        <w:trPr>
          <w:trHeight w:val="720"/>
        </w:trPr>
        <w:tc>
          <w:tcPr>
            <w:tcW w:w="5211" w:type="dxa"/>
            <w:gridSpan w:val="2"/>
          </w:tcPr>
          <w:p w14:paraId="0AF1948A"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70DC1DAA"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Date:</w:t>
            </w:r>
          </w:p>
        </w:tc>
      </w:tr>
      <w:tr w:rsidR="006C5079" w:rsidRPr="00171773" w14:paraId="7539312D" w14:textId="77777777" w:rsidTr="00C60430">
        <w:trPr>
          <w:trHeight w:val="720"/>
        </w:trPr>
        <w:tc>
          <w:tcPr>
            <w:tcW w:w="8856" w:type="dxa"/>
            <w:gridSpan w:val="5"/>
          </w:tcPr>
          <w:p w14:paraId="6CAE67F2" w14:textId="77777777" w:rsidR="006C5079" w:rsidRPr="00171773" w:rsidRDefault="006C5079" w:rsidP="00C60430">
            <w:pPr>
              <w:rPr>
                <w:rFonts w:ascii="Arial" w:hAnsi="Arial" w:cs="Arial"/>
                <w:b/>
              </w:rPr>
            </w:pPr>
            <w:r w:rsidRPr="00171773">
              <w:rPr>
                <w:rFonts w:ascii="Arial" w:hAnsi="Arial" w:cs="Arial"/>
                <w:b/>
              </w:rPr>
              <w:t>External Examiner’s comments (if relevant)</w:t>
            </w:r>
          </w:p>
          <w:p w14:paraId="79D6A227"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3A179A18"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367F6229"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FE597C2"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35FBD7A7"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198CE3E8"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D1004A3"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7A8EB462"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4FAB0544"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6EF5F0AB"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p w14:paraId="6C1ED0B2" w14:textId="77777777" w:rsidR="006C5079" w:rsidRPr="00171773" w:rsidRDefault="006C5079" w:rsidP="00C60430">
            <w:pPr>
              <w:pStyle w:val="NormalWeb"/>
              <w:spacing w:before="0" w:beforeAutospacing="0" w:after="0" w:afterAutospacing="0"/>
              <w:ind w:right="-334"/>
              <w:rPr>
                <w:rFonts w:ascii="Arial" w:hAnsi="Arial" w:cs="Arial"/>
                <w:bCs/>
                <w:sz w:val="22"/>
                <w:szCs w:val="22"/>
              </w:rPr>
            </w:pPr>
          </w:p>
        </w:tc>
      </w:tr>
      <w:tr w:rsidR="006C5079" w:rsidRPr="00171773" w14:paraId="569B4611" w14:textId="77777777" w:rsidTr="00C60430">
        <w:trPr>
          <w:trHeight w:val="720"/>
        </w:trPr>
        <w:tc>
          <w:tcPr>
            <w:tcW w:w="5211" w:type="dxa"/>
            <w:gridSpan w:val="2"/>
          </w:tcPr>
          <w:p w14:paraId="2E207692" w14:textId="77777777" w:rsidR="006C5079" w:rsidRPr="00171773" w:rsidRDefault="006C5079" w:rsidP="00C60430">
            <w:pPr>
              <w:rPr>
                <w:rFonts w:ascii="Arial" w:hAnsi="Arial" w:cs="Arial"/>
              </w:rPr>
            </w:pPr>
            <w:r w:rsidRPr="00171773">
              <w:rPr>
                <w:rFonts w:ascii="Arial" w:hAnsi="Arial" w:cs="Arial"/>
              </w:rPr>
              <w:t>External Examiner’s Signature:</w:t>
            </w:r>
          </w:p>
        </w:tc>
        <w:tc>
          <w:tcPr>
            <w:tcW w:w="3645" w:type="dxa"/>
            <w:gridSpan w:val="3"/>
          </w:tcPr>
          <w:p w14:paraId="2E71962F" w14:textId="77777777" w:rsidR="006C5079" w:rsidRPr="00171773" w:rsidRDefault="006C5079" w:rsidP="00C60430">
            <w:pPr>
              <w:rPr>
                <w:rFonts w:ascii="Arial" w:hAnsi="Arial" w:cs="Arial"/>
              </w:rPr>
            </w:pPr>
            <w:r w:rsidRPr="00171773">
              <w:rPr>
                <w:rFonts w:ascii="Arial" w:hAnsi="Arial" w:cs="Arial"/>
              </w:rPr>
              <w:t>Date:</w:t>
            </w:r>
          </w:p>
        </w:tc>
      </w:tr>
    </w:tbl>
    <w:p w14:paraId="1AF99739" w14:textId="5FE91FC5" w:rsidR="00B3105C" w:rsidRDefault="00B3105C">
      <w:pPr>
        <w:rPr>
          <w:lang w:val="en-US"/>
        </w:rPr>
      </w:pPr>
    </w:p>
    <w:p w14:paraId="0D74A1F6" w14:textId="77777777" w:rsidR="00B3105C" w:rsidRDefault="00B3105C">
      <w:pPr>
        <w:rPr>
          <w:lang w:val="en-US"/>
        </w:rPr>
      </w:pPr>
      <w:r>
        <w:rPr>
          <w:lang w:val="en-US"/>
        </w:rPr>
        <w:br w:type="page"/>
      </w:r>
    </w:p>
    <w:p w14:paraId="13DAA9C8" w14:textId="72E26CAF" w:rsidR="00B3105C" w:rsidRPr="00B3105C" w:rsidRDefault="00B3105C" w:rsidP="00B3105C">
      <w:pPr>
        <w:spacing w:line="240" w:lineRule="auto"/>
        <w:contextualSpacing/>
        <w:jc w:val="center"/>
        <w:rPr>
          <w:b/>
          <w:bCs/>
          <w:sz w:val="36"/>
          <w:szCs w:val="36"/>
          <w:lang w:val="en-US"/>
        </w:rPr>
      </w:pPr>
      <w:r w:rsidRPr="00B3105C">
        <w:rPr>
          <w:rFonts w:asciiTheme="majorHAnsi" w:eastAsiaTheme="majorEastAsia" w:hAnsiTheme="majorHAnsi" w:cstheme="majorBidi"/>
          <w:spacing w:val="-10"/>
          <w:kern w:val="28"/>
          <w:sz w:val="36"/>
          <w:szCs w:val="36"/>
          <w:u w:val="single"/>
        </w:rPr>
        <w:lastRenderedPageBreak/>
        <w:t xml:space="preserve">Using one or more examples referenced in secondary sources, critically examine the cultural consequences or adaptation </w:t>
      </w:r>
      <w:proofErr w:type="gramStart"/>
      <w:r w:rsidRPr="00B3105C">
        <w:rPr>
          <w:rFonts w:asciiTheme="majorHAnsi" w:eastAsiaTheme="majorEastAsia" w:hAnsiTheme="majorHAnsi" w:cstheme="majorBidi"/>
          <w:spacing w:val="-10"/>
          <w:kern w:val="28"/>
          <w:sz w:val="36"/>
          <w:szCs w:val="36"/>
          <w:u w:val="single"/>
        </w:rPr>
        <w:t>of,</w:t>
      </w:r>
      <w:proofErr w:type="gramEnd"/>
      <w:r w:rsidRPr="00B3105C">
        <w:rPr>
          <w:rFonts w:asciiTheme="majorHAnsi" w:eastAsiaTheme="majorEastAsia" w:hAnsiTheme="majorHAnsi" w:cstheme="majorBidi"/>
          <w:spacing w:val="-10"/>
          <w:kern w:val="28"/>
          <w:sz w:val="36"/>
          <w:szCs w:val="36"/>
          <w:u w:val="single"/>
        </w:rPr>
        <w:t xml:space="preserve"> the use of, or belief in, the significance of astronomical cycles</w:t>
      </w:r>
    </w:p>
    <w:p w14:paraId="1F7C98FC" w14:textId="77777777" w:rsidR="00B3105C" w:rsidRDefault="00B3105C" w:rsidP="00B3105C">
      <w:pPr>
        <w:rPr>
          <w:b/>
          <w:bCs/>
        </w:rPr>
      </w:pPr>
    </w:p>
    <w:p w14:paraId="02747D5E" w14:textId="79E49BF9" w:rsidR="00B3105C" w:rsidRDefault="00B3105C" w:rsidP="00B3105C">
      <w:r w:rsidRPr="002C1A9D">
        <w:rPr>
          <w:b/>
          <w:bCs/>
        </w:rPr>
        <w:t>Word Count:</w:t>
      </w:r>
      <w:r>
        <w:rPr>
          <w:b/>
          <w:bCs/>
        </w:rPr>
        <w:t xml:space="preserve"> </w:t>
      </w:r>
      <w:r w:rsidR="00C449C0">
        <w:t>13</w:t>
      </w:r>
      <w:r w:rsidR="007F1528">
        <w:t>62</w:t>
      </w:r>
      <w:r w:rsidR="00D76C27">
        <w:t>/</w:t>
      </w:r>
      <w:r>
        <w:t>3500</w:t>
      </w:r>
      <w:r>
        <w:rPr>
          <w:b/>
          <w:bCs/>
        </w:rPr>
        <w:t xml:space="preserve"> </w:t>
      </w:r>
      <w:r w:rsidRPr="002C1A9D">
        <w:t>words</w:t>
      </w:r>
    </w:p>
    <w:p w14:paraId="0086EEF1" w14:textId="53894899" w:rsidR="00B3105C" w:rsidRDefault="00B3105C" w:rsidP="00B3105C"/>
    <w:p w14:paraId="54B30680" w14:textId="0E301D3B" w:rsidR="00B3105C" w:rsidRPr="00053630" w:rsidRDefault="00B3105C" w:rsidP="00DF70CF">
      <w:pPr>
        <w:spacing w:after="0" w:line="240" w:lineRule="auto"/>
        <w:jc w:val="both"/>
        <w:rPr>
          <w:b/>
          <w:bCs/>
        </w:rPr>
      </w:pPr>
      <w:r w:rsidRPr="00053630">
        <w:rPr>
          <w:b/>
          <w:bCs/>
          <w:u w:val="single"/>
        </w:rPr>
        <w:t>Introduction</w:t>
      </w:r>
    </w:p>
    <w:p w14:paraId="490BE4A3" w14:textId="4CCF9825" w:rsidR="00B3105C" w:rsidRDefault="00B3105C" w:rsidP="00DF70CF">
      <w:pPr>
        <w:spacing w:after="0" w:line="240" w:lineRule="auto"/>
        <w:jc w:val="both"/>
        <w:rPr>
          <w:lang w:val="en-US"/>
        </w:rPr>
      </w:pPr>
    </w:p>
    <w:p w14:paraId="59472724" w14:textId="43038520" w:rsidR="00410773" w:rsidRDefault="00A33DE4" w:rsidP="00DF70CF">
      <w:pPr>
        <w:spacing w:after="0" w:line="240" w:lineRule="auto"/>
        <w:ind w:firstLine="720"/>
        <w:jc w:val="both"/>
        <w:rPr>
          <w:lang w:val="en-US"/>
        </w:rPr>
      </w:pPr>
      <w:r>
        <w:rPr>
          <w:lang w:val="en-US"/>
        </w:rPr>
        <w:t>In his article aiming at demonstrating that “</w:t>
      </w:r>
      <w:r w:rsidRPr="00A33DE4">
        <w:rPr>
          <w:lang w:val="en-US"/>
        </w:rPr>
        <w:t>there can be no scientific validity in the methods</w:t>
      </w:r>
      <w:r>
        <w:rPr>
          <w:lang w:val="en-US"/>
        </w:rPr>
        <w:t xml:space="preserve"> </w:t>
      </w:r>
      <w:r w:rsidRPr="00A33DE4">
        <w:rPr>
          <w:lang w:val="en-US"/>
        </w:rPr>
        <w:t>and predictions of astro</w:t>
      </w:r>
      <w:r>
        <w:rPr>
          <w:lang w:val="en-US"/>
        </w:rPr>
        <w:t xml:space="preserve">logy”, </w:t>
      </w:r>
      <w:r w:rsidR="00BD41EF">
        <w:rPr>
          <w:lang w:val="en-US"/>
        </w:rPr>
        <w:t>Lawrence Jerome finds that “</w:t>
      </w:r>
      <w:r w:rsidR="00BD41EF" w:rsidRPr="00BD41EF">
        <w:rPr>
          <w:lang w:val="en-US"/>
        </w:rPr>
        <w:t>With the invention of the telescope by Galileo and</w:t>
      </w:r>
      <w:r w:rsidR="00BD41EF">
        <w:rPr>
          <w:lang w:val="en-US"/>
        </w:rPr>
        <w:t xml:space="preserve"> </w:t>
      </w:r>
      <w:r w:rsidR="00BD41EF" w:rsidRPr="00BD41EF">
        <w:rPr>
          <w:lang w:val="en-US"/>
        </w:rPr>
        <w:t>the overthrow of the Ptolemaic geocentric universe by Copernicus, astrology began to lose followe</w:t>
      </w:r>
      <w:r w:rsidR="00BD41EF">
        <w:rPr>
          <w:lang w:val="en-US"/>
        </w:rPr>
        <w:t>rs”</w:t>
      </w:r>
      <w:r w:rsidR="00EA4583">
        <w:rPr>
          <w:lang w:val="en-US"/>
        </w:rPr>
        <w:t>.</w:t>
      </w:r>
      <w:r w:rsidR="00AE1059">
        <w:rPr>
          <w:lang w:val="en-US"/>
        </w:rPr>
        <w:t xml:space="preserve"> </w:t>
      </w:r>
      <w:r w:rsidR="009F7368">
        <w:rPr>
          <w:lang w:val="en-US"/>
        </w:rPr>
        <w:t xml:space="preserve">Gibson Reaves wrote in 1967 that “As far as </w:t>
      </w:r>
      <w:r w:rsidR="009F7368">
        <w:rPr>
          <w:i/>
          <w:iCs/>
          <w:lang w:val="en-US"/>
        </w:rPr>
        <w:t>science</w:t>
      </w:r>
      <w:r w:rsidR="009F7368">
        <w:rPr>
          <w:lang w:val="en-US"/>
        </w:rPr>
        <w:t xml:space="preserve"> is concerned, astrology, which died in the middle of the 17</w:t>
      </w:r>
      <w:r w:rsidR="009F7368" w:rsidRPr="00AE1059">
        <w:rPr>
          <w:vertAlign w:val="superscript"/>
          <w:lang w:val="en-US"/>
        </w:rPr>
        <w:t>th</w:t>
      </w:r>
      <w:r w:rsidR="009F7368">
        <w:rPr>
          <w:lang w:val="en-US"/>
        </w:rPr>
        <w:t xml:space="preserve"> century, remains dead. As a </w:t>
      </w:r>
      <w:r w:rsidR="009F7368">
        <w:rPr>
          <w:i/>
          <w:iCs/>
          <w:lang w:val="en-US"/>
        </w:rPr>
        <w:t>faith</w:t>
      </w:r>
      <w:r w:rsidR="009F7368">
        <w:rPr>
          <w:lang w:val="en-US"/>
        </w:rPr>
        <w:t xml:space="preserve">, it is still alive”. </w:t>
      </w:r>
      <w:r w:rsidR="00AE1059">
        <w:rPr>
          <w:lang w:val="en-US"/>
        </w:rPr>
        <w:t>T</w:t>
      </w:r>
      <w:r w:rsidR="00EA4583">
        <w:rPr>
          <w:lang w:val="en-US"/>
        </w:rPr>
        <w:t xml:space="preserve">he position that astrology is unscientific has </w:t>
      </w:r>
      <w:r w:rsidR="00AE1059">
        <w:rPr>
          <w:lang w:val="en-US"/>
        </w:rPr>
        <w:t xml:space="preserve">indeed </w:t>
      </w:r>
      <w:r w:rsidR="00EA4583">
        <w:rPr>
          <w:lang w:val="en-US"/>
        </w:rPr>
        <w:t>been the majority view</w:t>
      </w:r>
      <w:r w:rsidR="00C449C0">
        <w:rPr>
          <w:lang w:val="en-US"/>
        </w:rPr>
        <w:t xml:space="preserve"> in society at large,</w:t>
      </w:r>
      <w:r w:rsidR="00EA4583">
        <w:rPr>
          <w:lang w:val="en-US"/>
        </w:rPr>
        <w:t xml:space="preserve"> at least since the 1980s, see Figure 1</w:t>
      </w:r>
      <w:r w:rsidR="00AE1059">
        <w:rPr>
          <w:lang w:val="en-US"/>
        </w:rPr>
        <w:t xml:space="preserve">. </w:t>
      </w:r>
      <w:r>
        <w:rPr>
          <w:lang w:val="en-US"/>
        </w:rPr>
        <w:t>Yet in 2021, the</w:t>
      </w:r>
      <w:r w:rsidR="00762AD1">
        <w:rPr>
          <w:lang w:val="en-US"/>
        </w:rPr>
        <w:t>re was a significant</w:t>
      </w:r>
      <w:r>
        <w:rPr>
          <w:lang w:val="en-US"/>
        </w:rPr>
        <w:t xml:space="preserve"> surge in astrological consultations</w:t>
      </w:r>
      <w:r w:rsidR="00762AD1">
        <w:rPr>
          <w:lang w:val="en-US"/>
        </w:rPr>
        <w:t>, a multi-billion-dollar industry on which the B</w:t>
      </w:r>
      <w:r>
        <w:rPr>
          <w:lang w:val="en-US"/>
        </w:rPr>
        <w:t xml:space="preserve">BC reported notably </w:t>
      </w:r>
      <w:r w:rsidR="00762AD1">
        <w:rPr>
          <w:lang w:val="en-US"/>
        </w:rPr>
        <w:t xml:space="preserve">by </w:t>
      </w:r>
      <w:r>
        <w:rPr>
          <w:lang w:val="en-US"/>
        </w:rPr>
        <w:t>addressing the factor of social media</w:t>
      </w:r>
      <w:r w:rsidR="009F7368">
        <w:rPr>
          <w:lang w:val="en-US"/>
        </w:rPr>
        <w:t xml:space="preserve">. </w:t>
      </w:r>
      <w:r w:rsidR="00C449C0">
        <w:rPr>
          <w:lang w:val="en-US"/>
        </w:rPr>
        <w:t xml:space="preserve">The revival of astrological practices can only be explained through a relevance of astrology in the contemporary world. With the efforts of science communicators and educators to inform the </w:t>
      </w:r>
      <w:proofErr w:type="gramStart"/>
      <w:r w:rsidR="00C449C0">
        <w:rPr>
          <w:lang w:val="en-US"/>
        </w:rPr>
        <w:t>general public</w:t>
      </w:r>
      <w:proofErr w:type="gramEnd"/>
      <w:r w:rsidR="00C449C0">
        <w:rPr>
          <w:lang w:val="en-US"/>
        </w:rPr>
        <w:t xml:space="preserve"> about the advancements in astronomy, up-to-date scientific knowledge has to be addressed by this contemporary astrology.</w:t>
      </w:r>
    </w:p>
    <w:p w14:paraId="636A6E71" w14:textId="77777777" w:rsidR="00410773" w:rsidRDefault="00410773" w:rsidP="00DF70CF">
      <w:pPr>
        <w:spacing w:after="0" w:line="240" w:lineRule="auto"/>
        <w:ind w:firstLine="720"/>
        <w:jc w:val="both"/>
        <w:rPr>
          <w:lang w:val="en-US"/>
        </w:rPr>
      </w:pPr>
    </w:p>
    <w:p w14:paraId="06843ACB" w14:textId="19B582DF" w:rsidR="00EA4583" w:rsidRDefault="00623F3D" w:rsidP="00DF70CF">
      <w:pPr>
        <w:spacing w:after="0" w:line="240" w:lineRule="auto"/>
        <w:ind w:firstLine="720"/>
        <w:jc w:val="both"/>
        <w:rPr>
          <w:lang w:val="en-US"/>
        </w:rPr>
      </w:pPr>
      <w:r>
        <w:rPr>
          <w:lang w:val="en-US"/>
        </w:rPr>
        <w:t>With these ini</w:t>
      </w:r>
      <w:r w:rsidR="00410773">
        <w:rPr>
          <w:lang w:val="en-US"/>
        </w:rPr>
        <w:t xml:space="preserve">tial </w:t>
      </w:r>
      <w:r>
        <w:rPr>
          <w:lang w:val="en-US"/>
        </w:rPr>
        <w:t>considerations in mind, t</w:t>
      </w:r>
      <w:r w:rsidR="00EA4583">
        <w:rPr>
          <w:lang w:val="en-US"/>
        </w:rPr>
        <w:t xml:space="preserve">his essay </w:t>
      </w:r>
      <w:r w:rsidR="00410773">
        <w:rPr>
          <w:lang w:val="en-US"/>
        </w:rPr>
        <w:t xml:space="preserve">first discusses astronomical cycles that were discovered thanks to telescopic astronomy. Then, </w:t>
      </w:r>
      <w:r w:rsidR="00EA4583">
        <w:rPr>
          <w:lang w:val="en-US"/>
        </w:rPr>
        <w:t>the</w:t>
      </w:r>
      <w:r>
        <w:rPr>
          <w:lang w:val="en-US"/>
        </w:rPr>
        <w:t xml:space="preserve"> </w:t>
      </w:r>
      <w:r w:rsidR="00410773">
        <w:rPr>
          <w:lang w:val="en-US"/>
        </w:rPr>
        <w:t xml:space="preserve">significance attributed to selected sets of these “new” astronomical cycles by practicing astrologers is explored, and the broader consequences that these discoveries had on the community (both practitioners and consulting clients) and challenges they posed to astrology are examined. </w:t>
      </w:r>
    </w:p>
    <w:p w14:paraId="3DBC15FE" w14:textId="19D0259C" w:rsidR="00BD41EF" w:rsidRDefault="00BD41EF" w:rsidP="00DF70CF">
      <w:pPr>
        <w:spacing w:after="0" w:line="240" w:lineRule="auto"/>
        <w:jc w:val="both"/>
        <w:rPr>
          <w:lang w:val="en-US"/>
        </w:rPr>
      </w:pPr>
    </w:p>
    <w:p w14:paraId="412A7CE7" w14:textId="77777777" w:rsidR="001C2C13" w:rsidRDefault="001C2C13" w:rsidP="00DF70CF">
      <w:pPr>
        <w:spacing w:after="0" w:line="240" w:lineRule="auto"/>
        <w:jc w:val="both"/>
        <w:rPr>
          <w:lang w:val="en-US"/>
        </w:rPr>
      </w:pPr>
    </w:p>
    <w:p w14:paraId="2F96730B" w14:textId="1BD5EA78" w:rsidR="00991122" w:rsidRPr="00053630" w:rsidRDefault="00991122" w:rsidP="00DF70CF">
      <w:pPr>
        <w:spacing w:after="0" w:line="240" w:lineRule="auto"/>
        <w:jc w:val="both"/>
        <w:rPr>
          <w:b/>
          <w:bCs/>
          <w:u w:val="single"/>
          <w:lang w:val="en-US"/>
        </w:rPr>
      </w:pPr>
      <w:r w:rsidRPr="00053630">
        <w:rPr>
          <w:b/>
          <w:bCs/>
          <w:u w:val="single"/>
          <w:lang w:val="en-US"/>
        </w:rPr>
        <w:t xml:space="preserve">Astronomical </w:t>
      </w:r>
      <w:r w:rsidR="00DF70CF" w:rsidRPr="00053630">
        <w:rPr>
          <w:b/>
          <w:bCs/>
          <w:u w:val="single"/>
          <w:lang w:val="en-US"/>
        </w:rPr>
        <w:t>c</w:t>
      </w:r>
      <w:r w:rsidRPr="00053630">
        <w:rPr>
          <w:b/>
          <w:bCs/>
          <w:u w:val="single"/>
          <w:lang w:val="en-US"/>
        </w:rPr>
        <w:t xml:space="preserve">ycles </w:t>
      </w:r>
      <w:r w:rsidR="00FE0DBC" w:rsidRPr="00053630">
        <w:rPr>
          <w:b/>
          <w:bCs/>
          <w:u w:val="single"/>
          <w:lang w:val="en-US"/>
        </w:rPr>
        <w:t>in the age of “</w:t>
      </w:r>
      <w:r w:rsidR="00DF70CF" w:rsidRPr="00053630">
        <w:rPr>
          <w:b/>
          <w:bCs/>
          <w:u w:val="single"/>
          <w:lang w:val="en-US"/>
        </w:rPr>
        <w:t>a</w:t>
      </w:r>
      <w:r w:rsidRPr="00053630">
        <w:rPr>
          <w:b/>
          <w:bCs/>
          <w:u w:val="single"/>
          <w:lang w:val="en-US"/>
        </w:rPr>
        <w:t>stro</w:t>
      </w:r>
      <w:r w:rsidR="00FE0DBC" w:rsidRPr="00053630">
        <w:rPr>
          <w:b/>
          <w:bCs/>
          <w:u w:val="single"/>
          <w:lang w:val="en-US"/>
        </w:rPr>
        <w:t>physics”</w:t>
      </w:r>
    </w:p>
    <w:p w14:paraId="16016CE6" w14:textId="77777777" w:rsidR="000D35B0" w:rsidRPr="00991122" w:rsidRDefault="000D35B0" w:rsidP="00DF70CF">
      <w:pPr>
        <w:spacing w:after="0" w:line="240" w:lineRule="auto"/>
        <w:jc w:val="both"/>
        <w:rPr>
          <w:u w:val="single"/>
          <w:lang w:val="en-US"/>
        </w:rPr>
      </w:pPr>
    </w:p>
    <w:p w14:paraId="4524D8B4" w14:textId="2281292F" w:rsidR="00991122" w:rsidRPr="00C02FF6" w:rsidRDefault="00D76C27" w:rsidP="000F65A7">
      <w:pPr>
        <w:spacing w:after="0" w:line="240" w:lineRule="auto"/>
        <w:ind w:firstLine="720"/>
        <w:jc w:val="both"/>
        <w:rPr>
          <w:b/>
          <w:bCs/>
          <w:i/>
          <w:iCs/>
          <w:lang w:val="en-US"/>
        </w:rPr>
      </w:pPr>
      <w:r w:rsidRPr="00C02FF6">
        <w:rPr>
          <w:b/>
          <w:bCs/>
          <w:i/>
          <w:iCs/>
          <w:lang w:val="en-US"/>
        </w:rPr>
        <w:t xml:space="preserve">Modern Astronomy? </w:t>
      </w:r>
      <w:r w:rsidR="00991122" w:rsidRPr="00C02FF6">
        <w:rPr>
          <w:b/>
          <w:bCs/>
          <w:i/>
          <w:iCs/>
          <w:lang w:val="en-US"/>
        </w:rPr>
        <w:t>The</w:t>
      </w:r>
      <w:r w:rsidRPr="00C02FF6">
        <w:rPr>
          <w:b/>
          <w:bCs/>
          <w:i/>
          <w:iCs/>
          <w:lang w:val="en-US"/>
        </w:rPr>
        <w:t xml:space="preserve"> </w:t>
      </w:r>
      <w:r w:rsidR="00712103" w:rsidRPr="00C02FF6">
        <w:rPr>
          <w:b/>
          <w:bCs/>
          <w:i/>
          <w:iCs/>
          <w:lang w:val="en-US"/>
        </w:rPr>
        <w:t>invention of the telescope lead</w:t>
      </w:r>
      <w:r w:rsidRPr="00C02FF6">
        <w:rPr>
          <w:b/>
          <w:bCs/>
          <w:i/>
          <w:iCs/>
          <w:lang w:val="en-US"/>
        </w:rPr>
        <w:t>ing</w:t>
      </w:r>
      <w:r w:rsidR="00712103" w:rsidRPr="00C02FF6">
        <w:rPr>
          <w:b/>
          <w:bCs/>
          <w:i/>
          <w:iCs/>
          <w:lang w:val="en-US"/>
        </w:rPr>
        <w:t xml:space="preserve"> to the </w:t>
      </w:r>
      <w:r w:rsidR="00991122" w:rsidRPr="00C02FF6">
        <w:rPr>
          <w:b/>
          <w:bCs/>
          <w:i/>
          <w:iCs/>
          <w:lang w:val="en-US"/>
        </w:rPr>
        <w:t>advent of Astrophysics</w:t>
      </w:r>
      <w:r w:rsidR="00712103" w:rsidRPr="00C02FF6">
        <w:rPr>
          <w:b/>
          <w:bCs/>
          <w:i/>
          <w:iCs/>
          <w:lang w:val="en-US"/>
        </w:rPr>
        <w:t>.</w:t>
      </w:r>
      <w:r w:rsidRPr="00C02FF6">
        <w:rPr>
          <w:b/>
          <w:bCs/>
          <w:i/>
          <w:iCs/>
          <w:lang w:val="en-US"/>
        </w:rPr>
        <w:t xml:space="preserve"> </w:t>
      </w:r>
      <w:r w:rsidR="00BD6D1B" w:rsidRPr="00C02FF6">
        <w:rPr>
          <w:b/>
          <w:bCs/>
          <w:i/>
          <w:iCs/>
          <w:lang w:val="en-US"/>
        </w:rPr>
        <w:t xml:space="preserve">First new cycle: </w:t>
      </w:r>
      <w:r w:rsidR="00DF70CF" w:rsidRPr="00C02FF6">
        <w:rPr>
          <w:b/>
          <w:bCs/>
          <w:i/>
          <w:iCs/>
          <w:lang w:val="en-US"/>
        </w:rPr>
        <w:t>Galilean moons</w:t>
      </w:r>
    </w:p>
    <w:p w14:paraId="5BF44810" w14:textId="7AE69655" w:rsidR="00712103" w:rsidRDefault="00712103" w:rsidP="00DF70CF">
      <w:pPr>
        <w:spacing w:after="0" w:line="240" w:lineRule="auto"/>
        <w:jc w:val="both"/>
        <w:rPr>
          <w:lang w:val="en-US"/>
        </w:rPr>
      </w:pPr>
    </w:p>
    <w:p w14:paraId="78306CBF" w14:textId="2D1FD684" w:rsidR="00712103" w:rsidRDefault="00712103" w:rsidP="00DF70CF">
      <w:pPr>
        <w:spacing w:after="0" w:line="240" w:lineRule="auto"/>
        <w:ind w:firstLine="720"/>
        <w:jc w:val="both"/>
        <w:rPr>
          <w:lang w:val="en-US"/>
        </w:rPr>
      </w:pPr>
      <w:r>
        <w:rPr>
          <w:lang w:val="en-US"/>
        </w:rPr>
        <w:t>Possibly the greatest discoveries of all</w:t>
      </w:r>
      <w:r w:rsidR="00BD6D1B">
        <w:rPr>
          <w:lang w:val="en-US"/>
        </w:rPr>
        <w:t xml:space="preserve">, though, </w:t>
      </w:r>
      <w:r>
        <w:rPr>
          <w:lang w:val="en-US"/>
        </w:rPr>
        <w:t>were those o</w:t>
      </w:r>
      <w:r w:rsidR="00BD6D1B">
        <w:rPr>
          <w:lang w:val="en-US"/>
        </w:rPr>
        <w:t>f “additional”</w:t>
      </w:r>
      <w:r>
        <w:rPr>
          <w:lang w:val="en-US"/>
        </w:rPr>
        <w:t xml:space="preserve"> planets in our solar system</w:t>
      </w:r>
      <w:r w:rsidR="00BD6D1B">
        <w:rPr>
          <w:lang w:val="en-US"/>
        </w:rPr>
        <w:t>. These were previously</w:t>
      </w:r>
      <w:r>
        <w:rPr>
          <w:lang w:val="en-US"/>
        </w:rPr>
        <w:t xml:space="preserve"> </w:t>
      </w:r>
      <w:r w:rsidR="00BD6D1B">
        <w:rPr>
          <w:lang w:val="en-US"/>
        </w:rPr>
        <w:t xml:space="preserve">not visible </w:t>
      </w:r>
      <w:r w:rsidR="004F47A5">
        <w:rPr>
          <w:lang w:val="en-US"/>
        </w:rPr>
        <w:t>due to their magnitudes being lower than what can be seen with</w:t>
      </w:r>
      <w:r w:rsidR="00BD6D1B">
        <w:rPr>
          <w:lang w:val="en-US"/>
        </w:rPr>
        <w:t xml:space="preserve"> the naked ey</w:t>
      </w:r>
      <w:r w:rsidR="004F47A5">
        <w:rPr>
          <w:lang w:val="en-US"/>
        </w:rPr>
        <w:t>e: hence</w:t>
      </w:r>
      <w:r>
        <w:rPr>
          <w:lang w:val="en-US"/>
        </w:rPr>
        <w:t xml:space="preserve"> Uranus </w:t>
      </w:r>
      <w:r w:rsidR="004F47A5">
        <w:rPr>
          <w:lang w:val="en-US"/>
        </w:rPr>
        <w:t xml:space="preserve">was first spotted </w:t>
      </w:r>
      <w:r>
        <w:rPr>
          <w:lang w:val="en-US"/>
        </w:rPr>
        <w:t xml:space="preserve">in 1781, Neptune in 1846, and Pluto in 1930 before its re-classification as a dwarf planet in 2006. </w:t>
      </w:r>
      <w:r w:rsidR="00863B75">
        <w:rPr>
          <w:lang w:val="en-US"/>
        </w:rPr>
        <w:t xml:space="preserve">This re-classification is a symptom of a greater problem, which is that of categorizing the thousands of objects in our solar system discovered thanks to increasingly powerful instruments. </w:t>
      </w:r>
      <w:r w:rsidR="00150A28" w:rsidRPr="004F47A5">
        <w:rPr>
          <w:lang w:val="en-US"/>
        </w:rPr>
        <w:t>Figure 2</w:t>
      </w:r>
      <w:r w:rsidR="00C02FF6">
        <w:rPr>
          <w:lang w:val="en-US"/>
        </w:rPr>
        <w:t xml:space="preserve"> shows the IAU’s current </w:t>
      </w:r>
      <w:r w:rsidR="00C02FF6" w:rsidRPr="00C02FF6">
        <w:rPr>
          <w:lang w:val="en-US"/>
        </w:rPr>
        <w:t xml:space="preserve">conception of the </w:t>
      </w:r>
      <w:r w:rsidR="00C02FF6">
        <w:rPr>
          <w:lang w:val="en-US"/>
        </w:rPr>
        <w:t xml:space="preserve">various </w:t>
      </w:r>
      <w:r w:rsidR="00C02FF6" w:rsidRPr="00C02FF6">
        <w:rPr>
          <w:lang w:val="en-US"/>
        </w:rPr>
        <w:t>types of bodies</w:t>
      </w:r>
      <w:r w:rsidR="00C02FF6">
        <w:rPr>
          <w:lang w:val="en-US"/>
        </w:rPr>
        <w:t xml:space="preserve"> that can be found</w:t>
      </w:r>
      <w:r w:rsidR="00C02FF6" w:rsidRPr="00C02FF6">
        <w:rPr>
          <w:lang w:val="en-US"/>
        </w:rPr>
        <w:t xml:space="preserve"> in the </w:t>
      </w:r>
      <w:r w:rsidR="00C02FF6">
        <w:rPr>
          <w:lang w:val="en-US"/>
        </w:rPr>
        <w:t>s</w:t>
      </w:r>
      <w:r w:rsidR="00C02FF6" w:rsidRPr="00C02FF6">
        <w:rPr>
          <w:lang w:val="en-US"/>
        </w:rPr>
        <w:t xml:space="preserve">olar </w:t>
      </w:r>
      <w:r w:rsidR="00C02FF6">
        <w:rPr>
          <w:lang w:val="en-US"/>
        </w:rPr>
        <w:t>s</w:t>
      </w:r>
      <w:r w:rsidR="00C02FF6" w:rsidRPr="00C02FF6">
        <w:rPr>
          <w:lang w:val="en-US"/>
        </w:rPr>
        <w:t>ystem</w:t>
      </w:r>
      <w:r w:rsidR="00150A28" w:rsidRPr="004F47A5">
        <w:rPr>
          <w:lang w:val="en-US"/>
        </w:rPr>
        <w:t>.</w:t>
      </w:r>
    </w:p>
    <w:p w14:paraId="19ADA60F" w14:textId="2095FFE0" w:rsidR="00150A28" w:rsidRDefault="00150A28" w:rsidP="00DF70CF">
      <w:pPr>
        <w:spacing w:after="0" w:line="240" w:lineRule="auto"/>
        <w:jc w:val="both"/>
        <w:rPr>
          <w:lang w:val="en-US"/>
        </w:rPr>
      </w:pPr>
    </w:p>
    <w:p w14:paraId="35860B25" w14:textId="5A65EC09" w:rsidR="00150A28" w:rsidRDefault="00150A28" w:rsidP="00DF70CF">
      <w:pPr>
        <w:spacing w:after="0" w:line="240" w:lineRule="auto"/>
        <w:ind w:firstLine="720"/>
        <w:jc w:val="both"/>
        <w:rPr>
          <w:lang w:val="en-US"/>
        </w:rPr>
      </w:pPr>
      <w:r>
        <w:rPr>
          <w:lang w:val="en-US"/>
        </w:rPr>
        <w:t xml:space="preserve">What’s more, </w:t>
      </w:r>
      <w:r>
        <w:rPr>
          <w:lang w:val="en-US"/>
        </w:rPr>
        <w:t>in 1995</w:t>
      </w:r>
      <w:r>
        <w:rPr>
          <w:lang w:val="en-US"/>
        </w:rPr>
        <w:t xml:space="preserve"> these increasingly powerful telescopes enabled Didier Queloz and Michel Mayor to d</w:t>
      </w:r>
      <w:r w:rsidR="004F47A5">
        <w:rPr>
          <w:lang w:val="en-US"/>
        </w:rPr>
        <w:t>etect</w:t>
      </w:r>
      <w:r>
        <w:rPr>
          <w:lang w:val="en-US"/>
        </w:rPr>
        <w:t xml:space="preserve"> the first exoplanet (planet orbiting another star). Figure 3 shows that of the more than 5000 exoplanets discovered to date, the majority were </w:t>
      </w:r>
      <w:r w:rsidR="004F47A5">
        <w:rPr>
          <w:lang w:val="en-US"/>
        </w:rPr>
        <w:t>foun</w:t>
      </w:r>
      <w:r>
        <w:rPr>
          <w:lang w:val="en-US"/>
        </w:rPr>
        <w:t>d thanks to their “cycle”</w:t>
      </w:r>
      <w:r w:rsidR="00D76C27">
        <w:rPr>
          <w:lang w:val="en-US"/>
        </w:rPr>
        <w:t xml:space="preserve">, through the transit method, illustrated in Figure 4. </w:t>
      </w:r>
    </w:p>
    <w:p w14:paraId="0C34E655" w14:textId="6474FA88" w:rsidR="00D76C27" w:rsidRDefault="00D76C27" w:rsidP="00DF70CF">
      <w:pPr>
        <w:spacing w:after="0" w:line="240" w:lineRule="auto"/>
        <w:jc w:val="both"/>
        <w:rPr>
          <w:lang w:val="en-US"/>
        </w:rPr>
      </w:pPr>
    </w:p>
    <w:p w14:paraId="3BE4B70B" w14:textId="609927A6" w:rsidR="00150A28" w:rsidRPr="00BD6D1B" w:rsidRDefault="00D76C27" w:rsidP="00053630">
      <w:pPr>
        <w:spacing w:after="0" w:line="240" w:lineRule="auto"/>
        <w:ind w:firstLine="720"/>
        <w:jc w:val="both"/>
        <w:rPr>
          <w:lang w:val="en-US"/>
        </w:rPr>
      </w:pPr>
      <w:r w:rsidRPr="00BD6D1B">
        <w:rPr>
          <w:lang w:val="en-US"/>
        </w:rPr>
        <w:t xml:space="preserve">Contemporary astrophysicists study a plethora of astronomical cycles. </w:t>
      </w:r>
      <w:r w:rsidR="00BD6D1B">
        <w:rPr>
          <w:lang w:val="en-US"/>
        </w:rPr>
        <w:t xml:space="preserve">Besides these discoveries having a great impact on popular culture, particularly stimulating the </w:t>
      </w:r>
      <w:r w:rsidR="00053630">
        <w:rPr>
          <w:lang w:val="en-US"/>
        </w:rPr>
        <w:t>imaginatio</w:t>
      </w:r>
      <w:r w:rsidR="00BD6D1B">
        <w:rPr>
          <w:lang w:val="en-US"/>
        </w:rPr>
        <w:t xml:space="preserve">n of </w:t>
      </w:r>
      <w:r w:rsidR="00053630">
        <w:rPr>
          <w:lang w:val="en-US"/>
        </w:rPr>
        <w:t xml:space="preserve">creators of </w:t>
      </w:r>
      <w:r w:rsidR="00BD6D1B">
        <w:rPr>
          <w:lang w:val="en-US"/>
        </w:rPr>
        <w:t xml:space="preserve">science-fiction works, they </w:t>
      </w:r>
      <w:r w:rsidR="00053630">
        <w:rPr>
          <w:lang w:val="en-US"/>
        </w:rPr>
        <w:t xml:space="preserve">also </w:t>
      </w:r>
      <w:r w:rsidR="00BD6D1B">
        <w:rPr>
          <w:lang w:val="en-US"/>
        </w:rPr>
        <w:t>“</w:t>
      </w:r>
      <w:r w:rsidR="00BD6D1B" w:rsidRPr="00BD6D1B">
        <w:rPr>
          <w:lang w:val="en-US"/>
        </w:rPr>
        <w:t>forced</w:t>
      </w:r>
      <w:r w:rsidR="00BD6D1B">
        <w:rPr>
          <w:lang w:val="en-US"/>
        </w:rPr>
        <w:t xml:space="preserve"> </w:t>
      </w:r>
      <w:r w:rsidR="00BD6D1B" w:rsidRPr="00BD6D1B">
        <w:rPr>
          <w:lang w:val="en-US"/>
        </w:rPr>
        <w:t xml:space="preserve">astrologers to rethink their rationale concerning </w:t>
      </w:r>
      <w:r w:rsidR="00BD6D1B" w:rsidRPr="00BD6D1B">
        <w:rPr>
          <w:lang w:val="en-US"/>
        </w:rPr>
        <w:lastRenderedPageBreak/>
        <w:t>the incorporation and interpretation of such additional planetary</w:t>
      </w:r>
      <w:r w:rsidR="00BD6D1B">
        <w:rPr>
          <w:lang w:val="en-US"/>
        </w:rPr>
        <w:t xml:space="preserve"> </w:t>
      </w:r>
      <w:r w:rsidR="00BD6D1B" w:rsidRPr="00BD6D1B">
        <w:rPr>
          <w:lang w:val="en-US"/>
        </w:rPr>
        <w:t>bodies</w:t>
      </w:r>
      <w:r w:rsidR="00BD6D1B">
        <w:rPr>
          <w:lang w:val="en-US"/>
        </w:rPr>
        <w:t>”, as Demetra George explains in her summary of “</w:t>
      </w:r>
      <w:r w:rsidR="00BD6D1B" w:rsidRPr="00BD6D1B">
        <w:rPr>
          <w:lang w:val="en-US"/>
        </w:rPr>
        <w:t>Asteroids and Mythic Astrology</w:t>
      </w:r>
      <w:r w:rsidR="00BD6D1B">
        <w:rPr>
          <w:lang w:val="en-US"/>
        </w:rPr>
        <w:t>”.</w:t>
      </w:r>
      <w:r w:rsidR="00053630">
        <w:rPr>
          <w:lang w:val="en-US"/>
        </w:rPr>
        <w:t xml:space="preserve"> Possible uses of additional planetary bodies, and their associated cycles, are presented next.</w:t>
      </w:r>
    </w:p>
    <w:p w14:paraId="11155C81" w14:textId="77777777" w:rsidR="00623F3D" w:rsidRDefault="00623F3D" w:rsidP="00DF70CF">
      <w:pPr>
        <w:spacing w:after="0" w:line="240" w:lineRule="auto"/>
        <w:jc w:val="both"/>
        <w:rPr>
          <w:lang w:val="en-US"/>
        </w:rPr>
      </w:pPr>
    </w:p>
    <w:p w14:paraId="1FE1B381" w14:textId="77777777" w:rsidR="00D76C27" w:rsidRDefault="00D76C27" w:rsidP="00DF70CF">
      <w:pPr>
        <w:spacing w:after="0" w:line="240" w:lineRule="auto"/>
        <w:jc w:val="both"/>
        <w:rPr>
          <w:u w:val="single"/>
          <w:lang w:val="en-US"/>
        </w:rPr>
      </w:pPr>
    </w:p>
    <w:p w14:paraId="6E0B6408" w14:textId="09AA1891" w:rsidR="00991122" w:rsidRPr="00053630" w:rsidRDefault="00D76C27" w:rsidP="00DF70CF">
      <w:pPr>
        <w:spacing w:after="0" w:line="240" w:lineRule="auto"/>
        <w:jc w:val="both"/>
        <w:rPr>
          <w:b/>
          <w:bCs/>
          <w:u w:val="single"/>
          <w:lang w:val="en-US"/>
        </w:rPr>
      </w:pPr>
      <w:r w:rsidRPr="00053630">
        <w:rPr>
          <w:b/>
          <w:bCs/>
          <w:u w:val="single"/>
          <w:lang w:val="en-US"/>
        </w:rPr>
        <w:t>The</w:t>
      </w:r>
      <w:r w:rsidR="00991122" w:rsidRPr="00053630">
        <w:rPr>
          <w:b/>
          <w:bCs/>
          <w:u w:val="single"/>
          <w:lang w:val="en-US"/>
        </w:rPr>
        <w:t xml:space="preserve"> </w:t>
      </w:r>
      <w:r w:rsidR="00DF70CF" w:rsidRPr="00053630">
        <w:rPr>
          <w:b/>
          <w:bCs/>
          <w:u w:val="single"/>
          <w:lang w:val="en-US"/>
        </w:rPr>
        <w:t>i</w:t>
      </w:r>
      <w:r w:rsidR="00991122" w:rsidRPr="00053630">
        <w:rPr>
          <w:b/>
          <w:bCs/>
          <w:u w:val="single"/>
          <w:lang w:val="en-US"/>
        </w:rPr>
        <w:t>ntegration of</w:t>
      </w:r>
      <w:r w:rsidR="00DF70CF" w:rsidRPr="00053630">
        <w:rPr>
          <w:b/>
          <w:bCs/>
          <w:u w:val="single"/>
          <w:lang w:val="en-US"/>
        </w:rPr>
        <w:t xml:space="preserve"> </w:t>
      </w:r>
      <w:r w:rsidR="00053630">
        <w:rPr>
          <w:b/>
          <w:bCs/>
          <w:u w:val="single"/>
          <w:lang w:val="en-US"/>
        </w:rPr>
        <w:t>“new” astronomical cycles</w:t>
      </w:r>
      <w:r w:rsidR="00991122" w:rsidRPr="00053630">
        <w:rPr>
          <w:b/>
          <w:bCs/>
          <w:u w:val="single"/>
          <w:lang w:val="en-US"/>
        </w:rPr>
        <w:t xml:space="preserve"> in</w:t>
      </w:r>
      <w:r w:rsidR="00FE0DBC" w:rsidRPr="00053630">
        <w:rPr>
          <w:b/>
          <w:bCs/>
          <w:u w:val="single"/>
          <w:lang w:val="en-US"/>
        </w:rPr>
        <w:t>to</w:t>
      </w:r>
      <w:r w:rsidR="00991122" w:rsidRPr="00053630">
        <w:rPr>
          <w:b/>
          <w:bCs/>
          <w:u w:val="single"/>
          <w:lang w:val="en-US"/>
        </w:rPr>
        <w:t xml:space="preserve"> </w:t>
      </w:r>
      <w:r w:rsidR="00DF70CF" w:rsidRPr="00053630">
        <w:rPr>
          <w:b/>
          <w:bCs/>
          <w:u w:val="single"/>
          <w:lang w:val="en-US"/>
        </w:rPr>
        <w:t>a</w:t>
      </w:r>
      <w:r w:rsidR="00991122" w:rsidRPr="00053630">
        <w:rPr>
          <w:b/>
          <w:bCs/>
          <w:u w:val="single"/>
          <w:lang w:val="en-US"/>
        </w:rPr>
        <w:t>strology</w:t>
      </w:r>
    </w:p>
    <w:p w14:paraId="3BE7E2C8" w14:textId="77777777" w:rsidR="00BD41EF" w:rsidRDefault="00BD41EF" w:rsidP="00DF70CF">
      <w:pPr>
        <w:spacing w:after="0" w:line="240" w:lineRule="auto"/>
        <w:jc w:val="both"/>
        <w:rPr>
          <w:lang w:val="en-US"/>
        </w:rPr>
      </w:pPr>
    </w:p>
    <w:p w14:paraId="2E74F06A" w14:textId="0AFB416B" w:rsidR="00BD41EF" w:rsidRDefault="000D35B0" w:rsidP="000F65A7">
      <w:pPr>
        <w:spacing w:after="0" w:line="240" w:lineRule="auto"/>
        <w:ind w:firstLine="720"/>
        <w:jc w:val="both"/>
        <w:rPr>
          <w:lang w:val="en-US"/>
        </w:rPr>
      </w:pPr>
      <w:r>
        <w:rPr>
          <w:lang w:val="en-US"/>
        </w:rPr>
        <w:t xml:space="preserve">In the previous section, the contested notion of “modernity” was evoked regarding astronomy (or, astrophysics). Likewise, the periodization of astrology is an ongoing subject of discussion. </w:t>
      </w:r>
      <w:r w:rsidR="00C33B51">
        <w:rPr>
          <w:lang w:val="en-US"/>
        </w:rPr>
        <w:t xml:space="preserve">However, whether one is a proponent of the theory that astrology is “late modern” as suggested by </w:t>
      </w:r>
      <w:r w:rsidR="00C33B51" w:rsidRPr="00C33B51">
        <w:rPr>
          <w:lang w:val="en-US"/>
        </w:rPr>
        <w:t>John Bauer and Martin Durant</w:t>
      </w:r>
      <w:r w:rsidR="00C33B51">
        <w:rPr>
          <w:lang w:val="en-US"/>
        </w:rPr>
        <w:t>, that it has become “</w:t>
      </w:r>
      <w:r w:rsidR="00C33B51" w:rsidRPr="00C33B51">
        <w:rPr>
          <w:lang w:val="en-US"/>
        </w:rPr>
        <w:t>for lack of a better term – post-modern astrology</w:t>
      </w:r>
      <w:r w:rsidR="00C33B51">
        <w:rPr>
          <w:lang w:val="en-US"/>
        </w:rPr>
        <w:t>” as Glenn Perry puts it, or has even developed into a “</w:t>
      </w:r>
      <w:r w:rsidR="00C33B51" w:rsidRPr="00C33B51">
        <w:rPr>
          <w:lang w:val="en-US"/>
        </w:rPr>
        <w:t xml:space="preserve">new, postmodern, </w:t>
      </w:r>
      <w:proofErr w:type="spellStart"/>
      <w:r w:rsidR="00C33B51" w:rsidRPr="00C33B51">
        <w:rPr>
          <w:lang w:val="en-US"/>
        </w:rPr>
        <w:t>astro</w:t>
      </w:r>
      <w:proofErr w:type="spellEnd"/>
      <w:r w:rsidR="00C33B51" w:rsidRPr="00C33B51">
        <w:rPr>
          <w:lang w:val="en-US"/>
        </w:rPr>
        <w:t>-psychology</w:t>
      </w:r>
      <w:r w:rsidR="00C33B51">
        <w:rPr>
          <w:lang w:val="en-US"/>
        </w:rPr>
        <w:t>” as Glenn Perry would argue</w:t>
      </w:r>
      <w:r>
        <w:rPr>
          <w:lang w:val="en-US"/>
        </w:rPr>
        <w:t>,</w:t>
      </w:r>
      <w:r w:rsidR="00C33B51">
        <w:rPr>
          <w:lang w:val="en-US"/>
        </w:rPr>
        <w:t xml:space="preserve"> it is undeniable that astrology has</w:t>
      </w:r>
      <w:r w:rsidR="00FE0DBC">
        <w:rPr>
          <w:lang w:val="en-US"/>
        </w:rPr>
        <w:t xml:space="preserve"> </w:t>
      </w:r>
      <w:r w:rsidR="00C33B51">
        <w:rPr>
          <w:lang w:val="en-US"/>
        </w:rPr>
        <w:t>evolved over the centuries of its practice. A</w:t>
      </w:r>
      <w:r>
        <w:rPr>
          <w:lang w:val="en-US"/>
        </w:rPr>
        <w:t>s Patrick Curry puts it: “</w:t>
      </w:r>
      <w:r w:rsidRPr="000D35B0">
        <w:rPr>
          <w:lang w:val="en-US"/>
        </w:rPr>
        <w:t>one</w:t>
      </w:r>
      <w:r>
        <w:rPr>
          <w:lang w:val="en-US"/>
        </w:rPr>
        <w:t xml:space="preserve"> </w:t>
      </w:r>
      <w:r w:rsidRPr="000D35B0">
        <w:rPr>
          <w:lang w:val="en-US"/>
        </w:rPr>
        <w:t>of the lessons of the history of astrology is that almost nothing human ever really dies</w:t>
      </w:r>
      <w:r>
        <w:rPr>
          <w:lang w:val="en-US"/>
        </w:rPr>
        <w:t xml:space="preserve"> </w:t>
      </w:r>
      <w:r w:rsidRPr="000D35B0">
        <w:rPr>
          <w:lang w:val="en-US"/>
        </w:rPr>
        <w:t>and disappears; it becomes overlaid, as it were, but continues (albeit changed), and</w:t>
      </w:r>
      <w:r w:rsidR="00C33B51">
        <w:rPr>
          <w:lang w:val="en-US"/>
        </w:rPr>
        <w:t xml:space="preserve"> </w:t>
      </w:r>
      <w:r w:rsidRPr="000D35B0">
        <w:rPr>
          <w:lang w:val="en-US"/>
        </w:rPr>
        <w:t>from time to time even re-emerge</w:t>
      </w:r>
      <w:r>
        <w:rPr>
          <w:lang w:val="en-US"/>
        </w:rPr>
        <w:t>”.</w:t>
      </w:r>
      <w:r w:rsidR="00A75FE3">
        <w:rPr>
          <w:lang w:val="en-US"/>
        </w:rPr>
        <w:t xml:space="preserve"> Notably, as is addressed in this section</w:t>
      </w:r>
      <w:r w:rsidR="004F47A5">
        <w:rPr>
          <w:lang w:val="en-US"/>
        </w:rPr>
        <w:t xml:space="preserve"> through three examples</w:t>
      </w:r>
      <w:r w:rsidR="00A75FE3">
        <w:rPr>
          <w:lang w:val="en-US"/>
        </w:rPr>
        <w:t>, a</w:t>
      </w:r>
      <w:r>
        <w:rPr>
          <w:lang w:val="en-US"/>
        </w:rPr>
        <w:t xml:space="preserve">strology </w:t>
      </w:r>
      <w:r w:rsidR="00FE0DBC">
        <w:rPr>
          <w:lang w:val="en-US"/>
        </w:rPr>
        <w:t>“</w:t>
      </w:r>
      <w:r w:rsidR="00C33B51">
        <w:rPr>
          <w:lang w:val="en-US"/>
        </w:rPr>
        <w:t>continues albeit changed</w:t>
      </w:r>
      <w:r w:rsidR="00FE0DBC">
        <w:rPr>
          <w:lang w:val="en-US"/>
        </w:rPr>
        <w:t>”</w:t>
      </w:r>
      <w:r w:rsidR="00C33B51">
        <w:rPr>
          <w:lang w:val="en-US"/>
        </w:rPr>
        <w:t xml:space="preserve"> </w:t>
      </w:r>
      <w:r w:rsidR="00A75FE3">
        <w:rPr>
          <w:lang w:val="en-US"/>
        </w:rPr>
        <w:t xml:space="preserve">alongside scientific discoveries.  </w:t>
      </w:r>
    </w:p>
    <w:p w14:paraId="1C73AD26" w14:textId="1CC63A9D" w:rsidR="000F65A7" w:rsidRDefault="000F65A7" w:rsidP="000F65A7">
      <w:pPr>
        <w:spacing w:after="0" w:line="240" w:lineRule="auto"/>
        <w:ind w:firstLine="720"/>
        <w:jc w:val="both"/>
        <w:rPr>
          <w:lang w:val="en-US"/>
        </w:rPr>
      </w:pPr>
    </w:p>
    <w:p w14:paraId="7BC34829" w14:textId="62D39819" w:rsidR="000F65A7" w:rsidRPr="00CF3C1C" w:rsidRDefault="000F65A7" w:rsidP="000F65A7">
      <w:pPr>
        <w:spacing w:after="0" w:line="240" w:lineRule="auto"/>
        <w:ind w:firstLine="720"/>
        <w:jc w:val="both"/>
        <w:rPr>
          <w:b/>
          <w:bCs/>
          <w:i/>
          <w:iCs/>
          <w:lang w:val="en-US"/>
        </w:rPr>
      </w:pPr>
      <w:r w:rsidRPr="00CF3C1C">
        <w:rPr>
          <w:b/>
          <w:bCs/>
          <w:i/>
          <w:iCs/>
          <w:lang w:val="en-US"/>
        </w:rPr>
        <w:t>Uranus and Neptune replacing the Moon and Sun</w:t>
      </w:r>
    </w:p>
    <w:p w14:paraId="13BE4EAF" w14:textId="77777777" w:rsidR="00BD41EF" w:rsidRPr="00CF3C1C" w:rsidRDefault="00BD41EF" w:rsidP="00DF70CF">
      <w:pPr>
        <w:spacing w:after="0" w:line="240" w:lineRule="auto"/>
        <w:jc w:val="both"/>
        <w:rPr>
          <w:b/>
          <w:bCs/>
          <w:lang w:val="en-US"/>
        </w:rPr>
      </w:pPr>
    </w:p>
    <w:p w14:paraId="2CD6CC9D" w14:textId="73067EA2" w:rsidR="00DF70CF" w:rsidRPr="00CF3C1C" w:rsidRDefault="000F65A7" w:rsidP="00DF70CF">
      <w:pPr>
        <w:spacing w:after="0" w:line="240" w:lineRule="auto"/>
        <w:jc w:val="both"/>
        <w:rPr>
          <w:b/>
          <w:bCs/>
          <w:i/>
          <w:iCs/>
          <w:lang w:val="en-US"/>
        </w:rPr>
      </w:pPr>
      <w:r w:rsidRPr="00CF3C1C">
        <w:rPr>
          <w:b/>
          <w:bCs/>
          <w:i/>
          <w:iCs/>
          <w:lang w:val="en-US"/>
        </w:rPr>
        <w:tab/>
        <w:t>“Asteroid Goddesses” and a Feminine Awakening</w:t>
      </w:r>
    </w:p>
    <w:p w14:paraId="58D686D7" w14:textId="77777777" w:rsidR="00DF70CF" w:rsidRPr="00CF3C1C" w:rsidRDefault="00DF70CF" w:rsidP="00DF70CF">
      <w:pPr>
        <w:spacing w:after="0" w:line="240" w:lineRule="auto"/>
        <w:jc w:val="both"/>
        <w:rPr>
          <w:b/>
          <w:bCs/>
          <w:i/>
          <w:iCs/>
          <w:lang w:val="en-US"/>
        </w:rPr>
      </w:pPr>
    </w:p>
    <w:p w14:paraId="16F0AE3E" w14:textId="2196AF7B" w:rsidR="002C3187" w:rsidRPr="00CF3C1C" w:rsidRDefault="00DF70CF" w:rsidP="000F65A7">
      <w:pPr>
        <w:spacing w:after="0" w:line="240" w:lineRule="auto"/>
        <w:ind w:firstLine="720"/>
        <w:jc w:val="both"/>
        <w:rPr>
          <w:b/>
          <w:bCs/>
          <w:i/>
          <w:iCs/>
          <w:lang w:val="en-US"/>
        </w:rPr>
      </w:pPr>
      <w:r w:rsidRPr="00CF3C1C">
        <w:rPr>
          <w:b/>
          <w:bCs/>
          <w:i/>
          <w:iCs/>
          <w:lang w:val="en-US"/>
        </w:rPr>
        <w:t>Kuiper Belt and Deep Ecology</w:t>
      </w:r>
    </w:p>
    <w:p w14:paraId="2F1070DD" w14:textId="77777777" w:rsidR="002C3187" w:rsidRDefault="002C3187" w:rsidP="00DF70CF">
      <w:pPr>
        <w:spacing w:after="0" w:line="240" w:lineRule="auto"/>
        <w:jc w:val="both"/>
        <w:rPr>
          <w:lang w:val="en-US"/>
        </w:rPr>
      </w:pPr>
    </w:p>
    <w:p w14:paraId="017E3EF5" w14:textId="77777777" w:rsidR="00C449C0" w:rsidRDefault="00C449C0" w:rsidP="00CF3C1C">
      <w:pPr>
        <w:spacing w:after="0" w:line="240" w:lineRule="auto"/>
        <w:ind w:firstLine="720"/>
        <w:jc w:val="both"/>
        <w:rPr>
          <w:lang w:val="en-US"/>
        </w:rPr>
      </w:pPr>
    </w:p>
    <w:p w14:paraId="732A3D6A" w14:textId="6196257A" w:rsidR="00FE0DBC" w:rsidRPr="0033769B" w:rsidRDefault="0033769B" w:rsidP="00CF3C1C">
      <w:pPr>
        <w:spacing w:after="0" w:line="240" w:lineRule="auto"/>
        <w:ind w:firstLine="720"/>
        <w:jc w:val="both"/>
        <w:rPr>
          <w:lang w:val="en-US"/>
        </w:rPr>
      </w:pPr>
      <w:r>
        <w:rPr>
          <w:lang w:val="en-US"/>
        </w:rPr>
        <w:t>Astrologers have responded to the scientific discoveries by incorporating the new constituents of our solar systems and assigning properties and meaning to them. However, practitioners themselves have acknowledged the limitations of a system where “</w:t>
      </w:r>
      <w:r w:rsidRPr="0033769B">
        <w:rPr>
          <w:lang w:val="en-US"/>
        </w:rPr>
        <w:t>size of an astronomical body is unrelated to astrological</w:t>
      </w:r>
      <w:r>
        <w:rPr>
          <w:lang w:val="en-US"/>
        </w:rPr>
        <w:t xml:space="preserve"> </w:t>
      </w:r>
      <w:r w:rsidRPr="0033769B">
        <w:rPr>
          <w:lang w:val="en-US"/>
        </w:rPr>
        <w:t>effectiveness</w:t>
      </w:r>
      <w:r>
        <w:rPr>
          <w:lang w:val="en-US"/>
        </w:rPr>
        <w:t>”, e.g., Robert Hand “t</w:t>
      </w:r>
      <w:r w:rsidRPr="0033769B">
        <w:rPr>
          <w:lang w:val="en-US"/>
        </w:rPr>
        <w:t xml:space="preserve">he </w:t>
      </w:r>
      <w:r>
        <w:rPr>
          <w:lang w:val="en-US"/>
        </w:rPr>
        <w:t>di</w:t>
      </w:r>
      <w:r w:rsidRPr="0033769B">
        <w:rPr>
          <w:lang w:val="en-US"/>
        </w:rPr>
        <w:t>saster is that there are thousands of asteroids and other minor bodes orbiting the sun, and using present-day astrological techniques there is no way of accounting for all of them in a chart</w:t>
      </w:r>
      <w:r>
        <w:rPr>
          <w:lang w:val="en-US"/>
        </w:rPr>
        <w:t>”.</w:t>
      </w:r>
      <w:r w:rsidR="00BB66F7">
        <w:rPr>
          <w:lang w:val="en-US"/>
        </w:rPr>
        <w:t xml:space="preserve"> Under these conditions, the predictive nature of astrology appears severely compromised. </w:t>
      </w:r>
      <w:r>
        <w:rPr>
          <w:lang w:val="en-US"/>
        </w:rPr>
        <w:t>Furthermore, as critics of astrology have pointed out, “o</w:t>
      </w:r>
      <w:r w:rsidRPr="0033769B">
        <w:rPr>
          <w:lang w:val="en-US"/>
        </w:rPr>
        <w:t>ther astrologers use hypothetical planets such as Vulcan that have</w:t>
      </w:r>
      <w:r>
        <w:rPr>
          <w:lang w:val="en-US"/>
        </w:rPr>
        <w:t xml:space="preserve"> </w:t>
      </w:r>
      <w:r w:rsidRPr="0033769B">
        <w:rPr>
          <w:lang w:val="en-US"/>
        </w:rPr>
        <w:t>not been detected by astronomers</w:t>
      </w:r>
      <w:r>
        <w:rPr>
          <w:lang w:val="en-US"/>
        </w:rPr>
        <w:t xml:space="preserve">”. </w:t>
      </w:r>
      <w:r w:rsidR="00CF3C1C">
        <w:rPr>
          <w:lang w:val="en-US"/>
        </w:rPr>
        <w:t>Still, for a post-modern reader, this diversity of practices (with the practitioners’ choices of which objects to include or not) is not an issue, rather it is a feature of pluralism. This approach</w:t>
      </w:r>
      <w:r w:rsidR="00BB66F7">
        <w:rPr>
          <w:lang w:val="en-US"/>
        </w:rPr>
        <w:t xml:space="preserve"> is described by Charles Jencks in his work </w:t>
      </w:r>
      <w:r w:rsidR="00BB66F7" w:rsidRPr="00BB66F7">
        <w:rPr>
          <w:lang w:val="en-US"/>
        </w:rPr>
        <w:t>Postmodern and Late Modern</w:t>
      </w:r>
      <w:r w:rsidR="00BB66F7">
        <w:rPr>
          <w:lang w:val="en-US"/>
        </w:rPr>
        <w:t xml:space="preserve">: Essential Definitions as </w:t>
      </w:r>
      <w:r w:rsidR="00CF3C1C">
        <w:rPr>
          <w:lang w:val="en-US"/>
        </w:rPr>
        <w:t>“</w:t>
      </w:r>
      <w:r w:rsidR="00CF3C1C" w:rsidRPr="00CF3C1C">
        <w:rPr>
          <w:lang w:val="en-US"/>
        </w:rPr>
        <w:t xml:space="preserve">the idea that the architect must design </w:t>
      </w:r>
      <w:r w:rsidR="00CF3C1C">
        <w:rPr>
          <w:lang w:val="en-US"/>
        </w:rPr>
        <w:t xml:space="preserve">[…] for </w:t>
      </w:r>
      <w:r w:rsidR="00CF3C1C" w:rsidRPr="00CF3C1C">
        <w:rPr>
          <w:lang w:val="en-US"/>
        </w:rPr>
        <w:t>differing views of the good lif</w:t>
      </w:r>
      <w:r w:rsidR="00CF3C1C">
        <w:rPr>
          <w:lang w:val="en-US"/>
        </w:rPr>
        <w:t>e”</w:t>
      </w:r>
      <w:r w:rsidR="00BB66F7">
        <w:rPr>
          <w:lang w:val="en-US"/>
        </w:rPr>
        <w:t>. It can easily be applied to astrologers “designing” their charts, consultations, etc., as appropriate for their clients</w:t>
      </w:r>
      <w:r w:rsidR="00324825">
        <w:rPr>
          <w:lang w:val="en-US"/>
        </w:rPr>
        <w:t>. Correspondingly, some astrologers are defining such an “Astrology as a therapeutic tool”</w:t>
      </w:r>
      <w:r w:rsidR="00C449C0">
        <w:rPr>
          <w:lang w:val="en-US"/>
        </w:rPr>
        <w:t xml:space="preserve"> that fits their client. In turn, this implies that astrology can remain relevant for society.</w:t>
      </w:r>
    </w:p>
    <w:p w14:paraId="6C372BAE" w14:textId="77777777" w:rsidR="000F65A7" w:rsidRPr="000F65A7" w:rsidRDefault="000F65A7" w:rsidP="00DF70CF">
      <w:pPr>
        <w:spacing w:after="0" w:line="240" w:lineRule="auto"/>
        <w:jc w:val="both"/>
        <w:rPr>
          <w:lang w:val="en-US"/>
        </w:rPr>
      </w:pPr>
    </w:p>
    <w:p w14:paraId="777E5A6B" w14:textId="77777777" w:rsidR="000F65A7" w:rsidRDefault="000F65A7" w:rsidP="00DF70CF">
      <w:pPr>
        <w:spacing w:after="0" w:line="240" w:lineRule="auto"/>
        <w:jc w:val="both"/>
        <w:rPr>
          <w:lang w:val="en-US"/>
        </w:rPr>
      </w:pPr>
    </w:p>
    <w:p w14:paraId="0C6CA20E" w14:textId="00F1E334" w:rsidR="00FE0DBC" w:rsidRPr="00053630" w:rsidRDefault="00DF70CF" w:rsidP="00DF70CF">
      <w:pPr>
        <w:spacing w:after="0" w:line="240" w:lineRule="auto"/>
        <w:jc w:val="both"/>
        <w:rPr>
          <w:b/>
          <w:bCs/>
          <w:u w:val="single"/>
          <w:lang w:val="en-US"/>
        </w:rPr>
      </w:pPr>
      <w:r w:rsidRPr="00053630">
        <w:rPr>
          <w:b/>
          <w:bCs/>
          <w:u w:val="single"/>
          <w:lang w:val="en-US"/>
        </w:rPr>
        <w:t>Cycles that remain to be addressed by the astrology community</w:t>
      </w:r>
    </w:p>
    <w:p w14:paraId="3BD0E59D" w14:textId="5DE24576" w:rsidR="00DF70CF" w:rsidRDefault="00DF70CF" w:rsidP="00DF70CF">
      <w:pPr>
        <w:spacing w:after="0" w:line="240" w:lineRule="auto"/>
        <w:jc w:val="both"/>
        <w:rPr>
          <w:i/>
          <w:iCs/>
          <w:lang w:val="en-US"/>
        </w:rPr>
      </w:pPr>
    </w:p>
    <w:p w14:paraId="74D2326E" w14:textId="55459267" w:rsidR="00FE0DBC" w:rsidRDefault="00324825" w:rsidP="00DF70CF">
      <w:pPr>
        <w:spacing w:after="0" w:line="240" w:lineRule="auto"/>
        <w:jc w:val="both"/>
        <w:rPr>
          <w:lang w:val="en-US"/>
        </w:rPr>
      </w:pPr>
      <w:r>
        <w:rPr>
          <w:lang w:val="en-US"/>
        </w:rPr>
        <w:tab/>
      </w:r>
      <w:r w:rsidR="007C2069">
        <w:rPr>
          <w:lang w:val="en-US"/>
        </w:rPr>
        <w:t>T</w:t>
      </w:r>
      <w:r>
        <w:rPr>
          <w:lang w:val="en-US"/>
        </w:rPr>
        <w:t>he preceding section</w:t>
      </w:r>
      <w:r w:rsidR="007C2069">
        <w:rPr>
          <w:lang w:val="en-US"/>
        </w:rPr>
        <w:t xml:space="preserve"> explored</w:t>
      </w:r>
      <w:r>
        <w:rPr>
          <w:lang w:val="en-US"/>
        </w:rPr>
        <w:t xml:space="preserve"> the possibility of a “culture shift” within astrology towards a therapeutic astrology that has </w:t>
      </w:r>
      <w:r w:rsidR="007C2069">
        <w:rPr>
          <w:lang w:val="en-US"/>
        </w:rPr>
        <w:t>included</w:t>
      </w:r>
      <w:r>
        <w:rPr>
          <w:lang w:val="en-US"/>
        </w:rPr>
        <w:t xml:space="preserve"> </w:t>
      </w:r>
      <w:r w:rsidR="007C2069">
        <w:rPr>
          <w:lang w:val="en-US"/>
        </w:rPr>
        <w:t>new solar system bodies. Although it may be possible to also include exoplanets into this therapeutic astrology, t</w:t>
      </w:r>
      <w:r w:rsidR="00FE0DBC">
        <w:rPr>
          <w:lang w:val="en-US"/>
        </w:rPr>
        <w:t xml:space="preserve">he only paper on the matter, by </w:t>
      </w:r>
      <w:r w:rsidR="00E129B8">
        <w:rPr>
          <w:lang w:val="en-US"/>
        </w:rPr>
        <w:t xml:space="preserve">(at the time) PhD student </w:t>
      </w:r>
      <w:r w:rsidR="00FE0DBC">
        <w:rPr>
          <w:lang w:val="en-US"/>
        </w:rPr>
        <w:t>Michael Lund in 2016, indeed starts with: “</w:t>
      </w:r>
      <w:r w:rsidR="00FE0DBC" w:rsidRPr="00FE0DBC">
        <w:rPr>
          <w:lang w:val="en-US"/>
        </w:rPr>
        <w:t>One additional realm that hasn’t been adequately considered, however, is that this</w:t>
      </w:r>
      <w:r w:rsidR="00FE0DBC">
        <w:rPr>
          <w:lang w:val="en-US"/>
        </w:rPr>
        <w:t xml:space="preserve"> </w:t>
      </w:r>
      <w:r w:rsidR="00FE0DBC" w:rsidRPr="00FE0DBC">
        <w:rPr>
          <w:lang w:val="en-US"/>
        </w:rPr>
        <w:t>large increase in exoplanets would also impact claims regarding astrology</w:t>
      </w:r>
      <w:r w:rsidR="00FE0DBC">
        <w:rPr>
          <w:lang w:val="en-US"/>
        </w:rPr>
        <w:t>”.</w:t>
      </w:r>
      <w:r w:rsidR="00E129B8">
        <w:rPr>
          <w:lang w:val="en-US"/>
        </w:rPr>
        <w:t xml:space="preserve"> Rather than considering the cycles themselves, </w:t>
      </w:r>
      <w:r w:rsidR="007C2069">
        <w:rPr>
          <w:lang w:val="en-US"/>
        </w:rPr>
        <w:t>i.e.</w:t>
      </w:r>
      <w:r w:rsidR="00E129B8">
        <w:rPr>
          <w:lang w:val="en-US"/>
        </w:rPr>
        <w:t>, the periodic visibility of the planet as it transits its host star, in his analysis Lund discusses the di</w:t>
      </w:r>
      <w:r w:rsidR="007C2069">
        <w:rPr>
          <w:lang w:val="en-US"/>
        </w:rPr>
        <w:t>s</w:t>
      </w:r>
      <w:r w:rsidR="00E129B8">
        <w:rPr>
          <w:lang w:val="en-US"/>
        </w:rPr>
        <w:t xml:space="preserve">tribution of the exoplanets along the </w:t>
      </w:r>
      <w:r w:rsidR="00E129B8">
        <w:rPr>
          <w:lang w:val="en-US"/>
        </w:rPr>
        <w:lastRenderedPageBreak/>
        <w:t>ecliptic and ultimately concludes that it “</w:t>
      </w:r>
      <w:r w:rsidR="00E129B8" w:rsidRPr="00E129B8">
        <w:rPr>
          <w:lang w:val="en-US"/>
        </w:rPr>
        <w:t>correlates with observed sociological</w:t>
      </w:r>
      <w:r w:rsidR="00E129B8">
        <w:rPr>
          <w:lang w:val="en-US"/>
        </w:rPr>
        <w:t xml:space="preserve"> </w:t>
      </w:r>
      <w:r w:rsidR="00E129B8" w:rsidRPr="00E129B8">
        <w:rPr>
          <w:lang w:val="en-US"/>
        </w:rPr>
        <w:t>trends in the last 2 decades</w:t>
      </w:r>
      <w:r w:rsidR="00E129B8">
        <w:rPr>
          <w:lang w:val="en-US"/>
        </w:rPr>
        <w:t xml:space="preserve">”. </w:t>
      </w:r>
      <w:r w:rsidR="007C2069">
        <w:rPr>
          <w:lang w:val="en-US"/>
        </w:rPr>
        <w:t xml:space="preserve">If this correlation is interpreted as causation, the door is re-opened for a predictive astrology. On the other hand, Lund’s dataset is limited by the number of known exoplanets; moreover, if exoplanets are to be considered, would other galaxies and the planets therein need to be considered? This would bring back Hand’s problem of complexity. </w:t>
      </w:r>
    </w:p>
    <w:p w14:paraId="3C3262B3" w14:textId="3CF6F0D6" w:rsidR="00E129B8" w:rsidRDefault="00E129B8" w:rsidP="00DF70CF">
      <w:pPr>
        <w:spacing w:after="0" w:line="240" w:lineRule="auto"/>
        <w:jc w:val="both"/>
        <w:rPr>
          <w:lang w:val="en-US"/>
        </w:rPr>
      </w:pPr>
    </w:p>
    <w:p w14:paraId="27947CD0" w14:textId="77777777" w:rsidR="00053630" w:rsidRDefault="00E129B8" w:rsidP="007C2069">
      <w:pPr>
        <w:spacing w:after="0" w:line="240" w:lineRule="auto"/>
        <w:ind w:firstLine="720"/>
        <w:jc w:val="both"/>
        <w:rPr>
          <w:lang w:val="en-US"/>
        </w:rPr>
      </w:pPr>
      <w:r>
        <w:rPr>
          <w:lang w:val="en-US"/>
        </w:rPr>
        <w:t>Conversely, a few astronomers have asked which are the “</w:t>
      </w:r>
      <w:r w:rsidRPr="00E129B8">
        <w:rPr>
          <w:lang w:val="en-US"/>
        </w:rPr>
        <w:t>Past, present and future stars that can see</w:t>
      </w:r>
      <w:r>
        <w:rPr>
          <w:lang w:val="en-US"/>
        </w:rPr>
        <w:t xml:space="preserve"> </w:t>
      </w:r>
      <w:r w:rsidRPr="00E129B8">
        <w:rPr>
          <w:lang w:val="en-US"/>
        </w:rPr>
        <w:t>Earth as a transiting exoplanet</w:t>
      </w:r>
      <w:r>
        <w:rPr>
          <w:lang w:val="en-US"/>
        </w:rPr>
        <w:t>”</w:t>
      </w:r>
      <w:r w:rsidR="00657C27">
        <w:rPr>
          <w:lang w:val="en-US"/>
        </w:rPr>
        <w:t xml:space="preserve">; </w:t>
      </w:r>
      <w:proofErr w:type="gramStart"/>
      <w:r w:rsidR="00657C27">
        <w:rPr>
          <w:lang w:val="en-US"/>
        </w:rPr>
        <w:t>again</w:t>
      </w:r>
      <w:proofErr w:type="gramEnd"/>
      <w:r w:rsidR="00657C27">
        <w:rPr>
          <w:lang w:val="en-US"/>
        </w:rPr>
        <w:t xml:space="preserve"> the concept was adopted by an astrologer, Ray Grasse, who in 2020 wrote an informal article entitled “</w:t>
      </w:r>
      <w:r w:rsidR="00657C27" w:rsidRPr="00657C27">
        <w:rPr>
          <w:lang w:val="en-US"/>
        </w:rPr>
        <w:t>Exo-Astrology - Or, How Would We Construct Horoscopes on Other Planets?</w:t>
      </w:r>
      <w:r w:rsidR="00657C27">
        <w:rPr>
          <w:lang w:val="en-US"/>
        </w:rPr>
        <w:t>”</w:t>
      </w:r>
      <w:r w:rsidR="002C3187">
        <w:rPr>
          <w:lang w:val="en-US"/>
        </w:rPr>
        <w:t>.</w:t>
      </w:r>
      <w:r w:rsidR="00657C27">
        <w:rPr>
          <w:lang w:val="en-US"/>
        </w:rPr>
        <w:t xml:space="preserve"> </w:t>
      </w:r>
      <w:r w:rsidR="00623F3D">
        <w:rPr>
          <w:lang w:val="en-US"/>
        </w:rPr>
        <w:t>While this is speculative for now, we live i</w:t>
      </w:r>
      <w:r w:rsidR="005A0B3C">
        <w:rPr>
          <w:lang w:val="en-US"/>
        </w:rPr>
        <w:t>n the age of space exploration, w</w:t>
      </w:r>
      <w:r w:rsidR="005D5BF7">
        <w:rPr>
          <w:lang w:val="en-US"/>
        </w:rPr>
        <w:t>ith the Artemis programme and the prospect of returning to the Moon in preparation of permanent bases on our natural satellite</w:t>
      </w:r>
      <w:r w:rsidR="005A0B3C">
        <w:rPr>
          <w:lang w:val="en-US"/>
        </w:rPr>
        <w:t>,</w:t>
      </w:r>
      <w:r w:rsidR="005D5BF7">
        <w:rPr>
          <w:lang w:val="en-US"/>
        </w:rPr>
        <w:t xml:space="preserve"> and even missions to Mars, </w:t>
      </w:r>
      <w:r w:rsidR="00623F3D">
        <w:rPr>
          <w:lang w:val="en-US"/>
        </w:rPr>
        <w:t xml:space="preserve">so that </w:t>
      </w:r>
      <w:r w:rsidR="005A0B3C">
        <w:rPr>
          <w:lang w:val="en-US"/>
        </w:rPr>
        <w:t xml:space="preserve">Grasse </w:t>
      </w:r>
      <w:r w:rsidR="00623F3D">
        <w:rPr>
          <w:lang w:val="en-US"/>
        </w:rPr>
        <w:t xml:space="preserve">is </w:t>
      </w:r>
      <w:r w:rsidR="005A0B3C">
        <w:rPr>
          <w:lang w:val="en-US"/>
        </w:rPr>
        <w:t>pos</w:t>
      </w:r>
      <w:r w:rsidR="00623F3D">
        <w:rPr>
          <w:lang w:val="en-US"/>
        </w:rPr>
        <w:t>ing</w:t>
      </w:r>
      <w:r w:rsidR="005D5BF7">
        <w:rPr>
          <w:lang w:val="en-US"/>
        </w:rPr>
        <w:t xml:space="preserve"> a</w:t>
      </w:r>
      <w:r w:rsidR="005A0B3C">
        <w:rPr>
          <w:lang w:val="en-US"/>
        </w:rPr>
        <w:t>nother</w:t>
      </w:r>
      <w:r w:rsidR="002C3187">
        <w:rPr>
          <w:lang w:val="en-US"/>
        </w:rPr>
        <w:t xml:space="preserve"> </w:t>
      </w:r>
      <w:r w:rsidR="005D5BF7">
        <w:rPr>
          <w:lang w:val="en-US"/>
        </w:rPr>
        <w:t>pressing question</w:t>
      </w:r>
      <w:r w:rsidR="002C3187">
        <w:rPr>
          <w:lang w:val="en-US"/>
        </w:rPr>
        <w:t xml:space="preserve"> for the survival of astrology. Even further into the future, </w:t>
      </w:r>
      <w:r w:rsidR="005A0B3C">
        <w:rPr>
          <w:lang w:val="en-US"/>
        </w:rPr>
        <w:t>he</w:t>
      </w:r>
      <w:r w:rsidR="002C3187">
        <w:rPr>
          <w:lang w:val="en-US"/>
        </w:rPr>
        <w:t xml:space="preserve"> points out that astrologers should have a way to establish “</w:t>
      </w:r>
      <w:r w:rsidR="002C3187" w:rsidRPr="002C3187">
        <w:rPr>
          <w:lang w:val="en-US"/>
        </w:rPr>
        <w:t>the horoscopes of an infant born on a spaceship out in space</w:t>
      </w:r>
      <w:r w:rsidR="002C3187">
        <w:rPr>
          <w:lang w:val="en-US"/>
        </w:rPr>
        <w:t xml:space="preserve">, </w:t>
      </w:r>
      <w:r w:rsidR="002C3187" w:rsidRPr="002C3187">
        <w:rPr>
          <w:lang w:val="en-US"/>
        </w:rPr>
        <w:t>either between the planets or even between solar systems</w:t>
      </w:r>
      <w:r w:rsidR="002C3187">
        <w:rPr>
          <w:lang w:val="en-US"/>
        </w:rPr>
        <w:t xml:space="preserve">”. </w:t>
      </w:r>
    </w:p>
    <w:p w14:paraId="3952B597" w14:textId="77777777" w:rsidR="00053630" w:rsidRDefault="00053630" w:rsidP="007C2069">
      <w:pPr>
        <w:spacing w:after="0" w:line="240" w:lineRule="auto"/>
        <w:ind w:firstLine="720"/>
        <w:jc w:val="both"/>
        <w:rPr>
          <w:lang w:val="en-US"/>
        </w:rPr>
      </w:pPr>
    </w:p>
    <w:p w14:paraId="68820D7E" w14:textId="6DBF97A5" w:rsidR="00E129B8" w:rsidRPr="00FE0DBC" w:rsidRDefault="00053630" w:rsidP="007C2069">
      <w:pPr>
        <w:spacing w:after="0" w:line="240" w:lineRule="auto"/>
        <w:ind w:firstLine="720"/>
        <w:jc w:val="both"/>
        <w:rPr>
          <w:lang w:val="en-US"/>
        </w:rPr>
      </w:pPr>
      <w:r>
        <w:rPr>
          <w:lang w:val="en-US"/>
        </w:rPr>
        <w:t>In</w:t>
      </w:r>
      <w:r w:rsidR="005A4291">
        <w:rPr>
          <w:lang w:val="en-US"/>
        </w:rPr>
        <w:t xml:space="preserve"> our increasingly</w:t>
      </w:r>
      <w:r>
        <w:rPr>
          <w:lang w:val="en-US"/>
        </w:rPr>
        <w:t xml:space="preserve"> complex celestial environment</w:t>
      </w:r>
      <w:r w:rsidR="005A4291">
        <w:rPr>
          <w:lang w:val="en-US"/>
        </w:rPr>
        <w:t>s</w:t>
      </w:r>
      <w:r>
        <w:rPr>
          <w:lang w:val="en-US"/>
        </w:rPr>
        <w:t xml:space="preserve">, </w:t>
      </w:r>
      <w:r w:rsidR="005A4291">
        <w:rPr>
          <w:lang w:val="en-US"/>
        </w:rPr>
        <w:t xml:space="preserve">and even, speculatively, under new skies, </w:t>
      </w:r>
      <w:r>
        <w:rPr>
          <w:lang w:val="en-US"/>
        </w:rPr>
        <w:t xml:space="preserve">the choice of cycles may be as significant as the cycle itself, as that is what will keep astrology relevant. </w:t>
      </w:r>
    </w:p>
    <w:p w14:paraId="78ED40CA" w14:textId="40DB78D9" w:rsidR="00991122" w:rsidRDefault="00991122" w:rsidP="00DF70CF">
      <w:pPr>
        <w:spacing w:after="0" w:line="240" w:lineRule="auto"/>
        <w:rPr>
          <w:lang w:val="en-US"/>
        </w:rPr>
      </w:pPr>
    </w:p>
    <w:p w14:paraId="3EB7F33A" w14:textId="77777777" w:rsidR="00991122" w:rsidRPr="00991122" w:rsidRDefault="00991122" w:rsidP="00DF70CF">
      <w:pPr>
        <w:spacing w:after="0" w:line="240" w:lineRule="auto"/>
        <w:rPr>
          <w:u w:val="single"/>
          <w:lang w:val="en-US"/>
        </w:rPr>
      </w:pPr>
    </w:p>
    <w:p w14:paraId="297212F2" w14:textId="77777777" w:rsidR="00991122" w:rsidRPr="00991122" w:rsidRDefault="00991122" w:rsidP="00DF70CF">
      <w:pPr>
        <w:spacing w:after="0" w:line="240" w:lineRule="auto"/>
        <w:rPr>
          <w:u w:val="single"/>
          <w:lang w:val="en-US"/>
        </w:rPr>
      </w:pPr>
    </w:p>
    <w:p w14:paraId="717518C3" w14:textId="53467957" w:rsidR="00991122" w:rsidRDefault="00AE1059" w:rsidP="00DF70CF">
      <w:pPr>
        <w:spacing w:after="0" w:line="240" w:lineRule="auto"/>
        <w:rPr>
          <w:u w:val="single"/>
          <w:lang w:val="en-US"/>
        </w:rPr>
      </w:pPr>
      <w:r>
        <w:rPr>
          <w:u w:val="single"/>
          <w:lang w:val="en-US"/>
        </w:rPr>
        <w:t>Conclusion</w:t>
      </w:r>
    </w:p>
    <w:p w14:paraId="3BBF2AA0" w14:textId="77777777" w:rsidR="005A0B3C" w:rsidRDefault="005A0B3C">
      <w:pPr>
        <w:rPr>
          <w:u w:val="single"/>
          <w:lang w:val="en-US"/>
        </w:rPr>
      </w:pPr>
    </w:p>
    <w:p w14:paraId="03188A2B" w14:textId="5D94C4BA" w:rsidR="005A0B3C" w:rsidRPr="005A0B3C" w:rsidRDefault="00623F3D" w:rsidP="005A0B3C">
      <w:pPr>
        <w:pStyle w:val="ListParagraph"/>
        <w:numPr>
          <w:ilvl w:val="0"/>
          <w:numId w:val="1"/>
        </w:numPr>
        <w:rPr>
          <w:u w:val="single"/>
          <w:lang w:val="en-US"/>
        </w:rPr>
      </w:pPr>
      <w:r>
        <w:rPr>
          <w:lang w:val="en-US"/>
        </w:rPr>
        <w:t>As astronomy/astrophysics evolved, t</w:t>
      </w:r>
      <w:r w:rsidR="005A0B3C">
        <w:rPr>
          <w:lang w:val="en-US"/>
        </w:rPr>
        <w:t>elescopes have revealed a multitude of astronomical cycles</w:t>
      </w:r>
    </w:p>
    <w:p w14:paraId="3E28EB89" w14:textId="77777777" w:rsidR="005A0B3C" w:rsidRPr="005A0B3C" w:rsidRDefault="005A0B3C" w:rsidP="005A0B3C">
      <w:pPr>
        <w:pStyle w:val="ListParagraph"/>
        <w:numPr>
          <w:ilvl w:val="0"/>
          <w:numId w:val="1"/>
        </w:numPr>
        <w:rPr>
          <w:u w:val="single"/>
          <w:lang w:val="en-US"/>
        </w:rPr>
      </w:pPr>
      <w:r>
        <w:rPr>
          <w:lang w:val="en-US"/>
        </w:rPr>
        <w:t>Astrologers have attempted to integrate these new cycles into their practice, as illustrated with the three examples</w:t>
      </w:r>
    </w:p>
    <w:p w14:paraId="5C7BCFFF" w14:textId="6820AA54" w:rsidR="005A0B3C" w:rsidRPr="005A0B3C" w:rsidRDefault="005A0B3C" w:rsidP="005A0B3C">
      <w:pPr>
        <w:pStyle w:val="ListParagraph"/>
        <w:numPr>
          <w:ilvl w:val="0"/>
          <w:numId w:val="1"/>
        </w:numPr>
        <w:rPr>
          <w:u w:val="single"/>
          <w:lang w:val="en-US"/>
        </w:rPr>
      </w:pPr>
      <w:r>
        <w:rPr>
          <w:lang w:val="en-US"/>
        </w:rPr>
        <w:t>Besides the beliefs that became associated with these cycles, there were broader cultural consequences on the community of practice</w:t>
      </w:r>
    </w:p>
    <w:p w14:paraId="483347EF" w14:textId="4D96E89E" w:rsidR="005A0B3C" w:rsidRPr="005A0B3C" w:rsidRDefault="005A0B3C" w:rsidP="005A0B3C">
      <w:pPr>
        <w:pStyle w:val="ListParagraph"/>
        <w:numPr>
          <w:ilvl w:val="0"/>
          <w:numId w:val="1"/>
        </w:numPr>
        <w:rPr>
          <w:u w:val="single"/>
          <w:lang w:val="en-US"/>
        </w:rPr>
      </w:pPr>
      <w:r>
        <w:rPr>
          <w:lang w:val="en-US"/>
        </w:rPr>
        <w:t>The shock of Hand’s problem of complexity could be absorbed by a pluralistic, therapeutic astrology</w:t>
      </w:r>
    </w:p>
    <w:p w14:paraId="50DB5A99" w14:textId="08CB0347" w:rsidR="00623F3D" w:rsidRPr="00623F3D" w:rsidRDefault="005A0B3C" w:rsidP="005A0B3C">
      <w:pPr>
        <w:pStyle w:val="ListParagraph"/>
        <w:numPr>
          <w:ilvl w:val="0"/>
          <w:numId w:val="1"/>
        </w:numPr>
        <w:rPr>
          <w:u w:val="single"/>
          <w:lang w:val="en-US"/>
        </w:rPr>
      </w:pPr>
      <w:r w:rsidRPr="00623F3D">
        <w:rPr>
          <w:lang w:val="en-US"/>
        </w:rPr>
        <w:t>This would also allow for Exo-Astrology</w:t>
      </w:r>
      <w:r w:rsidR="00623F3D" w:rsidRPr="00623F3D">
        <w:rPr>
          <w:lang w:val="en-US"/>
        </w:rPr>
        <w:t xml:space="preserve">, </w:t>
      </w:r>
      <w:r w:rsidR="00623F3D">
        <w:rPr>
          <w:lang w:val="en-US"/>
        </w:rPr>
        <w:t>for</w:t>
      </w:r>
      <w:r w:rsidR="00623F3D" w:rsidRPr="00623F3D">
        <w:rPr>
          <w:lang w:val="en-US"/>
        </w:rPr>
        <w:t xml:space="preserve"> which new behaviors and beliefs </w:t>
      </w:r>
      <w:r w:rsidR="00623F3D">
        <w:rPr>
          <w:lang w:val="en-US"/>
        </w:rPr>
        <w:t>will be associated with the relevant cycles</w:t>
      </w:r>
    </w:p>
    <w:p w14:paraId="6F495F48" w14:textId="77777777" w:rsidR="00623F3D" w:rsidRPr="00623F3D" w:rsidRDefault="00623F3D" w:rsidP="00623F3D">
      <w:pPr>
        <w:rPr>
          <w:u w:val="single"/>
          <w:lang w:val="en-US"/>
        </w:rPr>
      </w:pPr>
    </w:p>
    <w:p w14:paraId="51A9DD77" w14:textId="069D5A12" w:rsidR="00AE1059" w:rsidRPr="00623F3D" w:rsidRDefault="00623F3D" w:rsidP="005A0B3C">
      <w:pPr>
        <w:pStyle w:val="ListParagraph"/>
        <w:numPr>
          <w:ilvl w:val="0"/>
          <w:numId w:val="1"/>
        </w:numPr>
        <w:rPr>
          <w:u w:val="single"/>
          <w:lang w:val="en-US"/>
        </w:rPr>
      </w:pPr>
      <w:r>
        <w:rPr>
          <w:lang w:val="en-US"/>
        </w:rPr>
        <w:t>Astrology does and must follow the evolution of astronomy to survive and remain relevant (as a faith or therapy tool ?)</w:t>
      </w:r>
      <w:r w:rsidR="00AE1059" w:rsidRPr="00623F3D">
        <w:rPr>
          <w:u w:val="single"/>
          <w:lang w:val="en-US"/>
        </w:rPr>
        <w:br w:type="page"/>
      </w:r>
    </w:p>
    <w:p w14:paraId="556C3F91" w14:textId="517399F9" w:rsidR="00AE1059" w:rsidRDefault="00AE1059" w:rsidP="00B3105C">
      <w:pPr>
        <w:rPr>
          <w:lang w:val="en-US"/>
        </w:rPr>
      </w:pPr>
    </w:p>
    <w:p w14:paraId="1A10AED0" w14:textId="77777777" w:rsidR="00AE1059" w:rsidRPr="00AE1059" w:rsidRDefault="00AE1059" w:rsidP="00B3105C">
      <w:pPr>
        <w:rPr>
          <w:u w:val="single"/>
          <w:lang w:val="en-US"/>
        </w:rPr>
      </w:pPr>
    </w:p>
    <w:p w14:paraId="553B52ED" w14:textId="7FEBED2C" w:rsidR="00B35507" w:rsidRDefault="00EA4583" w:rsidP="00B3105C">
      <w:pPr>
        <w:rPr>
          <w:lang w:val="en-US"/>
        </w:rPr>
      </w:pPr>
      <w:r>
        <w:rPr>
          <w:noProof/>
          <w:lang w:val="en-US"/>
        </w:rPr>
        <w:drawing>
          <wp:inline distT="0" distB="0" distL="0" distR="0" wp14:anchorId="4F616F33" wp14:editId="035300AC">
            <wp:extent cx="5505450" cy="361130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7976"/>
                    <a:stretch/>
                  </pic:blipFill>
                  <pic:spPr bwMode="auto">
                    <a:xfrm>
                      <a:off x="0" y="0"/>
                      <a:ext cx="5505450" cy="3611301"/>
                    </a:xfrm>
                    <a:prstGeom prst="rect">
                      <a:avLst/>
                    </a:prstGeom>
                    <a:noFill/>
                    <a:ln>
                      <a:noFill/>
                    </a:ln>
                    <a:extLst>
                      <a:ext uri="{53640926-AAD7-44D8-BBD7-CCE9431645EC}">
                        <a14:shadowObscured xmlns:a14="http://schemas.microsoft.com/office/drawing/2010/main"/>
                      </a:ext>
                    </a:extLst>
                  </pic:spPr>
                </pic:pic>
              </a:graphicData>
            </a:graphic>
          </wp:inline>
        </w:drawing>
      </w:r>
    </w:p>
    <w:p w14:paraId="18F69C49" w14:textId="47D65431" w:rsidR="00863B75" w:rsidRDefault="00863B75" w:rsidP="00B3105C">
      <w:pPr>
        <w:rPr>
          <w:lang w:val="en-US"/>
        </w:rPr>
      </w:pPr>
    </w:p>
    <w:p w14:paraId="0468B412" w14:textId="09E0C184" w:rsidR="00863B75" w:rsidRDefault="00863B75" w:rsidP="00B3105C">
      <w:pPr>
        <w:rPr>
          <w:lang w:val="en-US"/>
        </w:rPr>
      </w:pPr>
      <w:r>
        <w:rPr>
          <w:noProof/>
          <w:lang w:val="en-US"/>
        </w:rPr>
        <w:lastRenderedPageBreak/>
        <w:drawing>
          <wp:inline distT="0" distB="0" distL="0" distR="0" wp14:anchorId="47BA8EEF" wp14:editId="531C3131">
            <wp:extent cx="5400000" cy="540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000" cy="5400000"/>
                    </a:xfrm>
                    <a:prstGeom prst="rect">
                      <a:avLst/>
                    </a:prstGeom>
                    <a:noFill/>
                  </pic:spPr>
                </pic:pic>
              </a:graphicData>
            </a:graphic>
          </wp:inline>
        </w:drawing>
      </w:r>
    </w:p>
    <w:p w14:paraId="0E6C99C8" w14:textId="7754434D" w:rsidR="00150A28" w:rsidRDefault="00150A28" w:rsidP="00B3105C">
      <w:pPr>
        <w:rPr>
          <w:lang w:val="en-US"/>
        </w:rPr>
      </w:pPr>
    </w:p>
    <w:p w14:paraId="76A6E345" w14:textId="5EE5B715" w:rsidR="00150A28" w:rsidRDefault="00150A28" w:rsidP="00B3105C">
      <w:pPr>
        <w:rPr>
          <w:lang w:val="en-US"/>
        </w:rPr>
      </w:pPr>
      <w:r>
        <w:rPr>
          <w:noProof/>
        </w:rPr>
        <w:lastRenderedPageBreak/>
        <w:drawing>
          <wp:inline distT="0" distB="0" distL="0" distR="0" wp14:anchorId="60704D5F" wp14:editId="5E09E63A">
            <wp:extent cx="5731510" cy="4362450"/>
            <wp:effectExtent l="0" t="0" r="2540" b="0"/>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62450"/>
                    </a:xfrm>
                    <a:prstGeom prst="rect">
                      <a:avLst/>
                    </a:prstGeom>
                    <a:noFill/>
                    <a:ln>
                      <a:noFill/>
                    </a:ln>
                  </pic:spPr>
                </pic:pic>
              </a:graphicData>
            </a:graphic>
          </wp:inline>
        </w:drawing>
      </w:r>
    </w:p>
    <w:p w14:paraId="2DAD9B23" w14:textId="782566E0" w:rsidR="00D76C27" w:rsidRDefault="00D76C27" w:rsidP="00B3105C">
      <w:pPr>
        <w:rPr>
          <w:lang w:val="en-US"/>
        </w:rPr>
      </w:pPr>
    </w:p>
    <w:p w14:paraId="4DE8A56C" w14:textId="6950B2F7" w:rsidR="00D76C27" w:rsidRPr="006C5079" w:rsidRDefault="00D76C27" w:rsidP="00B3105C">
      <w:pPr>
        <w:rPr>
          <w:lang w:val="en-US"/>
        </w:rPr>
      </w:pPr>
      <w:r>
        <w:rPr>
          <w:noProof/>
        </w:rPr>
        <w:lastRenderedPageBreak/>
        <w:drawing>
          <wp:inline distT="0" distB="0" distL="0" distR="0" wp14:anchorId="46AF9BD3" wp14:editId="7B87DC8F">
            <wp:extent cx="5731510" cy="4238625"/>
            <wp:effectExtent l="0" t="0" r="2540" b="9525"/>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38625"/>
                    </a:xfrm>
                    <a:prstGeom prst="rect">
                      <a:avLst/>
                    </a:prstGeom>
                    <a:noFill/>
                    <a:ln>
                      <a:noFill/>
                    </a:ln>
                  </pic:spPr>
                </pic:pic>
              </a:graphicData>
            </a:graphic>
          </wp:inline>
        </w:drawing>
      </w:r>
    </w:p>
    <w:sectPr w:rsidR="00D76C27" w:rsidRPr="006C507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20B69" w14:textId="77777777" w:rsidR="00B3105C" w:rsidRDefault="00B3105C" w:rsidP="00B3105C">
      <w:pPr>
        <w:spacing w:after="0" w:line="240" w:lineRule="auto"/>
      </w:pPr>
      <w:r>
        <w:separator/>
      </w:r>
    </w:p>
  </w:endnote>
  <w:endnote w:type="continuationSeparator" w:id="0">
    <w:p w14:paraId="06C48613" w14:textId="77777777" w:rsidR="00B3105C" w:rsidRDefault="00B3105C" w:rsidP="00B31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CE16F" w14:textId="77777777" w:rsidR="00B3105C" w:rsidRDefault="00B3105C" w:rsidP="00B3105C">
      <w:pPr>
        <w:spacing w:after="0" w:line="240" w:lineRule="auto"/>
      </w:pPr>
      <w:r>
        <w:separator/>
      </w:r>
    </w:p>
  </w:footnote>
  <w:footnote w:type="continuationSeparator" w:id="0">
    <w:p w14:paraId="303A68D5" w14:textId="77777777" w:rsidR="00B3105C" w:rsidRDefault="00B3105C" w:rsidP="00B310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71DBD" w14:textId="77777777" w:rsidR="00B3105C" w:rsidRDefault="00B3105C" w:rsidP="00B3105C">
    <w:pPr>
      <w:pStyle w:val="Header"/>
      <w:jc w:val="right"/>
    </w:pPr>
    <w:r>
      <w:t xml:space="preserve">Maurane GISIGER </w:t>
    </w:r>
    <w:r>
      <w:tab/>
      <w:t>2219166</w:t>
    </w:r>
    <w:r>
      <w:tab/>
    </w:r>
    <w:sdt>
      <w:sdtPr>
        <w:id w:val="1894159460"/>
        <w:docPartObj>
          <w:docPartGallery w:val="Page Numbers (Top of Page)"/>
          <w:docPartUnique/>
        </w:docPartObj>
      </w:sdtPr>
      <w:sdtContent>
        <w:r>
          <w:fldChar w:fldCharType="begin"/>
        </w:r>
        <w:r>
          <w:instrText>PAGE   \* MERGEFORMAT</w:instrText>
        </w:r>
        <w:r>
          <w:fldChar w:fldCharType="separate"/>
        </w:r>
        <w:r>
          <w:t>1</w:t>
        </w:r>
        <w:r>
          <w:fldChar w:fldCharType="end"/>
        </w:r>
      </w:sdtContent>
    </w:sdt>
  </w:p>
  <w:p w14:paraId="7D261DC2" w14:textId="77777777" w:rsidR="00B3105C" w:rsidRDefault="00B310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F23972"/>
    <w:multiLevelType w:val="hybridMultilevel"/>
    <w:tmpl w:val="B3C87458"/>
    <w:lvl w:ilvl="0" w:tplc="306635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1827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079"/>
    <w:rsid w:val="00000607"/>
    <w:rsid w:val="00053630"/>
    <w:rsid w:val="000D35B0"/>
    <w:rsid w:val="000F65A7"/>
    <w:rsid w:val="00150A28"/>
    <w:rsid w:val="001C2C13"/>
    <w:rsid w:val="002C3187"/>
    <w:rsid w:val="00324825"/>
    <w:rsid w:val="0033769B"/>
    <w:rsid w:val="00410773"/>
    <w:rsid w:val="004F47A5"/>
    <w:rsid w:val="005A0B3C"/>
    <w:rsid w:val="005A4291"/>
    <w:rsid w:val="005D5BF7"/>
    <w:rsid w:val="00623F3D"/>
    <w:rsid w:val="00657C27"/>
    <w:rsid w:val="006C5079"/>
    <w:rsid w:val="00712103"/>
    <w:rsid w:val="00762AD1"/>
    <w:rsid w:val="007C2069"/>
    <w:rsid w:val="007F1528"/>
    <w:rsid w:val="00863B75"/>
    <w:rsid w:val="00875973"/>
    <w:rsid w:val="00991122"/>
    <w:rsid w:val="009F7368"/>
    <w:rsid w:val="00A33DE4"/>
    <w:rsid w:val="00A75FE3"/>
    <w:rsid w:val="00AE1059"/>
    <w:rsid w:val="00B3105C"/>
    <w:rsid w:val="00B87CAF"/>
    <w:rsid w:val="00BB66F7"/>
    <w:rsid w:val="00BD41EF"/>
    <w:rsid w:val="00BD6D1B"/>
    <w:rsid w:val="00C02FF6"/>
    <w:rsid w:val="00C33B51"/>
    <w:rsid w:val="00C449C0"/>
    <w:rsid w:val="00C73D71"/>
    <w:rsid w:val="00CF3C1C"/>
    <w:rsid w:val="00D76C27"/>
    <w:rsid w:val="00DF70CF"/>
    <w:rsid w:val="00E129B8"/>
    <w:rsid w:val="00EA4583"/>
    <w:rsid w:val="00FE0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966F1"/>
  <w15:chartTrackingRefBased/>
  <w15:docId w15:val="{7652F56E-D935-46E3-B704-B6772F6C8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079"/>
  </w:style>
  <w:style w:type="paragraph" w:styleId="Heading3">
    <w:name w:val="heading 3"/>
    <w:basedOn w:val="Normal"/>
    <w:link w:val="Heading3Char"/>
    <w:qFormat/>
    <w:rsid w:val="006C507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C5079"/>
    <w:rPr>
      <w:rFonts w:ascii="Tahoma" w:eastAsia="SimSun" w:hAnsi="Tahoma" w:cs="Tahoma"/>
      <w:b/>
      <w:bCs/>
      <w:sz w:val="20"/>
      <w:szCs w:val="20"/>
      <w:lang w:eastAsia="zh-CN"/>
    </w:rPr>
  </w:style>
  <w:style w:type="character" w:styleId="Hyperlink">
    <w:name w:val="Hyperlink"/>
    <w:basedOn w:val="DefaultParagraphFont"/>
    <w:uiPriority w:val="99"/>
    <w:unhideWhenUsed/>
    <w:rsid w:val="006C5079"/>
    <w:rPr>
      <w:color w:val="0563C1" w:themeColor="hyperlink"/>
      <w:u w:val="single"/>
    </w:rPr>
  </w:style>
  <w:style w:type="paragraph" w:styleId="NormalWeb">
    <w:name w:val="Normal (Web)"/>
    <w:basedOn w:val="Normal"/>
    <w:rsid w:val="006C507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31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05C"/>
  </w:style>
  <w:style w:type="paragraph" w:styleId="Footer">
    <w:name w:val="footer"/>
    <w:basedOn w:val="Normal"/>
    <w:link w:val="FooterChar"/>
    <w:uiPriority w:val="99"/>
    <w:unhideWhenUsed/>
    <w:rsid w:val="00B31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05C"/>
  </w:style>
  <w:style w:type="paragraph" w:styleId="Title">
    <w:name w:val="Title"/>
    <w:basedOn w:val="Normal"/>
    <w:next w:val="Normal"/>
    <w:link w:val="TitleChar"/>
    <w:uiPriority w:val="10"/>
    <w:qFormat/>
    <w:rsid w:val="00B310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05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A0B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19166@student.uwtsd.ac.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9</Pages>
  <Words>1608</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ESA European Space Agency</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4</cp:revision>
  <dcterms:created xsi:type="dcterms:W3CDTF">2022-12-29T13:33:00Z</dcterms:created>
  <dcterms:modified xsi:type="dcterms:W3CDTF">2022-12-29T23:03:00Z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976fa30-1907-4356-8241-62ea5e1c0256_Enabled">
    <vt:lpwstr>true</vt:lpwstr>
  </property>
  <property fmtid="{D5CDD505-2E9C-101B-9397-08002B2CF9AE}" pid="3" name="MSIP_Label_3976fa30-1907-4356-8241-62ea5e1c0256_SetDate">
    <vt:lpwstr>2022-12-29T13:33:37Z</vt:lpwstr>
  </property>
  <property fmtid="{D5CDD505-2E9C-101B-9397-08002B2CF9AE}" pid="4" name="MSIP_Label_3976fa30-1907-4356-8241-62ea5e1c0256_Method">
    <vt:lpwstr>Standard</vt:lpwstr>
  </property>
  <property fmtid="{D5CDD505-2E9C-101B-9397-08002B2CF9AE}" pid="5" name="MSIP_Label_3976fa30-1907-4356-8241-62ea5e1c0256_Name">
    <vt:lpwstr>ESA UNCLASSIFIED – For ESA Official Use Only</vt:lpwstr>
  </property>
  <property fmtid="{D5CDD505-2E9C-101B-9397-08002B2CF9AE}" pid="6" name="MSIP_Label_3976fa30-1907-4356-8241-62ea5e1c0256_SiteId">
    <vt:lpwstr>9a5cacd0-2bef-4dd7-ac5c-7ebe1f54f495</vt:lpwstr>
  </property>
  <property fmtid="{D5CDD505-2E9C-101B-9397-08002B2CF9AE}" pid="7" name="MSIP_Label_3976fa30-1907-4356-8241-62ea5e1c0256_ActionId">
    <vt:lpwstr>a01d97ae-ed92-4a36-9ed4-1995f4601217</vt:lpwstr>
  </property>
  <property fmtid="{D5CDD505-2E9C-101B-9397-08002B2CF9AE}" pid="8" name="MSIP_Label_3976fa30-1907-4356-8241-62ea5e1c0256_ContentBits">
    <vt:lpwstr>0</vt:lpwstr>
  </property>
</Properties>
</file>