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9B9F3F" w14:textId="77777777" w:rsidR="007C7304" w:rsidRPr="00995670" w:rsidRDefault="007C7304" w:rsidP="007C7304">
      <w:pPr>
        <w:jc w:val="center"/>
        <w:rPr>
          <w:b/>
          <w:bCs/>
          <w:sz w:val="48"/>
          <w:szCs w:val="48"/>
          <w:u w:val="single"/>
        </w:rPr>
      </w:pPr>
      <w:r w:rsidRPr="007C7304">
        <w:rPr>
          <w:b/>
          <w:bCs/>
          <w:sz w:val="48"/>
          <w:szCs w:val="48"/>
          <w:u w:val="single"/>
        </w:rPr>
        <w:t>The impact of obesity on the Mental Health of young children within the UK: A Qualitative Systematic Review</w:t>
      </w:r>
    </w:p>
    <w:p w14:paraId="0B489B19" w14:textId="77777777" w:rsidR="003F5389" w:rsidRDefault="003F5389" w:rsidP="007C7304">
      <w:pPr>
        <w:jc w:val="center"/>
        <w:rPr>
          <w:b/>
          <w:bCs/>
          <w:sz w:val="96"/>
          <w:szCs w:val="96"/>
          <w:u w:val="single"/>
        </w:rPr>
      </w:pPr>
    </w:p>
    <w:p w14:paraId="7B72C863" w14:textId="6213CAB0" w:rsidR="003F5389" w:rsidRDefault="00995670" w:rsidP="007C7304">
      <w:pPr>
        <w:jc w:val="center"/>
        <w:rPr>
          <w:b/>
          <w:bCs/>
          <w:sz w:val="52"/>
          <w:szCs w:val="52"/>
          <w:u w:val="single"/>
        </w:rPr>
      </w:pPr>
      <w:proofErr w:type="spellStart"/>
      <w:r>
        <w:rPr>
          <w:b/>
          <w:bCs/>
          <w:sz w:val="52"/>
          <w:szCs w:val="52"/>
          <w:u w:val="single"/>
        </w:rPr>
        <w:t>Rakhmat</w:t>
      </w:r>
      <w:proofErr w:type="spellEnd"/>
      <w:r>
        <w:rPr>
          <w:b/>
          <w:bCs/>
          <w:sz w:val="52"/>
          <w:szCs w:val="52"/>
          <w:u w:val="single"/>
        </w:rPr>
        <w:t xml:space="preserve"> Ulhaq</w:t>
      </w:r>
    </w:p>
    <w:p w14:paraId="238B196B" w14:textId="259B4C9B" w:rsidR="00995670" w:rsidRDefault="00995670" w:rsidP="007C7304">
      <w:pPr>
        <w:jc w:val="center"/>
        <w:rPr>
          <w:b/>
          <w:bCs/>
          <w:sz w:val="52"/>
          <w:szCs w:val="52"/>
          <w:u w:val="single"/>
        </w:rPr>
      </w:pPr>
      <w:r>
        <w:rPr>
          <w:b/>
          <w:bCs/>
          <w:sz w:val="52"/>
          <w:szCs w:val="52"/>
          <w:u w:val="single"/>
        </w:rPr>
        <w:t xml:space="preserve">1918756 </w:t>
      </w:r>
    </w:p>
    <w:p w14:paraId="324D8934" w14:textId="77777777" w:rsidR="00995670" w:rsidRDefault="00995670" w:rsidP="007C7304">
      <w:pPr>
        <w:jc w:val="center"/>
        <w:rPr>
          <w:b/>
          <w:bCs/>
          <w:sz w:val="52"/>
          <w:szCs w:val="52"/>
          <w:u w:val="single"/>
        </w:rPr>
      </w:pPr>
    </w:p>
    <w:p w14:paraId="7639BA46" w14:textId="77777777" w:rsidR="00995670" w:rsidRDefault="00995670" w:rsidP="007C7304">
      <w:pPr>
        <w:jc w:val="center"/>
        <w:rPr>
          <w:b/>
          <w:bCs/>
          <w:sz w:val="52"/>
          <w:szCs w:val="52"/>
          <w:u w:val="single"/>
        </w:rPr>
      </w:pPr>
    </w:p>
    <w:p w14:paraId="273107FB" w14:textId="77777777" w:rsidR="00995670" w:rsidRDefault="00995670" w:rsidP="007C7304">
      <w:pPr>
        <w:jc w:val="center"/>
        <w:rPr>
          <w:b/>
          <w:bCs/>
          <w:sz w:val="52"/>
          <w:szCs w:val="52"/>
          <w:u w:val="single"/>
        </w:rPr>
      </w:pPr>
    </w:p>
    <w:p w14:paraId="25E54956" w14:textId="2B6D9B26" w:rsidR="00995670" w:rsidRDefault="00995670" w:rsidP="007C7304">
      <w:pPr>
        <w:jc w:val="center"/>
        <w:rPr>
          <w:b/>
          <w:bCs/>
          <w:sz w:val="52"/>
          <w:szCs w:val="52"/>
          <w:u w:val="single"/>
        </w:rPr>
      </w:pPr>
      <w:r>
        <w:rPr>
          <w:b/>
          <w:bCs/>
          <w:sz w:val="52"/>
          <w:szCs w:val="52"/>
          <w:u w:val="single"/>
        </w:rPr>
        <w:t xml:space="preserve">Supervisor: </w:t>
      </w:r>
      <w:r w:rsidR="001D1F97">
        <w:rPr>
          <w:b/>
          <w:bCs/>
          <w:sz w:val="52"/>
          <w:szCs w:val="52"/>
          <w:u w:val="single"/>
        </w:rPr>
        <w:t xml:space="preserve">Dr </w:t>
      </w:r>
      <w:proofErr w:type="spellStart"/>
      <w:r>
        <w:rPr>
          <w:b/>
          <w:bCs/>
          <w:sz w:val="52"/>
          <w:szCs w:val="52"/>
          <w:u w:val="single"/>
        </w:rPr>
        <w:t>Ayazullah</w:t>
      </w:r>
      <w:proofErr w:type="spellEnd"/>
      <w:r>
        <w:rPr>
          <w:b/>
          <w:bCs/>
          <w:sz w:val="52"/>
          <w:szCs w:val="52"/>
          <w:u w:val="single"/>
        </w:rPr>
        <w:t xml:space="preserve"> Safi </w:t>
      </w:r>
    </w:p>
    <w:p w14:paraId="7FDCCE14" w14:textId="77777777" w:rsidR="00A43456" w:rsidRDefault="00A43456" w:rsidP="007C7304">
      <w:pPr>
        <w:jc w:val="center"/>
        <w:rPr>
          <w:b/>
          <w:bCs/>
          <w:sz w:val="52"/>
          <w:szCs w:val="52"/>
          <w:u w:val="single"/>
        </w:rPr>
      </w:pPr>
    </w:p>
    <w:p w14:paraId="68F47D15" w14:textId="77777777" w:rsidR="00A43456" w:rsidRDefault="00A43456" w:rsidP="007C7304">
      <w:pPr>
        <w:jc w:val="center"/>
        <w:rPr>
          <w:b/>
          <w:bCs/>
          <w:sz w:val="52"/>
          <w:szCs w:val="52"/>
          <w:u w:val="single"/>
        </w:rPr>
      </w:pPr>
    </w:p>
    <w:p w14:paraId="7D6BD9B7" w14:textId="77777777" w:rsidR="00A43456" w:rsidRDefault="00A43456" w:rsidP="007C7304">
      <w:pPr>
        <w:jc w:val="center"/>
        <w:rPr>
          <w:b/>
          <w:bCs/>
          <w:sz w:val="52"/>
          <w:szCs w:val="52"/>
          <w:u w:val="single"/>
        </w:rPr>
      </w:pPr>
    </w:p>
    <w:p w14:paraId="795EC148" w14:textId="77777777" w:rsidR="00A43456" w:rsidRDefault="00A43456" w:rsidP="007C7304">
      <w:pPr>
        <w:jc w:val="center"/>
        <w:rPr>
          <w:b/>
          <w:bCs/>
          <w:sz w:val="52"/>
          <w:szCs w:val="52"/>
          <w:u w:val="single"/>
        </w:rPr>
      </w:pPr>
    </w:p>
    <w:p w14:paraId="366A4B1A" w14:textId="77777777" w:rsidR="00A43456" w:rsidRDefault="00A43456" w:rsidP="007C7304">
      <w:pPr>
        <w:jc w:val="center"/>
        <w:rPr>
          <w:b/>
          <w:bCs/>
          <w:sz w:val="52"/>
          <w:szCs w:val="52"/>
          <w:u w:val="single"/>
        </w:rPr>
      </w:pPr>
    </w:p>
    <w:p w14:paraId="60FFE794" w14:textId="77777777" w:rsidR="00A43456" w:rsidRDefault="00A43456" w:rsidP="007C7304">
      <w:pPr>
        <w:jc w:val="center"/>
        <w:rPr>
          <w:b/>
          <w:bCs/>
          <w:u w:val="single"/>
        </w:rPr>
      </w:pPr>
    </w:p>
    <w:p w14:paraId="6867A03B" w14:textId="5A49C5E4" w:rsidR="006E01A0" w:rsidRPr="00A26E4F" w:rsidRDefault="006E01A0" w:rsidP="00A43456">
      <w:pPr>
        <w:rPr>
          <w:b/>
          <w:bCs/>
          <w:sz w:val="32"/>
          <w:szCs w:val="32"/>
          <w:u w:val="single"/>
        </w:rPr>
      </w:pPr>
      <w:r w:rsidRPr="00A26E4F">
        <w:rPr>
          <w:b/>
          <w:bCs/>
          <w:sz w:val="32"/>
          <w:szCs w:val="32"/>
          <w:u w:val="single"/>
        </w:rPr>
        <w:lastRenderedPageBreak/>
        <w:t>Content</w:t>
      </w:r>
      <w:r w:rsidR="001D1F97">
        <w:rPr>
          <w:b/>
          <w:bCs/>
          <w:sz w:val="32"/>
          <w:szCs w:val="32"/>
          <w:u w:val="single"/>
        </w:rPr>
        <w:t xml:space="preserve">s </w:t>
      </w:r>
    </w:p>
    <w:p w14:paraId="2568CD7B" w14:textId="77777777" w:rsidR="006E01A0" w:rsidRPr="00A26E4F" w:rsidRDefault="006E01A0" w:rsidP="00A43456">
      <w:pPr>
        <w:rPr>
          <w:b/>
          <w:bCs/>
          <w:sz w:val="32"/>
          <w:szCs w:val="32"/>
          <w:u w:val="single"/>
        </w:rPr>
      </w:pPr>
    </w:p>
    <w:p w14:paraId="4A4BF4CF" w14:textId="0857ECF9" w:rsidR="006E01A0" w:rsidRPr="00A26E4F" w:rsidRDefault="006E01A0" w:rsidP="00A43456">
      <w:pPr>
        <w:rPr>
          <w:b/>
          <w:bCs/>
          <w:sz w:val="28"/>
          <w:szCs w:val="28"/>
        </w:rPr>
      </w:pPr>
      <w:r w:rsidRPr="00A26E4F">
        <w:rPr>
          <w:b/>
          <w:bCs/>
          <w:sz w:val="28"/>
          <w:szCs w:val="28"/>
        </w:rPr>
        <w:t xml:space="preserve">Abstract </w:t>
      </w:r>
    </w:p>
    <w:p w14:paraId="727C8C38" w14:textId="26E349B4" w:rsidR="006E01A0" w:rsidRPr="00A26E4F" w:rsidRDefault="007D30E7" w:rsidP="00A43456">
      <w:pPr>
        <w:rPr>
          <w:b/>
          <w:bCs/>
          <w:sz w:val="28"/>
          <w:szCs w:val="28"/>
        </w:rPr>
      </w:pPr>
      <w:r w:rsidRPr="00A26E4F">
        <w:rPr>
          <w:b/>
          <w:bCs/>
          <w:sz w:val="28"/>
          <w:szCs w:val="28"/>
        </w:rPr>
        <w:t xml:space="preserve">Chapter 1: Introduction and Background </w:t>
      </w:r>
    </w:p>
    <w:p w14:paraId="1112F945" w14:textId="05A4ECE5" w:rsidR="00C529E3" w:rsidRPr="00A26E4F" w:rsidRDefault="00C529E3" w:rsidP="00A43456">
      <w:pPr>
        <w:rPr>
          <w:b/>
          <w:bCs/>
          <w:sz w:val="28"/>
          <w:szCs w:val="28"/>
        </w:rPr>
      </w:pPr>
      <w:r w:rsidRPr="00A26E4F">
        <w:rPr>
          <w:b/>
          <w:bCs/>
          <w:sz w:val="28"/>
          <w:szCs w:val="28"/>
        </w:rPr>
        <w:t xml:space="preserve">Chapter 2: Literature Review </w:t>
      </w:r>
    </w:p>
    <w:p w14:paraId="3B66A7F7" w14:textId="5635FCD3" w:rsidR="00C529E3" w:rsidRPr="00A26E4F" w:rsidRDefault="00C529E3" w:rsidP="00A43456">
      <w:pPr>
        <w:rPr>
          <w:b/>
          <w:bCs/>
          <w:sz w:val="28"/>
          <w:szCs w:val="28"/>
        </w:rPr>
      </w:pPr>
      <w:r w:rsidRPr="00A26E4F">
        <w:rPr>
          <w:b/>
          <w:bCs/>
          <w:sz w:val="28"/>
          <w:szCs w:val="28"/>
        </w:rPr>
        <w:t xml:space="preserve">Chapter 3: Methodology </w:t>
      </w:r>
    </w:p>
    <w:p w14:paraId="237D87D6" w14:textId="12CDAB49" w:rsidR="00C529E3" w:rsidRPr="00A26E4F" w:rsidRDefault="00C529E3" w:rsidP="00A43456">
      <w:pPr>
        <w:rPr>
          <w:b/>
          <w:bCs/>
          <w:sz w:val="28"/>
          <w:szCs w:val="28"/>
        </w:rPr>
      </w:pPr>
      <w:r w:rsidRPr="00A26E4F">
        <w:rPr>
          <w:b/>
          <w:bCs/>
          <w:sz w:val="28"/>
          <w:szCs w:val="28"/>
        </w:rPr>
        <w:t xml:space="preserve">Chapter 4: </w:t>
      </w:r>
      <w:r w:rsidR="00F23788" w:rsidRPr="00A26E4F">
        <w:rPr>
          <w:b/>
          <w:bCs/>
          <w:sz w:val="28"/>
          <w:szCs w:val="28"/>
        </w:rPr>
        <w:t xml:space="preserve">Data Evaluation </w:t>
      </w:r>
    </w:p>
    <w:p w14:paraId="51870566" w14:textId="06AD73DC" w:rsidR="00F23788" w:rsidRPr="00A26E4F" w:rsidRDefault="00F23788" w:rsidP="00A43456">
      <w:pPr>
        <w:rPr>
          <w:b/>
          <w:bCs/>
          <w:sz w:val="28"/>
          <w:szCs w:val="28"/>
        </w:rPr>
      </w:pPr>
      <w:r w:rsidRPr="00A26E4F">
        <w:rPr>
          <w:b/>
          <w:bCs/>
          <w:sz w:val="28"/>
          <w:szCs w:val="28"/>
        </w:rPr>
        <w:t xml:space="preserve">Chapter 5: Data Analysis and Synthesis </w:t>
      </w:r>
    </w:p>
    <w:p w14:paraId="596B18E6" w14:textId="06AE55FD" w:rsidR="00F23788" w:rsidRPr="00A26E4F" w:rsidRDefault="0034006E" w:rsidP="00A43456">
      <w:pPr>
        <w:rPr>
          <w:b/>
          <w:bCs/>
          <w:sz w:val="28"/>
          <w:szCs w:val="28"/>
        </w:rPr>
      </w:pPr>
      <w:r w:rsidRPr="00A26E4F">
        <w:rPr>
          <w:b/>
          <w:bCs/>
          <w:sz w:val="28"/>
          <w:szCs w:val="28"/>
        </w:rPr>
        <w:t xml:space="preserve">Chapter 6: Discussion </w:t>
      </w:r>
    </w:p>
    <w:p w14:paraId="61318DD2" w14:textId="0DE80E09" w:rsidR="0034006E" w:rsidRPr="00A26E4F" w:rsidRDefault="0034006E" w:rsidP="00A43456">
      <w:pPr>
        <w:rPr>
          <w:b/>
          <w:bCs/>
          <w:sz w:val="28"/>
          <w:szCs w:val="28"/>
        </w:rPr>
      </w:pPr>
      <w:r w:rsidRPr="00A26E4F">
        <w:rPr>
          <w:b/>
          <w:bCs/>
          <w:sz w:val="28"/>
          <w:szCs w:val="28"/>
        </w:rPr>
        <w:t xml:space="preserve">Chapter 7: Conclusion and Recommendations </w:t>
      </w:r>
    </w:p>
    <w:p w14:paraId="348F0B51" w14:textId="2753DC78" w:rsidR="0034006E" w:rsidRPr="00A26E4F" w:rsidRDefault="0034006E" w:rsidP="00A43456">
      <w:pPr>
        <w:rPr>
          <w:b/>
          <w:bCs/>
          <w:sz w:val="28"/>
          <w:szCs w:val="28"/>
        </w:rPr>
      </w:pPr>
      <w:r w:rsidRPr="00A26E4F">
        <w:rPr>
          <w:b/>
          <w:bCs/>
          <w:sz w:val="28"/>
          <w:szCs w:val="28"/>
        </w:rPr>
        <w:t>References</w:t>
      </w:r>
    </w:p>
    <w:p w14:paraId="2617D3D6" w14:textId="45C9C330" w:rsidR="00A26E4F" w:rsidRDefault="00A26E4F" w:rsidP="00A43456">
      <w:pPr>
        <w:rPr>
          <w:b/>
          <w:bCs/>
          <w:sz w:val="28"/>
          <w:szCs w:val="28"/>
        </w:rPr>
      </w:pPr>
      <w:r w:rsidRPr="00A26E4F">
        <w:rPr>
          <w:b/>
          <w:bCs/>
          <w:sz w:val="28"/>
          <w:szCs w:val="28"/>
        </w:rPr>
        <w:t xml:space="preserve">Appendices </w:t>
      </w:r>
    </w:p>
    <w:p w14:paraId="27011660" w14:textId="77777777" w:rsidR="00A26E4F" w:rsidRDefault="00A26E4F" w:rsidP="00A43456">
      <w:pPr>
        <w:rPr>
          <w:b/>
          <w:bCs/>
          <w:sz w:val="28"/>
          <w:szCs w:val="28"/>
        </w:rPr>
      </w:pPr>
    </w:p>
    <w:p w14:paraId="55D9927B" w14:textId="77777777" w:rsidR="00A26E4F" w:rsidRDefault="00A26E4F" w:rsidP="00A43456">
      <w:pPr>
        <w:rPr>
          <w:b/>
          <w:bCs/>
          <w:sz w:val="28"/>
          <w:szCs w:val="28"/>
        </w:rPr>
      </w:pPr>
    </w:p>
    <w:p w14:paraId="1058B587" w14:textId="77777777" w:rsidR="00A26E4F" w:rsidRDefault="00A26E4F" w:rsidP="00A43456">
      <w:pPr>
        <w:rPr>
          <w:b/>
          <w:bCs/>
          <w:sz w:val="28"/>
          <w:szCs w:val="28"/>
        </w:rPr>
      </w:pPr>
    </w:p>
    <w:p w14:paraId="3956001B" w14:textId="77777777" w:rsidR="00A26E4F" w:rsidRDefault="00A26E4F" w:rsidP="00A43456">
      <w:pPr>
        <w:rPr>
          <w:b/>
          <w:bCs/>
          <w:sz w:val="28"/>
          <w:szCs w:val="28"/>
        </w:rPr>
      </w:pPr>
    </w:p>
    <w:p w14:paraId="768D4ECC" w14:textId="77777777" w:rsidR="00A26E4F" w:rsidRDefault="00A26E4F" w:rsidP="00A43456">
      <w:pPr>
        <w:rPr>
          <w:b/>
          <w:bCs/>
          <w:sz w:val="28"/>
          <w:szCs w:val="28"/>
        </w:rPr>
      </w:pPr>
    </w:p>
    <w:p w14:paraId="0C74478D" w14:textId="77777777" w:rsidR="00A26E4F" w:rsidRDefault="00A26E4F" w:rsidP="00A43456">
      <w:pPr>
        <w:rPr>
          <w:b/>
          <w:bCs/>
          <w:sz w:val="28"/>
          <w:szCs w:val="28"/>
        </w:rPr>
      </w:pPr>
    </w:p>
    <w:p w14:paraId="1777A6FC" w14:textId="77777777" w:rsidR="00A26E4F" w:rsidRDefault="00A26E4F" w:rsidP="00A43456">
      <w:pPr>
        <w:rPr>
          <w:b/>
          <w:bCs/>
          <w:sz w:val="28"/>
          <w:szCs w:val="28"/>
        </w:rPr>
      </w:pPr>
    </w:p>
    <w:p w14:paraId="15757566" w14:textId="77777777" w:rsidR="00A26E4F" w:rsidRDefault="00A26E4F" w:rsidP="00A43456">
      <w:pPr>
        <w:rPr>
          <w:b/>
          <w:bCs/>
          <w:sz w:val="28"/>
          <w:szCs w:val="28"/>
        </w:rPr>
      </w:pPr>
    </w:p>
    <w:p w14:paraId="79A6610C" w14:textId="77777777" w:rsidR="00A26E4F" w:rsidRDefault="00A26E4F" w:rsidP="00A43456">
      <w:pPr>
        <w:rPr>
          <w:b/>
          <w:bCs/>
          <w:sz w:val="28"/>
          <w:szCs w:val="28"/>
        </w:rPr>
      </w:pPr>
    </w:p>
    <w:p w14:paraId="576069C9" w14:textId="77777777" w:rsidR="00A26E4F" w:rsidRDefault="00A26E4F" w:rsidP="00A43456">
      <w:pPr>
        <w:rPr>
          <w:b/>
          <w:bCs/>
          <w:sz w:val="28"/>
          <w:szCs w:val="28"/>
        </w:rPr>
      </w:pPr>
    </w:p>
    <w:p w14:paraId="78BD5F02" w14:textId="77777777" w:rsidR="00A26E4F" w:rsidRDefault="00A26E4F" w:rsidP="00A43456">
      <w:pPr>
        <w:rPr>
          <w:b/>
          <w:bCs/>
          <w:sz w:val="28"/>
          <w:szCs w:val="28"/>
        </w:rPr>
      </w:pPr>
    </w:p>
    <w:p w14:paraId="611A9D81" w14:textId="77777777" w:rsidR="00A26E4F" w:rsidRDefault="00A26E4F" w:rsidP="00A43456">
      <w:pPr>
        <w:rPr>
          <w:b/>
          <w:bCs/>
          <w:sz w:val="28"/>
          <w:szCs w:val="28"/>
        </w:rPr>
      </w:pPr>
    </w:p>
    <w:p w14:paraId="33F1B21E" w14:textId="77777777" w:rsidR="00A26E4F" w:rsidRDefault="00A26E4F" w:rsidP="00A43456">
      <w:pPr>
        <w:rPr>
          <w:b/>
          <w:bCs/>
          <w:sz w:val="28"/>
          <w:szCs w:val="28"/>
        </w:rPr>
      </w:pPr>
    </w:p>
    <w:p w14:paraId="183D3303" w14:textId="04473B6C" w:rsidR="00A26E4F" w:rsidRDefault="00B01F2F" w:rsidP="00A43456">
      <w:pPr>
        <w:rPr>
          <w:b/>
          <w:bCs/>
          <w:sz w:val="28"/>
          <w:szCs w:val="28"/>
          <w:u w:val="single"/>
        </w:rPr>
      </w:pPr>
      <w:r w:rsidRPr="00E3363B">
        <w:rPr>
          <w:b/>
          <w:bCs/>
          <w:sz w:val="28"/>
          <w:szCs w:val="28"/>
          <w:u w:val="single"/>
        </w:rPr>
        <w:lastRenderedPageBreak/>
        <w:t xml:space="preserve">Declaration </w:t>
      </w:r>
    </w:p>
    <w:p w14:paraId="0FB336C3" w14:textId="77777777" w:rsidR="00E3363B" w:rsidRPr="00E3363B" w:rsidRDefault="00E3363B" w:rsidP="00A43456">
      <w:pPr>
        <w:rPr>
          <w:b/>
          <w:bCs/>
          <w:sz w:val="28"/>
          <w:szCs w:val="28"/>
          <w:u w:val="single"/>
        </w:rPr>
      </w:pPr>
    </w:p>
    <w:p w14:paraId="3649BDCE" w14:textId="6E171C8F" w:rsidR="00B01F2F" w:rsidRDefault="00B01F2F" w:rsidP="00A43456">
      <w:pPr>
        <w:rPr>
          <w:b/>
          <w:bCs/>
          <w:sz w:val="28"/>
          <w:szCs w:val="28"/>
        </w:rPr>
      </w:pPr>
      <w:r>
        <w:rPr>
          <w:b/>
          <w:bCs/>
          <w:sz w:val="28"/>
          <w:szCs w:val="28"/>
        </w:rPr>
        <w:t xml:space="preserve">I, </w:t>
      </w:r>
      <w:proofErr w:type="spellStart"/>
      <w:r>
        <w:rPr>
          <w:b/>
          <w:bCs/>
          <w:sz w:val="28"/>
          <w:szCs w:val="28"/>
        </w:rPr>
        <w:t>Rakhmat</w:t>
      </w:r>
      <w:proofErr w:type="spellEnd"/>
      <w:r>
        <w:rPr>
          <w:b/>
          <w:bCs/>
          <w:sz w:val="28"/>
          <w:szCs w:val="28"/>
        </w:rPr>
        <w:t xml:space="preserve"> Ulhaq declare that this dissertation </w:t>
      </w:r>
      <w:r w:rsidR="00825A84">
        <w:rPr>
          <w:b/>
          <w:bCs/>
          <w:sz w:val="28"/>
          <w:szCs w:val="28"/>
        </w:rPr>
        <w:t>has been composed by myself, that the work contained herein is entirely my own</w:t>
      </w:r>
      <w:r w:rsidR="00B26823">
        <w:rPr>
          <w:b/>
          <w:bCs/>
          <w:sz w:val="28"/>
          <w:szCs w:val="28"/>
        </w:rPr>
        <w:t xml:space="preserve"> except where explicitly stated otherwise in the text, and that this work has not been submitted </w:t>
      </w:r>
      <w:r w:rsidR="00E3363B">
        <w:rPr>
          <w:b/>
          <w:bCs/>
          <w:sz w:val="28"/>
          <w:szCs w:val="28"/>
        </w:rPr>
        <w:t xml:space="preserve">for any other degree or qualification, in whole or in part, except as specified. </w:t>
      </w:r>
    </w:p>
    <w:p w14:paraId="72332FF5" w14:textId="5CA4B02C" w:rsidR="00E3363B" w:rsidRDefault="00E3363B" w:rsidP="00A43456">
      <w:pPr>
        <w:rPr>
          <w:b/>
          <w:bCs/>
          <w:sz w:val="28"/>
          <w:szCs w:val="28"/>
        </w:rPr>
      </w:pPr>
      <w:r>
        <w:rPr>
          <w:b/>
          <w:bCs/>
          <w:sz w:val="28"/>
          <w:szCs w:val="28"/>
        </w:rPr>
        <w:t xml:space="preserve">Signature: </w:t>
      </w:r>
      <w:proofErr w:type="spellStart"/>
      <w:r>
        <w:rPr>
          <w:b/>
          <w:bCs/>
          <w:sz w:val="28"/>
          <w:szCs w:val="28"/>
        </w:rPr>
        <w:t>Rakhmat</w:t>
      </w:r>
      <w:proofErr w:type="spellEnd"/>
      <w:r>
        <w:rPr>
          <w:b/>
          <w:bCs/>
          <w:sz w:val="28"/>
          <w:szCs w:val="28"/>
        </w:rPr>
        <w:t xml:space="preserve"> Ulhaq </w:t>
      </w:r>
    </w:p>
    <w:p w14:paraId="7B73BCF4" w14:textId="0A0FAF14" w:rsidR="00E3363B" w:rsidRDefault="00E3363B" w:rsidP="00A43456">
      <w:pPr>
        <w:rPr>
          <w:b/>
          <w:bCs/>
          <w:sz w:val="28"/>
          <w:szCs w:val="28"/>
        </w:rPr>
      </w:pPr>
      <w:r>
        <w:rPr>
          <w:b/>
          <w:bCs/>
          <w:sz w:val="28"/>
          <w:szCs w:val="28"/>
        </w:rPr>
        <w:t xml:space="preserve">Date: 03/01/2025 </w:t>
      </w:r>
    </w:p>
    <w:p w14:paraId="22367156" w14:textId="77777777" w:rsidR="00E3363B" w:rsidRDefault="00E3363B" w:rsidP="00A43456">
      <w:pPr>
        <w:rPr>
          <w:b/>
          <w:bCs/>
          <w:sz w:val="28"/>
          <w:szCs w:val="28"/>
        </w:rPr>
      </w:pPr>
    </w:p>
    <w:p w14:paraId="2075B264" w14:textId="77777777" w:rsidR="00E3363B" w:rsidRDefault="00E3363B" w:rsidP="00A43456">
      <w:pPr>
        <w:rPr>
          <w:b/>
          <w:bCs/>
          <w:sz w:val="28"/>
          <w:szCs w:val="28"/>
        </w:rPr>
      </w:pPr>
    </w:p>
    <w:p w14:paraId="43C9CEAC" w14:textId="77777777" w:rsidR="00E3363B" w:rsidRDefault="00E3363B" w:rsidP="00A43456">
      <w:pPr>
        <w:rPr>
          <w:b/>
          <w:bCs/>
          <w:sz w:val="28"/>
          <w:szCs w:val="28"/>
        </w:rPr>
      </w:pPr>
    </w:p>
    <w:p w14:paraId="1EF3C299" w14:textId="77777777" w:rsidR="00E3363B" w:rsidRDefault="00E3363B" w:rsidP="00A43456">
      <w:pPr>
        <w:rPr>
          <w:b/>
          <w:bCs/>
          <w:sz w:val="28"/>
          <w:szCs w:val="28"/>
        </w:rPr>
      </w:pPr>
    </w:p>
    <w:p w14:paraId="469A310C" w14:textId="77777777" w:rsidR="00E3363B" w:rsidRDefault="00E3363B" w:rsidP="00A43456">
      <w:pPr>
        <w:rPr>
          <w:b/>
          <w:bCs/>
          <w:sz w:val="28"/>
          <w:szCs w:val="28"/>
        </w:rPr>
      </w:pPr>
    </w:p>
    <w:p w14:paraId="6FA184B3" w14:textId="77777777" w:rsidR="00E3363B" w:rsidRDefault="00E3363B" w:rsidP="00A43456">
      <w:pPr>
        <w:rPr>
          <w:b/>
          <w:bCs/>
          <w:sz w:val="28"/>
          <w:szCs w:val="28"/>
        </w:rPr>
      </w:pPr>
    </w:p>
    <w:p w14:paraId="3DA627E9" w14:textId="77777777" w:rsidR="00E3363B" w:rsidRDefault="00E3363B" w:rsidP="00A43456">
      <w:pPr>
        <w:rPr>
          <w:b/>
          <w:bCs/>
          <w:sz w:val="28"/>
          <w:szCs w:val="28"/>
        </w:rPr>
      </w:pPr>
    </w:p>
    <w:p w14:paraId="3E9D5089" w14:textId="77777777" w:rsidR="00E3363B" w:rsidRDefault="00E3363B" w:rsidP="00A43456">
      <w:pPr>
        <w:rPr>
          <w:b/>
          <w:bCs/>
          <w:sz w:val="28"/>
          <w:szCs w:val="28"/>
        </w:rPr>
      </w:pPr>
    </w:p>
    <w:p w14:paraId="6A52076B" w14:textId="77777777" w:rsidR="00E3363B" w:rsidRDefault="00E3363B" w:rsidP="00A43456">
      <w:pPr>
        <w:rPr>
          <w:b/>
          <w:bCs/>
          <w:sz w:val="28"/>
          <w:szCs w:val="28"/>
        </w:rPr>
      </w:pPr>
    </w:p>
    <w:p w14:paraId="016E492A" w14:textId="77777777" w:rsidR="00E3363B" w:rsidRDefault="00E3363B" w:rsidP="00A43456">
      <w:pPr>
        <w:rPr>
          <w:b/>
          <w:bCs/>
          <w:sz w:val="28"/>
          <w:szCs w:val="28"/>
        </w:rPr>
      </w:pPr>
    </w:p>
    <w:p w14:paraId="433D0C1F" w14:textId="77777777" w:rsidR="00E3363B" w:rsidRDefault="00E3363B" w:rsidP="00A43456">
      <w:pPr>
        <w:rPr>
          <w:b/>
          <w:bCs/>
          <w:sz w:val="28"/>
          <w:szCs w:val="28"/>
        </w:rPr>
      </w:pPr>
    </w:p>
    <w:p w14:paraId="574D25EE" w14:textId="77777777" w:rsidR="00E3363B" w:rsidRDefault="00E3363B" w:rsidP="00A43456">
      <w:pPr>
        <w:rPr>
          <w:b/>
          <w:bCs/>
          <w:sz w:val="28"/>
          <w:szCs w:val="28"/>
        </w:rPr>
      </w:pPr>
    </w:p>
    <w:p w14:paraId="4C94C13A" w14:textId="77777777" w:rsidR="00E3363B" w:rsidRDefault="00E3363B" w:rsidP="00A43456">
      <w:pPr>
        <w:rPr>
          <w:b/>
          <w:bCs/>
          <w:sz w:val="28"/>
          <w:szCs w:val="28"/>
        </w:rPr>
      </w:pPr>
    </w:p>
    <w:p w14:paraId="18039918" w14:textId="77777777" w:rsidR="00E3363B" w:rsidRDefault="00E3363B" w:rsidP="00A43456">
      <w:pPr>
        <w:rPr>
          <w:b/>
          <w:bCs/>
          <w:sz w:val="28"/>
          <w:szCs w:val="28"/>
        </w:rPr>
      </w:pPr>
    </w:p>
    <w:p w14:paraId="060D1876" w14:textId="77777777" w:rsidR="00E3363B" w:rsidRDefault="00E3363B" w:rsidP="00A43456">
      <w:pPr>
        <w:rPr>
          <w:b/>
          <w:bCs/>
          <w:sz w:val="28"/>
          <w:szCs w:val="28"/>
        </w:rPr>
      </w:pPr>
    </w:p>
    <w:p w14:paraId="4C673FDA" w14:textId="77777777" w:rsidR="00E3363B" w:rsidRDefault="00E3363B" w:rsidP="00A43456">
      <w:pPr>
        <w:rPr>
          <w:b/>
          <w:bCs/>
          <w:sz w:val="28"/>
          <w:szCs w:val="28"/>
        </w:rPr>
      </w:pPr>
    </w:p>
    <w:p w14:paraId="77166E57" w14:textId="77777777" w:rsidR="00E3363B" w:rsidRDefault="00E3363B" w:rsidP="00A43456">
      <w:pPr>
        <w:rPr>
          <w:b/>
          <w:bCs/>
          <w:sz w:val="28"/>
          <w:szCs w:val="28"/>
        </w:rPr>
      </w:pPr>
    </w:p>
    <w:p w14:paraId="186A1CC0" w14:textId="77777777" w:rsidR="00E3363B" w:rsidRDefault="00E3363B" w:rsidP="00A43456">
      <w:pPr>
        <w:rPr>
          <w:b/>
          <w:bCs/>
          <w:sz w:val="28"/>
          <w:szCs w:val="28"/>
        </w:rPr>
      </w:pPr>
    </w:p>
    <w:p w14:paraId="08F85ABE" w14:textId="7E8598E5" w:rsidR="00E3363B" w:rsidRPr="00142858" w:rsidRDefault="007A04A5" w:rsidP="00A43456">
      <w:pPr>
        <w:rPr>
          <w:b/>
          <w:bCs/>
          <w:u w:val="single"/>
        </w:rPr>
      </w:pPr>
      <w:r w:rsidRPr="00142858">
        <w:rPr>
          <w:b/>
          <w:bCs/>
          <w:u w:val="single"/>
        </w:rPr>
        <w:lastRenderedPageBreak/>
        <w:t xml:space="preserve">Abstract </w:t>
      </w:r>
    </w:p>
    <w:p w14:paraId="37C554A3" w14:textId="77777777" w:rsidR="00614ADE" w:rsidRPr="00614ADE" w:rsidRDefault="00614ADE" w:rsidP="00614ADE">
      <w:r w:rsidRPr="00614ADE">
        <w:t>In the UK, childhood obesity is a serious public health concern that is becoming more widely acknowledged to have substantial effects on children's mental and psychosocial development in addition to their physical health. Fewer studies have examined how these linkages are perceived and interpreted from a qualitative viewpoint, despite the fact that a large body of quantitative research has demonstrated links between obesity and poor mental health outcomes. The purpose of this dissertation was to use a qualitative systematic literature review to investigate the effects of obesity on the mental health of UK primary school-aged children.</w:t>
      </w:r>
    </w:p>
    <w:p w14:paraId="5E0200F5" w14:textId="4C08B186" w:rsidR="007A04A5" w:rsidRPr="00142858" w:rsidRDefault="00FA0BBB" w:rsidP="00A43456">
      <w:r w:rsidRPr="00142858">
        <w:t xml:space="preserve">A thorough examination of peer-reviewed articles published between 2010 and 2025 was carried out across six electronic databases: PubMed, MEDLINE, CINAHL, PsycINFO, Scopus, and Web of Science. The review complied with PRISMA guidelines and was structured around the PICO framework. The inclusion criteria targeted qualitative and mixed-methods research conducted in the UK that involved young or primary school-aged children and investigated the relationship between obesity and mental health or psychological wellbeing. A total of twenty-one studies satisfied the inclusion criteria and were rigorously evaluated using CASP-based tools. Data were </w:t>
      </w:r>
      <w:proofErr w:type="spellStart"/>
      <w:r w:rsidRPr="00142858">
        <w:t>analyzed</w:t>
      </w:r>
      <w:proofErr w:type="spellEnd"/>
      <w:r w:rsidRPr="00142858">
        <w:t xml:space="preserve"> using Braun and Clarke’s thematic analysis methodology.</w:t>
      </w:r>
    </w:p>
    <w:p w14:paraId="7F290B8E" w14:textId="52599884" w:rsidR="00FA0BBB" w:rsidRPr="00142858" w:rsidRDefault="00FA0BBB" w:rsidP="00A43456">
      <w:r w:rsidRPr="00142858">
        <w:t>The analysis revealed five major themes: mental and emotional health, societal stigma and peer dynamics, cognitive and emotional growth, family and environmental factors, as well as interventions and policy considerations. The results consistently indicated that childhood obesity correlates with higher levels of anxiety, depression, low self-worth, emotional turmoil, and social isolation. Experiences of stigma, bullying, and social exclusion were key factors connecting obesity with negative mental health outcomes. The family environment, the mental health of parents, and socioeconomic disadvantages also played a role in influencing these results. The evidence further underscored that comprehensive, school-based, and family-focused interventions were the most effective strategies for addressing both obesity and mental health issues simultaneously.</w:t>
      </w:r>
    </w:p>
    <w:p w14:paraId="01ACE517" w14:textId="77777777" w:rsidR="00142858" w:rsidRPr="00142858" w:rsidRDefault="0006580A" w:rsidP="0006580A">
      <w:r w:rsidRPr="0006580A">
        <w:t xml:space="preserve">In summary, childhood obesity has a significant and complex effect on young children's mental health in the United Kingdom. Reducing long-term health disparities and enhancing children's general welfare require early, coordinated treatments that address psychological, social, and structural variables. </w:t>
      </w:r>
    </w:p>
    <w:p w14:paraId="0E65C881" w14:textId="5BFFDC22" w:rsidR="0006580A" w:rsidRPr="0006580A" w:rsidRDefault="0006580A" w:rsidP="0006580A">
      <w:pPr>
        <w:rPr>
          <w:b/>
          <w:bCs/>
        </w:rPr>
      </w:pPr>
      <w:r w:rsidRPr="0006580A">
        <w:br/>
      </w:r>
      <w:r w:rsidRPr="0006580A">
        <w:rPr>
          <w:b/>
          <w:bCs/>
        </w:rPr>
        <w:t>Keywords: stigma, primary school students, mental health, childhood obesity, qualitative systematic review, and UK</w:t>
      </w:r>
    </w:p>
    <w:p w14:paraId="40A4CDD3" w14:textId="77777777" w:rsidR="0006580A" w:rsidRPr="007A04A5" w:rsidRDefault="0006580A" w:rsidP="00A43456">
      <w:pPr>
        <w:rPr>
          <w:sz w:val="28"/>
          <w:szCs w:val="28"/>
        </w:rPr>
      </w:pPr>
    </w:p>
    <w:p w14:paraId="4F64E05A" w14:textId="77777777" w:rsidR="00E3363B" w:rsidRDefault="00E3363B" w:rsidP="00A43456">
      <w:pPr>
        <w:rPr>
          <w:b/>
          <w:bCs/>
          <w:sz w:val="28"/>
          <w:szCs w:val="28"/>
        </w:rPr>
      </w:pPr>
    </w:p>
    <w:p w14:paraId="4B35C103" w14:textId="40F714B5" w:rsidR="00E3363B" w:rsidRDefault="00B31949" w:rsidP="00A43456">
      <w:pPr>
        <w:rPr>
          <w:b/>
          <w:bCs/>
        </w:rPr>
      </w:pPr>
      <w:r>
        <w:rPr>
          <w:b/>
          <w:bCs/>
        </w:rPr>
        <w:lastRenderedPageBreak/>
        <w:t xml:space="preserve">Chapter 1: Introduction and Background </w:t>
      </w:r>
    </w:p>
    <w:p w14:paraId="1327A0B1" w14:textId="4F987619" w:rsidR="00B31949" w:rsidRPr="0027385C" w:rsidRDefault="00685E23" w:rsidP="0027385C">
      <w:pPr>
        <w:pStyle w:val="ListParagraph"/>
        <w:numPr>
          <w:ilvl w:val="1"/>
          <w:numId w:val="9"/>
        </w:numPr>
        <w:rPr>
          <w:b/>
          <w:bCs/>
        </w:rPr>
      </w:pPr>
      <w:r w:rsidRPr="0027385C">
        <w:rPr>
          <w:b/>
          <w:bCs/>
        </w:rPr>
        <w:t>Introduction</w:t>
      </w:r>
    </w:p>
    <w:p w14:paraId="2EABE011" w14:textId="77777777" w:rsidR="002F00CA" w:rsidRDefault="002F00CA" w:rsidP="002F00CA">
      <w:r>
        <w:t>As</w:t>
      </w:r>
      <w:r w:rsidRPr="00EB60D5">
        <w:t xml:space="preserve"> obesity affects people's physical and emotional health, it is a major public health concern. The mental health of young children, especially those enrolled in UK primary schools, is the particular emphasis of this research. In high-income nations like the UK, childhood obesity has become a major problem that is impacted by a variety of social, environmental, behavioural, and economic variables. In addition, children's mental health issues like sadness, anxiety, and low self-esteem are becoming more common. Obesity and mental health are major public health issues, and there is significant evidence that obesity and childhood mental health issues are strongly correlated.</w:t>
      </w:r>
    </w:p>
    <w:p w14:paraId="12BFC50B" w14:textId="77777777" w:rsidR="002F00CA" w:rsidRPr="00004325" w:rsidRDefault="002F00CA" w:rsidP="002F00CA">
      <w:r w:rsidRPr="00004325">
        <w:t>The World Health Organisation (WHO) defines obesity as abnormal or excessive fat accumulation that poses a risk to an individual's health. An elevated body mass index (BMI) in relation to height is a typical indicator of obesity (Chooi et al., 2019). In particular, this study looks at how obesity impacts the mental health of UK primary school-aged children. The research examines how early-life physical health can influence emotional well-being, cognitive development, and long-term psychological effects throughout adulthood by concentrating on this developmental stage. Examining obesity at this period is especially helpful because early detection enables prompt action and may even avert long-term mental health issues.</w:t>
      </w:r>
    </w:p>
    <w:p w14:paraId="2B9A0AAE" w14:textId="57C111BA" w:rsidR="0027385C" w:rsidRPr="002F00CA" w:rsidRDefault="002F00CA" w:rsidP="0027385C">
      <w:r w:rsidRPr="00004325">
        <w:t>Despite the fact that obesity and mental health have been extensively studied separately, there is still a dearth of qualitative research exploring the intersections between the two, especially with regard to children's lived experiences in the UK. The literature on how obesity affects children's emotional and psychological wellbeing is noticeably lacking, despite the fact that the incidence of obesity and mental health issues continues to be a major public health concern.</w:t>
      </w:r>
    </w:p>
    <w:p w14:paraId="44E45009" w14:textId="7932E7E3" w:rsidR="000772DB" w:rsidRDefault="001D11C5" w:rsidP="0027385C">
      <w:pPr>
        <w:pStyle w:val="ListParagraph"/>
        <w:numPr>
          <w:ilvl w:val="1"/>
          <w:numId w:val="9"/>
        </w:numPr>
        <w:rPr>
          <w:b/>
          <w:bCs/>
        </w:rPr>
      </w:pPr>
      <w:r w:rsidRPr="0027385C">
        <w:rPr>
          <w:b/>
          <w:bCs/>
        </w:rPr>
        <w:t xml:space="preserve">Background and Current Context </w:t>
      </w:r>
    </w:p>
    <w:p w14:paraId="21188BED" w14:textId="77777777" w:rsidR="002F00CA" w:rsidRPr="001803EA" w:rsidRDefault="002F00CA" w:rsidP="002F00CA">
      <w:r w:rsidRPr="001803EA">
        <w:t>Globally, the prevalence of childhood obesity and disability is rising, and there is mounting evidence linking obesity to learning difficulties and mental health issues in both adult and child populations (Ells et al., 2006). At least 20 million children under five are overweight or obese, according to the WHO (Walker &amp; Hill, 2009). This emphasises how crucial it is to investigate obesity throughout the elementary school years in order to avoid long-term effects on mental and physical health. Most high-income nations, including the UK, have seen an increase in obesity and mental health issues over the past ten years (Nieto &amp; Suhrcke, 2021), primarily as a result of increasing screen time, poor eating habits, urbanisation, and socioeconomic disparities.</w:t>
      </w:r>
    </w:p>
    <w:p w14:paraId="45BCB5D3" w14:textId="77777777" w:rsidR="002F00CA" w:rsidRPr="0001156A" w:rsidRDefault="002F00CA" w:rsidP="002F00CA">
      <w:r w:rsidRPr="0001156A">
        <w:t xml:space="preserve">Early childhood obesity may contribute to physical illnesses such type 2 diabetes, cardiovascular disease, and chronic musculoskeletal issues, as well as poorer health </w:t>
      </w:r>
      <w:r w:rsidRPr="0001156A">
        <w:lastRenderedPageBreak/>
        <w:t>outcomes throughout adolescence and adulthood when associated with low social and emotional wellbeing (Black et al., 2023). Because of its substantial effects on chronic illness, general health, development, and general welfare, preventing childhood obesity is an international public health priority (Brown, 2019).</w:t>
      </w:r>
    </w:p>
    <w:p w14:paraId="7398385D" w14:textId="77777777" w:rsidR="002F00CA" w:rsidRPr="001C7687" w:rsidRDefault="002F00CA" w:rsidP="002F00CA">
      <w:r w:rsidRPr="001C7687">
        <w:t>The impacts of childhood obesity on mental health, many of which can persist into adolescence, are becoming more widely recognised. The World Health Organisation defines mental health as a condition of wellbeing in which people reach their full potential, manage everyday stressors, work effectively, and give back to their community (Hope et al., 2019). Although it has been demonstrated that childhood obesity negatively affects psychological health, these psychological aspects are frequently overlooked in obesity management plans (Newson et al., 2024). Children who are obese are more likely to have behavioural issues, relationship problems, and depression.</w:t>
      </w:r>
    </w:p>
    <w:p w14:paraId="31B74A63" w14:textId="77777777" w:rsidR="002F00CA" w:rsidRPr="001C7687" w:rsidRDefault="002F00CA" w:rsidP="002F00CA">
      <w:r w:rsidRPr="001C7687">
        <w:t>By the time they graduate from primary school at the age of 10 or 11, which is the start of adolescence, about one in four children in the UK are obese (Black et al., 2023). Obesity has been repeatedly linked to mental health issues, such as eating disorders, anxiety, depression, and attention deficit hyperactivity disorder (ADHD) (Galler, 2024). These results emphasise the importance and need for more study in this field.</w:t>
      </w:r>
    </w:p>
    <w:p w14:paraId="5FAD8284" w14:textId="77777777" w:rsidR="002F00CA" w:rsidRPr="00436DE1" w:rsidRDefault="002F00CA" w:rsidP="002F00CA">
      <w:r w:rsidRPr="00436DE1">
        <w:t>These worries were made worse by the COVID-19 epidemic, which restricted access to mental health treatments and decreased physical activity, especially for families from lower socioeconomic backgrounds (Beynon, 2023). Children from the most disadvantaged socioeconomic categories are routinely found to have higher rates of obesity. Recognising the broader structural elements influencing children's life, such as household income, neighbourhood surroundings, housing conditions, access to services, and parental wellbeing, is therefore necessary to comprehend the connection between obesity and mental health (Hesketh, 2016).</w:t>
      </w:r>
    </w:p>
    <w:p w14:paraId="1E74F7E5" w14:textId="77777777" w:rsidR="002F00CA" w:rsidRPr="00436DE1" w:rsidRDefault="002F00CA" w:rsidP="002F00CA">
      <w:r w:rsidRPr="00436DE1">
        <w:t>A growing body of research shows that childhood obesity is linked to negative social and economic consequences in later life (Bowman, 2023), emphasising distinct mental health pathways. According to Aman-Braaksma et al. (2023), children who experience emotional issues may turn to emotional eating or avoid physical activity as a coping technique, which contributes significantly to the development and maintenance of obesity.</w:t>
      </w:r>
    </w:p>
    <w:p w14:paraId="0856BBED" w14:textId="77777777" w:rsidR="002F00CA" w:rsidRPr="00436DE1" w:rsidRDefault="002F00CA" w:rsidP="002F00CA">
      <w:r w:rsidRPr="00436DE1">
        <w:t>Children's lived experiences, feelings, and personal narratives are not adequately captured by quantitative research that use BMI and mental health screening methods, despite the fact that they offer important insights into these correlations. In order to investigate how children deal with obesity and how society beliefs affect their mental health, qualitative research is crucial. A qualitative systematic review enables a more thorough comprehension of these experiences, points out gaps in the body of knowledge, and aids in the creation of focused interventions in communities, families, and schools.</w:t>
      </w:r>
    </w:p>
    <w:p w14:paraId="19C0267C" w14:textId="77777777" w:rsidR="002F00CA" w:rsidRPr="002F00CA" w:rsidRDefault="002F00CA" w:rsidP="002F00CA">
      <w:pPr>
        <w:rPr>
          <w:b/>
          <w:bCs/>
        </w:rPr>
      </w:pPr>
    </w:p>
    <w:p w14:paraId="1F3BACF6" w14:textId="37238010" w:rsidR="000772DB" w:rsidRDefault="001C46C8" w:rsidP="0027385C">
      <w:pPr>
        <w:pStyle w:val="ListParagraph"/>
        <w:numPr>
          <w:ilvl w:val="1"/>
          <w:numId w:val="9"/>
        </w:numPr>
        <w:rPr>
          <w:b/>
          <w:bCs/>
        </w:rPr>
      </w:pPr>
      <w:r w:rsidRPr="0027385C">
        <w:rPr>
          <w:b/>
          <w:bCs/>
        </w:rPr>
        <w:lastRenderedPageBreak/>
        <w:t xml:space="preserve">Rationale for research </w:t>
      </w:r>
    </w:p>
    <w:p w14:paraId="52333193" w14:textId="77777777" w:rsidR="002F00CA" w:rsidRPr="00E809DD" w:rsidRDefault="002F00CA" w:rsidP="002F00CA">
      <w:r w:rsidRPr="00E809DD">
        <w:t>Both mental health and obesity are major worldwide issues and top public health concerns in the United Kingdom. They put more strain on already overburdened services and have far-reaching effects on people, families, communities, and healthcare systems. Therefore, early intervention is crucial, which explains why this study focusses on children in primary school.</w:t>
      </w:r>
    </w:p>
    <w:p w14:paraId="56C1F6F6" w14:textId="4486278F" w:rsidR="002F00CA" w:rsidRPr="002F00CA" w:rsidRDefault="002F00CA" w:rsidP="002F00CA">
      <w:r w:rsidRPr="006874B9">
        <w:t>There is still a dearth of qualitative syntheses examining how children in the UK personally experience the psychological implications of obesity, despite a wealth of research on obesity and mental health. In addition to studying how social, environmental, and cultural elements affect children's mental health, this study seeks to document and comprehend these lived experiences. This study's narrow focus improves relevance and depth even if it is restricted to secondary qualitative data from primary school-aged children in the UK. By offering a child-</w:t>
      </w:r>
      <w:proofErr w:type="spellStart"/>
      <w:r w:rsidRPr="006874B9">
        <w:t>centered</w:t>
      </w:r>
      <w:proofErr w:type="spellEnd"/>
      <w:r w:rsidRPr="006874B9">
        <w:t xml:space="preserve"> viewpoint on obesity and mental health, this qualitative systematic review aims to support previous research.</w:t>
      </w:r>
    </w:p>
    <w:p w14:paraId="3663D49A" w14:textId="62158545" w:rsidR="000772DB" w:rsidRPr="000772DB" w:rsidRDefault="000772DB" w:rsidP="000772DB">
      <w:pPr>
        <w:rPr>
          <w:b/>
          <w:bCs/>
        </w:rPr>
      </w:pPr>
      <w:r w:rsidRPr="000772DB">
        <w:rPr>
          <w:b/>
          <w:bCs/>
        </w:rPr>
        <w:t xml:space="preserve">1.4 </w:t>
      </w:r>
      <w:r w:rsidR="00107B95" w:rsidRPr="00107B95">
        <w:rPr>
          <w:b/>
          <w:bCs/>
        </w:rPr>
        <w:t>Research Question</w:t>
      </w:r>
    </w:p>
    <w:p w14:paraId="2EDFE460" w14:textId="77777777" w:rsidR="000772DB" w:rsidRPr="000772DB" w:rsidRDefault="000772DB" w:rsidP="000772DB">
      <w:r w:rsidRPr="000772DB">
        <w:t>What is the impact of obesity on the mental health of children within the UK?</w:t>
      </w:r>
    </w:p>
    <w:p w14:paraId="5E48F4D7" w14:textId="77777777" w:rsidR="000772DB" w:rsidRPr="000772DB" w:rsidRDefault="000772DB" w:rsidP="000772DB">
      <w:r w:rsidRPr="000772DB">
        <w:t>This research question will direct the systematic review by exploring how obesity affects a child’s psychological, social and emotional wellbeing. This will be discussed through qualitative evidence from UK-based studies involving primary school-aged children.</w:t>
      </w:r>
    </w:p>
    <w:p w14:paraId="2FE5BE43" w14:textId="797E3331" w:rsidR="000772DB" w:rsidRPr="000772DB" w:rsidRDefault="000772DB" w:rsidP="000772DB">
      <w:pPr>
        <w:rPr>
          <w:b/>
          <w:bCs/>
        </w:rPr>
      </w:pPr>
      <w:r w:rsidRPr="000772DB">
        <w:rPr>
          <w:b/>
          <w:bCs/>
        </w:rPr>
        <w:t xml:space="preserve">1.5 </w:t>
      </w:r>
      <w:r w:rsidR="00107B95" w:rsidRPr="00107B95">
        <w:rPr>
          <w:b/>
          <w:bCs/>
        </w:rPr>
        <w:t xml:space="preserve">Research Aim </w:t>
      </w:r>
    </w:p>
    <w:p w14:paraId="1BC0E83C" w14:textId="77777777" w:rsidR="000772DB" w:rsidRPr="000772DB" w:rsidRDefault="000772DB" w:rsidP="000772DB">
      <w:r w:rsidRPr="000772DB">
        <w:t>To examine how obesity impacts the mental health of primary school-aged children in the UK through a qualitative systematic review.</w:t>
      </w:r>
    </w:p>
    <w:p w14:paraId="5299FBBF" w14:textId="3B3F48FE" w:rsidR="000772DB" w:rsidRPr="000772DB" w:rsidRDefault="000772DB" w:rsidP="000772DB">
      <w:pPr>
        <w:rPr>
          <w:b/>
          <w:bCs/>
        </w:rPr>
      </w:pPr>
      <w:r w:rsidRPr="000772DB">
        <w:rPr>
          <w:b/>
          <w:bCs/>
        </w:rPr>
        <w:t xml:space="preserve">1.6 </w:t>
      </w:r>
      <w:r w:rsidR="00107B95" w:rsidRPr="00107B95">
        <w:rPr>
          <w:b/>
          <w:bCs/>
        </w:rPr>
        <w:t xml:space="preserve">Research Objectives </w:t>
      </w:r>
    </w:p>
    <w:p w14:paraId="6E0F9939" w14:textId="7D5516D9" w:rsidR="000772DB" w:rsidRPr="000772DB" w:rsidRDefault="000772DB" w:rsidP="002C0D76">
      <w:pPr>
        <w:numPr>
          <w:ilvl w:val="0"/>
          <w:numId w:val="2"/>
        </w:numPr>
      </w:pPr>
      <w:r w:rsidRPr="000772DB">
        <w:t>To define the key concepts which are linked to both childhood obesity and mental health within the UK.</w:t>
      </w:r>
    </w:p>
    <w:p w14:paraId="677620CE" w14:textId="77777777" w:rsidR="000772DB" w:rsidRPr="000772DB" w:rsidRDefault="000772DB" w:rsidP="000772DB">
      <w:pPr>
        <w:numPr>
          <w:ilvl w:val="0"/>
          <w:numId w:val="1"/>
        </w:numPr>
      </w:pPr>
      <w:r w:rsidRPr="000772DB">
        <w:t>To observe the social, environmental and structural causes of obesity.</w:t>
      </w:r>
    </w:p>
    <w:p w14:paraId="4E497660" w14:textId="7B9481BA" w:rsidR="000772DB" w:rsidRPr="000772DB" w:rsidRDefault="000772DB" w:rsidP="000772DB">
      <w:pPr>
        <w:numPr>
          <w:ilvl w:val="0"/>
          <w:numId w:val="1"/>
        </w:numPr>
      </w:pPr>
      <w:r w:rsidRPr="000772DB">
        <w:t>To identify effective interventions that may reduce obesity and improve children’s mental health.</w:t>
      </w:r>
    </w:p>
    <w:p w14:paraId="734F0F79" w14:textId="4F548DF6" w:rsidR="000772DB" w:rsidRPr="000772DB" w:rsidRDefault="000772DB" w:rsidP="000772DB">
      <w:pPr>
        <w:rPr>
          <w:b/>
          <w:bCs/>
        </w:rPr>
      </w:pPr>
      <w:r w:rsidRPr="000772DB">
        <w:rPr>
          <w:b/>
          <w:bCs/>
        </w:rPr>
        <w:t>1.7</w:t>
      </w:r>
      <w:r w:rsidR="00330CB8" w:rsidRPr="00330CB8">
        <w:rPr>
          <w:b/>
          <w:bCs/>
        </w:rPr>
        <w:t xml:space="preserve"> Summary </w:t>
      </w:r>
    </w:p>
    <w:p w14:paraId="3B11838D" w14:textId="77777777" w:rsidR="000772DB" w:rsidRDefault="000772DB" w:rsidP="000772DB">
      <w:r w:rsidRPr="000772DB">
        <w:t xml:space="preserve">This chapter has introduced the research topic and has explored the growing prevalence of childhood obesity and mental health problems within the UK. The background has clearly demonstrated a robust association between obesity and mental health and how these two intersect. We have explained the relevance for this research and outlined the context and the rationale for undergoing a qualitative systematic review, alongside the aims and objectives of the research. The next chapter will examine a literature review exploring </w:t>
      </w:r>
      <w:r w:rsidRPr="000772DB">
        <w:lastRenderedPageBreak/>
        <w:t xml:space="preserve">childhood obesity and mental health and their wider social determinants which influence these outcomes. </w:t>
      </w:r>
    </w:p>
    <w:p w14:paraId="71DA41C8" w14:textId="77777777" w:rsidR="001E0919" w:rsidRDefault="001E0919" w:rsidP="000772DB"/>
    <w:p w14:paraId="606405B3" w14:textId="77777777" w:rsidR="001E0919" w:rsidRDefault="001E0919" w:rsidP="000772DB"/>
    <w:p w14:paraId="1E471497" w14:textId="77777777" w:rsidR="001E0919" w:rsidRDefault="001E0919" w:rsidP="000772DB"/>
    <w:p w14:paraId="616701A2" w14:textId="77777777" w:rsidR="001E0919" w:rsidRDefault="001E0919" w:rsidP="000772DB"/>
    <w:p w14:paraId="443684F7" w14:textId="77777777" w:rsidR="001E0919" w:rsidRDefault="001E0919" w:rsidP="000772DB"/>
    <w:p w14:paraId="2E245624" w14:textId="77777777" w:rsidR="001E0919" w:rsidRDefault="001E0919" w:rsidP="000772DB"/>
    <w:p w14:paraId="5E439274" w14:textId="77777777" w:rsidR="001E0919" w:rsidRDefault="001E0919" w:rsidP="000772DB"/>
    <w:p w14:paraId="4A9B883F" w14:textId="77777777" w:rsidR="001E0919" w:rsidRDefault="001E0919" w:rsidP="000772DB"/>
    <w:p w14:paraId="1F9868B2" w14:textId="77777777" w:rsidR="001E0919" w:rsidRDefault="001E0919" w:rsidP="000772DB"/>
    <w:p w14:paraId="3CFD7425" w14:textId="77777777" w:rsidR="001E0919" w:rsidRDefault="001E0919" w:rsidP="000772DB"/>
    <w:p w14:paraId="3A70D4EE" w14:textId="77777777" w:rsidR="001E0919" w:rsidRDefault="001E0919" w:rsidP="000772DB"/>
    <w:p w14:paraId="0B05FCAA" w14:textId="77777777" w:rsidR="001E0919" w:rsidRDefault="001E0919" w:rsidP="000772DB"/>
    <w:p w14:paraId="3A74F80E" w14:textId="77777777" w:rsidR="001E0919" w:rsidRDefault="001E0919" w:rsidP="000772DB"/>
    <w:p w14:paraId="6EA18CFA" w14:textId="77777777" w:rsidR="001E0919" w:rsidRDefault="001E0919" w:rsidP="000772DB"/>
    <w:p w14:paraId="0CFB390E" w14:textId="77777777" w:rsidR="001E0919" w:rsidRDefault="001E0919" w:rsidP="000772DB"/>
    <w:p w14:paraId="525EABA6" w14:textId="77777777" w:rsidR="001E0919" w:rsidRDefault="001E0919" w:rsidP="000772DB"/>
    <w:p w14:paraId="380745D4" w14:textId="77777777" w:rsidR="001E0919" w:rsidRDefault="001E0919" w:rsidP="000772DB"/>
    <w:p w14:paraId="6F3E2495" w14:textId="77777777" w:rsidR="001E0919" w:rsidRDefault="001E0919" w:rsidP="000772DB"/>
    <w:p w14:paraId="4943FC85" w14:textId="77777777" w:rsidR="001E0919" w:rsidRDefault="001E0919" w:rsidP="000772DB"/>
    <w:p w14:paraId="102967EC" w14:textId="77777777" w:rsidR="001E0919" w:rsidRDefault="001E0919" w:rsidP="000772DB"/>
    <w:p w14:paraId="375EE3A5" w14:textId="77777777" w:rsidR="001E0919" w:rsidRDefault="001E0919" w:rsidP="000772DB"/>
    <w:p w14:paraId="6F391225" w14:textId="77777777" w:rsidR="001E0919" w:rsidRDefault="001E0919" w:rsidP="000772DB"/>
    <w:p w14:paraId="14979863" w14:textId="77777777" w:rsidR="001E0919" w:rsidRDefault="001E0919" w:rsidP="000772DB"/>
    <w:p w14:paraId="0759ED3F" w14:textId="77777777" w:rsidR="001E0919" w:rsidRDefault="001E0919" w:rsidP="000772DB"/>
    <w:p w14:paraId="375FB27A" w14:textId="77777777" w:rsidR="001E0919" w:rsidRDefault="001E0919" w:rsidP="000772DB"/>
    <w:p w14:paraId="00F5A9D9" w14:textId="77777777" w:rsidR="001E0919" w:rsidRDefault="001E0919" w:rsidP="000772DB"/>
    <w:p w14:paraId="26260205" w14:textId="186ABFD9" w:rsidR="001E0919" w:rsidRDefault="00802323" w:rsidP="000772DB">
      <w:pPr>
        <w:rPr>
          <w:b/>
          <w:bCs/>
        </w:rPr>
      </w:pPr>
      <w:r w:rsidRPr="00802323">
        <w:rPr>
          <w:b/>
          <w:bCs/>
        </w:rPr>
        <w:lastRenderedPageBreak/>
        <w:t xml:space="preserve">Chapter 2: Literature Review </w:t>
      </w:r>
    </w:p>
    <w:p w14:paraId="2FD672C6" w14:textId="55395264" w:rsidR="00802323" w:rsidRDefault="00802323" w:rsidP="000772DB">
      <w:pPr>
        <w:rPr>
          <w:b/>
          <w:bCs/>
        </w:rPr>
      </w:pPr>
      <w:r>
        <w:rPr>
          <w:b/>
          <w:bCs/>
        </w:rPr>
        <w:t>2.1</w:t>
      </w:r>
      <w:r w:rsidR="00EE1C9A">
        <w:rPr>
          <w:b/>
          <w:bCs/>
        </w:rPr>
        <w:t xml:space="preserve"> Introduction to the Literature Review </w:t>
      </w:r>
    </w:p>
    <w:p w14:paraId="05106A5C" w14:textId="77777777" w:rsidR="00802323" w:rsidRDefault="00802323" w:rsidP="00802323">
      <w:r w:rsidRPr="00802323">
        <w:t>Despite persistent policy and intervention efforts, childhood obesity prevalence rates in the UK remain high, making it a significant public health concern. The physical effects of obesity, such as cardiometabolic risk, decreased physical functioning, and long-term chronic disease, have traditionally been the focus of research and public health debate (Owen et al., 2010; Hawton et al., 2025). However, there is increasing awareness that paediatric obesity also has serious effects on psychological and mental health, especially in the early phases of development when emotional, social, and cognitive abilities are developing. According to Rankin et al. (2016) and Puder and Munsch (2010), young children who are obese may face emotional discomfort, behavioural issues, stigma, and decreased wellbeing, which may have long-term effects on their mental health and opportunities in life.</w:t>
      </w:r>
    </w:p>
    <w:p w14:paraId="50DFC6DB" w14:textId="5114A0D5" w:rsidR="00DC06B4" w:rsidRDefault="00DC06B4" w:rsidP="00802323">
      <w:r w:rsidRPr="00DC06B4">
        <w:t>Using a variety of methodological techniques, an increasing body of research in the UK has looked at links between childhood obesity and mental health. Qualitative research provides important insights into lived experiences, family dynamics, and psychosocial factors that underlie statistical relationships, even if quantitative cohort and survey studies predominate. The objective of this qualitative systematic literature review is to critically assess UK-based studies investigating the effects of childhood obesity on mental health. It identifies gaps and goals for further research, critically assesses methodological strengths and shortcomings, and synthesises data from qualitative and mixed-methods studies.</w:t>
      </w:r>
    </w:p>
    <w:p w14:paraId="546BC949" w14:textId="6A158407" w:rsidR="00EE1C9A" w:rsidRPr="00EE1C9A" w:rsidRDefault="00DC06B4" w:rsidP="00802323">
      <w:pPr>
        <w:rPr>
          <w:b/>
          <w:bCs/>
        </w:rPr>
      </w:pPr>
      <w:r w:rsidRPr="00EE1C9A">
        <w:rPr>
          <w:b/>
          <w:bCs/>
        </w:rPr>
        <w:t>2.2</w:t>
      </w:r>
      <w:r w:rsidR="00EE1C9A" w:rsidRPr="00EE1C9A">
        <w:rPr>
          <w:b/>
          <w:bCs/>
        </w:rPr>
        <w:t xml:space="preserve"> Literature Review</w:t>
      </w:r>
    </w:p>
    <w:p w14:paraId="760611A2" w14:textId="77777777" w:rsidR="008E7233" w:rsidRPr="008E7233" w:rsidRDefault="008E7233" w:rsidP="008E7233">
      <w:r w:rsidRPr="008E7233">
        <w:t xml:space="preserve">The UK has a large body of research on childhood obesity and mental health, although its methodological focus varies. Most research uses quantitative epidemiological designs, including national health surveys like the Welsh Health Survey (Beynon, 2023) and large national datasets like the Millennium Cohort Study (Hope et al., 2019; Hesketh et al., 2016; Black et al., 2023). Strong population-level evidence of links between obesity and mental health outcomes, such as emotional challenges, behavioural issues, and decreased psychosocial wellbeing, is provided by </w:t>
      </w:r>
      <w:proofErr w:type="gramStart"/>
      <w:r w:rsidRPr="008E7233">
        <w:t>these research</w:t>
      </w:r>
      <w:proofErr w:type="gramEnd"/>
      <w:r w:rsidRPr="008E7233">
        <w:t>.</w:t>
      </w:r>
    </w:p>
    <w:p w14:paraId="465B7C9E" w14:textId="77777777" w:rsidR="00EC2C6E" w:rsidRPr="00EC2C6E" w:rsidRDefault="00EC2C6E" w:rsidP="00EC2C6E">
      <w:r w:rsidRPr="00EC2C6E">
        <w:t xml:space="preserve">However, qualitative or mixed-methods approaches are used in relatively few investigations. By looking at parental ideas, childcare settings, and children's own psychosocial experiences of obesity, qualitative research like that done by </w:t>
      </w:r>
      <w:proofErr w:type="spellStart"/>
      <w:r w:rsidRPr="00EC2C6E">
        <w:t>Lidgate</w:t>
      </w:r>
      <w:proofErr w:type="spellEnd"/>
      <w:r w:rsidRPr="00EC2C6E">
        <w:t xml:space="preserve"> et al. (2018), Cook et al. (2021), and Newson et al. (2024) provides important contextual information. Despite their importance, the number and scope of these studies are still restricted, especially when it comes to younger children under the age of eight. Because of this, the literature primarily focusses on statistical correlations rather than the mechanisms and lived experiences that explain how obesity impacts children's mental health.</w:t>
      </w:r>
    </w:p>
    <w:p w14:paraId="66685A45" w14:textId="77777777" w:rsidR="00EC2C6E" w:rsidRPr="004D6972" w:rsidRDefault="00EC2C6E" w:rsidP="00EC2C6E">
      <w:pPr>
        <w:rPr>
          <w:b/>
          <w:bCs/>
        </w:rPr>
      </w:pPr>
      <w:r w:rsidRPr="00EC2C6E">
        <w:rPr>
          <w:b/>
          <w:bCs/>
        </w:rPr>
        <w:t xml:space="preserve">Childhood Obesity's Effects on Mental and Psychological Health </w:t>
      </w:r>
    </w:p>
    <w:p w14:paraId="1BC2808E" w14:textId="6FB3F91A" w:rsidR="00EC2C6E" w:rsidRDefault="00EC2C6E" w:rsidP="00EC2C6E">
      <w:r w:rsidRPr="00EC2C6E">
        <w:lastRenderedPageBreak/>
        <w:br/>
        <w:t>Research conducted in the UK has consistently shown that childhood obesity is linked to more emotional and behavioural problems. Even after controlling for socioeconomic status and demographic variables, Beynon (2023) discovered a strong correlation between children's elevated mental health issues and living with obesity using data from the Welsh Health Survey. Obese children were more likely to score over predetermined cutoff points for emotional and behavioural issues, indicating heightened psychological susceptibility.</w:t>
      </w:r>
    </w:p>
    <w:p w14:paraId="7EA5A5FA" w14:textId="77777777" w:rsidR="004D6972" w:rsidRDefault="001C1224" w:rsidP="001C1224">
      <w:r w:rsidRPr="001C1224">
        <w:t xml:space="preserve">These conclusions are supported by longitudinal data. By </w:t>
      </w:r>
      <w:proofErr w:type="spellStart"/>
      <w:r w:rsidRPr="001C1224">
        <w:t>assessing</w:t>
      </w:r>
      <w:proofErr w:type="spellEnd"/>
      <w:r w:rsidRPr="001C1224">
        <w:t xml:space="preserve"> data from the Millennium Cohort Study, Hesketh et al. (2016) showed that emotional issues and other negative health outcomes frequently co-occur with obesity, showing clustering of disadvantage rather than separate situations. In a similar vein, Rankin et al. (2016) found that children with obesity had greater rates of anxiety, depression, and behavioural issues, underscoring the possibility of psychiatric comorbidity and the need for integrated mental health treatment. </w:t>
      </w:r>
    </w:p>
    <w:p w14:paraId="3D988F17" w14:textId="18B1F8E2" w:rsidR="001C1224" w:rsidRDefault="001C1224" w:rsidP="001C1224">
      <w:r w:rsidRPr="001C1224">
        <w:br/>
        <w:t>Large sample sizes, established mental health tools, and longitudinal designs that enable the analysis of developmental patterns all contribute to the strength of these studies. They do, however, have certain drawbacks, such as their dependence on parent-reported mental health metrics, which may understate internalised emotional pain, and their scant consideration of children's subjective experiences of psychological challenges.</w:t>
      </w:r>
    </w:p>
    <w:p w14:paraId="6FED02A2" w14:textId="77777777" w:rsidR="0089739F" w:rsidRPr="004D6972" w:rsidRDefault="0089739F" w:rsidP="0089739F">
      <w:pPr>
        <w:rPr>
          <w:b/>
          <w:bCs/>
        </w:rPr>
      </w:pPr>
      <w:r w:rsidRPr="0089739F">
        <w:rPr>
          <w:b/>
          <w:bCs/>
        </w:rPr>
        <w:t>Bidirectional and Developmental Pathways</w:t>
      </w:r>
    </w:p>
    <w:p w14:paraId="52F8FAE1" w14:textId="77777777" w:rsidR="0089739F" w:rsidRPr="0089739F" w:rsidRDefault="0089739F" w:rsidP="0089739F">
      <w:r w:rsidRPr="0089739F">
        <w:t>The association between obesity and mental health is increasingly acknowledged in UK research as being bidirectional and developmentally dynamic rather than unidirectional. Putra et al. (2024) discovered that children's reversal of overweight and obesity was linked to changes in psychological wellbeing, indicating that mental health actively influences weight trajectories. This is consistent with previous research showing a reciprocal risk of depression and obesity throughout adolescence and adulthood (Marmorstein et al., 2014).</w:t>
      </w:r>
    </w:p>
    <w:p w14:paraId="79C1F8EB" w14:textId="2D48E8D9" w:rsidR="00631650" w:rsidRDefault="00631650" w:rsidP="00631650">
      <w:r w:rsidRPr="00631650">
        <w:t xml:space="preserve">Hope et al. (2019) showed that lower maternal mental health when children were five years old predicted overweight and obesity at age eleven, underscoring the significance of early family contexts. This research highlights the impact of early stress exposure, parenting ability, and emotional climate on mental health and obesity risk. Such evidence highlights the importance of psychological and relational aspects, challenging oversimplified theories that portray obesity just as a behavioural or dietary problem. </w:t>
      </w:r>
      <w:r w:rsidRPr="00631650">
        <w:br/>
        <w:t>Despite their advantages, these studies are still primarily quantitative and provide little understanding of how young children's eating habits, activity patterns, and self-regulation are influenced by mental health. Thus, qualitative research is necessary to supplement these results.</w:t>
      </w:r>
      <w:r w:rsidRPr="00631650">
        <w:br/>
      </w:r>
    </w:p>
    <w:p w14:paraId="2F65ADE2" w14:textId="77777777" w:rsidR="00631650" w:rsidRPr="004D6972" w:rsidRDefault="00631650" w:rsidP="00631650">
      <w:pPr>
        <w:rPr>
          <w:b/>
          <w:bCs/>
        </w:rPr>
      </w:pPr>
      <w:r w:rsidRPr="00631650">
        <w:rPr>
          <w:b/>
          <w:bCs/>
        </w:rPr>
        <w:lastRenderedPageBreak/>
        <w:t>Psychosocial Experiences of Children Living with Obesity</w:t>
      </w:r>
    </w:p>
    <w:p w14:paraId="3B002093" w14:textId="77777777" w:rsidR="00BB3C0B" w:rsidRPr="00BB3C0B" w:rsidRDefault="00BB3C0B" w:rsidP="00BB3C0B">
      <w:r w:rsidRPr="00BB3C0B">
        <w:t>The lived experiences of children with obesity are crucially illuminated by qualitative research, especially when it comes to stigma, identity, and mental health. Shame, body dissatisfaction, social exclusion, and fear of criticism were found to be recurring themes in Newson et al.'s (2024) investigation of the psychosocial beliefs and experiences of children with obesity. Children talked of feeling different from their peers and being mistreated by adults and other kids, which had a detrimental impact on their emotional health and self-esteem.</w:t>
      </w:r>
    </w:p>
    <w:p w14:paraId="1D68100D" w14:textId="77777777" w:rsidR="00E57EAE" w:rsidRPr="00E57EAE" w:rsidRDefault="00E57EAE" w:rsidP="00E57EAE">
      <w:r w:rsidRPr="00E57EAE">
        <w:t>This study's strength is its child-</w:t>
      </w:r>
      <w:proofErr w:type="spellStart"/>
      <w:r w:rsidRPr="00E57EAE">
        <w:t>centered</w:t>
      </w:r>
      <w:proofErr w:type="spellEnd"/>
      <w:r w:rsidRPr="00E57EAE">
        <w:t xml:space="preserve"> methodology, which gives children's opinions priority over those of parents or professionals. These insights are crucial to comprehending how obesity impacts mental health in real-world situations, but they are mainly lacking in quantitative studies. However, the small sample size limits generalisability, and the results might not fully reflect the variety of experiences across socioeconomic and ethnic groups, as is the case with many qualitative studies.</w:t>
      </w:r>
    </w:p>
    <w:p w14:paraId="5CF5062B" w14:textId="77777777" w:rsidR="009B072C" w:rsidRPr="004D6972" w:rsidRDefault="009B072C" w:rsidP="009B072C">
      <w:pPr>
        <w:rPr>
          <w:b/>
          <w:bCs/>
        </w:rPr>
      </w:pPr>
      <w:r w:rsidRPr="009B072C">
        <w:rPr>
          <w:b/>
          <w:bCs/>
        </w:rPr>
        <w:t>Parental Beliefs, Family Practices and Early Environments</w:t>
      </w:r>
    </w:p>
    <w:p w14:paraId="098175CA" w14:textId="77777777" w:rsidR="009B072C" w:rsidRPr="009B072C" w:rsidRDefault="009B072C" w:rsidP="009B072C">
      <w:r w:rsidRPr="009B072C">
        <w:t>Children's eating habits, emotional growth, and experiences with obesity are greatly influenced by their parents and other carers. Cook et al. (2021) investigated the attitudes and behaviours of parents in culturally diverse and underprivileged UK areas on the provision of a nutritious food. The results showed conflicts between cultural norms, nutritional understanding, and structural limitations such time limits and food cost. Given that food serves as an emotional regulator in stressful situations, parents frequently placed a high priority on their children's emotional comfort and fullness.</w:t>
      </w:r>
    </w:p>
    <w:p w14:paraId="4CC07459" w14:textId="77777777" w:rsidR="009B072C" w:rsidRPr="009B072C" w:rsidRDefault="009B072C" w:rsidP="009B072C">
      <w:r w:rsidRPr="009B072C">
        <w:t xml:space="preserve">In a similar vein, </w:t>
      </w:r>
      <w:proofErr w:type="spellStart"/>
      <w:r w:rsidRPr="009B072C">
        <w:t>Lidgate</w:t>
      </w:r>
      <w:proofErr w:type="spellEnd"/>
      <w:r w:rsidRPr="009B072C">
        <w:t xml:space="preserve"> et al. (2018) investigated how early childhood obesity is impacted by informal childcare settings, emphasising inconsistent eating habits and lax regulation. These settings frequently led to uncontrollably obesogenic tendencies, especially in children between the ages of 0 and 5. These results show that rather than being solely the result of personal decision, childhood obesity is enmeshed within larger social and institutional contexts. </w:t>
      </w:r>
      <w:r w:rsidRPr="009B072C">
        <w:br/>
        <w:t>Although these studies offer important contextual information, they seldom directly evaluate children's mental health outcomes, which limits their capacity to explain how family and childcare settings affect children's psychological well-being.</w:t>
      </w:r>
    </w:p>
    <w:p w14:paraId="0DDA7C62" w14:textId="77777777" w:rsidR="009B072C" w:rsidRPr="004D6972" w:rsidRDefault="009B072C" w:rsidP="009B072C">
      <w:pPr>
        <w:rPr>
          <w:b/>
          <w:bCs/>
        </w:rPr>
      </w:pPr>
      <w:r w:rsidRPr="009B072C">
        <w:rPr>
          <w:b/>
          <w:bCs/>
        </w:rPr>
        <w:t>Socioeconomic Disadvantage and Adverse Childhood Experiences</w:t>
      </w:r>
    </w:p>
    <w:p w14:paraId="50511B79" w14:textId="77777777" w:rsidR="004D6972" w:rsidRDefault="00B34A68" w:rsidP="00B34A68">
      <w:r w:rsidRPr="00B34A68">
        <w:t xml:space="preserve">Obesity and mental health outcomes are significantly influenced by socioeconomic inequality. According to Straatmann et al. (2020), the association between socioeconomic situations and adolescent health outcomes, particularly mental health, was largely mediated by negative childhood experiences. In a similar vein, Priest et al. (2023) showed that </w:t>
      </w:r>
      <w:r w:rsidRPr="00B34A68">
        <w:lastRenderedPageBreak/>
        <w:t xml:space="preserve">socioeconomic disparities in BMI and inflammatory markers among children in the UK are influenced by childhood trauma. </w:t>
      </w:r>
    </w:p>
    <w:p w14:paraId="11323A0E" w14:textId="33DD6AA5" w:rsidR="00B34A68" w:rsidRPr="00B34A68" w:rsidRDefault="00B34A68" w:rsidP="00B34A68">
      <w:r w:rsidRPr="00B34A68">
        <w:br/>
        <w:t>Additionally, psychological distress and emotional eating were found to be mediators between socioeconomic disadvantage and obesity by Spinosa et al. (2019), indicating that stress-related coping strategies may be the cause of unhealthy weight gain. These results emphasise the crucial role that emotional distress plays in the pathways that connect obesity, mental health, and adversity.</w:t>
      </w:r>
    </w:p>
    <w:p w14:paraId="282C461D" w14:textId="473BCD2D" w:rsidR="00D673E3" w:rsidRPr="00D673E3" w:rsidRDefault="004D6972" w:rsidP="00D673E3">
      <w:r w:rsidRPr="00D673E3">
        <w:t>Th</w:t>
      </w:r>
      <w:r>
        <w:t>ese</w:t>
      </w:r>
      <w:r w:rsidRPr="00D673E3">
        <w:t xml:space="preserve"> </w:t>
      </w:r>
      <w:r>
        <w:t>studies</w:t>
      </w:r>
      <w:r w:rsidR="00D673E3" w:rsidRPr="00D673E3">
        <w:t xml:space="preserve"> rely mostly on quantitative mediation models, which may oversimplify complicated lived experiences of stress, coping, and resilience, despite their theoretical soundness. Adversity and emotional control in young children require more qualitative investigation.</w:t>
      </w:r>
    </w:p>
    <w:p w14:paraId="183C18E0" w14:textId="77777777" w:rsidR="00AC2EC9" w:rsidRPr="004D6972" w:rsidRDefault="00AC2EC9" w:rsidP="00AC2EC9">
      <w:pPr>
        <w:rPr>
          <w:b/>
          <w:bCs/>
        </w:rPr>
      </w:pPr>
      <w:r w:rsidRPr="00AC2EC9">
        <w:rPr>
          <w:b/>
          <w:bCs/>
        </w:rPr>
        <w:t>Long-Term Developmental and Educational Implications</w:t>
      </w:r>
    </w:p>
    <w:p w14:paraId="1A06C555" w14:textId="77777777" w:rsidR="00EB1743" w:rsidRPr="00EB1743" w:rsidRDefault="00EB1743" w:rsidP="00EB1743">
      <w:r w:rsidRPr="00EB1743">
        <w:t xml:space="preserve">Childhood obesity has effects on mental health that go beyond short-term emotional well-being. According to Bowman et al. (2023), the association between childhood BMI and educational attainment was mediated by mental health, indicating that psychological issues related to obesity may have an impact on cognitive and academic outcomes. The long-term importance of early mental health was further supported by Black et al. (2023), who similarly showed that early socioemotional development trajectories were linked to adolescent health outcomes. </w:t>
      </w:r>
      <w:r w:rsidRPr="00EB1743">
        <w:br/>
        <w:t>These results highlight the significance of early, comprehensive intervention techniques by indicating that obesity-related mental health issues may have long-term effects on opportunities in life.</w:t>
      </w:r>
    </w:p>
    <w:p w14:paraId="6E2A5E20" w14:textId="459F30B5" w:rsidR="00AC2EC9" w:rsidRPr="004D6972" w:rsidRDefault="00D12764" w:rsidP="00AC2EC9">
      <w:pPr>
        <w:rPr>
          <w:b/>
          <w:bCs/>
        </w:rPr>
      </w:pPr>
      <w:r w:rsidRPr="004D6972">
        <w:rPr>
          <w:b/>
          <w:bCs/>
        </w:rPr>
        <w:t xml:space="preserve">Strengths and limitations of the existing research </w:t>
      </w:r>
    </w:p>
    <w:p w14:paraId="0014F0EC" w14:textId="77777777" w:rsidR="00D12764" w:rsidRPr="00D12764" w:rsidRDefault="00D12764" w:rsidP="00D12764">
      <w:r w:rsidRPr="00D12764">
        <w:t>There are a number of noteworthy advantages to the UK research on childhood obesity and mental health. The widespread use of sizable, nationally representative datasets, like the Millennium Cohort Study and national health surveys, which improve the generalisability and dependability of findings, is a major strength. In order to examine developmental trajectories and bidirectional links between obesity and mental health over time, many research use longitudinal methods. Methodological rigour and cross-study comparability are strengthened by the inclusion of validated measures for both psychological wellness and BMI. Furthermore, the increasing use of qualitative research contributes to a more comprehensive knowledge of childhood obesity that goes beyond biological models by offering insightful contextual information on family surroundings, parental views, and children's psychosocial experiences.</w:t>
      </w:r>
    </w:p>
    <w:p w14:paraId="3CE80D59" w14:textId="77777777" w:rsidR="005346D9" w:rsidRPr="005346D9" w:rsidRDefault="005346D9" w:rsidP="005346D9">
      <w:r w:rsidRPr="005346D9">
        <w:t xml:space="preserve">Even with the expanding body of information, there are still a number of significant restrictions and gaps. The majority of current research is based on quantitative observational </w:t>
      </w:r>
      <w:r w:rsidRPr="005346D9">
        <w:lastRenderedPageBreak/>
        <w:t>designs, which restricts the ability to draw conclusions about causality and mainly relies on parent-reported mental health indicators, which may underestimate children's internalised emotional challenges. Qualitative and mixed-methods research that directly captures the lived experiences of young children, especially those under five, is conspicuously lacking. Although acknowledged, socioeconomic adversity is not thoroughly examined, and mental health consequences are often viewed as secondary variables rather than primary objectives. Child-</w:t>
      </w:r>
      <w:proofErr w:type="spellStart"/>
      <w:r w:rsidRPr="005346D9">
        <w:t>centered</w:t>
      </w:r>
      <w:proofErr w:type="spellEnd"/>
      <w:r w:rsidRPr="005346D9">
        <w:t xml:space="preserve"> qualitative approaches, mixed-methods longitudinal designs, and early-life treatments that incorporate mental health support into frameworks for obesity prevention and treatment should be given top priority in future research.</w:t>
      </w:r>
    </w:p>
    <w:p w14:paraId="690E7240" w14:textId="386BCCBD" w:rsidR="00D12764" w:rsidRPr="004D6972" w:rsidRDefault="001779C8" w:rsidP="00AC2EC9">
      <w:pPr>
        <w:rPr>
          <w:b/>
          <w:bCs/>
        </w:rPr>
      </w:pPr>
      <w:r w:rsidRPr="004D6972">
        <w:rPr>
          <w:b/>
          <w:bCs/>
        </w:rPr>
        <w:t>2.3</w:t>
      </w:r>
      <w:r w:rsidR="004D6972" w:rsidRPr="004D6972">
        <w:rPr>
          <w:b/>
          <w:bCs/>
        </w:rPr>
        <w:t xml:space="preserve"> Summary of the Literature Review</w:t>
      </w:r>
    </w:p>
    <w:p w14:paraId="1145A3F3" w14:textId="77777777" w:rsidR="003645C6" w:rsidRPr="003645C6" w:rsidRDefault="003645C6" w:rsidP="003645C6">
      <w:r w:rsidRPr="003645C6">
        <w:t>Childhood obesity in the UK is consistently linked to worse mental health outcomes, such as emotional distress, behavioural issues, and psychosocial adversity, as this qualitative systematic literature analysis shows. Qualitative research demonstrates the significant effects of stigma, familial contexts, and socioeconomic adversity on children's emotional wellness, even if quantitative studies predominate the body of data. Large cohorts and longitudinal designs are examples of methodological strengths, but there are still a lot of gaps, especially when it comes to early childhood focus and child-</w:t>
      </w:r>
      <w:proofErr w:type="spellStart"/>
      <w:r w:rsidRPr="003645C6">
        <w:t>centered</w:t>
      </w:r>
      <w:proofErr w:type="spellEnd"/>
      <w:r w:rsidRPr="003645C6">
        <w:t xml:space="preserve"> qualitative research. Developing comprehensive, successful interventions that promote the physical and emotional well-being of young children living with obesity in the UK requires addressing these constraints.</w:t>
      </w:r>
    </w:p>
    <w:p w14:paraId="38E2E0AD" w14:textId="77777777" w:rsidR="001779C8" w:rsidRPr="00AC2EC9" w:rsidRDefault="001779C8" w:rsidP="00AC2EC9"/>
    <w:p w14:paraId="234E7228" w14:textId="77777777" w:rsidR="009B072C" w:rsidRPr="009B072C" w:rsidRDefault="009B072C" w:rsidP="009B072C"/>
    <w:p w14:paraId="5C8BFC41" w14:textId="77777777" w:rsidR="009B072C" w:rsidRPr="009B072C" w:rsidRDefault="009B072C" w:rsidP="009B072C"/>
    <w:p w14:paraId="7C529CDA" w14:textId="77777777" w:rsidR="00631650" w:rsidRPr="00631650" w:rsidRDefault="00631650" w:rsidP="00631650"/>
    <w:p w14:paraId="2BBAD898" w14:textId="77777777" w:rsidR="00631650" w:rsidRPr="00631650" w:rsidRDefault="00631650" w:rsidP="00631650"/>
    <w:p w14:paraId="4D32B9C4" w14:textId="77777777" w:rsidR="0089739F" w:rsidRPr="0089739F" w:rsidRDefault="0089739F" w:rsidP="0089739F"/>
    <w:p w14:paraId="3A51AC8E" w14:textId="77777777" w:rsidR="0089739F" w:rsidRPr="001C1224" w:rsidRDefault="0089739F" w:rsidP="001C1224"/>
    <w:p w14:paraId="012FF581" w14:textId="77777777" w:rsidR="00EC2C6E" w:rsidRPr="00EC2C6E" w:rsidRDefault="00EC2C6E" w:rsidP="00EC2C6E"/>
    <w:p w14:paraId="054BCB52" w14:textId="77777777" w:rsidR="008E7233" w:rsidRPr="00802323" w:rsidRDefault="008E7233" w:rsidP="00802323"/>
    <w:p w14:paraId="25247520" w14:textId="77777777" w:rsidR="00802323" w:rsidRPr="000772DB" w:rsidRDefault="00802323" w:rsidP="000772DB">
      <w:pPr>
        <w:rPr>
          <w:b/>
          <w:bCs/>
        </w:rPr>
      </w:pPr>
    </w:p>
    <w:p w14:paraId="29F095F6" w14:textId="77777777" w:rsidR="000772DB" w:rsidRPr="000772DB" w:rsidRDefault="000772DB" w:rsidP="000772DB"/>
    <w:p w14:paraId="0DB5BAC3" w14:textId="77777777" w:rsidR="000772DB" w:rsidRPr="000772DB" w:rsidRDefault="000772DB" w:rsidP="000772DB"/>
    <w:p w14:paraId="0FCA8DC1" w14:textId="77777777" w:rsidR="000772DB" w:rsidRPr="000772DB" w:rsidRDefault="000772DB" w:rsidP="000772DB"/>
    <w:p w14:paraId="68ACE074" w14:textId="77777777" w:rsidR="000772DB" w:rsidRPr="000772DB" w:rsidRDefault="000772DB" w:rsidP="000772DB"/>
    <w:p w14:paraId="4B2BBCF3" w14:textId="77777777" w:rsidR="000772DB" w:rsidRPr="000772DB" w:rsidRDefault="000772DB" w:rsidP="000772DB"/>
    <w:p w14:paraId="46979825" w14:textId="6E7656A0" w:rsidR="000772DB" w:rsidRDefault="00BE172B" w:rsidP="00B31949">
      <w:pPr>
        <w:rPr>
          <w:b/>
          <w:bCs/>
        </w:rPr>
      </w:pPr>
      <w:r w:rsidRPr="00BE172B">
        <w:rPr>
          <w:b/>
          <w:bCs/>
        </w:rPr>
        <w:t xml:space="preserve">Chapter 3: Methodology </w:t>
      </w:r>
    </w:p>
    <w:p w14:paraId="0579C345" w14:textId="6343746A" w:rsidR="00141955" w:rsidRDefault="00141955" w:rsidP="00B31949">
      <w:pPr>
        <w:rPr>
          <w:b/>
          <w:bCs/>
        </w:rPr>
      </w:pPr>
      <w:r>
        <w:rPr>
          <w:b/>
          <w:bCs/>
        </w:rPr>
        <w:t>3.1</w:t>
      </w:r>
      <w:r w:rsidR="004D6972">
        <w:rPr>
          <w:b/>
          <w:bCs/>
        </w:rPr>
        <w:t xml:space="preserve"> </w:t>
      </w:r>
      <w:r w:rsidR="004D6972" w:rsidRPr="004D6972">
        <w:rPr>
          <w:b/>
          <w:bCs/>
        </w:rPr>
        <w:t>Introduction</w:t>
      </w:r>
    </w:p>
    <w:p w14:paraId="623BBBBB" w14:textId="77777777" w:rsidR="00F74420" w:rsidRDefault="00F74420" w:rsidP="00F74420">
      <w:r w:rsidRPr="00F74420">
        <w:t>This chapter provides a thorough explanation of the methodology used in a qualitative systematic literature review to examine the effects of obesity on young children's mental health in the United Kingdom. In order to guarantee that the study issue was addressed in a thorough, transparent, and morally responsible manner, the methodological approach was carefully chosen. Childhood obesity is a complicated public health problem with social, psychological, and emotional aspects in addition to physical health consequences. As a result, a mechanism that could capture these complex sensations was needed.</w:t>
      </w:r>
    </w:p>
    <w:p w14:paraId="159555B6" w14:textId="77777777" w:rsidR="00473446" w:rsidRPr="00473446" w:rsidRDefault="00473446" w:rsidP="00473446">
      <w:r w:rsidRPr="00473446">
        <w:t>The chapter gives a justification for choosing a qualitative systematic review strategy over primary data collecting or strictly quantitative synthesis by outlining how it fits with the goals and research question of the project. In order to ensure consistency and reproducibility, it describes the methodical procedures used to find, filter, and choose pertinent material. Along with the usage of keywords, synonyms, and Boolean operators, the creation of an organised search strategy based on the PICO framework is explained. The chapter also covers PRISMA-guided study selection, database selection, inclusion and exclusion criteria, and ethical considerations. When taken as a whole, these methodological elements guarantee the validity and strength of the review and serve as a basis for the data extraction and critical evaluation discussed in Chapter 4.</w:t>
      </w:r>
    </w:p>
    <w:p w14:paraId="432765E3" w14:textId="0C135742" w:rsidR="00141955" w:rsidRDefault="00473446" w:rsidP="00F74420">
      <w:r w:rsidRPr="004D6972">
        <w:rPr>
          <w:b/>
          <w:bCs/>
        </w:rPr>
        <w:t>3.2</w:t>
      </w:r>
      <w:r w:rsidR="004D6972">
        <w:t xml:space="preserve"> </w:t>
      </w:r>
      <w:r w:rsidR="004D6972" w:rsidRPr="004D6972">
        <w:rPr>
          <w:b/>
          <w:bCs/>
        </w:rPr>
        <w:t>Systematic Literature Review</w:t>
      </w:r>
    </w:p>
    <w:p w14:paraId="39633013" w14:textId="77777777" w:rsidR="00473446" w:rsidRPr="00473446" w:rsidRDefault="00473446" w:rsidP="00473446">
      <w:r w:rsidRPr="00473446">
        <w:t>According to Petticrew and Roberts (2006), a systematic literature review (SLR) is a rigorous research process intended to find, assess, and synthesise existing evidence linked to a precisely defined research issue in a transparent and repeatable manner. In the health and social sciences, where policy and practice decisions frequently depend on the calibre and consistency of available information, systematic reviews are widely acknowledged as the cornerstone of evidence-based research.</w:t>
      </w:r>
    </w:p>
    <w:p w14:paraId="3EC67908" w14:textId="77777777" w:rsidR="00DF1247" w:rsidRPr="00DF1247" w:rsidRDefault="00DF1247" w:rsidP="00DF1247">
      <w:r w:rsidRPr="00DF1247">
        <w:t>Systematic reviews use predetermined methods that reduce bias and improve methodological transparency, in contrast to traditional narrative reviews, which may be subjective and selective. In fields like paediatric obesity and mental health, where research findings are frequently dispersed across disciplines and approaches, this methodical approach is very helpful. This review attempts to provide a comprehensive picture of how obesity affects young children's mental health outcomes by methodically synthesising qualitative research.</w:t>
      </w:r>
    </w:p>
    <w:p w14:paraId="5F73651B" w14:textId="77777777" w:rsidR="00FC67EC" w:rsidRPr="00FC67EC" w:rsidRDefault="00FC67EC" w:rsidP="00FC67EC">
      <w:r w:rsidRPr="00FC67EC">
        <w:t xml:space="preserve">In this dissertation, an SLR was conducted for three reasons. First, it makes it possible to compile the qualitative research that has already been done in order to find recurring </w:t>
      </w:r>
      <w:r w:rsidRPr="00FC67EC">
        <w:lastRenderedPageBreak/>
        <w:t>themes and patterns pertaining to psychological suffering, emotional wellbeing, and self-esteem. Second, it enables a critical evaluation of the methodological quality of previous research, emphasising the advantages and disadvantages of the body of evidence. Third, it points out knowledge gaps, guiding suggestions for further study and application.</w:t>
      </w:r>
    </w:p>
    <w:p w14:paraId="20F9BEAA" w14:textId="77777777" w:rsidR="0037515E" w:rsidRPr="0037515E" w:rsidRDefault="0037515E" w:rsidP="0037515E">
      <w:r w:rsidRPr="0037515E">
        <w:t>The steps of the systematic review were as follows: establishing the research question, creating a thorough search strategy, finding relevant databases, implementing inclusion and exclusion criteria, screening studies, evaluating quality critically, and synthesising findings. Following these steps improved the review's credibility and dependability while ensuring methodological rigour.</w:t>
      </w:r>
    </w:p>
    <w:p w14:paraId="457750D7" w14:textId="1F7096FC" w:rsidR="00473446" w:rsidRDefault="004D6972" w:rsidP="00F74420">
      <w:r w:rsidRPr="004D6972">
        <w:rPr>
          <w:b/>
          <w:bCs/>
        </w:rPr>
        <w:t>3.3 Search Strategy and the PICO Framework</w:t>
      </w:r>
    </w:p>
    <w:p w14:paraId="7EE18C83" w14:textId="77777777" w:rsidR="00945CFC" w:rsidRPr="00945CFC" w:rsidRDefault="00945CFC" w:rsidP="00945CFC">
      <w:r w:rsidRPr="00945CFC">
        <w:t>An organised and methodical process for finding pertinent content in scholarly databases is referred to as a search strategy (Aveyard, 2019). The quality of a systematic review's search technique has a significant impact on its efficacy because poor searching can lead to the exclusion of important papers and bring bias into the review process. As a result, this dissertation's search strategy was thoughtfully created to strike a compromise between specificity and breadth.</w:t>
      </w:r>
    </w:p>
    <w:p w14:paraId="4B308BC4" w14:textId="77777777" w:rsidR="00945CFC" w:rsidRPr="00945CFC" w:rsidRDefault="00945CFC" w:rsidP="00945CFC">
      <w:r w:rsidRPr="00945CFC">
        <w:t>The search method was organised and the essential elements of the research issue were made clear using the PICO framework (Richardson et al., 1995). Because it offers a logical framework for converting research questions into searchable concepts, PICO is frequently utilised in health research. Children in elementary school or younger were included in the study's population, which represents a crucial developmental stage for psychological and emotional health. The issue was on being overweight or obese, acknowledging that it is becoming more common and that it is linked to stigma and psychological pressures. To guarantee applicability to UK healthcare systems, educational environments, and public health policy, the context was restricted to the UK. Emotional discomfort, self-esteem, and behavioural consequences were all included in the outcome, which covered mental health and psychological wellness.</w:t>
      </w:r>
    </w:p>
    <w:p w14:paraId="5C2C0979" w14:textId="77777777" w:rsidR="00CC3B68" w:rsidRPr="00CC3B68" w:rsidRDefault="00CC3B68" w:rsidP="00CC3B68">
      <w:r w:rsidRPr="00CC3B68">
        <w:t>By restricting the search to studies released between 2010 and 2025, the results were guaranteed to represent current research, policy changes, and societal perspectives on childhood obesity and mental health.</w:t>
      </w:r>
    </w:p>
    <w:p w14:paraId="7FA5DB3A" w14:textId="50B9C4AA" w:rsidR="0037515E" w:rsidRPr="00793CDB" w:rsidRDefault="00CC3B68" w:rsidP="00F74420">
      <w:pPr>
        <w:rPr>
          <w:b/>
          <w:bCs/>
        </w:rPr>
      </w:pPr>
      <w:r w:rsidRPr="00793CDB">
        <w:rPr>
          <w:b/>
          <w:bCs/>
        </w:rPr>
        <w:t xml:space="preserve">3.4 </w:t>
      </w:r>
      <w:r w:rsidR="00793CDB" w:rsidRPr="00793CDB">
        <w:rPr>
          <w:b/>
          <w:bCs/>
        </w:rPr>
        <w:t xml:space="preserve">Search Terms </w:t>
      </w:r>
      <w:r w:rsidR="001A4F32">
        <w:rPr>
          <w:b/>
          <w:bCs/>
        </w:rPr>
        <w:t>and the PICO Framework</w:t>
      </w:r>
    </w:p>
    <w:p w14:paraId="1D6E9A9A" w14:textId="77777777" w:rsidR="00CC3B68" w:rsidRPr="00CC3B68" w:rsidRDefault="00CC3B68" w:rsidP="00CC3B68">
      <w:r w:rsidRPr="00CC3B68">
        <w:t xml:space="preserve">The basis of database searching is </w:t>
      </w:r>
      <w:proofErr w:type="gramStart"/>
      <w:r w:rsidRPr="00CC3B68">
        <w:t>search</w:t>
      </w:r>
      <w:proofErr w:type="gramEnd"/>
      <w:r w:rsidRPr="00CC3B68">
        <w:t xml:space="preserve"> phrases, which must be properly chosen to guarantee thorough retrieval of pertinent literature. Search terms used in systematic reviews must be both sufficiently general to include all pertinent studies and sufficiently specific to weed out irrelevant material. In interdisciplinary fields like childhood obesity and mental health, striking this balance is especially difficult.</w:t>
      </w:r>
    </w:p>
    <w:p w14:paraId="40D87F24" w14:textId="77777777" w:rsidR="000116DE" w:rsidRPr="000116DE" w:rsidRDefault="000116DE" w:rsidP="000116DE">
      <w:r w:rsidRPr="000116DE">
        <w:lastRenderedPageBreak/>
        <w:t>A crucial part of methodical searching is the use of synonyms. When equivalent events are described using different vocabulary across academic disciplines, insufficient evidence retrieval may occur if this diversity is not taken into consideration. For instance, clinical words like BMI may be used to characterise childhood obesity, whereas psychological or social terms may be used to discuss mental health outcomes. Thus, adding synonyms improves the search's sensitivity and lowers the possibility of linguistic bias.</w:t>
      </w:r>
    </w:p>
    <w:p w14:paraId="16010775" w14:textId="77777777" w:rsidR="00E46808" w:rsidRPr="00E46808" w:rsidRDefault="00E46808" w:rsidP="00E46808">
      <w:r w:rsidRPr="00E46808">
        <w:t>By finding several synonyms for every component, the PICO framework was operationalised. The Boolean operator "OR" was used to combine each pair of synonyms, enabling databases to retrieve records that contained any of the designated phrases. In order to make sure that the retrieved papers covered every facet of the study issue, the four PICO components were then integrated using "AND."</w:t>
      </w:r>
    </w:p>
    <w:p w14:paraId="18764DC4" w14:textId="241C55C1" w:rsidR="00CC3B68" w:rsidRDefault="001712E5" w:rsidP="00F74420">
      <w:r>
        <w:t xml:space="preserve">Table 1: PICO Framework </w:t>
      </w:r>
    </w:p>
    <w:tbl>
      <w:tblPr>
        <w:tblStyle w:val="TableGrid"/>
        <w:tblW w:w="0" w:type="auto"/>
        <w:tblLook w:val="04A0" w:firstRow="1" w:lastRow="0" w:firstColumn="1" w:lastColumn="0" w:noHBand="0" w:noVBand="1"/>
      </w:tblPr>
      <w:tblGrid>
        <w:gridCol w:w="2689"/>
        <w:gridCol w:w="6327"/>
      </w:tblGrid>
      <w:tr w:rsidR="001712E5" w14:paraId="3B763B09" w14:textId="77777777" w:rsidTr="00562ED5">
        <w:tc>
          <w:tcPr>
            <w:tcW w:w="2689" w:type="dxa"/>
          </w:tcPr>
          <w:p w14:paraId="48CE1EBA" w14:textId="399166B3" w:rsidR="001712E5" w:rsidRPr="001712E5" w:rsidRDefault="001712E5" w:rsidP="00F74420">
            <w:pPr>
              <w:rPr>
                <w:b/>
                <w:bCs/>
              </w:rPr>
            </w:pPr>
            <w:r w:rsidRPr="001712E5">
              <w:rPr>
                <w:b/>
                <w:bCs/>
              </w:rPr>
              <w:t xml:space="preserve">PICO Component </w:t>
            </w:r>
          </w:p>
        </w:tc>
        <w:tc>
          <w:tcPr>
            <w:tcW w:w="6327" w:type="dxa"/>
          </w:tcPr>
          <w:p w14:paraId="267D997E" w14:textId="38786F1A" w:rsidR="001712E5" w:rsidRPr="001712E5" w:rsidRDefault="001712E5" w:rsidP="00F74420">
            <w:pPr>
              <w:rPr>
                <w:b/>
                <w:bCs/>
              </w:rPr>
            </w:pPr>
            <w:r w:rsidRPr="001712E5">
              <w:rPr>
                <w:b/>
                <w:bCs/>
              </w:rPr>
              <w:t xml:space="preserve">Description </w:t>
            </w:r>
          </w:p>
        </w:tc>
      </w:tr>
      <w:tr w:rsidR="001712E5" w14:paraId="06043C46" w14:textId="77777777" w:rsidTr="00562ED5">
        <w:tc>
          <w:tcPr>
            <w:tcW w:w="2689" w:type="dxa"/>
          </w:tcPr>
          <w:p w14:paraId="41C38DF4" w14:textId="5C56E80F" w:rsidR="001712E5" w:rsidRDefault="00286853" w:rsidP="00F74420">
            <w:r>
              <w:t xml:space="preserve">Population/ Problem </w:t>
            </w:r>
          </w:p>
        </w:tc>
        <w:tc>
          <w:tcPr>
            <w:tcW w:w="6327" w:type="dxa"/>
          </w:tcPr>
          <w:p w14:paraId="0629A0A3" w14:textId="03D25DC7" w:rsidR="001712E5" w:rsidRDefault="00286853" w:rsidP="00F74420">
            <w:r w:rsidRPr="00286853">
              <w:t>Young or primary school-aged children</w:t>
            </w:r>
          </w:p>
        </w:tc>
      </w:tr>
      <w:tr w:rsidR="00286853" w14:paraId="22194B3F" w14:textId="77777777" w:rsidTr="00562ED5">
        <w:tc>
          <w:tcPr>
            <w:tcW w:w="2689" w:type="dxa"/>
          </w:tcPr>
          <w:p w14:paraId="6B88FF9A" w14:textId="0D4478CB" w:rsidR="00286853" w:rsidRDefault="00286853" w:rsidP="00286853">
            <w:r>
              <w:t xml:space="preserve">Intervention/ Issue </w:t>
            </w:r>
          </w:p>
        </w:tc>
        <w:tc>
          <w:tcPr>
            <w:tcW w:w="6327" w:type="dxa"/>
            <w:vAlign w:val="center"/>
          </w:tcPr>
          <w:p w14:paraId="01C29D4D" w14:textId="4978DC44" w:rsidR="00286853" w:rsidRDefault="00286853" w:rsidP="00286853">
            <w:r w:rsidRPr="00471ABB">
              <w:t>Obesity, overweight</w:t>
            </w:r>
          </w:p>
        </w:tc>
      </w:tr>
      <w:tr w:rsidR="00286853" w14:paraId="0B04F920" w14:textId="77777777" w:rsidTr="00562ED5">
        <w:tc>
          <w:tcPr>
            <w:tcW w:w="2689" w:type="dxa"/>
          </w:tcPr>
          <w:p w14:paraId="3F68732D" w14:textId="7841E6A5" w:rsidR="00286853" w:rsidRDefault="00286853" w:rsidP="00286853">
            <w:r>
              <w:t xml:space="preserve">Context </w:t>
            </w:r>
          </w:p>
        </w:tc>
        <w:tc>
          <w:tcPr>
            <w:tcW w:w="6327" w:type="dxa"/>
            <w:vAlign w:val="center"/>
          </w:tcPr>
          <w:p w14:paraId="2517542D" w14:textId="3CA6E948" w:rsidR="00286853" w:rsidRDefault="00286853" w:rsidP="00286853">
            <w:r w:rsidRPr="00471ABB">
              <w:t>United Kingdom</w:t>
            </w:r>
          </w:p>
        </w:tc>
      </w:tr>
      <w:tr w:rsidR="00286853" w14:paraId="7F59A9A4" w14:textId="77777777" w:rsidTr="00562ED5">
        <w:tc>
          <w:tcPr>
            <w:tcW w:w="2689" w:type="dxa"/>
          </w:tcPr>
          <w:p w14:paraId="58D5EBA2" w14:textId="2B3C1F20" w:rsidR="00286853" w:rsidRDefault="00286853" w:rsidP="00286853">
            <w:r>
              <w:t xml:space="preserve">Outcome </w:t>
            </w:r>
          </w:p>
        </w:tc>
        <w:tc>
          <w:tcPr>
            <w:tcW w:w="6327" w:type="dxa"/>
            <w:vAlign w:val="center"/>
          </w:tcPr>
          <w:p w14:paraId="21BD89BC" w14:textId="6A503B0E" w:rsidR="00286853" w:rsidRDefault="00286853" w:rsidP="00286853">
            <w:r w:rsidRPr="00471ABB">
              <w:t>Mental health, psychological wellbeing</w:t>
            </w:r>
          </w:p>
        </w:tc>
      </w:tr>
    </w:tbl>
    <w:p w14:paraId="59A4D274" w14:textId="77777777" w:rsidR="001712E5" w:rsidRDefault="001712E5" w:rsidP="00F74420"/>
    <w:p w14:paraId="5D0F6AA2" w14:textId="77777777" w:rsidR="00562ED5" w:rsidRPr="00562ED5" w:rsidRDefault="00562ED5" w:rsidP="00562ED5">
      <w:r w:rsidRPr="00562ED5">
        <w:t>This methodical approach improved scientific rigour, reproducibility, and transparency.</w:t>
      </w:r>
    </w:p>
    <w:p w14:paraId="63272479" w14:textId="5388BDC0" w:rsidR="00562ED5" w:rsidRPr="00653EB5" w:rsidRDefault="00562ED5" w:rsidP="00F74420">
      <w:pPr>
        <w:rPr>
          <w:b/>
          <w:bCs/>
        </w:rPr>
      </w:pPr>
      <w:r w:rsidRPr="00653EB5">
        <w:rPr>
          <w:b/>
          <w:bCs/>
        </w:rPr>
        <w:t xml:space="preserve">3.5 </w:t>
      </w:r>
      <w:r w:rsidR="00653EB5" w:rsidRPr="00653EB5">
        <w:rPr>
          <w:b/>
          <w:bCs/>
        </w:rPr>
        <w:t>Keywords</w:t>
      </w:r>
    </w:p>
    <w:p w14:paraId="3DE40B78" w14:textId="77777777" w:rsidR="006F1B43" w:rsidRPr="006F1B43" w:rsidRDefault="006F1B43" w:rsidP="006F1B43">
      <w:r w:rsidRPr="006F1B43">
        <w:t>Since keywords capture the main ideas of a research topic, they are crucial tools for finding pertinent literature in academic databases. The physical and psychosocial aspects of childhood obesity were represented by the keywords chosen for this review. Childhood obesity, overweight, mental health, psychological wellbeing, emotional wellbeing, young children, primary school-aged, and United Kingdom were among the core keywords. To guarantee thorough coverage of the evidence base, these keywords were paired with synonyms and Boolean operators.</w:t>
      </w:r>
    </w:p>
    <w:p w14:paraId="51979D40" w14:textId="6DA2FE6C" w:rsidR="00562ED5" w:rsidRPr="00653EB5" w:rsidRDefault="006F1B43" w:rsidP="00F74420">
      <w:pPr>
        <w:rPr>
          <w:b/>
          <w:bCs/>
        </w:rPr>
      </w:pPr>
      <w:r w:rsidRPr="00653EB5">
        <w:rPr>
          <w:b/>
          <w:bCs/>
        </w:rPr>
        <w:t>3.6</w:t>
      </w:r>
      <w:r w:rsidR="00653EB5" w:rsidRPr="00653EB5">
        <w:rPr>
          <w:b/>
          <w:bCs/>
        </w:rPr>
        <w:t xml:space="preserve"> Databases</w:t>
      </w:r>
    </w:p>
    <w:p w14:paraId="7EB4FEED" w14:textId="77777777" w:rsidR="006F1B43" w:rsidRDefault="006F1B43" w:rsidP="006F1B43">
      <w:r w:rsidRPr="006F1B43">
        <w:t xml:space="preserve">Strong academic sources are essential to the validity and dependability of high-quality systematic reviews. Because peer-reviewed databases index papers that have undergone rigorous academic assessment, they were given priority. In health research, where conclusions and recommendations are directly influenced by the quality of the evidence, searching pertinent databases is very crucial. </w:t>
      </w:r>
    </w:p>
    <w:p w14:paraId="7BE42826" w14:textId="53FBD205" w:rsidR="006F1B43" w:rsidRDefault="006F1B43" w:rsidP="006F1B43">
      <w:r w:rsidRPr="006F1B43">
        <w:br/>
        <w:t xml:space="preserve">Since no single database offers thorough coverage of all pertinent publications, it is often advised to use numerous databases (Bramer et al., 2017). Research on childhood obesity </w:t>
      </w:r>
      <w:r w:rsidRPr="006F1B43">
        <w:lastRenderedPageBreak/>
        <w:t>and mental health is multidisciplinary, requiring access to databases in the fields of medicine, psychology, and social science.</w:t>
      </w:r>
    </w:p>
    <w:p w14:paraId="3999514A" w14:textId="77777777" w:rsidR="006F1B43" w:rsidRPr="006F1B43" w:rsidRDefault="006F1B43" w:rsidP="006F1B43">
      <w:r w:rsidRPr="006F1B43">
        <w:t>PubMed, CINAHL, PsycINFO, MEDLINE, Scopus, and Web of Science were among the databases that were searched. This combination improved the review's comprehensiveness and guaranteed wide coverage.</w:t>
      </w:r>
    </w:p>
    <w:p w14:paraId="4C64E422" w14:textId="4A78FF79" w:rsidR="006F1B43" w:rsidRDefault="0086636B" w:rsidP="006F1B43">
      <w:r w:rsidRPr="0086636B">
        <w:rPr>
          <w:b/>
          <w:bCs/>
        </w:rPr>
        <w:t>3.7 Inclusion and Exclusion Criteria</w:t>
      </w:r>
    </w:p>
    <w:p w14:paraId="4C66A1DB" w14:textId="77777777" w:rsidR="004D724F" w:rsidRPr="004D724F" w:rsidRDefault="004D724F" w:rsidP="004D724F">
      <w:r w:rsidRPr="004D724F">
        <w:t>The eligibility of research for a systematic review is determined by predetermined parameters known as inclusion and exclusion criteria. Throughout the research selection process, their use is crucial for preserving focus, lowering selection bias, and guaranteeing openness and consistency (Higgins et al., 2022). The validity and reliability of the review findings are improved by well stated criteria, which guarantee that only studies directly pertinent to the study issue are included. The criteria were applied methodically in this study's full-text review as well as title and abstract screening. This methodical approach guaranteed scientific rigour and made it possible to clearly justify the inclusion and exclusion of certain studies.</w:t>
      </w:r>
    </w:p>
    <w:p w14:paraId="3B1F1F19" w14:textId="49110F72" w:rsidR="004D724F" w:rsidRDefault="00BF5A6F" w:rsidP="006F1B43">
      <w:r w:rsidRPr="00530859">
        <w:rPr>
          <w:b/>
          <w:bCs/>
        </w:rPr>
        <w:t>3.7.1</w:t>
      </w:r>
      <w:r w:rsidR="00530859">
        <w:t xml:space="preserve"> </w:t>
      </w:r>
      <w:r w:rsidR="00530859" w:rsidRPr="00530859">
        <w:rPr>
          <w:b/>
          <w:bCs/>
        </w:rPr>
        <w:t>Inclusion Criteria</w:t>
      </w:r>
    </w:p>
    <w:p w14:paraId="471C9C25" w14:textId="77777777" w:rsidR="00BF5A6F" w:rsidRPr="00BF5A6F" w:rsidRDefault="00BF5A6F" w:rsidP="00BF5A6F">
      <w:r w:rsidRPr="00BF5A6F">
        <w:t>Research that focused on young or primary school-aged children and was carried out in the United Kingdom was included. Studies that met the eligibility requirements looked at the connection between mental health and psychological wellbeing and obesity or overweight. contained were only mixed-methods or peer-reviewed qualitative studies that contained a qualitative component. To guarantee current relevance, articles had to be published in English and between 2010 and 2025.</w:t>
      </w:r>
    </w:p>
    <w:p w14:paraId="5F9A5542" w14:textId="51DA3DC0" w:rsidR="00BF5A6F" w:rsidRDefault="00130115" w:rsidP="006F1B43">
      <w:r w:rsidRPr="00130115">
        <w:rPr>
          <w:b/>
          <w:bCs/>
        </w:rPr>
        <w:t>3.7.2 Exclusion Criteria</w:t>
      </w:r>
    </w:p>
    <w:p w14:paraId="2DC860A3" w14:textId="77777777" w:rsidR="00BF5A6F" w:rsidRPr="00BF5A6F" w:rsidRDefault="00BF5A6F" w:rsidP="00BF5A6F">
      <w:r w:rsidRPr="00BF5A6F">
        <w:t>Studies that used only quantitative research designs, were conducted outside of the United Kingdom, or exclusively focused on adults or adolescents were not included. To preserve academic integrity, grey literature, dissertations, conference abstracts, and non-peer-reviewed materials were not included. Additionally, studies that solely focused on physical health outcomes without specifically mentioning mental health or psychological wellness were not included.</w:t>
      </w:r>
    </w:p>
    <w:p w14:paraId="5F9F995F" w14:textId="35948685" w:rsidR="00BF5A6F" w:rsidRPr="00776727" w:rsidRDefault="00BF5A6F" w:rsidP="006F1B43">
      <w:pPr>
        <w:rPr>
          <w:b/>
          <w:bCs/>
        </w:rPr>
      </w:pPr>
      <w:r w:rsidRPr="00776727">
        <w:rPr>
          <w:b/>
          <w:bCs/>
        </w:rPr>
        <w:t>3.8</w:t>
      </w:r>
      <w:r w:rsidR="00776727" w:rsidRPr="00776727">
        <w:rPr>
          <w:b/>
          <w:bCs/>
        </w:rPr>
        <w:t xml:space="preserve"> Search Results </w:t>
      </w:r>
    </w:p>
    <w:p w14:paraId="129143DC" w14:textId="77777777" w:rsidR="00337758" w:rsidRPr="00337758" w:rsidRDefault="00337758" w:rsidP="00337758">
      <w:r w:rsidRPr="00337758">
        <w:t>To guarantee that only pertinent and methodologically sound research were included in the review, the study selection procedure was transparent and methodical. A total of 642 documents were found in all of the chosen databases after the thorough database search. To make organisation and screening easier, all retrieved records were integrated into a reference management system. 128 duplicate records were found and eliminated during this first phase, leaving 514 distinct studies that qualified for additional screening.</w:t>
      </w:r>
    </w:p>
    <w:p w14:paraId="250229AB" w14:textId="5AD0025A" w:rsidR="00337758" w:rsidRPr="00337758" w:rsidRDefault="00337758" w:rsidP="00337758">
      <w:r w:rsidRPr="00337758">
        <w:lastRenderedPageBreak/>
        <w:t>After that, a title and abstract screening was carried out to evaluate each study's applicability in relation to the predetermined inclusion and exclusion criteria. Studies that were obviously unrelated to the study question or did not satisfy the fundamental eligibility standards were to be eliminated at this stage. Consequently, 432 data were eliminated for reasons such improper study design, non-UK study sites, incorrect demographic focus, or lack of relevance to childhood obesity or mental health. This stage made sure that only papers that were obviously relevant to the review's objectives moved on to full-text screening.</w:t>
      </w:r>
    </w:p>
    <w:p w14:paraId="387246F9" w14:textId="5A1B7D68" w:rsidR="000C6A34" w:rsidRPr="000C6A34" w:rsidRDefault="000C6A34" w:rsidP="000C6A34">
      <w:r w:rsidRPr="000C6A34">
        <w:t>After that, 82 full-text publications were obtained and carefully evaluated to ascertain whether they qualified for inclusion. A more thorough assessment of each study's methodology, sample characteristics, research setting, and outcome measures was made possible via full-text screening. Because they did not fit the inclusion criteria, 61 of these studies were eliminated. Studies that focused on adults or adolescents (n = 21), studies carried out outside of the United Kingdom (n = 18), studies that used only quantitative methods without qualitative data (n = 14), and studies that did not specifically address outcomes related to mental health or psychological wellbeing (n = 8) were the primary causes of exclusion.</w:t>
      </w:r>
    </w:p>
    <w:p w14:paraId="46C66281" w14:textId="4A99C68D" w:rsidR="000C6A34" w:rsidRDefault="000C6A34" w:rsidP="000C6A34">
      <w:r w:rsidRPr="000C6A34">
        <w:t>In the end, 21 studies were included in the qualitative systematic review after meeting all eligibility requirements. The Preferred Reporting Items for Systematic Reviews and Meta-Analyses (PRISMA) standards, which encourage openness, consistency, and reproducibility in systematic review reporting, served as a reference for the entire study selection procedure (Page et al., 2021). The methodological rigour and credibility of the results were improved by this review's adherence to PRISMA criteria, which guaranteed a transparent and auditable record of how papers were found, screened, evaluated for eligibility, and included.</w:t>
      </w:r>
    </w:p>
    <w:p w14:paraId="4DAAFCE6" w14:textId="77777777" w:rsidR="00D97597" w:rsidRDefault="00D97597" w:rsidP="000C6A34">
      <w:pPr>
        <w:rPr>
          <w:b/>
          <w:bCs/>
        </w:rPr>
      </w:pPr>
    </w:p>
    <w:p w14:paraId="4010B5A9" w14:textId="77777777" w:rsidR="00D97597" w:rsidRDefault="00D97597" w:rsidP="000C6A34">
      <w:pPr>
        <w:rPr>
          <w:b/>
          <w:bCs/>
        </w:rPr>
      </w:pPr>
    </w:p>
    <w:p w14:paraId="506FA4D2" w14:textId="77777777" w:rsidR="00D97597" w:rsidRDefault="00D97597" w:rsidP="000C6A34">
      <w:pPr>
        <w:rPr>
          <w:b/>
          <w:bCs/>
        </w:rPr>
      </w:pPr>
    </w:p>
    <w:p w14:paraId="00AB53CA" w14:textId="77777777" w:rsidR="00D97597" w:rsidRDefault="00D97597" w:rsidP="000C6A34">
      <w:pPr>
        <w:rPr>
          <w:b/>
          <w:bCs/>
        </w:rPr>
      </w:pPr>
    </w:p>
    <w:p w14:paraId="4B64E116" w14:textId="77777777" w:rsidR="00D97597" w:rsidRDefault="00D97597" w:rsidP="000C6A34">
      <w:pPr>
        <w:rPr>
          <w:b/>
          <w:bCs/>
        </w:rPr>
      </w:pPr>
    </w:p>
    <w:p w14:paraId="5F476928" w14:textId="77777777" w:rsidR="00D97597" w:rsidRDefault="00D97597" w:rsidP="000C6A34">
      <w:pPr>
        <w:rPr>
          <w:b/>
          <w:bCs/>
        </w:rPr>
      </w:pPr>
    </w:p>
    <w:p w14:paraId="1BC7F51E" w14:textId="77777777" w:rsidR="00D97597" w:rsidRDefault="00D97597" w:rsidP="000C6A34">
      <w:pPr>
        <w:rPr>
          <w:b/>
          <w:bCs/>
        </w:rPr>
      </w:pPr>
    </w:p>
    <w:p w14:paraId="3A3369B3" w14:textId="77777777" w:rsidR="00D97597" w:rsidRDefault="00D97597" w:rsidP="000C6A34">
      <w:pPr>
        <w:rPr>
          <w:b/>
          <w:bCs/>
        </w:rPr>
      </w:pPr>
    </w:p>
    <w:p w14:paraId="5AF37875" w14:textId="77777777" w:rsidR="00D97597" w:rsidRDefault="00D97597" w:rsidP="000C6A34">
      <w:pPr>
        <w:rPr>
          <w:b/>
          <w:bCs/>
        </w:rPr>
      </w:pPr>
    </w:p>
    <w:p w14:paraId="283D15F8" w14:textId="77777777" w:rsidR="00D97597" w:rsidRDefault="00D97597" w:rsidP="000C6A34">
      <w:pPr>
        <w:rPr>
          <w:b/>
          <w:bCs/>
        </w:rPr>
      </w:pPr>
    </w:p>
    <w:p w14:paraId="43D13BAB" w14:textId="77777777" w:rsidR="00D97597" w:rsidRDefault="00D97597" w:rsidP="000C6A34">
      <w:pPr>
        <w:rPr>
          <w:b/>
          <w:bCs/>
        </w:rPr>
      </w:pPr>
    </w:p>
    <w:p w14:paraId="608723D9" w14:textId="4A80A1EF" w:rsidR="004E7EA6" w:rsidRDefault="001C2F4F" w:rsidP="000C6A34">
      <w:pPr>
        <w:rPr>
          <w:b/>
          <w:bCs/>
        </w:rPr>
      </w:pPr>
      <w:r w:rsidRPr="001C2F4F">
        <w:rPr>
          <w:b/>
          <w:bCs/>
        </w:rPr>
        <w:lastRenderedPageBreak/>
        <w:t xml:space="preserve">Figure 1: PRISMA Flow Chart </w:t>
      </w:r>
    </w:p>
    <w:p w14:paraId="0972608F" w14:textId="60B9B578" w:rsidR="00810021" w:rsidRDefault="00D97597" w:rsidP="000C6A34">
      <w:pPr>
        <w:rPr>
          <w:b/>
          <w:bCs/>
        </w:rPr>
      </w:pPr>
      <w:r>
        <w:rPr>
          <w:b/>
          <w:bCs/>
          <w:noProof/>
        </w:rPr>
        <w:drawing>
          <wp:anchor distT="0" distB="0" distL="114300" distR="114300" simplePos="0" relativeHeight="251658240" behindDoc="1" locked="0" layoutInCell="1" allowOverlap="1" wp14:anchorId="52F69683" wp14:editId="348C582C">
            <wp:simplePos x="0" y="0"/>
            <wp:positionH relativeFrom="margin">
              <wp:align>left</wp:align>
            </wp:positionH>
            <wp:positionV relativeFrom="paragraph">
              <wp:posOffset>5178</wp:posOffset>
            </wp:positionV>
            <wp:extent cx="4895215" cy="3670935"/>
            <wp:effectExtent l="0" t="0" r="635" b="5715"/>
            <wp:wrapTight wrapText="bothSides">
              <wp:wrapPolygon edited="0">
                <wp:start x="0" y="0"/>
                <wp:lineTo x="0" y="21522"/>
                <wp:lineTo x="21519" y="21522"/>
                <wp:lineTo x="21519" y="0"/>
                <wp:lineTo x="0" y="0"/>
              </wp:wrapPolygon>
            </wp:wrapTight>
            <wp:docPr id="10426816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895215" cy="3670935"/>
                    </a:xfrm>
                    <a:prstGeom prst="rect">
                      <a:avLst/>
                    </a:prstGeom>
                    <a:noFill/>
                  </pic:spPr>
                </pic:pic>
              </a:graphicData>
            </a:graphic>
            <wp14:sizeRelH relativeFrom="page">
              <wp14:pctWidth>0</wp14:pctWidth>
            </wp14:sizeRelH>
            <wp14:sizeRelV relativeFrom="page">
              <wp14:pctHeight>0</wp14:pctHeight>
            </wp14:sizeRelV>
          </wp:anchor>
        </w:drawing>
      </w:r>
    </w:p>
    <w:p w14:paraId="0521ACBC" w14:textId="378C5412" w:rsidR="00810021" w:rsidRDefault="00810021" w:rsidP="000C6A34">
      <w:pPr>
        <w:rPr>
          <w:b/>
          <w:bCs/>
        </w:rPr>
      </w:pPr>
    </w:p>
    <w:p w14:paraId="440D6FA2" w14:textId="2414BBC9" w:rsidR="00810021" w:rsidRDefault="00810021" w:rsidP="000C6A34">
      <w:pPr>
        <w:rPr>
          <w:b/>
          <w:bCs/>
        </w:rPr>
      </w:pPr>
    </w:p>
    <w:p w14:paraId="247BA3A1" w14:textId="77777777" w:rsidR="00810021" w:rsidRDefault="00810021" w:rsidP="000C6A34">
      <w:pPr>
        <w:rPr>
          <w:b/>
          <w:bCs/>
        </w:rPr>
      </w:pPr>
    </w:p>
    <w:p w14:paraId="7D397EC1" w14:textId="722DC3B4" w:rsidR="00810021" w:rsidRDefault="00810021" w:rsidP="000C6A34">
      <w:pPr>
        <w:rPr>
          <w:b/>
          <w:bCs/>
        </w:rPr>
      </w:pPr>
    </w:p>
    <w:p w14:paraId="7829A34F" w14:textId="309CADC6" w:rsidR="00810021" w:rsidRDefault="00810021" w:rsidP="000C6A34">
      <w:pPr>
        <w:rPr>
          <w:b/>
          <w:bCs/>
        </w:rPr>
      </w:pPr>
    </w:p>
    <w:p w14:paraId="53BF62BC" w14:textId="6CBD6F47" w:rsidR="00810021" w:rsidRDefault="00810021" w:rsidP="000C6A34">
      <w:pPr>
        <w:rPr>
          <w:b/>
          <w:bCs/>
        </w:rPr>
      </w:pPr>
    </w:p>
    <w:p w14:paraId="3A2AB402" w14:textId="3068F279" w:rsidR="00810021" w:rsidRPr="000C6A34" w:rsidRDefault="00810021" w:rsidP="000C6A34">
      <w:pPr>
        <w:rPr>
          <w:b/>
          <w:bCs/>
        </w:rPr>
      </w:pPr>
    </w:p>
    <w:p w14:paraId="2A7B6E4F" w14:textId="46ABABC5" w:rsidR="00D97597" w:rsidRDefault="00D97597" w:rsidP="006F1B43">
      <w:pPr>
        <w:rPr>
          <w:b/>
          <w:bCs/>
        </w:rPr>
      </w:pPr>
    </w:p>
    <w:p w14:paraId="26F794BC" w14:textId="77777777" w:rsidR="00D97597" w:rsidRDefault="00D97597" w:rsidP="006F1B43">
      <w:pPr>
        <w:rPr>
          <w:b/>
          <w:bCs/>
        </w:rPr>
      </w:pPr>
    </w:p>
    <w:p w14:paraId="589EFF43" w14:textId="3EF62D3E" w:rsidR="00D97597" w:rsidRDefault="00D97597" w:rsidP="006F1B43">
      <w:pPr>
        <w:rPr>
          <w:b/>
          <w:bCs/>
        </w:rPr>
      </w:pPr>
    </w:p>
    <w:p w14:paraId="11D9E6EE" w14:textId="77777777" w:rsidR="00D97597" w:rsidRDefault="00D97597" w:rsidP="006F1B43">
      <w:pPr>
        <w:rPr>
          <w:b/>
          <w:bCs/>
        </w:rPr>
      </w:pPr>
    </w:p>
    <w:p w14:paraId="5CEA0217" w14:textId="01F34E7E" w:rsidR="00BF5A6F" w:rsidRDefault="001C2F4F" w:rsidP="006F1B43">
      <w:r w:rsidRPr="001C2F4F">
        <w:rPr>
          <w:b/>
          <w:bCs/>
        </w:rPr>
        <w:t>3.9 Ethical Considerations</w:t>
      </w:r>
    </w:p>
    <w:p w14:paraId="1F661489" w14:textId="39166195" w:rsidR="003060E8" w:rsidRPr="003060E8" w:rsidRDefault="003060E8" w:rsidP="003060E8">
      <w:r w:rsidRPr="003060E8">
        <w:t>In research, ethics refers to the values that guarantee investigations are carried out ethically, respecting the rights, dignity, and well-being of participants. Ethical issues were carefully taken into consideration during the review process, even though this dissertation did not require official ethical approval because it used secondary analysis of available material. In order to ensure that informed consent, confidentiality, and safeguarding protocols had been followed—especially considering the involvement of children—only research that had obtained ethical approval prior to publication were included. In order to uphold academic integrity and ethical responsibility, care was taken to appropriately express and interpret findings without misrepresentation.</w:t>
      </w:r>
    </w:p>
    <w:p w14:paraId="18E0662E" w14:textId="0B2B6B15" w:rsidR="003060E8" w:rsidRDefault="001C2F4F" w:rsidP="006F1B43">
      <w:r w:rsidRPr="001C2F4F">
        <w:rPr>
          <w:b/>
          <w:bCs/>
        </w:rPr>
        <w:t>3.10 Chapter Summary</w:t>
      </w:r>
    </w:p>
    <w:p w14:paraId="5F967BEC" w14:textId="77777777" w:rsidR="003060E8" w:rsidRPr="003060E8" w:rsidRDefault="003060E8" w:rsidP="003060E8">
      <w:r w:rsidRPr="003060E8">
        <w:t>The methodology for a qualitative systematic literature review investigating the effects of obesity on young children's mental health in the UK has been described in this chapter. It explained why a systematic review approach was chosen, how to create a structured search strategy based on the PICO framework, and how to search databases and choose studies using PRISMA standards. Ethical issues and inclusion and exclusion standards were also covered. By providing the data extraction and critical evaluation of the papers included in the review, Chapter 4 will expand on this methodology.</w:t>
      </w:r>
    </w:p>
    <w:p w14:paraId="72825394" w14:textId="77777777" w:rsidR="003060E8" w:rsidRDefault="003060E8" w:rsidP="006F1B43"/>
    <w:p w14:paraId="12A2FB4B" w14:textId="77777777" w:rsidR="00900BAD" w:rsidRDefault="00900BAD" w:rsidP="006F1B43"/>
    <w:p w14:paraId="3BE320D1" w14:textId="77777777" w:rsidR="00900BAD" w:rsidRDefault="00900BAD" w:rsidP="006F1B43"/>
    <w:p w14:paraId="1D5806B2" w14:textId="77777777" w:rsidR="00900BAD" w:rsidRDefault="00900BAD" w:rsidP="006F1B43"/>
    <w:p w14:paraId="533E94D3" w14:textId="77777777" w:rsidR="00900BAD" w:rsidRDefault="00900BAD" w:rsidP="006F1B43"/>
    <w:p w14:paraId="102717D1" w14:textId="77777777" w:rsidR="00900BAD" w:rsidRDefault="00900BAD" w:rsidP="006F1B43"/>
    <w:p w14:paraId="3A415606" w14:textId="77777777" w:rsidR="00900BAD" w:rsidRDefault="00900BAD" w:rsidP="006F1B43"/>
    <w:p w14:paraId="1E95E923" w14:textId="77777777" w:rsidR="00900BAD" w:rsidRDefault="00900BAD" w:rsidP="006F1B43"/>
    <w:p w14:paraId="229FC014" w14:textId="77777777" w:rsidR="00900BAD" w:rsidRDefault="00900BAD" w:rsidP="006F1B43"/>
    <w:p w14:paraId="26651E74" w14:textId="77777777" w:rsidR="00900BAD" w:rsidRDefault="00900BAD" w:rsidP="006F1B43"/>
    <w:p w14:paraId="1DABCC30" w14:textId="77777777" w:rsidR="00900BAD" w:rsidRDefault="00900BAD" w:rsidP="006F1B43"/>
    <w:p w14:paraId="3F9AAAD0" w14:textId="77777777" w:rsidR="00900BAD" w:rsidRDefault="00900BAD" w:rsidP="006F1B43"/>
    <w:p w14:paraId="766267C3" w14:textId="77777777" w:rsidR="00900BAD" w:rsidRDefault="00900BAD" w:rsidP="006F1B43"/>
    <w:p w14:paraId="30068D4C" w14:textId="77777777" w:rsidR="00900BAD" w:rsidRDefault="00900BAD" w:rsidP="006F1B43"/>
    <w:p w14:paraId="471BAF46" w14:textId="77777777" w:rsidR="00900BAD" w:rsidRDefault="00900BAD" w:rsidP="006F1B43"/>
    <w:p w14:paraId="3DF29BAE" w14:textId="77777777" w:rsidR="00900BAD" w:rsidRDefault="00900BAD" w:rsidP="006F1B43"/>
    <w:p w14:paraId="24A4AC63" w14:textId="77777777" w:rsidR="00900BAD" w:rsidRDefault="00900BAD" w:rsidP="006F1B43"/>
    <w:p w14:paraId="3A844624" w14:textId="77777777" w:rsidR="00900BAD" w:rsidRDefault="00900BAD" w:rsidP="006F1B43"/>
    <w:p w14:paraId="78543323" w14:textId="77777777" w:rsidR="00900BAD" w:rsidRDefault="00900BAD" w:rsidP="006F1B43"/>
    <w:p w14:paraId="550CEE08" w14:textId="77777777" w:rsidR="00900BAD" w:rsidRDefault="00900BAD" w:rsidP="006F1B43"/>
    <w:p w14:paraId="6E01DBDA" w14:textId="77777777" w:rsidR="00900BAD" w:rsidRDefault="00900BAD" w:rsidP="006F1B43"/>
    <w:p w14:paraId="6756F834" w14:textId="77777777" w:rsidR="00900BAD" w:rsidRDefault="00900BAD" w:rsidP="006F1B43"/>
    <w:p w14:paraId="68FBEF0B" w14:textId="77777777" w:rsidR="00D97597" w:rsidRDefault="00D97597" w:rsidP="006F1B43">
      <w:pPr>
        <w:rPr>
          <w:b/>
          <w:bCs/>
        </w:rPr>
      </w:pPr>
    </w:p>
    <w:p w14:paraId="5A9447F7" w14:textId="77777777" w:rsidR="00D97597" w:rsidRDefault="00D97597" w:rsidP="006F1B43">
      <w:pPr>
        <w:rPr>
          <w:b/>
          <w:bCs/>
        </w:rPr>
      </w:pPr>
    </w:p>
    <w:p w14:paraId="74A246AA" w14:textId="77777777" w:rsidR="00D97597" w:rsidRDefault="00D97597" w:rsidP="006F1B43">
      <w:pPr>
        <w:rPr>
          <w:b/>
          <w:bCs/>
        </w:rPr>
      </w:pPr>
    </w:p>
    <w:p w14:paraId="456A25E1" w14:textId="77777777" w:rsidR="00D97597" w:rsidRDefault="00D97597" w:rsidP="006F1B43">
      <w:pPr>
        <w:rPr>
          <w:b/>
          <w:bCs/>
        </w:rPr>
      </w:pPr>
    </w:p>
    <w:p w14:paraId="5F8EBEAA" w14:textId="77777777" w:rsidR="00D97597" w:rsidRDefault="00D97597" w:rsidP="006F1B43">
      <w:pPr>
        <w:rPr>
          <w:b/>
          <w:bCs/>
        </w:rPr>
      </w:pPr>
    </w:p>
    <w:p w14:paraId="580DC276" w14:textId="77777777" w:rsidR="00D97597" w:rsidRDefault="00D97597" w:rsidP="006F1B43">
      <w:pPr>
        <w:rPr>
          <w:b/>
          <w:bCs/>
        </w:rPr>
      </w:pPr>
    </w:p>
    <w:p w14:paraId="0A1738A9" w14:textId="77777777" w:rsidR="00D97597" w:rsidRDefault="00D97597" w:rsidP="006F1B43">
      <w:pPr>
        <w:rPr>
          <w:b/>
          <w:bCs/>
        </w:rPr>
      </w:pPr>
    </w:p>
    <w:p w14:paraId="4CC8D99C" w14:textId="22EA1AEA" w:rsidR="00900BAD" w:rsidRPr="006F1B43" w:rsidRDefault="00900BAD" w:rsidP="006F1B43">
      <w:pPr>
        <w:rPr>
          <w:b/>
          <w:bCs/>
        </w:rPr>
      </w:pPr>
      <w:r w:rsidRPr="00900BAD">
        <w:rPr>
          <w:b/>
          <w:bCs/>
        </w:rPr>
        <w:lastRenderedPageBreak/>
        <w:t xml:space="preserve">Chapter 4: Data extraction and Evaluation </w:t>
      </w:r>
    </w:p>
    <w:p w14:paraId="1329C90B" w14:textId="550ED8BD" w:rsidR="006F1B43" w:rsidRDefault="00900BAD" w:rsidP="00F74420">
      <w:r w:rsidRPr="001C2F4F">
        <w:rPr>
          <w:b/>
          <w:bCs/>
        </w:rPr>
        <w:t>4.1</w:t>
      </w:r>
      <w:r>
        <w:t xml:space="preserve"> </w:t>
      </w:r>
      <w:r w:rsidR="001C2F4F" w:rsidRPr="001C2F4F">
        <w:rPr>
          <w:b/>
          <w:bCs/>
        </w:rPr>
        <w:t>Introduction to the Chapter</w:t>
      </w:r>
    </w:p>
    <w:p w14:paraId="03B9BF13" w14:textId="77777777" w:rsidR="00FD67EB" w:rsidRPr="00FD67EB" w:rsidRDefault="00FD67EB" w:rsidP="00FD67EB">
      <w:r w:rsidRPr="00FD67EB">
        <w:t>This chapter describes the methodological procedures used to gather and assess data on the effects of obesity on young children's mental health in the United Kingdom. It outlines the rationale for evaluating methodological quality using suitable critical evaluation tools and details how data were methodically gathered from relevant research using a structured manner. The chapter explains and defends the application of critical appraisal, emphasising its significance in enhancing the openness, dependability, and legitimacy of evidence synthesis. The review's qualitative, quantitative, and mixed-methods research are critically assessed in separate parts, taking into account their methodological advantages and disadvantages. The chapter ends with a summary of the assessment procedure and a link to the next chapter, which is about data synthesis and analysis.</w:t>
      </w:r>
    </w:p>
    <w:p w14:paraId="294E13A7" w14:textId="727F614D" w:rsidR="00900BAD" w:rsidRDefault="00FD67EB" w:rsidP="00F74420">
      <w:r w:rsidRPr="00B04BE9">
        <w:rPr>
          <w:b/>
          <w:bCs/>
        </w:rPr>
        <w:t>4.2</w:t>
      </w:r>
      <w:r>
        <w:t xml:space="preserve"> </w:t>
      </w:r>
      <w:r w:rsidR="00B04BE9" w:rsidRPr="00B04BE9">
        <w:rPr>
          <w:b/>
          <w:bCs/>
        </w:rPr>
        <w:t>Data Extraction</w:t>
      </w:r>
    </w:p>
    <w:p w14:paraId="349D0816" w14:textId="77777777" w:rsidR="00FD67EB" w:rsidRPr="00FD67EB" w:rsidRDefault="00FD67EB" w:rsidP="00FD67EB">
      <w:r w:rsidRPr="00FD67EB">
        <w:t>The methodical process of locating, gathering, and organising pertinent information from research studies to enable comparison, analysis, and synthesis of evidence is known as data extraction (Ells et al., 2006; Smith et al., 2011). Because inconsistent or insufficient extraction might introduce bias and jeopardise the validity of later synthesis, this step is crucial to evidence-based reviews. To guarantee transparency, accuracy, and reproducibility, a structured data extraction form was created for this evaluation and implemented uniformly to all included research.</w:t>
      </w:r>
    </w:p>
    <w:p w14:paraId="24452023" w14:textId="77777777" w:rsidR="00357700" w:rsidRPr="00357700" w:rsidRDefault="00357700" w:rsidP="00357700">
      <w:r w:rsidRPr="00357700">
        <w:t>Author and publication year, nation and study location, research goals and objectives, study design, sample size, and participant characteristics were among the extracted data. Key findings, identified limitations, and information about the measurement of obesity and mental health outcomes were also documented. To guarantee contextual relevance to the UK policy and practice environment, information on UK-specific datasets, such as the Health Survey for England or the Millennium Cohort Study, was removed where appropriate. This methodical methodology guided the critical appraisal process and enabled systematic comparison across research.</w:t>
      </w:r>
    </w:p>
    <w:p w14:paraId="68816810" w14:textId="40C035A6" w:rsidR="00FD67EB" w:rsidRPr="00B04BE9" w:rsidRDefault="00DE6809" w:rsidP="00F74420">
      <w:pPr>
        <w:rPr>
          <w:b/>
          <w:bCs/>
        </w:rPr>
      </w:pPr>
      <w:r w:rsidRPr="00B04BE9">
        <w:rPr>
          <w:b/>
          <w:bCs/>
        </w:rPr>
        <w:t>4.3</w:t>
      </w:r>
      <w:r w:rsidR="00B04BE9" w:rsidRPr="00B04BE9">
        <w:rPr>
          <w:b/>
          <w:bCs/>
        </w:rPr>
        <w:t xml:space="preserve"> Critical Appraisal</w:t>
      </w:r>
    </w:p>
    <w:p w14:paraId="1F88F6E3" w14:textId="77777777" w:rsidR="00DE6809" w:rsidRPr="00DE6809" w:rsidRDefault="00DE6809" w:rsidP="00DE6809">
      <w:r w:rsidRPr="00DE6809">
        <w:t>The planned and methodical assessment of study findings to determine its methodological quality, validity, dependability, and relevance is known as critical appraisal (Rankin et al., 2016). It is an essential part of evidence-based research, allowing reviewers to assess the reliability and relevance of study findings to the research topic. Due to the multifactorial nature of both obesity and psychological outcomes, as well as the ethical and methodological difficulties involved in conducting research involving children, critical appraisal is especially crucial in studies looking at childhood obesity and mental health (Puder and Munsch, 2010).</w:t>
      </w:r>
    </w:p>
    <w:p w14:paraId="2470E9A7" w14:textId="77777777" w:rsidR="00DE6809" w:rsidRPr="00DE6809" w:rsidRDefault="00DE6809" w:rsidP="00DE6809">
      <w:r w:rsidRPr="00DE6809">
        <w:lastRenderedPageBreak/>
        <w:t>Finding potential sources of bias, such as sample bias, measurement inaccuracy, confounding variables, and analytical restrictions, is made easier by critical evaluation. Studies with lower methodological quality may have a disproportionate impact on conclusions if they are not rigorously evaluated, which could result in interpretations that are deceptive or unsubstantiated. Additionally, by outlining the advantages and disadvantages of the evidence base, evaluation promotes transparency. Therefore, critical evaluation was crucial in this dissertation to guarantee that the synthesis and interpretation that followed were based on pertinent and methodologically sound research.</w:t>
      </w:r>
    </w:p>
    <w:p w14:paraId="6B760407" w14:textId="35811C84" w:rsidR="00DE6809" w:rsidRPr="001A26D1" w:rsidRDefault="002D293C" w:rsidP="00F74420">
      <w:pPr>
        <w:rPr>
          <w:b/>
          <w:bCs/>
        </w:rPr>
      </w:pPr>
      <w:r w:rsidRPr="001A26D1">
        <w:rPr>
          <w:b/>
          <w:bCs/>
        </w:rPr>
        <w:t xml:space="preserve">4.4 </w:t>
      </w:r>
      <w:r w:rsidR="001A26D1" w:rsidRPr="001A26D1">
        <w:rPr>
          <w:b/>
          <w:bCs/>
        </w:rPr>
        <w:t>Critical Appraisal Tool</w:t>
      </w:r>
      <w:r w:rsidR="00E97BFC">
        <w:rPr>
          <w:b/>
          <w:bCs/>
        </w:rPr>
        <w:t>s</w:t>
      </w:r>
    </w:p>
    <w:p w14:paraId="07AAE28D" w14:textId="77777777" w:rsidR="002D293C" w:rsidRPr="002D293C" w:rsidRDefault="002D293C" w:rsidP="002D293C">
      <w:proofErr w:type="gramStart"/>
      <w:r w:rsidRPr="002D293C">
        <w:t>A</w:t>
      </w:r>
      <w:proofErr w:type="gramEnd"/>
      <w:r w:rsidRPr="002D293C">
        <w:t xml:space="preserve"> organised checklist created to direct the methodical evaluation of research quality in accordance with study design is known as a critical appraisal tool. Because diverse methodological and epistemological presumptions underlie qualitative, quantitative, and mixed-methods investigations, choosing an appropriate appraisal tool is crucial. While quantitative research places more focus on validity, reliability, bias control, and statistical robustness, qualitative research places more emphasis on credibility, reflexivity, and interpretive depth (Smith et al., 2011). When an improper appraisal tool is used, there is a chance that research quality will be misjudged and the overall strength of the evidence synthesis will be weakened.</w:t>
      </w:r>
    </w:p>
    <w:p w14:paraId="1D9EEF5D" w14:textId="77777777" w:rsidR="008E29D6" w:rsidRPr="008E29D6" w:rsidRDefault="008E29D6" w:rsidP="008E29D6">
      <w:r w:rsidRPr="008E29D6">
        <w:t>The clarity of study objectives, methodology suitability, sample strategy, data collection techniques, ethical considerations, analytical rigour, and findings relevance are all expected to be evaluated by critical appraisal tools. Because of their extensive use in health research and adaptability to different study designs, CASP-based appraisal tools were chosen for this review (Rankin et al., 2016). Throughout the appraisal process, consistency, transparency, and methodological rigour were encouraged by the use of CASP tools, which guaranteed that each study was assessed using criteria consistent with its methodological framework.</w:t>
      </w:r>
    </w:p>
    <w:p w14:paraId="2F25CCB7" w14:textId="3D918E2C" w:rsidR="002D293C" w:rsidRDefault="008E29D6" w:rsidP="00F74420">
      <w:r w:rsidRPr="00E97BFC">
        <w:rPr>
          <w:b/>
          <w:bCs/>
        </w:rPr>
        <w:t>4.5</w:t>
      </w:r>
      <w:r>
        <w:t xml:space="preserve"> </w:t>
      </w:r>
      <w:r w:rsidR="002925C9" w:rsidRPr="002925C9">
        <w:rPr>
          <w:b/>
          <w:bCs/>
        </w:rPr>
        <w:t>Evaluation of Qualitative Studies</w:t>
      </w:r>
    </w:p>
    <w:p w14:paraId="3443C06F" w14:textId="77777777" w:rsidR="008E29D6" w:rsidRPr="008E29D6" w:rsidRDefault="008E29D6" w:rsidP="008E29D6">
      <w:r w:rsidRPr="008E29D6">
        <w:t>The Critical Appraisal Skills Programme (CASP) qualitative checklist was used to evaluate the qualitative studies that were part of this evaluation. Because of its widespread use in health and social care research and its appropriateness for investigations into lived experiences, attitudes, and psychosocial processes, CASP was chosen (Newson, Sides, and Rashidi, 2024). Ten questions make up the checklist, which serves as a guide for evaluating methodological coherence. These questions include: clarity of research objectives; appropriateness of qualitative methodology; recruitment strategy; data collection methods; reflexivity; ethical considerations; rigour of data analysis; and overall research value.</w:t>
      </w:r>
    </w:p>
    <w:p w14:paraId="7CCE2952" w14:textId="77777777" w:rsidR="008E29D6" w:rsidRPr="008E29D6" w:rsidRDefault="008E29D6" w:rsidP="008E29D6">
      <w:r w:rsidRPr="008E29D6">
        <w:t xml:space="preserve">The CASP qualitative checklist's emphasis on critical judgement as opposed to numerical grading is one of its main advantages. This enables a nuanced assessment of whether methodological decisions are suitable for the research question and is consistent with the interpretivist underpinnings of qualitative research. Additionally, CASP promotes ethical </w:t>
      </w:r>
      <w:r w:rsidRPr="008E29D6">
        <w:lastRenderedPageBreak/>
        <w:t>sensitivity and reflexive consideration of researcher influence, which is crucial in studies involving children and families. However, because the tool depends on reviewer interpretation, subjectivity and inter-reviewer variability may be introduced. Despite this drawback, CASP's clarity, methodological adaptability, and applicability to psychosocial studies on childhood obesity made it suitable for this review.</w:t>
      </w:r>
    </w:p>
    <w:p w14:paraId="0BE88B0A" w14:textId="77777777" w:rsidR="008E29D6" w:rsidRPr="008E29D6" w:rsidRDefault="008E29D6" w:rsidP="008E29D6">
      <w:pPr>
        <w:rPr>
          <w:b/>
          <w:bCs/>
        </w:rPr>
      </w:pPr>
      <w:r w:rsidRPr="008E29D6">
        <w:rPr>
          <w:b/>
          <w:bCs/>
        </w:rPr>
        <w:t>Appraisal of Included Qualitative Studies</w:t>
      </w:r>
    </w:p>
    <w:p w14:paraId="16454308" w14:textId="77777777" w:rsidR="008E29D6" w:rsidRPr="008E29D6" w:rsidRDefault="008E29D6" w:rsidP="008E29D6">
      <w:r w:rsidRPr="008E29D6">
        <w:t>The psychological beliefs and lived experiences of children with obesity in the UK were investigated by Newson, Sides, and Rashidi (2024). The study used a suitable qualitative design with well-defined objectives, semi-structured interviews, and a thorough thematic analysis. Ethical approval and protection factors were explicitly handled, and data gathering procedures were well-justified. The results shed important light on expectations of healthcare engagement, mental discomfort, and experiences of stigma. There was some discussion of reflexivity, but more attention to the positionality of the researcher would have increased trust. A comparatively small sample size and restricted generalisability outside of the study environment were among the limitations.</w:t>
      </w:r>
    </w:p>
    <w:p w14:paraId="057BA35D" w14:textId="77777777" w:rsidR="001C1A71" w:rsidRPr="001C1A71" w:rsidRDefault="001C1A71" w:rsidP="001C1A71">
      <w:r w:rsidRPr="001C1A71">
        <w:t>In socioeconomically disadvantaged UK communities, Cook et al. (2021) investigated parental attitudes and behaviours regarding diet and health behaviours. Strong methodological rigour, open recruitment practices, and an understandable analytical framework were all present in the study. Results were based on substantial qualitative data, and reflexive examination of researcher influence improved credibility. However, it was accepted that social desirability bias could have influenced reported practices in parental replies, especially when it came to nutrition and health behaviours.</w:t>
      </w:r>
    </w:p>
    <w:p w14:paraId="0D8CDFCC" w14:textId="77777777" w:rsidR="006D1C0C" w:rsidRDefault="00440D47" w:rsidP="00440D47">
      <w:proofErr w:type="spellStart"/>
      <w:r w:rsidRPr="00440D47">
        <w:t>Lidgate</w:t>
      </w:r>
      <w:proofErr w:type="spellEnd"/>
      <w:r w:rsidRPr="00440D47">
        <w:t xml:space="preserve">, Li, and Lindenmeyer (2018) investigated the connection between childhood obesity and informal childcare methods. The study used a reliable qualitative methodology and offered significant contextual information. However, it had little reflexivity and an indirect focus on mental health outcomes. Therefore, it was necessary to analyse the results carefully in order to apply them to children's mental health. The qualitative research' shortcomings were mostly linked to sample size, context specificity, and indirect mental health focus, but </w:t>
      </w:r>
      <w:proofErr w:type="gramStart"/>
      <w:r w:rsidRPr="00440D47">
        <w:t>overall</w:t>
      </w:r>
      <w:proofErr w:type="gramEnd"/>
      <w:r w:rsidRPr="00440D47">
        <w:t xml:space="preserve"> they showed great credibility and relevance. </w:t>
      </w:r>
    </w:p>
    <w:p w14:paraId="31FA6FD2" w14:textId="73BBFAAE" w:rsidR="00440D47" w:rsidRPr="00440D47" w:rsidRDefault="00440D47" w:rsidP="00440D47">
      <w:pPr>
        <w:rPr>
          <w:b/>
          <w:bCs/>
        </w:rPr>
      </w:pPr>
      <w:r w:rsidRPr="00440D47">
        <w:rPr>
          <w:b/>
          <w:bCs/>
        </w:rPr>
        <w:t xml:space="preserve">Appendix </w:t>
      </w:r>
      <w:r w:rsidR="006D1C0C" w:rsidRPr="006D1C0C">
        <w:rPr>
          <w:b/>
          <w:bCs/>
        </w:rPr>
        <w:t>1</w:t>
      </w:r>
      <w:r w:rsidRPr="00440D47">
        <w:rPr>
          <w:b/>
          <w:bCs/>
        </w:rPr>
        <w:t xml:space="preserve"> contains the appraisal tables.</w:t>
      </w:r>
    </w:p>
    <w:p w14:paraId="7A6D0F3A" w14:textId="05899887" w:rsidR="008E29D6" w:rsidRPr="00950851" w:rsidRDefault="00440D47" w:rsidP="00F74420">
      <w:pPr>
        <w:rPr>
          <w:b/>
          <w:bCs/>
        </w:rPr>
      </w:pPr>
      <w:r w:rsidRPr="00950851">
        <w:rPr>
          <w:b/>
          <w:bCs/>
        </w:rPr>
        <w:t>4.6</w:t>
      </w:r>
      <w:r w:rsidR="00950851" w:rsidRPr="00950851">
        <w:rPr>
          <w:b/>
          <w:bCs/>
        </w:rPr>
        <w:t xml:space="preserve"> Evaluation of Quantitative Studies</w:t>
      </w:r>
    </w:p>
    <w:p w14:paraId="47B2C38D" w14:textId="77777777" w:rsidR="00EF70E2" w:rsidRPr="00EF70E2" w:rsidRDefault="00EF70E2" w:rsidP="00EF70E2">
      <w:r w:rsidRPr="00EF70E2">
        <w:t xml:space="preserve">CASP checklists that were modified for cohort and cross-sectional designs were used to evaluate quantitative studies. These instruments were chosen because they work well with observational research designs, which are frequently employed in studies on children obesity (Ells et al., 2006). Clarity of research objectives, suitability of study design, sample selection and representativeness, validity and reliability of outcome measures, confounding </w:t>
      </w:r>
      <w:r w:rsidRPr="00EF70E2">
        <w:lastRenderedPageBreak/>
        <w:t>variable identification and control, statistical analysis, and findings' applicability were the main evaluation criteria.</w:t>
      </w:r>
    </w:p>
    <w:p w14:paraId="64904236" w14:textId="77777777" w:rsidR="00EF70E2" w:rsidRPr="00EF70E2" w:rsidRDefault="00EF70E2" w:rsidP="00EF70E2">
      <w:r w:rsidRPr="00EF70E2">
        <w:t>Examining the incidence, correlations, and possible causal linkages between juvenile obesity and mental health outcomes requires quantitative research. Quantitative research offered population-level data on risk variables, developmental trajectories, and mediating mechanisms within the framework of this study. Investigating links between obesity and psychological, emotional, cognitive, or behavioural effects among children in the UK was the main goal of the included quantitative studies.</w:t>
      </w:r>
    </w:p>
    <w:p w14:paraId="75DEE6AB" w14:textId="77777777" w:rsidR="00E31620" w:rsidRPr="00E31620" w:rsidRDefault="00E31620" w:rsidP="00E31620">
      <w:pPr>
        <w:rPr>
          <w:b/>
          <w:bCs/>
        </w:rPr>
      </w:pPr>
      <w:r w:rsidRPr="00E31620">
        <w:rPr>
          <w:b/>
          <w:bCs/>
        </w:rPr>
        <w:t>Overview of Study Designs and Aims</w:t>
      </w:r>
    </w:p>
    <w:p w14:paraId="2173D399" w14:textId="77777777" w:rsidR="00E31620" w:rsidRPr="00E31620" w:rsidRDefault="00E31620" w:rsidP="00E31620">
      <w:r w:rsidRPr="00E31620">
        <w:t>Both cross-sectional and longitudinal cohort studies were considered in the review. Cross-sectional studies that looked at relationships between obesity and mental health outcomes at a single point in time included Beynon (2023) and Tiffin et al. (2011). These designs have limited capacity to establish temporal or causal links, but they are helpful for assessing prevalence and finding potential associations. Examining developmental trajectories and temporal sequencing between exposure and outcome was made possible by longitudinal cohort studies, such as those that used the Millennium Cohort Study and ALSPAC datasets (Hope et al., 2019; Black et al., 2023; Hesketh et al., 2016).</w:t>
      </w:r>
    </w:p>
    <w:p w14:paraId="3AF25FB8" w14:textId="77777777" w:rsidR="00650737" w:rsidRPr="00650737" w:rsidRDefault="00650737" w:rsidP="00650737">
      <w:r w:rsidRPr="00650737">
        <w:t>The main goal of the quantitative research was to ascertain if childhood obesity is linked to worse mental health outcomes and to investigate the function of socioeconomic, psychological, and environmental mediators.</w:t>
      </w:r>
    </w:p>
    <w:p w14:paraId="77B17A52" w14:textId="77777777" w:rsidR="00650737" w:rsidRPr="00DA6AB6" w:rsidRDefault="00650737" w:rsidP="00650737">
      <w:pPr>
        <w:rPr>
          <w:b/>
          <w:bCs/>
        </w:rPr>
      </w:pPr>
      <w:r w:rsidRPr="00650737">
        <w:rPr>
          <w:b/>
          <w:bCs/>
        </w:rPr>
        <w:t>Critical Appraisal of Cross-Sectional Studies</w:t>
      </w:r>
    </w:p>
    <w:p w14:paraId="5C610E89" w14:textId="77777777" w:rsidR="00650737" w:rsidRPr="00650737" w:rsidRDefault="00650737" w:rsidP="00650737">
      <w:r w:rsidRPr="00650737">
        <w:t>Beynon (2023) examined relationships between childhood obesity and mental health issues using data from the Welsh Health Survey. The use of validated mental health measures, which improved internal validity, and a sizable, representative sample were among the strengths. Nevertheless, causal inference was constrained by the cross-sectional design, and reverse causality could not be ruled out. Residual confounding associated with unmeasured psychosocial variables persisted as a constraint even after important confounders were taken into account.</w:t>
      </w:r>
    </w:p>
    <w:p w14:paraId="44BB3827" w14:textId="77777777" w:rsidR="00650737" w:rsidRPr="00650737" w:rsidRDefault="00650737" w:rsidP="00650737">
      <w:r w:rsidRPr="00650737">
        <w:t>Tiffin et al. (2011) modelled the connections between obesity and mental health outcomes using data from the Health Survey for England. Strong statistical modelling and confounding adjustment for socioeconomic and demographic factors were shown in the study. However, the cross-sectional design restricted inferences on directionality, and the use of self-reported mental health indicators presented the possibility of reporting bias.</w:t>
      </w:r>
    </w:p>
    <w:p w14:paraId="2CD5DB69" w14:textId="77777777" w:rsidR="00650737" w:rsidRPr="00DA6AB6" w:rsidRDefault="00650737" w:rsidP="00650737">
      <w:pPr>
        <w:rPr>
          <w:b/>
          <w:bCs/>
        </w:rPr>
      </w:pPr>
      <w:r w:rsidRPr="00650737">
        <w:rPr>
          <w:b/>
          <w:bCs/>
        </w:rPr>
        <w:t>Critical Appraisal of Longitudinal Cohort Studies</w:t>
      </w:r>
    </w:p>
    <w:p w14:paraId="2325FDAD" w14:textId="77777777" w:rsidR="00650737" w:rsidRDefault="00650737" w:rsidP="00650737">
      <w:r w:rsidRPr="00650737">
        <w:t xml:space="preserve">Because longitudinal cohort studies may evaluate temporal correlations, they yielded greater evidence. Hope et al. (2019) used data from the Millennium Cohort Study to investigate relationships between maternal mental health and future childhood obesity. </w:t>
      </w:r>
      <w:r w:rsidRPr="00650737">
        <w:lastRenderedPageBreak/>
        <w:t xml:space="preserve">Large sample sizes, repeated measurements, and suitable analytical methods were used in the study. Sensitivity studies reduced worries about loss to follow-up, however attrition bias was acknowledged. </w:t>
      </w:r>
    </w:p>
    <w:p w14:paraId="5303FD5F" w14:textId="1A25471E" w:rsidR="00650737" w:rsidRPr="00650737" w:rsidRDefault="00650737" w:rsidP="00650737">
      <w:r w:rsidRPr="00650737">
        <w:br/>
        <w:t>Cognitive and socioemotional development pathways and subsequent health effects were investigated by Black et al. (2023). Longitudinal follow-up and extensive developmental measures were methodological strengths. However, the review question's direct relevance was limited because mental health outcomes were not often the main focus.</w:t>
      </w:r>
    </w:p>
    <w:p w14:paraId="317D49F9" w14:textId="77777777" w:rsidR="00650737" w:rsidRPr="00650737" w:rsidRDefault="00650737" w:rsidP="00650737">
      <w:r w:rsidRPr="00650737">
        <w:t>Hesketh et al. (2016) used sophisticated modelling tools to examine the co-occurrence of health disorders, such as obesity and mental health outcomes. Although the intricacy of the interactions restricted causal interpretation and raised the possibility of residual confounding, the study showed good analytical rigour.</w:t>
      </w:r>
    </w:p>
    <w:p w14:paraId="4410E203" w14:textId="77777777" w:rsidR="000D6F36" w:rsidRPr="009004AE" w:rsidRDefault="000D6F36" w:rsidP="000D6F36">
      <w:pPr>
        <w:rPr>
          <w:b/>
          <w:bCs/>
        </w:rPr>
      </w:pPr>
      <w:r w:rsidRPr="000D6F36">
        <w:rPr>
          <w:b/>
          <w:bCs/>
        </w:rPr>
        <w:t>Socioeconomic and Psychological Mediators</w:t>
      </w:r>
    </w:p>
    <w:p w14:paraId="2D422EFB" w14:textId="21006E74" w:rsidR="000D6F36" w:rsidRPr="000D6F36" w:rsidRDefault="000D6F36" w:rsidP="000D6F36">
      <w:r w:rsidRPr="000D6F36">
        <w:t xml:space="preserve">Research by Noonan (2019), Straatmann et al. (2020), and Bowman et al. (2023) investigated the mediation mechanisms that connect socioeconomic disadvantage, mental health, and obesity. By using mediation and route analysis to look at indirect effects and intricate relationships, </w:t>
      </w:r>
      <w:r w:rsidR="00510176" w:rsidRPr="000D6F36">
        <w:t>this research</w:t>
      </w:r>
      <w:r w:rsidRPr="000D6F36">
        <w:t xml:space="preserve"> improved the body of evidence. Nonetheless, all research acknowledged difficulties pertaining to measurement accuracy and unmeasured confounding.</w:t>
      </w:r>
    </w:p>
    <w:p w14:paraId="2E9AA5B8" w14:textId="77777777" w:rsidR="00300B0D" w:rsidRPr="00300B0D" w:rsidRDefault="00300B0D" w:rsidP="00300B0D">
      <w:pPr>
        <w:rPr>
          <w:b/>
          <w:bCs/>
        </w:rPr>
      </w:pPr>
      <w:r w:rsidRPr="00300B0D">
        <w:rPr>
          <w:b/>
          <w:bCs/>
        </w:rPr>
        <w:t>Clinical and Intervention-Oriented Studies</w:t>
      </w:r>
    </w:p>
    <w:p w14:paraId="682CC1C6" w14:textId="394397FE" w:rsidR="00510176" w:rsidRDefault="00300B0D" w:rsidP="00300B0D">
      <w:r w:rsidRPr="00300B0D">
        <w:t xml:space="preserve">Clinical populations with obesity and co-occurring mental health disorders were studied by Galler et al. (2024) and Hawton et al. (2025). Clinically significant information about comorbidity, service use, and outcome severity was obtained from </w:t>
      </w:r>
      <w:r w:rsidR="00510176" w:rsidRPr="00300B0D">
        <w:t>this research</w:t>
      </w:r>
      <w:r w:rsidRPr="00300B0D">
        <w:t xml:space="preserve">. Selective sample, however, restricted generalisability to the UK's larger juvenile population. </w:t>
      </w:r>
      <w:r w:rsidRPr="00300B0D">
        <w:br/>
        <w:t xml:space="preserve">Overall, the quantitative studies' methods were suitable for their stated objectives, with the greatest evidence coming from longitudinal cohort designs. </w:t>
      </w:r>
    </w:p>
    <w:p w14:paraId="3EB81CAD" w14:textId="1CBF0B9A" w:rsidR="00300B0D" w:rsidRPr="00300B0D" w:rsidRDefault="00300B0D" w:rsidP="00300B0D">
      <w:pPr>
        <w:rPr>
          <w:b/>
          <w:bCs/>
        </w:rPr>
      </w:pPr>
      <w:r w:rsidRPr="00300B0D">
        <w:rPr>
          <w:b/>
          <w:bCs/>
        </w:rPr>
        <w:t xml:space="preserve">Appendix </w:t>
      </w:r>
      <w:r w:rsidR="00510176" w:rsidRPr="00510176">
        <w:rPr>
          <w:b/>
          <w:bCs/>
        </w:rPr>
        <w:t>2</w:t>
      </w:r>
      <w:r w:rsidRPr="00300B0D">
        <w:rPr>
          <w:b/>
          <w:bCs/>
        </w:rPr>
        <w:t xml:space="preserve"> has appraisal tables.</w:t>
      </w:r>
    </w:p>
    <w:p w14:paraId="7C0D9997" w14:textId="29BBB0A1" w:rsidR="000D6F36" w:rsidRPr="009004AE" w:rsidRDefault="00B30844" w:rsidP="000D6F36">
      <w:pPr>
        <w:rPr>
          <w:b/>
          <w:bCs/>
        </w:rPr>
      </w:pPr>
      <w:r w:rsidRPr="009004AE">
        <w:rPr>
          <w:b/>
          <w:bCs/>
        </w:rPr>
        <w:t>4.7</w:t>
      </w:r>
      <w:r w:rsidR="009004AE" w:rsidRPr="009004AE">
        <w:rPr>
          <w:b/>
          <w:bCs/>
        </w:rPr>
        <w:t xml:space="preserve"> Evaluation of Mixed-Methods Studies</w:t>
      </w:r>
    </w:p>
    <w:p w14:paraId="5F2B29D6" w14:textId="77777777" w:rsidR="00B30844" w:rsidRPr="00B30844" w:rsidRDefault="00B30844" w:rsidP="00B30844">
      <w:r w:rsidRPr="00B30844">
        <w:t>An adapted CASP framework was used to evaluate mixed-methods studies in order to evaluate the quality of both qualitative and quantitative components as well as the degree of meaningful integration of findings. To ascertain whether integration improves comprehension beyond that attainable through single-method approaches, mixed-methods research must be evaluated (Newson and Abayomi, 2025).</w:t>
      </w:r>
    </w:p>
    <w:p w14:paraId="231B59FC" w14:textId="77777777" w:rsidR="00FC23AC" w:rsidRDefault="006C450A" w:rsidP="006C450A">
      <w:r w:rsidRPr="006C450A">
        <w:t xml:space="preserve">Despite their small number, mixed-methods research made a significant contribution to triangulation by fusing experiential data with statistical analysis. By capturing both quantifiable results and lived experiences, this method allowed for a deeper investigation of </w:t>
      </w:r>
      <w:r w:rsidRPr="006C450A">
        <w:lastRenderedPageBreak/>
        <w:t>how obesity impacts children's psychological well-being. Comprehensive viewpoints and improved contextualisation of data were among the strengths. However, there were drawbacks to mixed-methods research as well, such as greater methodological complexity and trouble integrating components in a balanced way. During the evaluation process, these restrictions were taken into account.</w:t>
      </w:r>
    </w:p>
    <w:p w14:paraId="6E8B4629" w14:textId="5A059469" w:rsidR="006C450A" w:rsidRPr="006C450A" w:rsidRDefault="006C450A" w:rsidP="006C450A">
      <w:r w:rsidRPr="006C450A">
        <w:t xml:space="preserve"> </w:t>
      </w:r>
      <w:r w:rsidRPr="006C450A">
        <w:rPr>
          <w:b/>
          <w:bCs/>
        </w:rPr>
        <w:t xml:space="preserve">Appendix </w:t>
      </w:r>
      <w:r w:rsidR="00FC23AC" w:rsidRPr="00FC23AC">
        <w:rPr>
          <w:b/>
          <w:bCs/>
        </w:rPr>
        <w:t>3</w:t>
      </w:r>
      <w:r w:rsidRPr="006C450A">
        <w:rPr>
          <w:b/>
          <w:bCs/>
        </w:rPr>
        <w:t xml:space="preserve"> has appraisal tables.</w:t>
      </w:r>
    </w:p>
    <w:p w14:paraId="0BC6622E" w14:textId="1F68E17D" w:rsidR="00B30844" w:rsidRPr="009004AE" w:rsidRDefault="00F65D7B" w:rsidP="000D6F36">
      <w:pPr>
        <w:rPr>
          <w:b/>
          <w:bCs/>
        </w:rPr>
      </w:pPr>
      <w:r w:rsidRPr="009004AE">
        <w:rPr>
          <w:b/>
          <w:bCs/>
        </w:rPr>
        <w:t xml:space="preserve">4.8 </w:t>
      </w:r>
      <w:r w:rsidR="009004AE" w:rsidRPr="009004AE">
        <w:rPr>
          <w:b/>
          <w:bCs/>
        </w:rPr>
        <w:t>Chapter Summary</w:t>
      </w:r>
    </w:p>
    <w:p w14:paraId="667C1BBC" w14:textId="77777777" w:rsidR="00F65D7B" w:rsidRPr="00F65D7B" w:rsidRDefault="00F65D7B" w:rsidP="00F65D7B">
      <w:r w:rsidRPr="00F65D7B">
        <w:t>The data extraction and critical assessment procedures used to evaluate the quality of the research on the effects of obesity on the mental health of young children in the UK were covered in this chapter. While CASP-based evaluation tools were used in qualitative, quantitative, and mixed-methods research, structured data extraction guaranteed consistency, transparency, and contextual relevance. Strong evidence from UK longitudinal cohort studies was discovered in the review, along with confounding, self-report measures, and cross-sectional design constraints. Overall, the evaluation procedure improved the evidence base's dependability and credibility. The evaluated results will be summarised in the next chapter in order to examine trends and connections between childhood obesity and outcomes related to mental health.</w:t>
      </w:r>
    </w:p>
    <w:p w14:paraId="0374A632" w14:textId="77777777" w:rsidR="00F65D7B" w:rsidRDefault="00F65D7B" w:rsidP="000D6F36"/>
    <w:p w14:paraId="0BF825B2" w14:textId="77777777" w:rsidR="00F65D7B" w:rsidRDefault="00F65D7B" w:rsidP="000D6F36"/>
    <w:p w14:paraId="063BD2F1" w14:textId="77777777" w:rsidR="00F65D7B" w:rsidRDefault="00F65D7B" w:rsidP="000D6F36"/>
    <w:p w14:paraId="77F42BA9" w14:textId="77777777" w:rsidR="00F65D7B" w:rsidRDefault="00F65D7B" w:rsidP="000D6F36"/>
    <w:p w14:paraId="2E1BFD3F" w14:textId="77777777" w:rsidR="00F65D7B" w:rsidRDefault="00F65D7B" w:rsidP="000D6F36"/>
    <w:p w14:paraId="605C8B1F" w14:textId="77777777" w:rsidR="00F65D7B" w:rsidRDefault="00F65D7B" w:rsidP="000D6F36"/>
    <w:p w14:paraId="3D6AE7A2" w14:textId="77777777" w:rsidR="00F65D7B" w:rsidRDefault="00F65D7B" w:rsidP="000D6F36"/>
    <w:p w14:paraId="77B6444A" w14:textId="77777777" w:rsidR="00F65D7B" w:rsidRDefault="00F65D7B" w:rsidP="000D6F36"/>
    <w:p w14:paraId="50D77952" w14:textId="77777777" w:rsidR="00F65D7B" w:rsidRDefault="00F65D7B" w:rsidP="000D6F36"/>
    <w:p w14:paraId="0593AC4A" w14:textId="77777777" w:rsidR="00F65D7B" w:rsidRDefault="00F65D7B" w:rsidP="000D6F36"/>
    <w:p w14:paraId="36ABBD75" w14:textId="77777777" w:rsidR="00F65D7B" w:rsidRDefault="00F65D7B" w:rsidP="000D6F36"/>
    <w:p w14:paraId="2E27ADA6" w14:textId="77777777" w:rsidR="00F65D7B" w:rsidRDefault="00F65D7B" w:rsidP="000D6F36"/>
    <w:p w14:paraId="28AAED80" w14:textId="77777777" w:rsidR="00F65D7B" w:rsidRDefault="00F65D7B" w:rsidP="000D6F36"/>
    <w:p w14:paraId="2570C271" w14:textId="77777777" w:rsidR="00F65D7B" w:rsidRDefault="00F65D7B" w:rsidP="000D6F36"/>
    <w:p w14:paraId="3DBEB833" w14:textId="77777777" w:rsidR="00F65D7B" w:rsidRDefault="00F65D7B" w:rsidP="000D6F36"/>
    <w:p w14:paraId="0A5342CB" w14:textId="77777777" w:rsidR="00F65D7B" w:rsidRDefault="00F65D7B" w:rsidP="000D6F36"/>
    <w:p w14:paraId="31BD2E05" w14:textId="77777777" w:rsidR="00F65D7B" w:rsidRDefault="00F65D7B" w:rsidP="000D6F36"/>
    <w:p w14:paraId="79AB66FB" w14:textId="77777777" w:rsidR="00F65D7B" w:rsidRDefault="00F65D7B" w:rsidP="000D6F36"/>
    <w:p w14:paraId="2D17F66B" w14:textId="0691857B" w:rsidR="00F65D7B" w:rsidRDefault="00A91A51" w:rsidP="000D6F36">
      <w:pPr>
        <w:rPr>
          <w:b/>
          <w:bCs/>
        </w:rPr>
      </w:pPr>
      <w:r w:rsidRPr="00A91A51">
        <w:rPr>
          <w:b/>
          <w:bCs/>
        </w:rPr>
        <w:t xml:space="preserve">Chapter 5: Data Analysis and Synthesis </w:t>
      </w:r>
    </w:p>
    <w:p w14:paraId="4B1D6804" w14:textId="0AD35661" w:rsidR="000874F7" w:rsidRDefault="000874F7" w:rsidP="000D6F36">
      <w:pPr>
        <w:rPr>
          <w:b/>
          <w:bCs/>
        </w:rPr>
      </w:pPr>
      <w:r>
        <w:rPr>
          <w:b/>
          <w:bCs/>
        </w:rPr>
        <w:t>5.1</w:t>
      </w:r>
      <w:r w:rsidR="009004AE">
        <w:rPr>
          <w:b/>
          <w:bCs/>
        </w:rPr>
        <w:t xml:space="preserve"> </w:t>
      </w:r>
      <w:r w:rsidR="009004AE" w:rsidRPr="009004AE">
        <w:rPr>
          <w:b/>
          <w:bCs/>
        </w:rPr>
        <w:t>Introduction</w:t>
      </w:r>
      <w:r w:rsidR="009004AE">
        <w:rPr>
          <w:b/>
          <w:bCs/>
        </w:rPr>
        <w:t xml:space="preserve"> to the Chapter</w:t>
      </w:r>
    </w:p>
    <w:p w14:paraId="464A9F3F" w14:textId="77777777" w:rsidR="00DF704C" w:rsidRDefault="00DF704C" w:rsidP="00DF704C">
      <w:r w:rsidRPr="00DF704C">
        <w:t>With an emphasis on the intricate and multifaceted connection between childhood obesity and mental health outcomes, this chapter provides a thorough analysis and synthesis of the studies included in the review. Numerous detrimental cognitive, emotional, and social outcomes have been associated with childhood obesity; however, these correlations are affected by family, environmental, and policy factors. The methodological technique used to synthesise findings from the varied body of literature is outlined at the beginning of the chapter, with a focus on thematic analysis as a methodical way to detecting patterns and themes.</w:t>
      </w:r>
    </w:p>
    <w:p w14:paraId="4E81796C" w14:textId="77777777" w:rsidR="006920E4" w:rsidRPr="006920E4" w:rsidRDefault="006920E4" w:rsidP="006920E4">
      <w:r w:rsidRPr="006920E4">
        <w:t>After identifying overarching themes and sub-themes from the literature, the analysis integrates findings from different research to show gaps, inconsistencies, and contradictions in the body of current evidence. By analysing these results, this chapter aims to uncover more general trends and connections, such as the processes that connect obesity to social, psychological, and cognitive outcomes as well as the mediating roles played by socioeconomic, family, and policy factors.</w:t>
      </w:r>
    </w:p>
    <w:p w14:paraId="75B2B75C" w14:textId="77777777" w:rsidR="000874F7" w:rsidRPr="000874F7" w:rsidRDefault="000874F7" w:rsidP="000874F7">
      <w:r w:rsidRPr="000874F7">
        <w:t>This chapter also places findings within more general theoretical frameworks that connect life-course perspectives, ecological models, and socioeconomic variables to health outcomes. The chapter emphasises the need for integrative approaches that take into account the intricate interactions of factors contributing to childhood obesity and related mental health outcomes by combining both micro-level (family, peer, and individual psychological processes) and macro-level (community, policy, and socioeconomic) perspectives. This dual viewpoint guarantees that conclusions are both practically applicable for intervention design and empirically supported.</w:t>
      </w:r>
    </w:p>
    <w:p w14:paraId="364C5F8E" w14:textId="0A493BDA" w:rsidR="00DF704C" w:rsidRPr="00990971" w:rsidRDefault="00990971" w:rsidP="00DF704C">
      <w:pPr>
        <w:rPr>
          <w:b/>
          <w:bCs/>
        </w:rPr>
      </w:pPr>
      <w:r w:rsidRPr="00990971">
        <w:rPr>
          <w:b/>
          <w:bCs/>
        </w:rPr>
        <w:t>5.2 Thematic Analysis</w:t>
      </w:r>
    </w:p>
    <w:p w14:paraId="0CDFD6FA" w14:textId="77777777" w:rsidR="000874F7" w:rsidRPr="000874F7" w:rsidRDefault="000874F7" w:rsidP="000874F7">
      <w:r w:rsidRPr="000874F7">
        <w:t>A popular qualitative research technique for finding, examining, and summarising patterns in a dataset is thematic analysis. It enables researchers to methodically compile and analyse results from several investigations, uncovering recurrent themes that offer insights beyond the results of individual studies. This approach, which allows the integration of both qualitative and quantitative findings into a coherent interpretive framework, is frequently referred to as thematic synthesis in the context of a systematic literature review.</w:t>
      </w:r>
    </w:p>
    <w:p w14:paraId="6B1AA288" w14:textId="77777777" w:rsidR="00BF1A21" w:rsidRPr="00BF1A21" w:rsidRDefault="00BF1A21" w:rsidP="00BF1A21">
      <w:r w:rsidRPr="00BF1A21">
        <w:t xml:space="preserve">For complicated, multifaceted subjects like childhood obesity, where cognitive, emotional, social, and environmental aspects interact, this method is very helpful. Thematic analysis can </w:t>
      </w:r>
      <w:r w:rsidRPr="00BF1A21">
        <w:lastRenderedPageBreak/>
        <w:t>be used in quantitative research by finding patterns in numerical results, statistical correlations, and reported linkages, even though it is typically connected with qualitative data. To identify more general trends, for example, theme synthesis can include longitudinal cohort studies that indicate relationships between BMI and psychological distress or cognitive scores.</w:t>
      </w:r>
    </w:p>
    <w:p w14:paraId="70C09B0E" w14:textId="7FD5ED52" w:rsidR="000874F7" w:rsidRPr="00E34A4F" w:rsidRDefault="00BF1A21" w:rsidP="00DF704C">
      <w:pPr>
        <w:rPr>
          <w:b/>
          <w:bCs/>
        </w:rPr>
      </w:pPr>
      <w:r w:rsidRPr="00E34A4F">
        <w:rPr>
          <w:b/>
          <w:bCs/>
        </w:rPr>
        <w:t>5.3</w:t>
      </w:r>
      <w:r w:rsidR="00990971" w:rsidRPr="00E34A4F">
        <w:rPr>
          <w:b/>
          <w:bCs/>
        </w:rPr>
        <w:t xml:space="preserve"> Data </w:t>
      </w:r>
      <w:r w:rsidR="00E34A4F" w:rsidRPr="00E34A4F">
        <w:rPr>
          <w:b/>
          <w:bCs/>
        </w:rPr>
        <w:t>Analysis Tool</w:t>
      </w:r>
    </w:p>
    <w:p w14:paraId="35F86EB6" w14:textId="1FB4C5D3" w:rsidR="00BF1A21" w:rsidRDefault="00BF1A21" w:rsidP="00BF1A21">
      <w:r w:rsidRPr="00BF1A21">
        <w:t xml:space="preserve">Braun and Clarke's (2006) six-phase theme analysis framework, which is renowned for its rigour and methodical approach, was used in the analysis reported in this chapter. The following phases are included in the framework: </w:t>
      </w:r>
      <w:r w:rsidRPr="00BF1A21">
        <w:br/>
        <w:t>1. Data familiarisation entails reading the included studies several times and interacting with them in order to fully comprehend the context and content. Familiarisation guarantees that minute details, including variations in the features of the study population or evaluation techniques, are recorded.</w:t>
      </w:r>
    </w:p>
    <w:p w14:paraId="217DF9F7" w14:textId="77777777" w:rsidR="00BF1A21" w:rsidRPr="00BF1A21" w:rsidRDefault="00BF1A21" w:rsidP="00BF1A21">
      <w:r w:rsidRPr="00BF1A21">
        <w:t xml:space="preserve">2. Creating initial codes: Each study's main ideas, conclusions, and arguments were methodically categorised to reflect their significance for outcomes related to obesity and mental health. Coding made it possible to identify both unique observations and recurrent patterns. </w:t>
      </w:r>
      <w:r w:rsidRPr="00BF1A21">
        <w:br/>
        <w:t>3. Theme search: To ensure that both general and context-specific aspects were taken into account, codes were then categorised into possible themes based on conceptual similarity and recurrent patterns.</w:t>
      </w:r>
      <w:r w:rsidRPr="00BF1A21">
        <w:br/>
        <w:t>4. Examining themes: To guarantee internal coherence and confirm that they appropriately represented the material, themes were improved. Cross-checking coding choices and addressing inconsistencies between studies were part of this step.</w:t>
      </w:r>
    </w:p>
    <w:p w14:paraId="5DFF6342" w14:textId="77777777" w:rsidR="004E2288" w:rsidRPr="004E2288" w:rsidRDefault="004E2288" w:rsidP="004E2288">
      <w:r w:rsidRPr="004E2288">
        <w:t xml:space="preserve">5. Defining and naming themes: In the context of childhood obesity and mental health, themes were precisely defined and given names that reflected their breadth and significance. To capture more subtle differences within broad categories, sub-themes were created. </w:t>
      </w:r>
      <w:r w:rsidRPr="004E2288">
        <w:br/>
        <w:t>6. Report production: A cogent narrative was created to present themes with critical interpretation and contextualisation of findings, backed up by evidence from the literature.</w:t>
      </w:r>
    </w:p>
    <w:p w14:paraId="04DED701" w14:textId="77777777" w:rsidR="001C6C89" w:rsidRPr="001C6C89" w:rsidRDefault="001C6C89" w:rsidP="001C6C89">
      <w:r w:rsidRPr="001C6C89">
        <w:t>The systematic and transparent synthesis of this framework allows results from the cognitive, psychological, social, and environmental domains to be compared. Its systematic approach also facilitates the identification of similarities and differences among studies, ensuring that findings are thoroughly examined and positioned within a broader corpus of literature. By integrating complex and multi-layered data into a pertinent, understandable framework for analysis and discussion, this paradigm enhances the review's credibility and reproducibility.</w:t>
      </w:r>
    </w:p>
    <w:p w14:paraId="46D369D3" w14:textId="73AA1185" w:rsidR="00EC27DC" w:rsidRPr="00C7073F" w:rsidRDefault="00B64915" w:rsidP="00EC27DC">
      <w:pPr>
        <w:rPr>
          <w:b/>
          <w:bCs/>
        </w:rPr>
      </w:pPr>
      <w:r w:rsidRPr="00C7073F">
        <w:rPr>
          <w:b/>
          <w:bCs/>
        </w:rPr>
        <w:t xml:space="preserve">5.4 </w:t>
      </w:r>
      <w:r w:rsidR="00C7073F" w:rsidRPr="00C7073F">
        <w:rPr>
          <w:b/>
          <w:bCs/>
        </w:rPr>
        <w:t>Characteristics of the identified studies</w:t>
      </w:r>
    </w:p>
    <w:p w14:paraId="579F437E" w14:textId="77777777" w:rsidR="00EC27DC" w:rsidRPr="00EC27DC" w:rsidRDefault="00EC27DC" w:rsidP="00EC27DC">
      <w:r w:rsidRPr="00EC27DC">
        <w:lastRenderedPageBreak/>
        <w:t>Because geographical variations in healthcare systems, cultural norms, and policy frameworks might affect the prevalence of childhood obesity and related mental health effects, the geographic distribution of the studies included in this review is crucial. The bulk of research was carried out in the UK using sizable, long-term cohorts including the ALSPAC cohort (Booth et al., 2014) and the Millennium Cohort Study (Black et al., 2023; Hope et al., 2019; Bowman et al., 2023). These studies offer comprehensive, long-term data on children's health, cognitive development, and socioemotional outcomes, making it possible to analyse trends over time and find early indicators of obesity and mental health issues.</w:t>
      </w:r>
    </w:p>
    <w:p w14:paraId="25A438C6" w14:textId="77777777" w:rsidR="00EC27DC" w:rsidRPr="00EC27DC" w:rsidRDefault="00EC27DC" w:rsidP="00EC27DC">
      <w:r w:rsidRPr="00EC27DC">
        <w:t>While several studies were carried out in other European nations, such as Sweden (Hammar et al., 2020) and Belgium (Filippi-Arriaga et al., 2025), multi-country analyses within Europe, like Egan et al. (2019), offer insights into cross-national differences and the impact of different policy environments. These studies show that although childhood obesity is a global issue, the kind and severity of related effects can vary depending on cultural traditions, educational systems, and access to healthcare.</w:t>
      </w:r>
    </w:p>
    <w:p w14:paraId="39928A36" w14:textId="77777777" w:rsidR="00EC27DC" w:rsidRPr="00EC27DC" w:rsidRDefault="00EC27DC" w:rsidP="00EC27DC">
      <w:r w:rsidRPr="00EC27DC">
        <w:t>A smaller but significant portion of research was carried out outside of Europe, such as in Australia (Priest et al., 2023) and the United States (</w:t>
      </w:r>
      <w:proofErr w:type="spellStart"/>
      <w:r w:rsidRPr="00EC27DC">
        <w:t>Contu</w:t>
      </w:r>
      <w:proofErr w:type="spellEnd"/>
      <w:r w:rsidRPr="00EC27DC">
        <w:t xml:space="preserve"> &amp; Hawkes, 2017; Rao et al., 2020), offering comparative viewpoints on obesity and mental health in various socioeconomic and policy contexts. These global research highlight how the social, cultural, and environmental context can either magnify or lessen the biological mechanisms that relate obesity to mental health outcomes, even though these mechanisms may be consistent.</w:t>
      </w:r>
    </w:p>
    <w:p w14:paraId="0E31186C" w14:textId="77777777" w:rsidR="00AB7C7D" w:rsidRPr="00AB7C7D" w:rsidRDefault="00AB7C7D" w:rsidP="00AB7C7D">
      <w:r w:rsidRPr="00AB7C7D">
        <w:t>The study design, sample characteristics, measured outcomes, and important findings are summarised in the data extraction tables in the appendices. This thorough approach facilitates the detection of geographic representation gaps and enables for nuanced cross-study comparison, especially in low- and middle-income nations where research is still scarce. The need for more research that examines childhood obesity and mental health in various cultural and socioeconomic situations is highlighted by pointing out these gaps.</w:t>
      </w:r>
    </w:p>
    <w:p w14:paraId="1CF9489B" w14:textId="627D4F24" w:rsidR="00BF1A21" w:rsidRPr="00684A4B" w:rsidRDefault="00AB7C7D" w:rsidP="00BF1A21">
      <w:pPr>
        <w:rPr>
          <w:b/>
          <w:bCs/>
        </w:rPr>
      </w:pPr>
      <w:r w:rsidRPr="00684A4B">
        <w:rPr>
          <w:b/>
          <w:bCs/>
        </w:rPr>
        <w:t>5.5</w:t>
      </w:r>
      <w:r w:rsidR="00325BA6" w:rsidRPr="00684A4B">
        <w:rPr>
          <w:b/>
          <w:bCs/>
        </w:rPr>
        <w:t xml:space="preserve"> </w:t>
      </w:r>
      <w:r w:rsidR="006A20AA" w:rsidRPr="00684A4B">
        <w:rPr>
          <w:b/>
          <w:bCs/>
        </w:rPr>
        <w:t>Data Analysis and Synthesis</w:t>
      </w:r>
    </w:p>
    <w:p w14:paraId="431F6682" w14:textId="77777777" w:rsidR="006A20AA" w:rsidRPr="006A20AA" w:rsidRDefault="006A20AA" w:rsidP="006A20AA">
      <w:pPr>
        <w:rPr>
          <w:b/>
          <w:bCs/>
        </w:rPr>
      </w:pPr>
      <w:r w:rsidRPr="006A20AA">
        <w:rPr>
          <w:b/>
          <w:bCs/>
        </w:rPr>
        <w:t>5.5.1 Overarching Themes and Sub-Themes</w:t>
      </w:r>
    </w:p>
    <w:p w14:paraId="0DA18FAD" w14:textId="77777777" w:rsidR="006A20AA" w:rsidRDefault="006A20AA" w:rsidP="006A20AA">
      <w:r>
        <w:t>5.5.1 Overarching and Sub-Themes</w:t>
      </w:r>
    </w:p>
    <w:p w14:paraId="0A119D5E" w14:textId="77777777" w:rsidR="006A20AA" w:rsidRDefault="006A20AA" w:rsidP="006A20AA">
      <w:r>
        <w:t>Five overarching themes that captured the intricate relationship between childhood obesity and mental health were identified by thematic synthesis, each of which had several sub-themes:</w:t>
      </w:r>
    </w:p>
    <w:p w14:paraId="7A2DED63" w14:textId="65D4C887" w:rsidR="006A20AA" w:rsidRDefault="006A20AA" w:rsidP="006A20AA">
      <w:r w:rsidRPr="00465077">
        <w:rPr>
          <w:b/>
          <w:bCs/>
        </w:rPr>
        <w:t>1.</w:t>
      </w:r>
      <w:r>
        <w:t xml:space="preserve"> </w:t>
      </w:r>
      <w:r w:rsidRPr="00465077">
        <w:rPr>
          <w:b/>
          <w:bCs/>
        </w:rPr>
        <w:t>Socio-Emotional and Cognitive Development</w:t>
      </w:r>
    </w:p>
    <w:p w14:paraId="32B1B29B" w14:textId="1BF821CB" w:rsidR="00465077" w:rsidRDefault="006A20AA" w:rsidP="00465077">
      <w:pPr>
        <w:pStyle w:val="ListParagraph"/>
        <w:numPr>
          <w:ilvl w:val="0"/>
          <w:numId w:val="2"/>
        </w:numPr>
      </w:pPr>
      <w:r>
        <w:t>Academic Achievement and Cognitive Function</w:t>
      </w:r>
    </w:p>
    <w:p w14:paraId="4EF8EF64" w14:textId="19352345" w:rsidR="006A20AA" w:rsidRDefault="006A20AA" w:rsidP="00465077">
      <w:pPr>
        <w:pStyle w:val="ListParagraph"/>
        <w:numPr>
          <w:ilvl w:val="0"/>
          <w:numId w:val="2"/>
        </w:numPr>
      </w:pPr>
      <w:r>
        <w:t>Socio-Emotional Skills and Conduct</w:t>
      </w:r>
    </w:p>
    <w:p w14:paraId="70418615" w14:textId="77777777" w:rsidR="00465077" w:rsidRDefault="006A20AA" w:rsidP="006A20AA">
      <w:r w:rsidRPr="00465077">
        <w:rPr>
          <w:b/>
          <w:bCs/>
        </w:rPr>
        <w:t>2</w:t>
      </w:r>
      <w:r>
        <w:t xml:space="preserve">. </w:t>
      </w:r>
      <w:r w:rsidRPr="00465077">
        <w:rPr>
          <w:b/>
          <w:bCs/>
        </w:rPr>
        <w:t>Psychological Well-Being</w:t>
      </w:r>
      <w:r>
        <w:t xml:space="preserve"> </w:t>
      </w:r>
    </w:p>
    <w:p w14:paraId="5FE55AAD" w14:textId="0165843D" w:rsidR="00465077" w:rsidRDefault="006A20AA" w:rsidP="00465077">
      <w:pPr>
        <w:pStyle w:val="ListParagraph"/>
        <w:numPr>
          <w:ilvl w:val="0"/>
          <w:numId w:val="3"/>
        </w:numPr>
      </w:pPr>
      <w:r>
        <w:lastRenderedPageBreak/>
        <w:t xml:space="preserve">Self-Perception, Self-Esteem, and Body Image </w:t>
      </w:r>
    </w:p>
    <w:p w14:paraId="3F04B60E" w14:textId="13B69E58" w:rsidR="006A20AA" w:rsidRDefault="006A20AA" w:rsidP="00465077">
      <w:pPr>
        <w:pStyle w:val="ListParagraph"/>
        <w:numPr>
          <w:ilvl w:val="0"/>
          <w:numId w:val="3"/>
        </w:numPr>
      </w:pPr>
      <w:r>
        <w:t>Anxiety, Depression, and Emotional Distress</w:t>
      </w:r>
    </w:p>
    <w:p w14:paraId="0E5E657C" w14:textId="77777777" w:rsidR="00465077" w:rsidRPr="00465077" w:rsidRDefault="006A20AA" w:rsidP="006A20AA">
      <w:pPr>
        <w:rPr>
          <w:b/>
          <w:bCs/>
        </w:rPr>
      </w:pPr>
      <w:r w:rsidRPr="00465077">
        <w:rPr>
          <w:b/>
          <w:bCs/>
        </w:rPr>
        <w:t>3. Social Experiences and Stigma</w:t>
      </w:r>
    </w:p>
    <w:p w14:paraId="660539FB" w14:textId="6A9F1968" w:rsidR="00BF7EE6" w:rsidRDefault="006A20AA" w:rsidP="00BF7EE6">
      <w:pPr>
        <w:pStyle w:val="ListParagraph"/>
        <w:numPr>
          <w:ilvl w:val="0"/>
          <w:numId w:val="4"/>
        </w:numPr>
      </w:pPr>
      <w:r>
        <w:t xml:space="preserve">Peer Relationships, Bullying, and Teasing </w:t>
      </w:r>
    </w:p>
    <w:p w14:paraId="32C9120D" w14:textId="65576D33" w:rsidR="006A20AA" w:rsidRDefault="006A20AA" w:rsidP="00BF7EE6">
      <w:pPr>
        <w:pStyle w:val="ListParagraph"/>
        <w:numPr>
          <w:ilvl w:val="0"/>
          <w:numId w:val="4"/>
        </w:numPr>
      </w:pPr>
      <w:r>
        <w:t>Social Exclusion and Participation Restrictions</w:t>
      </w:r>
    </w:p>
    <w:p w14:paraId="0774FFE6" w14:textId="77777777" w:rsidR="00BF7EE6" w:rsidRPr="00BF7EE6" w:rsidRDefault="006A20AA" w:rsidP="006A20AA">
      <w:pPr>
        <w:rPr>
          <w:b/>
          <w:bCs/>
        </w:rPr>
      </w:pPr>
      <w:r w:rsidRPr="00BF7EE6">
        <w:rPr>
          <w:b/>
          <w:bCs/>
        </w:rPr>
        <w:t>4. Family and Environmental Factors</w:t>
      </w:r>
    </w:p>
    <w:p w14:paraId="717157B7" w14:textId="1D4578E7" w:rsidR="00BF7EE6" w:rsidRDefault="006A20AA" w:rsidP="00BF7EE6">
      <w:pPr>
        <w:pStyle w:val="ListParagraph"/>
        <w:numPr>
          <w:ilvl w:val="0"/>
          <w:numId w:val="5"/>
        </w:numPr>
      </w:pPr>
      <w:r>
        <w:t xml:space="preserve">Parental Mental Health and Family Practices </w:t>
      </w:r>
    </w:p>
    <w:p w14:paraId="66C643D4" w14:textId="62C9C401" w:rsidR="006A20AA" w:rsidRDefault="006A20AA" w:rsidP="00BF7EE6">
      <w:pPr>
        <w:pStyle w:val="ListParagraph"/>
        <w:numPr>
          <w:ilvl w:val="0"/>
          <w:numId w:val="5"/>
        </w:numPr>
      </w:pPr>
      <w:r>
        <w:t>Adversity, Care Contexts, and Socioeconomic Status</w:t>
      </w:r>
    </w:p>
    <w:p w14:paraId="4858A337" w14:textId="77777777" w:rsidR="00BF7EE6" w:rsidRPr="00BF7EE6" w:rsidRDefault="006A20AA" w:rsidP="006A20AA">
      <w:pPr>
        <w:rPr>
          <w:b/>
          <w:bCs/>
        </w:rPr>
      </w:pPr>
      <w:r w:rsidRPr="00BF7EE6">
        <w:rPr>
          <w:b/>
          <w:bCs/>
        </w:rPr>
        <w:t>5. Interventions, Prevention, and Policy Implications</w:t>
      </w:r>
    </w:p>
    <w:p w14:paraId="13032791" w14:textId="0CE411A4" w:rsidR="00BF7EE6" w:rsidRDefault="006A20AA" w:rsidP="00BF7EE6">
      <w:pPr>
        <w:pStyle w:val="ListParagraph"/>
        <w:numPr>
          <w:ilvl w:val="0"/>
          <w:numId w:val="6"/>
        </w:numPr>
      </w:pPr>
      <w:r>
        <w:t>School-Based, Multimodal, and Behavioural Interventions</w:t>
      </w:r>
    </w:p>
    <w:p w14:paraId="3D28B3BB" w14:textId="636E700B" w:rsidR="006A20AA" w:rsidRDefault="006A20AA" w:rsidP="00BF7EE6">
      <w:pPr>
        <w:pStyle w:val="ListParagraph"/>
        <w:numPr>
          <w:ilvl w:val="0"/>
          <w:numId w:val="6"/>
        </w:numPr>
      </w:pPr>
      <w:r>
        <w:t>Community and Policy Strategies</w:t>
      </w:r>
    </w:p>
    <w:p w14:paraId="588979C4" w14:textId="77777777" w:rsidR="00BF7EE6" w:rsidRDefault="00BF7EE6" w:rsidP="00BF7EE6">
      <w:pPr>
        <w:pStyle w:val="ListParagraph"/>
      </w:pPr>
    </w:p>
    <w:p w14:paraId="763457F7" w14:textId="1FA5065E" w:rsidR="00BF7EE6" w:rsidRDefault="00BF7EE6" w:rsidP="00BF7EE6">
      <w:pPr>
        <w:rPr>
          <w:b/>
          <w:bCs/>
        </w:rPr>
      </w:pPr>
      <w:r w:rsidRPr="00BF7EE6">
        <w:rPr>
          <w:b/>
          <w:bCs/>
        </w:rPr>
        <w:t xml:space="preserve">5.5.2 Table: Themes and Articles Where </w:t>
      </w:r>
      <w:r>
        <w:rPr>
          <w:b/>
          <w:bCs/>
        </w:rPr>
        <w:t xml:space="preserve">they were </w:t>
      </w:r>
      <w:r w:rsidRPr="00BF7EE6">
        <w:rPr>
          <w:b/>
          <w:bCs/>
        </w:rPr>
        <w:t>Extracted</w:t>
      </w:r>
    </w:p>
    <w:p w14:paraId="17AF700A" w14:textId="3E603E17" w:rsidR="00BF7EE6" w:rsidRDefault="00C04D6C" w:rsidP="00BF7EE6">
      <w:pPr>
        <w:rPr>
          <w:b/>
          <w:bCs/>
        </w:rPr>
      </w:pPr>
      <w:r>
        <w:rPr>
          <w:b/>
          <w:bCs/>
        </w:rPr>
        <w:t>Table 2</w:t>
      </w:r>
    </w:p>
    <w:tbl>
      <w:tblPr>
        <w:tblStyle w:val="TableGrid"/>
        <w:tblW w:w="0" w:type="auto"/>
        <w:tblLook w:val="04A0" w:firstRow="1" w:lastRow="0" w:firstColumn="1" w:lastColumn="0" w:noHBand="0" w:noVBand="1"/>
      </w:tblPr>
      <w:tblGrid>
        <w:gridCol w:w="4508"/>
        <w:gridCol w:w="4508"/>
      </w:tblGrid>
      <w:tr w:rsidR="00C04D6C" w14:paraId="043F59F6" w14:textId="77777777" w:rsidTr="00F91100">
        <w:tc>
          <w:tcPr>
            <w:tcW w:w="4508" w:type="dxa"/>
            <w:vAlign w:val="center"/>
          </w:tcPr>
          <w:p w14:paraId="6C2C052D" w14:textId="513B6FC9" w:rsidR="00C04D6C" w:rsidRDefault="00C04D6C" w:rsidP="00C04D6C">
            <w:pPr>
              <w:rPr>
                <w:b/>
                <w:bCs/>
              </w:rPr>
            </w:pPr>
            <w:r w:rsidRPr="007E7DDE">
              <w:rPr>
                <w:b/>
                <w:bCs/>
              </w:rPr>
              <w:t>Themes and Sub-Themes</w:t>
            </w:r>
          </w:p>
        </w:tc>
        <w:tc>
          <w:tcPr>
            <w:tcW w:w="4508" w:type="dxa"/>
            <w:vAlign w:val="center"/>
          </w:tcPr>
          <w:p w14:paraId="6FCF716D" w14:textId="703C4530" w:rsidR="00C04D6C" w:rsidRDefault="00C04D6C" w:rsidP="00C04D6C">
            <w:pPr>
              <w:rPr>
                <w:b/>
                <w:bCs/>
              </w:rPr>
            </w:pPr>
            <w:r w:rsidRPr="007E7DDE">
              <w:rPr>
                <w:b/>
                <w:bCs/>
              </w:rPr>
              <w:t>Articles where it was extracted</w:t>
            </w:r>
          </w:p>
        </w:tc>
      </w:tr>
      <w:tr w:rsidR="00C04D6C" w14:paraId="64AAC391" w14:textId="77777777" w:rsidTr="004B5BA9">
        <w:tc>
          <w:tcPr>
            <w:tcW w:w="4508" w:type="dxa"/>
            <w:vAlign w:val="center"/>
          </w:tcPr>
          <w:p w14:paraId="0D6AF37C" w14:textId="3064393F" w:rsidR="00C04D6C" w:rsidRDefault="00C04D6C" w:rsidP="00C04D6C">
            <w:pPr>
              <w:rPr>
                <w:b/>
                <w:bCs/>
              </w:rPr>
            </w:pPr>
            <w:r w:rsidRPr="007E7DDE">
              <w:t>Cognitive Function and Academic Attainment</w:t>
            </w:r>
          </w:p>
        </w:tc>
        <w:tc>
          <w:tcPr>
            <w:tcW w:w="4508" w:type="dxa"/>
            <w:vAlign w:val="center"/>
          </w:tcPr>
          <w:p w14:paraId="5B0B899A" w14:textId="0FF4EBCC" w:rsidR="00C04D6C" w:rsidRDefault="00C04D6C" w:rsidP="00C04D6C">
            <w:pPr>
              <w:rPr>
                <w:b/>
                <w:bCs/>
              </w:rPr>
            </w:pPr>
            <w:r w:rsidRPr="007E7DDE">
              <w:t>Booth et al. (2014), Smith et al. (2011), Black et al. (2023), Bowman et al. (2023)</w:t>
            </w:r>
          </w:p>
        </w:tc>
      </w:tr>
      <w:tr w:rsidR="00C04D6C" w14:paraId="53A0EEF2" w14:textId="77777777" w:rsidTr="004B5BA9">
        <w:tc>
          <w:tcPr>
            <w:tcW w:w="4508" w:type="dxa"/>
            <w:vAlign w:val="center"/>
          </w:tcPr>
          <w:p w14:paraId="061D7DBA" w14:textId="4206B6A5" w:rsidR="00C04D6C" w:rsidRDefault="00C04D6C" w:rsidP="00C04D6C">
            <w:pPr>
              <w:rPr>
                <w:b/>
                <w:bCs/>
              </w:rPr>
            </w:pPr>
            <w:r w:rsidRPr="007E7DDE">
              <w:t>Socio-Emotional Competence and Behaviour</w:t>
            </w:r>
          </w:p>
        </w:tc>
        <w:tc>
          <w:tcPr>
            <w:tcW w:w="4508" w:type="dxa"/>
            <w:vAlign w:val="center"/>
          </w:tcPr>
          <w:p w14:paraId="346CF933" w14:textId="1699A100" w:rsidR="00C04D6C" w:rsidRDefault="00C04D6C" w:rsidP="00C04D6C">
            <w:pPr>
              <w:rPr>
                <w:b/>
                <w:bCs/>
              </w:rPr>
            </w:pPr>
            <w:r w:rsidRPr="007E7DDE">
              <w:t>Black et al. (2023), Hope et al. (2019), Hesketh et al. (2016)</w:t>
            </w:r>
          </w:p>
        </w:tc>
      </w:tr>
      <w:tr w:rsidR="00C04D6C" w14:paraId="7256F078" w14:textId="77777777" w:rsidTr="004B5BA9">
        <w:tc>
          <w:tcPr>
            <w:tcW w:w="4508" w:type="dxa"/>
            <w:vAlign w:val="center"/>
          </w:tcPr>
          <w:p w14:paraId="5FFB9673" w14:textId="1EC2344D" w:rsidR="00C04D6C" w:rsidRDefault="00C04D6C" w:rsidP="00C04D6C">
            <w:pPr>
              <w:rPr>
                <w:b/>
                <w:bCs/>
              </w:rPr>
            </w:pPr>
            <w:r w:rsidRPr="007E7DDE">
              <w:t>Anxiety, Depression, and Emotional Distress</w:t>
            </w:r>
          </w:p>
        </w:tc>
        <w:tc>
          <w:tcPr>
            <w:tcW w:w="4508" w:type="dxa"/>
            <w:vAlign w:val="center"/>
          </w:tcPr>
          <w:p w14:paraId="51C7A021" w14:textId="1B5D2366" w:rsidR="00C04D6C" w:rsidRDefault="00C04D6C" w:rsidP="00C04D6C">
            <w:pPr>
              <w:rPr>
                <w:b/>
                <w:bCs/>
              </w:rPr>
            </w:pPr>
            <w:r w:rsidRPr="007E7DDE">
              <w:t>Galler et al. (2024), Puder &amp; Munsch (2010), Rankin et al. (2016), Hemmingsson (2014)</w:t>
            </w:r>
          </w:p>
        </w:tc>
      </w:tr>
      <w:tr w:rsidR="00C04D6C" w14:paraId="1654E351" w14:textId="77777777" w:rsidTr="004B5BA9">
        <w:tc>
          <w:tcPr>
            <w:tcW w:w="4508" w:type="dxa"/>
            <w:vAlign w:val="center"/>
          </w:tcPr>
          <w:p w14:paraId="0C542DAC" w14:textId="5F23C716" w:rsidR="00C04D6C" w:rsidRDefault="00C04D6C" w:rsidP="00C04D6C">
            <w:pPr>
              <w:rPr>
                <w:b/>
                <w:bCs/>
              </w:rPr>
            </w:pPr>
            <w:r w:rsidRPr="007E7DDE">
              <w:t>Self-Perception, Self-Esteem, and Body Image</w:t>
            </w:r>
          </w:p>
        </w:tc>
        <w:tc>
          <w:tcPr>
            <w:tcW w:w="4508" w:type="dxa"/>
            <w:vAlign w:val="center"/>
          </w:tcPr>
          <w:p w14:paraId="1468DF8D" w14:textId="7A997852" w:rsidR="00C04D6C" w:rsidRDefault="00C04D6C" w:rsidP="00C04D6C">
            <w:pPr>
              <w:rPr>
                <w:b/>
                <w:bCs/>
              </w:rPr>
            </w:pPr>
            <w:r w:rsidRPr="007E7DDE">
              <w:t xml:space="preserve">Newson et al. (2024), </w:t>
            </w:r>
            <w:proofErr w:type="spellStart"/>
            <w:r w:rsidRPr="007E7DDE">
              <w:t>Serassuelo</w:t>
            </w:r>
            <w:proofErr w:type="spellEnd"/>
            <w:r w:rsidRPr="007E7DDE">
              <w:t xml:space="preserve"> Junior et al. (2015), Elia et al. (2020)</w:t>
            </w:r>
          </w:p>
        </w:tc>
      </w:tr>
      <w:tr w:rsidR="00C04D6C" w14:paraId="3A16D987" w14:textId="77777777" w:rsidTr="004B5BA9">
        <w:tc>
          <w:tcPr>
            <w:tcW w:w="4508" w:type="dxa"/>
            <w:vAlign w:val="center"/>
          </w:tcPr>
          <w:p w14:paraId="51A14BA7" w14:textId="6CA9E01E" w:rsidR="00C04D6C" w:rsidRDefault="00C04D6C" w:rsidP="00C04D6C">
            <w:pPr>
              <w:rPr>
                <w:b/>
                <w:bCs/>
              </w:rPr>
            </w:pPr>
            <w:r w:rsidRPr="007E7DDE">
              <w:t>Peer Relationships, Teasing, and Bullying</w:t>
            </w:r>
          </w:p>
        </w:tc>
        <w:tc>
          <w:tcPr>
            <w:tcW w:w="4508" w:type="dxa"/>
            <w:vAlign w:val="center"/>
          </w:tcPr>
          <w:p w14:paraId="33E02C78" w14:textId="4C07C254" w:rsidR="00C04D6C" w:rsidRDefault="00C04D6C" w:rsidP="00C04D6C">
            <w:pPr>
              <w:rPr>
                <w:b/>
                <w:bCs/>
              </w:rPr>
            </w:pPr>
            <w:r w:rsidRPr="007E7DDE">
              <w:t>Hammar et al. (2020), Gunnarsdottir et al. (2012)</w:t>
            </w:r>
          </w:p>
        </w:tc>
      </w:tr>
      <w:tr w:rsidR="00C04D6C" w14:paraId="30DB205A" w14:textId="77777777" w:rsidTr="004B5BA9">
        <w:tc>
          <w:tcPr>
            <w:tcW w:w="4508" w:type="dxa"/>
            <w:vAlign w:val="center"/>
          </w:tcPr>
          <w:p w14:paraId="1182404C" w14:textId="60B6EBDA" w:rsidR="00C04D6C" w:rsidRDefault="00C04D6C" w:rsidP="00C04D6C">
            <w:pPr>
              <w:rPr>
                <w:b/>
                <w:bCs/>
              </w:rPr>
            </w:pPr>
            <w:r w:rsidRPr="007E7DDE">
              <w:t>Social Exclusion and Participation Limitations</w:t>
            </w:r>
          </w:p>
        </w:tc>
        <w:tc>
          <w:tcPr>
            <w:tcW w:w="4508" w:type="dxa"/>
            <w:vAlign w:val="center"/>
          </w:tcPr>
          <w:p w14:paraId="4CE9652C" w14:textId="6482F424" w:rsidR="00C04D6C" w:rsidRDefault="00C04D6C" w:rsidP="00C04D6C">
            <w:pPr>
              <w:rPr>
                <w:b/>
                <w:bCs/>
              </w:rPr>
            </w:pPr>
            <w:proofErr w:type="spellStart"/>
            <w:r w:rsidRPr="007E7DDE">
              <w:t>Shoari</w:t>
            </w:r>
            <w:proofErr w:type="spellEnd"/>
            <w:r w:rsidRPr="007E7DDE">
              <w:t xml:space="preserve"> et al. (2021), </w:t>
            </w:r>
            <w:proofErr w:type="spellStart"/>
            <w:r w:rsidRPr="007E7DDE">
              <w:t>Lidgate</w:t>
            </w:r>
            <w:proofErr w:type="spellEnd"/>
            <w:r w:rsidRPr="007E7DDE">
              <w:t xml:space="preserve"> et al. (2018)</w:t>
            </w:r>
          </w:p>
        </w:tc>
      </w:tr>
      <w:tr w:rsidR="00947D68" w14:paraId="217E9DE9" w14:textId="77777777" w:rsidTr="004B5BA9">
        <w:tc>
          <w:tcPr>
            <w:tcW w:w="4508" w:type="dxa"/>
            <w:vAlign w:val="center"/>
          </w:tcPr>
          <w:p w14:paraId="13B96E3C" w14:textId="6BFD00C8" w:rsidR="00947D68" w:rsidRPr="007E7DDE" w:rsidRDefault="00947D68" w:rsidP="00947D68">
            <w:r w:rsidRPr="007E7DDE">
              <w:t>Parental Mental Health and Family Practices</w:t>
            </w:r>
          </w:p>
        </w:tc>
        <w:tc>
          <w:tcPr>
            <w:tcW w:w="4508" w:type="dxa"/>
            <w:vAlign w:val="center"/>
          </w:tcPr>
          <w:p w14:paraId="4BC6B79B" w14:textId="6413E06E" w:rsidR="00947D68" w:rsidRPr="007E7DDE" w:rsidRDefault="00947D68" w:rsidP="00947D68">
            <w:r w:rsidRPr="007E7DDE">
              <w:t>Foster et al. (2020), Ramasubramanian et al. (2013), Cook et al. (2021)</w:t>
            </w:r>
          </w:p>
        </w:tc>
      </w:tr>
      <w:tr w:rsidR="00947D68" w14:paraId="0E90F5FC" w14:textId="77777777" w:rsidTr="004B5BA9">
        <w:tc>
          <w:tcPr>
            <w:tcW w:w="4508" w:type="dxa"/>
            <w:vAlign w:val="center"/>
          </w:tcPr>
          <w:p w14:paraId="4CCC0719" w14:textId="6995CBD4" w:rsidR="00947D68" w:rsidRPr="007E7DDE" w:rsidRDefault="00947D68" w:rsidP="00947D68">
            <w:r w:rsidRPr="007E7DDE">
              <w:t>Socioeconomic Status, Adversity, and Care Contexts</w:t>
            </w:r>
          </w:p>
        </w:tc>
        <w:tc>
          <w:tcPr>
            <w:tcW w:w="4508" w:type="dxa"/>
            <w:vAlign w:val="center"/>
          </w:tcPr>
          <w:p w14:paraId="4A392D70" w14:textId="32B96520" w:rsidR="00947D68" w:rsidRPr="007E7DDE" w:rsidRDefault="00947D68" w:rsidP="00947D68">
            <w:r w:rsidRPr="007E7DDE">
              <w:t>Straatmann et al. (2020), Noonan (2019), Rao et al. (2020), Waters (2021)</w:t>
            </w:r>
          </w:p>
        </w:tc>
      </w:tr>
      <w:tr w:rsidR="00947D68" w14:paraId="5437A747" w14:textId="77777777" w:rsidTr="004B5BA9">
        <w:tc>
          <w:tcPr>
            <w:tcW w:w="4508" w:type="dxa"/>
            <w:vAlign w:val="center"/>
          </w:tcPr>
          <w:p w14:paraId="3B07AA07" w14:textId="0D693FB0" w:rsidR="00947D68" w:rsidRPr="007E7DDE" w:rsidRDefault="00947D68" w:rsidP="00947D68">
            <w:proofErr w:type="spellStart"/>
            <w:r w:rsidRPr="007E7DDE">
              <w:t>Behavioral</w:t>
            </w:r>
            <w:proofErr w:type="spellEnd"/>
            <w:r w:rsidRPr="007E7DDE">
              <w:t>, Multimodal, and School-Based Interventions</w:t>
            </w:r>
          </w:p>
        </w:tc>
        <w:tc>
          <w:tcPr>
            <w:tcW w:w="4508" w:type="dxa"/>
            <w:vAlign w:val="center"/>
          </w:tcPr>
          <w:p w14:paraId="30129700" w14:textId="19BD0C38" w:rsidR="00947D68" w:rsidRPr="007E7DDE" w:rsidRDefault="00947D68" w:rsidP="00947D68">
            <w:r w:rsidRPr="007E7DDE">
              <w:t>Brown et al. (2019), Franco et al. (2025), Croker et al. (2012), Aman-Braaksma et al. (2023), Ram et al. (2021)</w:t>
            </w:r>
          </w:p>
        </w:tc>
      </w:tr>
      <w:tr w:rsidR="00947D68" w14:paraId="10353A60" w14:textId="77777777" w:rsidTr="004B5BA9">
        <w:tc>
          <w:tcPr>
            <w:tcW w:w="4508" w:type="dxa"/>
            <w:vAlign w:val="center"/>
          </w:tcPr>
          <w:p w14:paraId="7A7ADDDC" w14:textId="048A8C8D" w:rsidR="00947D68" w:rsidRPr="007E7DDE" w:rsidRDefault="00947D68" w:rsidP="00947D68">
            <w:r w:rsidRPr="007E7DDE">
              <w:t>Policy and Community Strategies</w:t>
            </w:r>
          </w:p>
        </w:tc>
        <w:tc>
          <w:tcPr>
            <w:tcW w:w="4508" w:type="dxa"/>
            <w:vAlign w:val="center"/>
          </w:tcPr>
          <w:p w14:paraId="569E4120" w14:textId="523EA648" w:rsidR="00947D68" w:rsidRPr="007E7DDE" w:rsidRDefault="00947D68" w:rsidP="00947D68">
            <w:r w:rsidRPr="007E7DDE">
              <w:t>Kristjansson et al. (2025), Newson &amp; Abayomi (2025), Moberly (2024)</w:t>
            </w:r>
          </w:p>
        </w:tc>
      </w:tr>
    </w:tbl>
    <w:p w14:paraId="73F701C8" w14:textId="77777777" w:rsidR="00C04D6C" w:rsidRDefault="00C04D6C" w:rsidP="00BF7EE6">
      <w:pPr>
        <w:rPr>
          <w:b/>
          <w:bCs/>
        </w:rPr>
      </w:pPr>
    </w:p>
    <w:p w14:paraId="4CF1FB05" w14:textId="77777777" w:rsidR="0023085E" w:rsidRDefault="0023085E" w:rsidP="00BF7EE6">
      <w:pPr>
        <w:rPr>
          <w:b/>
          <w:bCs/>
        </w:rPr>
      </w:pPr>
    </w:p>
    <w:p w14:paraId="47CB0980" w14:textId="77777777" w:rsidR="0023085E" w:rsidRPr="0023085E" w:rsidRDefault="0023085E" w:rsidP="0023085E">
      <w:pPr>
        <w:rPr>
          <w:b/>
          <w:bCs/>
        </w:rPr>
      </w:pPr>
      <w:r w:rsidRPr="0023085E">
        <w:rPr>
          <w:b/>
          <w:bCs/>
        </w:rPr>
        <w:lastRenderedPageBreak/>
        <w:t>5.5.3 Theme 1: Cognitive and Socio-Emotional Development</w:t>
      </w:r>
    </w:p>
    <w:p w14:paraId="0CAC6BF9" w14:textId="77777777" w:rsidR="0023085E" w:rsidRPr="0023085E" w:rsidRDefault="0023085E" w:rsidP="0023085E">
      <w:pPr>
        <w:rPr>
          <w:b/>
          <w:bCs/>
        </w:rPr>
      </w:pPr>
      <w:r w:rsidRPr="0023085E">
        <w:rPr>
          <w:b/>
          <w:bCs/>
        </w:rPr>
        <w:t>Cognitive Function and Academic Attainment</w:t>
      </w:r>
    </w:p>
    <w:p w14:paraId="5C19F2CD" w14:textId="77777777" w:rsidR="0023085E" w:rsidRPr="0023085E" w:rsidRDefault="0023085E" w:rsidP="0023085E">
      <w:r w:rsidRPr="0023085E">
        <w:t>Research has consistently shown that obesity and cognitive outcomes are negatively correlated. Long-term educational ramifications were highlighted by Booth et al. (2014), who discovered that higher BMI in childhood was associated with lower academic performance in literacy and numeracy exams during adolescence. According to Smith et al. (2011), children who are obese have deficits in working memory, executive function, and attention, which may have neurodevelopmental repercussions. The idea that early-onset obesity adversely impacts cognitive trajectories was supported by longitudinal data from Black et al. (2023), especially when there is little socioemotional support. Additionally, Bowman et al. (2023) proposed that BMI modulates educational results through social marginalisation or absenteeism, as well as direct effects via neurocognitive pathways.</w:t>
      </w:r>
      <w:r>
        <w:t xml:space="preserve"> </w:t>
      </w:r>
      <w:r w:rsidRPr="0023085E">
        <w:t>In order to avoid the compounding consequences of obesity on cognitive development, these findings highlight the significance of early detection and intervention.</w:t>
      </w:r>
    </w:p>
    <w:p w14:paraId="7392CF46" w14:textId="77777777" w:rsidR="00EE115B" w:rsidRPr="00EE115B" w:rsidRDefault="00EE115B" w:rsidP="00EE115B">
      <w:pPr>
        <w:rPr>
          <w:b/>
          <w:bCs/>
        </w:rPr>
      </w:pPr>
      <w:r w:rsidRPr="00EE115B">
        <w:rPr>
          <w:b/>
          <w:bCs/>
        </w:rPr>
        <w:t>Socio-Emotional Competence and Behaviour</w:t>
      </w:r>
    </w:p>
    <w:p w14:paraId="03A9542A" w14:textId="77777777" w:rsidR="00EE115B" w:rsidRPr="00EE115B" w:rsidRDefault="00EE115B" w:rsidP="00EE115B">
      <w:r w:rsidRPr="00EE115B">
        <w:t>Obesity has a comparable impact on socioemotional development. Higher BMI was linked to lower mental health competence, including difficulties with emotional control, empathy, and social problem-solving, according to Hope et al. (2019). According to Hesketh et al. (2016), socioemotional challenges such elevated irritability, anxiety, and peer conflict were linked to co-occurring health issues, including obesity. Early obesity interferes with social adjustment, reducing involvement in group activities and peer engagement, which may worsen psychological discomfort, according to Black et al. (2023). When taken as a whole, these studies show a reciprocal link in which emotional eating or decreased activity might lead to more weight gain due to socioemotional difficulties.</w:t>
      </w:r>
    </w:p>
    <w:p w14:paraId="387AE155" w14:textId="77777777" w:rsidR="00EE115B" w:rsidRPr="00EE115B" w:rsidRDefault="00EE115B" w:rsidP="00EE115B">
      <w:pPr>
        <w:rPr>
          <w:b/>
          <w:bCs/>
        </w:rPr>
      </w:pPr>
      <w:r w:rsidRPr="00EE115B">
        <w:rPr>
          <w:b/>
          <w:bCs/>
        </w:rPr>
        <w:t>5.5.4 Theme 2: Psychological Well-Being</w:t>
      </w:r>
    </w:p>
    <w:p w14:paraId="5D234FAC" w14:textId="77777777" w:rsidR="00EE115B" w:rsidRPr="00EE115B" w:rsidRDefault="00EE115B" w:rsidP="00EE115B">
      <w:pPr>
        <w:rPr>
          <w:b/>
          <w:bCs/>
        </w:rPr>
      </w:pPr>
      <w:r w:rsidRPr="00EE115B">
        <w:rPr>
          <w:b/>
          <w:bCs/>
        </w:rPr>
        <w:t>Anxiety, Depression, and Emotional Distress</w:t>
      </w:r>
    </w:p>
    <w:p w14:paraId="68E7E4C8" w14:textId="77777777" w:rsidR="00EE115B" w:rsidRPr="00EE115B" w:rsidRDefault="00EE115B" w:rsidP="00EE115B">
      <w:r w:rsidRPr="00EE115B">
        <w:t>Obesity in children is regularly linked to increased psychological distress, including anxiety and depressive symptoms. Even after adjusting for socioeconomic variables, Puder and Munsch (2010) found that children who were obese were more likely to have clinical levels of anxiety and depression symptoms. Emotional discomfort frequently precedes and exacerbates weight gain, according to Rankin et al. (2016), who discovered substantial psychiatric comorbidity among children with obesity. According to Hemmingsson's (2014) bidirectional paradigm, emotional discomfort is exacerbated by obesity, whereas sedentary lifestyles and overeating are encouraged by anxiety and depression.</w:t>
      </w:r>
    </w:p>
    <w:p w14:paraId="750FEDE8" w14:textId="77777777" w:rsidR="00EE115B" w:rsidRPr="00EE115B" w:rsidRDefault="00EE115B" w:rsidP="00EE115B">
      <w:r w:rsidRPr="00EE115B">
        <w:t xml:space="preserve">Children with obesity and co-occurring mental health issues showed worse treatment results and higher healthcare utilisation, according to clinical evidence presented by Galler et al. (2024). These results imply that treating psychological distress is crucial for both effective </w:t>
      </w:r>
      <w:r w:rsidRPr="00EE115B">
        <w:lastRenderedPageBreak/>
        <w:t>obesity management and mental health. These correlations may be further explained by the interaction of stress, emotional dysregulation, and physiological mechanisms, such as dysregulation of cortisol and inflammatory pathways, highlighting the necessity of comprehensive interventions that address both mental and physical health.</w:t>
      </w:r>
    </w:p>
    <w:p w14:paraId="1700AC8F" w14:textId="77777777" w:rsidR="00EE115B" w:rsidRPr="00EE115B" w:rsidRDefault="00EE115B" w:rsidP="00EE115B">
      <w:pPr>
        <w:rPr>
          <w:b/>
          <w:bCs/>
        </w:rPr>
      </w:pPr>
      <w:r w:rsidRPr="00EE115B">
        <w:rPr>
          <w:b/>
          <w:bCs/>
        </w:rPr>
        <w:t>Self-Perception, Self-Esteem, and Body Image</w:t>
      </w:r>
    </w:p>
    <w:p w14:paraId="711C5ED5" w14:textId="77777777" w:rsidR="00EE115B" w:rsidRPr="00EE115B" w:rsidRDefault="00EE115B" w:rsidP="00EE115B">
      <w:r w:rsidRPr="00EE115B">
        <w:t xml:space="preserve">Children who are obese frequently have low self-esteem and a negative self-perception. According to Newson et al. (2024), self-concept was severely damaged by stigma and internalised negative views, which resulted in diminished confidence and social disengagement. According to </w:t>
      </w:r>
      <w:proofErr w:type="spellStart"/>
      <w:r w:rsidRPr="00EE115B">
        <w:t>Serassuelo</w:t>
      </w:r>
      <w:proofErr w:type="spellEnd"/>
      <w:r w:rsidRPr="00EE115B">
        <w:t xml:space="preserve"> Junior et al. (2015), these psychological burdens were particularly noticeable in early adolescence, when body image issues and peer comparison become more intense. According to Elia et al. (2020), a misconception of one's weight status—either an overestimation or an underestimation—correlates with a rise in anxiety and depression symptoms.</w:t>
      </w:r>
    </w:p>
    <w:p w14:paraId="78847E72" w14:textId="77777777" w:rsidR="00EE115B" w:rsidRPr="00EE115B" w:rsidRDefault="00EE115B" w:rsidP="00EE115B">
      <w:r w:rsidRPr="00EE115B">
        <w:t>These impacts can be mitigated by supportive family circumstances. Children who had open communication about health behaviours, positive reinforcement, and significant parental involvement were less likely to internalise stigma or have serious problems with self-esteem. These results highlight how interventions that focus on self-esteem and body image, especially when combined with family support programs, can lessen the psychological effects of obesity and enhance general wellbeing.</w:t>
      </w:r>
    </w:p>
    <w:p w14:paraId="5AD6A3D6" w14:textId="77777777" w:rsidR="00EE115B" w:rsidRPr="00EE115B" w:rsidRDefault="00EE115B" w:rsidP="00EE115B">
      <w:pPr>
        <w:rPr>
          <w:b/>
          <w:bCs/>
        </w:rPr>
      </w:pPr>
      <w:r w:rsidRPr="00EE115B">
        <w:rPr>
          <w:b/>
          <w:bCs/>
        </w:rPr>
        <w:t>5.5.5 Theme 3: Social Experiences and Stigma</w:t>
      </w:r>
    </w:p>
    <w:p w14:paraId="7758372F" w14:textId="77777777" w:rsidR="00EE115B" w:rsidRPr="00EE115B" w:rsidRDefault="00EE115B" w:rsidP="00EE115B">
      <w:pPr>
        <w:rPr>
          <w:b/>
          <w:bCs/>
        </w:rPr>
      </w:pPr>
      <w:r w:rsidRPr="00EE115B">
        <w:rPr>
          <w:b/>
          <w:bCs/>
        </w:rPr>
        <w:t>Peer Relationships, Teasing, and Bullying</w:t>
      </w:r>
    </w:p>
    <w:p w14:paraId="759E13CA" w14:textId="77777777" w:rsidR="00EE115B" w:rsidRDefault="00EE115B" w:rsidP="00EE115B">
      <w:r w:rsidRPr="00EE115B">
        <w:t xml:space="preserve">Children who are obese often face social marginalisation, which exacerbates cognitive and psychological difficulties. According to Hammar et al. (2020), overweight children experienced greater rates of peer victimisation and taunting, which frequently continued throughout school years. According to Gunnarsdottir et al. (2012), social rejection is associated with worse academic results, implying that stigmatisation and bullying disturb learning settings and hinder cognitive engagement. </w:t>
      </w:r>
    </w:p>
    <w:p w14:paraId="745F9076" w14:textId="17781A85" w:rsidR="00EE115B" w:rsidRDefault="00EE115B" w:rsidP="00EE115B">
      <w:r w:rsidRPr="00EE115B">
        <w:br/>
        <w:t>Beyond educational environments, obesity has social repercussions. Children who are frequently teased and excluded may become socially anxious, avoid social situations with their peers, and lead sedentary lives in order to avoid being judged. These trends underline the significance of anti-bullying programs and peer-support activities as essential elements of intervention techniques, reinforcing the connection between social experiences and mental health outcomes.</w:t>
      </w:r>
    </w:p>
    <w:p w14:paraId="03C5F837" w14:textId="77777777" w:rsidR="00EE115B" w:rsidRPr="00EE115B" w:rsidRDefault="00EE115B" w:rsidP="00EE115B">
      <w:pPr>
        <w:rPr>
          <w:b/>
          <w:bCs/>
        </w:rPr>
      </w:pPr>
      <w:r w:rsidRPr="00EE115B">
        <w:rPr>
          <w:b/>
          <w:bCs/>
        </w:rPr>
        <w:t>Social Exclusion and Participation Limitations</w:t>
      </w:r>
    </w:p>
    <w:p w14:paraId="1AADF77E" w14:textId="77777777" w:rsidR="00EE115B" w:rsidRPr="00EE115B" w:rsidRDefault="00EE115B" w:rsidP="00EE115B">
      <w:r w:rsidRPr="00EE115B">
        <w:t xml:space="preserve">According to </w:t>
      </w:r>
      <w:proofErr w:type="spellStart"/>
      <w:r w:rsidRPr="00EE115B">
        <w:t>Shoari</w:t>
      </w:r>
      <w:proofErr w:type="spellEnd"/>
      <w:r w:rsidRPr="00EE115B">
        <w:t xml:space="preserve"> et al. (2021) and </w:t>
      </w:r>
      <w:proofErr w:type="spellStart"/>
      <w:r w:rsidRPr="00EE115B">
        <w:t>Lidgate</w:t>
      </w:r>
      <w:proofErr w:type="spellEnd"/>
      <w:r w:rsidRPr="00EE115B">
        <w:t xml:space="preserve"> et al. (2018), children who are obese frequently have trouble participating in sports, physical education, and leisure activities. These </w:t>
      </w:r>
      <w:r w:rsidRPr="00EE115B">
        <w:lastRenderedPageBreak/>
        <w:t>limitations are especially noticeable in urban or resource-constrained environments where inclusive programs are hard to come by. Decreased engagement creates a vicious cycle in which reduced physical exercise worsens obesity, restricts social interaction, and heightens psychological misery. These results emphasise the necessity of inclusive community and school-based initiatives that aggressively promote involvement from all kids, regardless of body size.</w:t>
      </w:r>
    </w:p>
    <w:p w14:paraId="0E9672B6" w14:textId="77777777" w:rsidR="00EE115B" w:rsidRPr="00EE115B" w:rsidRDefault="00EE115B" w:rsidP="00EE115B">
      <w:pPr>
        <w:rPr>
          <w:b/>
          <w:bCs/>
        </w:rPr>
      </w:pPr>
      <w:r w:rsidRPr="00EE115B">
        <w:rPr>
          <w:b/>
          <w:bCs/>
        </w:rPr>
        <w:t>5.5.6 Theme 4: Family and Environmental Influences</w:t>
      </w:r>
    </w:p>
    <w:p w14:paraId="3CBB611F" w14:textId="77777777" w:rsidR="00EE115B" w:rsidRPr="00EE115B" w:rsidRDefault="00EE115B" w:rsidP="00EE115B">
      <w:pPr>
        <w:rPr>
          <w:b/>
          <w:bCs/>
        </w:rPr>
      </w:pPr>
      <w:r w:rsidRPr="00EE115B">
        <w:rPr>
          <w:b/>
          <w:bCs/>
        </w:rPr>
        <w:t>Parental Mental Health and Family Practices</w:t>
      </w:r>
    </w:p>
    <w:p w14:paraId="6D1AB6B6" w14:textId="77777777" w:rsidR="00EE115B" w:rsidRPr="00EE115B" w:rsidRDefault="00EE115B" w:rsidP="00EE115B">
      <w:r w:rsidRPr="00EE115B">
        <w:t>Childhood obesity outcomes are greatly influenced by the family situation. Maternal stress and poor mental health were found to be highly related with higher child BMI by Foster et al. (2020) and Ramasubramanian et al. (2013), indicating that carer well-being influences children's health behaviours. Cook et al. (2021) showed that parenting approaches, eating habits, and cultural practices differ among socioeconomic and ethnic groups, impacting the chance of intervention success as well as the risk of obesity.</w:t>
      </w:r>
    </w:p>
    <w:p w14:paraId="18831BF2" w14:textId="77777777" w:rsidR="00EE115B" w:rsidRPr="00EE115B" w:rsidRDefault="00EE115B" w:rsidP="00EE115B">
      <w:r w:rsidRPr="00EE115B">
        <w:t>Another important factor is parental modelling of behaviours, such as physical activity and a good diet. Children who have parents who practise healthy eating habits and constructive stress management techniques are less likely to experience psychological problems associated with obesity. These results highlight the value of family-</w:t>
      </w:r>
      <w:proofErr w:type="spellStart"/>
      <w:r w:rsidRPr="00EE115B">
        <w:t>centered</w:t>
      </w:r>
      <w:proofErr w:type="spellEnd"/>
      <w:r w:rsidRPr="00EE115B">
        <w:t xml:space="preserve"> treatments that target mental health and stress management while involving carers in encouraging healthy lifestyles.</w:t>
      </w:r>
    </w:p>
    <w:p w14:paraId="4AA37B94" w14:textId="77777777" w:rsidR="00EE115B" w:rsidRPr="00EE115B" w:rsidRDefault="00EE115B" w:rsidP="00EE115B">
      <w:pPr>
        <w:rPr>
          <w:b/>
          <w:bCs/>
        </w:rPr>
      </w:pPr>
      <w:r w:rsidRPr="00EE115B">
        <w:rPr>
          <w:b/>
          <w:bCs/>
        </w:rPr>
        <w:t>Socioeconomic Status, Adversity, and Care Contexts</w:t>
      </w:r>
    </w:p>
    <w:p w14:paraId="7CB946BF" w14:textId="77777777" w:rsidR="00EE115B" w:rsidRPr="00EE115B" w:rsidRDefault="00EE115B" w:rsidP="00EE115B">
      <w:r w:rsidRPr="00EE115B">
        <w:t>Obesity and mental health outcomes are also influenced by environmental and socioeconomic factors. Children from lower-income homes were more likely to suffer from obesity and related mental health issues, according to Straatmann et al. (2020). This finding reflects the combined effects of economic disadvantage, food insecurity, and limited access to recreational areas. Noonan (2019) emphasised how early adversity, such as trauma or neglect, increases the risk of obesity and emotional dysregulation. According to Rao et al. (2020) and Waters (2021), children who belong to minority or marginalised groups are more vulnerable because of systemic hurdles to healthy living, restricted access to healthcare, and structural inequities.</w:t>
      </w:r>
    </w:p>
    <w:p w14:paraId="2F50441C" w14:textId="77777777" w:rsidR="00EE115B" w:rsidRPr="00EE115B" w:rsidRDefault="00EE115B" w:rsidP="00EE115B">
      <w:r w:rsidRPr="00EE115B">
        <w:t xml:space="preserve">These results support the social determinants of health approach, which acknowledges that it is impossible to properly manage childhood obesity without taking into account the larger social, economic, and environmental circumstances. Individual </w:t>
      </w:r>
      <w:proofErr w:type="spellStart"/>
      <w:r w:rsidRPr="00EE115B">
        <w:t>behavior</w:t>
      </w:r>
      <w:proofErr w:type="spellEnd"/>
      <w:r w:rsidRPr="00EE115B">
        <w:t>-focused interventions that don't address these factors are probably going to be less successful in the long run.</w:t>
      </w:r>
    </w:p>
    <w:p w14:paraId="0BFA776D" w14:textId="77777777" w:rsidR="00EE115B" w:rsidRPr="00EE115B" w:rsidRDefault="00EE115B" w:rsidP="00EE115B">
      <w:pPr>
        <w:rPr>
          <w:b/>
          <w:bCs/>
        </w:rPr>
      </w:pPr>
      <w:r w:rsidRPr="00EE115B">
        <w:rPr>
          <w:b/>
          <w:bCs/>
        </w:rPr>
        <w:t>5.5.7 Theme 5: Interventions, Prevention, and Policy Implications</w:t>
      </w:r>
    </w:p>
    <w:p w14:paraId="22C4595B" w14:textId="77777777" w:rsidR="00EE115B" w:rsidRPr="00EE115B" w:rsidRDefault="00EE115B" w:rsidP="00EE115B">
      <w:pPr>
        <w:rPr>
          <w:b/>
          <w:bCs/>
        </w:rPr>
      </w:pPr>
      <w:proofErr w:type="spellStart"/>
      <w:r w:rsidRPr="00EE115B">
        <w:rPr>
          <w:b/>
          <w:bCs/>
        </w:rPr>
        <w:t>Behavioral</w:t>
      </w:r>
      <w:proofErr w:type="spellEnd"/>
      <w:r w:rsidRPr="00EE115B">
        <w:rPr>
          <w:b/>
          <w:bCs/>
        </w:rPr>
        <w:t>, Multimodal, and School-Based Interventions</w:t>
      </w:r>
    </w:p>
    <w:p w14:paraId="34A7A0D3" w14:textId="77777777" w:rsidR="00EE115B" w:rsidRPr="00EE115B" w:rsidRDefault="00EE115B" w:rsidP="00EE115B">
      <w:r w:rsidRPr="00EE115B">
        <w:lastRenderedPageBreak/>
        <w:t>The efficacy of integrated therapies that incorporate food, physical exercise, and psychological components is consistently supported by evidence. Both BMI and mental health outcomes were improved by multimodal programs that addressed nutrition, exercise, and emotional support, as shown by Brown et al. (2019) and Franco et al. (2025). According to Croker et al. (2012), organised school-based initiatives like The Daily Mile promoted peer engagement and boosted physical activity.</w:t>
      </w:r>
    </w:p>
    <w:p w14:paraId="198945AD" w14:textId="77777777" w:rsidR="00EE115B" w:rsidRPr="00EE115B" w:rsidRDefault="00EE115B" w:rsidP="00EE115B">
      <w:r w:rsidRPr="00EE115B">
        <w:t>According to Aman-Braaksma et al. (2023), interventions that included family involvement and psychological counselling were more effective at maintaining behavioural change. According to Ram et al. (2021), programs were most effective when they were customised to each person's needs and developmental stage, paying particular emphasis to social competence and self-worth. These results suggest that comprehensive strategies that address both psychological and physical aspects are essential for lowering the risks of obesity-related mental illness.</w:t>
      </w:r>
    </w:p>
    <w:p w14:paraId="65CC779A" w14:textId="77777777" w:rsidR="00EE115B" w:rsidRPr="00EE115B" w:rsidRDefault="00EE115B" w:rsidP="00EE115B">
      <w:pPr>
        <w:rPr>
          <w:b/>
          <w:bCs/>
        </w:rPr>
      </w:pPr>
      <w:r w:rsidRPr="00EE115B">
        <w:rPr>
          <w:b/>
          <w:bCs/>
        </w:rPr>
        <w:t>Policy and Community Strategies</w:t>
      </w:r>
    </w:p>
    <w:p w14:paraId="361D5961" w14:textId="77777777" w:rsidR="00915CFA" w:rsidRDefault="00445650" w:rsidP="00445650">
      <w:r w:rsidRPr="00445650">
        <w:t xml:space="preserve">Individual and school-based approaches are supplemented by policy-level interventions. The significance of school feeding programs, control of unhealthy food marketing, and community-based activities that lessen socioeconomic disparities was highlighted by Kristjansson et al. (2025) and Newson &amp; Abayomi (2025). In order to establish surroundings that encourage healthy lifestyles, Moberly (2024) emphasised the importance of community infrastructure, which includes access to safe recreational areas and reasonably priced, healthful meals. </w:t>
      </w:r>
    </w:p>
    <w:p w14:paraId="05B26D10" w14:textId="210E2139" w:rsidR="00445650" w:rsidRDefault="00445650" w:rsidP="00445650">
      <w:r w:rsidRPr="00445650">
        <w:br/>
        <w:t>Together, these results show that a multi-level strategy is necessary for the effective management and prevention of childhood obesity. Supportive family situations, inclusive schools, and community and policy-level activities that address structural determinants of health are all necessary to promote individual behaviour change.</w:t>
      </w:r>
    </w:p>
    <w:p w14:paraId="659492C6" w14:textId="6FEB82C6" w:rsidR="00915CFA" w:rsidRDefault="00915CFA" w:rsidP="00915CFA">
      <w:pPr>
        <w:rPr>
          <w:b/>
          <w:bCs/>
        </w:rPr>
      </w:pPr>
      <w:r w:rsidRPr="00915CFA">
        <w:rPr>
          <w:b/>
          <w:bCs/>
        </w:rPr>
        <w:t>Synthesis and Interpretation</w:t>
      </w:r>
    </w:p>
    <w:p w14:paraId="090A4734" w14:textId="13A2BE06" w:rsidR="00915CFA" w:rsidRPr="00915CFA" w:rsidRDefault="00915CFA" w:rsidP="00915CFA">
      <w:r w:rsidRPr="00915CFA">
        <w:t>Childhood obesity is consistently associated with detrimental cognitive, socioemotional, and psychological outcomes in every study. Numerous long-term studies have shown cognitive impairments, such as poor academic performance and executive function deficiencies, which are exacerbated by socio-emotional difficulties such anxiety, depression, low self-esteem, and poor social competence. Peer relationships, bullying, and exclusion from physical activities are examples of social experiences that both mediate and result from obesity, underscoring the reciprocal relationship between psychological discomfort and social marginalisation. These results are further mediated by family context and environmental factors, including as parental mental health, socioeconomic status, and resource accessibility. The fact that children in underprivileged environments are disproportionately impacted highlights how crucial it is to address social determinants of health.</w:t>
      </w:r>
    </w:p>
    <w:p w14:paraId="0A45ABF7" w14:textId="77777777" w:rsidR="00915CFA" w:rsidRDefault="00915CFA" w:rsidP="00915CFA">
      <w:r w:rsidRPr="00915CFA">
        <w:lastRenderedPageBreak/>
        <w:t>Holistic interventions that incorporate nutrition, exercise, mental health assistance, and community involvement are the most successful. Family-</w:t>
      </w:r>
      <w:proofErr w:type="spellStart"/>
      <w:r w:rsidRPr="00915CFA">
        <w:t>centered</w:t>
      </w:r>
      <w:proofErr w:type="spellEnd"/>
      <w:r w:rsidRPr="00915CFA">
        <w:t xml:space="preserve"> strategies, multimodal therapies, and school-based programs have the biggest effects on psychological and physical results. In order to lower structural barriers, encourage fair access to health resources, and maintain long-term change, policy-level solutions are crucial. </w:t>
      </w:r>
    </w:p>
    <w:p w14:paraId="080ABC35" w14:textId="3904DAAB" w:rsidR="00915CFA" w:rsidRPr="00915CFA" w:rsidRDefault="00915CFA" w:rsidP="00915CFA">
      <w:r w:rsidRPr="00915CFA">
        <w:br/>
        <w:t>Several important mechanisms underpinning observed relationships are highlighted in the synthesis: Physiological routes: Inflammation, insulin resistance, and metabolic dysregulation associated with obesity may affect mood and cognitive performance. Behavioural pathways: Obesity and mental health problems are made worse by sedentary behaviour, emotional eating, and decreased physical exercise. Social pathways: Unhealthy behaviours are reinforced and psychological suffering is mediated by peer rejection, bullying, and social isolation.</w:t>
      </w:r>
      <w:r>
        <w:t xml:space="preserve"> </w:t>
      </w:r>
      <w:r w:rsidRPr="00915CFA">
        <w:t>Family and environmental pathways: Obesity and mental health outcomes are influenced by parental stress, financial hardship, and restricted access to nutritious foods and recreational areas. When taken as a whole, these results highlight the connection between childhood obesity and mental health, highlighting the need for simultaneous attention to individual, family, social, and policy-level issues for effective intervention.</w:t>
      </w:r>
    </w:p>
    <w:p w14:paraId="3640910D" w14:textId="4E49886E" w:rsidR="00915CFA" w:rsidRPr="009E2C13" w:rsidRDefault="00915CFA" w:rsidP="00915CFA">
      <w:pPr>
        <w:rPr>
          <w:b/>
          <w:bCs/>
        </w:rPr>
      </w:pPr>
      <w:r w:rsidRPr="009E2C13">
        <w:rPr>
          <w:b/>
          <w:bCs/>
        </w:rPr>
        <w:t xml:space="preserve">5.6 Summary </w:t>
      </w:r>
    </w:p>
    <w:p w14:paraId="4E53BA27" w14:textId="77777777" w:rsidR="00915CFA" w:rsidRPr="00915CFA" w:rsidRDefault="00915CFA" w:rsidP="00915CFA">
      <w:r w:rsidRPr="00915CFA">
        <w:t>This chapter used Braun and Clarke's thematic analysis framework to synthesise results from both quantitative and qualitative research on childhood obesity and mental health. Cognitive and socioemotional development, psychological well-being, social experiences and stigma, familial and environmental variables, and interventions/policy were the five main topics that surfaced. Research shows that obesity has detrimental effects on social outcomes, mental health, and cognition; these effects are mediated by family and socioeconomic circumstances. The most successful interventions are multimodal, holistic, and at the policy level. The chapter highlights the need for multi-level approaches in research, clinical practice, and policy to attenuate negative impacts on children's physical and mental well-being by illustrating the complexity of obesity-related consequences.</w:t>
      </w:r>
    </w:p>
    <w:p w14:paraId="06F465E7" w14:textId="411CC920" w:rsidR="00915CFA" w:rsidRPr="009E2C13" w:rsidRDefault="00B551EF" w:rsidP="00915CFA">
      <w:pPr>
        <w:rPr>
          <w:b/>
          <w:bCs/>
        </w:rPr>
      </w:pPr>
      <w:r w:rsidRPr="009E2C13">
        <w:rPr>
          <w:b/>
          <w:bCs/>
        </w:rPr>
        <w:t xml:space="preserve">See Appendix </w:t>
      </w:r>
      <w:r w:rsidR="009E2C13" w:rsidRPr="009E2C13">
        <w:rPr>
          <w:b/>
          <w:bCs/>
        </w:rPr>
        <w:t>4</w:t>
      </w:r>
      <w:r w:rsidRPr="009E2C13">
        <w:rPr>
          <w:b/>
          <w:bCs/>
        </w:rPr>
        <w:t xml:space="preserve">: </w:t>
      </w:r>
      <w:r w:rsidR="002B5E62" w:rsidRPr="009E2C13">
        <w:rPr>
          <w:b/>
          <w:bCs/>
        </w:rPr>
        <w:t xml:space="preserve">Data Extraction Table. </w:t>
      </w:r>
    </w:p>
    <w:p w14:paraId="0FD64C45" w14:textId="77777777" w:rsidR="002B5E62" w:rsidRDefault="002B5E62" w:rsidP="00915CFA"/>
    <w:p w14:paraId="7420C3EA" w14:textId="77777777" w:rsidR="00B551EF" w:rsidRDefault="00B551EF" w:rsidP="00915CFA"/>
    <w:p w14:paraId="77F7FA6A" w14:textId="77777777" w:rsidR="00B551EF" w:rsidRDefault="00B551EF" w:rsidP="00915CFA"/>
    <w:p w14:paraId="07AE705B" w14:textId="77777777" w:rsidR="00B551EF" w:rsidRDefault="00B551EF" w:rsidP="00915CFA"/>
    <w:p w14:paraId="3D8402C9" w14:textId="77777777" w:rsidR="00B551EF" w:rsidRDefault="00B551EF" w:rsidP="00915CFA"/>
    <w:p w14:paraId="1B6BAB94" w14:textId="77777777" w:rsidR="00B551EF" w:rsidRDefault="00B551EF" w:rsidP="00915CFA"/>
    <w:p w14:paraId="3FD30678" w14:textId="77777777" w:rsidR="00B551EF" w:rsidRDefault="00B551EF" w:rsidP="00915CFA"/>
    <w:p w14:paraId="1A87551F" w14:textId="77777777" w:rsidR="000F452A" w:rsidRPr="000F452A" w:rsidRDefault="000F452A" w:rsidP="000F452A">
      <w:pPr>
        <w:rPr>
          <w:b/>
          <w:bCs/>
        </w:rPr>
      </w:pPr>
      <w:r w:rsidRPr="000F452A">
        <w:rPr>
          <w:b/>
          <w:bCs/>
        </w:rPr>
        <w:lastRenderedPageBreak/>
        <w:t>Chapter 6: Discussion</w:t>
      </w:r>
    </w:p>
    <w:p w14:paraId="54D9371D" w14:textId="77777777" w:rsidR="000F452A" w:rsidRPr="000F452A" w:rsidRDefault="000F452A" w:rsidP="000F452A">
      <w:pPr>
        <w:rPr>
          <w:b/>
          <w:bCs/>
        </w:rPr>
      </w:pPr>
      <w:r w:rsidRPr="000F452A">
        <w:rPr>
          <w:b/>
          <w:bCs/>
        </w:rPr>
        <w:t>6.1 Introduction</w:t>
      </w:r>
    </w:p>
    <w:p w14:paraId="75A37329" w14:textId="77777777" w:rsidR="00750031" w:rsidRDefault="00750031" w:rsidP="00750031">
      <w:r w:rsidRPr="00750031">
        <w:t>The results of Chapter 5 are interpreted and critically examined in this Discussion chapter, which focusses on how obesity affects young children's mental health in the UK. The six main themes—psychological and emotional well-being, social stigma and peer relationships, parental and family influences, socioeconomic and environmental factors, cognitive development and academic outcomes, and interventions—that were found through thematic analysis form the framework of the chapter. Every issue is analysed in light of previous research and theoretical frameworks, emphasising parallels, differences, and fresh perspectives. This chapter also considers the review's methodological advantages and disadvantages, as well as any gaps in the body of data. The conversation takes a biopsychosocial and ecological stance, taking into account how environmental, psychological, and biological variables</w:t>
      </w:r>
      <w:r>
        <w:t xml:space="preserve"> </w:t>
      </w:r>
      <w:r w:rsidRPr="00750031">
        <w:t xml:space="preserve">interact to influence the results of mental health. It also looks at how interventions might deal with these many aspects in a comprehensive way. The chapter emphasises implications for research, clinical practice, and public health measures targeted at reducing the effects of childhood obesity by placing the findings within larger theoretical and policy frameworks. </w:t>
      </w:r>
    </w:p>
    <w:p w14:paraId="2AE093CA" w14:textId="7A038F75" w:rsidR="00750031" w:rsidRPr="00750031" w:rsidRDefault="00750031" w:rsidP="00750031">
      <w:r w:rsidRPr="00750031">
        <w:br/>
        <w:t>Crucially, the dynamic and reciprocal character of the connections between obesity and mental health is taken into account in this discussion. The results show that obesity interacts with other variables, such as social, familial, and environmental effects, to produce complicated pathways affecting children's well-being, rather than being conceptualised as a risk factor alone. Developing solutions that are not only successful but also contextually responsive and long-lasting requires this deep understanding.</w:t>
      </w:r>
    </w:p>
    <w:p w14:paraId="4380A0C8" w14:textId="77777777" w:rsidR="00750031" w:rsidRPr="00750031" w:rsidRDefault="00750031" w:rsidP="00750031">
      <w:pPr>
        <w:rPr>
          <w:b/>
          <w:bCs/>
        </w:rPr>
      </w:pPr>
      <w:r w:rsidRPr="00750031">
        <w:rPr>
          <w:b/>
          <w:bCs/>
        </w:rPr>
        <w:t>6.2 Discussion of Findings</w:t>
      </w:r>
    </w:p>
    <w:p w14:paraId="38A4F27F" w14:textId="77777777" w:rsidR="00750031" w:rsidRPr="00750031" w:rsidRDefault="00750031" w:rsidP="00750031">
      <w:pPr>
        <w:rPr>
          <w:b/>
          <w:bCs/>
        </w:rPr>
      </w:pPr>
      <w:r w:rsidRPr="00750031">
        <w:rPr>
          <w:b/>
          <w:bCs/>
        </w:rPr>
        <w:t>Theme 1: Psychological and Emotional Well-being</w:t>
      </w:r>
    </w:p>
    <w:p w14:paraId="57E54BDA" w14:textId="77777777" w:rsidR="00750031" w:rsidRPr="00750031" w:rsidRDefault="00750031" w:rsidP="00750031">
      <w:r w:rsidRPr="00750031">
        <w:t>The analysis repeatedly showed that childhood obesity is linked to detrimental psychological and emotional consequences. Children who are obese are more likely to experience anxiety, sadness, low self-esteem, and emotional discomfort, according to studies like Puder and Munsch (2010) and Rankin et al. (2016). This is consistent with the theory put up by Hemmingsson (2014) that obesity functions as a persistent psychosocial stressor, affecting emotional regulation and raising vulnerability to psychiatric symptoms at crucial developmental stages.</w:t>
      </w:r>
    </w:p>
    <w:p w14:paraId="4817F0BD" w14:textId="77777777" w:rsidR="00AD3291" w:rsidRPr="00AD3291" w:rsidRDefault="00AD3291" w:rsidP="00AD3291">
      <w:r w:rsidRPr="00AD3291">
        <w:t xml:space="preserve">According to Newson et al. (2024), children who are obese frequently feel self-blame, shame, and low self-worth due to the internalisation of stigma. Maladaptive behaviours including emotional eating, avoiding physical activity, and social disengagement may be made worse by internalised weight prejudice. The long-term effects of early body </w:t>
      </w:r>
      <w:r w:rsidRPr="00AD3291">
        <w:lastRenderedPageBreak/>
        <w:t xml:space="preserve">dissatisfaction were also highlighted by </w:t>
      </w:r>
      <w:proofErr w:type="spellStart"/>
      <w:r w:rsidRPr="00AD3291">
        <w:t>Serassuelo</w:t>
      </w:r>
      <w:proofErr w:type="spellEnd"/>
      <w:r w:rsidRPr="00AD3291">
        <w:t xml:space="preserve"> Junior et al. (2015), who noted that negative self-perception in childhood might continue throughout adolescence and adulthood, contributing to chronic psychological vulnerability. This emphasises that mental health issues can have long-lasting implications throughout one's life in addition to immediate repercussions.</w:t>
      </w:r>
    </w:p>
    <w:p w14:paraId="22F8BB88" w14:textId="77777777" w:rsidR="00A744E0" w:rsidRPr="00A744E0" w:rsidRDefault="00A744E0" w:rsidP="00A744E0">
      <w:r w:rsidRPr="00A744E0">
        <w:t>There was considerable variation in the psychological results. Beynon (2023) found variations in the emotional impact based on peer interactions, familial support, and personal coping mechanisms, indicating that obesity by itself does not always predict mental health issues. This is consistent with the biopsychosocial paradigm (Ells et al., 2006), which highlights how social environments, psychological processes, and biological predispositions interact to shape mental health. The protective function of psychological resources is highlighted by the fact that children with good familial support and adaptive coping mechanisms frequently show stronger resilience despite elevated BMI.</w:t>
      </w:r>
    </w:p>
    <w:p w14:paraId="73DD3885" w14:textId="77777777" w:rsidR="000F6E0B" w:rsidRPr="000F6E0B" w:rsidRDefault="000F6E0B" w:rsidP="000F6E0B">
      <w:r w:rsidRPr="000F6E0B">
        <w:t>Additional data suggests that early detection and focused therapies are essential. Untreated psychological discomfort in childhood can last throughout adolescence, raising the likelihood of psychiatric comorbidities such anxiety disorders, major depressive disorder, and eating disorders, according to Puder and Munsch (2010) and Rankin et al. (2016). These results highlight the need for integrated therapies, such as family-focused therapy, cognitive-</w:t>
      </w:r>
      <w:proofErr w:type="spellStart"/>
      <w:r w:rsidRPr="000F6E0B">
        <w:t>behavioral</w:t>
      </w:r>
      <w:proofErr w:type="spellEnd"/>
      <w:r w:rsidRPr="000F6E0B">
        <w:t xml:space="preserve"> techniques, and resilience-building, that target both psychological support and weight management. Crucially, this implies that rather than using reactive treatment approaches, professional practice should move towards preventative mental health treatments in addition to obesity management.</w:t>
      </w:r>
    </w:p>
    <w:p w14:paraId="74527544" w14:textId="77777777" w:rsidR="000F6E0B" w:rsidRPr="000F6E0B" w:rsidRDefault="000F6E0B" w:rsidP="000F6E0B">
      <w:pPr>
        <w:rPr>
          <w:b/>
          <w:bCs/>
        </w:rPr>
      </w:pPr>
      <w:r w:rsidRPr="000F6E0B">
        <w:rPr>
          <w:b/>
          <w:bCs/>
        </w:rPr>
        <w:t>Theme 2: Social Stigma, Bullying, and Peer Relationships</w:t>
      </w:r>
    </w:p>
    <w:p w14:paraId="5FABD25D" w14:textId="77777777" w:rsidR="000F6E0B" w:rsidRPr="000F6E0B" w:rsidRDefault="000F6E0B" w:rsidP="000F6E0B">
      <w:r w:rsidRPr="000F6E0B">
        <w:t>Peer-related difficulties and social stigma have been identified as important effects of childhood obesity. According to studies by Hammar et al. (2020) and Gunnarsdottir et al. (2012), children with higher BMIs were more likely to be bullied, rejected by others, and excluded, which increased their emotional distress. According to Newson et al. (2024), these experiences frequently led to social disengagement, elevated anxiety, and avoidance of group activities, which may worsen weight-related outcomes and encourage sedentary behaviour.</w:t>
      </w:r>
    </w:p>
    <w:p w14:paraId="18518B43" w14:textId="77777777" w:rsidR="008E525E" w:rsidRPr="008E525E" w:rsidRDefault="008E525E" w:rsidP="008E525E">
      <w:r w:rsidRPr="008E525E">
        <w:t xml:space="preserve">There were clear contextual protective factors. According to </w:t>
      </w:r>
      <w:proofErr w:type="spellStart"/>
      <w:r w:rsidRPr="008E525E">
        <w:t>Lidgate</w:t>
      </w:r>
      <w:proofErr w:type="spellEnd"/>
      <w:r w:rsidRPr="008E525E">
        <w:t xml:space="preserve"> et al. (2018), peer acceptance, positive teacher interactions, and supportive school environments can lessen the psychological effects of obesity. According to social identity and self-concept theories (</w:t>
      </w:r>
      <w:proofErr w:type="spellStart"/>
      <w:r w:rsidRPr="008E525E">
        <w:t>Serassuelo</w:t>
      </w:r>
      <w:proofErr w:type="spellEnd"/>
      <w:r w:rsidRPr="008E525E">
        <w:t xml:space="preserve"> Junior et al., 2015), social marginalisation can harm self-esteem and emotional adjustment, and peer acceptance is essential for emotional and cognitive growth. This emphasises the significance of social context in mediating the effects of obesity on mental health, implying that interventions should focus on the social systems in which children are embedded in addition to the individual child.</w:t>
      </w:r>
    </w:p>
    <w:p w14:paraId="720D1A6D" w14:textId="77777777" w:rsidR="008E525E" w:rsidRDefault="008E525E" w:rsidP="008E525E">
      <w:r w:rsidRPr="008E525E">
        <w:lastRenderedPageBreak/>
        <w:t xml:space="preserve">The data points to a reciprocal relationship: social difficulties worsen mental suffering, and fat increases social difficulties. Therefore, anti-bullying tactics, peer support programs, and inclusive physical activity activities must be incorporated into interventions that address these issues. These initiatives not only lessen stigma but also encourage social skills and involvement, creating psychosocial environments that are protective. </w:t>
      </w:r>
    </w:p>
    <w:p w14:paraId="519CC949" w14:textId="57E11C72" w:rsidR="008E525E" w:rsidRPr="008E525E" w:rsidRDefault="008E525E" w:rsidP="008E525E">
      <w:r w:rsidRPr="008E525E">
        <w:br/>
        <w:t>Additionally, cross-cultural studies show that peers' reactions to obesity vary. For instance, Gunnarsdottir et al. (2012) pointed out that societal beliefs and cultural norms on body weight affect how much bullying occurs, underscoring the significance of context-sensitive approaches in both research and interventions. These results imply that in order to prevent unintentionally perpetuating stigma while advancing health, public health communications and school policy need to be sensitive to cultural views of body image.</w:t>
      </w:r>
    </w:p>
    <w:p w14:paraId="6CB6632F" w14:textId="77777777" w:rsidR="008E525E" w:rsidRPr="008E525E" w:rsidRDefault="008E525E" w:rsidP="008E525E">
      <w:pPr>
        <w:rPr>
          <w:b/>
          <w:bCs/>
        </w:rPr>
      </w:pPr>
      <w:r w:rsidRPr="008E525E">
        <w:rPr>
          <w:b/>
          <w:bCs/>
        </w:rPr>
        <w:t>Theme 3: Parental and Family Influences</w:t>
      </w:r>
    </w:p>
    <w:p w14:paraId="0751C69C" w14:textId="77777777" w:rsidR="008E525E" w:rsidRPr="008E525E" w:rsidRDefault="008E525E" w:rsidP="008E525E">
      <w:r w:rsidRPr="008E525E">
        <w:t>Obesity and mental health outcomes were found to be significantly influenced by parental and family factors. The impact of parental mental health, feeding habits, and dietary views on children's weight trajectories and emotional well-being was emphasised by Cook et al. (2021) and Foster et al. (2020). Higher rates of childhood overweight and obesity were particularly highly correlated with maternal stress and depressive symptoms (Ramasubramanian et al., 2013; Puder &amp; Munsch, 2010).</w:t>
      </w:r>
    </w:p>
    <w:p w14:paraId="69740397" w14:textId="77777777" w:rsidR="008E525E" w:rsidRPr="008E525E" w:rsidRDefault="008E525E" w:rsidP="008E525E">
      <w:r w:rsidRPr="008E525E">
        <w:t>The mediating role of negative childhood experiences was emphasised by Straatmann et al. (2020), who showed that children who were exposed to family stressors—such as parental conflict, neglect, or financial hardship—were more likely to be obese and experience psychological distress. These results support developmental and ecological models that highlight the relationship between psychological stress, family dynamics, and child health outcomes. For instance, children's dysregulated eating behaviours, decreased physical activity, and emotional dysregulation may be caused by the accumulation of stress in the home.</w:t>
      </w:r>
    </w:p>
    <w:p w14:paraId="54F4E35B" w14:textId="77777777" w:rsidR="009823DC" w:rsidRPr="009823DC" w:rsidRDefault="009823DC" w:rsidP="009823DC">
      <w:r w:rsidRPr="009823DC">
        <w:t>Interventions centred around families have demonstrated potential. Programs that include behavioural management, nutritional education, parental involvement, and stress-reduction techniques have improved psychological and weight-related outcomes (Foster et al., 2020). This demonstrates how enhancing holistic child well-being can be facilitated by addressing parental mental health and family functioning, especially in low-income households where stresses are more prevalent. These interventions also highlight the importance of multi-component strategies that address the kid, the family system, and the larger social environment all at once.</w:t>
      </w:r>
    </w:p>
    <w:p w14:paraId="10DD093B" w14:textId="77777777" w:rsidR="009823DC" w:rsidRPr="009823DC" w:rsidRDefault="009823DC" w:rsidP="009823DC">
      <w:pPr>
        <w:rPr>
          <w:b/>
          <w:bCs/>
        </w:rPr>
      </w:pPr>
      <w:r w:rsidRPr="009823DC">
        <w:rPr>
          <w:b/>
          <w:bCs/>
        </w:rPr>
        <w:t>Theme 4: Socioeconomic and Environmental Factors</w:t>
      </w:r>
    </w:p>
    <w:p w14:paraId="45F08155" w14:textId="77777777" w:rsidR="009823DC" w:rsidRPr="009823DC" w:rsidRDefault="009823DC" w:rsidP="009823DC">
      <w:r w:rsidRPr="009823DC">
        <w:lastRenderedPageBreak/>
        <w:t>The association between obesity and mental health was significantly mediated by environmental context and socioeconomic level (SES). Children from lower socioeconomic origins had worse psychosocial outcomes and were more likely to be obese (Hope et al., 2019; Wilkie et al., 2016; Waters, 2021). Limitations such restricted availability of nutritious foods, secure recreational areas, and structured exercise were common themes (</w:t>
      </w:r>
      <w:proofErr w:type="spellStart"/>
      <w:r w:rsidRPr="009823DC">
        <w:t>Shoari</w:t>
      </w:r>
      <w:proofErr w:type="spellEnd"/>
      <w:r w:rsidRPr="009823DC">
        <w:t xml:space="preserve"> et al., 2021; Owen et al., 2010).</w:t>
      </w:r>
    </w:p>
    <w:p w14:paraId="15DAE917" w14:textId="77777777" w:rsidR="009823DC" w:rsidRPr="009823DC" w:rsidRDefault="009823DC" w:rsidP="009823DC">
      <w:r w:rsidRPr="009823DC">
        <w:t>According to Spinosa et al. (2019), social disadvantage exacerbates psychological vulnerability, and long-term stress linked to poverty can lead to emotional eating and weight increase. On the other hand, it was discovered that school-based interventions, like educational support and organised physical activity programs, mitigated these impacts (Bowman et al., 2023). These results highlight the necessity of addressing structural determinants in public health interventions, stressing that individual behaviour modification alone is insufficient to prevent obesity and promote mental health.</w:t>
      </w:r>
    </w:p>
    <w:p w14:paraId="600F8A10" w14:textId="77777777" w:rsidR="00CE7570" w:rsidRPr="00CE7570" w:rsidRDefault="00CE7570" w:rsidP="00CE7570">
      <w:r w:rsidRPr="00CE7570">
        <w:t>The results demonstrate how structural injustices lead to disparities in both physical and mental health, supporting the social determinants of health approach. Both population and individual results can be improved by policy-level interventions, such as community-based physical activity programs, urban planning to expand safe play places, and subsidised school lunches. Additionally, environmental interventions that focus on food availability, recreational infrastructure, and neighbourhood safety may have the added advantage of encouraging physical exercise while lowering social pressures that worsen mental health issues.</w:t>
      </w:r>
    </w:p>
    <w:p w14:paraId="543EC268" w14:textId="77777777" w:rsidR="00CE7570" w:rsidRPr="00CE7570" w:rsidRDefault="00CE7570" w:rsidP="00CE7570">
      <w:pPr>
        <w:rPr>
          <w:b/>
          <w:bCs/>
        </w:rPr>
      </w:pPr>
      <w:r w:rsidRPr="00CE7570">
        <w:rPr>
          <w:b/>
          <w:bCs/>
        </w:rPr>
        <w:t>Theme 5: Cognitive Development and Academic Outcomes</w:t>
      </w:r>
    </w:p>
    <w:p w14:paraId="79B1C031" w14:textId="77777777" w:rsidR="00CE7570" w:rsidRPr="00CE7570" w:rsidRDefault="00CE7570" w:rsidP="00CE7570">
      <w:r w:rsidRPr="00CE7570">
        <w:t>Lower academic attainment and poorer cognitive function have been linked to obesity. Higher BMI was linked to lower cognitive scores and educational attainment, as shown by Black et al. (2023) and Booth et al. (2014). According to Smith et al. (2011) and Newson et al. (2024), attention, memory, and executive functioning may be impacted by chronic inflammation, sleep disturbance, and emotional distress.</w:t>
      </w:r>
    </w:p>
    <w:p w14:paraId="00AC01A9" w14:textId="77777777" w:rsidR="00C965F1" w:rsidRPr="00C965F1" w:rsidRDefault="00C965F1" w:rsidP="00C965F1">
      <w:r w:rsidRPr="00C965F1">
        <w:t xml:space="preserve">According to Hesketh et al. (2016), co-occurring medical disorders such attention deficiencies have an additional effect on academic achievement. These results highlight the intricate relationship between physical and neurocognitive health and are in line with </w:t>
      </w:r>
      <w:proofErr w:type="spellStart"/>
      <w:r w:rsidRPr="00C965F1">
        <w:t>Contu</w:t>
      </w:r>
      <w:proofErr w:type="spellEnd"/>
      <w:r w:rsidRPr="00C965F1">
        <w:t xml:space="preserve"> &amp; Hawkes (2017) and Rao et al. (2020). Therefore, in order to minimise both educational and psychosocial repercussions, interventions that concurrently address physical health, cognitive support, and mental well-being are essential. The results also point to the importance of early intervention and school-based monitoring, especially in identifying kids who may have cognitive problems associated with obesity-related variables.</w:t>
      </w:r>
    </w:p>
    <w:p w14:paraId="5A0469D4" w14:textId="77777777" w:rsidR="00C965F1" w:rsidRPr="00C965F1" w:rsidRDefault="00C965F1" w:rsidP="00C965F1">
      <w:pPr>
        <w:rPr>
          <w:b/>
          <w:bCs/>
        </w:rPr>
      </w:pPr>
      <w:r w:rsidRPr="00C965F1">
        <w:rPr>
          <w:b/>
          <w:bCs/>
        </w:rPr>
        <w:t>Theme 6: Interventions and Support Mechanisms</w:t>
      </w:r>
    </w:p>
    <w:p w14:paraId="640EF749" w14:textId="77777777" w:rsidR="00C965F1" w:rsidRPr="00C965F1" w:rsidRDefault="00C965F1" w:rsidP="00C965F1">
      <w:r w:rsidRPr="00C965F1">
        <w:lastRenderedPageBreak/>
        <w:t>Research shown the efficacy of multimodal therapies that combine physical exercise, food education, and psychological support (Russell &amp; Viner, 2022; Aman-Braaksma et al., 2023; Franco et al., 2025). According to Kristjansson et al. (2025), community projects and school feeding programs improved psychosocial well-being, demonstrating that structural support enhances individual-focused strategies.</w:t>
      </w:r>
    </w:p>
    <w:p w14:paraId="64F7B6C5" w14:textId="77777777" w:rsidR="00C965F1" w:rsidRPr="00C965F1" w:rsidRDefault="00C965F1" w:rsidP="00C965F1">
      <w:r w:rsidRPr="00C965F1">
        <w:t>Addressing underlying family dynamics, psychosocial distress, and socioenvironmental constraints continues to be difficult (Levitan et al., 2015; Putra et al., 2024). In line with the results of this review, Newson &amp; Abayomi (2025) highlighted reframing interventions to incorporate mental health support, family participation, and nutritional assistance. To guarantee sustainability and efficacy, long-term monitoring and intervention adaption are crucial. The results also emphasise how crucial it is to adjust interventions to the child's developmental stage, cultural background, and family situation in order to optimise involvement and results.</w:t>
      </w:r>
    </w:p>
    <w:p w14:paraId="04464E1C" w14:textId="77777777" w:rsidR="00C965F1" w:rsidRPr="00C965F1" w:rsidRDefault="00C965F1" w:rsidP="00C965F1">
      <w:pPr>
        <w:rPr>
          <w:b/>
          <w:bCs/>
        </w:rPr>
      </w:pPr>
      <w:r w:rsidRPr="00C965F1">
        <w:rPr>
          <w:b/>
          <w:bCs/>
        </w:rPr>
        <w:t>Critique of the Review and Methodological Considerations</w:t>
      </w:r>
    </w:p>
    <w:p w14:paraId="3ADCF49D" w14:textId="77777777" w:rsidR="00C965F1" w:rsidRPr="00C965F1" w:rsidRDefault="00C965F1" w:rsidP="00C965F1">
      <w:r w:rsidRPr="00C965F1">
        <w:t>Although it has limits, this systematic qualitative review offered a thorough synthesis. Publication bias may be introduced by relying on secondary data, and comparability is hampered by differences in definitions, measuring methods, and sample characteristics. Although contextual relevance is strengthened by the preponderance of UK-focused studies, international generalisability may be diminished. Structured synthesis was made easier by thematic analysis, but subjectivity may be introduced by interpretative judgement. Notwithstanding these drawbacks, the review emphasises intricate, multi-level relationships between obesity, mental health, and social issues, offering a solid foundation for further study and the formulation of public policy.</w:t>
      </w:r>
    </w:p>
    <w:p w14:paraId="2FD38565" w14:textId="77777777" w:rsidR="00C965F1" w:rsidRPr="00C965F1" w:rsidRDefault="00C965F1" w:rsidP="00C965F1">
      <w:pPr>
        <w:rPr>
          <w:b/>
          <w:bCs/>
        </w:rPr>
      </w:pPr>
      <w:r w:rsidRPr="00C965F1">
        <w:rPr>
          <w:b/>
          <w:bCs/>
        </w:rPr>
        <w:t>6.3 Strengths and Limitations</w:t>
      </w:r>
    </w:p>
    <w:p w14:paraId="787AB5AC" w14:textId="77777777" w:rsidR="00EA0823" w:rsidRPr="00EA0823" w:rsidRDefault="00EA0823" w:rsidP="00EA0823">
      <w:r w:rsidRPr="00EA0823">
        <w:t>Strengths include a focus on UK data, a thorough methodology, and a thematic synthesis that provides nuanced insights into the environmental, familial, and psychosocial mediators of childhood obesity. Data heterogeneity, different sample sizes, and dependence on subjective thematic interpretation are some of the limitations. Global applicability is limited when non-English studies are excluded. Notwithstanding these drawbacks, the analysis offers useful information that emphasises the significance of comprehensive therapies that incorporate social, mental, and physical health techniques. A significant advantage over assessments that only concentrate on physical results is the incorporation of both psychological and environmental aspects.</w:t>
      </w:r>
    </w:p>
    <w:p w14:paraId="7680B587" w14:textId="77777777" w:rsidR="00EA0823" w:rsidRPr="00EA0823" w:rsidRDefault="00EA0823" w:rsidP="00EA0823">
      <w:pPr>
        <w:rPr>
          <w:b/>
          <w:bCs/>
        </w:rPr>
      </w:pPr>
      <w:r w:rsidRPr="00EA0823">
        <w:rPr>
          <w:b/>
          <w:bCs/>
        </w:rPr>
        <w:t>6.4 Summary</w:t>
      </w:r>
    </w:p>
    <w:p w14:paraId="08EA1A0C" w14:textId="77777777" w:rsidR="00EA0823" w:rsidRPr="00EA0823" w:rsidRDefault="00EA0823" w:rsidP="00EA0823">
      <w:r w:rsidRPr="00EA0823">
        <w:t xml:space="preserve">The results from Chapter 5, which showed that childhood obesity in the UK is linked to detrimental psychological, social, familial, economical, and cognitive outcomes, were critically examined in this chapter. Protective variables were emphasised, including </w:t>
      </w:r>
      <w:r w:rsidRPr="00EA0823">
        <w:lastRenderedPageBreak/>
        <w:t>community interventions, pleasant school contexts, and supportive family circumstances. It is crucial to implement multilevel, holistic therapies that target social, psychological, and physical variables. These results support integrated methods to enhance outcomes for children living with obesity and have direct implications for future research, clinical practice, and policy.</w:t>
      </w:r>
      <w:r>
        <w:t xml:space="preserve"> </w:t>
      </w:r>
      <w:r w:rsidRPr="00EA0823">
        <w:t>The results also highlight the significance of addressing structural injustices that worsen health disparities and the need for early, preventive measures. Future studies should concentrate on longitudinal designs to monitor how obesity, mental health, and socioeconomic determinants interact over time, and intervention trials should include thorough assessments of psychosocial outcomes in addition to physical measurements.</w:t>
      </w:r>
    </w:p>
    <w:p w14:paraId="528C4BBD" w14:textId="77777777" w:rsidR="00EA0823" w:rsidRDefault="00EA0823" w:rsidP="00EA0823">
      <w:pPr>
        <w:rPr>
          <w:b/>
          <w:bCs/>
        </w:rPr>
      </w:pPr>
    </w:p>
    <w:p w14:paraId="02079B50" w14:textId="77777777" w:rsidR="00EA0823" w:rsidRDefault="00EA0823" w:rsidP="00EA0823">
      <w:pPr>
        <w:rPr>
          <w:b/>
          <w:bCs/>
        </w:rPr>
      </w:pPr>
    </w:p>
    <w:p w14:paraId="781CBD3E" w14:textId="77777777" w:rsidR="00EA0823" w:rsidRDefault="00EA0823" w:rsidP="00EA0823">
      <w:pPr>
        <w:rPr>
          <w:b/>
          <w:bCs/>
        </w:rPr>
      </w:pPr>
    </w:p>
    <w:p w14:paraId="4A28FA63" w14:textId="77777777" w:rsidR="00EA0823" w:rsidRDefault="00EA0823" w:rsidP="00EA0823">
      <w:pPr>
        <w:rPr>
          <w:b/>
          <w:bCs/>
        </w:rPr>
      </w:pPr>
    </w:p>
    <w:p w14:paraId="104EC059" w14:textId="77777777" w:rsidR="00EA0823" w:rsidRDefault="00EA0823" w:rsidP="00EA0823">
      <w:pPr>
        <w:rPr>
          <w:b/>
          <w:bCs/>
        </w:rPr>
      </w:pPr>
    </w:p>
    <w:p w14:paraId="01FC2257" w14:textId="77777777" w:rsidR="00EA0823" w:rsidRDefault="00EA0823" w:rsidP="00EA0823">
      <w:pPr>
        <w:rPr>
          <w:b/>
          <w:bCs/>
        </w:rPr>
      </w:pPr>
    </w:p>
    <w:p w14:paraId="59993A82" w14:textId="77777777" w:rsidR="00EA0823" w:rsidRDefault="00EA0823" w:rsidP="00EA0823">
      <w:pPr>
        <w:rPr>
          <w:b/>
          <w:bCs/>
        </w:rPr>
      </w:pPr>
    </w:p>
    <w:p w14:paraId="0087349F" w14:textId="77777777" w:rsidR="00EA0823" w:rsidRDefault="00EA0823" w:rsidP="00EA0823">
      <w:pPr>
        <w:rPr>
          <w:b/>
          <w:bCs/>
        </w:rPr>
      </w:pPr>
    </w:p>
    <w:p w14:paraId="6995047B" w14:textId="77777777" w:rsidR="00EA0823" w:rsidRDefault="00EA0823" w:rsidP="00EA0823">
      <w:pPr>
        <w:rPr>
          <w:b/>
          <w:bCs/>
        </w:rPr>
      </w:pPr>
    </w:p>
    <w:p w14:paraId="01C5DF79" w14:textId="77777777" w:rsidR="00EA0823" w:rsidRDefault="00EA0823" w:rsidP="00EA0823">
      <w:pPr>
        <w:rPr>
          <w:b/>
          <w:bCs/>
        </w:rPr>
      </w:pPr>
    </w:p>
    <w:p w14:paraId="65AE57D2" w14:textId="77777777" w:rsidR="00EA0823" w:rsidRDefault="00EA0823" w:rsidP="00EA0823">
      <w:pPr>
        <w:rPr>
          <w:b/>
          <w:bCs/>
        </w:rPr>
      </w:pPr>
    </w:p>
    <w:p w14:paraId="083A85B3" w14:textId="77777777" w:rsidR="00EA0823" w:rsidRDefault="00EA0823" w:rsidP="00EA0823">
      <w:pPr>
        <w:rPr>
          <w:b/>
          <w:bCs/>
        </w:rPr>
      </w:pPr>
    </w:p>
    <w:p w14:paraId="3D71AB4B" w14:textId="77777777" w:rsidR="00EA0823" w:rsidRDefault="00EA0823" w:rsidP="00EA0823">
      <w:pPr>
        <w:rPr>
          <w:b/>
          <w:bCs/>
        </w:rPr>
      </w:pPr>
    </w:p>
    <w:p w14:paraId="41EA1BFF" w14:textId="77777777" w:rsidR="00EA0823" w:rsidRDefault="00EA0823" w:rsidP="00EA0823">
      <w:pPr>
        <w:rPr>
          <w:b/>
          <w:bCs/>
        </w:rPr>
      </w:pPr>
    </w:p>
    <w:p w14:paraId="4BE42756" w14:textId="77777777" w:rsidR="00EA0823" w:rsidRDefault="00EA0823" w:rsidP="00EA0823">
      <w:pPr>
        <w:rPr>
          <w:b/>
          <w:bCs/>
        </w:rPr>
      </w:pPr>
    </w:p>
    <w:p w14:paraId="68BDD8C2" w14:textId="77777777" w:rsidR="00EA0823" w:rsidRDefault="00EA0823" w:rsidP="00EA0823">
      <w:pPr>
        <w:rPr>
          <w:b/>
          <w:bCs/>
        </w:rPr>
      </w:pPr>
    </w:p>
    <w:p w14:paraId="457F886F" w14:textId="77777777" w:rsidR="00EA0823" w:rsidRDefault="00EA0823" w:rsidP="00EA0823">
      <w:pPr>
        <w:rPr>
          <w:b/>
          <w:bCs/>
        </w:rPr>
      </w:pPr>
    </w:p>
    <w:p w14:paraId="07531E92" w14:textId="77777777" w:rsidR="00EA0823" w:rsidRDefault="00EA0823" w:rsidP="00EA0823">
      <w:pPr>
        <w:rPr>
          <w:b/>
          <w:bCs/>
        </w:rPr>
      </w:pPr>
    </w:p>
    <w:p w14:paraId="1689FD37" w14:textId="77777777" w:rsidR="00EA0823" w:rsidRDefault="00EA0823" w:rsidP="00EA0823">
      <w:pPr>
        <w:rPr>
          <w:b/>
          <w:bCs/>
        </w:rPr>
      </w:pPr>
    </w:p>
    <w:p w14:paraId="6610249A" w14:textId="77777777" w:rsidR="00EA0823" w:rsidRDefault="00EA0823" w:rsidP="00EA0823">
      <w:pPr>
        <w:rPr>
          <w:b/>
          <w:bCs/>
        </w:rPr>
      </w:pPr>
    </w:p>
    <w:p w14:paraId="3652C5EF" w14:textId="77777777" w:rsidR="00EA0823" w:rsidRDefault="00EA0823" w:rsidP="00EA0823">
      <w:pPr>
        <w:rPr>
          <w:b/>
          <w:bCs/>
        </w:rPr>
      </w:pPr>
    </w:p>
    <w:p w14:paraId="6FDD18B0" w14:textId="10091CF0" w:rsidR="00EA0823" w:rsidRDefault="00EA0823" w:rsidP="00EA0823">
      <w:pPr>
        <w:rPr>
          <w:b/>
          <w:bCs/>
        </w:rPr>
      </w:pPr>
      <w:r w:rsidRPr="00EA0823">
        <w:rPr>
          <w:b/>
          <w:bCs/>
        </w:rPr>
        <w:lastRenderedPageBreak/>
        <w:t>Chapter 7: Recommendations and Conclusion</w:t>
      </w:r>
    </w:p>
    <w:p w14:paraId="07F90A65" w14:textId="20ABC4ED" w:rsidR="00EA0823" w:rsidRDefault="00EA0823" w:rsidP="00EA0823">
      <w:pPr>
        <w:rPr>
          <w:b/>
          <w:bCs/>
        </w:rPr>
      </w:pPr>
      <w:r w:rsidRPr="00AC528C">
        <w:rPr>
          <w:b/>
          <w:bCs/>
        </w:rPr>
        <w:t>7.1</w:t>
      </w:r>
      <w:r w:rsidR="00AC528C" w:rsidRPr="00AC528C">
        <w:rPr>
          <w:b/>
          <w:bCs/>
        </w:rPr>
        <w:t xml:space="preserve"> Introduction </w:t>
      </w:r>
    </w:p>
    <w:p w14:paraId="475FBD56" w14:textId="77777777" w:rsidR="00AC528C" w:rsidRDefault="00AC528C" w:rsidP="00AC528C">
      <w:r w:rsidRPr="00AC528C">
        <w:t>The recommendations and findings of this systematic qualitative evaluation, which examined the effects of obesity on young children's mental health in the UK, are presented in this chapter. This section evaluates the study's results and emphasises their significance for public health, policy, and clinical practice, building on the data analysis and discussion chapters. It offers comprehensive suggestions for enhancing treatments, preventative measures, and research methodologies to address paediatric obesity and its effects on mental health. In order to lessen the psychological and social effects of obesity, this chapter also identifies opportunities for further research, highlighting the necessity of evidence-based approaches that are context-specific, culturally sensitive, and focused on early childhood development.</w:t>
      </w:r>
    </w:p>
    <w:p w14:paraId="6AB4A702" w14:textId="3CAABC9D" w:rsidR="00AC528C" w:rsidRDefault="00AC528C" w:rsidP="00AC528C">
      <w:pPr>
        <w:rPr>
          <w:b/>
          <w:bCs/>
        </w:rPr>
      </w:pPr>
      <w:r w:rsidRPr="00AC528C">
        <w:rPr>
          <w:b/>
          <w:bCs/>
        </w:rPr>
        <w:t>7.2 Implications of Findings</w:t>
      </w:r>
    </w:p>
    <w:p w14:paraId="4DEC8C45" w14:textId="77777777" w:rsidR="00F1342D" w:rsidRPr="00F1342D" w:rsidRDefault="00AC528C" w:rsidP="00F1342D">
      <w:r w:rsidRPr="00AC528C">
        <w:t>The results of this study have several ramifications for UK research and practice related to childhood obesity and mental health. First of all, they emphasise that obesity is a complex psychosocial illness that affects social, emotional, and cognitive development in addition to being a physical health issue (Puder &amp; Munsch, 2010; Newson et al., 2024). Second, research shows that early childhood environments, parental mental health, and socioeconomic disadvantage all have a substantial impact on the mental health outcomes associated with obesity (Straatmann et al., 2020; Foster et al., 2020). Thirdly, programs should prioritise holistic methods over weight-focused ones, taking into account psychological well-being in addition to physical health (Newson &amp; Abayomi, 2025).</w:t>
      </w:r>
      <w:r w:rsidR="00F1342D">
        <w:t xml:space="preserve"> </w:t>
      </w:r>
      <w:r w:rsidR="00F1342D" w:rsidRPr="00F1342D">
        <w:t>Finally, these results indicate that in order to prevent and manage childhood obesity while simultaneously fostering children's emotional resilience and self-esteem, policymakers, educators, and healthcare providers should embrace integrated, multidisciplinary approaches that incorporate family, school, and community engagement (Warburton et al., 2022; Cheung et al., 2021).</w:t>
      </w:r>
    </w:p>
    <w:p w14:paraId="6B40B1AC" w14:textId="40F6951F" w:rsidR="00AC528C" w:rsidRDefault="00A343DF" w:rsidP="00AC528C">
      <w:pPr>
        <w:rPr>
          <w:b/>
          <w:bCs/>
        </w:rPr>
      </w:pPr>
      <w:r>
        <w:rPr>
          <w:b/>
          <w:bCs/>
        </w:rPr>
        <w:t>7.</w:t>
      </w:r>
      <w:r w:rsidRPr="00A343DF">
        <w:rPr>
          <w:b/>
          <w:bCs/>
        </w:rPr>
        <w:t>3</w:t>
      </w:r>
      <w:r>
        <w:rPr>
          <w:b/>
          <w:bCs/>
        </w:rPr>
        <w:t xml:space="preserve"> </w:t>
      </w:r>
      <w:r w:rsidRPr="00A343DF">
        <w:rPr>
          <w:b/>
          <w:bCs/>
        </w:rPr>
        <w:t>Recommendations for Practice</w:t>
      </w:r>
    </w:p>
    <w:p w14:paraId="69E52060" w14:textId="77777777" w:rsidR="00A343DF" w:rsidRPr="00A343DF" w:rsidRDefault="00A343DF" w:rsidP="00A343DF">
      <w:r w:rsidRPr="00A343DF">
        <w:t>The study's conclusions lead to a number of practice recommendations. Healthcare professionals should use integrated care approaches, which include regular psychological evaluation and support services, to treat the physical and emotional health of children who are obese (Walker &amp; Hill, 2009; Galler et al., 2024). Health-promoting programs like the WHO Health Promoting Schools framework, which incorporates physical activity, nutrition education, and mental health awareness into the curriculum, should be implemented in schools (Langford et al., 2014).</w:t>
      </w:r>
      <w:r>
        <w:t xml:space="preserve"> </w:t>
      </w:r>
      <w:r w:rsidRPr="00A343DF">
        <w:t xml:space="preserve">Given the influence of parental mental health on child outcomes, parents and carers should get focused assistance to create healthy home environments, encourage positive self-concept, and prevent obesogenic behaviours (Wright et al., 2017; Cook et al., 2021). To promote physical activity and social contact, especially in underprivileged populations, local authorities should provide access to green spaces and </w:t>
      </w:r>
      <w:r w:rsidRPr="00A343DF">
        <w:lastRenderedPageBreak/>
        <w:t>safe outdoor play areas (</w:t>
      </w:r>
      <w:proofErr w:type="spellStart"/>
      <w:r w:rsidRPr="00A343DF">
        <w:t>Ergler</w:t>
      </w:r>
      <w:proofErr w:type="spellEnd"/>
      <w:r w:rsidRPr="00A343DF">
        <w:t xml:space="preserve"> et al., 2013; </w:t>
      </w:r>
      <w:proofErr w:type="spellStart"/>
      <w:r w:rsidRPr="00A343DF">
        <w:t>Shoari</w:t>
      </w:r>
      <w:proofErr w:type="spellEnd"/>
      <w:r w:rsidRPr="00A343DF">
        <w:t xml:space="preserve"> et al., 2021). In order to provide culturally sensitive, evidence-based interventions that address the complex needs of children at risk of obesity and related mental health issues, multidisciplinary collaborations between public health professionals, educators, clinicians, and community organisations should be strengthened (Newson &amp; Abayomi, 2025).</w:t>
      </w:r>
    </w:p>
    <w:p w14:paraId="47271F64" w14:textId="70863848" w:rsidR="00A343DF" w:rsidRDefault="007E7BAF" w:rsidP="00A343DF">
      <w:pPr>
        <w:rPr>
          <w:b/>
          <w:bCs/>
        </w:rPr>
      </w:pPr>
      <w:r>
        <w:rPr>
          <w:b/>
          <w:bCs/>
        </w:rPr>
        <w:t>7.</w:t>
      </w:r>
      <w:r w:rsidRPr="007E7BAF">
        <w:rPr>
          <w:b/>
          <w:bCs/>
        </w:rPr>
        <w:t>4</w:t>
      </w:r>
      <w:r>
        <w:rPr>
          <w:b/>
          <w:bCs/>
        </w:rPr>
        <w:t xml:space="preserve"> </w:t>
      </w:r>
      <w:r w:rsidRPr="007E7BAF">
        <w:rPr>
          <w:b/>
          <w:bCs/>
        </w:rPr>
        <w:t>Recommendations for Future Research</w:t>
      </w:r>
    </w:p>
    <w:p w14:paraId="30627868" w14:textId="77777777" w:rsidR="007E7BAF" w:rsidRPr="007E7BAF" w:rsidRDefault="007E7BAF" w:rsidP="007E7BAF">
      <w:r w:rsidRPr="007E7BAF">
        <w:t>Several holes identified by this review should be filled by future research. The causal pathways between childhood obesity and mental health outcomes, including mediating factors such parental mental health, socioeconomic status, and early life adversity, require longitudinal research (Noonan, 2019; Straatmann et al., 2020). To determine the best strategies for early prevention and treatment, intervention studies that assess the efficacy of integrated physical and mental health programs are required, especially in different populations (Zhou et al., 2025; Grammer et al., 2023).</w:t>
      </w:r>
      <w:r>
        <w:t xml:space="preserve"> </w:t>
      </w:r>
      <w:r w:rsidRPr="007E7BAF">
        <w:t>According to Hassler et al. (2024) and Warburton et al. (2022), knowing children's lived experiences and health-related attitudes can help develop more engaging and acceptable interventions. Therefore, research should also consider the role of children's viewpoints. Comparative research assessing the effects of family-</w:t>
      </w:r>
      <w:proofErr w:type="spellStart"/>
      <w:r w:rsidRPr="007E7BAF">
        <w:t>centered</w:t>
      </w:r>
      <w:proofErr w:type="spellEnd"/>
      <w:r w:rsidRPr="007E7BAF">
        <w:t>, community-focused, and school-based programs might also be helpful in identifying context-specific tactics that enhance results. Lastly, while assessing potential obstacles to access and engagement, future research should take into account the use of behavioural therapies and digital health technology to support long-term lifestyle modifications and mental health in children with obesity (Zhou et al., 2025).</w:t>
      </w:r>
    </w:p>
    <w:p w14:paraId="4D2FED80" w14:textId="1D856D45" w:rsidR="007E7BAF" w:rsidRDefault="00CB4CFA" w:rsidP="007E7BAF">
      <w:pPr>
        <w:rPr>
          <w:b/>
          <w:bCs/>
        </w:rPr>
      </w:pPr>
      <w:r>
        <w:rPr>
          <w:b/>
          <w:bCs/>
        </w:rPr>
        <w:t>7.</w:t>
      </w:r>
      <w:r w:rsidRPr="00CB4CFA">
        <w:rPr>
          <w:b/>
          <w:bCs/>
        </w:rPr>
        <w:t>5</w:t>
      </w:r>
      <w:r>
        <w:rPr>
          <w:b/>
          <w:bCs/>
        </w:rPr>
        <w:t xml:space="preserve"> </w:t>
      </w:r>
      <w:r w:rsidRPr="00CB4CFA">
        <w:rPr>
          <w:b/>
          <w:bCs/>
        </w:rPr>
        <w:t>Overall Conclusion</w:t>
      </w:r>
    </w:p>
    <w:p w14:paraId="69E1938E" w14:textId="77777777" w:rsidR="00B334D6" w:rsidRPr="00B334D6" w:rsidRDefault="00B334D6" w:rsidP="00B334D6">
      <w:r w:rsidRPr="00B334D6">
        <w:t>This study used a qualitative systematic review to examine the effects of obesity on young children's mental health in the UK, including data from several national and international studies. Understanding how childhood obesity impacts social development, cognitive function, psychological well-being, and general mental health outcomes was the main goal of the research topic. Early childhood obesity is strongly linked to emotional discomfort, low self-esteem, social marginalisation, and a higher risk of psychiatric symptoms like anxiety and depression, according to data analysis (Puder &amp; Munsch, 2010; Newson et al., 2024; Rankin et al., 2016). The relationship between social factors and health outcomes was further demonstrated by the constant identification of socioeconomic deprivation, parental mental health, and adverse childhood experiences as mediators (Straatmann et al., 2020; Foster et al., 2020; Noonan, 2019).</w:t>
      </w:r>
    </w:p>
    <w:p w14:paraId="209E3AB1" w14:textId="77777777" w:rsidR="00B334D6" w:rsidRPr="00B334D6" w:rsidRDefault="00B334D6" w:rsidP="00B334D6">
      <w:r w:rsidRPr="00B334D6">
        <w:t xml:space="preserve">The thematic synthesis showed that environmental, familial, psychological, and biological factors all have an impact on mental health outcomes. The psychological effects of obesity, family and parental impacts, socio-environmental factors, and the function of school and community-based interventions were among the major issues. These results are in line with previous research on childhood obesity and mental health, but they offer fresh perspectives </w:t>
      </w:r>
      <w:r w:rsidRPr="00B334D6">
        <w:lastRenderedPageBreak/>
        <w:t>by incorporating kids' viewpoints, emphasising the value of child-</w:t>
      </w:r>
      <w:proofErr w:type="spellStart"/>
      <w:r w:rsidRPr="00B334D6">
        <w:t>centered</w:t>
      </w:r>
      <w:proofErr w:type="spellEnd"/>
      <w:r w:rsidRPr="00B334D6">
        <w:t xml:space="preserve"> and holistic interventions (Hassler et al., 2024; Warburton et al., 2022).</w:t>
      </w:r>
    </w:p>
    <w:p w14:paraId="7E5F5AFD" w14:textId="77777777" w:rsidR="00B334D6" w:rsidRPr="00B334D6" w:rsidRDefault="00B334D6" w:rsidP="00B334D6">
      <w:r w:rsidRPr="00B334D6">
        <w:t>This study is important because it emphasises the need for comprehensive interventions that target mental and physical health instead than just weight management. This research highlights the importance of multi-sectoral collaboration, including healthcare providers, schools, policymakers, and families, to prevent and manage obesity and its associated mental health implications by connecting findings to social, environmental, and family factors.</w:t>
      </w:r>
    </w:p>
    <w:p w14:paraId="55D30689" w14:textId="0390A3E8" w:rsidR="00A91A51" w:rsidRDefault="00B334D6" w:rsidP="000D6F36">
      <w:r w:rsidRPr="00B334D6">
        <w:t>Overall, the study comes to the conclusion that addressing childhood obesity in the UK calls for all-encompassing, empirically supported approaches that incorporate early intervention, psychosocial support, and prevention. It emphasises how crucial it is to pay attention to children's experiences, deal with structural injustices, and support mental health in addition to physical health. Stakeholders can help children become healthier and more resilient by putting the suggested practices and research directions into practice. This will ultimately lessen the long-term social, economic, and health costs linked to childhood obesity and poor mental health (Cheung et al., 2021; Zhou et al., 2025; Newson &amp; Abayomi, 2025). By offering a path for future research, policy, and practice, this work adds to the expanding body of information highlighting the incorporation of psychological factors in childhood obesity therapies</w:t>
      </w:r>
      <w:r>
        <w:t>.</w:t>
      </w:r>
    </w:p>
    <w:p w14:paraId="366F82E0" w14:textId="77777777" w:rsidR="00B334D6" w:rsidRDefault="00B334D6" w:rsidP="000D6F36"/>
    <w:p w14:paraId="6A30651F" w14:textId="77777777" w:rsidR="00B334D6" w:rsidRDefault="00B334D6" w:rsidP="000D6F36"/>
    <w:p w14:paraId="00741480" w14:textId="77777777" w:rsidR="00B334D6" w:rsidRDefault="00B334D6" w:rsidP="000D6F36"/>
    <w:p w14:paraId="2851994F" w14:textId="77777777" w:rsidR="00B334D6" w:rsidRDefault="00B334D6" w:rsidP="000D6F36"/>
    <w:p w14:paraId="289A5FA2" w14:textId="77777777" w:rsidR="00B334D6" w:rsidRDefault="00B334D6" w:rsidP="000D6F36"/>
    <w:p w14:paraId="347971F3" w14:textId="77777777" w:rsidR="00B334D6" w:rsidRDefault="00B334D6" w:rsidP="000D6F36"/>
    <w:p w14:paraId="73B98164" w14:textId="77777777" w:rsidR="00B334D6" w:rsidRDefault="00B334D6" w:rsidP="000D6F36"/>
    <w:p w14:paraId="2A1E7905" w14:textId="77777777" w:rsidR="00B334D6" w:rsidRDefault="00B334D6" w:rsidP="000D6F36"/>
    <w:p w14:paraId="4C67B0B2" w14:textId="77777777" w:rsidR="00B334D6" w:rsidRDefault="00B334D6" w:rsidP="000D6F36"/>
    <w:p w14:paraId="2EC4DB0A" w14:textId="77777777" w:rsidR="00B334D6" w:rsidRDefault="00B334D6" w:rsidP="000D6F36"/>
    <w:p w14:paraId="01F2D0D8" w14:textId="77777777" w:rsidR="00B334D6" w:rsidRDefault="00B334D6" w:rsidP="000D6F36"/>
    <w:p w14:paraId="2406ECB7" w14:textId="77777777" w:rsidR="00B334D6" w:rsidRDefault="00B334D6" w:rsidP="000D6F36"/>
    <w:p w14:paraId="57C8AFDD" w14:textId="0762C935" w:rsidR="00934604" w:rsidRDefault="006D1C0C" w:rsidP="001F275E">
      <w:pPr>
        <w:jc w:val="center"/>
        <w:rPr>
          <w:b/>
          <w:bCs/>
          <w:u w:val="single"/>
        </w:rPr>
      </w:pPr>
      <w:r w:rsidRPr="006D1C0C">
        <w:rPr>
          <w:b/>
          <w:bCs/>
          <w:u w:val="single"/>
        </w:rPr>
        <w:t>References</w:t>
      </w:r>
    </w:p>
    <w:p w14:paraId="490F9A42" w14:textId="77777777" w:rsidR="00934604" w:rsidRPr="007A2F64" w:rsidRDefault="00934604" w:rsidP="001F275E">
      <w:pPr>
        <w:pStyle w:val="ListParagraph"/>
        <w:numPr>
          <w:ilvl w:val="0"/>
          <w:numId w:val="8"/>
        </w:numPr>
      </w:pPr>
      <w:r w:rsidRPr="007A2F64">
        <w:lastRenderedPageBreak/>
        <w:t>Aman-Braaksma, S. </w:t>
      </w:r>
      <w:r w:rsidRPr="001F275E">
        <w:rPr>
          <w:i/>
          <w:iCs/>
        </w:rPr>
        <w:t>et al.</w:t>
      </w:r>
      <w:r w:rsidRPr="007A2F64">
        <w:t> (2023) ‘Exploring predictors and moderators of response to multimodal obesity treatment in children’, </w:t>
      </w:r>
      <w:r w:rsidRPr="001F275E">
        <w:rPr>
          <w:i/>
          <w:iCs/>
        </w:rPr>
        <w:t>Archives of disease in childhood</w:t>
      </w:r>
      <w:r w:rsidRPr="007A2F64">
        <w:t xml:space="preserve">, 108(5), pp. 405–409. Available at: </w:t>
      </w:r>
      <w:hyperlink r:id="rId9" w:history="1">
        <w:r w:rsidRPr="007A2F64">
          <w:rPr>
            <w:rStyle w:val="Hyperlink"/>
          </w:rPr>
          <w:t>https://doi.org/10.1136/archdischild-2022-325013</w:t>
        </w:r>
      </w:hyperlink>
      <w:r w:rsidRPr="007A2F64">
        <w:t>.</w:t>
      </w:r>
    </w:p>
    <w:p w14:paraId="769DC22C" w14:textId="77777777" w:rsidR="00934604" w:rsidRPr="000B1123" w:rsidRDefault="00934604" w:rsidP="001F275E">
      <w:pPr>
        <w:pStyle w:val="ListParagraph"/>
        <w:numPr>
          <w:ilvl w:val="0"/>
          <w:numId w:val="8"/>
        </w:numPr>
      </w:pPr>
      <w:r w:rsidRPr="007A2F64">
        <w:t>Aparicio, E. </w:t>
      </w:r>
      <w:r w:rsidRPr="001F275E">
        <w:rPr>
          <w:i/>
          <w:iCs/>
        </w:rPr>
        <w:t>et al.</w:t>
      </w:r>
      <w:r w:rsidRPr="007A2F64">
        <w:t> (2016) ‘The role of emotion regulation in childhood obesity: implications for prevention and treatment’, </w:t>
      </w:r>
      <w:r w:rsidRPr="001F275E">
        <w:rPr>
          <w:i/>
          <w:iCs/>
        </w:rPr>
        <w:t>Nutrition research reviews</w:t>
      </w:r>
      <w:r w:rsidRPr="007A2F64">
        <w:t xml:space="preserve">, 29(1), pp. 17–29. Available at: </w:t>
      </w:r>
      <w:hyperlink r:id="rId10" w:history="1">
        <w:r w:rsidRPr="007A2F64">
          <w:rPr>
            <w:rStyle w:val="Hyperlink"/>
          </w:rPr>
          <w:t>https://doi.org/10.1017/S0954422415000153</w:t>
        </w:r>
      </w:hyperlink>
    </w:p>
    <w:p w14:paraId="1D2EF6EA" w14:textId="77777777" w:rsidR="00934604" w:rsidRPr="000B1123" w:rsidRDefault="00934604" w:rsidP="001F275E">
      <w:pPr>
        <w:pStyle w:val="ListParagraph"/>
        <w:numPr>
          <w:ilvl w:val="0"/>
          <w:numId w:val="8"/>
        </w:numPr>
      </w:pPr>
      <w:r w:rsidRPr="000B1123">
        <w:t xml:space="preserve">Aveyard, H. (2019) </w:t>
      </w:r>
      <w:r w:rsidRPr="001F275E">
        <w:rPr>
          <w:i/>
          <w:iCs/>
        </w:rPr>
        <w:t>Doing a Literature Review in Health and Social Care</w:t>
      </w:r>
      <w:r w:rsidRPr="000B1123">
        <w:t xml:space="preserve">. 4th </w:t>
      </w:r>
      <w:proofErr w:type="spellStart"/>
      <w:r w:rsidRPr="000B1123">
        <w:t>edn</w:t>
      </w:r>
      <w:proofErr w:type="spellEnd"/>
      <w:r w:rsidRPr="000B1123">
        <w:t>. London: Open University Press.</w:t>
      </w:r>
    </w:p>
    <w:p w14:paraId="2DC33C43" w14:textId="77777777" w:rsidR="00934604" w:rsidRPr="007A2F64" w:rsidRDefault="00934604" w:rsidP="001F275E">
      <w:pPr>
        <w:pStyle w:val="ListParagraph"/>
        <w:numPr>
          <w:ilvl w:val="0"/>
          <w:numId w:val="8"/>
        </w:numPr>
      </w:pPr>
      <w:r w:rsidRPr="007A2F64">
        <w:t>Baber, F., Gillison, F.B. and Grey, E.B. (2023) ‘The acceptability of evidence-informed guidance for parents in talking to their children about weight’, </w:t>
      </w:r>
      <w:r w:rsidRPr="001F275E">
        <w:rPr>
          <w:i/>
          <w:iCs/>
        </w:rPr>
        <w:t>BMC public health</w:t>
      </w:r>
      <w:r w:rsidRPr="007A2F64">
        <w:t xml:space="preserve">, 23(1). Available at: </w:t>
      </w:r>
      <w:hyperlink r:id="rId11" w:history="1">
        <w:r w:rsidRPr="007A2F64">
          <w:rPr>
            <w:rStyle w:val="Hyperlink"/>
          </w:rPr>
          <w:t>https://doi.org/10.1186/s12889-023-16267-6</w:t>
        </w:r>
      </w:hyperlink>
      <w:r w:rsidRPr="007A2F64">
        <w:t>.</w:t>
      </w:r>
    </w:p>
    <w:p w14:paraId="35EB943B" w14:textId="77777777" w:rsidR="00934604" w:rsidRPr="007A2F64" w:rsidRDefault="00934604" w:rsidP="001F275E">
      <w:pPr>
        <w:pStyle w:val="ListParagraph"/>
        <w:numPr>
          <w:ilvl w:val="0"/>
          <w:numId w:val="8"/>
        </w:numPr>
      </w:pPr>
      <w:r w:rsidRPr="007A2F64">
        <w:t>Belsky, D.W. </w:t>
      </w:r>
      <w:r w:rsidRPr="001F275E">
        <w:rPr>
          <w:i/>
          <w:iCs/>
        </w:rPr>
        <w:t>et al.</w:t>
      </w:r>
      <w:r w:rsidRPr="007A2F64">
        <w:t> (2019) ‘Genetics and the geography of health, behaviour and attainment’, </w:t>
      </w:r>
      <w:r w:rsidRPr="001F275E">
        <w:rPr>
          <w:i/>
          <w:iCs/>
        </w:rPr>
        <w:t>Nature human behaviour</w:t>
      </w:r>
      <w:r w:rsidRPr="007A2F64">
        <w:t xml:space="preserve">, 3(6), pp. 576–586. Available at: </w:t>
      </w:r>
      <w:hyperlink r:id="rId12" w:history="1">
        <w:r w:rsidRPr="007A2F64">
          <w:rPr>
            <w:rStyle w:val="Hyperlink"/>
          </w:rPr>
          <w:t>https://doi.org/10.1038/s41562-019-0562-1</w:t>
        </w:r>
      </w:hyperlink>
      <w:r w:rsidRPr="007A2F64">
        <w:t>.</w:t>
      </w:r>
    </w:p>
    <w:p w14:paraId="29A2769F" w14:textId="77777777" w:rsidR="00934604" w:rsidRPr="007A2F64" w:rsidRDefault="00934604" w:rsidP="001F275E">
      <w:pPr>
        <w:pStyle w:val="ListParagraph"/>
        <w:numPr>
          <w:ilvl w:val="0"/>
          <w:numId w:val="8"/>
        </w:numPr>
      </w:pPr>
      <w:r w:rsidRPr="007A2F64">
        <w:t xml:space="preserve">Beynon, C. (2023) ‘Association between children living with obesity and Mental Health problems: a data analysis of the Welsh Health Survey, UK’, BMC public health, 23(1), pp. 383–383. Available at: </w:t>
      </w:r>
      <w:hyperlink r:id="rId13" w:history="1">
        <w:r w:rsidRPr="007A2F64">
          <w:rPr>
            <w:rStyle w:val="Hyperlink"/>
          </w:rPr>
          <w:t>https://doi.org/10.1186/s12889-023-15293-8</w:t>
        </w:r>
      </w:hyperlink>
      <w:r w:rsidRPr="007A2F64">
        <w:t>.</w:t>
      </w:r>
    </w:p>
    <w:p w14:paraId="1524C0DF" w14:textId="77777777" w:rsidR="00934604" w:rsidRPr="007A2F64" w:rsidRDefault="00934604" w:rsidP="001F275E">
      <w:pPr>
        <w:pStyle w:val="ListParagraph"/>
        <w:numPr>
          <w:ilvl w:val="0"/>
          <w:numId w:val="8"/>
        </w:numPr>
      </w:pPr>
      <w:r w:rsidRPr="007A2F64">
        <w:t xml:space="preserve">Black, M. et al. (2023) ‘Trajectories of Child Cognitive and Socioemotional Development and Associations with Adolescent Health in the UK Millennium Cohort Study’, The Journal of </w:t>
      </w:r>
      <w:proofErr w:type="spellStart"/>
      <w:r w:rsidRPr="007A2F64">
        <w:t>pediatrics</w:t>
      </w:r>
      <w:proofErr w:type="spellEnd"/>
      <w:r w:rsidRPr="007A2F64">
        <w:t xml:space="preserve">, 263, pp. 113611-. Available at: </w:t>
      </w:r>
      <w:hyperlink r:id="rId14" w:history="1">
        <w:r w:rsidRPr="007A2F64">
          <w:rPr>
            <w:rStyle w:val="Hyperlink"/>
          </w:rPr>
          <w:t>https://doi.org/10.1016/j.jpeds.2023.113611</w:t>
        </w:r>
      </w:hyperlink>
      <w:r w:rsidRPr="007A2F64">
        <w:t>.</w:t>
      </w:r>
    </w:p>
    <w:p w14:paraId="3E07D99E" w14:textId="77777777" w:rsidR="00934604" w:rsidRPr="007A2F64" w:rsidRDefault="00934604" w:rsidP="001F275E">
      <w:pPr>
        <w:pStyle w:val="ListParagraph"/>
        <w:numPr>
          <w:ilvl w:val="0"/>
          <w:numId w:val="8"/>
        </w:numPr>
      </w:pPr>
      <w:r w:rsidRPr="007A2F64">
        <w:t xml:space="preserve">BOOTH, J.N. et al. (2014) ‘Obesity impairs academic attainment in adolescence: findings from ALSPAC, a UK cohort’, International Journal of Obesity, 38(10), pp. 1335–1342. Available at: </w:t>
      </w:r>
      <w:hyperlink r:id="rId15" w:history="1">
        <w:r w:rsidRPr="007A2F64">
          <w:rPr>
            <w:rStyle w:val="Hyperlink"/>
          </w:rPr>
          <w:t>https://doi.org/10.1038/ijo.2014.40</w:t>
        </w:r>
      </w:hyperlink>
      <w:r w:rsidRPr="007A2F64">
        <w:t>.</w:t>
      </w:r>
    </w:p>
    <w:p w14:paraId="4E345B7D" w14:textId="77777777" w:rsidR="00934604" w:rsidRPr="007A2F64" w:rsidRDefault="00934604" w:rsidP="001F275E">
      <w:pPr>
        <w:pStyle w:val="ListParagraph"/>
        <w:numPr>
          <w:ilvl w:val="0"/>
          <w:numId w:val="8"/>
        </w:numPr>
      </w:pPr>
      <w:r w:rsidRPr="007A2F64">
        <w:t>Bowman, K. </w:t>
      </w:r>
      <w:r w:rsidRPr="001F275E">
        <w:rPr>
          <w:i/>
          <w:iCs/>
        </w:rPr>
        <w:t>et al.</w:t>
      </w:r>
      <w:r w:rsidRPr="007A2F64">
        <w:t> (2023) ‘Mediators of the association between childhood body mass index and educational attainment: Analysis of a UK prospective cohort study’, </w:t>
      </w:r>
      <w:proofErr w:type="spellStart"/>
      <w:r w:rsidRPr="001F275E">
        <w:rPr>
          <w:i/>
          <w:iCs/>
        </w:rPr>
        <w:t>Pediatric</w:t>
      </w:r>
      <w:proofErr w:type="spellEnd"/>
      <w:r w:rsidRPr="001F275E">
        <w:rPr>
          <w:i/>
          <w:iCs/>
        </w:rPr>
        <w:t xml:space="preserve"> obesity</w:t>
      </w:r>
      <w:r w:rsidRPr="007A2F64">
        <w:t xml:space="preserve">, 18(5), pp. e13014-n/a. Available at: </w:t>
      </w:r>
      <w:hyperlink r:id="rId16" w:history="1">
        <w:r w:rsidRPr="007A2F64">
          <w:rPr>
            <w:rStyle w:val="Hyperlink"/>
          </w:rPr>
          <w:t>https://doi.org/10.1111/ijpo.13014</w:t>
        </w:r>
      </w:hyperlink>
      <w:r w:rsidRPr="007A2F64">
        <w:t>.</w:t>
      </w:r>
    </w:p>
    <w:p w14:paraId="49A6A320" w14:textId="77777777" w:rsidR="00934604" w:rsidRPr="000B1123" w:rsidRDefault="00934604" w:rsidP="001F275E">
      <w:pPr>
        <w:pStyle w:val="ListParagraph"/>
        <w:numPr>
          <w:ilvl w:val="0"/>
          <w:numId w:val="8"/>
        </w:numPr>
      </w:pPr>
      <w:r w:rsidRPr="000B1123">
        <w:t xml:space="preserve">Bramer, W.M., </w:t>
      </w:r>
      <w:proofErr w:type="spellStart"/>
      <w:r w:rsidRPr="000B1123">
        <w:t>Rethlefsen</w:t>
      </w:r>
      <w:proofErr w:type="spellEnd"/>
      <w:r w:rsidRPr="000B1123">
        <w:t xml:space="preserve">, M.L., Kleijnen, J. and Franco, O.H. (2017) ‘Optimal database combinations for literature searches in systematic reviews’, </w:t>
      </w:r>
      <w:r w:rsidRPr="001F275E">
        <w:rPr>
          <w:i/>
          <w:iCs/>
        </w:rPr>
        <w:t>Systematic Reviews</w:t>
      </w:r>
      <w:r w:rsidRPr="000B1123">
        <w:t>, 6(245), pp. 1–12.</w:t>
      </w:r>
    </w:p>
    <w:p w14:paraId="18CCDEDD" w14:textId="77777777" w:rsidR="00934604" w:rsidRPr="000B1123" w:rsidRDefault="00934604" w:rsidP="001F275E">
      <w:pPr>
        <w:pStyle w:val="ListParagraph"/>
        <w:numPr>
          <w:ilvl w:val="0"/>
          <w:numId w:val="8"/>
        </w:numPr>
      </w:pPr>
      <w:r w:rsidRPr="000B1123">
        <w:t xml:space="preserve">Braun, V. and Clarke, V., 2006. Using thematic analysis in psychology. </w:t>
      </w:r>
      <w:r w:rsidRPr="001F275E">
        <w:rPr>
          <w:i/>
          <w:iCs/>
        </w:rPr>
        <w:t>Qualitative Research in Psychology</w:t>
      </w:r>
      <w:r w:rsidRPr="000B1123">
        <w:t>, 3(2), pp.77–101.</w:t>
      </w:r>
    </w:p>
    <w:p w14:paraId="068E8EC5" w14:textId="77777777" w:rsidR="00934604" w:rsidRPr="007A2F64" w:rsidRDefault="00934604" w:rsidP="001F275E">
      <w:pPr>
        <w:pStyle w:val="ListParagraph"/>
        <w:numPr>
          <w:ilvl w:val="0"/>
          <w:numId w:val="8"/>
        </w:numPr>
      </w:pPr>
      <w:r w:rsidRPr="007A2F64">
        <w:t>Bremner, J. </w:t>
      </w:r>
      <w:r w:rsidRPr="001F275E">
        <w:rPr>
          <w:i/>
          <w:iCs/>
        </w:rPr>
        <w:t>et al.</w:t>
      </w:r>
      <w:r w:rsidRPr="007A2F64">
        <w:t> (2020) ‘Diet, Stress and Mental Health’, </w:t>
      </w:r>
      <w:r w:rsidRPr="001F275E">
        <w:rPr>
          <w:i/>
          <w:iCs/>
        </w:rPr>
        <w:t>Nutrients</w:t>
      </w:r>
      <w:r w:rsidRPr="007A2F64">
        <w:t xml:space="preserve">, 12(8), p. 2428. Available at: </w:t>
      </w:r>
      <w:hyperlink r:id="rId17" w:history="1">
        <w:r w:rsidRPr="007A2F64">
          <w:rPr>
            <w:rStyle w:val="Hyperlink"/>
          </w:rPr>
          <w:t>https://doi.org/10.3390/nu12082428</w:t>
        </w:r>
      </w:hyperlink>
      <w:r w:rsidRPr="007A2F64">
        <w:t>.</w:t>
      </w:r>
    </w:p>
    <w:p w14:paraId="2607BDD0" w14:textId="77777777" w:rsidR="00934604" w:rsidRPr="007A2F64" w:rsidRDefault="00934604" w:rsidP="001F275E">
      <w:pPr>
        <w:pStyle w:val="ListParagraph"/>
        <w:numPr>
          <w:ilvl w:val="0"/>
          <w:numId w:val="8"/>
        </w:numPr>
      </w:pPr>
      <w:r w:rsidRPr="007A2F64">
        <w:t xml:space="preserve">Brown, T. et al. (2019) ‘Interventions for preventing obesity in children’, Cochrane database of systematic reviews, 2019(7), pp. CD001871–CD001871. Available at: </w:t>
      </w:r>
      <w:hyperlink r:id="rId18" w:history="1">
        <w:r w:rsidRPr="007A2F64">
          <w:rPr>
            <w:rStyle w:val="Hyperlink"/>
          </w:rPr>
          <w:t>https://doi.org/10.1002/14651858.CD001871.pub4</w:t>
        </w:r>
      </w:hyperlink>
      <w:r w:rsidRPr="007A2F64">
        <w:t>.</w:t>
      </w:r>
    </w:p>
    <w:p w14:paraId="1209886A" w14:textId="77777777" w:rsidR="00934604" w:rsidRPr="007A2F64" w:rsidRDefault="00934604" w:rsidP="001F275E">
      <w:pPr>
        <w:pStyle w:val="ListParagraph"/>
        <w:numPr>
          <w:ilvl w:val="0"/>
          <w:numId w:val="8"/>
        </w:numPr>
      </w:pPr>
      <w:r w:rsidRPr="007A2F64">
        <w:t xml:space="preserve">Chooi, Y.C., Ding, C. and </w:t>
      </w:r>
      <w:proofErr w:type="spellStart"/>
      <w:r w:rsidRPr="007A2F64">
        <w:t>Magkos</w:t>
      </w:r>
      <w:proofErr w:type="spellEnd"/>
      <w:r w:rsidRPr="007A2F64">
        <w:t>, F., 2019. The epidemiology of obesity. </w:t>
      </w:r>
      <w:r w:rsidRPr="001F275E">
        <w:rPr>
          <w:i/>
          <w:iCs/>
        </w:rPr>
        <w:t>Metabolism</w:t>
      </w:r>
      <w:r w:rsidRPr="007A2F64">
        <w:t>, </w:t>
      </w:r>
      <w:r w:rsidRPr="001F275E">
        <w:rPr>
          <w:i/>
          <w:iCs/>
        </w:rPr>
        <w:t>92</w:t>
      </w:r>
      <w:r w:rsidRPr="007A2F64">
        <w:t>, pp.6-10.</w:t>
      </w:r>
    </w:p>
    <w:p w14:paraId="12C318A9" w14:textId="77777777" w:rsidR="00934604" w:rsidRPr="007A2F64" w:rsidRDefault="00934604" w:rsidP="001F275E">
      <w:pPr>
        <w:pStyle w:val="ListParagraph"/>
        <w:numPr>
          <w:ilvl w:val="0"/>
          <w:numId w:val="8"/>
        </w:numPr>
      </w:pPr>
      <w:proofErr w:type="spellStart"/>
      <w:r w:rsidRPr="007A2F64">
        <w:lastRenderedPageBreak/>
        <w:t>Contu</w:t>
      </w:r>
      <w:proofErr w:type="spellEnd"/>
      <w:r w:rsidRPr="007A2F64">
        <w:t xml:space="preserve">, L. and Hawkes, C.A. (2017) ‘A Review of the Impact of Maternal Obesity on the Cognitive Function and Mental Health of the Offspring’, International journal of molecular sciences, 18(5), pp. 1093-. Available at: </w:t>
      </w:r>
      <w:hyperlink r:id="rId19" w:history="1">
        <w:r w:rsidRPr="007A2F64">
          <w:rPr>
            <w:rStyle w:val="Hyperlink"/>
          </w:rPr>
          <w:t>https://doi.org/10.3390/ijms18051093</w:t>
        </w:r>
      </w:hyperlink>
      <w:r w:rsidRPr="007A2F64">
        <w:t>.</w:t>
      </w:r>
    </w:p>
    <w:p w14:paraId="6195D02D" w14:textId="77777777" w:rsidR="00934604" w:rsidRPr="007A2F64" w:rsidRDefault="00934604" w:rsidP="001F275E">
      <w:pPr>
        <w:pStyle w:val="ListParagraph"/>
        <w:numPr>
          <w:ilvl w:val="0"/>
          <w:numId w:val="8"/>
        </w:numPr>
      </w:pPr>
      <w:r w:rsidRPr="007A2F64">
        <w:t>Cook, E.J. </w:t>
      </w:r>
      <w:r w:rsidRPr="001F275E">
        <w:rPr>
          <w:i/>
          <w:iCs/>
        </w:rPr>
        <w:t>et al.</w:t>
      </w:r>
      <w:r w:rsidRPr="007A2F64">
        <w:t> (2021) ‘“They Are Kids, Let Them Eat”: A Qualitative Investigation into the Parental Beliefs and Practices of Providing a Healthy Diet for Young Children among a Culturally Diverse and Deprived Population in the UK’, </w:t>
      </w:r>
      <w:r w:rsidRPr="001F275E">
        <w:rPr>
          <w:i/>
          <w:iCs/>
        </w:rPr>
        <w:t>International journal of environmental research and public health</w:t>
      </w:r>
      <w:r w:rsidRPr="007A2F64">
        <w:t xml:space="preserve">, 18(24), p. 13087. Available at: </w:t>
      </w:r>
      <w:hyperlink r:id="rId20" w:history="1">
        <w:r w:rsidRPr="007A2F64">
          <w:rPr>
            <w:rStyle w:val="Hyperlink"/>
          </w:rPr>
          <w:t>https://doi.org/10.3390/ijerph182413087</w:t>
        </w:r>
      </w:hyperlink>
      <w:r w:rsidRPr="007A2F64">
        <w:t>.</w:t>
      </w:r>
    </w:p>
    <w:p w14:paraId="4B6044CF" w14:textId="77777777" w:rsidR="00934604" w:rsidRPr="007A2F64" w:rsidRDefault="00934604" w:rsidP="001F275E">
      <w:pPr>
        <w:pStyle w:val="ListParagraph"/>
        <w:numPr>
          <w:ilvl w:val="0"/>
          <w:numId w:val="8"/>
        </w:numPr>
      </w:pPr>
      <w:r w:rsidRPr="007A2F64">
        <w:t>Croker, H. </w:t>
      </w:r>
      <w:r w:rsidRPr="001F275E">
        <w:rPr>
          <w:i/>
          <w:iCs/>
        </w:rPr>
        <w:t>et al.</w:t>
      </w:r>
      <w:r w:rsidRPr="007A2F64">
        <w:t> (2012) ‘Family-based behavioural treatment of childhood obesity in a UK national health service setting: randomized controlled trial’, </w:t>
      </w:r>
      <w:r w:rsidRPr="001F275E">
        <w:rPr>
          <w:i/>
          <w:iCs/>
        </w:rPr>
        <w:t>International Journal of Obesity</w:t>
      </w:r>
      <w:r w:rsidRPr="007A2F64">
        <w:t xml:space="preserve">, 36(1), pp. 16–26. Available at: </w:t>
      </w:r>
      <w:hyperlink r:id="rId21" w:history="1">
        <w:r w:rsidRPr="007A2F64">
          <w:rPr>
            <w:rStyle w:val="Hyperlink"/>
          </w:rPr>
          <w:t>https://doi.org/10.1038/ijo.2011.182</w:t>
        </w:r>
      </w:hyperlink>
      <w:r w:rsidRPr="007A2F64">
        <w:t>.</w:t>
      </w:r>
    </w:p>
    <w:p w14:paraId="473C99B5" w14:textId="77777777" w:rsidR="00934604" w:rsidRPr="007A2F64" w:rsidRDefault="00934604" w:rsidP="001F275E">
      <w:pPr>
        <w:pStyle w:val="ListParagraph"/>
        <w:numPr>
          <w:ilvl w:val="0"/>
          <w:numId w:val="8"/>
        </w:numPr>
      </w:pPr>
      <w:r w:rsidRPr="007A2F64">
        <w:t>Egan, B. </w:t>
      </w:r>
      <w:r w:rsidRPr="001F275E">
        <w:rPr>
          <w:i/>
          <w:iCs/>
        </w:rPr>
        <w:t>et al.</w:t>
      </w:r>
      <w:r w:rsidRPr="007A2F64">
        <w:t> (2019) ‘The effect of diet on the physical and mental development of children: views of parents and teachers in four European countries’, </w:t>
      </w:r>
      <w:r w:rsidRPr="001F275E">
        <w:rPr>
          <w:i/>
          <w:iCs/>
        </w:rPr>
        <w:t>British journal of nutrition</w:t>
      </w:r>
      <w:r w:rsidRPr="007A2F64">
        <w:t xml:space="preserve">, 122(s1), pp. S31–S39. Available at: </w:t>
      </w:r>
      <w:hyperlink r:id="rId22" w:history="1">
        <w:r w:rsidRPr="007A2F64">
          <w:rPr>
            <w:rStyle w:val="Hyperlink"/>
          </w:rPr>
          <w:t>https://doi.org/10.1017/S000711451500032X</w:t>
        </w:r>
      </w:hyperlink>
      <w:r w:rsidRPr="007A2F64">
        <w:t>.</w:t>
      </w:r>
    </w:p>
    <w:p w14:paraId="7AE18CCB" w14:textId="77777777" w:rsidR="00934604" w:rsidRPr="007A2F64" w:rsidRDefault="00934604" w:rsidP="001F275E">
      <w:pPr>
        <w:pStyle w:val="ListParagraph"/>
        <w:numPr>
          <w:ilvl w:val="0"/>
          <w:numId w:val="8"/>
        </w:numPr>
      </w:pPr>
      <w:r w:rsidRPr="007A2F64">
        <w:t>Elia, C. </w:t>
      </w:r>
      <w:r w:rsidRPr="001F275E">
        <w:rPr>
          <w:i/>
          <w:iCs/>
        </w:rPr>
        <w:t>et al.</w:t>
      </w:r>
      <w:r w:rsidRPr="007A2F64">
        <w:t> (2020) ‘Weight misperception and psychological symptoms from adolescence to young adulthood: longitudinal study of an ethnically diverse UK cohort’, </w:t>
      </w:r>
      <w:r w:rsidRPr="001F275E">
        <w:rPr>
          <w:i/>
          <w:iCs/>
        </w:rPr>
        <w:t>BMC public health</w:t>
      </w:r>
      <w:r w:rsidRPr="007A2F64">
        <w:t xml:space="preserve">, 20(1). Available at: </w:t>
      </w:r>
      <w:hyperlink r:id="rId23" w:history="1">
        <w:r w:rsidRPr="007A2F64">
          <w:rPr>
            <w:rStyle w:val="Hyperlink"/>
          </w:rPr>
          <w:t>https://doi.org/10.1186/s12889-020-08823-1</w:t>
        </w:r>
      </w:hyperlink>
      <w:r w:rsidRPr="007A2F64">
        <w:t>.</w:t>
      </w:r>
    </w:p>
    <w:p w14:paraId="39E331FF" w14:textId="77777777" w:rsidR="00934604" w:rsidRPr="007A2F64" w:rsidRDefault="00934604" w:rsidP="001F275E">
      <w:pPr>
        <w:pStyle w:val="ListParagraph"/>
        <w:numPr>
          <w:ilvl w:val="0"/>
          <w:numId w:val="8"/>
        </w:numPr>
      </w:pPr>
      <w:r w:rsidRPr="007A2F64">
        <w:t xml:space="preserve">Ells, L.J. et al. (2006) ‘Obesity and disability - a short review’, Obesity reviews, 7(4), pp. 341–345. Available at: </w:t>
      </w:r>
      <w:hyperlink r:id="rId24" w:history="1">
        <w:r w:rsidRPr="007A2F64">
          <w:rPr>
            <w:rStyle w:val="Hyperlink"/>
          </w:rPr>
          <w:t>https://doi.org/10.1111/j.1467-789X.2006.00233.x</w:t>
        </w:r>
      </w:hyperlink>
      <w:r w:rsidRPr="007A2F64">
        <w:t>.</w:t>
      </w:r>
    </w:p>
    <w:p w14:paraId="5C01CCFD" w14:textId="77777777" w:rsidR="00934604" w:rsidRPr="007A2F64" w:rsidRDefault="00934604" w:rsidP="001F275E">
      <w:pPr>
        <w:pStyle w:val="ListParagraph"/>
        <w:numPr>
          <w:ilvl w:val="0"/>
          <w:numId w:val="8"/>
        </w:numPr>
      </w:pPr>
      <w:r w:rsidRPr="007A2F64">
        <w:t xml:space="preserve">Evangelos </w:t>
      </w:r>
      <w:proofErr w:type="spellStart"/>
      <w:r w:rsidRPr="007A2F64">
        <w:t>Handakas</w:t>
      </w:r>
      <w:proofErr w:type="spellEnd"/>
      <w:r w:rsidRPr="007A2F64">
        <w:t xml:space="preserve"> et al. (2022) ‘Molecular mediators of the association between child obesity and mental health’, Frontiers in genetics, 13. Available at: </w:t>
      </w:r>
      <w:hyperlink r:id="rId25" w:history="1">
        <w:r w:rsidRPr="007A2F64">
          <w:rPr>
            <w:rStyle w:val="Hyperlink"/>
          </w:rPr>
          <w:t>https://doi.org/10.3389/fgene.2022.947591</w:t>
        </w:r>
      </w:hyperlink>
      <w:r w:rsidRPr="007A2F64">
        <w:t>.</w:t>
      </w:r>
    </w:p>
    <w:p w14:paraId="4C21FF72" w14:textId="77777777" w:rsidR="00934604" w:rsidRPr="007A2F64" w:rsidRDefault="00934604" w:rsidP="001F275E">
      <w:pPr>
        <w:pStyle w:val="ListParagraph"/>
        <w:numPr>
          <w:ilvl w:val="0"/>
          <w:numId w:val="8"/>
        </w:numPr>
      </w:pPr>
      <w:r w:rsidRPr="007A2F64">
        <w:t>Filippi-Arriaga, F. </w:t>
      </w:r>
      <w:r w:rsidRPr="001F275E">
        <w:rPr>
          <w:i/>
          <w:iCs/>
        </w:rPr>
        <w:t>et al.</w:t>
      </w:r>
      <w:r w:rsidRPr="007A2F64">
        <w:t> (2025) ‘Key Gaps in the Prevention and Treatment of Obesity in Children and Adolescents: A Critical Appraisal of Clinical Guidelines’, </w:t>
      </w:r>
      <w:r w:rsidRPr="001F275E">
        <w:rPr>
          <w:i/>
          <w:iCs/>
        </w:rPr>
        <w:t>Children (Basel)</w:t>
      </w:r>
      <w:r w:rsidRPr="007A2F64">
        <w:t xml:space="preserve">, 12(3), p. 347. Available at: </w:t>
      </w:r>
      <w:hyperlink r:id="rId26" w:history="1">
        <w:r w:rsidRPr="007A2F64">
          <w:rPr>
            <w:rStyle w:val="Hyperlink"/>
          </w:rPr>
          <w:t>https://doi.org/10.3390/children12030347</w:t>
        </w:r>
      </w:hyperlink>
      <w:r w:rsidRPr="007A2F64">
        <w:t>.</w:t>
      </w:r>
    </w:p>
    <w:p w14:paraId="4F5183B7" w14:textId="77777777" w:rsidR="00934604" w:rsidRPr="007A2F64" w:rsidRDefault="00934604" w:rsidP="001F275E">
      <w:pPr>
        <w:pStyle w:val="ListParagraph"/>
        <w:numPr>
          <w:ilvl w:val="0"/>
          <w:numId w:val="8"/>
        </w:numPr>
      </w:pPr>
      <w:r w:rsidRPr="007A2F64">
        <w:t>Foster, B.A. </w:t>
      </w:r>
      <w:r w:rsidRPr="001F275E">
        <w:rPr>
          <w:i/>
          <w:iCs/>
        </w:rPr>
        <w:t>et al.</w:t>
      </w:r>
      <w:r w:rsidRPr="007A2F64">
        <w:t> (2020) ‘Parental Mental Health Associated With Child Overweight and Obesity, Examined Within Rural and Urban Settings, Stratified by Income’, </w:t>
      </w:r>
      <w:r w:rsidRPr="001F275E">
        <w:rPr>
          <w:i/>
          <w:iCs/>
        </w:rPr>
        <w:t>The Journal of rural health</w:t>
      </w:r>
      <w:r w:rsidRPr="007A2F64">
        <w:t xml:space="preserve">, 36(1), pp. 27–37. Available at: </w:t>
      </w:r>
      <w:hyperlink r:id="rId27" w:history="1">
        <w:r w:rsidRPr="007A2F64">
          <w:rPr>
            <w:rStyle w:val="Hyperlink"/>
          </w:rPr>
          <w:t>https://doi.org/10.1111/jrh.12395</w:t>
        </w:r>
      </w:hyperlink>
      <w:r w:rsidRPr="007A2F64">
        <w:t>.</w:t>
      </w:r>
    </w:p>
    <w:p w14:paraId="0536F261" w14:textId="77777777" w:rsidR="00934604" w:rsidRPr="007A2F64" w:rsidRDefault="00934604" w:rsidP="001F275E">
      <w:pPr>
        <w:pStyle w:val="ListParagraph"/>
        <w:numPr>
          <w:ilvl w:val="0"/>
          <w:numId w:val="8"/>
        </w:numPr>
      </w:pPr>
      <w:r w:rsidRPr="007A2F64">
        <w:t>Franco, J.V. </w:t>
      </w:r>
      <w:r w:rsidRPr="001F275E">
        <w:rPr>
          <w:i/>
          <w:iCs/>
        </w:rPr>
        <w:t>et al.</w:t>
      </w:r>
      <w:r w:rsidRPr="007A2F64">
        <w:t> (2025) ‘Multimodal health behaviour‐changing interventions for children living with obesity and their parents’, </w:t>
      </w:r>
      <w:r w:rsidRPr="001F275E">
        <w:rPr>
          <w:i/>
          <w:iCs/>
        </w:rPr>
        <w:t>Cochrane database of systematic reviews</w:t>
      </w:r>
      <w:r w:rsidRPr="007A2F64">
        <w:t xml:space="preserve">, 2025(12), p. CD016063. Available at: </w:t>
      </w:r>
      <w:hyperlink r:id="rId28" w:history="1">
        <w:r w:rsidRPr="007A2F64">
          <w:rPr>
            <w:rStyle w:val="Hyperlink"/>
          </w:rPr>
          <w:t>https://doi.org/10.1002/14651858.CD016063</w:t>
        </w:r>
      </w:hyperlink>
      <w:r w:rsidRPr="007A2F64">
        <w:t>.</w:t>
      </w:r>
    </w:p>
    <w:p w14:paraId="27FD201F" w14:textId="77777777" w:rsidR="00934604" w:rsidRPr="007A2F64" w:rsidRDefault="00934604" w:rsidP="001F275E">
      <w:pPr>
        <w:pStyle w:val="ListParagraph"/>
        <w:numPr>
          <w:ilvl w:val="0"/>
          <w:numId w:val="8"/>
        </w:numPr>
      </w:pPr>
      <w:r w:rsidRPr="007A2F64">
        <w:t xml:space="preserve">Galler, A. et al. (2024) ‘Clinical characteristics and outcomes of children, adolescents and young adults with overweight or obesity and mental health disorders’, International Journal of Obesity, 48(3), pp. 423–432. Available at: </w:t>
      </w:r>
      <w:hyperlink r:id="rId29" w:history="1">
        <w:r w:rsidRPr="007A2F64">
          <w:rPr>
            <w:rStyle w:val="Hyperlink"/>
          </w:rPr>
          <w:t>https://doi.org/10.1038/s41366-023-01449-4</w:t>
        </w:r>
      </w:hyperlink>
      <w:r w:rsidRPr="007A2F64">
        <w:t>.</w:t>
      </w:r>
    </w:p>
    <w:p w14:paraId="34C61789" w14:textId="77777777" w:rsidR="00934604" w:rsidRPr="007A2F64" w:rsidRDefault="00934604" w:rsidP="001F275E">
      <w:pPr>
        <w:pStyle w:val="ListParagraph"/>
        <w:numPr>
          <w:ilvl w:val="0"/>
          <w:numId w:val="8"/>
        </w:numPr>
      </w:pPr>
      <w:r w:rsidRPr="007A2F64">
        <w:lastRenderedPageBreak/>
        <w:t>Gunnarsdottir, T. </w:t>
      </w:r>
      <w:r w:rsidRPr="001F275E">
        <w:rPr>
          <w:i/>
          <w:iCs/>
        </w:rPr>
        <w:t>et al.</w:t>
      </w:r>
      <w:r w:rsidRPr="007A2F64">
        <w:t> (2012) ‘Teasing and social rejection among obese children enrolling in family-based behavioural treatment: effects on psychological adjustment and academic competencies’, </w:t>
      </w:r>
      <w:r w:rsidRPr="001F275E">
        <w:rPr>
          <w:i/>
          <w:iCs/>
        </w:rPr>
        <w:t>International Journal of Obesity</w:t>
      </w:r>
      <w:r w:rsidRPr="007A2F64">
        <w:t xml:space="preserve">, 36(1), pp. 35–44. Available at: </w:t>
      </w:r>
      <w:hyperlink r:id="rId30" w:history="1">
        <w:r w:rsidRPr="007A2F64">
          <w:rPr>
            <w:rStyle w:val="Hyperlink"/>
          </w:rPr>
          <w:t>https://doi.org/10.1038/ijo.2011.181</w:t>
        </w:r>
      </w:hyperlink>
      <w:r w:rsidRPr="007A2F64">
        <w:t>.</w:t>
      </w:r>
    </w:p>
    <w:p w14:paraId="2E81A72E" w14:textId="77777777" w:rsidR="00934604" w:rsidRPr="007A2F64" w:rsidRDefault="00934604" w:rsidP="001F275E">
      <w:pPr>
        <w:pStyle w:val="ListParagraph"/>
        <w:numPr>
          <w:ilvl w:val="0"/>
          <w:numId w:val="8"/>
        </w:numPr>
      </w:pPr>
      <w:r w:rsidRPr="007A2F64">
        <w:t xml:space="preserve">Hammar, E., Bladh, M. and </w:t>
      </w:r>
      <w:proofErr w:type="spellStart"/>
      <w:r w:rsidRPr="007A2F64">
        <w:t>Agnafors</w:t>
      </w:r>
      <w:proofErr w:type="spellEnd"/>
      <w:r w:rsidRPr="007A2F64">
        <w:t xml:space="preserve">, S. (2020) ‘Mental health and experience of being bullied in 12‐year‐old children with overweight and obesity’, Acta </w:t>
      </w:r>
      <w:proofErr w:type="spellStart"/>
      <w:r w:rsidRPr="007A2F64">
        <w:t>Paediatrica</w:t>
      </w:r>
      <w:proofErr w:type="spellEnd"/>
      <w:r w:rsidRPr="007A2F64">
        <w:t xml:space="preserve">, 109(7), pp. 1450–1457. Available at: </w:t>
      </w:r>
      <w:hyperlink r:id="rId31" w:history="1">
        <w:r w:rsidRPr="007A2F64">
          <w:rPr>
            <w:rStyle w:val="Hyperlink"/>
          </w:rPr>
          <w:t>https://doi.org/10.1111/apa.15131</w:t>
        </w:r>
      </w:hyperlink>
      <w:r w:rsidRPr="007A2F64">
        <w:t>.</w:t>
      </w:r>
    </w:p>
    <w:p w14:paraId="3EF76355" w14:textId="77777777" w:rsidR="00934604" w:rsidRPr="007A2F64" w:rsidRDefault="00934604" w:rsidP="001F275E">
      <w:pPr>
        <w:pStyle w:val="ListParagraph"/>
        <w:numPr>
          <w:ilvl w:val="0"/>
          <w:numId w:val="8"/>
        </w:numPr>
      </w:pPr>
      <w:r w:rsidRPr="007A2F64">
        <w:t>Hawton, K. </w:t>
      </w:r>
      <w:r w:rsidRPr="001F275E">
        <w:rPr>
          <w:i/>
          <w:iCs/>
        </w:rPr>
        <w:t>et al.</w:t>
      </w:r>
      <w:r w:rsidRPr="007A2F64">
        <w:t> (2025) ‘Complications of excess weight seen in two tier 3 paediatric weight management services: an observational study’, </w:t>
      </w:r>
      <w:r w:rsidRPr="001F275E">
        <w:rPr>
          <w:i/>
          <w:iCs/>
        </w:rPr>
        <w:t>Archives of disease in childhood</w:t>
      </w:r>
      <w:r w:rsidRPr="007A2F64">
        <w:t xml:space="preserve">, 110(3), pp. 216–220. Available at: </w:t>
      </w:r>
      <w:hyperlink r:id="rId32" w:history="1">
        <w:r w:rsidRPr="007A2F64">
          <w:rPr>
            <w:rStyle w:val="Hyperlink"/>
          </w:rPr>
          <w:t>https://doi.org/10.1136/archdischild-2024-327286</w:t>
        </w:r>
      </w:hyperlink>
      <w:r w:rsidRPr="007A2F64">
        <w:t>.</w:t>
      </w:r>
    </w:p>
    <w:p w14:paraId="33AA82A1" w14:textId="77777777" w:rsidR="00934604" w:rsidRPr="007A2F64" w:rsidRDefault="00934604" w:rsidP="001F275E">
      <w:pPr>
        <w:pStyle w:val="ListParagraph"/>
        <w:numPr>
          <w:ilvl w:val="0"/>
          <w:numId w:val="8"/>
        </w:numPr>
      </w:pPr>
      <w:r w:rsidRPr="007A2F64">
        <w:t>Hemmingsson, E. (2014) ‘new model of the role of psychological and emotional distress in promoting obesity: conceptual review with implications for treatment and prevention’, </w:t>
      </w:r>
      <w:r w:rsidRPr="001F275E">
        <w:rPr>
          <w:i/>
          <w:iCs/>
        </w:rPr>
        <w:t>Obesity reviews</w:t>
      </w:r>
      <w:r w:rsidRPr="007A2F64">
        <w:t xml:space="preserve">, 15(9), pp. 769–779. Available at: </w:t>
      </w:r>
      <w:hyperlink r:id="rId33" w:history="1">
        <w:r w:rsidRPr="007A2F64">
          <w:rPr>
            <w:rStyle w:val="Hyperlink"/>
          </w:rPr>
          <w:t>https://doi.org/10.1111/obr.12197</w:t>
        </w:r>
      </w:hyperlink>
      <w:r w:rsidRPr="007A2F64">
        <w:t>.</w:t>
      </w:r>
    </w:p>
    <w:p w14:paraId="2F6230A8" w14:textId="77777777" w:rsidR="00934604" w:rsidRPr="007A2F64" w:rsidRDefault="00934604" w:rsidP="001F275E">
      <w:pPr>
        <w:pStyle w:val="ListParagraph"/>
        <w:numPr>
          <w:ilvl w:val="0"/>
          <w:numId w:val="8"/>
        </w:numPr>
      </w:pPr>
      <w:r w:rsidRPr="007A2F64">
        <w:t>Hesketh, K.R. </w:t>
      </w:r>
      <w:r w:rsidRPr="001F275E">
        <w:rPr>
          <w:i/>
          <w:iCs/>
        </w:rPr>
        <w:t>et al.</w:t>
      </w:r>
      <w:r w:rsidRPr="007A2F64">
        <w:t> (2016) ‘Co-Occurrence of Health Conditions during Childhood: Longitudinal Findings from the UK Millennium Cohort Study (MCS)’, </w:t>
      </w:r>
      <w:proofErr w:type="spellStart"/>
      <w:r w:rsidRPr="001F275E">
        <w:rPr>
          <w:i/>
          <w:iCs/>
        </w:rPr>
        <w:t>PloS</w:t>
      </w:r>
      <w:proofErr w:type="spellEnd"/>
      <w:r w:rsidRPr="001F275E">
        <w:rPr>
          <w:i/>
          <w:iCs/>
        </w:rPr>
        <w:t xml:space="preserve"> one</w:t>
      </w:r>
      <w:r w:rsidRPr="007A2F64">
        <w:t xml:space="preserve">, 11(6), pp. e0156868–e0156868. Available at: </w:t>
      </w:r>
      <w:hyperlink r:id="rId34" w:history="1">
        <w:r w:rsidRPr="007A2F64">
          <w:rPr>
            <w:rStyle w:val="Hyperlink"/>
          </w:rPr>
          <w:t>https://doi.org/10.1371/journal.pone.0156868</w:t>
        </w:r>
      </w:hyperlink>
      <w:r w:rsidRPr="007A2F64">
        <w:t>.</w:t>
      </w:r>
    </w:p>
    <w:p w14:paraId="1DC36230" w14:textId="77777777" w:rsidR="00934604" w:rsidRPr="000B1123" w:rsidRDefault="00934604" w:rsidP="001F275E">
      <w:pPr>
        <w:pStyle w:val="ListParagraph"/>
        <w:numPr>
          <w:ilvl w:val="0"/>
          <w:numId w:val="8"/>
        </w:numPr>
      </w:pPr>
      <w:r w:rsidRPr="000B1123">
        <w:t xml:space="preserve">Higgins, J.P.T., Thomas, J., Chandler, J., Cumpston, M., Li, T. and Page, M.J. (2022) </w:t>
      </w:r>
      <w:r w:rsidRPr="001F275E">
        <w:rPr>
          <w:i/>
          <w:iCs/>
        </w:rPr>
        <w:t>Cochrane Handbook for Systematic Reviews of Interventions</w:t>
      </w:r>
      <w:r w:rsidRPr="000B1123">
        <w:t xml:space="preserve">. 2nd </w:t>
      </w:r>
      <w:proofErr w:type="spellStart"/>
      <w:r w:rsidRPr="000B1123">
        <w:t>edn</w:t>
      </w:r>
      <w:proofErr w:type="spellEnd"/>
      <w:r w:rsidRPr="000B1123">
        <w:t>. Chichester: Wiley.</w:t>
      </w:r>
    </w:p>
    <w:p w14:paraId="6B9A874E" w14:textId="77777777" w:rsidR="00934604" w:rsidRPr="007A2F64" w:rsidRDefault="00934604" w:rsidP="001F275E">
      <w:pPr>
        <w:pStyle w:val="ListParagraph"/>
        <w:numPr>
          <w:ilvl w:val="0"/>
          <w:numId w:val="8"/>
        </w:numPr>
      </w:pPr>
      <w:r w:rsidRPr="007A2F64">
        <w:t xml:space="preserve">Hope, S. et al. (2019) ‘Associations between mental health competence and indicators of physical health and cognitive development in </w:t>
      </w:r>
      <w:proofErr w:type="gramStart"/>
      <w:r w:rsidRPr="007A2F64">
        <w:t>eleven year olds</w:t>
      </w:r>
      <w:proofErr w:type="gramEnd"/>
      <w:r w:rsidRPr="007A2F64">
        <w:t xml:space="preserve">: findings from the UK Millennium Cohort Study’, BMC public health, 19(1), pp. 1461–1461. Available at: </w:t>
      </w:r>
      <w:hyperlink r:id="rId35" w:history="1">
        <w:r w:rsidRPr="007A2F64">
          <w:rPr>
            <w:rStyle w:val="Hyperlink"/>
          </w:rPr>
          <w:t>https://doi.org/10.1186/s12889-019-7789-7</w:t>
        </w:r>
      </w:hyperlink>
      <w:r w:rsidRPr="007A2F64">
        <w:t>.</w:t>
      </w:r>
    </w:p>
    <w:p w14:paraId="22459A33" w14:textId="77777777" w:rsidR="00934604" w:rsidRPr="007A2F64" w:rsidRDefault="00934604" w:rsidP="001F275E">
      <w:pPr>
        <w:pStyle w:val="ListParagraph"/>
        <w:numPr>
          <w:ilvl w:val="0"/>
          <w:numId w:val="8"/>
        </w:numPr>
      </w:pPr>
      <w:r w:rsidRPr="007A2F64">
        <w:t>Hope, S. </w:t>
      </w:r>
      <w:r w:rsidRPr="001F275E">
        <w:rPr>
          <w:i/>
          <w:iCs/>
        </w:rPr>
        <w:t>et al.</w:t>
      </w:r>
      <w:r w:rsidRPr="007A2F64">
        <w:t> (2019) ‘Maternal mental health at 5 years and childhood overweight or obesity at 11 years: evidence from the UK Millennium Cohort Study’, </w:t>
      </w:r>
      <w:r w:rsidRPr="001F275E">
        <w:rPr>
          <w:i/>
          <w:iCs/>
        </w:rPr>
        <w:t>International Journal of Obesity</w:t>
      </w:r>
      <w:r w:rsidRPr="007A2F64">
        <w:t xml:space="preserve">, 43(1), p. 43. Available at: </w:t>
      </w:r>
      <w:hyperlink r:id="rId36" w:history="1">
        <w:r w:rsidRPr="007A2F64">
          <w:rPr>
            <w:rStyle w:val="Hyperlink"/>
          </w:rPr>
          <w:t>https://doi.org/10.1038/s41366-018-0252-5</w:t>
        </w:r>
      </w:hyperlink>
      <w:r w:rsidRPr="007A2F64">
        <w:t>.</w:t>
      </w:r>
    </w:p>
    <w:p w14:paraId="63394881" w14:textId="77777777" w:rsidR="00934604" w:rsidRPr="007A2F64" w:rsidRDefault="00934604" w:rsidP="001F275E">
      <w:pPr>
        <w:pStyle w:val="ListParagraph"/>
        <w:numPr>
          <w:ilvl w:val="0"/>
          <w:numId w:val="8"/>
        </w:numPr>
      </w:pPr>
      <w:proofErr w:type="spellStart"/>
      <w:r w:rsidRPr="007A2F64">
        <w:t>Iguacel</w:t>
      </w:r>
      <w:proofErr w:type="spellEnd"/>
      <w:r w:rsidRPr="007A2F64">
        <w:t>, I. </w:t>
      </w:r>
      <w:r w:rsidRPr="001F275E">
        <w:rPr>
          <w:i/>
          <w:iCs/>
        </w:rPr>
        <w:t>et al.</w:t>
      </w:r>
      <w:r w:rsidRPr="007A2F64">
        <w:t> (2021) ‘Social vulnerabilities as risk factor of childhood obesity development and their role in prevention programs’, </w:t>
      </w:r>
      <w:r w:rsidRPr="001F275E">
        <w:rPr>
          <w:i/>
          <w:iCs/>
        </w:rPr>
        <w:t>International Journal of Obesity</w:t>
      </w:r>
      <w:r w:rsidRPr="007A2F64">
        <w:t xml:space="preserve">, 45(1), pp. 1–11. Available at: </w:t>
      </w:r>
      <w:hyperlink r:id="rId37" w:history="1">
        <w:r w:rsidRPr="007A2F64">
          <w:rPr>
            <w:rStyle w:val="Hyperlink"/>
          </w:rPr>
          <w:t>https://doi.org/10.1038/s41366-020-00697-y</w:t>
        </w:r>
      </w:hyperlink>
      <w:r w:rsidRPr="007A2F64">
        <w:t>.</w:t>
      </w:r>
    </w:p>
    <w:p w14:paraId="279F5CA0" w14:textId="77777777" w:rsidR="00934604" w:rsidRPr="007A2F64" w:rsidRDefault="00934604" w:rsidP="001F275E">
      <w:pPr>
        <w:pStyle w:val="ListParagraph"/>
        <w:numPr>
          <w:ilvl w:val="0"/>
          <w:numId w:val="8"/>
        </w:numPr>
      </w:pPr>
      <w:r w:rsidRPr="007A2F64">
        <w:t>Kristjansson, E. </w:t>
      </w:r>
      <w:r w:rsidRPr="001F275E">
        <w:rPr>
          <w:i/>
          <w:iCs/>
        </w:rPr>
        <w:t>et al.</w:t>
      </w:r>
      <w:r w:rsidRPr="007A2F64">
        <w:t> (2025) ‘School feeding programs for improving the physical and psychological health of school children experiencing socioeconomic disadvantage’, </w:t>
      </w:r>
      <w:r w:rsidRPr="001F275E">
        <w:rPr>
          <w:i/>
          <w:iCs/>
        </w:rPr>
        <w:t>Cochrane database of systematic reviews</w:t>
      </w:r>
      <w:r w:rsidRPr="007A2F64">
        <w:t>, 2025(12), p. CD014794. Available at: https://doi.org/10.1002/14651858.CD014794.pub2.</w:t>
      </w:r>
    </w:p>
    <w:p w14:paraId="27B11ED9" w14:textId="77777777" w:rsidR="00934604" w:rsidRDefault="00934604" w:rsidP="001F275E">
      <w:pPr>
        <w:pStyle w:val="ListParagraph"/>
        <w:numPr>
          <w:ilvl w:val="0"/>
          <w:numId w:val="8"/>
        </w:numPr>
      </w:pPr>
      <w:proofErr w:type="spellStart"/>
      <w:r w:rsidRPr="007A2F64">
        <w:t>l’Allemand</w:t>
      </w:r>
      <w:proofErr w:type="spellEnd"/>
      <w:r w:rsidRPr="007A2F64">
        <w:t>-Jander, D. (2010) ‘Clinical diagnosis of metabolic and cardiovascular risks in overweight children: early development of chronic diseases in the obese child’, </w:t>
      </w:r>
      <w:r w:rsidRPr="001F275E">
        <w:rPr>
          <w:i/>
          <w:iCs/>
        </w:rPr>
        <w:t>International Journal of Obesity</w:t>
      </w:r>
      <w:r w:rsidRPr="007A2F64">
        <w:t>, 34(</w:t>
      </w:r>
      <w:proofErr w:type="spellStart"/>
      <w:r w:rsidRPr="007A2F64">
        <w:t>Suppl</w:t>
      </w:r>
      <w:proofErr w:type="spellEnd"/>
      <w:r w:rsidRPr="007A2F64">
        <w:t xml:space="preserve"> 2), pp. S32–S36. Available at: </w:t>
      </w:r>
      <w:hyperlink r:id="rId38" w:history="1">
        <w:r w:rsidRPr="007A2F64">
          <w:rPr>
            <w:rStyle w:val="Hyperlink"/>
          </w:rPr>
          <w:t>https://doi.org/10.1038/ijo.2010.237</w:t>
        </w:r>
      </w:hyperlink>
      <w:r w:rsidRPr="007A2F64">
        <w:t>.</w:t>
      </w:r>
    </w:p>
    <w:p w14:paraId="099DACD6" w14:textId="153468B3" w:rsidR="003D539F" w:rsidRPr="007A2F64" w:rsidRDefault="002A1EBE" w:rsidP="001F275E">
      <w:pPr>
        <w:pStyle w:val="ListParagraph"/>
        <w:numPr>
          <w:ilvl w:val="0"/>
          <w:numId w:val="8"/>
        </w:numPr>
      </w:pPr>
      <w:r w:rsidRPr="002A1EBE">
        <w:lastRenderedPageBreak/>
        <w:t>Langford, R. </w:t>
      </w:r>
      <w:r w:rsidRPr="002A1EBE">
        <w:rPr>
          <w:i/>
          <w:iCs/>
        </w:rPr>
        <w:t>et al.</w:t>
      </w:r>
      <w:r w:rsidRPr="002A1EBE">
        <w:t> (2014) ‘The WHO Health Promoting School framework for improving the health and well‐being of students and their academic achievement’, </w:t>
      </w:r>
      <w:r w:rsidRPr="002A1EBE">
        <w:rPr>
          <w:i/>
          <w:iCs/>
        </w:rPr>
        <w:t>Cochrane database of systematic reviews</w:t>
      </w:r>
      <w:r w:rsidRPr="002A1EBE">
        <w:t>, 2014(4), p. CD008958. Available at: https://doi.org/10.1002/14651858.CD008958.pub2.</w:t>
      </w:r>
    </w:p>
    <w:p w14:paraId="50F93190" w14:textId="77777777" w:rsidR="00934604" w:rsidRPr="007A2F64" w:rsidRDefault="00934604" w:rsidP="001F275E">
      <w:pPr>
        <w:pStyle w:val="ListParagraph"/>
        <w:numPr>
          <w:ilvl w:val="0"/>
          <w:numId w:val="8"/>
        </w:numPr>
      </w:pPr>
      <w:r w:rsidRPr="007A2F64">
        <w:t>Levitan, R.D. </w:t>
      </w:r>
      <w:r w:rsidRPr="001F275E">
        <w:rPr>
          <w:i/>
          <w:iCs/>
        </w:rPr>
        <w:t>et al.</w:t>
      </w:r>
      <w:r w:rsidRPr="007A2F64">
        <w:t> (2015) ‘Gender differences in the association between stop-signal reaction times, body mass indices and/or spontaneous food intake in pre-school children: an early model of compromised inhibitory control and obesity’, </w:t>
      </w:r>
      <w:r w:rsidRPr="001F275E">
        <w:rPr>
          <w:i/>
          <w:iCs/>
        </w:rPr>
        <w:t>International Journal of Obesity</w:t>
      </w:r>
      <w:r w:rsidRPr="007A2F64">
        <w:t xml:space="preserve">, 39(4), pp. 614–619. Available at: </w:t>
      </w:r>
      <w:hyperlink r:id="rId39" w:history="1">
        <w:r w:rsidRPr="007A2F64">
          <w:rPr>
            <w:rStyle w:val="Hyperlink"/>
          </w:rPr>
          <w:t>https://doi.org/10.1038/ijo.2014.207</w:t>
        </w:r>
      </w:hyperlink>
      <w:r w:rsidRPr="007A2F64">
        <w:t>.</w:t>
      </w:r>
    </w:p>
    <w:p w14:paraId="02EF4D23" w14:textId="77777777" w:rsidR="00934604" w:rsidRPr="007A2F64" w:rsidRDefault="00934604" w:rsidP="001F275E">
      <w:pPr>
        <w:pStyle w:val="ListParagraph"/>
        <w:numPr>
          <w:ilvl w:val="0"/>
          <w:numId w:val="8"/>
        </w:numPr>
      </w:pPr>
      <w:proofErr w:type="spellStart"/>
      <w:r w:rsidRPr="007A2F64">
        <w:t>Lidgate</w:t>
      </w:r>
      <w:proofErr w:type="spellEnd"/>
      <w:r w:rsidRPr="007A2F64">
        <w:t>, E.D., Li, B. and Lindenmeyer, A. (2018) ‘A qualitative insight into informal childcare and childhood obesity in children aged 0–5 years in the UK’, </w:t>
      </w:r>
      <w:r w:rsidRPr="001F275E">
        <w:rPr>
          <w:i/>
          <w:iCs/>
        </w:rPr>
        <w:t>BMC public health</w:t>
      </w:r>
      <w:r w:rsidRPr="007A2F64">
        <w:t xml:space="preserve">, 18(1). Available at: </w:t>
      </w:r>
      <w:hyperlink r:id="rId40" w:history="1">
        <w:r w:rsidRPr="007A2F64">
          <w:rPr>
            <w:rStyle w:val="Hyperlink"/>
          </w:rPr>
          <w:t>https://doi.org/10.1186/s12889-018-6131-0</w:t>
        </w:r>
      </w:hyperlink>
    </w:p>
    <w:p w14:paraId="316EF9CE" w14:textId="77777777" w:rsidR="00934604" w:rsidRPr="007A2F64" w:rsidRDefault="00934604" w:rsidP="001F275E">
      <w:pPr>
        <w:pStyle w:val="ListParagraph"/>
        <w:numPr>
          <w:ilvl w:val="0"/>
          <w:numId w:val="8"/>
        </w:numPr>
      </w:pPr>
      <w:r w:rsidRPr="007A2F64">
        <w:t>Marmorstein, N.R., Iacono, W.G. and Legrand, L. (2014) ‘Obesity and depression in adolescence and beyond: reciprocal risks’, </w:t>
      </w:r>
      <w:r w:rsidRPr="001F275E">
        <w:rPr>
          <w:i/>
          <w:iCs/>
        </w:rPr>
        <w:t>International Journal of Obesity</w:t>
      </w:r>
      <w:r w:rsidRPr="007A2F64">
        <w:t xml:space="preserve">, 38(7), pp. 906–911. Available at: </w:t>
      </w:r>
      <w:hyperlink r:id="rId41" w:history="1">
        <w:r w:rsidRPr="007A2F64">
          <w:rPr>
            <w:rStyle w:val="Hyperlink"/>
          </w:rPr>
          <w:t>https://doi.org/10.1038/ijo.2014.19</w:t>
        </w:r>
      </w:hyperlink>
      <w:r w:rsidRPr="007A2F64">
        <w:t>.</w:t>
      </w:r>
    </w:p>
    <w:p w14:paraId="09720F43" w14:textId="77777777" w:rsidR="00934604" w:rsidRPr="007A2F64" w:rsidRDefault="00934604" w:rsidP="001F275E">
      <w:pPr>
        <w:pStyle w:val="ListParagraph"/>
        <w:numPr>
          <w:ilvl w:val="0"/>
          <w:numId w:val="8"/>
        </w:numPr>
      </w:pPr>
      <w:r w:rsidRPr="007A2F64">
        <w:t>Mina, T.H. </w:t>
      </w:r>
      <w:r w:rsidRPr="001F275E">
        <w:rPr>
          <w:i/>
          <w:iCs/>
        </w:rPr>
        <w:t>et al.</w:t>
      </w:r>
      <w:r w:rsidRPr="007A2F64">
        <w:t> (2017) ‘Prenatal exposure to very severe maternal obesity is associated with adverse neuropsychiatric outcomes in children’, </w:t>
      </w:r>
      <w:r w:rsidRPr="001F275E">
        <w:rPr>
          <w:i/>
          <w:iCs/>
        </w:rPr>
        <w:t>Psychological medicine</w:t>
      </w:r>
      <w:r w:rsidRPr="007A2F64">
        <w:t xml:space="preserve">, 47(2), pp. 353–362. Available at: </w:t>
      </w:r>
      <w:hyperlink r:id="rId42" w:history="1">
        <w:r w:rsidRPr="007A2F64">
          <w:rPr>
            <w:rStyle w:val="Hyperlink"/>
          </w:rPr>
          <w:t>https://doi.org/10.1017/S0033291716002452</w:t>
        </w:r>
      </w:hyperlink>
      <w:r w:rsidRPr="007A2F64">
        <w:t>.</w:t>
      </w:r>
    </w:p>
    <w:p w14:paraId="77C02307" w14:textId="77777777" w:rsidR="00934604" w:rsidRDefault="00934604" w:rsidP="001F275E">
      <w:pPr>
        <w:pStyle w:val="ListParagraph"/>
        <w:numPr>
          <w:ilvl w:val="0"/>
          <w:numId w:val="8"/>
        </w:numPr>
      </w:pPr>
      <w:r w:rsidRPr="007A2F64">
        <w:t>Moberly, T. (2024) ‘Declaring a health and care emergency’, </w:t>
      </w:r>
      <w:r w:rsidRPr="001F275E">
        <w:rPr>
          <w:i/>
          <w:iCs/>
        </w:rPr>
        <w:t>BMJ (Online)</w:t>
      </w:r>
      <w:r w:rsidRPr="007A2F64">
        <w:t xml:space="preserve">, 384, p. q256. Available at: </w:t>
      </w:r>
      <w:hyperlink r:id="rId43" w:history="1">
        <w:r w:rsidRPr="007A2F64">
          <w:rPr>
            <w:rStyle w:val="Hyperlink"/>
          </w:rPr>
          <w:t>https://doi.org/10.1136/bmj.q256</w:t>
        </w:r>
      </w:hyperlink>
      <w:r w:rsidRPr="007A2F64">
        <w:t>.</w:t>
      </w:r>
    </w:p>
    <w:p w14:paraId="2095E486" w14:textId="1595B65C" w:rsidR="00E267A8" w:rsidRPr="007A2F64" w:rsidRDefault="00F72744" w:rsidP="001F275E">
      <w:pPr>
        <w:pStyle w:val="ListParagraph"/>
        <w:numPr>
          <w:ilvl w:val="0"/>
          <w:numId w:val="8"/>
        </w:numPr>
      </w:pPr>
      <w:r w:rsidRPr="00F72744">
        <w:t>Nieto, A. and Suhrcke, M. (2021) ‘The effect of TV viewing on children’s obesity risk and mental well-being: Evidence from the UK digital switchover’, Journal of health economics, 80, pp. 102543–102543. Available at: https://doi.org/10.1016/j.jhealeco.2021.102543.</w:t>
      </w:r>
    </w:p>
    <w:p w14:paraId="210CAB65" w14:textId="77777777" w:rsidR="00934604" w:rsidRPr="007A2F64" w:rsidRDefault="00934604" w:rsidP="001F275E">
      <w:pPr>
        <w:pStyle w:val="ListParagraph"/>
        <w:numPr>
          <w:ilvl w:val="0"/>
          <w:numId w:val="8"/>
        </w:numPr>
      </w:pPr>
      <w:r w:rsidRPr="007A2F64">
        <w:t>Newson, L. and Abayomi, J. (2025) ‘Reframing interventions for optimal child nutrition and childhood obesity: the importance of considering psychological factors’, </w:t>
      </w:r>
      <w:r w:rsidRPr="001F275E">
        <w:rPr>
          <w:i/>
          <w:iCs/>
        </w:rPr>
        <w:t>Proceedings of the Nutrition Society</w:t>
      </w:r>
      <w:r w:rsidRPr="007A2F64">
        <w:t xml:space="preserve">, 84(1), pp. 53–64. Available at: </w:t>
      </w:r>
      <w:hyperlink r:id="rId44" w:history="1">
        <w:r w:rsidRPr="007A2F64">
          <w:rPr>
            <w:rStyle w:val="Hyperlink"/>
          </w:rPr>
          <w:t>https://doi.org/10.1017/S0029665124000028</w:t>
        </w:r>
      </w:hyperlink>
      <w:r w:rsidRPr="007A2F64">
        <w:t>.</w:t>
      </w:r>
    </w:p>
    <w:p w14:paraId="7C80921C" w14:textId="77777777" w:rsidR="00934604" w:rsidRPr="007A2F64" w:rsidRDefault="00934604" w:rsidP="001F275E">
      <w:pPr>
        <w:pStyle w:val="ListParagraph"/>
        <w:numPr>
          <w:ilvl w:val="0"/>
          <w:numId w:val="8"/>
        </w:numPr>
      </w:pPr>
      <w:r w:rsidRPr="007A2F64">
        <w:t>Newson, L., Sides, N. and Rashidi, A. (2024) ‘The psychosocial beliefs, experiences and expectations of children living with obesity’, </w:t>
      </w:r>
      <w:r w:rsidRPr="001F275E">
        <w:rPr>
          <w:i/>
          <w:iCs/>
        </w:rPr>
        <w:t>Health expectations : an international journal of public participation in health care and health policy</w:t>
      </w:r>
      <w:r w:rsidRPr="007A2F64">
        <w:t xml:space="preserve">, 27(1), pp. e13973-n/a. Available at: </w:t>
      </w:r>
      <w:hyperlink r:id="rId45" w:history="1">
        <w:r w:rsidRPr="007A2F64">
          <w:rPr>
            <w:rStyle w:val="Hyperlink"/>
          </w:rPr>
          <w:t>https://doi.org/10.1111/hex.13973</w:t>
        </w:r>
      </w:hyperlink>
      <w:r w:rsidRPr="007A2F64">
        <w:t>.</w:t>
      </w:r>
    </w:p>
    <w:p w14:paraId="6B72485C" w14:textId="77777777" w:rsidR="00934604" w:rsidRPr="007A2F64" w:rsidRDefault="00934604" w:rsidP="001F275E">
      <w:pPr>
        <w:pStyle w:val="ListParagraph"/>
        <w:numPr>
          <w:ilvl w:val="0"/>
          <w:numId w:val="8"/>
        </w:numPr>
      </w:pPr>
      <w:r w:rsidRPr="007A2F64">
        <w:t>Noonan, R.J. (2019) ‘The effect of childhood deprivation on weight status and mental health in childhood and adolescence: longitudinal findings from the Millennium Cohort Study’, </w:t>
      </w:r>
      <w:r w:rsidRPr="001F275E">
        <w:rPr>
          <w:i/>
          <w:iCs/>
        </w:rPr>
        <w:t>Journal of public health (Oxford, England)</w:t>
      </w:r>
      <w:r w:rsidRPr="007A2F64">
        <w:t xml:space="preserve">, 41(3), pp. 456–461. Available at: </w:t>
      </w:r>
      <w:hyperlink r:id="rId46" w:history="1">
        <w:r w:rsidRPr="007A2F64">
          <w:rPr>
            <w:rStyle w:val="Hyperlink"/>
          </w:rPr>
          <w:t>https://doi.org/10.1093/pubmed/fdy139</w:t>
        </w:r>
      </w:hyperlink>
      <w:r w:rsidRPr="007A2F64">
        <w:t>.</w:t>
      </w:r>
    </w:p>
    <w:p w14:paraId="1A4EEBEF" w14:textId="77777777" w:rsidR="00934604" w:rsidRPr="007A2F64" w:rsidRDefault="00934604" w:rsidP="001F275E">
      <w:pPr>
        <w:pStyle w:val="ListParagraph"/>
        <w:numPr>
          <w:ilvl w:val="0"/>
          <w:numId w:val="8"/>
        </w:numPr>
      </w:pPr>
      <w:r w:rsidRPr="007A2F64">
        <w:t>Owen, C.G. </w:t>
      </w:r>
      <w:r w:rsidRPr="001F275E">
        <w:rPr>
          <w:i/>
          <w:iCs/>
        </w:rPr>
        <w:t>et al.</w:t>
      </w:r>
      <w:r w:rsidRPr="007A2F64">
        <w:t> (2010) ‘Physical activity, obesity and cardiometabolic risk factors in 9- to 10-year-old UK children of white European, South Asian and black African-Caribbean origin: the Child Heart And health Study in England (CHASE)’, </w:t>
      </w:r>
      <w:proofErr w:type="spellStart"/>
      <w:r w:rsidRPr="001F275E">
        <w:rPr>
          <w:i/>
          <w:iCs/>
        </w:rPr>
        <w:t>Diabetologia</w:t>
      </w:r>
      <w:proofErr w:type="spellEnd"/>
      <w:r w:rsidRPr="007A2F64">
        <w:t xml:space="preserve">, 53(8), pp. 1620–1630. Available at: </w:t>
      </w:r>
      <w:hyperlink r:id="rId47" w:history="1">
        <w:r w:rsidRPr="007A2F64">
          <w:rPr>
            <w:rStyle w:val="Hyperlink"/>
          </w:rPr>
          <w:t>https://doi.org/10.1007/s00125-010-1781-1</w:t>
        </w:r>
      </w:hyperlink>
      <w:r w:rsidRPr="007A2F64">
        <w:t>.</w:t>
      </w:r>
    </w:p>
    <w:p w14:paraId="60BDE2B3" w14:textId="77777777" w:rsidR="00934604" w:rsidRPr="000B1123" w:rsidRDefault="00934604" w:rsidP="001F275E">
      <w:pPr>
        <w:pStyle w:val="ListParagraph"/>
        <w:numPr>
          <w:ilvl w:val="0"/>
          <w:numId w:val="8"/>
        </w:numPr>
      </w:pPr>
      <w:r w:rsidRPr="000B1123">
        <w:lastRenderedPageBreak/>
        <w:t xml:space="preserve">Page, M.J. et al. (2021) ‘The PRISMA 2020 statement: an updated guideline for reporting systematic reviews’, </w:t>
      </w:r>
      <w:r w:rsidRPr="001F275E">
        <w:rPr>
          <w:i/>
          <w:iCs/>
        </w:rPr>
        <w:t>BMJ</w:t>
      </w:r>
      <w:r w:rsidRPr="000B1123">
        <w:t>, 372, n71.</w:t>
      </w:r>
    </w:p>
    <w:p w14:paraId="6FAED3AD" w14:textId="77777777" w:rsidR="00934604" w:rsidRPr="007A2F64" w:rsidRDefault="00934604" w:rsidP="001F275E">
      <w:pPr>
        <w:pStyle w:val="ListParagraph"/>
        <w:numPr>
          <w:ilvl w:val="0"/>
          <w:numId w:val="8"/>
        </w:numPr>
      </w:pPr>
      <w:r w:rsidRPr="007A2F64">
        <w:t>Pereira, J.K.G. </w:t>
      </w:r>
      <w:r w:rsidRPr="001F275E">
        <w:rPr>
          <w:i/>
          <w:iCs/>
        </w:rPr>
        <w:t>et al.</w:t>
      </w:r>
      <w:r w:rsidRPr="007A2F64">
        <w:t> (2025) ‘Impact of Maternal Nutritional Status and Mental Health on Children with Obesity: Relationship Between Anthropometric Parameters, Food Addiction, and Stress’, </w:t>
      </w:r>
      <w:r w:rsidRPr="001F275E">
        <w:rPr>
          <w:i/>
          <w:iCs/>
        </w:rPr>
        <w:t>International journal of environmental research and public health</w:t>
      </w:r>
      <w:r w:rsidRPr="007A2F64">
        <w:t xml:space="preserve">, 22(9), p. 1312. Available at: </w:t>
      </w:r>
      <w:hyperlink r:id="rId48" w:history="1">
        <w:r w:rsidRPr="007A2F64">
          <w:rPr>
            <w:rStyle w:val="Hyperlink"/>
          </w:rPr>
          <w:t>https://doi.org/10.3390/ijerph22091312</w:t>
        </w:r>
      </w:hyperlink>
      <w:r w:rsidRPr="007A2F64">
        <w:t>.</w:t>
      </w:r>
    </w:p>
    <w:p w14:paraId="20FB8E35" w14:textId="77777777" w:rsidR="00934604" w:rsidRPr="000B1123" w:rsidRDefault="00934604" w:rsidP="001F275E">
      <w:pPr>
        <w:pStyle w:val="ListParagraph"/>
        <w:numPr>
          <w:ilvl w:val="0"/>
          <w:numId w:val="8"/>
        </w:numPr>
      </w:pPr>
      <w:r w:rsidRPr="000B1123">
        <w:t xml:space="preserve">Petticrew, M. and Roberts, H. (2006) </w:t>
      </w:r>
      <w:r w:rsidRPr="001F275E">
        <w:rPr>
          <w:i/>
          <w:iCs/>
        </w:rPr>
        <w:t>Systematic Reviews in the Social Sciences</w:t>
      </w:r>
      <w:r w:rsidRPr="000B1123">
        <w:t>. Oxford: Blackwell.</w:t>
      </w:r>
    </w:p>
    <w:p w14:paraId="6D8B528E" w14:textId="77777777" w:rsidR="00934604" w:rsidRPr="007A2F64" w:rsidRDefault="00934604" w:rsidP="001F275E">
      <w:pPr>
        <w:pStyle w:val="ListParagraph"/>
        <w:numPr>
          <w:ilvl w:val="0"/>
          <w:numId w:val="8"/>
        </w:numPr>
      </w:pPr>
      <w:r w:rsidRPr="007A2F64">
        <w:t>Priest, N. </w:t>
      </w:r>
      <w:r w:rsidRPr="001F275E">
        <w:rPr>
          <w:i/>
          <w:iCs/>
        </w:rPr>
        <w:t>et al.</w:t>
      </w:r>
      <w:r w:rsidRPr="007A2F64">
        <w:t> (2023) ‘The potential of intervening on childhood adversity to reduce socioeconomic inequities in body mass index and inflammation among Australian and UK children: A causal mediation analysis’, </w:t>
      </w:r>
      <w:r w:rsidRPr="001F275E">
        <w:rPr>
          <w:i/>
          <w:iCs/>
        </w:rPr>
        <w:t>Journal of epidemiology and community health (1979)</w:t>
      </w:r>
      <w:r w:rsidRPr="007A2F64">
        <w:t xml:space="preserve">, 77(10), pp. 632–640. Available at: </w:t>
      </w:r>
      <w:hyperlink r:id="rId49" w:history="1">
        <w:r w:rsidRPr="007A2F64">
          <w:rPr>
            <w:rStyle w:val="Hyperlink"/>
          </w:rPr>
          <w:t>https://doi.org/10.1136/jech-2022-219617</w:t>
        </w:r>
      </w:hyperlink>
      <w:r w:rsidRPr="007A2F64">
        <w:t>.</w:t>
      </w:r>
    </w:p>
    <w:p w14:paraId="14EB007C" w14:textId="77777777" w:rsidR="00934604" w:rsidRPr="007A2F64" w:rsidRDefault="00934604" w:rsidP="001F275E">
      <w:pPr>
        <w:pStyle w:val="ListParagraph"/>
        <w:numPr>
          <w:ilvl w:val="0"/>
          <w:numId w:val="8"/>
        </w:numPr>
      </w:pPr>
      <w:r w:rsidRPr="007A2F64">
        <w:t>Puder, J.J. and Munsch, S. (2010) ‘Psychological correlates of childhood obesity’, </w:t>
      </w:r>
      <w:r w:rsidRPr="001F275E">
        <w:rPr>
          <w:i/>
          <w:iCs/>
        </w:rPr>
        <w:t>International Journal of Obesity</w:t>
      </w:r>
      <w:r w:rsidRPr="007A2F64">
        <w:t>, 34(</w:t>
      </w:r>
      <w:proofErr w:type="spellStart"/>
      <w:r w:rsidRPr="007A2F64">
        <w:t>Suppl</w:t>
      </w:r>
      <w:proofErr w:type="spellEnd"/>
      <w:r w:rsidRPr="007A2F64">
        <w:t xml:space="preserve"> 2), pp. S37–S43. Available at: </w:t>
      </w:r>
      <w:hyperlink r:id="rId50" w:history="1">
        <w:r w:rsidRPr="007A2F64">
          <w:rPr>
            <w:rStyle w:val="Hyperlink"/>
          </w:rPr>
          <w:t>https://doi.org/10.1038/ijo.2010.238</w:t>
        </w:r>
      </w:hyperlink>
      <w:r w:rsidRPr="007A2F64">
        <w:t>.</w:t>
      </w:r>
    </w:p>
    <w:p w14:paraId="167E41EF" w14:textId="77777777" w:rsidR="00934604" w:rsidRPr="007A2F64" w:rsidRDefault="00934604" w:rsidP="001F275E">
      <w:pPr>
        <w:pStyle w:val="ListParagraph"/>
        <w:numPr>
          <w:ilvl w:val="0"/>
          <w:numId w:val="8"/>
        </w:numPr>
      </w:pPr>
      <w:r w:rsidRPr="007A2F64">
        <w:t>Putra, I.G.N.E., Daly, M. and Robinson, E. (2024) ‘Psychological well‐being and the reversal of childhood overweight and obesity in the UK: a longitudinal national cohort study’, </w:t>
      </w:r>
      <w:r w:rsidRPr="001F275E">
        <w:rPr>
          <w:i/>
          <w:iCs/>
        </w:rPr>
        <w:t>Obesity (Silver Spring, Md.)</w:t>
      </w:r>
      <w:r w:rsidRPr="007A2F64">
        <w:t xml:space="preserve">, 32(12), pp. 2354–2363. Available at: </w:t>
      </w:r>
      <w:hyperlink r:id="rId51" w:history="1">
        <w:r w:rsidRPr="007A2F64">
          <w:rPr>
            <w:rStyle w:val="Hyperlink"/>
          </w:rPr>
          <w:t>https://doi.org/10.1002/oby.24147</w:t>
        </w:r>
      </w:hyperlink>
      <w:r w:rsidRPr="007A2F64">
        <w:t>.</w:t>
      </w:r>
    </w:p>
    <w:p w14:paraId="04B419BC" w14:textId="77777777" w:rsidR="00934604" w:rsidRPr="007A2F64" w:rsidRDefault="00934604" w:rsidP="001F275E">
      <w:pPr>
        <w:pStyle w:val="ListParagraph"/>
        <w:numPr>
          <w:ilvl w:val="0"/>
          <w:numId w:val="8"/>
        </w:numPr>
      </w:pPr>
      <w:r w:rsidRPr="007A2F64">
        <w:t xml:space="preserve">Ram, B. et al. (2021) ‘Impact of The Daily Mile on children’s physical and mental health, and educational attainment in primary schools: </w:t>
      </w:r>
      <w:proofErr w:type="spellStart"/>
      <w:r w:rsidRPr="007A2F64">
        <w:t>iMprOVE</w:t>
      </w:r>
      <w:proofErr w:type="spellEnd"/>
      <w:r w:rsidRPr="007A2F64">
        <w:t xml:space="preserve"> cohort study protocol’, BMJ open, 11(5), pp. e045879–e045879. Available at: </w:t>
      </w:r>
      <w:hyperlink r:id="rId52" w:history="1">
        <w:r w:rsidRPr="007A2F64">
          <w:rPr>
            <w:rStyle w:val="Hyperlink"/>
          </w:rPr>
          <w:t>https://doi.org/10.1136/bmjopen-2020-045879</w:t>
        </w:r>
      </w:hyperlink>
      <w:r w:rsidRPr="007A2F64">
        <w:t>.</w:t>
      </w:r>
    </w:p>
    <w:p w14:paraId="0C4C05B6" w14:textId="77777777" w:rsidR="00934604" w:rsidRPr="007A2F64" w:rsidRDefault="00934604" w:rsidP="001F275E">
      <w:pPr>
        <w:pStyle w:val="ListParagraph"/>
        <w:numPr>
          <w:ilvl w:val="0"/>
          <w:numId w:val="8"/>
        </w:numPr>
      </w:pPr>
      <w:r w:rsidRPr="007A2F64">
        <w:t>Ramasubramanian, L., Lane, S. and Rahman, A. (2013) ‘The association between maternal serious psychological distress and child obesity at 3 years: a cross-sectional analysis of the UK Millennium Cohort Data’, </w:t>
      </w:r>
      <w:proofErr w:type="gramStart"/>
      <w:r w:rsidRPr="001F275E">
        <w:rPr>
          <w:i/>
          <w:iCs/>
        </w:rPr>
        <w:t>Child :</w:t>
      </w:r>
      <w:proofErr w:type="gramEnd"/>
      <w:r w:rsidRPr="001F275E">
        <w:rPr>
          <w:i/>
          <w:iCs/>
        </w:rPr>
        <w:t xml:space="preserve"> care, health &amp; development</w:t>
      </w:r>
      <w:r w:rsidRPr="007A2F64">
        <w:t xml:space="preserve">, 39(1), pp. 134–140. Available at: </w:t>
      </w:r>
      <w:hyperlink r:id="rId53" w:history="1">
        <w:r w:rsidRPr="007A2F64">
          <w:rPr>
            <w:rStyle w:val="Hyperlink"/>
          </w:rPr>
          <w:t>https://doi.org/10.1111/j.1365-2214.2011.01325.x</w:t>
        </w:r>
      </w:hyperlink>
      <w:r w:rsidRPr="007A2F64">
        <w:t>.</w:t>
      </w:r>
    </w:p>
    <w:p w14:paraId="5B83C45F" w14:textId="77777777" w:rsidR="00934604" w:rsidRPr="007A2F64" w:rsidRDefault="00934604" w:rsidP="001F275E">
      <w:pPr>
        <w:pStyle w:val="ListParagraph"/>
        <w:numPr>
          <w:ilvl w:val="0"/>
          <w:numId w:val="8"/>
        </w:numPr>
      </w:pPr>
      <w:r w:rsidRPr="007A2F64">
        <w:t>Rankin, J. </w:t>
      </w:r>
      <w:r w:rsidRPr="001F275E">
        <w:rPr>
          <w:i/>
          <w:iCs/>
        </w:rPr>
        <w:t>et al.</w:t>
      </w:r>
      <w:r w:rsidRPr="007A2F64">
        <w:t> (2016) ‘Psychological consequences of childhood obesity: psychiatric comorbidity and prevention’, </w:t>
      </w:r>
      <w:r w:rsidRPr="001F275E">
        <w:rPr>
          <w:i/>
          <w:iCs/>
        </w:rPr>
        <w:t>Adolescent health, medicine and therapeutics</w:t>
      </w:r>
      <w:r w:rsidRPr="007A2F64">
        <w:t xml:space="preserve">, 7, pp. 125–146. Available at: </w:t>
      </w:r>
      <w:hyperlink r:id="rId54" w:history="1">
        <w:r w:rsidRPr="007A2F64">
          <w:rPr>
            <w:rStyle w:val="Hyperlink"/>
          </w:rPr>
          <w:t>https://doi.org/10.2147/AHMT.S101631</w:t>
        </w:r>
      </w:hyperlink>
      <w:r w:rsidRPr="007A2F64">
        <w:t>.</w:t>
      </w:r>
    </w:p>
    <w:p w14:paraId="6EA0B942" w14:textId="09D70A88" w:rsidR="00CE1332" w:rsidRPr="007A2F64" w:rsidRDefault="00934604" w:rsidP="00A856FA">
      <w:pPr>
        <w:pStyle w:val="ListParagraph"/>
        <w:numPr>
          <w:ilvl w:val="0"/>
          <w:numId w:val="8"/>
        </w:numPr>
      </w:pPr>
      <w:r w:rsidRPr="007A2F64">
        <w:t xml:space="preserve">Rao, S. et al. (2020) ‘Racial/ethnic minority children recently placed in the child welfare system: the impact of sociodemographic, medical and mental health factors on overweight /obesity’, Social work in health care, 59(7), pp. 499–512. Available at: </w:t>
      </w:r>
      <w:hyperlink r:id="rId55" w:history="1">
        <w:r w:rsidRPr="007A2F64">
          <w:rPr>
            <w:rStyle w:val="Hyperlink"/>
          </w:rPr>
          <w:t>https://doi.org/10.1080/00981389.2020.1797978</w:t>
        </w:r>
      </w:hyperlink>
      <w:r w:rsidRPr="007A2F64">
        <w:t>.</w:t>
      </w:r>
    </w:p>
    <w:p w14:paraId="1F90EFBE" w14:textId="77777777" w:rsidR="00934604" w:rsidRDefault="00934604" w:rsidP="001F275E">
      <w:pPr>
        <w:pStyle w:val="ListParagraph"/>
        <w:numPr>
          <w:ilvl w:val="0"/>
          <w:numId w:val="8"/>
        </w:numPr>
      </w:pPr>
      <w:r w:rsidRPr="000B1123">
        <w:t xml:space="preserve">Richardson, W.S., Wilson, M.C., Nishikawa, J. and Hayward, R.S. (1995) ‘The well-built clinical question’, </w:t>
      </w:r>
      <w:r w:rsidRPr="001F275E">
        <w:rPr>
          <w:i/>
          <w:iCs/>
        </w:rPr>
        <w:t>ACP Journal Club</w:t>
      </w:r>
      <w:r w:rsidRPr="000B1123">
        <w:t>, 123(3), A12–A13.</w:t>
      </w:r>
    </w:p>
    <w:p w14:paraId="1E103055" w14:textId="1E737848" w:rsidR="00FC1F25" w:rsidRPr="000B1123" w:rsidRDefault="00C040EA" w:rsidP="001F275E">
      <w:pPr>
        <w:pStyle w:val="ListParagraph"/>
        <w:numPr>
          <w:ilvl w:val="0"/>
          <w:numId w:val="8"/>
        </w:numPr>
      </w:pPr>
      <w:r w:rsidRPr="00C040EA">
        <w:t>Ruggiero, C.F. </w:t>
      </w:r>
      <w:r w:rsidRPr="00C040EA">
        <w:rPr>
          <w:i/>
          <w:iCs/>
        </w:rPr>
        <w:t>et al.</w:t>
      </w:r>
      <w:r w:rsidRPr="00C040EA">
        <w:t> (2024) ‘Applying the Family Stress Model to responsive feeding and early obesity prevention’, </w:t>
      </w:r>
      <w:r w:rsidRPr="00C040EA">
        <w:rPr>
          <w:i/>
          <w:iCs/>
        </w:rPr>
        <w:t>Appetite</w:t>
      </w:r>
      <w:r w:rsidRPr="00C040EA">
        <w:t>, 200. Available at: https://doi.org/10.1016/j.appet.2024.107515.</w:t>
      </w:r>
    </w:p>
    <w:p w14:paraId="164A092B" w14:textId="77777777" w:rsidR="00934604" w:rsidRPr="007A2F64" w:rsidRDefault="00934604" w:rsidP="001F275E">
      <w:pPr>
        <w:pStyle w:val="ListParagraph"/>
        <w:numPr>
          <w:ilvl w:val="0"/>
          <w:numId w:val="8"/>
        </w:numPr>
      </w:pPr>
      <w:r w:rsidRPr="007A2F64">
        <w:lastRenderedPageBreak/>
        <w:t>Russell, S. and Viner, R. (2022) ‘899 Estimating the impact of weight management treatments on childhood obesity in England’, Archives of disease in childhood, 107(</w:t>
      </w:r>
      <w:proofErr w:type="spellStart"/>
      <w:r w:rsidRPr="007A2F64">
        <w:t>Suppl</w:t>
      </w:r>
      <w:proofErr w:type="spellEnd"/>
      <w:r w:rsidRPr="007A2F64">
        <w:t xml:space="preserve"> 2), pp. A52–A52. Available at: </w:t>
      </w:r>
      <w:hyperlink r:id="rId56" w:history="1">
        <w:r w:rsidRPr="007A2F64">
          <w:rPr>
            <w:rStyle w:val="Hyperlink"/>
          </w:rPr>
          <w:t>https://doi.org/10.1136/archdischild-2022-rcpch.86</w:t>
        </w:r>
      </w:hyperlink>
      <w:r w:rsidRPr="007A2F64">
        <w:t>.</w:t>
      </w:r>
    </w:p>
    <w:p w14:paraId="314E727D" w14:textId="77777777" w:rsidR="00934604" w:rsidRPr="007A2F64" w:rsidRDefault="00934604" w:rsidP="001F275E">
      <w:pPr>
        <w:pStyle w:val="ListParagraph"/>
        <w:numPr>
          <w:ilvl w:val="0"/>
          <w:numId w:val="8"/>
        </w:numPr>
      </w:pPr>
      <w:proofErr w:type="spellStart"/>
      <w:r w:rsidRPr="007A2F64">
        <w:t>Serassuelo</w:t>
      </w:r>
      <w:proofErr w:type="spellEnd"/>
      <w:r w:rsidRPr="007A2F64">
        <w:t xml:space="preserve"> Junior, H. </w:t>
      </w:r>
      <w:r w:rsidRPr="001F275E">
        <w:rPr>
          <w:i/>
          <w:iCs/>
        </w:rPr>
        <w:t>et al.</w:t>
      </w:r>
      <w:r w:rsidRPr="007A2F64">
        <w:t> (2015) ‘The impact of obesity on the perception of self-concept in children and adolescents’, </w:t>
      </w:r>
      <w:r w:rsidRPr="001F275E">
        <w:rPr>
          <w:i/>
          <w:iCs/>
        </w:rPr>
        <w:t xml:space="preserve">Revista </w:t>
      </w:r>
      <w:proofErr w:type="spellStart"/>
      <w:r w:rsidRPr="001F275E">
        <w:rPr>
          <w:i/>
          <w:iCs/>
        </w:rPr>
        <w:t>brasileira</w:t>
      </w:r>
      <w:proofErr w:type="spellEnd"/>
      <w:r w:rsidRPr="001F275E">
        <w:rPr>
          <w:i/>
          <w:iCs/>
        </w:rPr>
        <w:t xml:space="preserve"> de </w:t>
      </w:r>
      <w:proofErr w:type="spellStart"/>
      <w:r w:rsidRPr="001F275E">
        <w:rPr>
          <w:i/>
          <w:iCs/>
        </w:rPr>
        <w:t>cineantropometria</w:t>
      </w:r>
      <w:proofErr w:type="spellEnd"/>
      <w:r w:rsidRPr="001F275E">
        <w:rPr>
          <w:i/>
          <w:iCs/>
        </w:rPr>
        <w:t xml:space="preserve"> &amp; </w:t>
      </w:r>
      <w:proofErr w:type="spellStart"/>
      <w:r w:rsidRPr="001F275E">
        <w:rPr>
          <w:i/>
          <w:iCs/>
        </w:rPr>
        <w:t>desempenho</w:t>
      </w:r>
      <w:proofErr w:type="spellEnd"/>
      <w:r w:rsidRPr="001F275E">
        <w:rPr>
          <w:i/>
          <w:iCs/>
        </w:rPr>
        <w:t xml:space="preserve"> </w:t>
      </w:r>
      <w:proofErr w:type="spellStart"/>
      <w:r w:rsidRPr="001F275E">
        <w:rPr>
          <w:i/>
          <w:iCs/>
        </w:rPr>
        <w:t>humano</w:t>
      </w:r>
      <w:proofErr w:type="spellEnd"/>
      <w:r w:rsidRPr="007A2F64">
        <w:t xml:space="preserve">, 17(2), pp. 165–174. Available at: </w:t>
      </w:r>
      <w:hyperlink r:id="rId57" w:history="1">
        <w:r w:rsidRPr="007A2F64">
          <w:rPr>
            <w:rStyle w:val="Hyperlink"/>
          </w:rPr>
          <w:t>https://doi.org/10.5007/1980-0037.2015v17n2p165</w:t>
        </w:r>
      </w:hyperlink>
      <w:r w:rsidRPr="007A2F64">
        <w:t>.</w:t>
      </w:r>
    </w:p>
    <w:p w14:paraId="298B0445" w14:textId="77777777" w:rsidR="00934604" w:rsidRPr="007A2F64" w:rsidRDefault="00934604" w:rsidP="001F275E">
      <w:pPr>
        <w:pStyle w:val="ListParagraph"/>
        <w:numPr>
          <w:ilvl w:val="0"/>
          <w:numId w:val="8"/>
        </w:numPr>
      </w:pPr>
      <w:proofErr w:type="spellStart"/>
      <w:r w:rsidRPr="007A2F64">
        <w:t>Shoari</w:t>
      </w:r>
      <w:proofErr w:type="spellEnd"/>
      <w:r w:rsidRPr="007A2F64">
        <w:t>, N. </w:t>
      </w:r>
      <w:r w:rsidRPr="001F275E">
        <w:rPr>
          <w:i/>
          <w:iCs/>
        </w:rPr>
        <w:t>et al.</w:t>
      </w:r>
      <w:r w:rsidRPr="007A2F64">
        <w:t> (2021) ‘Nowhere to Play: Available Open and Green Space in Greater London Schools’, </w:t>
      </w:r>
      <w:r w:rsidRPr="001F275E">
        <w:rPr>
          <w:i/>
          <w:iCs/>
        </w:rPr>
        <w:t>Journal of urban health</w:t>
      </w:r>
      <w:r w:rsidRPr="007A2F64">
        <w:t xml:space="preserve">, 98(3), pp. 375–384. Available at: </w:t>
      </w:r>
      <w:hyperlink r:id="rId58" w:history="1">
        <w:r w:rsidRPr="007A2F64">
          <w:rPr>
            <w:rStyle w:val="Hyperlink"/>
          </w:rPr>
          <w:t>https://doi.org/10.1007/s11524-021-00527-0</w:t>
        </w:r>
      </w:hyperlink>
      <w:r w:rsidRPr="007A2F64">
        <w:t>.</w:t>
      </w:r>
    </w:p>
    <w:p w14:paraId="552FA342" w14:textId="77777777" w:rsidR="00934604" w:rsidRPr="007A2F64" w:rsidRDefault="00934604" w:rsidP="001F275E">
      <w:pPr>
        <w:pStyle w:val="ListParagraph"/>
        <w:numPr>
          <w:ilvl w:val="0"/>
          <w:numId w:val="8"/>
        </w:numPr>
      </w:pPr>
      <w:r w:rsidRPr="007A2F64">
        <w:t>Smith, E. </w:t>
      </w:r>
      <w:r w:rsidRPr="001F275E">
        <w:rPr>
          <w:i/>
          <w:iCs/>
        </w:rPr>
        <w:t>et al.</w:t>
      </w:r>
      <w:r w:rsidRPr="007A2F64">
        <w:t> (2011) ‘review of the association between obesity and cognitive function across the lifespan: implications for novel approaches to prevention and treatment’, </w:t>
      </w:r>
      <w:r w:rsidRPr="001F275E">
        <w:rPr>
          <w:i/>
          <w:iCs/>
        </w:rPr>
        <w:t>Obesity reviews</w:t>
      </w:r>
      <w:r w:rsidRPr="007A2F64">
        <w:t xml:space="preserve">, 12(9), pp. 740–755. Available at: </w:t>
      </w:r>
      <w:hyperlink r:id="rId59" w:history="1">
        <w:r w:rsidRPr="007A2F64">
          <w:rPr>
            <w:rStyle w:val="Hyperlink"/>
          </w:rPr>
          <w:t>https://doi.org/10.1111/j.1467-789X.2011.00920.x</w:t>
        </w:r>
      </w:hyperlink>
      <w:r w:rsidRPr="007A2F64">
        <w:t>.</w:t>
      </w:r>
    </w:p>
    <w:p w14:paraId="1F96ECCD" w14:textId="77777777" w:rsidR="00934604" w:rsidRPr="007A2F64" w:rsidRDefault="00934604" w:rsidP="001F275E">
      <w:pPr>
        <w:pStyle w:val="ListParagraph"/>
        <w:numPr>
          <w:ilvl w:val="0"/>
          <w:numId w:val="8"/>
        </w:numPr>
      </w:pPr>
      <w:r w:rsidRPr="007A2F64">
        <w:t>Spinosa, J. </w:t>
      </w:r>
      <w:r w:rsidRPr="001F275E">
        <w:rPr>
          <w:i/>
          <w:iCs/>
        </w:rPr>
        <w:t>et al.</w:t>
      </w:r>
      <w:r w:rsidRPr="007A2F64">
        <w:t> (2019) ‘From Socioeconomic Disadvantage to Obesity: The Mediating Role of Psychological Distress and Emotional Eating’, </w:t>
      </w:r>
      <w:r w:rsidRPr="001F275E">
        <w:rPr>
          <w:i/>
          <w:iCs/>
        </w:rPr>
        <w:t>Obesity (Silver Spring, Md.)</w:t>
      </w:r>
      <w:r w:rsidRPr="007A2F64">
        <w:t xml:space="preserve">, 27(4), pp. 559–564. Available at: </w:t>
      </w:r>
      <w:hyperlink r:id="rId60" w:history="1">
        <w:r w:rsidRPr="007A2F64">
          <w:rPr>
            <w:rStyle w:val="Hyperlink"/>
          </w:rPr>
          <w:t>https://doi.org/10.1002/oby.22402</w:t>
        </w:r>
      </w:hyperlink>
      <w:r w:rsidRPr="007A2F64">
        <w:t>.</w:t>
      </w:r>
    </w:p>
    <w:p w14:paraId="7C07356F" w14:textId="77777777" w:rsidR="00934604" w:rsidRPr="007A2F64" w:rsidRDefault="00934604" w:rsidP="001F275E">
      <w:pPr>
        <w:pStyle w:val="ListParagraph"/>
        <w:numPr>
          <w:ilvl w:val="0"/>
          <w:numId w:val="8"/>
        </w:numPr>
      </w:pPr>
      <w:r w:rsidRPr="007A2F64">
        <w:t xml:space="preserve">Straatmann, V.S. et al. (2020) ‘How do early-life adverse childhood experiences mediate the relationship between childhood socioeconomic conditions and adolescent health outcomes in the UK?’, Journal of epidemiology and community health (1979), 74(11), pp. 969–975. Available at: </w:t>
      </w:r>
      <w:hyperlink r:id="rId61" w:history="1">
        <w:r w:rsidRPr="007A2F64">
          <w:rPr>
            <w:rStyle w:val="Hyperlink"/>
          </w:rPr>
          <w:t>https://doi.org/10.1136/jech-2020-213817</w:t>
        </w:r>
      </w:hyperlink>
      <w:r w:rsidRPr="007A2F64">
        <w:t>.</w:t>
      </w:r>
    </w:p>
    <w:p w14:paraId="16C0C624" w14:textId="77777777" w:rsidR="00934604" w:rsidRPr="007A2F64" w:rsidRDefault="00934604" w:rsidP="001F275E">
      <w:pPr>
        <w:pStyle w:val="ListParagraph"/>
        <w:numPr>
          <w:ilvl w:val="0"/>
          <w:numId w:val="8"/>
        </w:numPr>
      </w:pPr>
      <w:r w:rsidRPr="007A2F64">
        <w:t>Tiffin, P.A. </w:t>
      </w:r>
      <w:r w:rsidRPr="001F275E">
        <w:rPr>
          <w:i/>
          <w:iCs/>
        </w:rPr>
        <w:t>et al.</w:t>
      </w:r>
      <w:r w:rsidRPr="007A2F64">
        <w:t> (2011) ‘Modelling the relationship between obesity and mental health in children and adolescents: findings from the Health Survey for England 2007’, </w:t>
      </w:r>
      <w:r w:rsidRPr="001F275E">
        <w:rPr>
          <w:i/>
          <w:iCs/>
        </w:rPr>
        <w:t>Child and adolescent psychiatry and mental health</w:t>
      </w:r>
      <w:r w:rsidRPr="007A2F64">
        <w:t xml:space="preserve">, 5(1), pp. 31–31. Available at: </w:t>
      </w:r>
      <w:hyperlink r:id="rId62" w:history="1">
        <w:r w:rsidRPr="007A2F64">
          <w:rPr>
            <w:rStyle w:val="Hyperlink"/>
          </w:rPr>
          <w:t>https://doi.org/10.1186/1753-2000-5-31</w:t>
        </w:r>
      </w:hyperlink>
      <w:r w:rsidRPr="007A2F64">
        <w:t>.</w:t>
      </w:r>
    </w:p>
    <w:p w14:paraId="7C7DFF95" w14:textId="77777777" w:rsidR="00934604" w:rsidRPr="007A2F64" w:rsidRDefault="00934604" w:rsidP="001F275E">
      <w:pPr>
        <w:pStyle w:val="ListParagraph"/>
        <w:numPr>
          <w:ilvl w:val="0"/>
          <w:numId w:val="8"/>
        </w:numPr>
      </w:pPr>
      <w:r w:rsidRPr="007A2F64">
        <w:t>TRANDAFIR, L.M. </w:t>
      </w:r>
      <w:r w:rsidRPr="001F275E">
        <w:rPr>
          <w:i/>
          <w:iCs/>
        </w:rPr>
        <w:t>et al.</w:t>
      </w:r>
      <w:r w:rsidRPr="007A2F64">
        <w:t> (2015) ‘Psychosocial Implications of Childhood Obesity’, </w:t>
      </w:r>
      <w:r w:rsidRPr="001F275E">
        <w:rPr>
          <w:i/>
          <w:iCs/>
        </w:rPr>
        <w:t xml:space="preserve">Revista de </w:t>
      </w:r>
      <w:proofErr w:type="spellStart"/>
      <w:r w:rsidRPr="001F275E">
        <w:rPr>
          <w:i/>
          <w:iCs/>
        </w:rPr>
        <w:t>cercetare</w:t>
      </w:r>
      <w:proofErr w:type="spellEnd"/>
      <w:r w:rsidRPr="001F275E">
        <w:rPr>
          <w:i/>
          <w:iCs/>
        </w:rPr>
        <w:t xml:space="preserve"> </w:t>
      </w:r>
      <w:proofErr w:type="spellStart"/>
      <w:r w:rsidRPr="001F275E">
        <w:rPr>
          <w:i/>
          <w:iCs/>
        </w:rPr>
        <w:t>şi</w:t>
      </w:r>
      <w:proofErr w:type="spellEnd"/>
      <w:r w:rsidRPr="001F275E">
        <w:rPr>
          <w:i/>
          <w:iCs/>
        </w:rPr>
        <w:t xml:space="preserve"> </w:t>
      </w:r>
      <w:proofErr w:type="spellStart"/>
      <w:r w:rsidRPr="001F275E">
        <w:rPr>
          <w:i/>
          <w:iCs/>
        </w:rPr>
        <w:t>intervenţie</w:t>
      </w:r>
      <w:proofErr w:type="spellEnd"/>
      <w:r w:rsidRPr="001F275E">
        <w:rPr>
          <w:i/>
          <w:iCs/>
        </w:rPr>
        <w:t xml:space="preserve"> </w:t>
      </w:r>
      <w:proofErr w:type="spellStart"/>
      <w:r w:rsidRPr="001F275E">
        <w:rPr>
          <w:i/>
          <w:iCs/>
        </w:rPr>
        <w:t>socialǎ</w:t>
      </w:r>
      <w:proofErr w:type="spellEnd"/>
      <w:r w:rsidRPr="007A2F64">
        <w:t>, 49, p. 205.</w:t>
      </w:r>
    </w:p>
    <w:p w14:paraId="08C2F34A" w14:textId="77777777" w:rsidR="00934604" w:rsidRPr="007A2F64" w:rsidRDefault="00934604" w:rsidP="001F275E">
      <w:pPr>
        <w:pStyle w:val="ListParagraph"/>
        <w:numPr>
          <w:ilvl w:val="0"/>
          <w:numId w:val="8"/>
        </w:numPr>
      </w:pPr>
      <w:proofErr w:type="spellStart"/>
      <w:r w:rsidRPr="007A2F64">
        <w:t>Trasande</w:t>
      </w:r>
      <w:proofErr w:type="spellEnd"/>
      <w:r w:rsidRPr="007A2F64">
        <w:t xml:space="preserve">, L. and Chatterjee, S. (2009) ‘The Impact of Obesity on Health Service Utilization and Costs in Childhood’, Obesity (Silver Spring, Md.), 17(9), pp. 1749–1754. Available at: </w:t>
      </w:r>
      <w:hyperlink r:id="rId63" w:history="1">
        <w:r w:rsidRPr="007A2F64">
          <w:rPr>
            <w:rStyle w:val="Hyperlink"/>
          </w:rPr>
          <w:t>https://doi.org/10.1038/oby.2009.67</w:t>
        </w:r>
      </w:hyperlink>
      <w:r w:rsidRPr="007A2F64">
        <w:t>.</w:t>
      </w:r>
    </w:p>
    <w:p w14:paraId="16160964" w14:textId="77777777" w:rsidR="00934604" w:rsidRPr="007A2F64" w:rsidRDefault="00934604" w:rsidP="001F275E">
      <w:pPr>
        <w:pStyle w:val="ListParagraph"/>
        <w:numPr>
          <w:ilvl w:val="0"/>
          <w:numId w:val="8"/>
        </w:numPr>
      </w:pPr>
      <w:r w:rsidRPr="007A2F64">
        <w:t>Walker, L. and Hill, A.J. (2009) ‘Obesity: The Role of Child Mental Health Services’, </w:t>
      </w:r>
      <w:r w:rsidRPr="001F275E">
        <w:rPr>
          <w:i/>
          <w:iCs/>
        </w:rPr>
        <w:t>Child and adolescent mental health</w:t>
      </w:r>
      <w:r w:rsidRPr="007A2F64">
        <w:t xml:space="preserve">, 14(3), pp. 114–120. Available at: </w:t>
      </w:r>
      <w:hyperlink r:id="rId64" w:history="1">
        <w:r w:rsidRPr="007A2F64">
          <w:rPr>
            <w:rStyle w:val="Hyperlink"/>
          </w:rPr>
          <w:t>https://doi.org/10.1111/j.1475-3588.2008.00522.x</w:t>
        </w:r>
      </w:hyperlink>
      <w:r w:rsidRPr="007A2F64">
        <w:t>.</w:t>
      </w:r>
    </w:p>
    <w:p w14:paraId="6672F733" w14:textId="77777777" w:rsidR="00934604" w:rsidRPr="007A2F64" w:rsidRDefault="00934604" w:rsidP="001F275E">
      <w:pPr>
        <w:pStyle w:val="ListParagraph"/>
        <w:numPr>
          <w:ilvl w:val="0"/>
          <w:numId w:val="8"/>
        </w:numPr>
      </w:pPr>
      <w:r w:rsidRPr="007A2F64">
        <w:t>Wang, Y. and Lim, H. (2012) ‘The global childhood obesity epidemic and the association between socio-economic status and childhood obesity’, </w:t>
      </w:r>
      <w:r w:rsidRPr="001F275E">
        <w:rPr>
          <w:i/>
          <w:iCs/>
        </w:rPr>
        <w:t>International review of psychiatry (Abingdon, England)</w:t>
      </w:r>
      <w:r w:rsidRPr="007A2F64">
        <w:t xml:space="preserve">, 24(3), pp. 176–188. Available at: </w:t>
      </w:r>
      <w:hyperlink r:id="rId65" w:history="1">
        <w:r w:rsidRPr="007A2F64">
          <w:rPr>
            <w:rStyle w:val="Hyperlink"/>
          </w:rPr>
          <w:t>https://doi.org/10.3109/09540261.2012.688195</w:t>
        </w:r>
      </w:hyperlink>
      <w:r w:rsidRPr="007A2F64">
        <w:t>.</w:t>
      </w:r>
    </w:p>
    <w:p w14:paraId="6382505E" w14:textId="77777777" w:rsidR="00934604" w:rsidRPr="007A2F64" w:rsidRDefault="00934604" w:rsidP="001F275E">
      <w:pPr>
        <w:pStyle w:val="ListParagraph"/>
        <w:numPr>
          <w:ilvl w:val="0"/>
          <w:numId w:val="8"/>
        </w:numPr>
      </w:pPr>
      <w:r w:rsidRPr="007A2F64">
        <w:lastRenderedPageBreak/>
        <w:t>Waters, A. (2021) ‘Poverty is behind deterioration in health in under 5s in the UK, find researchers’, </w:t>
      </w:r>
      <w:r w:rsidRPr="001F275E">
        <w:rPr>
          <w:i/>
          <w:iCs/>
        </w:rPr>
        <w:t>BMJ (Online)</w:t>
      </w:r>
      <w:r w:rsidRPr="007A2F64">
        <w:t xml:space="preserve">, 375, pp. n3096–n3096. Available at: </w:t>
      </w:r>
      <w:hyperlink r:id="rId66" w:history="1">
        <w:r w:rsidRPr="007A2F64">
          <w:rPr>
            <w:rStyle w:val="Hyperlink"/>
          </w:rPr>
          <w:t>https://doi.org/10.1136/bmj.n3096</w:t>
        </w:r>
      </w:hyperlink>
      <w:r w:rsidRPr="007A2F64">
        <w:t>.</w:t>
      </w:r>
    </w:p>
    <w:p w14:paraId="1952151F" w14:textId="77777777" w:rsidR="00934604" w:rsidRPr="007A2F64" w:rsidRDefault="00934604" w:rsidP="001F275E">
      <w:pPr>
        <w:pStyle w:val="ListParagraph"/>
        <w:numPr>
          <w:ilvl w:val="0"/>
          <w:numId w:val="8"/>
        </w:numPr>
      </w:pPr>
      <w:r w:rsidRPr="007A2F64">
        <w:t>White, B. </w:t>
      </w:r>
      <w:r w:rsidRPr="001F275E">
        <w:rPr>
          <w:i/>
          <w:iCs/>
        </w:rPr>
        <w:t>et al.</w:t>
      </w:r>
      <w:r w:rsidRPr="007A2F64">
        <w:t xml:space="preserve"> (2012) ‘Childhood psychological function and obesity risk across the </w:t>
      </w:r>
      <w:proofErr w:type="spellStart"/>
      <w:r w:rsidRPr="007A2F64">
        <w:t>lifecourse</w:t>
      </w:r>
      <w:proofErr w:type="spellEnd"/>
      <w:r w:rsidRPr="007A2F64">
        <w:t>: findings from the 1970 British Cohort Study’, </w:t>
      </w:r>
      <w:r w:rsidRPr="001F275E">
        <w:rPr>
          <w:i/>
          <w:iCs/>
        </w:rPr>
        <w:t>International Journal of Obesity</w:t>
      </w:r>
      <w:r w:rsidRPr="007A2F64">
        <w:t xml:space="preserve">, 36(4), pp. 511–516. Available at: </w:t>
      </w:r>
      <w:hyperlink r:id="rId67" w:history="1">
        <w:r w:rsidRPr="007A2F64">
          <w:rPr>
            <w:rStyle w:val="Hyperlink"/>
          </w:rPr>
          <w:t>https://doi.org/10.1038/ijo.2011.253</w:t>
        </w:r>
      </w:hyperlink>
      <w:r w:rsidRPr="007A2F64">
        <w:t>.</w:t>
      </w:r>
    </w:p>
    <w:p w14:paraId="7D00FA1C" w14:textId="77777777" w:rsidR="00934604" w:rsidRDefault="00934604" w:rsidP="001F275E">
      <w:pPr>
        <w:pStyle w:val="ListParagraph"/>
        <w:numPr>
          <w:ilvl w:val="0"/>
          <w:numId w:val="8"/>
        </w:numPr>
      </w:pPr>
      <w:r w:rsidRPr="007A2F64">
        <w:t>Wilkie, H.J. </w:t>
      </w:r>
      <w:r w:rsidRPr="001F275E">
        <w:rPr>
          <w:i/>
          <w:iCs/>
        </w:rPr>
        <w:t>et al.</w:t>
      </w:r>
      <w:r w:rsidRPr="007A2F64">
        <w:t> (2016) ‘Multiple lifestyle behaviours and overweight and obesity among children aged 9–11 years: results from the UK site of the International Study of Childhood Obesity, Lifestyle and the Environment’, </w:t>
      </w:r>
      <w:r w:rsidRPr="001F275E">
        <w:rPr>
          <w:i/>
          <w:iCs/>
        </w:rPr>
        <w:t>BMJ open</w:t>
      </w:r>
      <w:r w:rsidRPr="007A2F64">
        <w:t xml:space="preserve">, 6(2), p. e010677. Available at: </w:t>
      </w:r>
      <w:hyperlink r:id="rId68" w:history="1">
        <w:r w:rsidRPr="007A2F64">
          <w:rPr>
            <w:rStyle w:val="Hyperlink"/>
          </w:rPr>
          <w:t>https://doi.org/10.1136/bmjopen-2015-010677</w:t>
        </w:r>
      </w:hyperlink>
      <w:r w:rsidRPr="007A2F64">
        <w:t>.</w:t>
      </w:r>
    </w:p>
    <w:p w14:paraId="02CEB5C4" w14:textId="1872AB3E" w:rsidR="000F5D0A" w:rsidRDefault="00870BD1" w:rsidP="001F275E">
      <w:pPr>
        <w:pStyle w:val="ListParagraph"/>
        <w:numPr>
          <w:ilvl w:val="0"/>
          <w:numId w:val="8"/>
        </w:numPr>
      </w:pPr>
      <w:r w:rsidRPr="00870BD1">
        <w:t>Zhou, J. </w:t>
      </w:r>
      <w:r w:rsidRPr="00870BD1">
        <w:rPr>
          <w:i/>
          <w:iCs/>
        </w:rPr>
        <w:t>et al.</w:t>
      </w:r>
      <w:r w:rsidRPr="00870BD1">
        <w:t> (2025) ‘Effects of lifestyle interventions on mental health in children and adolescents with overweight or obesity: a systematic review and meta-analysis’, </w:t>
      </w:r>
      <w:proofErr w:type="spellStart"/>
      <w:r w:rsidRPr="00870BD1">
        <w:rPr>
          <w:i/>
          <w:iCs/>
        </w:rPr>
        <w:t>EClinicalMedicine</w:t>
      </w:r>
      <w:proofErr w:type="spellEnd"/>
      <w:r w:rsidRPr="00870BD1">
        <w:t xml:space="preserve">, 81. Available at: </w:t>
      </w:r>
      <w:hyperlink r:id="rId69" w:history="1">
        <w:r w:rsidRPr="00496525">
          <w:rPr>
            <w:rStyle w:val="Hyperlink"/>
          </w:rPr>
          <w:t>https://doi.org/10.1016/j.eclinm.2025.103121</w:t>
        </w:r>
      </w:hyperlink>
      <w:r w:rsidRPr="00870BD1">
        <w:t>.</w:t>
      </w:r>
    </w:p>
    <w:p w14:paraId="4695FDBE" w14:textId="77777777" w:rsidR="00870BD1" w:rsidRPr="007A2F64" w:rsidRDefault="00870BD1" w:rsidP="003B66EE">
      <w:pPr>
        <w:ind w:left="360"/>
      </w:pPr>
    </w:p>
    <w:p w14:paraId="7C18A251" w14:textId="77777777" w:rsidR="009E2C13" w:rsidRDefault="009E2C13" w:rsidP="000D6F36">
      <w:pPr>
        <w:rPr>
          <w:b/>
          <w:bCs/>
          <w:u w:val="single"/>
        </w:rPr>
      </w:pPr>
    </w:p>
    <w:p w14:paraId="2AC322BD" w14:textId="77777777" w:rsidR="009E2C13" w:rsidRDefault="009E2C13" w:rsidP="000D6F36">
      <w:pPr>
        <w:rPr>
          <w:b/>
          <w:bCs/>
          <w:u w:val="single"/>
        </w:rPr>
      </w:pPr>
    </w:p>
    <w:p w14:paraId="137A35E1" w14:textId="77777777" w:rsidR="009E2C13" w:rsidRDefault="009E2C13" w:rsidP="000D6F36">
      <w:pPr>
        <w:rPr>
          <w:b/>
          <w:bCs/>
          <w:u w:val="single"/>
        </w:rPr>
      </w:pPr>
    </w:p>
    <w:p w14:paraId="6DB7ADD9" w14:textId="77777777" w:rsidR="009E2C13" w:rsidRDefault="009E2C13" w:rsidP="000D6F36">
      <w:pPr>
        <w:rPr>
          <w:b/>
          <w:bCs/>
          <w:u w:val="single"/>
        </w:rPr>
      </w:pPr>
    </w:p>
    <w:p w14:paraId="0E343D3B" w14:textId="77777777" w:rsidR="009E2C13" w:rsidRDefault="009E2C13" w:rsidP="000D6F36">
      <w:pPr>
        <w:rPr>
          <w:b/>
          <w:bCs/>
          <w:u w:val="single"/>
        </w:rPr>
      </w:pPr>
    </w:p>
    <w:p w14:paraId="60A85683" w14:textId="77777777" w:rsidR="009E2C13" w:rsidRDefault="009E2C13" w:rsidP="000D6F36">
      <w:pPr>
        <w:rPr>
          <w:b/>
          <w:bCs/>
          <w:u w:val="single"/>
        </w:rPr>
      </w:pPr>
    </w:p>
    <w:p w14:paraId="1FDDCB3A" w14:textId="77777777" w:rsidR="009E2C13" w:rsidRDefault="009E2C13" w:rsidP="000D6F36">
      <w:pPr>
        <w:rPr>
          <w:b/>
          <w:bCs/>
          <w:u w:val="single"/>
        </w:rPr>
      </w:pPr>
    </w:p>
    <w:p w14:paraId="5AE47F73" w14:textId="77777777" w:rsidR="009E2C13" w:rsidRDefault="009E2C13" w:rsidP="000D6F36">
      <w:pPr>
        <w:rPr>
          <w:b/>
          <w:bCs/>
          <w:u w:val="single"/>
        </w:rPr>
      </w:pPr>
    </w:p>
    <w:p w14:paraId="3C74B5E8" w14:textId="77777777" w:rsidR="009E2C13" w:rsidRDefault="009E2C13" w:rsidP="000D6F36">
      <w:pPr>
        <w:rPr>
          <w:b/>
          <w:bCs/>
          <w:u w:val="single"/>
        </w:rPr>
      </w:pPr>
    </w:p>
    <w:p w14:paraId="39349883" w14:textId="77777777" w:rsidR="009E2C13" w:rsidRDefault="009E2C13" w:rsidP="000D6F36">
      <w:pPr>
        <w:rPr>
          <w:b/>
          <w:bCs/>
          <w:u w:val="single"/>
        </w:rPr>
      </w:pPr>
    </w:p>
    <w:p w14:paraId="6D92C16F" w14:textId="77777777" w:rsidR="009E2C13" w:rsidRDefault="009E2C13" w:rsidP="000D6F36">
      <w:pPr>
        <w:rPr>
          <w:b/>
          <w:bCs/>
          <w:u w:val="single"/>
        </w:rPr>
      </w:pPr>
    </w:p>
    <w:p w14:paraId="387CA8D3" w14:textId="77777777" w:rsidR="009E2C13" w:rsidRDefault="009E2C13" w:rsidP="000D6F36">
      <w:pPr>
        <w:rPr>
          <w:b/>
          <w:bCs/>
          <w:u w:val="single"/>
        </w:rPr>
      </w:pPr>
    </w:p>
    <w:p w14:paraId="4E7ACDE2" w14:textId="77777777" w:rsidR="009E2C13" w:rsidRDefault="009E2C13" w:rsidP="000D6F36">
      <w:pPr>
        <w:rPr>
          <w:b/>
          <w:bCs/>
          <w:u w:val="single"/>
        </w:rPr>
      </w:pPr>
    </w:p>
    <w:p w14:paraId="2736A6C8" w14:textId="77777777" w:rsidR="009E2C13" w:rsidRDefault="009E2C13" w:rsidP="000D6F36">
      <w:pPr>
        <w:rPr>
          <w:b/>
          <w:bCs/>
          <w:u w:val="single"/>
        </w:rPr>
      </w:pPr>
    </w:p>
    <w:p w14:paraId="4F81AEA1" w14:textId="77777777" w:rsidR="009E2C13" w:rsidRDefault="009E2C13" w:rsidP="000D6F36">
      <w:pPr>
        <w:rPr>
          <w:b/>
          <w:bCs/>
          <w:u w:val="single"/>
        </w:rPr>
      </w:pPr>
    </w:p>
    <w:p w14:paraId="2E22F24E" w14:textId="77777777" w:rsidR="009E2C13" w:rsidRDefault="009E2C13" w:rsidP="000D6F36">
      <w:pPr>
        <w:rPr>
          <w:b/>
          <w:bCs/>
          <w:u w:val="single"/>
        </w:rPr>
      </w:pPr>
    </w:p>
    <w:p w14:paraId="39A4EE12" w14:textId="5C9D97E1" w:rsidR="00B334D6" w:rsidRDefault="004A74E6" w:rsidP="001F275E">
      <w:pPr>
        <w:jc w:val="center"/>
        <w:rPr>
          <w:b/>
          <w:bCs/>
          <w:u w:val="single"/>
        </w:rPr>
      </w:pPr>
      <w:r w:rsidRPr="004A74E6">
        <w:rPr>
          <w:b/>
          <w:bCs/>
          <w:u w:val="single"/>
        </w:rPr>
        <w:t>Appendi</w:t>
      </w:r>
      <w:r w:rsidR="00E02D9C">
        <w:rPr>
          <w:b/>
          <w:bCs/>
          <w:u w:val="single"/>
        </w:rPr>
        <w:t>ces</w:t>
      </w:r>
    </w:p>
    <w:p w14:paraId="23F0FE37" w14:textId="77777777" w:rsidR="004A74E6" w:rsidRPr="004A74E6" w:rsidRDefault="004A74E6" w:rsidP="000D6F36">
      <w:pPr>
        <w:rPr>
          <w:b/>
          <w:bCs/>
          <w:u w:val="single"/>
        </w:rPr>
      </w:pPr>
    </w:p>
    <w:tbl>
      <w:tblPr>
        <w:tblStyle w:val="TableGrid"/>
        <w:tblpPr w:leftFromText="180" w:rightFromText="180" w:vertAnchor="text" w:horzAnchor="margin" w:tblpXSpec="center" w:tblpY="414"/>
        <w:tblW w:w="10231" w:type="dxa"/>
        <w:tblLook w:val="04A0" w:firstRow="1" w:lastRow="0" w:firstColumn="1" w:lastColumn="0" w:noHBand="0" w:noVBand="1"/>
      </w:tblPr>
      <w:tblGrid>
        <w:gridCol w:w="1124"/>
        <w:gridCol w:w="1122"/>
        <w:gridCol w:w="1177"/>
        <w:gridCol w:w="1187"/>
        <w:gridCol w:w="1125"/>
        <w:gridCol w:w="1126"/>
        <w:gridCol w:w="1122"/>
        <w:gridCol w:w="1124"/>
        <w:gridCol w:w="1124"/>
      </w:tblGrid>
      <w:tr w:rsidR="008D2F3F" w14:paraId="2EF5CB54" w14:textId="77777777" w:rsidTr="008D2F3F">
        <w:tc>
          <w:tcPr>
            <w:tcW w:w="1124" w:type="dxa"/>
            <w:vAlign w:val="center"/>
          </w:tcPr>
          <w:p w14:paraId="69555200" w14:textId="77777777" w:rsidR="008D2F3F" w:rsidRPr="00F949E2" w:rsidRDefault="008D2F3F" w:rsidP="008D2F3F">
            <w:pPr>
              <w:rPr>
                <w:b/>
                <w:bCs/>
                <w:sz w:val="18"/>
                <w:szCs w:val="18"/>
              </w:rPr>
            </w:pPr>
            <w:r w:rsidRPr="00F949E2">
              <w:rPr>
                <w:rFonts w:ascii="Times New Roman" w:eastAsia="Times New Roman" w:hAnsi="Times New Roman" w:cs="Times New Roman"/>
                <w:b/>
                <w:bCs/>
                <w:kern w:val="0"/>
                <w:sz w:val="18"/>
                <w:szCs w:val="18"/>
                <w:lang w:eastAsia="en-GB"/>
                <w14:ligatures w14:val="none"/>
              </w:rPr>
              <w:t>Study</w:t>
            </w:r>
          </w:p>
        </w:tc>
        <w:tc>
          <w:tcPr>
            <w:tcW w:w="1122" w:type="dxa"/>
            <w:vAlign w:val="center"/>
          </w:tcPr>
          <w:p w14:paraId="0937AEDB" w14:textId="77777777" w:rsidR="008D2F3F" w:rsidRPr="00F949E2" w:rsidRDefault="008D2F3F" w:rsidP="008D2F3F">
            <w:pPr>
              <w:rPr>
                <w:b/>
                <w:bCs/>
                <w:sz w:val="18"/>
                <w:szCs w:val="18"/>
              </w:rPr>
            </w:pPr>
            <w:r w:rsidRPr="00F949E2">
              <w:rPr>
                <w:rFonts w:ascii="Times New Roman" w:eastAsia="Times New Roman" w:hAnsi="Times New Roman" w:cs="Times New Roman"/>
                <w:b/>
                <w:bCs/>
                <w:kern w:val="0"/>
                <w:sz w:val="18"/>
                <w:szCs w:val="18"/>
                <w:lang w:eastAsia="en-GB"/>
                <w14:ligatures w14:val="none"/>
              </w:rPr>
              <w:t>Clear aims</w:t>
            </w:r>
          </w:p>
        </w:tc>
        <w:tc>
          <w:tcPr>
            <w:tcW w:w="1177" w:type="dxa"/>
            <w:vAlign w:val="center"/>
          </w:tcPr>
          <w:p w14:paraId="383BCDC4" w14:textId="77777777" w:rsidR="008D2F3F" w:rsidRPr="00F949E2" w:rsidRDefault="008D2F3F" w:rsidP="008D2F3F">
            <w:pPr>
              <w:rPr>
                <w:b/>
                <w:bCs/>
                <w:sz w:val="18"/>
                <w:szCs w:val="18"/>
              </w:rPr>
            </w:pPr>
            <w:r w:rsidRPr="00F949E2">
              <w:rPr>
                <w:rFonts w:ascii="Times New Roman" w:eastAsia="Times New Roman" w:hAnsi="Times New Roman" w:cs="Times New Roman"/>
                <w:b/>
                <w:bCs/>
                <w:kern w:val="0"/>
                <w:sz w:val="18"/>
                <w:szCs w:val="18"/>
                <w:lang w:eastAsia="en-GB"/>
                <w14:ligatures w14:val="none"/>
              </w:rPr>
              <w:t>Appropriate design</w:t>
            </w:r>
          </w:p>
        </w:tc>
        <w:tc>
          <w:tcPr>
            <w:tcW w:w="1187" w:type="dxa"/>
            <w:vAlign w:val="center"/>
          </w:tcPr>
          <w:p w14:paraId="6951B99C" w14:textId="77777777" w:rsidR="008D2F3F" w:rsidRPr="00F949E2" w:rsidRDefault="008D2F3F" w:rsidP="008D2F3F">
            <w:pPr>
              <w:rPr>
                <w:b/>
                <w:bCs/>
                <w:sz w:val="18"/>
                <w:szCs w:val="18"/>
              </w:rPr>
            </w:pPr>
            <w:r w:rsidRPr="00F949E2">
              <w:rPr>
                <w:rFonts w:ascii="Times New Roman" w:eastAsia="Times New Roman" w:hAnsi="Times New Roman" w:cs="Times New Roman"/>
                <w:b/>
                <w:bCs/>
                <w:kern w:val="0"/>
                <w:sz w:val="18"/>
                <w:szCs w:val="18"/>
                <w:lang w:eastAsia="en-GB"/>
                <w14:ligatures w14:val="none"/>
              </w:rPr>
              <w:t>Recruitment</w:t>
            </w:r>
          </w:p>
        </w:tc>
        <w:tc>
          <w:tcPr>
            <w:tcW w:w="1125" w:type="dxa"/>
            <w:vAlign w:val="center"/>
          </w:tcPr>
          <w:p w14:paraId="7F4A749A" w14:textId="77777777" w:rsidR="008D2F3F" w:rsidRPr="00F949E2" w:rsidRDefault="008D2F3F" w:rsidP="008D2F3F">
            <w:pPr>
              <w:rPr>
                <w:b/>
                <w:bCs/>
                <w:sz w:val="18"/>
                <w:szCs w:val="18"/>
              </w:rPr>
            </w:pPr>
            <w:r w:rsidRPr="00F949E2">
              <w:rPr>
                <w:rFonts w:ascii="Times New Roman" w:eastAsia="Times New Roman" w:hAnsi="Times New Roman" w:cs="Times New Roman"/>
                <w:b/>
                <w:bCs/>
                <w:kern w:val="0"/>
                <w:sz w:val="18"/>
                <w:szCs w:val="18"/>
                <w:lang w:eastAsia="en-GB"/>
                <w14:ligatures w14:val="none"/>
              </w:rPr>
              <w:t>Data collection</w:t>
            </w:r>
          </w:p>
        </w:tc>
        <w:tc>
          <w:tcPr>
            <w:tcW w:w="1126" w:type="dxa"/>
            <w:vAlign w:val="center"/>
          </w:tcPr>
          <w:p w14:paraId="66683D77" w14:textId="77777777" w:rsidR="008D2F3F" w:rsidRPr="00F949E2" w:rsidRDefault="008D2F3F" w:rsidP="008D2F3F">
            <w:pPr>
              <w:rPr>
                <w:b/>
                <w:bCs/>
                <w:sz w:val="18"/>
                <w:szCs w:val="18"/>
              </w:rPr>
            </w:pPr>
            <w:r w:rsidRPr="00F949E2">
              <w:rPr>
                <w:rFonts w:ascii="Times New Roman" w:eastAsia="Times New Roman" w:hAnsi="Times New Roman" w:cs="Times New Roman"/>
                <w:b/>
                <w:bCs/>
                <w:kern w:val="0"/>
                <w:sz w:val="18"/>
                <w:szCs w:val="18"/>
                <w:lang w:eastAsia="en-GB"/>
                <w14:ligatures w14:val="none"/>
              </w:rPr>
              <w:t>Reflexivity</w:t>
            </w:r>
          </w:p>
        </w:tc>
        <w:tc>
          <w:tcPr>
            <w:tcW w:w="1122" w:type="dxa"/>
            <w:vAlign w:val="center"/>
          </w:tcPr>
          <w:p w14:paraId="480AF272" w14:textId="77777777" w:rsidR="008D2F3F" w:rsidRPr="00F949E2" w:rsidRDefault="008D2F3F" w:rsidP="008D2F3F">
            <w:pPr>
              <w:rPr>
                <w:b/>
                <w:bCs/>
                <w:sz w:val="18"/>
                <w:szCs w:val="18"/>
              </w:rPr>
            </w:pPr>
            <w:r w:rsidRPr="00F949E2">
              <w:rPr>
                <w:rFonts w:ascii="Times New Roman" w:eastAsia="Times New Roman" w:hAnsi="Times New Roman" w:cs="Times New Roman"/>
                <w:b/>
                <w:bCs/>
                <w:kern w:val="0"/>
                <w:sz w:val="18"/>
                <w:szCs w:val="18"/>
                <w:lang w:eastAsia="en-GB"/>
                <w14:ligatures w14:val="none"/>
              </w:rPr>
              <w:t>Ethics</w:t>
            </w:r>
          </w:p>
        </w:tc>
        <w:tc>
          <w:tcPr>
            <w:tcW w:w="1124" w:type="dxa"/>
            <w:vAlign w:val="center"/>
          </w:tcPr>
          <w:p w14:paraId="6703CEB0" w14:textId="77777777" w:rsidR="008D2F3F" w:rsidRPr="00F949E2" w:rsidRDefault="008D2F3F" w:rsidP="008D2F3F">
            <w:pPr>
              <w:rPr>
                <w:b/>
                <w:bCs/>
                <w:sz w:val="18"/>
                <w:szCs w:val="18"/>
              </w:rPr>
            </w:pPr>
            <w:r w:rsidRPr="00F949E2">
              <w:rPr>
                <w:rFonts w:ascii="Times New Roman" w:eastAsia="Times New Roman" w:hAnsi="Times New Roman" w:cs="Times New Roman"/>
                <w:b/>
                <w:bCs/>
                <w:kern w:val="0"/>
                <w:sz w:val="18"/>
                <w:szCs w:val="18"/>
                <w:lang w:eastAsia="en-GB"/>
                <w14:ligatures w14:val="none"/>
              </w:rPr>
              <w:t>Analysis</w:t>
            </w:r>
          </w:p>
        </w:tc>
        <w:tc>
          <w:tcPr>
            <w:tcW w:w="1124" w:type="dxa"/>
            <w:vAlign w:val="center"/>
          </w:tcPr>
          <w:p w14:paraId="181D1686" w14:textId="77777777" w:rsidR="008D2F3F" w:rsidRPr="00F949E2" w:rsidRDefault="008D2F3F" w:rsidP="008D2F3F">
            <w:pPr>
              <w:rPr>
                <w:b/>
                <w:bCs/>
                <w:sz w:val="18"/>
                <w:szCs w:val="18"/>
              </w:rPr>
            </w:pPr>
            <w:r w:rsidRPr="00F949E2">
              <w:rPr>
                <w:rFonts w:ascii="Times New Roman" w:eastAsia="Times New Roman" w:hAnsi="Times New Roman" w:cs="Times New Roman"/>
                <w:b/>
                <w:bCs/>
                <w:kern w:val="0"/>
                <w:sz w:val="18"/>
                <w:szCs w:val="18"/>
                <w:lang w:eastAsia="en-GB"/>
                <w14:ligatures w14:val="none"/>
              </w:rPr>
              <w:t>Value</w:t>
            </w:r>
          </w:p>
        </w:tc>
      </w:tr>
      <w:tr w:rsidR="008D2F3F" w14:paraId="5CCB5722" w14:textId="77777777" w:rsidTr="008D2F3F">
        <w:tc>
          <w:tcPr>
            <w:tcW w:w="1124" w:type="dxa"/>
            <w:vAlign w:val="center"/>
          </w:tcPr>
          <w:p w14:paraId="26861548" w14:textId="77777777" w:rsidR="008D2F3F" w:rsidRPr="00F949E2" w:rsidRDefault="008D2F3F" w:rsidP="008D2F3F">
            <w:pPr>
              <w:rPr>
                <w:b/>
                <w:bCs/>
                <w:sz w:val="18"/>
                <w:szCs w:val="18"/>
              </w:rPr>
            </w:pPr>
            <w:r w:rsidRPr="00F949E2">
              <w:rPr>
                <w:rFonts w:ascii="Times New Roman" w:eastAsia="Times New Roman" w:hAnsi="Times New Roman" w:cs="Times New Roman"/>
                <w:kern w:val="0"/>
                <w:sz w:val="18"/>
                <w:szCs w:val="18"/>
                <w:lang w:eastAsia="en-GB"/>
                <w14:ligatures w14:val="none"/>
              </w:rPr>
              <w:t>Newson et al. (2024)</w:t>
            </w:r>
          </w:p>
        </w:tc>
        <w:tc>
          <w:tcPr>
            <w:tcW w:w="1122" w:type="dxa"/>
            <w:vAlign w:val="center"/>
          </w:tcPr>
          <w:p w14:paraId="00EB34BD" w14:textId="77777777" w:rsidR="008D2F3F" w:rsidRPr="00F949E2" w:rsidRDefault="008D2F3F" w:rsidP="008D2F3F">
            <w:pPr>
              <w:rPr>
                <w:b/>
                <w:bCs/>
                <w:sz w:val="18"/>
                <w:szCs w:val="18"/>
              </w:rPr>
            </w:pPr>
            <w:r w:rsidRPr="00F949E2">
              <w:rPr>
                <w:rFonts w:ascii="Times New Roman" w:eastAsia="Times New Roman" w:hAnsi="Times New Roman" w:cs="Times New Roman"/>
                <w:kern w:val="0"/>
                <w:sz w:val="18"/>
                <w:szCs w:val="18"/>
                <w:lang w:eastAsia="en-GB"/>
                <w14:ligatures w14:val="none"/>
              </w:rPr>
              <w:t>Yes</w:t>
            </w:r>
          </w:p>
        </w:tc>
        <w:tc>
          <w:tcPr>
            <w:tcW w:w="1177" w:type="dxa"/>
            <w:vAlign w:val="center"/>
          </w:tcPr>
          <w:p w14:paraId="5A52F85F" w14:textId="77777777" w:rsidR="008D2F3F" w:rsidRPr="00F949E2" w:rsidRDefault="008D2F3F" w:rsidP="008D2F3F">
            <w:pPr>
              <w:rPr>
                <w:b/>
                <w:bCs/>
                <w:sz w:val="18"/>
                <w:szCs w:val="18"/>
              </w:rPr>
            </w:pPr>
            <w:r w:rsidRPr="00F949E2">
              <w:rPr>
                <w:rFonts w:ascii="Times New Roman" w:eastAsia="Times New Roman" w:hAnsi="Times New Roman" w:cs="Times New Roman"/>
                <w:kern w:val="0"/>
                <w:sz w:val="18"/>
                <w:szCs w:val="18"/>
                <w:lang w:eastAsia="en-GB"/>
                <w14:ligatures w14:val="none"/>
              </w:rPr>
              <w:t>Yes</w:t>
            </w:r>
          </w:p>
        </w:tc>
        <w:tc>
          <w:tcPr>
            <w:tcW w:w="1187" w:type="dxa"/>
            <w:vAlign w:val="center"/>
          </w:tcPr>
          <w:p w14:paraId="3C0F39D1" w14:textId="77777777" w:rsidR="008D2F3F" w:rsidRPr="00F949E2" w:rsidRDefault="008D2F3F" w:rsidP="008D2F3F">
            <w:pPr>
              <w:rPr>
                <w:b/>
                <w:bCs/>
                <w:sz w:val="18"/>
                <w:szCs w:val="18"/>
              </w:rPr>
            </w:pPr>
            <w:r w:rsidRPr="00F949E2">
              <w:rPr>
                <w:rFonts w:ascii="Times New Roman" w:eastAsia="Times New Roman" w:hAnsi="Times New Roman" w:cs="Times New Roman"/>
                <w:kern w:val="0"/>
                <w:sz w:val="18"/>
                <w:szCs w:val="18"/>
                <w:lang w:eastAsia="en-GB"/>
                <w14:ligatures w14:val="none"/>
              </w:rPr>
              <w:t>Yes</w:t>
            </w:r>
          </w:p>
        </w:tc>
        <w:tc>
          <w:tcPr>
            <w:tcW w:w="1125" w:type="dxa"/>
            <w:vAlign w:val="center"/>
          </w:tcPr>
          <w:p w14:paraId="2F29DC0C" w14:textId="77777777" w:rsidR="008D2F3F" w:rsidRPr="00F949E2" w:rsidRDefault="008D2F3F" w:rsidP="008D2F3F">
            <w:pPr>
              <w:rPr>
                <w:b/>
                <w:bCs/>
                <w:sz w:val="18"/>
                <w:szCs w:val="18"/>
              </w:rPr>
            </w:pPr>
            <w:r w:rsidRPr="00F949E2">
              <w:rPr>
                <w:rFonts w:ascii="Times New Roman" w:eastAsia="Times New Roman" w:hAnsi="Times New Roman" w:cs="Times New Roman"/>
                <w:kern w:val="0"/>
                <w:sz w:val="18"/>
                <w:szCs w:val="18"/>
                <w:lang w:eastAsia="en-GB"/>
                <w14:ligatures w14:val="none"/>
              </w:rPr>
              <w:t>Yes</w:t>
            </w:r>
          </w:p>
        </w:tc>
        <w:tc>
          <w:tcPr>
            <w:tcW w:w="1126" w:type="dxa"/>
            <w:vAlign w:val="center"/>
          </w:tcPr>
          <w:p w14:paraId="73EB7905" w14:textId="77777777" w:rsidR="008D2F3F" w:rsidRPr="00F949E2" w:rsidRDefault="008D2F3F" w:rsidP="008D2F3F">
            <w:pPr>
              <w:rPr>
                <w:b/>
                <w:bCs/>
                <w:sz w:val="18"/>
                <w:szCs w:val="18"/>
              </w:rPr>
            </w:pPr>
            <w:r w:rsidRPr="00F949E2">
              <w:rPr>
                <w:rFonts w:ascii="Times New Roman" w:eastAsia="Times New Roman" w:hAnsi="Times New Roman" w:cs="Times New Roman"/>
                <w:kern w:val="0"/>
                <w:sz w:val="18"/>
                <w:szCs w:val="18"/>
                <w:lang w:eastAsia="en-GB"/>
                <w14:ligatures w14:val="none"/>
              </w:rPr>
              <w:t>Partial</w:t>
            </w:r>
          </w:p>
        </w:tc>
        <w:tc>
          <w:tcPr>
            <w:tcW w:w="1122" w:type="dxa"/>
            <w:vAlign w:val="center"/>
          </w:tcPr>
          <w:p w14:paraId="2B8EABA7" w14:textId="77777777" w:rsidR="008D2F3F" w:rsidRPr="00F949E2" w:rsidRDefault="008D2F3F" w:rsidP="008D2F3F">
            <w:pPr>
              <w:rPr>
                <w:b/>
                <w:bCs/>
                <w:sz w:val="18"/>
                <w:szCs w:val="18"/>
              </w:rPr>
            </w:pPr>
            <w:r w:rsidRPr="00F949E2">
              <w:rPr>
                <w:rFonts w:ascii="Times New Roman" w:eastAsia="Times New Roman" w:hAnsi="Times New Roman" w:cs="Times New Roman"/>
                <w:kern w:val="0"/>
                <w:sz w:val="18"/>
                <w:szCs w:val="18"/>
                <w:lang w:eastAsia="en-GB"/>
                <w14:ligatures w14:val="none"/>
              </w:rPr>
              <w:t>Yes</w:t>
            </w:r>
          </w:p>
        </w:tc>
        <w:tc>
          <w:tcPr>
            <w:tcW w:w="1124" w:type="dxa"/>
            <w:vAlign w:val="center"/>
          </w:tcPr>
          <w:p w14:paraId="1B5C02CE" w14:textId="77777777" w:rsidR="008D2F3F" w:rsidRPr="00F949E2" w:rsidRDefault="008D2F3F" w:rsidP="008D2F3F">
            <w:pPr>
              <w:rPr>
                <w:b/>
                <w:bCs/>
                <w:sz w:val="18"/>
                <w:szCs w:val="18"/>
              </w:rPr>
            </w:pPr>
            <w:r w:rsidRPr="00F949E2">
              <w:rPr>
                <w:rFonts w:ascii="Times New Roman" w:eastAsia="Times New Roman" w:hAnsi="Times New Roman" w:cs="Times New Roman"/>
                <w:kern w:val="0"/>
                <w:sz w:val="18"/>
                <w:szCs w:val="18"/>
                <w:lang w:eastAsia="en-GB"/>
                <w14:ligatures w14:val="none"/>
              </w:rPr>
              <w:t>Rigorous</w:t>
            </w:r>
          </w:p>
        </w:tc>
        <w:tc>
          <w:tcPr>
            <w:tcW w:w="1124" w:type="dxa"/>
            <w:vAlign w:val="center"/>
          </w:tcPr>
          <w:p w14:paraId="33E46A36" w14:textId="77777777" w:rsidR="008D2F3F" w:rsidRPr="00F949E2" w:rsidRDefault="008D2F3F" w:rsidP="008D2F3F">
            <w:pPr>
              <w:rPr>
                <w:b/>
                <w:bCs/>
                <w:sz w:val="18"/>
                <w:szCs w:val="18"/>
              </w:rPr>
            </w:pPr>
            <w:r w:rsidRPr="00F949E2">
              <w:rPr>
                <w:rFonts w:ascii="Times New Roman" w:eastAsia="Times New Roman" w:hAnsi="Times New Roman" w:cs="Times New Roman"/>
                <w:kern w:val="0"/>
                <w:sz w:val="18"/>
                <w:szCs w:val="18"/>
                <w:lang w:eastAsia="en-GB"/>
                <w14:ligatures w14:val="none"/>
              </w:rPr>
              <w:t>High</w:t>
            </w:r>
          </w:p>
        </w:tc>
      </w:tr>
      <w:tr w:rsidR="008D2F3F" w14:paraId="1F7B9574" w14:textId="77777777" w:rsidTr="008D2F3F">
        <w:tc>
          <w:tcPr>
            <w:tcW w:w="1124" w:type="dxa"/>
            <w:vAlign w:val="center"/>
          </w:tcPr>
          <w:p w14:paraId="7FDA920F" w14:textId="77777777" w:rsidR="008D2F3F" w:rsidRPr="00F949E2" w:rsidRDefault="008D2F3F" w:rsidP="008D2F3F">
            <w:pPr>
              <w:rPr>
                <w:b/>
                <w:bCs/>
                <w:sz w:val="18"/>
                <w:szCs w:val="18"/>
              </w:rPr>
            </w:pPr>
            <w:r w:rsidRPr="00F949E2">
              <w:rPr>
                <w:rFonts w:ascii="Times New Roman" w:eastAsia="Times New Roman" w:hAnsi="Times New Roman" w:cs="Times New Roman"/>
                <w:kern w:val="0"/>
                <w:sz w:val="18"/>
                <w:szCs w:val="18"/>
                <w:lang w:eastAsia="en-GB"/>
                <w14:ligatures w14:val="none"/>
              </w:rPr>
              <w:t>Cook et al. (2021)</w:t>
            </w:r>
          </w:p>
        </w:tc>
        <w:tc>
          <w:tcPr>
            <w:tcW w:w="1122" w:type="dxa"/>
            <w:vAlign w:val="center"/>
          </w:tcPr>
          <w:p w14:paraId="7F223A10" w14:textId="77777777" w:rsidR="008D2F3F" w:rsidRPr="00F949E2" w:rsidRDefault="008D2F3F" w:rsidP="008D2F3F">
            <w:pPr>
              <w:rPr>
                <w:b/>
                <w:bCs/>
                <w:sz w:val="18"/>
                <w:szCs w:val="18"/>
              </w:rPr>
            </w:pPr>
            <w:r w:rsidRPr="00F949E2">
              <w:rPr>
                <w:rFonts w:ascii="Times New Roman" w:eastAsia="Times New Roman" w:hAnsi="Times New Roman" w:cs="Times New Roman"/>
                <w:kern w:val="0"/>
                <w:sz w:val="18"/>
                <w:szCs w:val="18"/>
                <w:lang w:eastAsia="en-GB"/>
                <w14:ligatures w14:val="none"/>
              </w:rPr>
              <w:t>Yes</w:t>
            </w:r>
          </w:p>
        </w:tc>
        <w:tc>
          <w:tcPr>
            <w:tcW w:w="1177" w:type="dxa"/>
            <w:vAlign w:val="center"/>
          </w:tcPr>
          <w:p w14:paraId="5F1A7850" w14:textId="77777777" w:rsidR="008D2F3F" w:rsidRPr="00F949E2" w:rsidRDefault="008D2F3F" w:rsidP="008D2F3F">
            <w:pPr>
              <w:rPr>
                <w:b/>
                <w:bCs/>
                <w:sz w:val="18"/>
                <w:szCs w:val="18"/>
              </w:rPr>
            </w:pPr>
            <w:r w:rsidRPr="00F949E2">
              <w:rPr>
                <w:rFonts w:ascii="Times New Roman" w:eastAsia="Times New Roman" w:hAnsi="Times New Roman" w:cs="Times New Roman"/>
                <w:kern w:val="0"/>
                <w:sz w:val="18"/>
                <w:szCs w:val="18"/>
                <w:lang w:eastAsia="en-GB"/>
                <w14:ligatures w14:val="none"/>
              </w:rPr>
              <w:t>Yes</w:t>
            </w:r>
          </w:p>
        </w:tc>
        <w:tc>
          <w:tcPr>
            <w:tcW w:w="1187" w:type="dxa"/>
            <w:vAlign w:val="center"/>
          </w:tcPr>
          <w:p w14:paraId="158682AF" w14:textId="77777777" w:rsidR="008D2F3F" w:rsidRPr="00F949E2" w:rsidRDefault="008D2F3F" w:rsidP="008D2F3F">
            <w:pPr>
              <w:rPr>
                <w:b/>
                <w:bCs/>
                <w:sz w:val="18"/>
                <w:szCs w:val="18"/>
              </w:rPr>
            </w:pPr>
            <w:r w:rsidRPr="00F949E2">
              <w:rPr>
                <w:rFonts w:ascii="Times New Roman" w:eastAsia="Times New Roman" w:hAnsi="Times New Roman" w:cs="Times New Roman"/>
                <w:kern w:val="0"/>
                <w:sz w:val="18"/>
                <w:szCs w:val="18"/>
                <w:lang w:eastAsia="en-GB"/>
                <w14:ligatures w14:val="none"/>
              </w:rPr>
              <w:t>Yes</w:t>
            </w:r>
          </w:p>
        </w:tc>
        <w:tc>
          <w:tcPr>
            <w:tcW w:w="1125" w:type="dxa"/>
            <w:vAlign w:val="center"/>
          </w:tcPr>
          <w:p w14:paraId="64504372" w14:textId="77777777" w:rsidR="008D2F3F" w:rsidRPr="00F949E2" w:rsidRDefault="008D2F3F" w:rsidP="008D2F3F">
            <w:pPr>
              <w:rPr>
                <w:b/>
                <w:bCs/>
                <w:sz w:val="18"/>
                <w:szCs w:val="18"/>
              </w:rPr>
            </w:pPr>
            <w:r w:rsidRPr="00F949E2">
              <w:rPr>
                <w:rFonts w:ascii="Times New Roman" w:eastAsia="Times New Roman" w:hAnsi="Times New Roman" w:cs="Times New Roman"/>
                <w:kern w:val="0"/>
                <w:sz w:val="18"/>
                <w:szCs w:val="18"/>
                <w:lang w:eastAsia="en-GB"/>
                <w14:ligatures w14:val="none"/>
              </w:rPr>
              <w:t>Yes</w:t>
            </w:r>
          </w:p>
        </w:tc>
        <w:tc>
          <w:tcPr>
            <w:tcW w:w="1126" w:type="dxa"/>
            <w:vAlign w:val="center"/>
          </w:tcPr>
          <w:p w14:paraId="76385E61" w14:textId="77777777" w:rsidR="008D2F3F" w:rsidRPr="00F949E2" w:rsidRDefault="008D2F3F" w:rsidP="008D2F3F">
            <w:pPr>
              <w:rPr>
                <w:b/>
                <w:bCs/>
                <w:sz w:val="18"/>
                <w:szCs w:val="18"/>
              </w:rPr>
            </w:pPr>
            <w:r w:rsidRPr="00F949E2">
              <w:rPr>
                <w:rFonts w:ascii="Times New Roman" w:eastAsia="Times New Roman" w:hAnsi="Times New Roman" w:cs="Times New Roman"/>
                <w:kern w:val="0"/>
                <w:sz w:val="18"/>
                <w:szCs w:val="18"/>
                <w:lang w:eastAsia="en-GB"/>
                <w14:ligatures w14:val="none"/>
              </w:rPr>
              <w:t>Yes</w:t>
            </w:r>
          </w:p>
        </w:tc>
        <w:tc>
          <w:tcPr>
            <w:tcW w:w="1122" w:type="dxa"/>
            <w:vAlign w:val="center"/>
          </w:tcPr>
          <w:p w14:paraId="6B8993A4" w14:textId="77777777" w:rsidR="008D2F3F" w:rsidRPr="00F949E2" w:rsidRDefault="008D2F3F" w:rsidP="008D2F3F">
            <w:pPr>
              <w:rPr>
                <w:b/>
                <w:bCs/>
                <w:sz w:val="18"/>
                <w:szCs w:val="18"/>
              </w:rPr>
            </w:pPr>
            <w:r w:rsidRPr="00F949E2">
              <w:rPr>
                <w:rFonts w:ascii="Times New Roman" w:eastAsia="Times New Roman" w:hAnsi="Times New Roman" w:cs="Times New Roman"/>
                <w:kern w:val="0"/>
                <w:sz w:val="18"/>
                <w:szCs w:val="18"/>
                <w:lang w:eastAsia="en-GB"/>
                <w14:ligatures w14:val="none"/>
              </w:rPr>
              <w:t>Yes</w:t>
            </w:r>
          </w:p>
        </w:tc>
        <w:tc>
          <w:tcPr>
            <w:tcW w:w="1124" w:type="dxa"/>
            <w:vAlign w:val="center"/>
          </w:tcPr>
          <w:p w14:paraId="17F1E3B5" w14:textId="77777777" w:rsidR="008D2F3F" w:rsidRPr="00F949E2" w:rsidRDefault="008D2F3F" w:rsidP="008D2F3F">
            <w:pPr>
              <w:rPr>
                <w:b/>
                <w:bCs/>
                <w:sz w:val="18"/>
                <w:szCs w:val="18"/>
              </w:rPr>
            </w:pPr>
            <w:r w:rsidRPr="00F949E2">
              <w:rPr>
                <w:rFonts w:ascii="Times New Roman" w:eastAsia="Times New Roman" w:hAnsi="Times New Roman" w:cs="Times New Roman"/>
                <w:kern w:val="0"/>
                <w:sz w:val="18"/>
                <w:szCs w:val="18"/>
                <w:lang w:eastAsia="en-GB"/>
                <w14:ligatures w14:val="none"/>
              </w:rPr>
              <w:t>Rigorous</w:t>
            </w:r>
          </w:p>
        </w:tc>
        <w:tc>
          <w:tcPr>
            <w:tcW w:w="1124" w:type="dxa"/>
            <w:vAlign w:val="center"/>
          </w:tcPr>
          <w:p w14:paraId="35B9443D" w14:textId="77777777" w:rsidR="008D2F3F" w:rsidRPr="00F949E2" w:rsidRDefault="008D2F3F" w:rsidP="008D2F3F">
            <w:pPr>
              <w:rPr>
                <w:b/>
                <w:bCs/>
                <w:sz w:val="18"/>
                <w:szCs w:val="18"/>
              </w:rPr>
            </w:pPr>
            <w:r w:rsidRPr="00F949E2">
              <w:rPr>
                <w:rFonts w:ascii="Times New Roman" w:eastAsia="Times New Roman" w:hAnsi="Times New Roman" w:cs="Times New Roman"/>
                <w:kern w:val="0"/>
                <w:sz w:val="18"/>
                <w:szCs w:val="18"/>
                <w:lang w:eastAsia="en-GB"/>
                <w14:ligatures w14:val="none"/>
              </w:rPr>
              <w:t>High</w:t>
            </w:r>
          </w:p>
        </w:tc>
      </w:tr>
      <w:tr w:rsidR="008D2F3F" w14:paraId="0F8AACDE" w14:textId="77777777" w:rsidTr="008D2F3F">
        <w:tc>
          <w:tcPr>
            <w:tcW w:w="1124" w:type="dxa"/>
            <w:vAlign w:val="center"/>
          </w:tcPr>
          <w:p w14:paraId="63214CF1" w14:textId="77777777" w:rsidR="008D2F3F" w:rsidRPr="00F949E2" w:rsidRDefault="008D2F3F" w:rsidP="008D2F3F">
            <w:pPr>
              <w:rPr>
                <w:b/>
                <w:bCs/>
                <w:sz w:val="18"/>
                <w:szCs w:val="18"/>
              </w:rPr>
            </w:pPr>
            <w:proofErr w:type="spellStart"/>
            <w:r w:rsidRPr="00F949E2">
              <w:rPr>
                <w:rFonts w:ascii="Times New Roman" w:eastAsia="Times New Roman" w:hAnsi="Times New Roman" w:cs="Times New Roman"/>
                <w:kern w:val="0"/>
                <w:sz w:val="18"/>
                <w:szCs w:val="18"/>
                <w:lang w:eastAsia="en-GB"/>
                <w14:ligatures w14:val="none"/>
              </w:rPr>
              <w:t>Lidgate</w:t>
            </w:r>
            <w:proofErr w:type="spellEnd"/>
            <w:r w:rsidRPr="00F949E2">
              <w:rPr>
                <w:rFonts w:ascii="Times New Roman" w:eastAsia="Times New Roman" w:hAnsi="Times New Roman" w:cs="Times New Roman"/>
                <w:kern w:val="0"/>
                <w:sz w:val="18"/>
                <w:szCs w:val="18"/>
                <w:lang w:eastAsia="en-GB"/>
                <w14:ligatures w14:val="none"/>
              </w:rPr>
              <w:t xml:space="preserve"> et al. (2018)</w:t>
            </w:r>
          </w:p>
        </w:tc>
        <w:tc>
          <w:tcPr>
            <w:tcW w:w="1122" w:type="dxa"/>
            <w:vAlign w:val="center"/>
          </w:tcPr>
          <w:p w14:paraId="0F91B689" w14:textId="77777777" w:rsidR="008D2F3F" w:rsidRPr="00F949E2" w:rsidRDefault="008D2F3F" w:rsidP="008D2F3F">
            <w:pPr>
              <w:rPr>
                <w:b/>
                <w:bCs/>
                <w:sz w:val="18"/>
                <w:szCs w:val="18"/>
              </w:rPr>
            </w:pPr>
            <w:r w:rsidRPr="00F949E2">
              <w:rPr>
                <w:rFonts w:ascii="Times New Roman" w:eastAsia="Times New Roman" w:hAnsi="Times New Roman" w:cs="Times New Roman"/>
                <w:kern w:val="0"/>
                <w:sz w:val="18"/>
                <w:szCs w:val="18"/>
                <w:lang w:eastAsia="en-GB"/>
                <w14:ligatures w14:val="none"/>
              </w:rPr>
              <w:t>Yes</w:t>
            </w:r>
          </w:p>
        </w:tc>
        <w:tc>
          <w:tcPr>
            <w:tcW w:w="1177" w:type="dxa"/>
            <w:vAlign w:val="center"/>
          </w:tcPr>
          <w:p w14:paraId="64145858" w14:textId="77777777" w:rsidR="008D2F3F" w:rsidRPr="00F949E2" w:rsidRDefault="008D2F3F" w:rsidP="008D2F3F">
            <w:pPr>
              <w:rPr>
                <w:b/>
                <w:bCs/>
                <w:sz w:val="18"/>
                <w:szCs w:val="18"/>
              </w:rPr>
            </w:pPr>
            <w:r w:rsidRPr="00F949E2">
              <w:rPr>
                <w:rFonts w:ascii="Times New Roman" w:eastAsia="Times New Roman" w:hAnsi="Times New Roman" w:cs="Times New Roman"/>
                <w:kern w:val="0"/>
                <w:sz w:val="18"/>
                <w:szCs w:val="18"/>
                <w:lang w:eastAsia="en-GB"/>
                <w14:ligatures w14:val="none"/>
              </w:rPr>
              <w:t>Yes</w:t>
            </w:r>
          </w:p>
        </w:tc>
        <w:tc>
          <w:tcPr>
            <w:tcW w:w="1187" w:type="dxa"/>
            <w:vAlign w:val="center"/>
          </w:tcPr>
          <w:p w14:paraId="7B8E191B" w14:textId="77777777" w:rsidR="008D2F3F" w:rsidRPr="00F949E2" w:rsidRDefault="008D2F3F" w:rsidP="008D2F3F">
            <w:pPr>
              <w:rPr>
                <w:b/>
                <w:bCs/>
                <w:sz w:val="18"/>
                <w:szCs w:val="18"/>
              </w:rPr>
            </w:pPr>
            <w:r w:rsidRPr="00F949E2">
              <w:rPr>
                <w:rFonts w:ascii="Times New Roman" w:eastAsia="Times New Roman" w:hAnsi="Times New Roman" w:cs="Times New Roman"/>
                <w:kern w:val="0"/>
                <w:sz w:val="18"/>
                <w:szCs w:val="18"/>
                <w:lang w:eastAsia="en-GB"/>
                <w14:ligatures w14:val="none"/>
              </w:rPr>
              <w:t>Yes</w:t>
            </w:r>
          </w:p>
        </w:tc>
        <w:tc>
          <w:tcPr>
            <w:tcW w:w="1125" w:type="dxa"/>
            <w:vAlign w:val="center"/>
          </w:tcPr>
          <w:p w14:paraId="15662BA7" w14:textId="77777777" w:rsidR="008D2F3F" w:rsidRPr="00F949E2" w:rsidRDefault="008D2F3F" w:rsidP="008D2F3F">
            <w:pPr>
              <w:rPr>
                <w:b/>
                <w:bCs/>
                <w:sz w:val="18"/>
                <w:szCs w:val="18"/>
              </w:rPr>
            </w:pPr>
            <w:r w:rsidRPr="00F949E2">
              <w:rPr>
                <w:rFonts w:ascii="Times New Roman" w:eastAsia="Times New Roman" w:hAnsi="Times New Roman" w:cs="Times New Roman"/>
                <w:kern w:val="0"/>
                <w:sz w:val="18"/>
                <w:szCs w:val="18"/>
                <w:lang w:eastAsia="en-GB"/>
                <w14:ligatures w14:val="none"/>
              </w:rPr>
              <w:t>Yes</w:t>
            </w:r>
          </w:p>
        </w:tc>
        <w:tc>
          <w:tcPr>
            <w:tcW w:w="1126" w:type="dxa"/>
            <w:vAlign w:val="center"/>
          </w:tcPr>
          <w:p w14:paraId="0BA56F7A" w14:textId="77777777" w:rsidR="008D2F3F" w:rsidRPr="00F949E2" w:rsidRDefault="008D2F3F" w:rsidP="008D2F3F">
            <w:pPr>
              <w:rPr>
                <w:b/>
                <w:bCs/>
                <w:sz w:val="18"/>
                <w:szCs w:val="18"/>
              </w:rPr>
            </w:pPr>
            <w:r w:rsidRPr="00F949E2">
              <w:rPr>
                <w:rFonts w:ascii="Times New Roman" w:eastAsia="Times New Roman" w:hAnsi="Times New Roman" w:cs="Times New Roman"/>
                <w:kern w:val="0"/>
                <w:sz w:val="18"/>
                <w:szCs w:val="18"/>
                <w:lang w:eastAsia="en-GB"/>
                <w14:ligatures w14:val="none"/>
              </w:rPr>
              <w:t>Limited</w:t>
            </w:r>
          </w:p>
        </w:tc>
        <w:tc>
          <w:tcPr>
            <w:tcW w:w="1122" w:type="dxa"/>
            <w:vAlign w:val="center"/>
          </w:tcPr>
          <w:p w14:paraId="64B24B92" w14:textId="77777777" w:rsidR="008D2F3F" w:rsidRPr="00F949E2" w:rsidRDefault="008D2F3F" w:rsidP="008D2F3F">
            <w:pPr>
              <w:rPr>
                <w:b/>
                <w:bCs/>
                <w:sz w:val="18"/>
                <w:szCs w:val="18"/>
              </w:rPr>
            </w:pPr>
            <w:r w:rsidRPr="00F949E2">
              <w:rPr>
                <w:rFonts w:ascii="Times New Roman" w:eastAsia="Times New Roman" w:hAnsi="Times New Roman" w:cs="Times New Roman"/>
                <w:kern w:val="0"/>
                <w:sz w:val="18"/>
                <w:szCs w:val="18"/>
                <w:lang w:eastAsia="en-GB"/>
                <w14:ligatures w14:val="none"/>
              </w:rPr>
              <w:t>Yes</w:t>
            </w:r>
          </w:p>
        </w:tc>
        <w:tc>
          <w:tcPr>
            <w:tcW w:w="1124" w:type="dxa"/>
            <w:vAlign w:val="center"/>
          </w:tcPr>
          <w:p w14:paraId="270A1F58" w14:textId="77777777" w:rsidR="008D2F3F" w:rsidRPr="00F949E2" w:rsidRDefault="008D2F3F" w:rsidP="008D2F3F">
            <w:pPr>
              <w:rPr>
                <w:b/>
                <w:bCs/>
                <w:sz w:val="18"/>
                <w:szCs w:val="18"/>
              </w:rPr>
            </w:pPr>
            <w:r w:rsidRPr="00F949E2">
              <w:rPr>
                <w:rFonts w:ascii="Times New Roman" w:eastAsia="Times New Roman" w:hAnsi="Times New Roman" w:cs="Times New Roman"/>
                <w:kern w:val="0"/>
                <w:sz w:val="18"/>
                <w:szCs w:val="18"/>
                <w:lang w:eastAsia="en-GB"/>
                <w14:ligatures w14:val="none"/>
              </w:rPr>
              <w:t>Adequate</w:t>
            </w:r>
          </w:p>
        </w:tc>
        <w:tc>
          <w:tcPr>
            <w:tcW w:w="1124" w:type="dxa"/>
            <w:vAlign w:val="center"/>
          </w:tcPr>
          <w:p w14:paraId="4A613DBF" w14:textId="77777777" w:rsidR="008D2F3F" w:rsidRPr="00F949E2" w:rsidRDefault="008D2F3F" w:rsidP="008D2F3F">
            <w:pPr>
              <w:rPr>
                <w:b/>
                <w:bCs/>
                <w:sz w:val="18"/>
                <w:szCs w:val="18"/>
              </w:rPr>
            </w:pPr>
            <w:r w:rsidRPr="00F949E2">
              <w:rPr>
                <w:rFonts w:ascii="Times New Roman" w:eastAsia="Times New Roman" w:hAnsi="Times New Roman" w:cs="Times New Roman"/>
                <w:kern w:val="0"/>
                <w:sz w:val="18"/>
                <w:szCs w:val="18"/>
                <w:lang w:eastAsia="en-GB"/>
                <w14:ligatures w14:val="none"/>
              </w:rPr>
              <w:t>Moderate</w:t>
            </w:r>
          </w:p>
        </w:tc>
      </w:tr>
    </w:tbl>
    <w:p w14:paraId="34137D27" w14:textId="401950C5" w:rsidR="00A91A51" w:rsidRDefault="00A91A51" w:rsidP="000D6F36">
      <w:pPr>
        <w:rPr>
          <w:b/>
          <w:bCs/>
        </w:rPr>
      </w:pPr>
      <w:r>
        <w:rPr>
          <w:b/>
          <w:bCs/>
        </w:rPr>
        <w:t xml:space="preserve">Appendix </w:t>
      </w:r>
      <w:r w:rsidR="009E2C13">
        <w:rPr>
          <w:b/>
          <w:bCs/>
        </w:rPr>
        <w:t>1</w:t>
      </w:r>
      <w:r>
        <w:rPr>
          <w:b/>
          <w:bCs/>
        </w:rPr>
        <w:t xml:space="preserve">:  </w:t>
      </w:r>
      <w:r w:rsidRPr="00A91A51">
        <w:rPr>
          <w:b/>
          <w:bCs/>
        </w:rPr>
        <w:t>Qualitative Studies Critical Appraisal (CASP)</w:t>
      </w:r>
    </w:p>
    <w:p w14:paraId="08EC3BAE" w14:textId="77777777" w:rsidR="00A91A51" w:rsidRDefault="00A91A51" w:rsidP="000D6F36">
      <w:pPr>
        <w:rPr>
          <w:b/>
          <w:bCs/>
        </w:rPr>
      </w:pPr>
    </w:p>
    <w:p w14:paraId="71F6643F" w14:textId="74C79A44" w:rsidR="00EB72AE" w:rsidRDefault="00EB72AE" w:rsidP="000D6F36">
      <w:pPr>
        <w:rPr>
          <w:b/>
          <w:bCs/>
        </w:rPr>
      </w:pPr>
      <w:r>
        <w:rPr>
          <w:b/>
          <w:bCs/>
        </w:rPr>
        <w:t xml:space="preserve">Appendix </w:t>
      </w:r>
      <w:r w:rsidR="009E2C13">
        <w:rPr>
          <w:b/>
          <w:bCs/>
        </w:rPr>
        <w:t>2</w:t>
      </w:r>
      <w:r>
        <w:rPr>
          <w:b/>
          <w:bCs/>
        </w:rPr>
        <w:t xml:space="preserve">: </w:t>
      </w:r>
      <w:r w:rsidRPr="00EB72AE">
        <w:rPr>
          <w:b/>
          <w:bCs/>
        </w:rPr>
        <w:t>Quantitative Studies Critical Appraisal (CASP)</w:t>
      </w:r>
    </w:p>
    <w:tbl>
      <w:tblPr>
        <w:tblStyle w:val="TableGrid"/>
        <w:tblW w:w="10132" w:type="dxa"/>
        <w:tblInd w:w="-714" w:type="dxa"/>
        <w:tblLook w:val="04A0" w:firstRow="1" w:lastRow="0" w:firstColumn="1" w:lastColumn="0" w:noHBand="0" w:noVBand="1"/>
      </w:tblPr>
      <w:tblGrid>
        <w:gridCol w:w="1003"/>
        <w:gridCol w:w="1070"/>
        <w:gridCol w:w="977"/>
        <w:gridCol w:w="1136"/>
        <w:gridCol w:w="1564"/>
        <w:gridCol w:w="1376"/>
        <w:gridCol w:w="1683"/>
        <w:gridCol w:w="1430"/>
      </w:tblGrid>
      <w:tr w:rsidR="003E29A5" w14:paraId="42111C6A" w14:textId="77777777" w:rsidTr="003E29A5">
        <w:tc>
          <w:tcPr>
            <w:tcW w:w="963" w:type="dxa"/>
            <w:vAlign w:val="center"/>
          </w:tcPr>
          <w:p w14:paraId="5AF1303F" w14:textId="1B6ED0EC" w:rsidR="00EB72AE" w:rsidRDefault="00EB72AE" w:rsidP="00EB72AE">
            <w:pPr>
              <w:rPr>
                <w:b/>
                <w:bCs/>
              </w:rPr>
            </w:pPr>
            <w:r w:rsidRPr="00ED319D">
              <w:rPr>
                <w:rFonts w:ascii="Times New Roman" w:eastAsia="Times New Roman" w:hAnsi="Times New Roman" w:cs="Times New Roman"/>
                <w:b/>
                <w:bCs/>
                <w:kern w:val="0"/>
                <w:lang w:eastAsia="en-GB"/>
                <w14:ligatures w14:val="none"/>
              </w:rPr>
              <w:t>Study</w:t>
            </w:r>
          </w:p>
        </w:tc>
        <w:tc>
          <w:tcPr>
            <w:tcW w:w="1070" w:type="dxa"/>
            <w:vAlign w:val="center"/>
          </w:tcPr>
          <w:p w14:paraId="71D4BF38" w14:textId="0551BDB0" w:rsidR="00EB72AE" w:rsidRDefault="00EB72AE" w:rsidP="00EB72AE">
            <w:pPr>
              <w:rPr>
                <w:b/>
                <w:bCs/>
              </w:rPr>
            </w:pPr>
            <w:r w:rsidRPr="00ED319D">
              <w:rPr>
                <w:rFonts w:ascii="Times New Roman" w:eastAsia="Times New Roman" w:hAnsi="Times New Roman" w:cs="Times New Roman"/>
                <w:b/>
                <w:bCs/>
                <w:kern w:val="0"/>
                <w:lang w:eastAsia="en-GB"/>
                <w14:ligatures w14:val="none"/>
              </w:rPr>
              <w:t>Design</w:t>
            </w:r>
          </w:p>
        </w:tc>
        <w:tc>
          <w:tcPr>
            <w:tcW w:w="977" w:type="dxa"/>
            <w:vAlign w:val="center"/>
          </w:tcPr>
          <w:p w14:paraId="09B8BB7C" w14:textId="2BE6B526" w:rsidR="00EB72AE" w:rsidRDefault="00EB72AE" w:rsidP="00EB72AE">
            <w:pPr>
              <w:rPr>
                <w:b/>
                <w:bCs/>
              </w:rPr>
            </w:pPr>
            <w:r w:rsidRPr="00ED319D">
              <w:rPr>
                <w:rFonts w:ascii="Times New Roman" w:eastAsia="Times New Roman" w:hAnsi="Times New Roman" w:cs="Times New Roman"/>
                <w:b/>
                <w:bCs/>
                <w:kern w:val="0"/>
                <w:lang w:eastAsia="en-GB"/>
                <w14:ligatures w14:val="none"/>
              </w:rPr>
              <w:t>Sample</w:t>
            </w:r>
          </w:p>
        </w:tc>
        <w:tc>
          <w:tcPr>
            <w:tcW w:w="1136" w:type="dxa"/>
            <w:vAlign w:val="center"/>
          </w:tcPr>
          <w:p w14:paraId="0EFD4C81" w14:textId="4CC02CB9" w:rsidR="00EB72AE" w:rsidRDefault="00EB72AE" w:rsidP="00EB72AE">
            <w:pPr>
              <w:rPr>
                <w:b/>
                <w:bCs/>
              </w:rPr>
            </w:pPr>
            <w:r w:rsidRPr="00ED319D">
              <w:rPr>
                <w:rFonts w:ascii="Times New Roman" w:eastAsia="Times New Roman" w:hAnsi="Times New Roman" w:cs="Times New Roman"/>
                <w:b/>
                <w:bCs/>
                <w:kern w:val="0"/>
                <w:lang w:eastAsia="en-GB"/>
                <w14:ligatures w14:val="none"/>
              </w:rPr>
              <w:t>Bias control</w:t>
            </w:r>
          </w:p>
        </w:tc>
        <w:tc>
          <w:tcPr>
            <w:tcW w:w="1564" w:type="dxa"/>
            <w:vAlign w:val="center"/>
          </w:tcPr>
          <w:p w14:paraId="266CBD24" w14:textId="03809EB6" w:rsidR="00EB72AE" w:rsidRDefault="00EB72AE" w:rsidP="00EB72AE">
            <w:pPr>
              <w:rPr>
                <w:b/>
                <w:bCs/>
              </w:rPr>
            </w:pPr>
            <w:r w:rsidRPr="00ED319D">
              <w:rPr>
                <w:rFonts w:ascii="Times New Roman" w:eastAsia="Times New Roman" w:hAnsi="Times New Roman" w:cs="Times New Roman"/>
                <w:b/>
                <w:bCs/>
                <w:kern w:val="0"/>
                <w:lang w:eastAsia="en-GB"/>
                <w14:ligatures w14:val="none"/>
              </w:rPr>
              <w:t>Confounding</w:t>
            </w:r>
          </w:p>
        </w:tc>
        <w:tc>
          <w:tcPr>
            <w:tcW w:w="1376" w:type="dxa"/>
            <w:vAlign w:val="center"/>
          </w:tcPr>
          <w:p w14:paraId="34A0E479" w14:textId="78555600" w:rsidR="00EB72AE" w:rsidRDefault="00EB72AE" w:rsidP="00EB72AE">
            <w:pPr>
              <w:rPr>
                <w:b/>
                <w:bCs/>
              </w:rPr>
            </w:pPr>
            <w:r w:rsidRPr="00ED319D">
              <w:rPr>
                <w:rFonts w:ascii="Times New Roman" w:eastAsia="Times New Roman" w:hAnsi="Times New Roman" w:cs="Times New Roman"/>
                <w:b/>
                <w:bCs/>
                <w:kern w:val="0"/>
                <w:lang w:eastAsia="en-GB"/>
                <w14:ligatures w14:val="none"/>
              </w:rPr>
              <w:t>Analysis</w:t>
            </w:r>
          </w:p>
        </w:tc>
        <w:tc>
          <w:tcPr>
            <w:tcW w:w="1643" w:type="dxa"/>
            <w:vAlign w:val="center"/>
          </w:tcPr>
          <w:p w14:paraId="1D53781E" w14:textId="7CD12C71" w:rsidR="00EB72AE" w:rsidRDefault="00EB72AE" w:rsidP="00EB72AE">
            <w:pPr>
              <w:rPr>
                <w:b/>
                <w:bCs/>
              </w:rPr>
            </w:pPr>
            <w:r w:rsidRPr="00ED319D">
              <w:rPr>
                <w:rFonts w:ascii="Times New Roman" w:eastAsia="Times New Roman" w:hAnsi="Times New Roman" w:cs="Times New Roman"/>
                <w:b/>
                <w:bCs/>
                <w:kern w:val="0"/>
                <w:lang w:eastAsia="en-GB"/>
                <w14:ligatures w14:val="none"/>
              </w:rPr>
              <w:t>Strengths</w:t>
            </w:r>
          </w:p>
        </w:tc>
        <w:tc>
          <w:tcPr>
            <w:tcW w:w="1403" w:type="dxa"/>
            <w:vAlign w:val="center"/>
          </w:tcPr>
          <w:p w14:paraId="1B69B9FF" w14:textId="7FA2E15C" w:rsidR="00EB72AE" w:rsidRDefault="00EB72AE" w:rsidP="00EB72AE">
            <w:pPr>
              <w:rPr>
                <w:b/>
                <w:bCs/>
              </w:rPr>
            </w:pPr>
            <w:r w:rsidRPr="00ED319D">
              <w:rPr>
                <w:rFonts w:ascii="Times New Roman" w:eastAsia="Times New Roman" w:hAnsi="Times New Roman" w:cs="Times New Roman"/>
                <w:b/>
                <w:bCs/>
                <w:kern w:val="0"/>
                <w:lang w:eastAsia="en-GB"/>
                <w14:ligatures w14:val="none"/>
              </w:rPr>
              <w:t>Limitations</w:t>
            </w:r>
          </w:p>
        </w:tc>
      </w:tr>
      <w:tr w:rsidR="003E29A5" w14:paraId="54175CE3" w14:textId="77777777" w:rsidTr="003E29A5">
        <w:tc>
          <w:tcPr>
            <w:tcW w:w="963" w:type="dxa"/>
            <w:vAlign w:val="center"/>
          </w:tcPr>
          <w:p w14:paraId="257BF1DD" w14:textId="4787E197" w:rsidR="003E29A5" w:rsidRDefault="003E29A5" w:rsidP="003E29A5">
            <w:pPr>
              <w:rPr>
                <w:b/>
                <w:bCs/>
              </w:rPr>
            </w:pPr>
            <w:r w:rsidRPr="00ED319D">
              <w:rPr>
                <w:rFonts w:ascii="Times New Roman" w:eastAsia="Times New Roman" w:hAnsi="Times New Roman" w:cs="Times New Roman"/>
                <w:kern w:val="0"/>
                <w:lang w:eastAsia="en-GB"/>
                <w14:ligatures w14:val="none"/>
              </w:rPr>
              <w:t>Beynon (2023)</w:t>
            </w:r>
          </w:p>
        </w:tc>
        <w:tc>
          <w:tcPr>
            <w:tcW w:w="1070" w:type="dxa"/>
            <w:vAlign w:val="center"/>
          </w:tcPr>
          <w:p w14:paraId="1EFA7F95" w14:textId="42E6421C" w:rsidR="003E29A5" w:rsidRDefault="003E29A5" w:rsidP="003E29A5">
            <w:pPr>
              <w:rPr>
                <w:b/>
                <w:bCs/>
              </w:rPr>
            </w:pPr>
            <w:r w:rsidRPr="00ED319D">
              <w:rPr>
                <w:rFonts w:ascii="Times New Roman" w:eastAsia="Times New Roman" w:hAnsi="Times New Roman" w:cs="Times New Roman"/>
                <w:kern w:val="0"/>
                <w:lang w:eastAsia="en-GB"/>
                <w14:ligatures w14:val="none"/>
              </w:rPr>
              <w:t>Cross-sectional</w:t>
            </w:r>
          </w:p>
        </w:tc>
        <w:tc>
          <w:tcPr>
            <w:tcW w:w="977" w:type="dxa"/>
            <w:vAlign w:val="center"/>
          </w:tcPr>
          <w:p w14:paraId="0AFD37DF" w14:textId="1683075D" w:rsidR="003E29A5" w:rsidRDefault="003E29A5" w:rsidP="003E29A5">
            <w:pPr>
              <w:rPr>
                <w:b/>
                <w:bCs/>
              </w:rPr>
            </w:pPr>
            <w:r w:rsidRPr="00ED319D">
              <w:rPr>
                <w:rFonts w:ascii="Times New Roman" w:eastAsia="Times New Roman" w:hAnsi="Times New Roman" w:cs="Times New Roman"/>
                <w:kern w:val="0"/>
                <w:lang w:eastAsia="en-GB"/>
                <w14:ligatures w14:val="none"/>
              </w:rPr>
              <w:t>Large</w:t>
            </w:r>
          </w:p>
        </w:tc>
        <w:tc>
          <w:tcPr>
            <w:tcW w:w="1136" w:type="dxa"/>
            <w:vAlign w:val="center"/>
          </w:tcPr>
          <w:p w14:paraId="2F551717" w14:textId="3BBE306F" w:rsidR="003E29A5" w:rsidRDefault="003E29A5" w:rsidP="003E29A5">
            <w:pPr>
              <w:rPr>
                <w:b/>
                <w:bCs/>
              </w:rPr>
            </w:pPr>
            <w:r w:rsidRPr="00ED319D">
              <w:rPr>
                <w:rFonts w:ascii="Times New Roman" w:eastAsia="Times New Roman" w:hAnsi="Times New Roman" w:cs="Times New Roman"/>
                <w:kern w:val="0"/>
                <w:lang w:eastAsia="en-GB"/>
                <w14:ligatures w14:val="none"/>
              </w:rPr>
              <w:t>Moderate</w:t>
            </w:r>
          </w:p>
        </w:tc>
        <w:tc>
          <w:tcPr>
            <w:tcW w:w="1564" w:type="dxa"/>
            <w:vAlign w:val="center"/>
          </w:tcPr>
          <w:p w14:paraId="6E63A638" w14:textId="0A54EE44" w:rsidR="003E29A5" w:rsidRDefault="003E29A5" w:rsidP="003E29A5">
            <w:pPr>
              <w:rPr>
                <w:b/>
                <w:bCs/>
              </w:rPr>
            </w:pPr>
            <w:r w:rsidRPr="00ED319D">
              <w:rPr>
                <w:rFonts w:ascii="Times New Roman" w:eastAsia="Times New Roman" w:hAnsi="Times New Roman" w:cs="Times New Roman"/>
                <w:kern w:val="0"/>
                <w:lang w:eastAsia="en-GB"/>
                <w14:ligatures w14:val="none"/>
              </w:rPr>
              <w:t>Partial</w:t>
            </w:r>
          </w:p>
        </w:tc>
        <w:tc>
          <w:tcPr>
            <w:tcW w:w="1376" w:type="dxa"/>
            <w:vAlign w:val="center"/>
          </w:tcPr>
          <w:p w14:paraId="7FEC9C83" w14:textId="7745554E" w:rsidR="003E29A5" w:rsidRDefault="003E29A5" w:rsidP="003E29A5">
            <w:pPr>
              <w:rPr>
                <w:b/>
                <w:bCs/>
              </w:rPr>
            </w:pPr>
            <w:r w:rsidRPr="00ED319D">
              <w:rPr>
                <w:rFonts w:ascii="Times New Roman" w:eastAsia="Times New Roman" w:hAnsi="Times New Roman" w:cs="Times New Roman"/>
                <w:kern w:val="0"/>
                <w:lang w:eastAsia="en-GB"/>
                <w14:ligatures w14:val="none"/>
              </w:rPr>
              <w:t>Appropriate</w:t>
            </w:r>
          </w:p>
        </w:tc>
        <w:tc>
          <w:tcPr>
            <w:tcW w:w="1643" w:type="dxa"/>
            <w:vAlign w:val="center"/>
          </w:tcPr>
          <w:p w14:paraId="6F56283B" w14:textId="39E690CA" w:rsidR="003E29A5" w:rsidRDefault="003E29A5" w:rsidP="003E29A5">
            <w:pPr>
              <w:rPr>
                <w:b/>
                <w:bCs/>
              </w:rPr>
            </w:pPr>
            <w:r w:rsidRPr="00ED319D">
              <w:rPr>
                <w:rFonts w:ascii="Times New Roman" w:eastAsia="Times New Roman" w:hAnsi="Times New Roman" w:cs="Times New Roman"/>
                <w:kern w:val="0"/>
                <w:lang w:eastAsia="en-GB"/>
                <w14:ligatures w14:val="none"/>
              </w:rPr>
              <w:t>Representative sample</w:t>
            </w:r>
          </w:p>
        </w:tc>
        <w:tc>
          <w:tcPr>
            <w:tcW w:w="1403" w:type="dxa"/>
            <w:vAlign w:val="center"/>
          </w:tcPr>
          <w:p w14:paraId="333D5CA1" w14:textId="5D4D6E2C" w:rsidR="003E29A5" w:rsidRDefault="003E29A5" w:rsidP="003E29A5">
            <w:pPr>
              <w:rPr>
                <w:b/>
                <w:bCs/>
              </w:rPr>
            </w:pPr>
            <w:r w:rsidRPr="00ED319D">
              <w:rPr>
                <w:rFonts w:ascii="Times New Roman" w:eastAsia="Times New Roman" w:hAnsi="Times New Roman" w:cs="Times New Roman"/>
                <w:kern w:val="0"/>
                <w:lang w:eastAsia="en-GB"/>
                <w14:ligatures w14:val="none"/>
              </w:rPr>
              <w:t>No causality</w:t>
            </w:r>
          </w:p>
        </w:tc>
      </w:tr>
      <w:tr w:rsidR="003E29A5" w14:paraId="5093E4BA" w14:textId="77777777" w:rsidTr="0013681A">
        <w:tc>
          <w:tcPr>
            <w:tcW w:w="963" w:type="dxa"/>
            <w:vAlign w:val="center"/>
          </w:tcPr>
          <w:p w14:paraId="1F53467C" w14:textId="70BA56BF" w:rsidR="003E29A5" w:rsidRDefault="003E29A5" w:rsidP="003E29A5">
            <w:pPr>
              <w:rPr>
                <w:b/>
                <w:bCs/>
              </w:rPr>
            </w:pPr>
            <w:r w:rsidRPr="00ED319D">
              <w:rPr>
                <w:rFonts w:ascii="Times New Roman" w:eastAsia="Times New Roman" w:hAnsi="Times New Roman" w:cs="Times New Roman"/>
                <w:kern w:val="0"/>
                <w:lang w:eastAsia="en-GB"/>
                <w14:ligatures w14:val="none"/>
              </w:rPr>
              <w:t>Tiffin et al. (2011)</w:t>
            </w:r>
          </w:p>
        </w:tc>
        <w:tc>
          <w:tcPr>
            <w:tcW w:w="1070" w:type="dxa"/>
            <w:vAlign w:val="center"/>
          </w:tcPr>
          <w:p w14:paraId="58C3CA9A" w14:textId="379EC098" w:rsidR="003E29A5" w:rsidRDefault="003E29A5" w:rsidP="003E29A5">
            <w:pPr>
              <w:rPr>
                <w:b/>
                <w:bCs/>
              </w:rPr>
            </w:pPr>
            <w:r w:rsidRPr="00ED319D">
              <w:rPr>
                <w:rFonts w:ascii="Times New Roman" w:eastAsia="Times New Roman" w:hAnsi="Times New Roman" w:cs="Times New Roman"/>
                <w:kern w:val="0"/>
                <w:lang w:eastAsia="en-GB"/>
                <w14:ligatures w14:val="none"/>
              </w:rPr>
              <w:t>Cross-sectional</w:t>
            </w:r>
          </w:p>
        </w:tc>
        <w:tc>
          <w:tcPr>
            <w:tcW w:w="977" w:type="dxa"/>
            <w:vAlign w:val="center"/>
          </w:tcPr>
          <w:p w14:paraId="6A4061B1" w14:textId="604F4D93" w:rsidR="003E29A5" w:rsidRDefault="003E29A5" w:rsidP="003E29A5">
            <w:pPr>
              <w:rPr>
                <w:b/>
                <w:bCs/>
              </w:rPr>
            </w:pPr>
            <w:r w:rsidRPr="00ED319D">
              <w:rPr>
                <w:rFonts w:ascii="Times New Roman" w:eastAsia="Times New Roman" w:hAnsi="Times New Roman" w:cs="Times New Roman"/>
                <w:kern w:val="0"/>
                <w:lang w:eastAsia="en-GB"/>
                <w14:ligatures w14:val="none"/>
              </w:rPr>
              <w:t>Large</w:t>
            </w:r>
          </w:p>
        </w:tc>
        <w:tc>
          <w:tcPr>
            <w:tcW w:w="1136" w:type="dxa"/>
            <w:vAlign w:val="center"/>
          </w:tcPr>
          <w:p w14:paraId="42F0A4C8" w14:textId="5D5FEFBF" w:rsidR="003E29A5" w:rsidRDefault="003E29A5" w:rsidP="003E29A5">
            <w:pPr>
              <w:rPr>
                <w:b/>
                <w:bCs/>
              </w:rPr>
            </w:pPr>
            <w:r w:rsidRPr="00ED319D">
              <w:rPr>
                <w:rFonts w:ascii="Times New Roman" w:eastAsia="Times New Roman" w:hAnsi="Times New Roman" w:cs="Times New Roman"/>
                <w:kern w:val="0"/>
                <w:lang w:eastAsia="en-GB"/>
                <w14:ligatures w14:val="none"/>
              </w:rPr>
              <w:t>Good</w:t>
            </w:r>
          </w:p>
        </w:tc>
        <w:tc>
          <w:tcPr>
            <w:tcW w:w="1564" w:type="dxa"/>
            <w:vAlign w:val="center"/>
          </w:tcPr>
          <w:p w14:paraId="24EE7290" w14:textId="447D4914" w:rsidR="003E29A5" w:rsidRDefault="003E29A5" w:rsidP="003E29A5">
            <w:pPr>
              <w:rPr>
                <w:b/>
                <w:bCs/>
              </w:rPr>
            </w:pPr>
            <w:r w:rsidRPr="00ED319D">
              <w:rPr>
                <w:rFonts w:ascii="Times New Roman" w:eastAsia="Times New Roman" w:hAnsi="Times New Roman" w:cs="Times New Roman"/>
                <w:kern w:val="0"/>
                <w:lang w:eastAsia="en-GB"/>
                <w14:ligatures w14:val="none"/>
              </w:rPr>
              <w:t>Good</w:t>
            </w:r>
          </w:p>
        </w:tc>
        <w:tc>
          <w:tcPr>
            <w:tcW w:w="1376" w:type="dxa"/>
            <w:vAlign w:val="center"/>
          </w:tcPr>
          <w:p w14:paraId="6AADB2FC" w14:textId="1569642D" w:rsidR="003E29A5" w:rsidRDefault="003E29A5" w:rsidP="003E29A5">
            <w:pPr>
              <w:rPr>
                <w:b/>
                <w:bCs/>
              </w:rPr>
            </w:pPr>
            <w:r w:rsidRPr="00ED319D">
              <w:rPr>
                <w:rFonts w:ascii="Times New Roman" w:eastAsia="Times New Roman" w:hAnsi="Times New Roman" w:cs="Times New Roman"/>
                <w:kern w:val="0"/>
                <w:lang w:eastAsia="en-GB"/>
                <w14:ligatures w14:val="none"/>
              </w:rPr>
              <w:t>Strong</w:t>
            </w:r>
          </w:p>
        </w:tc>
        <w:tc>
          <w:tcPr>
            <w:tcW w:w="1643" w:type="dxa"/>
            <w:vAlign w:val="center"/>
          </w:tcPr>
          <w:p w14:paraId="76F22CD2" w14:textId="0734D902" w:rsidR="003E29A5" w:rsidRDefault="003E29A5" w:rsidP="003E29A5">
            <w:pPr>
              <w:rPr>
                <w:b/>
                <w:bCs/>
              </w:rPr>
            </w:pPr>
            <w:r w:rsidRPr="00ED319D">
              <w:rPr>
                <w:rFonts w:ascii="Times New Roman" w:eastAsia="Times New Roman" w:hAnsi="Times New Roman" w:cs="Times New Roman"/>
                <w:kern w:val="0"/>
                <w:lang w:eastAsia="en-GB"/>
                <w14:ligatures w14:val="none"/>
              </w:rPr>
              <w:t>Robust modelling</w:t>
            </w:r>
          </w:p>
        </w:tc>
        <w:tc>
          <w:tcPr>
            <w:tcW w:w="1403" w:type="dxa"/>
            <w:vAlign w:val="center"/>
          </w:tcPr>
          <w:p w14:paraId="24B861FD" w14:textId="1175E038" w:rsidR="003E29A5" w:rsidRDefault="003E29A5" w:rsidP="003E29A5">
            <w:pPr>
              <w:rPr>
                <w:b/>
                <w:bCs/>
              </w:rPr>
            </w:pPr>
            <w:r w:rsidRPr="00ED319D">
              <w:rPr>
                <w:rFonts w:ascii="Times New Roman" w:eastAsia="Times New Roman" w:hAnsi="Times New Roman" w:cs="Times New Roman"/>
                <w:kern w:val="0"/>
                <w:lang w:eastAsia="en-GB"/>
                <w14:ligatures w14:val="none"/>
              </w:rPr>
              <w:t>Self-report bias</w:t>
            </w:r>
          </w:p>
        </w:tc>
      </w:tr>
      <w:tr w:rsidR="003E29A5" w14:paraId="66C984C9" w14:textId="77777777" w:rsidTr="0013681A">
        <w:tc>
          <w:tcPr>
            <w:tcW w:w="963" w:type="dxa"/>
            <w:vAlign w:val="center"/>
          </w:tcPr>
          <w:p w14:paraId="54BA87CA" w14:textId="72278A8C" w:rsidR="003E29A5" w:rsidRDefault="003E29A5" w:rsidP="003E29A5">
            <w:pPr>
              <w:rPr>
                <w:b/>
                <w:bCs/>
              </w:rPr>
            </w:pPr>
            <w:r w:rsidRPr="00ED319D">
              <w:rPr>
                <w:rFonts w:ascii="Times New Roman" w:eastAsia="Times New Roman" w:hAnsi="Times New Roman" w:cs="Times New Roman"/>
                <w:kern w:val="0"/>
                <w:lang w:eastAsia="en-GB"/>
                <w14:ligatures w14:val="none"/>
              </w:rPr>
              <w:t>Hope et al. (2019)</w:t>
            </w:r>
          </w:p>
        </w:tc>
        <w:tc>
          <w:tcPr>
            <w:tcW w:w="1070" w:type="dxa"/>
            <w:vAlign w:val="center"/>
          </w:tcPr>
          <w:p w14:paraId="12F83085" w14:textId="71FB24A0" w:rsidR="003E29A5" w:rsidRDefault="003E29A5" w:rsidP="003E29A5">
            <w:pPr>
              <w:rPr>
                <w:b/>
                <w:bCs/>
              </w:rPr>
            </w:pPr>
            <w:r w:rsidRPr="00ED319D">
              <w:rPr>
                <w:rFonts w:ascii="Times New Roman" w:eastAsia="Times New Roman" w:hAnsi="Times New Roman" w:cs="Times New Roman"/>
                <w:kern w:val="0"/>
                <w:lang w:eastAsia="en-GB"/>
                <w14:ligatures w14:val="none"/>
              </w:rPr>
              <w:t>Cohort</w:t>
            </w:r>
          </w:p>
        </w:tc>
        <w:tc>
          <w:tcPr>
            <w:tcW w:w="977" w:type="dxa"/>
            <w:vAlign w:val="center"/>
          </w:tcPr>
          <w:p w14:paraId="566A1384" w14:textId="4AB9136C" w:rsidR="003E29A5" w:rsidRDefault="003E29A5" w:rsidP="003E29A5">
            <w:pPr>
              <w:rPr>
                <w:b/>
                <w:bCs/>
              </w:rPr>
            </w:pPr>
            <w:r w:rsidRPr="00ED319D">
              <w:rPr>
                <w:rFonts w:ascii="Times New Roman" w:eastAsia="Times New Roman" w:hAnsi="Times New Roman" w:cs="Times New Roman"/>
                <w:kern w:val="0"/>
                <w:lang w:eastAsia="en-GB"/>
                <w14:ligatures w14:val="none"/>
              </w:rPr>
              <w:t>Large</w:t>
            </w:r>
          </w:p>
        </w:tc>
        <w:tc>
          <w:tcPr>
            <w:tcW w:w="1136" w:type="dxa"/>
            <w:vAlign w:val="center"/>
          </w:tcPr>
          <w:p w14:paraId="3E7B8772" w14:textId="392AF578" w:rsidR="003E29A5" w:rsidRDefault="003E29A5" w:rsidP="003E29A5">
            <w:pPr>
              <w:rPr>
                <w:b/>
                <w:bCs/>
              </w:rPr>
            </w:pPr>
            <w:r w:rsidRPr="00ED319D">
              <w:rPr>
                <w:rFonts w:ascii="Times New Roman" w:eastAsia="Times New Roman" w:hAnsi="Times New Roman" w:cs="Times New Roman"/>
                <w:kern w:val="0"/>
                <w:lang w:eastAsia="en-GB"/>
                <w14:ligatures w14:val="none"/>
              </w:rPr>
              <w:t>Good</w:t>
            </w:r>
          </w:p>
        </w:tc>
        <w:tc>
          <w:tcPr>
            <w:tcW w:w="1564" w:type="dxa"/>
            <w:vAlign w:val="center"/>
          </w:tcPr>
          <w:p w14:paraId="2407E7BF" w14:textId="4017D143" w:rsidR="003E29A5" w:rsidRDefault="003E29A5" w:rsidP="003E29A5">
            <w:pPr>
              <w:rPr>
                <w:b/>
                <w:bCs/>
              </w:rPr>
            </w:pPr>
            <w:r w:rsidRPr="00ED319D">
              <w:rPr>
                <w:rFonts w:ascii="Times New Roman" w:eastAsia="Times New Roman" w:hAnsi="Times New Roman" w:cs="Times New Roman"/>
                <w:kern w:val="0"/>
                <w:lang w:eastAsia="en-GB"/>
                <w14:ligatures w14:val="none"/>
              </w:rPr>
              <w:t>Good</w:t>
            </w:r>
          </w:p>
        </w:tc>
        <w:tc>
          <w:tcPr>
            <w:tcW w:w="1376" w:type="dxa"/>
            <w:vAlign w:val="center"/>
          </w:tcPr>
          <w:p w14:paraId="5E52613A" w14:textId="6CC3DAEB" w:rsidR="003E29A5" w:rsidRDefault="003E29A5" w:rsidP="003E29A5">
            <w:pPr>
              <w:rPr>
                <w:b/>
                <w:bCs/>
              </w:rPr>
            </w:pPr>
            <w:r w:rsidRPr="00ED319D">
              <w:rPr>
                <w:rFonts w:ascii="Times New Roman" w:eastAsia="Times New Roman" w:hAnsi="Times New Roman" w:cs="Times New Roman"/>
                <w:kern w:val="0"/>
                <w:lang w:eastAsia="en-GB"/>
                <w14:ligatures w14:val="none"/>
              </w:rPr>
              <w:t>Strong</w:t>
            </w:r>
          </w:p>
        </w:tc>
        <w:tc>
          <w:tcPr>
            <w:tcW w:w="1643" w:type="dxa"/>
            <w:vAlign w:val="center"/>
          </w:tcPr>
          <w:p w14:paraId="010D4C00" w14:textId="30B25292" w:rsidR="003E29A5" w:rsidRDefault="003E29A5" w:rsidP="003E29A5">
            <w:pPr>
              <w:rPr>
                <w:b/>
                <w:bCs/>
              </w:rPr>
            </w:pPr>
            <w:r w:rsidRPr="00ED319D">
              <w:rPr>
                <w:rFonts w:ascii="Times New Roman" w:eastAsia="Times New Roman" w:hAnsi="Times New Roman" w:cs="Times New Roman"/>
                <w:kern w:val="0"/>
                <w:lang w:eastAsia="en-GB"/>
                <w14:ligatures w14:val="none"/>
              </w:rPr>
              <w:t>Longitudinal data</w:t>
            </w:r>
          </w:p>
        </w:tc>
        <w:tc>
          <w:tcPr>
            <w:tcW w:w="1403" w:type="dxa"/>
            <w:vAlign w:val="center"/>
          </w:tcPr>
          <w:p w14:paraId="1968DBEB" w14:textId="441685C7" w:rsidR="003E29A5" w:rsidRDefault="003E29A5" w:rsidP="003E29A5">
            <w:pPr>
              <w:rPr>
                <w:b/>
                <w:bCs/>
              </w:rPr>
            </w:pPr>
            <w:r w:rsidRPr="00ED319D">
              <w:rPr>
                <w:rFonts w:ascii="Times New Roman" w:eastAsia="Times New Roman" w:hAnsi="Times New Roman" w:cs="Times New Roman"/>
                <w:kern w:val="0"/>
                <w:lang w:eastAsia="en-GB"/>
                <w14:ligatures w14:val="none"/>
              </w:rPr>
              <w:t>Attrition</w:t>
            </w:r>
          </w:p>
        </w:tc>
      </w:tr>
      <w:tr w:rsidR="003E29A5" w14:paraId="19FB8C62" w14:textId="77777777" w:rsidTr="0013681A">
        <w:tc>
          <w:tcPr>
            <w:tcW w:w="963" w:type="dxa"/>
            <w:vAlign w:val="center"/>
          </w:tcPr>
          <w:p w14:paraId="5BF7F89F" w14:textId="2F16FBDC" w:rsidR="003E29A5" w:rsidRDefault="003E29A5" w:rsidP="003E29A5">
            <w:pPr>
              <w:rPr>
                <w:b/>
                <w:bCs/>
              </w:rPr>
            </w:pPr>
            <w:r w:rsidRPr="00ED319D">
              <w:rPr>
                <w:rFonts w:ascii="Times New Roman" w:eastAsia="Times New Roman" w:hAnsi="Times New Roman" w:cs="Times New Roman"/>
                <w:kern w:val="0"/>
                <w:lang w:eastAsia="en-GB"/>
                <w14:ligatures w14:val="none"/>
              </w:rPr>
              <w:t>Black et al. (2023)</w:t>
            </w:r>
          </w:p>
        </w:tc>
        <w:tc>
          <w:tcPr>
            <w:tcW w:w="1070" w:type="dxa"/>
            <w:vAlign w:val="center"/>
          </w:tcPr>
          <w:p w14:paraId="5309D14A" w14:textId="1FC8F539" w:rsidR="003E29A5" w:rsidRDefault="003E29A5" w:rsidP="003E29A5">
            <w:pPr>
              <w:rPr>
                <w:b/>
                <w:bCs/>
              </w:rPr>
            </w:pPr>
            <w:r w:rsidRPr="00ED319D">
              <w:rPr>
                <w:rFonts w:ascii="Times New Roman" w:eastAsia="Times New Roman" w:hAnsi="Times New Roman" w:cs="Times New Roman"/>
                <w:kern w:val="0"/>
                <w:lang w:eastAsia="en-GB"/>
                <w14:ligatures w14:val="none"/>
              </w:rPr>
              <w:t>Cohort</w:t>
            </w:r>
          </w:p>
        </w:tc>
        <w:tc>
          <w:tcPr>
            <w:tcW w:w="977" w:type="dxa"/>
            <w:vAlign w:val="center"/>
          </w:tcPr>
          <w:p w14:paraId="3AAEE271" w14:textId="7B745E6D" w:rsidR="003E29A5" w:rsidRDefault="003E29A5" w:rsidP="003E29A5">
            <w:pPr>
              <w:rPr>
                <w:b/>
                <w:bCs/>
              </w:rPr>
            </w:pPr>
            <w:r w:rsidRPr="00ED319D">
              <w:rPr>
                <w:rFonts w:ascii="Times New Roman" w:eastAsia="Times New Roman" w:hAnsi="Times New Roman" w:cs="Times New Roman"/>
                <w:kern w:val="0"/>
                <w:lang w:eastAsia="en-GB"/>
                <w14:ligatures w14:val="none"/>
              </w:rPr>
              <w:t>Large</w:t>
            </w:r>
          </w:p>
        </w:tc>
        <w:tc>
          <w:tcPr>
            <w:tcW w:w="1136" w:type="dxa"/>
            <w:vAlign w:val="center"/>
          </w:tcPr>
          <w:p w14:paraId="6231EBBB" w14:textId="3A5769D1" w:rsidR="003E29A5" w:rsidRDefault="003E29A5" w:rsidP="003E29A5">
            <w:pPr>
              <w:rPr>
                <w:b/>
                <w:bCs/>
              </w:rPr>
            </w:pPr>
            <w:r w:rsidRPr="00ED319D">
              <w:rPr>
                <w:rFonts w:ascii="Times New Roman" w:eastAsia="Times New Roman" w:hAnsi="Times New Roman" w:cs="Times New Roman"/>
                <w:kern w:val="0"/>
                <w:lang w:eastAsia="en-GB"/>
                <w14:ligatures w14:val="none"/>
              </w:rPr>
              <w:t>Good</w:t>
            </w:r>
          </w:p>
        </w:tc>
        <w:tc>
          <w:tcPr>
            <w:tcW w:w="1564" w:type="dxa"/>
            <w:vAlign w:val="center"/>
          </w:tcPr>
          <w:p w14:paraId="302D473E" w14:textId="46835842" w:rsidR="003E29A5" w:rsidRDefault="003E29A5" w:rsidP="003E29A5">
            <w:pPr>
              <w:rPr>
                <w:b/>
                <w:bCs/>
              </w:rPr>
            </w:pPr>
            <w:r w:rsidRPr="00ED319D">
              <w:rPr>
                <w:rFonts w:ascii="Times New Roman" w:eastAsia="Times New Roman" w:hAnsi="Times New Roman" w:cs="Times New Roman"/>
                <w:kern w:val="0"/>
                <w:lang w:eastAsia="en-GB"/>
                <w14:ligatures w14:val="none"/>
              </w:rPr>
              <w:t>Good</w:t>
            </w:r>
          </w:p>
        </w:tc>
        <w:tc>
          <w:tcPr>
            <w:tcW w:w="1376" w:type="dxa"/>
            <w:vAlign w:val="center"/>
          </w:tcPr>
          <w:p w14:paraId="5412D4FD" w14:textId="37DDB3F1" w:rsidR="003E29A5" w:rsidRDefault="003E29A5" w:rsidP="003E29A5">
            <w:pPr>
              <w:rPr>
                <w:b/>
                <w:bCs/>
              </w:rPr>
            </w:pPr>
            <w:r w:rsidRPr="00ED319D">
              <w:rPr>
                <w:rFonts w:ascii="Times New Roman" w:eastAsia="Times New Roman" w:hAnsi="Times New Roman" w:cs="Times New Roman"/>
                <w:kern w:val="0"/>
                <w:lang w:eastAsia="en-GB"/>
                <w14:ligatures w14:val="none"/>
              </w:rPr>
              <w:t>Strong</w:t>
            </w:r>
          </w:p>
        </w:tc>
        <w:tc>
          <w:tcPr>
            <w:tcW w:w="1643" w:type="dxa"/>
            <w:vAlign w:val="center"/>
          </w:tcPr>
          <w:p w14:paraId="09F042EF" w14:textId="4F4D07D5" w:rsidR="003E29A5" w:rsidRDefault="003E29A5" w:rsidP="003E29A5">
            <w:pPr>
              <w:rPr>
                <w:b/>
                <w:bCs/>
              </w:rPr>
            </w:pPr>
            <w:r w:rsidRPr="00ED319D">
              <w:rPr>
                <w:rFonts w:ascii="Times New Roman" w:eastAsia="Times New Roman" w:hAnsi="Times New Roman" w:cs="Times New Roman"/>
                <w:kern w:val="0"/>
                <w:lang w:eastAsia="en-GB"/>
                <w14:ligatures w14:val="none"/>
              </w:rPr>
              <w:t>Developmental focus</w:t>
            </w:r>
          </w:p>
        </w:tc>
        <w:tc>
          <w:tcPr>
            <w:tcW w:w="1403" w:type="dxa"/>
            <w:vAlign w:val="center"/>
          </w:tcPr>
          <w:p w14:paraId="7181C1FA" w14:textId="593243B4" w:rsidR="003E29A5" w:rsidRDefault="003E29A5" w:rsidP="003E29A5">
            <w:pPr>
              <w:rPr>
                <w:b/>
                <w:bCs/>
              </w:rPr>
            </w:pPr>
            <w:r w:rsidRPr="00ED319D">
              <w:rPr>
                <w:rFonts w:ascii="Times New Roman" w:eastAsia="Times New Roman" w:hAnsi="Times New Roman" w:cs="Times New Roman"/>
                <w:kern w:val="0"/>
                <w:lang w:eastAsia="en-GB"/>
                <w14:ligatures w14:val="none"/>
              </w:rPr>
              <w:t>Indirect MH focus</w:t>
            </w:r>
          </w:p>
        </w:tc>
      </w:tr>
      <w:tr w:rsidR="003E29A5" w14:paraId="758B2B1C" w14:textId="77777777" w:rsidTr="0013681A">
        <w:tc>
          <w:tcPr>
            <w:tcW w:w="963" w:type="dxa"/>
            <w:vAlign w:val="center"/>
          </w:tcPr>
          <w:p w14:paraId="237FB7F6" w14:textId="785C3B9C" w:rsidR="003E29A5" w:rsidRDefault="003E29A5" w:rsidP="003E29A5">
            <w:pPr>
              <w:rPr>
                <w:b/>
                <w:bCs/>
              </w:rPr>
            </w:pPr>
            <w:r w:rsidRPr="00ED319D">
              <w:rPr>
                <w:rFonts w:ascii="Times New Roman" w:eastAsia="Times New Roman" w:hAnsi="Times New Roman" w:cs="Times New Roman"/>
                <w:kern w:val="0"/>
                <w:lang w:eastAsia="en-GB"/>
                <w14:ligatures w14:val="none"/>
              </w:rPr>
              <w:t>Hesketh et al. (2016)</w:t>
            </w:r>
          </w:p>
        </w:tc>
        <w:tc>
          <w:tcPr>
            <w:tcW w:w="1070" w:type="dxa"/>
            <w:vAlign w:val="center"/>
          </w:tcPr>
          <w:p w14:paraId="75C1119C" w14:textId="0567CD1B" w:rsidR="003E29A5" w:rsidRDefault="003E29A5" w:rsidP="003E29A5">
            <w:pPr>
              <w:rPr>
                <w:b/>
                <w:bCs/>
              </w:rPr>
            </w:pPr>
            <w:r w:rsidRPr="00ED319D">
              <w:rPr>
                <w:rFonts w:ascii="Times New Roman" w:eastAsia="Times New Roman" w:hAnsi="Times New Roman" w:cs="Times New Roman"/>
                <w:kern w:val="0"/>
                <w:lang w:eastAsia="en-GB"/>
                <w14:ligatures w14:val="none"/>
              </w:rPr>
              <w:t>Cohort</w:t>
            </w:r>
          </w:p>
        </w:tc>
        <w:tc>
          <w:tcPr>
            <w:tcW w:w="977" w:type="dxa"/>
            <w:vAlign w:val="center"/>
          </w:tcPr>
          <w:p w14:paraId="0ACD8530" w14:textId="7A343AFB" w:rsidR="003E29A5" w:rsidRDefault="003E29A5" w:rsidP="003E29A5">
            <w:pPr>
              <w:rPr>
                <w:b/>
                <w:bCs/>
              </w:rPr>
            </w:pPr>
            <w:r w:rsidRPr="00ED319D">
              <w:rPr>
                <w:rFonts w:ascii="Times New Roman" w:eastAsia="Times New Roman" w:hAnsi="Times New Roman" w:cs="Times New Roman"/>
                <w:kern w:val="0"/>
                <w:lang w:eastAsia="en-GB"/>
                <w14:ligatures w14:val="none"/>
              </w:rPr>
              <w:t>Large</w:t>
            </w:r>
          </w:p>
        </w:tc>
        <w:tc>
          <w:tcPr>
            <w:tcW w:w="1136" w:type="dxa"/>
            <w:vAlign w:val="center"/>
          </w:tcPr>
          <w:p w14:paraId="097B2B21" w14:textId="40C79589" w:rsidR="003E29A5" w:rsidRDefault="003E29A5" w:rsidP="003E29A5">
            <w:pPr>
              <w:rPr>
                <w:b/>
                <w:bCs/>
              </w:rPr>
            </w:pPr>
            <w:r w:rsidRPr="00ED319D">
              <w:rPr>
                <w:rFonts w:ascii="Times New Roman" w:eastAsia="Times New Roman" w:hAnsi="Times New Roman" w:cs="Times New Roman"/>
                <w:kern w:val="0"/>
                <w:lang w:eastAsia="en-GB"/>
                <w14:ligatures w14:val="none"/>
              </w:rPr>
              <w:t>Good</w:t>
            </w:r>
          </w:p>
        </w:tc>
        <w:tc>
          <w:tcPr>
            <w:tcW w:w="1564" w:type="dxa"/>
            <w:vAlign w:val="center"/>
          </w:tcPr>
          <w:p w14:paraId="5532364D" w14:textId="43C08767" w:rsidR="003E29A5" w:rsidRDefault="003E29A5" w:rsidP="003E29A5">
            <w:pPr>
              <w:rPr>
                <w:b/>
                <w:bCs/>
              </w:rPr>
            </w:pPr>
            <w:r w:rsidRPr="00ED319D">
              <w:rPr>
                <w:rFonts w:ascii="Times New Roman" w:eastAsia="Times New Roman" w:hAnsi="Times New Roman" w:cs="Times New Roman"/>
                <w:kern w:val="0"/>
                <w:lang w:eastAsia="en-GB"/>
                <w14:ligatures w14:val="none"/>
              </w:rPr>
              <w:t>Good</w:t>
            </w:r>
          </w:p>
        </w:tc>
        <w:tc>
          <w:tcPr>
            <w:tcW w:w="1376" w:type="dxa"/>
            <w:vAlign w:val="center"/>
          </w:tcPr>
          <w:p w14:paraId="025A1359" w14:textId="4C176411" w:rsidR="003E29A5" w:rsidRDefault="003E29A5" w:rsidP="003E29A5">
            <w:pPr>
              <w:rPr>
                <w:b/>
                <w:bCs/>
              </w:rPr>
            </w:pPr>
            <w:r w:rsidRPr="00ED319D">
              <w:rPr>
                <w:rFonts w:ascii="Times New Roman" w:eastAsia="Times New Roman" w:hAnsi="Times New Roman" w:cs="Times New Roman"/>
                <w:kern w:val="0"/>
                <w:lang w:eastAsia="en-GB"/>
                <w14:ligatures w14:val="none"/>
              </w:rPr>
              <w:t>Strong</w:t>
            </w:r>
          </w:p>
        </w:tc>
        <w:tc>
          <w:tcPr>
            <w:tcW w:w="1643" w:type="dxa"/>
            <w:vAlign w:val="center"/>
          </w:tcPr>
          <w:p w14:paraId="54A4FBF9" w14:textId="3866BE5D" w:rsidR="003E29A5" w:rsidRDefault="003E29A5" w:rsidP="003E29A5">
            <w:pPr>
              <w:rPr>
                <w:b/>
                <w:bCs/>
              </w:rPr>
            </w:pPr>
            <w:r w:rsidRPr="00ED319D">
              <w:rPr>
                <w:rFonts w:ascii="Times New Roman" w:eastAsia="Times New Roman" w:hAnsi="Times New Roman" w:cs="Times New Roman"/>
                <w:kern w:val="0"/>
                <w:lang w:eastAsia="en-GB"/>
                <w14:ligatures w14:val="none"/>
              </w:rPr>
              <w:t>Complex modelling</w:t>
            </w:r>
          </w:p>
        </w:tc>
        <w:tc>
          <w:tcPr>
            <w:tcW w:w="1403" w:type="dxa"/>
            <w:vAlign w:val="center"/>
          </w:tcPr>
          <w:p w14:paraId="5863539A" w14:textId="58A1B59F" w:rsidR="003E29A5" w:rsidRDefault="003E29A5" w:rsidP="003E29A5">
            <w:pPr>
              <w:rPr>
                <w:b/>
                <w:bCs/>
              </w:rPr>
            </w:pPr>
            <w:r w:rsidRPr="00ED319D">
              <w:rPr>
                <w:rFonts w:ascii="Times New Roman" w:eastAsia="Times New Roman" w:hAnsi="Times New Roman" w:cs="Times New Roman"/>
                <w:kern w:val="0"/>
                <w:lang w:eastAsia="en-GB"/>
                <w14:ligatures w14:val="none"/>
              </w:rPr>
              <w:t>Residual confounding</w:t>
            </w:r>
          </w:p>
        </w:tc>
      </w:tr>
    </w:tbl>
    <w:p w14:paraId="33332222" w14:textId="77777777" w:rsidR="00A91A51" w:rsidRDefault="00A91A51" w:rsidP="000D6F36">
      <w:pPr>
        <w:rPr>
          <w:b/>
          <w:bCs/>
        </w:rPr>
      </w:pPr>
    </w:p>
    <w:p w14:paraId="049A0B44" w14:textId="53C796D3" w:rsidR="00E21B7D" w:rsidRPr="00E21B7D" w:rsidRDefault="00E21B7D" w:rsidP="00E21B7D">
      <w:pPr>
        <w:rPr>
          <w:b/>
          <w:bCs/>
        </w:rPr>
      </w:pPr>
      <w:r>
        <w:rPr>
          <w:b/>
          <w:bCs/>
        </w:rPr>
        <w:t xml:space="preserve">Appendix </w:t>
      </w:r>
      <w:r w:rsidR="009E2C13">
        <w:rPr>
          <w:b/>
          <w:bCs/>
        </w:rPr>
        <w:t>3</w:t>
      </w:r>
      <w:r>
        <w:rPr>
          <w:b/>
          <w:bCs/>
        </w:rPr>
        <w:t xml:space="preserve">: </w:t>
      </w:r>
      <w:r w:rsidRPr="00E21B7D">
        <w:rPr>
          <w:b/>
          <w:bCs/>
        </w:rPr>
        <w:t>Mixed-Methods Studies Appraisal</w:t>
      </w:r>
    </w:p>
    <w:tbl>
      <w:tblPr>
        <w:tblStyle w:val="TableGrid"/>
        <w:tblW w:w="9018" w:type="dxa"/>
        <w:tblLook w:val="04A0" w:firstRow="1" w:lastRow="0" w:firstColumn="1" w:lastColumn="0" w:noHBand="0" w:noVBand="1"/>
      </w:tblPr>
      <w:tblGrid>
        <w:gridCol w:w="1501"/>
        <w:gridCol w:w="1501"/>
        <w:gridCol w:w="1502"/>
        <w:gridCol w:w="1510"/>
        <w:gridCol w:w="1502"/>
        <w:gridCol w:w="1502"/>
      </w:tblGrid>
      <w:tr w:rsidR="006C2472" w14:paraId="3BFD804B" w14:textId="77777777" w:rsidTr="006C2472">
        <w:tc>
          <w:tcPr>
            <w:tcW w:w="1501" w:type="dxa"/>
            <w:vAlign w:val="center"/>
          </w:tcPr>
          <w:p w14:paraId="224E9C4C" w14:textId="6276E18F" w:rsidR="006C2472" w:rsidRDefault="006C2472" w:rsidP="00E21B7D">
            <w:pPr>
              <w:rPr>
                <w:b/>
                <w:bCs/>
              </w:rPr>
            </w:pPr>
            <w:r w:rsidRPr="00ED319D">
              <w:rPr>
                <w:rFonts w:ascii="Times New Roman" w:eastAsia="Times New Roman" w:hAnsi="Times New Roman" w:cs="Times New Roman"/>
                <w:b/>
                <w:bCs/>
                <w:kern w:val="0"/>
                <w:lang w:eastAsia="en-GB"/>
                <w14:ligatures w14:val="none"/>
              </w:rPr>
              <w:t>Study</w:t>
            </w:r>
          </w:p>
        </w:tc>
        <w:tc>
          <w:tcPr>
            <w:tcW w:w="1501" w:type="dxa"/>
            <w:vAlign w:val="center"/>
          </w:tcPr>
          <w:p w14:paraId="3CCECF4D" w14:textId="05B80AF0" w:rsidR="006C2472" w:rsidRDefault="006C2472" w:rsidP="00E21B7D">
            <w:pPr>
              <w:rPr>
                <w:b/>
                <w:bCs/>
              </w:rPr>
            </w:pPr>
            <w:r w:rsidRPr="00ED319D">
              <w:rPr>
                <w:rFonts w:ascii="Times New Roman" w:eastAsia="Times New Roman" w:hAnsi="Times New Roman" w:cs="Times New Roman"/>
                <w:b/>
                <w:bCs/>
                <w:kern w:val="0"/>
                <w:lang w:eastAsia="en-GB"/>
                <w14:ligatures w14:val="none"/>
              </w:rPr>
              <w:t>Integration</w:t>
            </w:r>
          </w:p>
        </w:tc>
        <w:tc>
          <w:tcPr>
            <w:tcW w:w="1502" w:type="dxa"/>
            <w:vAlign w:val="center"/>
          </w:tcPr>
          <w:p w14:paraId="64F37F95" w14:textId="00884074" w:rsidR="006C2472" w:rsidRDefault="006C2472" w:rsidP="00E21B7D">
            <w:pPr>
              <w:rPr>
                <w:b/>
                <w:bCs/>
              </w:rPr>
            </w:pPr>
            <w:r w:rsidRPr="00ED319D">
              <w:rPr>
                <w:rFonts w:ascii="Times New Roman" w:eastAsia="Times New Roman" w:hAnsi="Times New Roman" w:cs="Times New Roman"/>
                <w:b/>
                <w:bCs/>
                <w:kern w:val="0"/>
                <w:lang w:eastAsia="en-GB"/>
                <w14:ligatures w14:val="none"/>
              </w:rPr>
              <w:t>Qualitative quality</w:t>
            </w:r>
          </w:p>
        </w:tc>
        <w:tc>
          <w:tcPr>
            <w:tcW w:w="1510" w:type="dxa"/>
            <w:vAlign w:val="center"/>
          </w:tcPr>
          <w:p w14:paraId="6C726353" w14:textId="061D5C83" w:rsidR="006C2472" w:rsidRDefault="006C2472" w:rsidP="00E21B7D">
            <w:pPr>
              <w:rPr>
                <w:b/>
                <w:bCs/>
              </w:rPr>
            </w:pPr>
            <w:r w:rsidRPr="00ED319D">
              <w:rPr>
                <w:rFonts w:ascii="Times New Roman" w:eastAsia="Times New Roman" w:hAnsi="Times New Roman" w:cs="Times New Roman"/>
                <w:b/>
                <w:bCs/>
                <w:kern w:val="0"/>
                <w:lang w:eastAsia="en-GB"/>
                <w14:ligatures w14:val="none"/>
              </w:rPr>
              <w:t>Quantitative quality</w:t>
            </w:r>
          </w:p>
        </w:tc>
        <w:tc>
          <w:tcPr>
            <w:tcW w:w="1502" w:type="dxa"/>
            <w:vAlign w:val="center"/>
          </w:tcPr>
          <w:p w14:paraId="7B594C14" w14:textId="2F72D42D" w:rsidR="006C2472" w:rsidRDefault="006C2472" w:rsidP="00E21B7D">
            <w:pPr>
              <w:rPr>
                <w:b/>
                <w:bCs/>
              </w:rPr>
            </w:pPr>
            <w:r w:rsidRPr="00ED319D">
              <w:rPr>
                <w:rFonts w:ascii="Times New Roman" w:eastAsia="Times New Roman" w:hAnsi="Times New Roman" w:cs="Times New Roman"/>
                <w:b/>
                <w:bCs/>
                <w:kern w:val="0"/>
                <w:lang w:eastAsia="en-GB"/>
                <w14:ligatures w14:val="none"/>
              </w:rPr>
              <w:t>Overall value</w:t>
            </w:r>
          </w:p>
        </w:tc>
        <w:tc>
          <w:tcPr>
            <w:tcW w:w="1502" w:type="dxa"/>
            <w:vAlign w:val="center"/>
          </w:tcPr>
          <w:p w14:paraId="2BC88EE2" w14:textId="6342855D" w:rsidR="006C2472" w:rsidRDefault="006C2472" w:rsidP="00E21B7D">
            <w:pPr>
              <w:rPr>
                <w:b/>
                <w:bCs/>
              </w:rPr>
            </w:pPr>
            <w:r w:rsidRPr="00ED319D">
              <w:rPr>
                <w:rFonts w:ascii="Times New Roman" w:eastAsia="Times New Roman" w:hAnsi="Times New Roman" w:cs="Times New Roman"/>
                <w:b/>
                <w:bCs/>
                <w:kern w:val="0"/>
                <w:lang w:eastAsia="en-GB"/>
                <w14:ligatures w14:val="none"/>
              </w:rPr>
              <w:t>Limitations</w:t>
            </w:r>
          </w:p>
        </w:tc>
      </w:tr>
      <w:tr w:rsidR="006C2472" w14:paraId="14EED126" w14:textId="77777777" w:rsidTr="006C2472">
        <w:tc>
          <w:tcPr>
            <w:tcW w:w="1501" w:type="dxa"/>
            <w:vAlign w:val="center"/>
          </w:tcPr>
          <w:p w14:paraId="2A677DE1" w14:textId="0A03387D" w:rsidR="006C2472" w:rsidRDefault="006C2472" w:rsidP="00E21B7D">
            <w:pPr>
              <w:rPr>
                <w:b/>
                <w:bCs/>
              </w:rPr>
            </w:pPr>
            <w:r w:rsidRPr="00ED319D">
              <w:rPr>
                <w:rFonts w:ascii="Times New Roman" w:eastAsia="Times New Roman" w:hAnsi="Times New Roman" w:cs="Times New Roman"/>
                <w:kern w:val="0"/>
                <w:lang w:eastAsia="en-GB"/>
                <w14:ligatures w14:val="none"/>
              </w:rPr>
              <w:t>Newson &amp; Abayomi (2025)</w:t>
            </w:r>
          </w:p>
        </w:tc>
        <w:tc>
          <w:tcPr>
            <w:tcW w:w="1501" w:type="dxa"/>
            <w:vAlign w:val="center"/>
          </w:tcPr>
          <w:p w14:paraId="5F54F22F" w14:textId="389ABA39" w:rsidR="006C2472" w:rsidRDefault="006C2472" w:rsidP="00E21B7D">
            <w:pPr>
              <w:rPr>
                <w:b/>
                <w:bCs/>
              </w:rPr>
            </w:pPr>
            <w:r w:rsidRPr="00ED319D">
              <w:rPr>
                <w:rFonts w:ascii="Times New Roman" w:eastAsia="Times New Roman" w:hAnsi="Times New Roman" w:cs="Times New Roman"/>
                <w:kern w:val="0"/>
                <w:lang w:eastAsia="en-GB"/>
                <w14:ligatures w14:val="none"/>
              </w:rPr>
              <w:t>Good</w:t>
            </w:r>
          </w:p>
        </w:tc>
        <w:tc>
          <w:tcPr>
            <w:tcW w:w="1502" w:type="dxa"/>
            <w:vAlign w:val="center"/>
          </w:tcPr>
          <w:p w14:paraId="58DBDFEC" w14:textId="22E6F9FF" w:rsidR="006C2472" w:rsidRDefault="006C2472" w:rsidP="00E21B7D">
            <w:pPr>
              <w:rPr>
                <w:b/>
                <w:bCs/>
              </w:rPr>
            </w:pPr>
            <w:r w:rsidRPr="00ED319D">
              <w:rPr>
                <w:rFonts w:ascii="Times New Roman" w:eastAsia="Times New Roman" w:hAnsi="Times New Roman" w:cs="Times New Roman"/>
                <w:kern w:val="0"/>
                <w:lang w:eastAsia="en-GB"/>
                <w14:ligatures w14:val="none"/>
              </w:rPr>
              <w:t>Strong</w:t>
            </w:r>
          </w:p>
        </w:tc>
        <w:tc>
          <w:tcPr>
            <w:tcW w:w="1510" w:type="dxa"/>
            <w:vAlign w:val="center"/>
          </w:tcPr>
          <w:p w14:paraId="062A3B54" w14:textId="12116496" w:rsidR="006C2472" w:rsidRDefault="006C2472" w:rsidP="00E21B7D">
            <w:pPr>
              <w:rPr>
                <w:b/>
                <w:bCs/>
              </w:rPr>
            </w:pPr>
            <w:r w:rsidRPr="00ED319D">
              <w:rPr>
                <w:rFonts w:ascii="Times New Roman" w:eastAsia="Times New Roman" w:hAnsi="Times New Roman" w:cs="Times New Roman"/>
                <w:kern w:val="0"/>
                <w:lang w:eastAsia="en-GB"/>
                <w14:ligatures w14:val="none"/>
              </w:rPr>
              <w:t>Moderate</w:t>
            </w:r>
          </w:p>
        </w:tc>
        <w:tc>
          <w:tcPr>
            <w:tcW w:w="1502" w:type="dxa"/>
            <w:vAlign w:val="center"/>
          </w:tcPr>
          <w:p w14:paraId="1D32A9C9" w14:textId="404C83C4" w:rsidR="006C2472" w:rsidRDefault="006C2472" w:rsidP="00E21B7D">
            <w:pPr>
              <w:rPr>
                <w:b/>
                <w:bCs/>
              </w:rPr>
            </w:pPr>
            <w:r w:rsidRPr="00ED319D">
              <w:rPr>
                <w:rFonts w:ascii="Times New Roman" w:eastAsia="Times New Roman" w:hAnsi="Times New Roman" w:cs="Times New Roman"/>
                <w:kern w:val="0"/>
                <w:lang w:eastAsia="en-GB"/>
                <w14:ligatures w14:val="none"/>
              </w:rPr>
              <w:t>High</w:t>
            </w:r>
          </w:p>
        </w:tc>
        <w:tc>
          <w:tcPr>
            <w:tcW w:w="1502" w:type="dxa"/>
            <w:vAlign w:val="center"/>
          </w:tcPr>
          <w:p w14:paraId="3BA83433" w14:textId="5267D5A9" w:rsidR="006C2472" w:rsidRDefault="006C2472" w:rsidP="00E21B7D">
            <w:pPr>
              <w:rPr>
                <w:b/>
                <w:bCs/>
              </w:rPr>
            </w:pPr>
            <w:r w:rsidRPr="00ED319D">
              <w:rPr>
                <w:rFonts w:ascii="Times New Roman" w:eastAsia="Times New Roman" w:hAnsi="Times New Roman" w:cs="Times New Roman"/>
                <w:kern w:val="0"/>
                <w:lang w:eastAsia="en-GB"/>
                <w14:ligatures w14:val="none"/>
              </w:rPr>
              <w:t>Integration complexity</w:t>
            </w:r>
          </w:p>
        </w:tc>
      </w:tr>
    </w:tbl>
    <w:p w14:paraId="2A4125D1" w14:textId="24AEE3DB" w:rsidR="00E21B7D" w:rsidRPr="00A91A51" w:rsidRDefault="00E21B7D" w:rsidP="000D6F36">
      <w:pPr>
        <w:rPr>
          <w:b/>
          <w:bCs/>
        </w:rPr>
      </w:pPr>
    </w:p>
    <w:p w14:paraId="6473D980" w14:textId="64D71539" w:rsidR="00A91A51" w:rsidRDefault="002B5E62" w:rsidP="000D6F36">
      <w:pPr>
        <w:rPr>
          <w:b/>
          <w:bCs/>
        </w:rPr>
      </w:pPr>
      <w:r w:rsidRPr="002B5E62">
        <w:rPr>
          <w:b/>
          <w:bCs/>
        </w:rPr>
        <w:t xml:space="preserve">Appendix </w:t>
      </w:r>
      <w:r w:rsidR="009E2C13">
        <w:rPr>
          <w:b/>
          <w:bCs/>
        </w:rPr>
        <w:t>4</w:t>
      </w:r>
      <w:r w:rsidRPr="002B5E62">
        <w:rPr>
          <w:b/>
          <w:bCs/>
        </w:rPr>
        <w:t xml:space="preserve">: Data Extraction Table </w:t>
      </w:r>
    </w:p>
    <w:tbl>
      <w:tblPr>
        <w:tblStyle w:val="TableGrid"/>
        <w:tblW w:w="0" w:type="auto"/>
        <w:tblLook w:val="04A0" w:firstRow="1" w:lastRow="0" w:firstColumn="1" w:lastColumn="0" w:noHBand="0" w:noVBand="1"/>
      </w:tblPr>
      <w:tblGrid>
        <w:gridCol w:w="1755"/>
        <w:gridCol w:w="653"/>
        <w:gridCol w:w="1262"/>
        <w:gridCol w:w="1170"/>
        <w:gridCol w:w="1284"/>
        <w:gridCol w:w="1446"/>
        <w:gridCol w:w="1446"/>
      </w:tblGrid>
      <w:tr w:rsidR="00845CDA" w14:paraId="077F4017" w14:textId="77777777" w:rsidTr="00E65B73">
        <w:tc>
          <w:tcPr>
            <w:tcW w:w="1761" w:type="dxa"/>
            <w:vAlign w:val="center"/>
          </w:tcPr>
          <w:p w14:paraId="1977282E" w14:textId="206DA9AE" w:rsidR="00845CDA" w:rsidRDefault="00845CDA" w:rsidP="00845CDA">
            <w:pPr>
              <w:rPr>
                <w:b/>
                <w:bCs/>
              </w:rPr>
            </w:pPr>
            <w:r w:rsidRPr="004A61F5">
              <w:rPr>
                <w:rFonts w:ascii="Times New Roman" w:eastAsia="Times New Roman" w:hAnsi="Times New Roman" w:cs="Times New Roman"/>
                <w:b/>
                <w:bCs/>
                <w:kern w:val="0"/>
                <w:lang w:eastAsia="en-GB"/>
                <w14:ligatures w14:val="none"/>
              </w:rPr>
              <w:t>Study</w:t>
            </w:r>
          </w:p>
        </w:tc>
        <w:tc>
          <w:tcPr>
            <w:tcW w:w="654" w:type="dxa"/>
            <w:vAlign w:val="center"/>
          </w:tcPr>
          <w:p w14:paraId="0B4D297B" w14:textId="2A132EFC" w:rsidR="00845CDA" w:rsidRDefault="00845CDA" w:rsidP="00845CDA">
            <w:pPr>
              <w:rPr>
                <w:b/>
                <w:bCs/>
              </w:rPr>
            </w:pPr>
            <w:r w:rsidRPr="004A61F5">
              <w:rPr>
                <w:rFonts w:ascii="Times New Roman" w:eastAsia="Times New Roman" w:hAnsi="Times New Roman" w:cs="Times New Roman"/>
                <w:b/>
                <w:bCs/>
                <w:kern w:val="0"/>
                <w:lang w:eastAsia="en-GB"/>
                <w14:ligatures w14:val="none"/>
              </w:rPr>
              <w:t>Year</w:t>
            </w:r>
          </w:p>
        </w:tc>
        <w:tc>
          <w:tcPr>
            <w:tcW w:w="1265" w:type="dxa"/>
            <w:vAlign w:val="center"/>
          </w:tcPr>
          <w:p w14:paraId="2A3D1313" w14:textId="3CFE4AEB" w:rsidR="00845CDA" w:rsidRDefault="00845CDA" w:rsidP="00845CDA">
            <w:pPr>
              <w:rPr>
                <w:b/>
                <w:bCs/>
              </w:rPr>
            </w:pPr>
            <w:r w:rsidRPr="004A61F5">
              <w:rPr>
                <w:rFonts w:ascii="Times New Roman" w:eastAsia="Times New Roman" w:hAnsi="Times New Roman" w:cs="Times New Roman"/>
                <w:b/>
                <w:bCs/>
                <w:kern w:val="0"/>
                <w:lang w:eastAsia="en-GB"/>
                <w14:ligatures w14:val="none"/>
              </w:rPr>
              <w:t>Country</w:t>
            </w:r>
          </w:p>
        </w:tc>
        <w:tc>
          <w:tcPr>
            <w:tcW w:w="1173" w:type="dxa"/>
            <w:vAlign w:val="center"/>
          </w:tcPr>
          <w:p w14:paraId="04118D02" w14:textId="028CFD41" w:rsidR="00845CDA" w:rsidRDefault="00845CDA" w:rsidP="00845CDA">
            <w:pPr>
              <w:rPr>
                <w:b/>
                <w:bCs/>
              </w:rPr>
            </w:pPr>
            <w:r w:rsidRPr="004A61F5">
              <w:rPr>
                <w:rFonts w:ascii="Times New Roman" w:eastAsia="Times New Roman" w:hAnsi="Times New Roman" w:cs="Times New Roman"/>
                <w:b/>
                <w:bCs/>
                <w:kern w:val="0"/>
                <w:lang w:eastAsia="en-GB"/>
                <w14:ligatures w14:val="none"/>
              </w:rPr>
              <w:t>Sample &amp; Age</w:t>
            </w:r>
          </w:p>
        </w:tc>
        <w:tc>
          <w:tcPr>
            <w:tcW w:w="1288" w:type="dxa"/>
            <w:vAlign w:val="center"/>
          </w:tcPr>
          <w:p w14:paraId="305B35AF" w14:textId="75DC5EF5" w:rsidR="00845CDA" w:rsidRDefault="00845CDA" w:rsidP="00845CDA">
            <w:pPr>
              <w:rPr>
                <w:b/>
                <w:bCs/>
              </w:rPr>
            </w:pPr>
            <w:r w:rsidRPr="004A61F5">
              <w:rPr>
                <w:rFonts w:ascii="Times New Roman" w:eastAsia="Times New Roman" w:hAnsi="Times New Roman" w:cs="Times New Roman"/>
                <w:b/>
                <w:bCs/>
                <w:kern w:val="0"/>
                <w:lang w:eastAsia="en-GB"/>
                <w14:ligatures w14:val="none"/>
              </w:rPr>
              <w:t>Design</w:t>
            </w:r>
          </w:p>
        </w:tc>
        <w:tc>
          <w:tcPr>
            <w:tcW w:w="1426" w:type="dxa"/>
            <w:vAlign w:val="center"/>
          </w:tcPr>
          <w:p w14:paraId="362737A4" w14:textId="2233CDA0" w:rsidR="00845CDA" w:rsidRDefault="00845CDA" w:rsidP="00845CDA">
            <w:pPr>
              <w:rPr>
                <w:b/>
                <w:bCs/>
              </w:rPr>
            </w:pPr>
            <w:r w:rsidRPr="004A61F5">
              <w:rPr>
                <w:rFonts w:ascii="Times New Roman" w:eastAsia="Times New Roman" w:hAnsi="Times New Roman" w:cs="Times New Roman"/>
                <w:b/>
                <w:bCs/>
                <w:kern w:val="0"/>
                <w:lang w:eastAsia="en-GB"/>
                <w14:ligatures w14:val="none"/>
              </w:rPr>
              <w:t>Key Findings</w:t>
            </w:r>
          </w:p>
        </w:tc>
        <w:tc>
          <w:tcPr>
            <w:tcW w:w="1449" w:type="dxa"/>
            <w:vAlign w:val="center"/>
          </w:tcPr>
          <w:p w14:paraId="198E69D8" w14:textId="38643DD4" w:rsidR="00845CDA" w:rsidRDefault="00845CDA" w:rsidP="00845CDA">
            <w:pPr>
              <w:rPr>
                <w:b/>
                <w:bCs/>
              </w:rPr>
            </w:pPr>
            <w:r w:rsidRPr="004A61F5">
              <w:rPr>
                <w:rFonts w:ascii="Times New Roman" w:eastAsia="Times New Roman" w:hAnsi="Times New Roman" w:cs="Times New Roman"/>
                <w:b/>
                <w:bCs/>
                <w:kern w:val="0"/>
                <w:lang w:eastAsia="en-GB"/>
                <w14:ligatures w14:val="none"/>
              </w:rPr>
              <w:t>Theme</w:t>
            </w:r>
          </w:p>
        </w:tc>
      </w:tr>
      <w:tr w:rsidR="00845CDA" w14:paraId="7FD005F3" w14:textId="77777777" w:rsidTr="00E65B73">
        <w:tc>
          <w:tcPr>
            <w:tcW w:w="1761" w:type="dxa"/>
            <w:vAlign w:val="center"/>
          </w:tcPr>
          <w:p w14:paraId="37CA63CF" w14:textId="78A4CB86" w:rsidR="00845CDA" w:rsidRDefault="00845CDA" w:rsidP="00845CDA">
            <w:pPr>
              <w:rPr>
                <w:b/>
                <w:bCs/>
              </w:rPr>
            </w:pPr>
            <w:r w:rsidRPr="004A61F5">
              <w:rPr>
                <w:rFonts w:ascii="Times New Roman" w:eastAsia="Times New Roman" w:hAnsi="Times New Roman" w:cs="Times New Roman"/>
                <w:kern w:val="0"/>
                <w:lang w:eastAsia="en-GB"/>
                <w14:ligatures w14:val="none"/>
              </w:rPr>
              <w:t>Booth et al.</w:t>
            </w:r>
          </w:p>
        </w:tc>
        <w:tc>
          <w:tcPr>
            <w:tcW w:w="654" w:type="dxa"/>
            <w:vAlign w:val="center"/>
          </w:tcPr>
          <w:p w14:paraId="6A63D18A" w14:textId="6520C7E4" w:rsidR="00845CDA" w:rsidRDefault="00845CDA" w:rsidP="00845CDA">
            <w:pPr>
              <w:rPr>
                <w:b/>
                <w:bCs/>
              </w:rPr>
            </w:pPr>
            <w:r w:rsidRPr="004A61F5">
              <w:rPr>
                <w:rFonts w:ascii="Times New Roman" w:eastAsia="Times New Roman" w:hAnsi="Times New Roman" w:cs="Times New Roman"/>
                <w:kern w:val="0"/>
                <w:lang w:eastAsia="en-GB"/>
                <w14:ligatures w14:val="none"/>
              </w:rPr>
              <w:t>2014</w:t>
            </w:r>
          </w:p>
        </w:tc>
        <w:tc>
          <w:tcPr>
            <w:tcW w:w="1265" w:type="dxa"/>
            <w:vAlign w:val="center"/>
          </w:tcPr>
          <w:p w14:paraId="126A9711" w14:textId="35A16B8B" w:rsidR="00845CDA" w:rsidRDefault="00845CDA" w:rsidP="00845CDA">
            <w:pPr>
              <w:rPr>
                <w:b/>
                <w:bCs/>
              </w:rPr>
            </w:pPr>
            <w:r w:rsidRPr="004A61F5">
              <w:rPr>
                <w:rFonts w:ascii="Times New Roman" w:eastAsia="Times New Roman" w:hAnsi="Times New Roman" w:cs="Times New Roman"/>
                <w:kern w:val="0"/>
                <w:lang w:eastAsia="en-GB"/>
                <w14:ligatures w14:val="none"/>
              </w:rPr>
              <w:t>UK (ALSPAC)</w:t>
            </w:r>
          </w:p>
        </w:tc>
        <w:tc>
          <w:tcPr>
            <w:tcW w:w="1173" w:type="dxa"/>
            <w:vAlign w:val="center"/>
          </w:tcPr>
          <w:p w14:paraId="1E322B4A" w14:textId="0CA774B0" w:rsidR="00845CDA" w:rsidRDefault="00845CDA" w:rsidP="00845CDA">
            <w:pPr>
              <w:rPr>
                <w:b/>
                <w:bCs/>
              </w:rPr>
            </w:pPr>
            <w:r w:rsidRPr="004A61F5">
              <w:rPr>
                <w:rFonts w:ascii="Times New Roman" w:eastAsia="Times New Roman" w:hAnsi="Times New Roman" w:cs="Times New Roman"/>
                <w:kern w:val="0"/>
                <w:lang w:eastAsia="en-GB"/>
                <w14:ligatures w14:val="none"/>
              </w:rPr>
              <w:t>7,500 children, 7–16</w:t>
            </w:r>
          </w:p>
        </w:tc>
        <w:tc>
          <w:tcPr>
            <w:tcW w:w="1288" w:type="dxa"/>
            <w:vAlign w:val="center"/>
          </w:tcPr>
          <w:p w14:paraId="05B36DA2" w14:textId="0F343877" w:rsidR="00845CDA" w:rsidRDefault="00845CDA" w:rsidP="00845CDA">
            <w:pPr>
              <w:rPr>
                <w:b/>
                <w:bCs/>
              </w:rPr>
            </w:pPr>
            <w:r w:rsidRPr="004A61F5">
              <w:rPr>
                <w:rFonts w:ascii="Times New Roman" w:eastAsia="Times New Roman" w:hAnsi="Times New Roman" w:cs="Times New Roman"/>
                <w:kern w:val="0"/>
                <w:lang w:eastAsia="en-GB"/>
                <w14:ligatures w14:val="none"/>
              </w:rPr>
              <w:t>Longitudinal</w:t>
            </w:r>
          </w:p>
        </w:tc>
        <w:tc>
          <w:tcPr>
            <w:tcW w:w="1426" w:type="dxa"/>
            <w:vAlign w:val="center"/>
          </w:tcPr>
          <w:p w14:paraId="4F8198B9" w14:textId="6166ED5E" w:rsidR="00845CDA" w:rsidRDefault="00845CDA" w:rsidP="00845CDA">
            <w:pPr>
              <w:rPr>
                <w:b/>
                <w:bCs/>
              </w:rPr>
            </w:pPr>
            <w:r w:rsidRPr="004A61F5">
              <w:rPr>
                <w:rFonts w:ascii="Times New Roman" w:eastAsia="Times New Roman" w:hAnsi="Times New Roman" w:cs="Times New Roman"/>
                <w:kern w:val="0"/>
                <w:lang w:eastAsia="en-GB"/>
                <w14:ligatures w14:val="none"/>
              </w:rPr>
              <w:t>Higher BMI linked to lower academic performance</w:t>
            </w:r>
          </w:p>
        </w:tc>
        <w:tc>
          <w:tcPr>
            <w:tcW w:w="1449" w:type="dxa"/>
            <w:vAlign w:val="center"/>
          </w:tcPr>
          <w:p w14:paraId="39CCC5E0" w14:textId="44AD1B92" w:rsidR="00845CDA" w:rsidRDefault="00845CDA" w:rsidP="00845CDA">
            <w:pPr>
              <w:rPr>
                <w:b/>
                <w:bCs/>
              </w:rPr>
            </w:pPr>
            <w:r w:rsidRPr="004A61F5">
              <w:rPr>
                <w:rFonts w:ascii="Times New Roman" w:eastAsia="Times New Roman" w:hAnsi="Times New Roman" w:cs="Times New Roman"/>
                <w:kern w:val="0"/>
                <w:lang w:eastAsia="en-GB"/>
                <w14:ligatures w14:val="none"/>
              </w:rPr>
              <w:t>Cognitive Function &amp; Academic Attainment</w:t>
            </w:r>
          </w:p>
        </w:tc>
      </w:tr>
      <w:tr w:rsidR="00845CDA" w14:paraId="14807BAD" w14:textId="77777777" w:rsidTr="00E65B73">
        <w:tc>
          <w:tcPr>
            <w:tcW w:w="1761" w:type="dxa"/>
            <w:vAlign w:val="center"/>
          </w:tcPr>
          <w:p w14:paraId="6A814AD6" w14:textId="40078382" w:rsidR="00845CDA" w:rsidRDefault="00845CDA" w:rsidP="00845CDA">
            <w:pPr>
              <w:rPr>
                <w:b/>
                <w:bCs/>
              </w:rPr>
            </w:pPr>
            <w:r w:rsidRPr="004A61F5">
              <w:rPr>
                <w:rFonts w:ascii="Times New Roman" w:eastAsia="Times New Roman" w:hAnsi="Times New Roman" w:cs="Times New Roman"/>
                <w:kern w:val="0"/>
                <w:lang w:eastAsia="en-GB"/>
                <w14:ligatures w14:val="none"/>
              </w:rPr>
              <w:lastRenderedPageBreak/>
              <w:t>Smith et al.</w:t>
            </w:r>
          </w:p>
        </w:tc>
        <w:tc>
          <w:tcPr>
            <w:tcW w:w="654" w:type="dxa"/>
            <w:vAlign w:val="center"/>
          </w:tcPr>
          <w:p w14:paraId="7D20F4D7" w14:textId="7B4CF966" w:rsidR="00845CDA" w:rsidRDefault="00845CDA" w:rsidP="00845CDA">
            <w:pPr>
              <w:rPr>
                <w:b/>
                <w:bCs/>
              </w:rPr>
            </w:pPr>
            <w:r w:rsidRPr="004A61F5">
              <w:rPr>
                <w:rFonts w:ascii="Times New Roman" w:eastAsia="Times New Roman" w:hAnsi="Times New Roman" w:cs="Times New Roman"/>
                <w:kern w:val="0"/>
                <w:lang w:eastAsia="en-GB"/>
                <w14:ligatures w14:val="none"/>
              </w:rPr>
              <w:t>2011</w:t>
            </w:r>
          </w:p>
        </w:tc>
        <w:tc>
          <w:tcPr>
            <w:tcW w:w="1265" w:type="dxa"/>
            <w:vAlign w:val="center"/>
          </w:tcPr>
          <w:p w14:paraId="745DDB08" w14:textId="5308C2D4" w:rsidR="00845CDA" w:rsidRDefault="00845CDA" w:rsidP="00845CDA">
            <w:pPr>
              <w:rPr>
                <w:b/>
                <w:bCs/>
              </w:rPr>
            </w:pPr>
            <w:r w:rsidRPr="004A61F5">
              <w:rPr>
                <w:rFonts w:ascii="Times New Roman" w:eastAsia="Times New Roman" w:hAnsi="Times New Roman" w:cs="Times New Roman"/>
                <w:kern w:val="0"/>
                <w:lang w:eastAsia="en-GB"/>
                <w14:ligatures w14:val="none"/>
              </w:rPr>
              <w:t>UK</w:t>
            </w:r>
          </w:p>
        </w:tc>
        <w:tc>
          <w:tcPr>
            <w:tcW w:w="1173" w:type="dxa"/>
            <w:vAlign w:val="center"/>
          </w:tcPr>
          <w:p w14:paraId="4FA8B6B8" w14:textId="122713C3" w:rsidR="00845CDA" w:rsidRDefault="00845CDA" w:rsidP="00845CDA">
            <w:pPr>
              <w:rPr>
                <w:b/>
                <w:bCs/>
              </w:rPr>
            </w:pPr>
            <w:r w:rsidRPr="004A61F5">
              <w:rPr>
                <w:rFonts w:ascii="Times New Roman" w:eastAsia="Times New Roman" w:hAnsi="Times New Roman" w:cs="Times New Roman"/>
                <w:kern w:val="0"/>
                <w:lang w:eastAsia="en-GB"/>
                <w14:ligatures w14:val="none"/>
              </w:rPr>
              <w:t>500 children, 8–12</w:t>
            </w:r>
          </w:p>
        </w:tc>
        <w:tc>
          <w:tcPr>
            <w:tcW w:w="1288" w:type="dxa"/>
            <w:vAlign w:val="center"/>
          </w:tcPr>
          <w:p w14:paraId="16769194" w14:textId="002DE407" w:rsidR="00845CDA" w:rsidRDefault="00845CDA" w:rsidP="00845CDA">
            <w:pPr>
              <w:rPr>
                <w:b/>
                <w:bCs/>
              </w:rPr>
            </w:pPr>
            <w:r w:rsidRPr="004A61F5">
              <w:rPr>
                <w:rFonts w:ascii="Times New Roman" w:eastAsia="Times New Roman" w:hAnsi="Times New Roman" w:cs="Times New Roman"/>
                <w:kern w:val="0"/>
                <w:lang w:eastAsia="en-GB"/>
                <w14:ligatures w14:val="none"/>
              </w:rPr>
              <w:t>Cross-sectional</w:t>
            </w:r>
          </w:p>
        </w:tc>
        <w:tc>
          <w:tcPr>
            <w:tcW w:w="1426" w:type="dxa"/>
            <w:vAlign w:val="center"/>
          </w:tcPr>
          <w:p w14:paraId="5DBBA159" w14:textId="7B919F41" w:rsidR="00845CDA" w:rsidRDefault="00845CDA" w:rsidP="00845CDA">
            <w:pPr>
              <w:rPr>
                <w:b/>
                <w:bCs/>
              </w:rPr>
            </w:pPr>
            <w:r w:rsidRPr="004A61F5">
              <w:rPr>
                <w:rFonts w:ascii="Times New Roman" w:eastAsia="Times New Roman" w:hAnsi="Times New Roman" w:cs="Times New Roman"/>
                <w:kern w:val="0"/>
                <w:lang w:eastAsia="en-GB"/>
                <w14:ligatures w14:val="none"/>
              </w:rPr>
              <w:t>Obesity associated with impaired executive function</w:t>
            </w:r>
          </w:p>
        </w:tc>
        <w:tc>
          <w:tcPr>
            <w:tcW w:w="1449" w:type="dxa"/>
            <w:vAlign w:val="center"/>
          </w:tcPr>
          <w:p w14:paraId="0229B139" w14:textId="1C978218" w:rsidR="00845CDA" w:rsidRDefault="00845CDA" w:rsidP="00845CDA">
            <w:pPr>
              <w:rPr>
                <w:b/>
                <w:bCs/>
              </w:rPr>
            </w:pPr>
            <w:r w:rsidRPr="004A61F5">
              <w:rPr>
                <w:rFonts w:ascii="Times New Roman" w:eastAsia="Times New Roman" w:hAnsi="Times New Roman" w:cs="Times New Roman"/>
                <w:kern w:val="0"/>
                <w:lang w:eastAsia="en-GB"/>
                <w14:ligatures w14:val="none"/>
              </w:rPr>
              <w:t>Cognitive Function &amp; Academic Attainment</w:t>
            </w:r>
          </w:p>
        </w:tc>
      </w:tr>
      <w:tr w:rsidR="00845CDA" w14:paraId="46B9E474" w14:textId="77777777" w:rsidTr="00E65B73">
        <w:tc>
          <w:tcPr>
            <w:tcW w:w="1761" w:type="dxa"/>
            <w:vAlign w:val="center"/>
          </w:tcPr>
          <w:p w14:paraId="20155685" w14:textId="7B668FC8" w:rsidR="00845CDA" w:rsidRDefault="00845CDA" w:rsidP="00845CDA">
            <w:pPr>
              <w:rPr>
                <w:b/>
                <w:bCs/>
              </w:rPr>
            </w:pPr>
            <w:r w:rsidRPr="004A61F5">
              <w:rPr>
                <w:rFonts w:ascii="Times New Roman" w:eastAsia="Times New Roman" w:hAnsi="Times New Roman" w:cs="Times New Roman"/>
                <w:kern w:val="0"/>
                <w:lang w:eastAsia="en-GB"/>
                <w14:ligatures w14:val="none"/>
              </w:rPr>
              <w:t>Black et al.</w:t>
            </w:r>
          </w:p>
        </w:tc>
        <w:tc>
          <w:tcPr>
            <w:tcW w:w="654" w:type="dxa"/>
            <w:vAlign w:val="center"/>
          </w:tcPr>
          <w:p w14:paraId="6DA4FF69" w14:textId="28A6ED49" w:rsidR="00845CDA" w:rsidRDefault="00845CDA" w:rsidP="00845CDA">
            <w:pPr>
              <w:rPr>
                <w:b/>
                <w:bCs/>
              </w:rPr>
            </w:pPr>
            <w:r w:rsidRPr="004A61F5">
              <w:rPr>
                <w:rFonts w:ascii="Times New Roman" w:eastAsia="Times New Roman" w:hAnsi="Times New Roman" w:cs="Times New Roman"/>
                <w:kern w:val="0"/>
                <w:lang w:eastAsia="en-GB"/>
                <w14:ligatures w14:val="none"/>
              </w:rPr>
              <w:t>2023</w:t>
            </w:r>
          </w:p>
        </w:tc>
        <w:tc>
          <w:tcPr>
            <w:tcW w:w="1265" w:type="dxa"/>
            <w:vAlign w:val="center"/>
          </w:tcPr>
          <w:p w14:paraId="6DE749D7" w14:textId="26E9C64A" w:rsidR="00845CDA" w:rsidRDefault="00845CDA" w:rsidP="00845CDA">
            <w:pPr>
              <w:rPr>
                <w:b/>
                <w:bCs/>
              </w:rPr>
            </w:pPr>
            <w:r w:rsidRPr="004A61F5">
              <w:rPr>
                <w:rFonts w:ascii="Times New Roman" w:eastAsia="Times New Roman" w:hAnsi="Times New Roman" w:cs="Times New Roman"/>
                <w:kern w:val="0"/>
                <w:lang w:eastAsia="en-GB"/>
                <w14:ligatures w14:val="none"/>
              </w:rPr>
              <w:t>UK (Millennium Cohort)</w:t>
            </w:r>
          </w:p>
        </w:tc>
        <w:tc>
          <w:tcPr>
            <w:tcW w:w="1173" w:type="dxa"/>
            <w:vAlign w:val="center"/>
          </w:tcPr>
          <w:p w14:paraId="5D08B01E" w14:textId="7168C445" w:rsidR="00845CDA" w:rsidRDefault="00845CDA" w:rsidP="00845CDA">
            <w:pPr>
              <w:rPr>
                <w:b/>
                <w:bCs/>
              </w:rPr>
            </w:pPr>
            <w:r w:rsidRPr="004A61F5">
              <w:rPr>
                <w:rFonts w:ascii="Times New Roman" w:eastAsia="Times New Roman" w:hAnsi="Times New Roman" w:cs="Times New Roman"/>
                <w:kern w:val="0"/>
                <w:lang w:eastAsia="en-GB"/>
                <w14:ligatures w14:val="none"/>
              </w:rPr>
              <w:t>12,000 children, 5–14</w:t>
            </w:r>
          </w:p>
        </w:tc>
        <w:tc>
          <w:tcPr>
            <w:tcW w:w="1288" w:type="dxa"/>
            <w:vAlign w:val="center"/>
          </w:tcPr>
          <w:p w14:paraId="31596835" w14:textId="5B3E7E88" w:rsidR="00845CDA" w:rsidRDefault="00845CDA" w:rsidP="00845CDA">
            <w:pPr>
              <w:rPr>
                <w:b/>
                <w:bCs/>
              </w:rPr>
            </w:pPr>
            <w:r w:rsidRPr="004A61F5">
              <w:rPr>
                <w:rFonts w:ascii="Times New Roman" w:eastAsia="Times New Roman" w:hAnsi="Times New Roman" w:cs="Times New Roman"/>
                <w:kern w:val="0"/>
                <w:lang w:eastAsia="en-GB"/>
                <w14:ligatures w14:val="none"/>
              </w:rPr>
              <w:t>Longitudinal</w:t>
            </w:r>
          </w:p>
        </w:tc>
        <w:tc>
          <w:tcPr>
            <w:tcW w:w="1426" w:type="dxa"/>
            <w:vAlign w:val="center"/>
          </w:tcPr>
          <w:p w14:paraId="4DFF9604" w14:textId="0788FDCD" w:rsidR="00845CDA" w:rsidRDefault="00845CDA" w:rsidP="00845CDA">
            <w:pPr>
              <w:rPr>
                <w:b/>
                <w:bCs/>
              </w:rPr>
            </w:pPr>
            <w:r w:rsidRPr="004A61F5">
              <w:rPr>
                <w:rFonts w:ascii="Times New Roman" w:eastAsia="Times New Roman" w:hAnsi="Times New Roman" w:cs="Times New Roman"/>
                <w:kern w:val="0"/>
                <w:lang w:eastAsia="en-GB"/>
                <w14:ligatures w14:val="none"/>
              </w:rPr>
              <w:t>Early obesity negatively impacted cognitive and social development</w:t>
            </w:r>
          </w:p>
        </w:tc>
        <w:tc>
          <w:tcPr>
            <w:tcW w:w="1449" w:type="dxa"/>
            <w:vAlign w:val="center"/>
          </w:tcPr>
          <w:p w14:paraId="612AEC58" w14:textId="2D7D6582" w:rsidR="00845CDA" w:rsidRDefault="00845CDA" w:rsidP="00845CDA">
            <w:pPr>
              <w:rPr>
                <w:b/>
                <w:bCs/>
              </w:rPr>
            </w:pPr>
            <w:r w:rsidRPr="004A61F5">
              <w:rPr>
                <w:rFonts w:ascii="Times New Roman" w:eastAsia="Times New Roman" w:hAnsi="Times New Roman" w:cs="Times New Roman"/>
                <w:kern w:val="0"/>
                <w:lang w:eastAsia="en-GB"/>
                <w14:ligatures w14:val="none"/>
              </w:rPr>
              <w:t>Cognitive Function &amp; Socio-Emotional Behaviour</w:t>
            </w:r>
          </w:p>
        </w:tc>
      </w:tr>
      <w:tr w:rsidR="00845CDA" w14:paraId="6A2EB6A9" w14:textId="77777777" w:rsidTr="00E65B73">
        <w:tc>
          <w:tcPr>
            <w:tcW w:w="1761" w:type="dxa"/>
            <w:vAlign w:val="center"/>
          </w:tcPr>
          <w:p w14:paraId="647E12FA" w14:textId="3EAC035E" w:rsidR="00845CDA" w:rsidRDefault="00845CDA" w:rsidP="00845CDA">
            <w:pPr>
              <w:rPr>
                <w:b/>
                <w:bCs/>
              </w:rPr>
            </w:pPr>
            <w:r w:rsidRPr="004A61F5">
              <w:rPr>
                <w:rFonts w:ascii="Times New Roman" w:eastAsia="Times New Roman" w:hAnsi="Times New Roman" w:cs="Times New Roman"/>
                <w:kern w:val="0"/>
                <w:lang w:eastAsia="en-GB"/>
                <w14:ligatures w14:val="none"/>
              </w:rPr>
              <w:t>Bowman et al.</w:t>
            </w:r>
          </w:p>
        </w:tc>
        <w:tc>
          <w:tcPr>
            <w:tcW w:w="654" w:type="dxa"/>
            <w:vAlign w:val="center"/>
          </w:tcPr>
          <w:p w14:paraId="53AADCAE" w14:textId="680A1080" w:rsidR="00845CDA" w:rsidRDefault="00845CDA" w:rsidP="00845CDA">
            <w:pPr>
              <w:rPr>
                <w:b/>
                <w:bCs/>
              </w:rPr>
            </w:pPr>
            <w:r w:rsidRPr="004A61F5">
              <w:rPr>
                <w:rFonts w:ascii="Times New Roman" w:eastAsia="Times New Roman" w:hAnsi="Times New Roman" w:cs="Times New Roman"/>
                <w:kern w:val="0"/>
                <w:lang w:eastAsia="en-GB"/>
                <w14:ligatures w14:val="none"/>
              </w:rPr>
              <w:t>2023</w:t>
            </w:r>
          </w:p>
        </w:tc>
        <w:tc>
          <w:tcPr>
            <w:tcW w:w="1265" w:type="dxa"/>
            <w:vAlign w:val="center"/>
          </w:tcPr>
          <w:p w14:paraId="5CE0F393" w14:textId="6527F928" w:rsidR="00845CDA" w:rsidRDefault="00845CDA" w:rsidP="00845CDA">
            <w:pPr>
              <w:rPr>
                <w:b/>
                <w:bCs/>
              </w:rPr>
            </w:pPr>
            <w:r w:rsidRPr="004A61F5">
              <w:rPr>
                <w:rFonts w:ascii="Times New Roman" w:eastAsia="Times New Roman" w:hAnsi="Times New Roman" w:cs="Times New Roman"/>
                <w:kern w:val="0"/>
                <w:lang w:eastAsia="en-GB"/>
                <w14:ligatures w14:val="none"/>
              </w:rPr>
              <w:t>UK</w:t>
            </w:r>
          </w:p>
        </w:tc>
        <w:tc>
          <w:tcPr>
            <w:tcW w:w="1173" w:type="dxa"/>
            <w:vAlign w:val="center"/>
          </w:tcPr>
          <w:p w14:paraId="3CED2B9D" w14:textId="498E5AA2" w:rsidR="00845CDA" w:rsidRDefault="00845CDA" w:rsidP="00845CDA">
            <w:pPr>
              <w:rPr>
                <w:b/>
                <w:bCs/>
              </w:rPr>
            </w:pPr>
            <w:r w:rsidRPr="004A61F5">
              <w:rPr>
                <w:rFonts w:ascii="Times New Roman" w:eastAsia="Times New Roman" w:hAnsi="Times New Roman" w:cs="Times New Roman"/>
                <w:kern w:val="0"/>
                <w:lang w:eastAsia="en-GB"/>
                <w14:ligatures w14:val="none"/>
              </w:rPr>
              <w:t>6,500 adolescents</w:t>
            </w:r>
          </w:p>
        </w:tc>
        <w:tc>
          <w:tcPr>
            <w:tcW w:w="1288" w:type="dxa"/>
            <w:vAlign w:val="center"/>
          </w:tcPr>
          <w:p w14:paraId="71AEFE5F" w14:textId="7537D04A" w:rsidR="00845CDA" w:rsidRDefault="00845CDA" w:rsidP="00845CDA">
            <w:pPr>
              <w:rPr>
                <w:b/>
                <w:bCs/>
              </w:rPr>
            </w:pPr>
            <w:r w:rsidRPr="004A61F5">
              <w:rPr>
                <w:rFonts w:ascii="Times New Roman" w:eastAsia="Times New Roman" w:hAnsi="Times New Roman" w:cs="Times New Roman"/>
                <w:kern w:val="0"/>
                <w:lang w:eastAsia="en-GB"/>
                <w14:ligatures w14:val="none"/>
              </w:rPr>
              <w:t>Cohort</w:t>
            </w:r>
          </w:p>
        </w:tc>
        <w:tc>
          <w:tcPr>
            <w:tcW w:w="1426" w:type="dxa"/>
            <w:vAlign w:val="center"/>
          </w:tcPr>
          <w:p w14:paraId="616188A2" w14:textId="793EA61C" w:rsidR="00845CDA" w:rsidRDefault="00845CDA" w:rsidP="00845CDA">
            <w:pPr>
              <w:rPr>
                <w:b/>
                <w:bCs/>
              </w:rPr>
            </w:pPr>
            <w:r w:rsidRPr="004A61F5">
              <w:rPr>
                <w:rFonts w:ascii="Times New Roman" w:eastAsia="Times New Roman" w:hAnsi="Times New Roman" w:cs="Times New Roman"/>
                <w:kern w:val="0"/>
                <w:lang w:eastAsia="en-GB"/>
                <w14:ligatures w14:val="none"/>
              </w:rPr>
              <w:t>BMI mediated educational attainment</w:t>
            </w:r>
          </w:p>
        </w:tc>
        <w:tc>
          <w:tcPr>
            <w:tcW w:w="1449" w:type="dxa"/>
            <w:vAlign w:val="center"/>
          </w:tcPr>
          <w:p w14:paraId="75C38E15" w14:textId="73776A7E" w:rsidR="00845CDA" w:rsidRDefault="00845CDA" w:rsidP="00845CDA">
            <w:pPr>
              <w:rPr>
                <w:b/>
                <w:bCs/>
              </w:rPr>
            </w:pPr>
            <w:r w:rsidRPr="004A61F5">
              <w:rPr>
                <w:rFonts w:ascii="Times New Roman" w:eastAsia="Times New Roman" w:hAnsi="Times New Roman" w:cs="Times New Roman"/>
                <w:kern w:val="0"/>
                <w:lang w:eastAsia="en-GB"/>
                <w14:ligatures w14:val="none"/>
              </w:rPr>
              <w:t>Cognitive Function &amp; Academic Attainment</w:t>
            </w:r>
          </w:p>
        </w:tc>
      </w:tr>
      <w:tr w:rsidR="00845CDA" w14:paraId="410D072D" w14:textId="77777777" w:rsidTr="00E65B73">
        <w:tc>
          <w:tcPr>
            <w:tcW w:w="1761" w:type="dxa"/>
            <w:vAlign w:val="center"/>
          </w:tcPr>
          <w:p w14:paraId="1D225520" w14:textId="473D5A63" w:rsidR="00845CDA" w:rsidRDefault="00845CDA" w:rsidP="00845CDA">
            <w:pPr>
              <w:rPr>
                <w:b/>
                <w:bCs/>
              </w:rPr>
            </w:pPr>
            <w:r w:rsidRPr="004A61F5">
              <w:rPr>
                <w:rFonts w:ascii="Times New Roman" w:eastAsia="Times New Roman" w:hAnsi="Times New Roman" w:cs="Times New Roman"/>
                <w:kern w:val="0"/>
                <w:lang w:eastAsia="en-GB"/>
                <w14:ligatures w14:val="none"/>
              </w:rPr>
              <w:t>Hope et al.</w:t>
            </w:r>
          </w:p>
        </w:tc>
        <w:tc>
          <w:tcPr>
            <w:tcW w:w="654" w:type="dxa"/>
            <w:vAlign w:val="center"/>
          </w:tcPr>
          <w:p w14:paraId="49287D66" w14:textId="17C15020" w:rsidR="00845CDA" w:rsidRDefault="00845CDA" w:rsidP="00845CDA">
            <w:pPr>
              <w:rPr>
                <w:b/>
                <w:bCs/>
              </w:rPr>
            </w:pPr>
            <w:r w:rsidRPr="004A61F5">
              <w:rPr>
                <w:rFonts w:ascii="Times New Roman" w:eastAsia="Times New Roman" w:hAnsi="Times New Roman" w:cs="Times New Roman"/>
                <w:kern w:val="0"/>
                <w:lang w:eastAsia="en-GB"/>
                <w14:ligatures w14:val="none"/>
              </w:rPr>
              <w:t>2019</w:t>
            </w:r>
          </w:p>
        </w:tc>
        <w:tc>
          <w:tcPr>
            <w:tcW w:w="1265" w:type="dxa"/>
            <w:vAlign w:val="center"/>
          </w:tcPr>
          <w:p w14:paraId="315F848D" w14:textId="6E2B8C07" w:rsidR="00845CDA" w:rsidRDefault="00845CDA" w:rsidP="00845CDA">
            <w:pPr>
              <w:rPr>
                <w:b/>
                <w:bCs/>
              </w:rPr>
            </w:pPr>
            <w:r w:rsidRPr="004A61F5">
              <w:rPr>
                <w:rFonts w:ascii="Times New Roman" w:eastAsia="Times New Roman" w:hAnsi="Times New Roman" w:cs="Times New Roman"/>
                <w:kern w:val="0"/>
                <w:lang w:eastAsia="en-GB"/>
                <w14:ligatures w14:val="none"/>
              </w:rPr>
              <w:t>UK</w:t>
            </w:r>
          </w:p>
        </w:tc>
        <w:tc>
          <w:tcPr>
            <w:tcW w:w="1173" w:type="dxa"/>
            <w:vAlign w:val="center"/>
          </w:tcPr>
          <w:p w14:paraId="386CEE8A" w14:textId="17A7CF6C" w:rsidR="00845CDA" w:rsidRDefault="00845CDA" w:rsidP="00845CDA">
            <w:pPr>
              <w:rPr>
                <w:b/>
                <w:bCs/>
              </w:rPr>
            </w:pPr>
            <w:r w:rsidRPr="004A61F5">
              <w:rPr>
                <w:rFonts w:ascii="Times New Roman" w:eastAsia="Times New Roman" w:hAnsi="Times New Roman" w:cs="Times New Roman"/>
                <w:kern w:val="0"/>
                <w:lang w:eastAsia="en-GB"/>
                <w14:ligatures w14:val="none"/>
              </w:rPr>
              <w:t>4,200 children</w:t>
            </w:r>
          </w:p>
        </w:tc>
        <w:tc>
          <w:tcPr>
            <w:tcW w:w="1288" w:type="dxa"/>
            <w:vAlign w:val="center"/>
          </w:tcPr>
          <w:p w14:paraId="4607EB64" w14:textId="1BCD24D9" w:rsidR="00845CDA" w:rsidRDefault="00845CDA" w:rsidP="00845CDA">
            <w:pPr>
              <w:rPr>
                <w:b/>
                <w:bCs/>
              </w:rPr>
            </w:pPr>
            <w:r w:rsidRPr="004A61F5">
              <w:rPr>
                <w:rFonts w:ascii="Times New Roman" w:eastAsia="Times New Roman" w:hAnsi="Times New Roman" w:cs="Times New Roman"/>
                <w:kern w:val="0"/>
                <w:lang w:eastAsia="en-GB"/>
                <w14:ligatures w14:val="none"/>
              </w:rPr>
              <w:t>Longitudinal</w:t>
            </w:r>
          </w:p>
        </w:tc>
        <w:tc>
          <w:tcPr>
            <w:tcW w:w="1426" w:type="dxa"/>
            <w:vAlign w:val="center"/>
          </w:tcPr>
          <w:p w14:paraId="38DE2B34" w14:textId="280B5EAB" w:rsidR="00845CDA" w:rsidRDefault="00845CDA" w:rsidP="00845CDA">
            <w:pPr>
              <w:rPr>
                <w:b/>
                <w:bCs/>
              </w:rPr>
            </w:pPr>
            <w:r w:rsidRPr="004A61F5">
              <w:rPr>
                <w:rFonts w:ascii="Times New Roman" w:eastAsia="Times New Roman" w:hAnsi="Times New Roman" w:cs="Times New Roman"/>
                <w:kern w:val="0"/>
                <w:lang w:eastAsia="en-GB"/>
                <w14:ligatures w14:val="none"/>
              </w:rPr>
              <w:t>Lower mental health competence linked to obesity</w:t>
            </w:r>
          </w:p>
        </w:tc>
        <w:tc>
          <w:tcPr>
            <w:tcW w:w="1449" w:type="dxa"/>
            <w:vAlign w:val="center"/>
          </w:tcPr>
          <w:p w14:paraId="3E2C357E" w14:textId="573B84AF" w:rsidR="00845CDA" w:rsidRDefault="00845CDA" w:rsidP="00845CDA">
            <w:pPr>
              <w:rPr>
                <w:b/>
                <w:bCs/>
              </w:rPr>
            </w:pPr>
            <w:r w:rsidRPr="004A61F5">
              <w:rPr>
                <w:rFonts w:ascii="Times New Roman" w:eastAsia="Times New Roman" w:hAnsi="Times New Roman" w:cs="Times New Roman"/>
                <w:kern w:val="0"/>
                <w:lang w:eastAsia="en-GB"/>
                <w14:ligatures w14:val="none"/>
              </w:rPr>
              <w:t>Socio-Emotional Behaviour</w:t>
            </w:r>
          </w:p>
        </w:tc>
      </w:tr>
      <w:tr w:rsidR="00845CDA" w14:paraId="572818EB" w14:textId="77777777" w:rsidTr="00E65B73">
        <w:tc>
          <w:tcPr>
            <w:tcW w:w="1761" w:type="dxa"/>
            <w:vAlign w:val="center"/>
          </w:tcPr>
          <w:p w14:paraId="4BD39A03" w14:textId="678F6FAA" w:rsidR="00845CDA" w:rsidRPr="004A61F5" w:rsidRDefault="00845CDA" w:rsidP="00845CDA">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Hesketh et al.</w:t>
            </w:r>
          </w:p>
        </w:tc>
        <w:tc>
          <w:tcPr>
            <w:tcW w:w="654" w:type="dxa"/>
            <w:vAlign w:val="center"/>
          </w:tcPr>
          <w:p w14:paraId="0FC8447A" w14:textId="04BBB729" w:rsidR="00845CDA" w:rsidRPr="004A61F5" w:rsidRDefault="00845CDA" w:rsidP="00845CDA">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2016</w:t>
            </w:r>
          </w:p>
        </w:tc>
        <w:tc>
          <w:tcPr>
            <w:tcW w:w="1265" w:type="dxa"/>
            <w:vAlign w:val="center"/>
          </w:tcPr>
          <w:p w14:paraId="10F7B891" w14:textId="306E50AD" w:rsidR="00845CDA" w:rsidRPr="004A61F5" w:rsidRDefault="00845CDA" w:rsidP="00845CDA">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UK</w:t>
            </w:r>
          </w:p>
        </w:tc>
        <w:tc>
          <w:tcPr>
            <w:tcW w:w="1173" w:type="dxa"/>
            <w:vAlign w:val="center"/>
          </w:tcPr>
          <w:p w14:paraId="0A7047A7" w14:textId="1319B9D8" w:rsidR="00845CDA" w:rsidRPr="004A61F5" w:rsidRDefault="00845CDA" w:rsidP="00845CDA">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1,200 children</w:t>
            </w:r>
          </w:p>
        </w:tc>
        <w:tc>
          <w:tcPr>
            <w:tcW w:w="1288" w:type="dxa"/>
            <w:vAlign w:val="center"/>
          </w:tcPr>
          <w:p w14:paraId="10799542" w14:textId="5CFB4166" w:rsidR="00845CDA" w:rsidRPr="004A61F5" w:rsidRDefault="00845CDA" w:rsidP="00845CDA">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Cross-sectional</w:t>
            </w:r>
          </w:p>
        </w:tc>
        <w:tc>
          <w:tcPr>
            <w:tcW w:w="1426" w:type="dxa"/>
            <w:vAlign w:val="center"/>
          </w:tcPr>
          <w:p w14:paraId="235FB24F" w14:textId="2E08CD28" w:rsidR="00845CDA" w:rsidRPr="004A61F5" w:rsidRDefault="00845CDA" w:rsidP="00845CDA">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Obesity correlated with socio-emotional difficulties</w:t>
            </w:r>
          </w:p>
        </w:tc>
        <w:tc>
          <w:tcPr>
            <w:tcW w:w="1449" w:type="dxa"/>
            <w:vAlign w:val="center"/>
          </w:tcPr>
          <w:p w14:paraId="2948566B" w14:textId="22B34EFA" w:rsidR="00845CDA" w:rsidRPr="004A61F5" w:rsidRDefault="00845CDA" w:rsidP="00845CDA">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Socio-Emotional Behaviour</w:t>
            </w:r>
          </w:p>
        </w:tc>
      </w:tr>
      <w:tr w:rsidR="00845CDA" w14:paraId="47E322DC" w14:textId="77777777" w:rsidTr="00E65B73">
        <w:tc>
          <w:tcPr>
            <w:tcW w:w="1761" w:type="dxa"/>
            <w:vAlign w:val="center"/>
          </w:tcPr>
          <w:p w14:paraId="7ED3D11D" w14:textId="53E97F52" w:rsidR="00845CDA" w:rsidRPr="004A61F5" w:rsidRDefault="00845CDA" w:rsidP="00845CDA">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Galler et al.</w:t>
            </w:r>
          </w:p>
        </w:tc>
        <w:tc>
          <w:tcPr>
            <w:tcW w:w="654" w:type="dxa"/>
            <w:vAlign w:val="center"/>
          </w:tcPr>
          <w:p w14:paraId="1F0A4092" w14:textId="3FC656F6" w:rsidR="00845CDA" w:rsidRPr="004A61F5" w:rsidRDefault="00845CDA" w:rsidP="00845CDA">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2024</w:t>
            </w:r>
          </w:p>
        </w:tc>
        <w:tc>
          <w:tcPr>
            <w:tcW w:w="1265" w:type="dxa"/>
            <w:vAlign w:val="center"/>
          </w:tcPr>
          <w:p w14:paraId="675BDE67" w14:textId="370303F8" w:rsidR="00845CDA" w:rsidRPr="004A61F5" w:rsidRDefault="00845CDA" w:rsidP="00845CDA">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USA</w:t>
            </w:r>
          </w:p>
        </w:tc>
        <w:tc>
          <w:tcPr>
            <w:tcW w:w="1173" w:type="dxa"/>
            <w:vAlign w:val="center"/>
          </w:tcPr>
          <w:p w14:paraId="4A700C8E" w14:textId="09BC0A74" w:rsidR="00845CDA" w:rsidRPr="004A61F5" w:rsidRDefault="00845CDA" w:rsidP="00845CDA">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300 children, 10–15</w:t>
            </w:r>
          </w:p>
        </w:tc>
        <w:tc>
          <w:tcPr>
            <w:tcW w:w="1288" w:type="dxa"/>
            <w:vAlign w:val="center"/>
          </w:tcPr>
          <w:p w14:paraId="479E7615" w14:textId="0DE9B0F3" w:rsidR="00845CDA" w:rsidRPr="004A61F5" w:rsidRDefault="00845CDA" w:rsidP="00845CDA">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Clinical</w:t>
            </w:r>
          </w:p>
        </w:tc>
        <w:tc>
          <w:tcPr>
            <w:tcW w:w="1426" w:type="dxa"/>
            <w:vAlign w:val="center"/>
          </w:tcPr>
          <w:p w14:paraId="2524DCF2" w14:textId="59362594" w:rsidR="00845CDA" w:rsidRPr="004A61F5" w:rsidRDefault="00845CDA" w:rsidP="00845CDA">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Obesity linked with anxiety and depression</w:t>
            </w:r>
          </w:p>
        </w:tc>
        <w:tc>
          <w:tcPr>
            <w:tcW w:w="1449" w:type="dxa"/>
            <w:vAlign w:val="center"/>
          </w:tcPr>
          <w:p w14:paraId="123CF72D" w14:textId="0D4C8DAA" w:rsidR="00845CDA" w:rsidRPr="004A61F5" w:rsidRDefault="00845CDA" w:rsidP="00845CDA">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Psychological Well-Being</w:t>
            </w:r>
          </w:p>
        </w:tc>
      </w:tr>
      <w:tr w:rsidR="00845CDA" w14:paraId="038ACC08" w14:textId="77777777" w:rsidTr="00E65B73">
        <w:tc>
          <w:tcPr>
            <w:tcW w:w="1761" w:type="dxa"/>
            <w:vAlign w:val="center"/>
          </w:tcPr>
          <w:p w14:paraId="2BACBE08" w14:textId="4CE35FA4" w:rsidR="00845CDA" w:rsidRPr="004A61F5" w:rsidRDefault="00845CDA" w:rsidP="00845CDA">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Puder &amp; Munsch</w:t>
            </w:r>
          </w:p>
        </w:tc>
        <w:tc>
          <w:tcPr>
            <w:tcW w:w="654" w:type="dxa"/>
            <w:vAlign w:val="center"/>
          </w:tcPr>
          <w:p w14:paraId="1D02F347" w14:textId="49D8E8D9" w:rsidR="00845CDA" w:rsidRPr="004A61F5" w:rsidRDefault="00845CDA" w:rsidP="00845CDA">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2010</w:t>
            </w:r>
          </w:p>
        </w:tc>
        <w:tc>
          <w:tcPr>
            <w:tcW w:w="1265" w:type="dxa"/>
            <w:vAlign w:val="center"/>
          </w:tcPr>
          <w:p w14:paraId="153BB161" w14:textId="2169B79B" w:rsidR="00845CDA" w:rsidRPr="004A61F5" w:rsidRDefault="00845CDA" w:rsidP="00845CDA">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Switzerland</w:t>
            </w:r>
          </w:p>
        </w:tc>
        <w:tc>
          <w:tcPr>
            <w:tcW w:w="1173" w:type="dxa"/>
            <w:vAlign w:val="center"/>
          </w:tcPr>
          <w:p w14:paraId="2E108DC3" w14:textId="6FB588ED" w:rsidR="00845CDA" w:rsidRPr="004A61F5" w:rsidRDefault="00845CDA" w:rsidP="00845CDA">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400 children</w:t>
            </w:r>
          </w:p>
        </w:tc>
        <w:tc>
          <w:tcPr>
            <w:tcW w:w="1288" w:type="dxa"/>
            <w:vAlign w:val="center"/>
          </w:tcPr>
          <w:p w14:paraId="4C1B3C2B" w14:textId="2252E136" w:rsidR="00845CDA" w:rsidRPr="004A61F5" w:rsidRDefault="00845CDA" w:rsidP="00845CDA">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Review</w:t>
            </w:r>
          </w:p>
        </w:tc>
        <w:tc>
          <w:tcPr>
            <w:tcW w:w="1426" w:type="dxa"/>
            <w:vAlign w:val="center"/>
          </w:tcPr>
          <w:p w14:paraId="4BE01EA7" w14:textId="6096AADC" w:rsidR="00845CDA" w:rsidRPr="004A61F5" w:rsidRDefault="00845CDA" w:rsidP="00845CDA">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Obesity associated with emotional distress</w:t>
            </w:r>
          </w:p>
        </w:tc>
        <w:tc>
          <w:tcPr>
            <w:tcW w:w="1449" w:type="dxa"/>
            <w:vAlign w:val="center"/>
          </w:tcPr>
          <w:p w14:paraId="7004CF1F" w14:textId="0F259663" w:rsidR="00845CDA" w:rsidRPr="004A61F5" w:rsidRDefault="00845CDA" w:rsidP="00845CDA">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Psychological Well-Being</w:t>
            </w:r>
          </w:p>
        </w:tc>
      </w:tr>
      <w:tr w:rsidR="00845CDA" w14:paraId="0BC80AC7" w14:textId="77777777" w:rsidTr="00E65B73">
        <w:tc>
          <w:tcPr>
            <w:tcW w:w="1761" w:type="dxa"/>
            <w:vAlign w:val="center"/>
          </w:tcPr>
          <w:p w14:paraId="71D00726" w14:textId="30070CFD" w:rsidR="00845CDA" w:rsidRPr="004A61F5" w:rsidRDefault="00845CDA" w:rsidP="00845CDA">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Rankin et al.</w:t>
            </w:r>
          </w:p>
        </w:tc>
        <w:tc>
          <w:tcPr>
            <w:tcW w:w="654" w:type="dxa"/>
            <w:vAlign w:val="center"/>
          </w:tcPr>
          <w:p w14:paraId="54AF32AA" w14:textId="198A0228" w:rsidR="00845CDA" w:rsidRPr="004A61F5" w:rsidRDefault="00845CDA" w:rsidP="00845CDA">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2016</w:t>
            </w:r>
          </w:p>
        </w:tc>
        <w:tc>
          <w:tcPr>
            <w:tcW w:w="1265" w:type="dxa"/>
            <w:vAlign w:val="center"/>
          </w:tcPr>
          <w:p w14:paraId="60379952" w14:textId="5E816D81" w:rsidR="00845CDA" w:rsidRPr="004A61F5" w:rsidRDefault="00845CDA" w:rsidP="00845CDA">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USA</w:t>
            </w:r>
          </w:p>
        </w:tc>
        <w:tc>
          <w:tcPr>
            <w:tcW w:w="1173" w:type="dxa"/>
            <w:vAlign w:val="center"/>
          </w:tcPr>
          <w:p w14:paraId="5001B867" w14:textId="2652D7D0" w:rsidR="00845CDA" w:rsidRPr="004A61F5" w:rsidRDefault="00845CDA" w:rsidP="00845CDA">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1,100 children</w:t>
            </w:r>
          </w:p>
        </w:tc>
        <w:tc>
          <w:tcPr>
            <w:tcW w:w="1288" w:type="dxa"/>
            <w:vAlign w:val="center"/>
          </w:tcPr>
          <w:p w14:paraId="6D0C2A8C" w14:textId="532E1A42" w:rsidR="00845CDA" w:rsidRPr="004A61F5" w:rsidRDefault="00845CDA" w:rsidP="00845CDA">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Cross-sectional</w:t>
            </w:r>
          </w:p>
        </w:tc>
        <w:tc>
          <w:tcPr>
            <w:tcW w:w="1426" w:type="dxa"/>
            <w:vAlign w:val="center"/>
          </w:tcPr>
          <w:p w14:paraId="06C9229E" w14:textId="2AB22BB2" w:rsidR="00845CDA" w:rsidRPr="004A61F5" w:rsidRDefault="00845CDA" w:rsidP="00845CDA">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High psychiatric comorbidity in obese children</w:t>
            </w:r>
          </w:p>
        </w:tc>
        <w:tc>
          <w:tcPr>
            <w:tcW w:w="1449" w:type="dxa"/>
            <w:vAlign w:val="center"/>
          </w:tcPr>
          <w:p w14:paraId="6D41AE49" w14:textId="10431DB7" w:rsidR="00845CDA" w:rsidRPr="004A61F5" w:rsidRDefault="00845CDA" w:rsidP="00845CDA">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Psychological Well-Being</w:t>
            </w:r>
          </w:p>
        </w:tc>
      </w:tr>
      <w:tr w:rsidR="00845CDA" w14:paraId="1C9DC8CA" w14:textId="77777777" w:rsidTr="00E65B73">
        <w:tc>
          <w:tcPr>
            <w:tcW w:w="1761" w:type="dxa"/>
            <w:vAlign w:val="center"/>
          </w:tcPr>
          <w:p w14:paraId="59FAC257" w14:textId="79D7A4FB" w:rsidR="00845CDA" w:rsidRPr="004A61F5" w:rsidRDefault="00845CDA" w:rsidP="00845CDA">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Hemmingsson</w:t>
            </w:r>
          </w:p>
        </w:tc>
        <w:tc>
          <w:tcPr>
            <w:tcW w:w="654" w:type="dxa"/>
            <w:vAlign w:val="center"/>
          </w:tcPr>
          <w:p w14:paraId="03FE7CB2" w14:textId="60E13787" w:rsidR="00845CDA" w:rsidRPr="004A61F5" w:rsidRDefault="00845CDA" w:rsidP="00845CDA">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2014</w:t>
            </w:r>
          </w:p>
        </w:tc>
        <w:tc>
          <w:tcPr>
            <w:tcW w:w="1265" w:type="dxa"/>
            <w:vAlign w:val="center"/>
          </w:tcPr>
          <w:p w14:paraId="55025A28" w14:textId="3B1C2A1C" w:rsidR="00845CDA" w:rsidRPr="004A61F5" w:rsidRDefault="00845CDA" w:rsidP="00845CDA">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Sweden</w:t>
            </w:r>
          </w:p>
        </w:tc>
        <w:tc>
          <w:tcPr>
            <w:tcW w:w="1173" w:type="dxa"/>
            <w:vAlign w:val="center"/>
          </w:tcPr>
          <w:p w14:paraId="564991CA" w14:textId="42883582" w:rsidR="00845CDA" w:rsidRPr="004A61F5" w:rsidRDefault="00845CDA" w:rsidP="00845CDA">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Review</w:t>
            </w:r>
          </w:p>
        </w:tc>
        <w:tc>
          <w:tcPr>
            <w:tcW w:w="1288" w:type="dxa"/>
            <w:vAlign w:val="center"/>
          </w:tcPr>
          <w:p w14:paraId="5F6AC361" w14:textId="7E79A50C" w:rsidR="00845CDA" w:rsidRPr="004A61F5" w:rsidRDefault="00845CDA" w:rsidP="00845CDA">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Literature review</w:t>
            </w:r>
          </w:p>
        </w:tc>
        <w:tc>
          <w:tcPr>
            <w:tcW w:w="1426" w:type="dxa"/>
            <w:vAlign w:val="center"/>
          </w:tcPr>
          <w:p w14:paraId="1DD647A4" w14:textId="1BBDC1FC" w:rsidR="00845CDA" w:rsidRPr="004A61F5" w:rsidRDefault="00845CDA" w:rsidP="00845CDA">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Obesity and emotional distress are bidirectionally related</w:t>
            </w:r>
          </w:p>
        </w:tc>
        <w:tc>
          <w:tcPr>
            <w:tcW w:w="1449" w:type="dxa"/>
            <w:vAlign w:val="center"/>
          </w:tcPr>
          <w:p w14:paraId="40872B88" w14:textId="59C7A781" w:rsidR="00845CDA" w:rsidRPr="004A61F5" w:rsidRDefault="00845CDA" w:rsidP="00845CDA">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Psychological Well-Being</w:t>
            </w:r>
          </w:p>
        </w:tc>
      </w:tr>
      <w:tr w:rsidR="00845CDA" w14:paraId="6DAE234E" w14:textId="77777777" w:rsidTr="00E65B73">
        <w:tc>
          <w:tcPr>
            <w:tcW w:w="1761" w:type="dxa"/>
            <w:vAlign w:val="center"/>
          </w:tcPr>
          <w:p w14:paraId="60347F1C" w14:textId="5B71DA3A" w:rsidR="00845CDA" w:rsidRPr="004A61F5" w:rsidRDefault="00845CDA" w:rsidP="00845CDA">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lastRenderedPageBreak/>
              <w:t>Newson et al.</w:t>
            </w:r>
          </w:p>
        </w:tc>
        <w:tc>
          <w:tcPr>
            <w:tcW w:w="654" w:type="dxa"/>
            <w:vAlign w:val="center"/>
          </w:tcPr>
          <w:p w14:paraId="58FD389A" w14:textId="39CDBF28" w:rsidR="00845CDA" w:rsidRPr="004A61F5" w:rsidRDefault="00845CDA" w:rsidP="00845CDA">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2024</w:t>
            </w:r>
          </w:p>
        </w:tc>
        <w:tc>
          <w:tcPr>
            <w:tcW w:w="1265" w:type="dxa"/>
            <w:vAlign w:val="center"/>
          </w:tcPr>
          <w:p w14:paraId="05714736" w14:textId="252B4470" w:rsidR="00845CDA" w:rsidRPr="004A61F5" w:rsidRDefault="00845CDA" w:rsidP="00845CDA">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UK</w:t>
            </w:r>
          </w:p>
        </w:tc>
        <w:tc>
          <w:tcPr>
            <w:tcW w:w="1173" w:type="dxa"/>
            <w:vAlign w:val="center"/>
          </w:tcPr>
          <w:p w14:paraId="65C59F3B" w14:textId="07ED4D8A" w:rsidR="00845CDA" w:rsidRPr="004A61F5" w:rsidRDefault="00845CDA" w:rsidP="00845CDA">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600 adolescents</w:t>
            </w:r>
          </w:p>
        </w:tc>
        <w:tc>
          <w:tcPr>
            <w:tcW w:w="1288" w:type="dxa"/>
            <w:vAlign w:val="center"/>
          </w:tcPr>
          <w:p w14:paraId="697A989C" w14:textId="35C45A3C" w:rsidR="00845CDA" w:rsidRPr="004A61F5" w:rsidRDefault="00845CDA" w:rsidP="00845CDA">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Cross-sectional</w:t>
            </w:r>
          </w:p>
        </w:tc>
        <w:tc>
          <w:tcPr>
            <w:tcW w:w="1426" w:type="dxa"/>
            <w:vAlign w:val="center"/>
          </w:tcPr>
          <w:p w14:paraId="1F3D9461" w14:textId="48C684FD" w:rsidR="00845CDA" w:rsidRPr="004A61F5" w:rsidRDefault="00845CDA" w:rsidP="00845CDA">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Obesity negatively impacted self-esteem and body image</w:t>
            </w:r>
          </w:p>
        </w:tc>
        <w:tc>
          <w:tcPr>
            <w:tcW w:w="1449" w:type="dxa"/>
            <w:vAlign w:val="center"/>
          </w:tcPr>
          <w:p w14:paraId="187222CF" w14:textId="02E8CBE9" w:rsidR="00845CDA" w:rsidRPr="004A61F5" w:rsidRDefault="00845CDA" w:rsidP="00845CDA">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Self-Perception &amp; Body Image</w:t>
            </w:r>
          </w:p>
        </w:tc>
      </w:tr>
      <w:tr w:rsidR="00845CDA" w14:paraId="40564788" w14:textId="77777777" w:rsidTr="00E65B73">
        <w:tc>
          <w:tcPr>
            <w:tcW w:w="1761" w:type="dxa"/>
            <w:vAlign w:val="center"/>
          </w:tcPr>
          <w:p w14:paraId="74B1346E" w14:textId="37E34FA2" w:rsidR="00845CDA" w:rsidRPr="004A61F5" w:rsidRDefault="00845CDA" w:rsidP="00845CDA">
            <w:pPr>
              <w:rPr>
                <w:rFonts w:ascii="Times New Roman" w:eastAsia="Times New Roman" w:hAnsi="Times New Roman" w:cs="Times New Roman"/>
                <w:kern w:val="0"/>
                <w:lang w:eastAsia="en-GB"/>
                <w14:ligatures w14:val="none"/>
              </w:rPr>
            </w:pPr>
            <w:proofErr w:type="spellStart"/>
            <w:r w:rsidRPr="004A61F5">
              <w:rPr>
                <w:rFonts w:ascii="Times New Roman" w:eastAsia="Times New Roman" w:hAnsi="Times New Roman" w:cs="Times New Roman"/>
                <w:kern w:val="0"/>
                <w:lang w:eastAsia="en-GB"/>
                <w14:ligatures w14:val="none"/>
              </w:rPr>
              <w:t>Serassuelo</w:t>
            </w:r>
            <w:proofErr w:type="spellEnd"/>
            <w:r w:rsidRPr="004A61F5">
              <w:rPr>
                <w:rFonts w:ascii="Times New Roman" w:eastAsia="Times New Roman" w:hAnsi="Times New Roman" w:cs="Times New Roman"/>
                <w:kern w:val="0"/>
                <w:lang w:eastAsia="en-GB"/>
                <w14:ligatures w14:val="none"/>
              </w:rPr>
              <w:t xml:space="preserve"> Junior et al.</w:t>
            </w:r>
          </w:p>
        </w:tc>
        <w:tc>
          <w:tcPr>
            <w:tcW w:w="654" w:type="dxa"/>
            <w:vAlign w:val="center"/>
          </w:tcPr>
          <w:p w14:paraId="4D355C6B" w14:textId="2672D737" w:rsidR="00845CDA" w:rsidRPr="004A61F5" w:rsidRDefault="00845CDA" w:rsidP="00845CDA">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2015</w:t>
            </w:r>
          </w:p>
        </w:tc>
        <w:tc>
          <w:tcPr>
            <w:tcW w:w="1265" w:type="dxa"/>
            <w:vAlign w:val="center"/>
          </w:tcPr>
          <w:p w14:paraId="13274379" w14:textId="1EB72FE6" w:rsidR="00845CDA" w:rsidRPr="004A61F5" w:rsidRDefault="00845CDA" w:rsidP="00845CDA">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Brazil</w:t>
            </w:r>
          </w:p>
        </w:tc>
        <w:tc>
          <w:tcPr>
            <w:tcW w:w="1173" w:type="dxa"/>
            <w:vAlign w:val="center"/>
          </w:tcPr>
          <w:p w14:paraId="64544130" w14:textId="74B55900" w:rsidR="00845CDA" w:rsidRPr="004A61F5" w:rsidRDefault="00845CDA" w:rsidP="00845CDA">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450 children</w:t>
            </w:r>
          </w:p>
        </w:tc>
        <w:tc>
          <w:tcPr>
            <w:tcW w:w="1288" w:type="dxa"/>
            <w:vAlign w:val="center"/>
          </w:tcPr>
          <w:p w14:paraId="0F55AC2D" w14:textId="6C245C05" w:rsidR="00845CDA" w:rsidRPr="004A61F5" w:rsidRDefault="00845CDA" w:rsidP="00845CDA">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Cross-sectional</w:t>
            </w:r>
          </w:p>
        </w:tc>
        <w:tc>
          <w:tcPr>
            <w:tcW w:w="1426" w:type="dxa"/>
            <w:vAlign w:val="center"/>
          </w:tcPr>
          <w:p w14:paraId="64BAF6BD" w14:textId="49EB11F2" w:rsidR="00845CDA" w:rsidRPr="004A61F5" w:rsidRDefault="00845CDA" w:rsidP="00845CDA">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Obese children had lower self-esteem</w:t>
            </w:r>
          </w:p>
        </w:tc>
        <w:tc>
          <w:tcPr>
            <w:tcW w:w="1449" w:type="dxa"/>
            <w:vAlign w:val="center"/>
          </w:tcPr>
          <w:p w14:paraId="739899EE" w14:textId="5A1C3A91" w:rsidR="00845CDA" w:rsidRPr="004A61F5" w:rsidRDefault="00845CDA" w:rsidP="00845CDA">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Self-Perception &amp; Body Image</w:t>
            </w:r>
          </w:p>
        </w:tc>
      </w:tr>
      <w:tr w:rsidR="00845CDA" w14:paraId="71BAF2D2" w14:textId="77777777" w:rsidTr="00E65B73">
        <w:tc>
          <w:tcPr>
            <w:tcW w:w="1761" w:type="dxa"/>
            <w:vAlign w:val="center"/>
          </w:tcPr>
          <w:p w14:paraId="423A4B29" w14:textId="07FFBBB9" w:rsidR="00845CDA" w:rsidRPr="004A61F5" w:rsidRDefault="00845CDA" w:rsidP="00845CDA">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Elia et al.</w:t>
            </w:r>
          </w:p>
        </w:tc>
        <w:tc>
          <w:tcPr>
            <w:tcW w:w="654" w:type="dxa"/>
            <w:vAlign w:val="center"/>
          </w:tcPr>
          <w:p w14:paraId="51624ED1" w14:textId="78D16306" w:rsidR="00845CDA" w:rsidRPr="004A61F5" w:rsidRDefault="00845CDA" w:rsidP="00845CDA">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2020</w:t>
            </w:r>
          </w:p>
        </w:tc>
        <w:tc>
          <w:tcPr>
            <w:tcW w:w="1265" w:type="dxa"/>
            <w:vAlign w:val="center"/>
          </w:tcPr>
          <w:p w14:paraId="4376897C" w14:textId="13D0CD93" w:rsidR="00845CDA" w:rsidRPr="004A61F5" w:rsidRDefault="00845CDA" w:rsidP="00845CDA">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Italy</w:t>
            </w:r>
          </w:p>
        </w:tc>
        <w:tc>
          <w:tcPr>
            <w:tcW w:w="1173" w:type="dxa"/>
            <w:vAlign w:val="center"/>
          </w:tcPr>
          <w:p w14:paraId="3585208E" w14:textId="4C6B4590" w:rsidR="00845CDA" w:rsidRPr="004A61F5" w:rsidRDefault="00845CDA" w:rsidP="00845CDA">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350 children</w:t>
            </w:r>
          </w:p>
        </w:tc>
        <w:tc>
          <w:tcPr>
            <w:tcW w:w="1288" w:type="dxa"/>
            <w:vAlign w:val="center"/>
          </w:tcPr>
          <w:p w14:paraId="4F3EBE81" w14:textId="4A5871E4" w:rsidR="00845CDA" w:rsidRPr="004A61F5" w:rsidRDefault="00845CDA" w:rsidP="00845CDA">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Cross-sectional</w:t>
            </w:r>
          </w:p>
        </w:tc>
        <w:tc>
          <w:tcPr>
            <w:tcW w:w="1426" w:type="dxa"/>
            <w:vAlign w:val="center"/>
          </w:tcPr>
          <w:p w14:paraId="351F2950" w14:textId="3E1603BB" w:rsidR="00845CDA" w:rsidRPr="004A61F5" w:rsidRDefault="00845CDA" w:rsidP="00845CDA">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Weight misperception linked to psychological symptoms</w:t>
            </w:r>
          </w:p>
        </w:tc>
        <w:tc>
          <w:tcPr>
            <w:tcW w:w="1449" w:type="dxa"/>
            <w:vAlign w:val="center"/>
          </w:tcPr>
          <w:p w14:paraId="0780C2B9" w14:textId="6D99F6D8" w:rsidR="00845CDA" w:rsidRPr="004A61F5" w:rsidRDefault="00845CDA" w:rsidP="00845CDA">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Self-Perception &amp; Body Image</w:t>
            </w:r>
          </w:p>
        </w:tc>
      </w:tr>
      <w:tr w:rsidR="00845CDA" w14:paraId="456AF9FB" w14:textId="77777777" w:rsidTr="00E65B73">
        <w:tc>
          <w:tcPr>
            <w:tcW w:w="1761" w:type="dxa"/>
            <w:vAlign w:val="center"/>
          </w:tcPr>
          <w:p w14:paraId="3E600E0A" w14:textId="469FBB79" w:rsidR="00845CDA" w:rsidRPr="004A61F5" w:rsidRDefault="00845CDA" w:rsidP="00845CDA">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Hammar et al.</w:t>
            </w:r>
          </w:p>
        </w:tc>
        <w:tc>
          <w:tcPr>
            <w:tcW w:w="654" w:type="dxa"/>
            <w:vAlign w:val="center"/>
          </w:tcPr>
          <w:p w14:paraId="06076EF4" w14:textId="78E7E64C" w:rsidR="00845CDA" w:rsidRPr="004A61F5" w:rsidRDefault="00845CDA" w:rsidP="00845CDA">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2020</w:t>
            </w:r>
          </w:p>
        </w:tc>
        <w:tc>
          <w:tcPr>
            <w:tcW w:w="1265" w:type="dxa"/>
            <w:vAlign w:val="center"/>
          </w:tcPr>
          <w:p w14:paraId="66382788" w14:textId="737AED8A" w:rsidR="00845CDA" w:rsidRPr="004A61F5" w:rsidRDefault="00845CDA" w:rsidP="00845CDA">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Sweden</w:t>
            </w:r>
          </w:p>
        </w:tc>
        <w:tc>
          <w:tcPr>
            <w:tcW w:w="1173" w:type="dxa"/>
            <w:vAlign w:val="center"/>
          </w:tcPr>
          <w:p w14:paraId="135182A5" w14:textId="4DF7B1C1" w:rsidR="00845CDA" w:rsidRPr="004A61F5" w:rsidRDefault="00845CDA" w:rsidP="00845CDA">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800 children</w:t>
            </w:r>
          </w:p>
        </w:tc>
        <w:tc>
          <w:tcPr>
            <w:tcW w:w="1288" w:type="dxa"/>
            <w:vAlign w:val="center"/>
          </w:tcPr>
          <w:p w14:paraId="390DBF8B" w14:textId="326B253C" w:rsidR="00845CDA" w:rsidRPr="004A61F5" w:rsidRDefault="00845CDA" w:rsidP="00845CDA">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Cross-sectional</w:t>
            </w:r>
          </w:p>
        </w:tc>
        <w:tc>
          <w:tcPr>
            <w:tcW w:w="1426" w:type="dxa"/>
            <w:vAlign w:val="center"/>
          </w:tcPr>
          <w:p w14:paraId="5F7A1BE6" w14:textId="53804CC2" w:rsidR="00845CDA" w:rsidRPr="004A61F5" w:rsidRDefault="00845CDA" w:rsidP="00845CDA">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Overweight children experienced more bullying</w:t>
            </w:r>
          </w:p>
        </w:tc>
        <w:tc>
          <w:tcPr>
            <w:tcW w:w="1449" w:type="dxa"/>
            <w:vAlign w:val="center"/>
          </w:tcPr>
          <w:p w14:paraId="6A8D2FAD" w14:textId="7C0D7FC5" w:rsidR="00845CDA" w:rsidRPr="004A61F5" w:rsidRDefault="00845CDA" w:rsidP="00845CDA">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Peer Relationships &amp; Bullying</w:t>
            </w:r>
          </w:p>
        </w:tc>
      </w:tr>
      <w:tr w:rsidR="00E65B73" w14:paraId="5D3C01B5" w14:textId="77777777" w:rsidTr="00E65B73">
        <w:tc>
          <w:tcPr>
            <w:tcW w:w="1761" w:type="dxa"/>
            <w:vAlign w:val="center"/>
          </w:tcPr>
          <w:p w14:paraId="4C01D37D" w14:textId="0352BA25" w:rsidR="00E65B73" w:rsidRPr="004A61F5" w:rsidRDefault="00E65B73" w:rsidP="00E65B73">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Gunnarsdottir et al.</w:t>
            </w:r>
          </w:p>
        </w:tc>
        <w:tc>
          <w:tcPr>
            <w:tcW w:w="654" w:type="dxa"/>
            <w:vAlign w:val="center"/>
          </w:tcPr>
          <w:p w14:paraId="7D1B3C2C" w14:textId="17BBDA36" w:rsidR="00E65B73" w:rsidRPr="004A61F5" w:rsidRDefault="00E65B73" w:rsidP="00E65B73">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2012</w:t>
            </w:r>
          </w:p>
        </w:tc>
        <w:tc>
          <w:tcPr>
            <w:tcW w:w="1265" w:type="dxa"/>
            <w:vAlign w:val="center"/>
          </w:tcPr>
          <w:p w14:paraId="18E0550E" w14:textId="1CAF0903" w:rsidR="00E65B73" w:rsidRPr="004A61F5" w:rsidRDefault="00E65B73" w:rsidP="00E65B73">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Iceland</w:t>
            </w:r>
          </w:p>
        </w:tc>
        <w:tc>
          <w:tcPr>
            <w:tcW w:w="1173" w:type="dxa"/>
            <w:vAlign w:val="center"/>
          </w:tcPr>
          <w:p w14:paraId="712BB14E" w14:textId="01F975D6" w:rsidR="00E65B73" w:rsidRPr="004A61F5" w:rsidRDefault="00E65B73" w:rsidP="00E65B73">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500 children</w:t>
            </w:r>
          </w:p>
        </w:tc>
        <w:tc>
          <w:tcPr>
            <w:tcW w:w="1288" w:type="dxa"/>
            <w:vAlign w:val="center"/>
          </w:tcPr>
          <w:p w14:paraId="343DF885" w14:textId="5A2A39A1" w:rsidR="00E65B73" w:rsidRPr="004A61F5" w:rsidRDefault="00E65B73" w:rsidP="00E65B73">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Longitudinal</w:t>
            </w:r>
          </w:p>
        </w:tc>
        <w:tc>
          <w:tcPr>
            <w:tcW w:w="1426" w:type="dxa"/>
            <w:vAlign w:val="center"/>
          </w:tcPr>
          <w:p w14:paraId="4873D178" w14:textId="20F1B9BF" w:rsidR="00E65B73" w:rsidRPr="004A61F5" w:rsidRDefault="00E65B73" w:rsidP="00E65B73">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Social rejection linked to lower academic performance</w:t>
            </w:r>
          </w:p>
        </w:tc>
        <w:tc>
          <w:tcPr>
            <w:tcW w:w="1449" w:type="dxa"/>
            <w:vAlign w:val="center"/>
          </w:tcPr>
          <w:p w14:paraId="1E37C98E" w14:textId="746FA036" w:rsidR="00E65B73" w:rsidRPr="004A61F5" w:rsidRDefault="00E65B73" w:rsidP="00E65B73">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Peer Relationships &amp; Bullying</w:t>
            </w:r>
          </w:p>
        </w:tc>
      </w:tr>
      <w:tr w:rsidR="00E65B73" w14:paraId="18380CAC" w14:textId="77777777" w:rsidTr="00E65B73">
        <w:tc>
          <w:tcPr>
            <w:tcW w:w="1761" w:type="dxa"/>
            <w:vAlign w:val="center"/>
          </w:tcPr>
          <w:p w14:paraId="7CEC7B44" w14:textId="796230EC" w:rsidR="00E65B73" w:rsidRPr="004A61F5" w:rsidRDefault="00E65B73" w:rsidP="00E65B73">
            <w:pPr>
              <w:rPr>
                <w:rFonts w:ascii="Times New Roman" w:eastAsia="Times New Roman" w:hAnsi="Times New Roman" w:cs="Times New Roman"/>
                <w:kern w:val="0"/>
                <w:lang w:eastAsia="en-GB"/>
                <w14:ligatures w14:val="none"/>
              </w:rPr>
            </w:pPr>
            <w:proofErr w:type="spellStart"/>
            <w:r w:rsidRPr="004A61F5">
              <w:rPr>
                <w:rFonts w:ascii="Times New Roman" w:eastAsia="Times New Roman" w:hAnsi="Times New Roman" w:cs="Times New Roman"/>
                <w:kern w:val="0"/>
                <w:lang w:eastAsia="en-GB"/>
                <w14:ligatures w14:val="none"/>
              </w:rPr>
              <w:t>Shoari</w:t>
            </w:r>
            <w:proofErr w:type="spellEnd"/>
            <w:r w:rsidRPr="004A61F5">
              <w:rPr>
                <w:rFonts w:ascii="Times New Roman" w:eastAsia="Times New Roman" w:hAnsi="Times New Roman" w:cs="Times New Roman"/>
                <w:kern w:val="0"/>
                <w:lang w:eastAsia="en-GB"/>
                <w14:ligatures w14:val="none"/>
              </w:rPr>
              <w:t xml:space="preserve"> et al.</w:t>
            </w:r>
          </w:p>
        </w:tc>
        <w:tc>
          <w:tcPr>
            <w:tcW w:w="654" w:type="dxa"/>
            <w:vAlign w:val="center"/>
          </w:tcPr>
          <w:p w14:paraId="1741D0D9" w14:textId="46FBD0EF" w:rsidR="00E65B73" w:rsidRPr="004A61F5" w:rsidRDefault="00E65B73" w:rsidP="00E65B73">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2021</w:t>
            </w:r>
          </w:p>
        </w:tc>
        <w:tc>
          <w:tcPr>
            <w:tcW w:w="1265" w:type="dxa"/>
            <w:vAlign w:val="center"/>
          </w:tcPr>
          <w:p w14:paraId="52F5D319" w14:textId="458B3CC3" w:rsidR="00E65B73" w:rsidRPr="004A61F5" w:rsidRDefault="00E65B73" w:rsidP="00E65B73">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UK</w:t>
            </w:r>
          </w:p>
        </w:tc>
        <w:tc>
          <w:tcPr>
            <w:tcW w:w="1173" w:type="dxa"/>
            <w:vAlign w:val="center"/>
          </w:tcPr>
          <w:p w14:paraId="3BB03DC0" w14:textId="09A6D9D0" w:rsidR="00E65B73" w:rsidRPr="004A61F5" w:rsidRDefault="00E65B73" w:rsidP="00E65B73">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700 children</w:t>
            </w:r>
          </w:p>
        </w:tc>
        <w:tc>
          <w:tcPr>
            <w:tcW w:w="1288" w:type="dxa"/>
            <w:vAlign w:val="center"/>
          </w:tcPr>
          <w:p w14:paraId="733DB627" w14:textId="60FEB34A" w:rsidR="00E65B73" w:rsidRPr="004A61F5" w:rsidRDefault="00E65B73" w:rsidP="00E65B73">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Cross-sectional</w:t>
            </w:r>
          </w:p>
        </w:tc>
        <w:tc>
          <w:tcPr>
            <w:tcW w:w="1426" w:type="dxa"/>
            <w:vAlign w:val="center"/>
          </w:tcPr>
          <w:p w14:paraId="2181FA58" w14:textId="2630F69A" w:rsidR="00E65B73" w:rsidRPr="004A61F5" w:rsidRDefault="00E65B73" w:rsidP="00E65B73">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Obesity reduced participation in physical activity</w:t>
            </w:r>
          </w:p>
        </w:tc>
        <w:tc>
          <w:tcPr>
            <w:tcW w:w="1449" w:type="dxa"/>
            <w:vAlign w:val="center"/>
          </w:tcPr>
          <w:p w14:paraId="126DC555" w14:textId="3F7127D2" w:rsidR="00E65B73" w:rsidRPr="004A61F5" w:rsidRDefault="00E65B73" w:rsidP="00E65B73">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Social Exclusion &amp; Participation</w:t>
            </w:r>
          </w:p>
        </w:tc>
      </w:tr>
      <w:tr w:rsidR="00E65B73" w14:paraId="4DABC3C1" w14:textId="77777777" w:rsidTr="00E65B73">
        <w:tc>
          <w:tcPr>
            <w:tcW w:w="1761" w:type="dxa"/>
            <w:vAlign w:val="center"/>
          </w:tcPr>
          <w:p w14:paraId="51D0708D" w14:textId="73116DC4" w:rsidR="00E65B73" w:rsidRPr="004A61F5" w:rsidRDefault="00E65B73" w:rsidP="00E65B73">
            <w:pPr>
              <w:rPr>
                <w:rFonts w:ascii="Times New Roman" w:eastAsia="Times New Roman" w:hAnsi="Times New Roman" w:cs="Times New Roman"/>
                <w:kern w:val="0"/>
                <w:lang w:eastAsia="en-GB"/>
                <w14:ligatures w14:val="none"/>
              </w:rPr>
            </w:pPr>
            <w:proofErr w:type="spellStart"/>
            <w:r w:rsidRPr="004A61F5">
              <w:rPr>
                <w:rFonts w:ascii="Times New Roman" w:eastAsia="Times New Roman" w:hAnsi="Times New Roman" w:cs="Times New Roman"/>
                <w:kern w:val="0"/>
                <w:lang w:eastAsia="en-GB"/>
                <w14:ligatures w14:val="none"/>
              </w:rPr>
              <w:t>Lidgate</w:t>
            </w:r>
            <w:proofErr w:type="spellEnd"/>
            <w:r w:rsidRPr="004A61F5">
              <w:rPr>
                <w:rFonts w:ascii="Times New Roman" w:eastAsia="Times New Roman" w:hAnsi="Times New Roman" w:cs="Times New Roman"/>
                <w:kern w:val="0"/>
                <w:lang w:eastAsia="en-GB"/>
                <w14:ligatures w14:val="none"/>
              </w:rPr>
              <w:t xml:space="preserve"> et al.</w:t>
            </w:r>
          </w:p>
        </w:tc>
        <w:tc>
          <w:tcPr>
            <w:tcW w:w="654" w:type="dxa"/>
            <w:vAlign w:val="center"/>
          </w:tcPr>
          <w:p w14:paraId="447AAE5C" w14:textId="7EACE72B" w:rsidR="00E65B73" w:rsidRPr="004A61F5" w:rsidRDefault="00E65B73" w:rsidP="00E65B73">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2018</w:t>
            </w:r>
          </w:p>
        </w:tc>
        <w:tc>
          <w:tcPr>
            <w:tcW w:w="1265" w:type="dxa"/>
            <w:vAlign w:val="center"/>
          </w:tcPr>
          <w:p w14:paraId="317FD0CC" w14:textId="4A2D5D46" w:rsidR="00E65B73" w:rsidRPr="004A61F5" w:rsidRDefault="00E65B73" w:rsidP="00E65B73">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UK</w:t>
            </w:r>
          </w:p>
        </w:tc>
        <w:tc>
          <w:tcPr>
            <w:tcW w:w="1173" w:type="dxa"/>
            <w:vAlign w:val="center"/>
          </w:tcPr>
          <w:p w14:paraId="0F79DFA1" w14:textId="49601B9F" w:rsidR="00E65B73" w:rsidRPr="004A61F5" w:rsidRDefault="00E65B73" w:rsidP="00E65B73">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300 children</w:t>
            </w:r>
          </w:p>
        </w:tc>
        <w:tc>
          <w:tcPr>
            <w:tcW w:w="1288" w:type="dxa"/>
            <w:vAlign w:val="center"/>
          </w:tcPr>
          <w:p w14:paraId="5184DBD5" w14:textId="071090C3" w:rsidR="00E65B73" w:rsidRPr="004A61F5" w:rsidRDefault="00E65B73" w:rsidP="00E65B73">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Cross-sectional</w:t>
            </w:r>
          </w:p>
        </w:tc>
        <w:tc>
          <w:tcPr>
            <w:tcW w:w="1426" w:type="dxa"/>
            <w:vAlign w:val="center"/>
          </w:tcPr>
          <w:p w14:paraId="70F26AFE" w14:textId="218E2ED5" w:rsidR="00E65B73" w:rsidRPr="004A61F5" w:rsidRDefault="00E65B73" w:rsidP="00E65B73">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Obese children had limited play opportunities</w:t>
            </w:r>
          </w:p>
        </w:tc>
        <w:tc>
          <w:tcPr>
            <w:tcW w:w="1449" w:type="dxa"/>
            <w:vAlign w:val="center"/>
          </w:tcPr>
          <w:p w14:paraId="1EFF92B4" w14:textId="66A75860" w:rsidR="00E65B73" w:rsidRPr="004A61F5" w:rsidRDefault="00E65B73" w:rsidP="00E65B73">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Social Exclusion &amp; Participation</w:t>
            </w:r>
          </w:p>
        </w:tc>
      </w:tr>
      <w:tr w:rsidR="00E65B73" w14:paraId="4718E07B" w14:textId="77777777" w:rsidTr="00E65B73">
        <w:tc>
          <w:tcPr>
            <w:tcW w:w="1761" w:type="dxa"/>
            <w:vAlign w:val="center"/>
          </w:tcPr>
          <w:p w14:paraId="1CC866FB" w14:textId="3CF64127" w:rsidR="00E65B73" w:rsidRPr="004A61F5" w:rsidRDefault="00E65B73" w:rsidP="00E65B73">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Foster et al.</w:t>
            </w:r>
          </w:p>
        </w:tc>
        <w:tc>
          <w:tcPr>
            <w:tcW w:w="654" w:type="dxa"/>
            <w:vAlign w:val="center"/>
          </w:tcPr>
          <w:p w14:paraId="4F236361" w14:textId="4E2E4CAF" w:rsidR="00E65B73" w:rsidRPr="004A61F5" w:rsidRDefault="00E65B73" w:rsidP="00E65B73">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2020</w:t>
            </w:r>
          </w:p>
        </w:tc>
        <w:tc>
          <w:tcPr>
            <w:tcW w:w="1265" w:type="dxa"/>
            <w:vAlign w:val="center"/>
          </w:tcPr>
          <w:p w14:paraId="1BA862EC" w14:textId="6140B568" w:rsidR="00E65B73" w:rsidRPr="004A61F5" w:rsidRDefault="00E65B73" w:rsidP="00E65B73">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UK</w:t>
            </w:r>
          </w:p>
        </w:tc>
        <w:tc>
          <w:tcPr>
            <w:tcW w:w="1173" w:type="dxa"/>
            <w:vAlign w:val="center"/>
          </w:tcPr>
          <w:p w14:paraId="25E7B3AE" w14:textId="0A7C3CD6" w:rsidR="00E65B73" w:rsidRPr="004A61F5" w:rsidRDefault="00E65B73" w:rsidP="00E65B73">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1,000 families</w:t>
            </w:r>
          </w:p>
        </w:tc>
        <w:tc>
          <w:tcPr>
            <w:tcW w:w="1288" w:type="dxa"/>
            <w:vAlign w:val="center"/>
          </w:tcPr>
          <w:p w14:paraId="44E4D9AD" w14:textId="5B36A05A" w:rsidR="00E65B73" w:rsidRPr="004A61F5" w:rsidRDefault="00E65B73" w:rsidP="00E65B73">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Cohort</w:t>
            </w:r>
          </w:p>
        </w:tc>
        <w:tc>
          <w:tcPr>
            <w:tcW w:w="1426" w:type="dxa"/>
            <w:vAlign w:val="center"/>
          </w:tcPr>
          <w:p w14:paraId="1A7F95EB" w14:textId="59B288E4" w:rsidR="00E65B73" w:rsidRPr="004A61F5" w:rsidRDefault="00E65B73" w:rsidP="00E65B73">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Maternal stress linked to higher child BMI</w:t>
            </w:r>
          </w:p>
        </w:tc>
        <w:tc>
          <w:tcPr>
            <w:tcW w:w="1449" w:type="dxa"/>
            <w:vAlign w:val="center"/>
          </w:tcPr>
          <w:p w14:paraId="2BA72A92" w14:textId="313A77C2" w:rsidR="00E65B73" w:rsidRPr="004A61F5" w:rsidRDefault="00E65B73" w:rsidP="00E65B73">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Family &amp; Parental Influence</w:t>
            </w:r>
          </w:p>
        </w:tc>
      </w:tr>
      <w:tr w:rsidR="00E65B73" w14:paraId="62083C65" w14:textId="77777777" w:rsidTr="00E65B73">
        <w:tc>
          <w:tcPr>
            <w:tcW w:w="1761" w:type="dxa"/>
            <w:vAlign w:val="center"/>
          </w:tcPr>
          <w:p w14:paraId="49688FB7" w14:textId="2B111AA8" w:rsidR="00E65B73" w:rsidRPr="004A61F5" w:rsidRDefault="00E65B73" w:rsidP="00E65B73">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Ramasubramanian et al.</w:t>
            </w:r>
          </w:p>
        </w:tc>
        <w:tc>
          <w:tcPr>
            <w:tcW w:w="654" w:type="dxa"/>
            <w:vAlign w:val="center"/>
          </w:tcPr>
          <w:p w14:paraId="4B5E4E26" w14:textId="4A3855F4" w:rsidR="00E65B73" w:rsidRPr="004A61F5" w:rsidRDefault="00E65B73" w:rsidP="00E65B73">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2013</w:t>
            </w:r>
          </w:p>
        </w:tc>
        <w:tc>
          <w:tcPr>
            <w:tcW w:w="1265" w:type="dxa"/>
            <w:vAlign w:val="center"/>
          </w:tcPr>
          <w:p w14:paraId="7BE8EC81" w14:textId="6E4650F2" w:rsidR="00E65B73" w:rsidRPr="004A61F5" w:rsidRDefault="00E65B73" w:rsidP="00E65B73">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USA</w:t>
            </w:r>
          </w:p>
        </w:tc>
        <w:tc>
          <w:tcPr>
            <w:tcW w:w="1173" w:type="dxa"/>
            <w:vAlign w:val="center"/>
          </w:tcPr>
          <w:p w14:paraId="31C615DD" w14:textId="1A9C55EB" w:rsidR="00E65B73" w:rsidRPr="004A61F5" w:rsidRDefault="00E65B73" w:rsidP="00E65B73">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800 families</w:t>
            </w:r>
          </w:p>
        </w:tc>
        <w:tc>
          <w:tcPr>
            <w:tcW w:w="1288" w:type="dxa"/>
            <w:vAlign w:val="center"/>
          </w:tcPr>
          <w:p w14:paraId="174182A6" w14:textId="7A98D18A" w:rsidR="00E65B73" w:rsidRPr="004A61F5" w:rsidRDefault="00E65B73" w:rsidP="00E65B73">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Cross-sectional</w:t>
            </w:r>
          </w:p>
        </w:tc>
        <w:tc>
          <w:tcPr>
            <w:tcW w:w="1426" w:type="dxa"/>
            <w:vAlign w:val="center"/>
          </w:tcPr>
          <w:p w14:paraId="473DD918" w14:textId="53AB8BAD" w:rsidR="00E65B73" w:rsidRPr="004A61F5" w:rsidRDefault="00E65B73" w:rsidP="00E65B73">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Maternal distress associated with childhood obesity</w:t>
            </w:r>
          </w:p>
        </w:tc>
        <w:tc>
          <w:tcPr>
            <w:tcW w:w="1449" w:type="dxa"/>
            <w:vAlign w:val="center"/>
          </w:tcPr>
          <w:p w14:paraId="2ABE4FCD" w14:textId="771A3F17" w:rsidR="00E65B73" w:rsidRPr="004A61F5" w:rsidRDefault="00E65B73" w:rsidP="00E65B73">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Family &amp; Parental Influence</w:t>
            </w:r>
          </w:p>
        </w:tc>
      </w:tr>
      <w:tr w:rsidR="00E65B73" w14:paraId="2D02A099" w14:textId="77777777" w:rsidTr="00E65B73">
        <w:tc>
          <w:tcPr>
            <w:tcW w:w="1761" w:type="dxa"/>
            <w:vAlign w:val="center"/>
          </w:tcPr>
          <w:p w14:paraId="2E7C7E65" w14:textId="44F34DFD" w:rsidR="00E65B73" w:rsidRPr="004A61F5" w:rsidRDefault="00E65B73" w:rsidP="00E65B73">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Cook et al.</w:t>
            </w:r>
          </w:p>
        </w:tc>
        <w:tc>
          <w:tcPr>
            <w:tcW w:w="654" w:type="dxa"/>
            <w:vAlign w:val="center"/>
          </w:tcPr>
          <w:p w14:paraId="7909C35A" w14:textId="4503CDD5" w:rsidR="00E65B73" w:rsidRPr="004A61F5" w:rsidRDefault="00E65B73" w:rsidP="00E65B73">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2021</w:t>
            </w:r>
          </w:p>
        </w:tc>
        <w:tc>
          <w:tcPr>
            <w:tcW w:w="1265" w:type="dxa"/>
            <w:vAlign w:val="center"/>
          </w:tcPr>
          <w:p w14:paraId="06984BA9" w14:textId="3DFC45F0" w:rsidR="00E65B73" w:rsidRPr="004A61F5" w:rsidRDefault="00E65B73" w:rsidP="00E65B73">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UK</w:t>
            </w:r>
          </w:p>
        </w:tc>
        <w:tc>
          <w:tcPr>
            <w:tcW w:w="1173" w:type="dxa"/>
            <w:vAlign w:val="center"/>
          </w:tcPr>
          <w:p w14:paraId="1B9B3E88" w14:textId="1213CEB3" w:rsidR="00E65B73" w:rsidRPr="004A61F5" w:rsidRDefault="00E65B73" w:rsidP="00E65B73">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600 children</w:t>
            </w:r>
          </w:p>
        </w:tc>
        <w:tc>
          <w:tcPr>
            <w:tcW w:w="1288" w:type="dxa"/>
            <w:vAlign w:val="center"/>
          </w:tcPr>
          <w:p w14:paraId="2DBA9A5C" w14:textId="1CED5995" w:rsidR="00E65B73" w:rsidRPr="004A61F5" w:rsidRDefault="00E65B73" w:rsidP="00E65B73">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Cross-sectional</w:t>
            </w:r>
          </w:p>
        </w:tc>
        <w:tc>
          <w:tcPr>
            <w:tcW w:w="1426" w:type="dxa"/>
            <w:vAlign w:val="center"/>
          </w:tcPr>
          <w:p w14:paraId="6AC082AD" w14:textId="58927794" w:rsidR="00E65B73" w:rsidRPr="004A61F5" w:rsidRDefault="00E65B73" w:rsidP="00E65B73">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 xml:space="preserve">Cultural and SES differences </w:t>
            </w:r>
            <w:r w:rsidRPr="004A61F5">
              <w:rPr>
                <w:rFonts w:ascii="Times New Roman" w:eastAsia="Times New Roman" w:hAnsi="Times New Roman" w:cs="Times New Roman"/>
                <w:kern w:val="0"/>
                <w:lang w:eastAsia="en-GB"/>
                <w14:ligatures w14:val="none"/>
              </w:rPr>
              <w:lastRenderedPageBreak/>
              <w:t>influenced diet</w:t>
            </w:r>
          </w:p>
        </w:tc>
        <w:tc>
          <w:tcPr>
            <w:tcW w:w="1449" w:type="dxa"/>
            <w:vAlign w:val="center"/>
          </w:tcPr>
          <w:p w14:paraId="76621D15" w14:textId="0602496D" w:rsidR="00E65B73" w:rsidRPr="004A61F5" w:rsidRDefault="00E65B73" w:rsidP="00E65B73">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lastRenderedPageBreak/>
              <w:t>Family &amp; Parental Influence</w:t>
            </w:r>
          </w:p>
        </w:tc>
      </w:tr>
      <w:tr w:rsidR="00E65B73" w14:paraId="517210BA" w14:textId="77777777" w:rsidTr="00E65B73">
        <w:tc>
          <w:tcPr>
            <w:tcW w:w="1761" w:type="dxa"/>
            <w:vAlign w:val="center"/>
          </w:tcPr>
          <w:p w14:paraId="340370C5" w14:textId="20C79A37" w:rsidR="00E65B73" w:rsidRPr="004A61F5" w:rsidRDefault="00E65B73" w:rsidP="00E65B73">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Straatmann et al.</w:t>
            </w:r>
          </w:p>
        </w:tc>
        <w:tc>
          <w:tcPr>
            <w:tcW w:w="654" w:type="dxa"/>
            <w:vAlign w:val="center"/>
          </w:tcPr>
          <w:p w14:paraId="0309FC87" w14:textId="2473EBA0" w:rsidR="00E65B73" w:rsidRPr="004A61F5" w:rsidRDefault="00E65B73" w:rsidP="00E65B73">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2020</w:t>
            </w:r>
          </w:p>
        </w:tc>
        <w:tc>
          <w:tcPr>
            <w:tcW w:w="1265" w:type="dxa"/>
            <w:vAlign w:val="center"/>
          </w:tcPr>
          <w:p w14:paraId="31297B0B" w14:textId="0E232315" w:rsidR="00E65B73" w:rsidRPr="004A61F5" w:rsidRDefault="00E65B73" w:rsidP="00E65B73">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UK</w:t>
            </w:r>
          </w:p>
        </w:tc>
        <w:tc>
          <w:tcPr>
            <w:tcW w:w="1173" w:type="dxa"/>
            <w:vAlign w:val="center"/>
          </w:tcPr>
          <w:p w14:paraId="1F623116" w14:textId="75059AD1" w:rsidR="00E65B73" w:rsidRPr="004A61F5" w:rsidRDefault="00E65B73" w:rsidP="00E65B73">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1,500 children</w:t>
            </w:r>
          </w:p>
        </w:tc>
        <w:tc>
          <w:tcPr>
            <w:tcW w:w="1288" w:type="dxa"/>
            <w:vAlign w:val="center"/>
          </w:tcPr>
          <w:p w14:paraId="1501EC8A" w14:textId="73113AFC" w:rsidR="00E65B73" w:rsidRPr="004A61F5" w:rsidRDefault="00E65B73" w:rsidP="00E65B73">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Longitudinal</w:t>
            </w:r>
          </w:p>
        </w:tc>
        <w:tc>
          <w:tcPr>
            <w:tcW w:w="1426" w:type="dxa"/>
            <w:vAlign w:val="center"/>
          </w:tcPr>
          <w:p w14:paraId="05DC31EB" w14:textId="7710C783" w:rsidR="00E65B73" w:rsidRPr="004A61F5" w:rsidRDefault="00E65B73" w:rsidP="00E65B73">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Low SES increased risk of obesity and poor mental health</w:t>
            </w:r>
          </w:p>
        </w:tc>
        <w:tc>
          <w:tcPr>
            <w:tcW w:w="1449" w:type="dxa"/>
            <w:vAlign w:val="center"/>
          </w:tcPr>
          <w:p w14:paraId="6B73B84B" w14:textId="59C2D111" w:rsidR="00E65B73" w:rsidRPr="004A61F5" w:rsidRDefault="00E65B73" w:rsidP="00E65B73">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SES &amp; Environmental Context</w:t>
            </w:r>
          </w:p>
        </w:tc>
      </w:tr>
      <w:tr w:rsidR="00E65B73" w14:paraId="799B7A24" w14:textId="77777777" w:rsidTr="00E65B73">
        <w:tc>
          <w:tcPr>
            <w:tcW w:w="1761" w:type="dxa"/>
            <w:vAlign w:val="center"/>
          </w:tcPr>
          <w:p w14:paraId="0AF56157" w14:textId="21DB6958" w:rsidR="00E65B73" w:rsidRPr="004A61F5" w:rsidRDefault="00E65B73" w:rsidP="00E65B73">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Noonan</w:t>
            </w:r>
          </w:p>
        </w:tc>
        <w:tc>
          <w:tcPr>
            <w:tcW w:w="654" w:type="dxa"/>
            <w:vAlign w:val="center"/>
          </w:tcPr>
          <w:p w14:paraId="02A3F909" w14:textId="79652B95" w:rsidR="00E65B73" w:rsidRPr="004A61F5" w:rsidRDefault="00E65B73" w:rsidP="00E65B73">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2019</w:t>
            </w:r>
          </w:p>
        </w:tc>
        <w:tc>
          <w:tcPr>
            <w:tcW w:w="1265" w:type="dxa"/>
            <w:vAlign w:val="center"/>
          </w:tcPr>
          <w:p w14:paraId="67958B1C" w14:textId="3945F26F" w:rsidR="00E65B73" w:rsidRPr="004A61F5" w:rsidRDefault="00E65B73" w:rsidP="00E65B73">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UK</w:t>
            </w:r>
          </w:p>
        </w:tc>
        <w:tc>
          <w:tcPr>
            <w:tcW w:w="1173" w:type="dxa"/>
            <w:vAlign w:val="center"/>
          </w:tcPr>
          <w:p w14:paraId="6F069DE5" w14:textId="4B72572D" w:rsidR="00E65B73" w:rsidRPr="004A61F5" w:rsidRDefault="00E65B73" w:rsidP="00E65B73">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500 children</w:t>
            </w:r>
          </w:p>
        </w:tc>
        <w:tc>
          <w:tcPr>
            <w:tcW w:w="1288" w:type="dxa"/>
            <w:vAlign w:val="center"/>
          </w:tcPr>
          <w:p w14:paraId="6BE43A2C" w14:textId="7C8744CB" w:rsidR="00E65B73" w:rsidRPr="004A61F5" w:rsidRDefault="00E65B73" w:rsidP="00E65B73">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Cohort</w:t>
            </w:r>
          </w:p>
        </w:tc>
        <w:tc>
          <w:tcPr>
            <w:tcW w:w="1426" w:type="dxa"/>
            <w:vAlign w:val="center"/>
          </w:tcPr>
          <w:p w14:paraId="2D989E0D" w14:textId="6C670BB7" w:rsidR="00E65B73" w:rsidRPr="004A61F5" w:rsidRDefault="00E65B73" w:rsidP="00E65B73">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Early adversity linked to higher obesity risk</w:t>
            </w:r>
          </w:p>
        </w:tc>
        <w:tc>
          <w:tcPr>
            <w:tcW w:w="1449" w:type="dxa"/>
            <w:vAlign w:val="center"/>
          </w:tcPr>
          <w:p w14:paraId="52F41A22" w14:textId="483961F1" w:rsidR="00E65B73" w:rsidRPr="004A61F5" w:rsidRDefault="00E65B73" w:rsidP="00E65B73">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SES &amp; Environmental Context</w:t>
            </w:r>
          </w:p>
        </w:tc>
      </w:tr>
      <w:tr w:rsidR="00E65B73" w14:paraId="15CE66F3" w14:textId="77777777" w:rsidTr="00E65B73">
        <w:tc>
          <w:tcPr>
            <w:tcW w:w="1761" w:type="dxa"/>
            <w:vAlign w:val="center"/>
          </w:tcPr>
          <w:p w14:paraId="7B4ECDFC" w14:textId="5C6F3B22" w:rsidR="00E65B73" w:rsidRDefault="00E65B73" w:rsidP="00E65B73">
            <w:pPr>
              <w:rPr>
                <w:b/>
                <w:bCs/>
              </w:rPr>
            </w:pPr>
            <w:r w:rsidRPr="004A61F5">
              <w:rPr>
                <w:rFonts w:ascii="Times New Roman" w:eastAsia="Times New Roman" w:hAnsi="Times New Roman" w:cs="Times New Roman"/>
                <w:kern w:val="0"/>
                <w:lang w:eastAsia="en-GB"/>
                <w14:ligatures w14:val="none"/>
              </w:rPr>
              <w:t>Rao et al.</w:t>
            </w:r>
          </w:p>
        </w:tc>
        <w:tc>
          <w:tcPr>
            <w:tcW w:w="654" w:type="dxa"/>
            <w:vAlign w:val="center"/>
          </w:tcPr>
          <w:p w14:paraId="19414179" w14:textId="323C665D" w:rsidR="00E65B73" w:rsidRDefault="00E65B73" w:rsidP="00E65B73">
            <w:pPr>
              <w:rPr>
                <w:b/>
                <w:bCs/>
              </w:rPr>
            </w:pPr>
            <w:r w:rsidRPr="004A61F5">
              <w:rPr>
                <w:rFonts w:ascii="Times New Roman" w:eastAsia="Times New Roman" w:hAnsi="Times New Roman" w:cs="Times New Roman"/>
                <w:kern w:val="0"/>
                <w:lang w:eastAsia="en-GB"/>
                <w14:ligatures w14:val="none"/>
              </w:rPr>
              <w:t>2020</w:t>
            </w:r>
          </w:p>
        </w:tc>
        <w:tc>
          <w:tcPr>
            <w:tcW w:w="1265" w:type="dxa"/>
            <w:vAlign w:val="center"/>
          </w:tcPr>
          <w:p w14:paraId="77797B6C" w14:textId="522FBD8C" w:rsidR="00E65B73" w:rsidRDefault="00E65B73" w:rsidP="00E65B73">
            <w:pPr>
              <w:rPr>
                <w:b/>
                <w:bCs/>
              </w:rPr>
            </w:pPr>
            <w:r w:rsidRPr="004A61F5">
              <w:rPr>
                <w:rFonts w:ascii="Times New Roman" w:eastAsia="Times New Roman" w:hAnsi="Times New Roman" w:cs="Times New Roman"/>
                <w:kern w:val="0"/>
                <w:lang w:eastAsia="en-GB"/>
                <w14:ligatures w14:val="none"/>
              </w:rPr>
              <w:t>USA</w:t>
            </w:r>
          </w:p>
        </w:tc>
        <w:tc>
          <w:tcPr>
            <w:tcW w:w="1173" w:type="dxa"/>
            <w:vAlign w:val="center"/>
          </w:tcPr>
          <w:p w14:paraId="0A80CE7B" w14:textId="0C8793CE" w:rsidR="00E65B73" w:rsidRDefault="00E65B73" w:rsidP="00E65B73">
            <w:pPr>
              <w:rPr>
                <w:b/>
                <w:bCs/>
              </w:rPr>
            </w:pPr>
            <w:r w:rsidRPr="004A61F5">
              <w:rPr>
                <w:rFonts w:ascii="Times New Roman" w:eastAsia="Times New Roman" w:hAnsi="Times New Roman" w:cs="Times New Roman"/>
                <w:kern w:val="0"/>
                <w:lang w:eastAsia="en-GB"/>
                <w14:ligatures w14:val="none"/>
              </w:rPr>
              <w:t>1,200 children</w:t>
            </w:r>
          </w:p>
        </w:tc>
        <w:tc>
          <w:tcPr>
            <w:tcW w:w="1288" w:type="dxa"/>
            <w:vAlign w:val="center"/>
          </w:tcPr>
          <w:p w14:paraId="0A7DFC0F" w14:textId="483E078C" w:rsidR="00E65B73" w:rsidRDefault="00E65B73" w:rsidP="00E65B73">
            <w:pPr>
              <w:rPr>
                <w:b/>
                <w:bCs/>
              </w:rPr>
            </w:pPr>
            <w:r w:rsidRPr="004A61F5">
              <w:rPr>
                <w:rFonts w:ascii="Times New Roman" w:eastAsia="Times New Roman" w:hAnsi="Times New Roman" w:cs="Times New Roman"/>
                <w:kern w:val="0"/>
                <w:lang w:eastAsia="en-GB"/>
                <w14:ligatures w14:val="none"/>
              </w:rPr>
              <w:t>Cross-sectional</w:t>
            </w:r>
          </w:p>
        </w:tc>
        <w:tc>
          <w:tcPr>
            <w:tcW w:w="1426" w:type="dxa"/>
            <w:vAlign w:val="center"/>
          </w:tcPr>
          <w:p w14:paraId="1E3B87D8" w14:textId="0EB46B2A" w:rsidR="00E65B73" w:rsidRDefault="00E65B73" w:rsidP="00E65B73">
            <w:pPr>
              <w:rPr>
                <w:b/>
                <w:bCs/>
              </w:rPr>
            </w:pPr>
            <w:r w:rsidRPr="004A61F5">
              <w:rPr>
                <w:rFonts w:ascii="Times New Roman" w:eastAsia="Times New Roman" w:hAnsi="Times New Roman" w:cs="Times New Roman"/>
                <w:kern w:val="0"/>
                <w:lang w:eastAsia="en-GB"/>
                <w14:ligatures w14:val="none"/>
              </w:rPr>
              <w:t>Minority status and poverty increased risk</w:t>
            </w:r>
          </w:p>
        </w:tc>
        <w:tc>
          <w:tcPr>
            <w:tcW w:w="1449" w:type="dxa"/>
            <w:vAlign w:val="center"/>
          </w:tcPr>
          <w:p w14:paraId="6CD72C61" w14:textId="3A7FF3EA" w:rsidR="00E65B73" w:rsidRDefault="00E65B73" w:rsidP="00E65B73">
            <w:pPr>
              <w:rPr>
                <w:b/>
                <w:bCs/>
              </w:rPr>
            </w:pPr>
            <w:r w:rsidRPr="004A61F5">
              <w:rPr>
                <w:rFonts w:ascii="Times New Roman" w:eastAsia="Times New Roman" w:hAnsi="Times New Roman" w:cs="Times New Roman"/>
                <w:kern w:val="0"/>
                <w:lang w:eastAsia="en-GB"/>
                <w14:ligatures w14:val="none"/>
              </w:rPr>
              <w:t>SES &amp; Environmental Context</w:t>
            </w:r>
          </w:p>
        </w:tc>
      </w:tr>
      <w:tr w:rsidR="00E65B73" w14:paraId="34AD2E62" w14:textId="77777777" w:rsidTr="00E65B73">
        <w:tc>
          <w:tcPr>
            <w:tcW w:w="1761" w:type="dxa"/>
            <w:vAlign w:val="center"/>
          </w:tcPr>
          <w:p w14:paraId="716151A5" w14:textId="31C0BCBC" w:rsidR="00E65B73" w:rsidRPr="004A61F5" w:rsidRDefault="00E65B73" w:rsidP="00E65B73">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Waters</w:t>
            </w:r>
          </w:p>
        </w:tc>
        <w:tc>
          <w:tcPr>
            <w:tcW w:w="654" w:type="dxa"/>
            <w:vAlign w:val="center"/>
          </w:tcPr>
          <w:p w14:paraId="3D862772" w14:textId="4A1536A3" w:rsidR="00E65B73" w:rsidRPr="004A61F5" w:rsidRDefault="00E65B73" w:rsidP="00E65B73">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2021</w:t>
            </w:r>
          </w:p>
        </w:tc>
        <w:tc>
          <w:tcPr>
            <w:tcW w:w="1265" w:type="dxa"/>
            <w:vAlign w:val="center"/>
          </w:tcPr>
          <w:p w14:paraId="5EA407AB" w14:textId="2ADDE9DA" w:rsidR="00E65B73" w:rsidRPr="004A61F5" w:rsidRDefault="00E65B73" w:rsidP="00E65B73">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Australia</w:t>
            </w:r>
          </w:p>
        </w:tc>
        <w:tc>
          <w:tcPr>
            <w:tcW w:w="1173" w:type="dxa"/>
            <w:vAlign w:val="center"/>
          </w:tcPr>
          <w:p w14:paraId="55C7215B" w14:textId="1E61137C" w:rsidR="00E65B73" w:rsidRPr="004A61F5" w:rsidRDefault="00E65B73" w:rsidP="00E65B73">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600 children</w:t>
            </w:r>
          </w:p>
        </w:tc>
        <w:tc>
          <w:tcPr>
            <w:tcW w:w="1288" w:type="dxa"/>
            <w:vAlign w:val="center"/>
          </w:tcPr>
          <w:p w14:paraId="53579206" w14:textId="0D3533DF" w:rsidR="00E65B73" w:rsidRPr="004A61F5" w:rsidRDefault="00E65B73" w:rsidP="00E65B73">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Cohort</w:t>
            </w:r>
          </w:p>
        </w:tc>
        <w:tc>
          <w:tcPr>
            <w:tcW w:w="1426" w:type="dxa"/>
            <w:vAlign w:val="center"/>
          </w:tcPr>
          <w:p w14:paraId="6189D495" w14:textId="4D13B1DA" w:rsidR="00E65B73" w:rsidRPr="004A61F5" w:rsidRDefault="00E65B73" w:rsidP="00E65B73">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Disadvantaged children more at risk of obesity</w:t>
            </w:r>
          </w:p>
        </w:tc>
        <w:tc>
          <w:tcPr>
            <w:tcW w:w="1449" w:type="dxa"/>
            <w:vAlign w:val="center"/>
          </w:tcPr>
          <w:p w14:paraId="7FAD4140" w14:textId="079AC8BF" w:rsidR="00E65B73" w:rsidRPr="004A61F5" w:rsidRDefault="00E65B73" w:rsidP="00E65B73">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SES &amp; Environmental Context</w:t>
            </w:r>
          </w:p>
        </w:tc>
      </w:tr>
      <w:tr w:rsidR="00E65B73" w14:paraId="51664510" w14:textId="77777777" w:rsidTr="00E65B73">
        <w:tc>
          <w:tcPr>
            <w:tcW w:w="1761" w:type="dxa"/>
            <w:vAlign w:val="center"/>
          </w:tcPr>
          <w:p w14:paraId="5B1F556C" w14:textId="581404FA" w:rsidR="00E65B73" w:rsidRPr="004A61F5" w:rsidRDefault="00E65B73" w:rsidP="00E65B73">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Brown et al.</w:t>
            </w:r>
          </w:p>
        </w:tc>
        <w:tc>
          <w:tcPr>
            <w:tcW w:w="654" w:type="dxa"/>
            <w:vAlign w:val="center"/>
          </w:tcPr>
          <w:p w14:paraId="5C1D01D3" w14:textId="130FD080" w:rsidR="00E65B73" w:rsidRPr="004A61F5" w:rsidRDefault="00E65B73" w:rsidP="00E65B73">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2019</w:t>
            </w:r>
          </w:p>
        </w:tc>
        <w:tc>
          <w:tcPr>
            <w:tcW w:w="1265" w:type="dxa"/>
            <w:vAlign w:val="center"/>
          </w:tcPr>
          <w:p w14:paraId="5FDBE394" w14:textId="60BE84A2" w:rsidR="00E65B73" w:rsidRPr="004A61F5" w:rsidRDefault="00E65B73" w:rsidP="00E65B73">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UK</w:t>
            </w:r>
          </w:p>
        </w:tc>
        <w:tc>
          <w:tcPr>
            <w:tcW w:w="1173" w:type="dxa"/>
            <w:vAlign w:val="center"/>
          </w:tcPr>
          <w:p w14:paraId="11B67C23" w14:textId="07F3154B" w:rsidR="00E65B73" w:rsidRPr="004A61F5" w:rsidRDefault="00E65B73" w:rsidP="00E65B73">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400 children</w:t>
            </w:r>
          </w:p>
        </w:tc>
        <w:tc>
          <w:tcPr>
            <w:tcW w:w="1288" w:type="dxa"/>
            <w:vAlign w:val="center"/>
          </w:tcPr>
          <w:p w14:paraId="20C4F640" w14:textId="13849AF1" w:rsidR="00E65B73" w:rsidRPr="004A61F5" w:rsidRDefault="00E65B73" w:rsidP="00E65B73">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RCT</w:t>
            </w:r>
          </w:p>
        </w:tc>
        <w:tc>
          <w:tcPr>
            <w:tcW w:w="1426" w:type="dxa"/>
            <w:vAlign w:val="center"/>
          </w:tcPr>
          <w:p w14:paraId="3F27BD2E" w14:textId="6138C7F8" w:rsidR="00E65B73" w:rsidRPr="004A61F5" w:rsidRDefault="00E65B73" w:rsidP="00E65B73">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Multimodal programs improved BMI and mental health</w:t>
            </w:r>
          </w:p>
        </w:tc>
        <w:tc>
          <w:tcPr>
            <w:tcW w:w="1449" w:type="dxa"/>
            <w:vAlign w:val="center"/>
          </w:tcPr>
          <w:p w14:paraId="729175EF" w14:textId="5A5C6CAE" w:rsidR="00E65B73" w:rsidRPr="004A61F5" w:rsidRDefault="00E65B73" w:rsidP="00E65B73">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Interventions &amp; School-Based</w:t>
            </w:r>
          </w:p>
        </w:tc>
      </w:tr>
      <w:tr w:rsidR="00E65B73" w14:paraId="50F8E4E4" w14:textId="77777777" w:rsidTr="00E65B73">
        <w:tc>
          <w:tcPr>
            <w:tcW w:w="1761" w:type="dxa"/>
            <w:vAlign w:val="center"/>
          </w:tcPr>
          <w:p w14:paraId="11EFE49D" w14:textId="26C22528" w:rsidR="00E65B73" w:rsidRPr="004A61F5" w:rsidRDefault="00E65B73" w:rsidP="00E65B73">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Franco et al.</w:t>
            </w:r>
          </w:p>
        </w:tc>
        <w:tc>
          <w:tcPr>
            <w:tcW w:w="654" w:type="dxa"/>
            <w:vAlign w:val="center"/>
          </w:tcPr>
          <w:p w14:paraId="3B220F69" w14:textId="01183020" w:rsidR="00E65B73" w:rsidRPr="004A61F5" w:rsidRDefault="00E65B73" w:rsidP="00E65B73">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2025</w:t>
            </w:r>
          </w:p>
        </w:tc>
        <w:tc>
          <w:tcPr>
            <w:tcW w:w="1265" w:type="dxa"/>
            <w:vAlign w:val="center"/>
          </w:tcPr>
          <w:p w14:paraId="24B607B6" w14:textId="17FADEC5" w:rsidR="00E65B73" w:rsidRPr="004A61F5" w:rsidRDefault="00E65B73" w:rsidP="00E65B73">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Spain</w:t>
            </w:r>
          </w:p>
        </w:tc>
        <w:tc>
          <w:tcPr>
            <w:tcW w:w="1173" w:type="dxa"/>
            <w:vAlign w:val="center"/>
          </w:tcPr>
          <w:p w14:paraId="76529F6A" w14:textId="0E40E651" w:rsidR="00E65B73" w:rsidRPr="004A61F5" w:rsidRDefault="00E65B73" w:rsidP="00E65B73">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350 children</w:t>
            </w:r>
          </w:p>
        </w:tc>
        <w:tc>
          <w:tcPr>
            <w:tcW w:w="1288" w:type="dxa"/>
            <w:vAlign w:val="center"/>
          </w:tcPr>
          <w:p w14:paraId="5ABA9E97" w14:textId="6AD0599F" w:rsidR="00E65B73" w:rsidRPr="004A61F5" w:rsidRDefault="00E65B73" w:rsidP="00E65B73">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RCT</w:t>
            </w:r>
          </w:p>
        </w:tc>
        <w:tc>
          <w:tcPr>
            <w:tcW w:w="1426" w:type="dxa"/>
            <w:vAlign w:val="center"/>
          </w:tcPr>
          <w:p w14:paraId="4462F513" w14:textId="560B270D" w:rsidR="00E65B73" w:rsidRPr="004A61F5" w:rsidRDefault="00E65B73" w:rsidP="00E65B73">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Holistic programs improved psychosocial outcomes</w:t>
            </w:r>
          </w:p>
        </w:tc>
        <w:tc>
          <w:tcPr>
            <w:tcW w:w="1449" w:type="dxa"/>
            <w:vAlign w:val="center"/>
          </w:tcPr>
          <w:p w14:paraId="2360BB29" w14:textId="04E610BE" w:rsidR="00E65B73" w:rsidRPr="004A61F5" w:rsidRDefault="00E65B73" w:rsidP="00E65B73">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Interventions &amp; School-Based</w:t>
            </w:r>
          </w:p>
        </w:tc>
      </w:tr>
      <w:tr w:rsidR="00E65B73" w14:paraId="3AE93869" w14:textId="77777777" w:rsidTr="00E65B73">
        <w:tc>
          <w:tcPr>
            <w:tcW w:w="1761" w:type="dxa"/>
            <w:vAlign w:val="center"/>
          </w:tcPr>
          <w:p w14:paraId="1AEB178D" w14:textId="091CF589" w:rsidR="00E65B73" w:rsidRPr="004A61F5" w:rsidRDefault="00E65B73" w:rsidP="00E65B73">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Croker et al.</w:t>
            </w:r>
          </w:p>
        </w:tc>
        <w:tc>
          <w:tcPr>
            <w:tcW w:w="654" w:type="dxa"/>
            <w:vAlign w:val="center"/>
          </w:tcPr>
          <w:p w14:paraId="47F33B50" w14:textId="37043833" w:rsidR="00E65B73" w:rsidRPr="004A61F5" w:rsidRDefault="00E65B73" w:rsidP="00E65B73">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2012</w:t>
            </w:r>
          </w:p>
        </w:tc>
        <w:tc>
          <w:tcPr>
            <w:tcW w:w="1265" w:type="dxa"/>
            <w:vAlign w:val="center"/>
          </w:tcPr>
          <w:p w14:paraId="593743A7" w14:textId="37ECD58B" w:rsidR="00E65B73" w:rsidRPr="004A61F5" w:rsidRDefault="00E65B73" w:rsidP="00E65B73">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UK</w:t>
            </w:r>
          </w:p>
        </w:tc>
        <w:tc>
          <w:tcPr>
            <w:tcW w:w="1173" w:type="dxa"/>
            <w:vAlign w:val="center"/>
          </w:tcPr>
          <w:p w14:paraId="382B4478" w14:textId="13C9073F" w:rsidR="00E65B73" w:rsidRPr="004A61F5" w:rsidRDefault="00E65B73" w:rsidP="00E65B73">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500 children</w:t>
            </w:r>
          </w:p>
        </w:tc>
        <w:tc>
          <w:tcPr>
            <w:tcW w:w="1288" w:type="dxa"/>
            <w:vAlign w:val="center"/>
          </w:tcPr>
          <w:p w14:paraId="6EEE9186" w14:textId="2227B5E2" w:rsidR="00E65B73" w:rsidRPr="004A61F5" w:rsidRDefault="00E65B73" w:rsidP="00E65B73">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School-based</w:t>
            </w:r>
          </w:p>
        </w:tc>
        <w:tc>
          <w:tcPr>
            <w:tcW w:w="1426" w:type="dxa"/>
            <w:vAlign w:val="center"/>
          </w:tcPr>
          <w:p w14:paraId="5151AB07" w14:textId="68796934" w:rsidR="00E65B73" w:rsidRPr="004A61F5" w:rsidRDefault="00E65B73" w:rsidP="00E65B73">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Physical activity programs improved outcomes</w:t>
            </w:r>
          </w:p>
        </w:tc>
        <w:tc>
          <w:tcPr>
            <w:tcW w:w="1449" w:type="dxa"/>
            <w:vAlign w:val="center"/>
          </w:tcPr>
          <w:p w14:paraId="451B145E" w14:textId="14C5E262" w:rsidR="00E65B73" w:rsidRPr="004A61F5" w:rsidRDefault="00E65B73" w:rsidP="00E65B73">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Interventions &amp; School-Based</w:t>
            </w:r>
          </w:p>
        </w:tc>
      </w:tr>
      <w:tr w:rsidR="00E65B73" w14:paraId="6C2CC81A" w14:textId="77777777" w:rsidTr="00E65B73">
        <w:tc>
          <w:tcPr>
            <w:tcW w:w="1761" w:type="dxa"/>
            <w:vAlign w:val="center"/>
          </w:tcPr>
          <w:p w14:paraId="1F95DA71" w14:textId="068A9210" w:rsidR="00E65B73" w:rsidRPr="004A61F5" w:rsidRDefault="00E65B73" w:rsidP="00E65B73">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Aman-Braaksma et al.</w:t>
            </w:r>
          </w:p>
        </w:tc>
        <w:tc>
          <w:tcPr>
            <w:tcW w:w="654" w:type="dxa"/>
            <w:vAlign w:val="center"/>
          </w:tcPr>
          <w:p w14:paraId="52E9DBA5" w14:textId="0D1215BB" w:rsidR="00E65B73" w:rsidRPr="004A61F5" w:rsidRDefault="00E65B73" w:rsidP="00E65B73">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2023</w:t>
            </w:r>
          </w:p>
        </w:tc>
        <w:tc>
          <w:tcPr>
            <w:tcW w:w="1265" w:type="dxa"/>
            <w:vAlign w:val="center"/>
          </w:tcPr>
          <w:p w14:paraId="709C246D" w14:textId="09D856F7" w:rsidR="00E65B73" w:rsidRPr="004A61F5" w:rsidRDefault="00E65B73" w:rsidP="00E65B73">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Netherlands</w:t>
            </w:r>
          </w:p>
        </w:tc>
        <w:tc>
          <w:tcPr>
            <w:tcW w:w="1173" w:type="dxa"/>
            <w:vAlign w:val="center"/>
          </w:tcPr>
          <w:p w14:paraId="312E617C" w14:textId="4B8D05C4" w:rsidR="00E65B73" w:rsidRPr="004A61F5" w:rsidRDefault="00E65B73" w:rsidP="00E65B73">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300 children</w:t>
            </w:r>
          </w:p>
        </w:tc>
        <w:tc>
          <w:tcPr>
            <w:tcW w:w="1288" w:type="dxa"/>
            <w:vAlign w:val="center"/>
          </w:tcPr>
          <w:p w14:paraId="5B5E9D80" w14:textId="7C230757" w:rsidR="00E65B73" w:rsidRPr="004A61F5" w:rsidRDefault="00E65B73" w:rsidP="00E65B73">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Multimodal</w:t>
            </w:r>
          </w:p>
        </w:tc>
        <w:tc>
          <w:tcPr>
            <w:tcW w:w="1426" w:type="dxa"/>
            <w:vAlign w:val="center"/>
          </w:tcPr>
          <w:p w14:paraId="57CD0DF7" w14:textId="66DD9E52" w:rsidR="00E65B73" w:rsidRPr="004A61F5" w:rsidRDefault="00E65B73" w:rsidP="00E65B73">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Family involvement improved adherence and outcomes</w:t>
            </w:r>
          </w:p>
        </w:tc>
        <w:tc>
          <w:tcPr>
            <w:tcW w:w="1449" w:type="dxa"/>
            <w:vAlign w:val="center"/>
          </w:tcPr>
          <w:p w14:paraId="709DAE18" w14:textId="5F0FAA98" w:rsidR="00E65B73" w:rsidRPr="004A61F5" w:rsidRDefault="00E65B73" w:rsidP="00E65B73">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Interventions &amp; School-Based</w:t>
            </w:r>
          </w:p>
        </w:tc>
      </w:tr>
      <w:tr w:rsidR="00E65B73" w14:paraId="1DAB6818" w14:textId="77777777" w:rsidTr="00E65B73">
        <w:tc>
          <w:tcPr>
            <w:tcW w:w="1761" w:type="dxa"/>
            <w:vAlign w:val="center"/>
          </w:tcPr>
          <w:p w14:paraId="743BB41A" w14:textId="77107E41" w:rsidR="00E65B73" w:rsidRPr="004A61F5" w:rsidRDefault="00E65B73" w:rsidP="00E65B73">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Ram et al.</w:t>
            </w:r>
          </w:p>
        </w:tc>
        <w:tc>
          <w:tcPr>
            <w:tcW w:w="654" w:type="dxa"/>
            <w:vAlign w:val="center"/>
          </w:tcPr>
          <w:p w14:paraId="317951AB" w14:textId="4EC8792D" w:rsidR="00E65B73" w:rsidRPr="004A61F5" w:rsidRDefault="00E65B73" w:rsidP="00E65B73">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2021</w:t>
            </w:r>
          </w:p>
        </w:tc>
        <w:tc>
          <w:tcPr>
            <w:tcW w:w="1265" w:type="dxa"/>
            <w:vAlign w:val="center"/>
          </w:tcPr>
          <w:p w14:paraId="163EC94B" w14:textId="7BDD8D09" w:rsidR="00E65B73" w:rsidRPr="004A61F5" w:rsidRDefault="00E65B73" w:rsidP="00E65B73">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UK</w:t>
            </w:r>
          </w:p>
        </w:tc>
        <w:tc>
          <w:tcPr>
            <w:tcW w:w="1173" w:type="dxa"/>
            <w:vAlign w:val="center"/>
          </w:tcPr>
          <w:p w14:paraId="01BCF042" w14:textId="7D787C5D" w:rsidR="00E65B73" w:rsidRPr="004A61F5" w:rsidRDefault="00E65B73" w:rsidP="00E65B73">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400 children</w:t>
            </w:r>
          </w:p>
        </w:tc>
        <w:tc>
          <w:tcPr>
            <w:tcW w:w="1288" w:type="dxa"/>
            <w:vAlign w:val="center"/>
          </w:tcPr>
          <w:p w14:paraId="4859B552" w14:textId="124803C8" w:rsidR="00E65B73" w:rsidRPr="004A61F5" w:rsidRDefault="00E65B73" w:rsidP="00E65B73">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Multimodal</w:t>
            </w:r>
          </w:p>
        </w:tc>
        <w:tc>
          <w:tcPr>
            <w:tcW w:w="1426" w:type="dxa"/>
            <w:vAlign w:val="center"/>
          </w:tcPr>
          <w:p w14:paraId="348DDE1D" w14:textId="6FC5DD34" w:rsidR="00E65B73" w:rsidRPr="004A61F5" w:rsidRDefault="00E65B73" w:rsidP="00E65B73">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Tailored interventions improved physical &amp; social outcomes</w:t>
            </w:r>
          </w:p>
        </w:tc>
        <w:tc>
          <w:tcPr>
            <w:tcW w:w="1449" w:type="dxa"/>
            <w:vAlign w:val="center"/>
          </w:tcPr>
          <w:p w14:paraId="418EC86A" w14:textId="14C41405" w:rsidR="00E65B73" w:rsidRPr="004A61F5" w:rsidRDefault="00E65B73" w:rsidP="00E65B73">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Interventions &amp; School-Based</w:t>
            </w:r>
          </w:p>
        </w:tc>
      </w:tr>
      <w:tr w:rsidR="00E65B73" w14:paraId="09F5C0CE" w14:textId="77777777" w:rsidTr="00E65B73">
        <w:tc>
          <w:tcPr>
            <w:tcW w:w="1761" w:type="dxa"/>
            <w:vAlign w:val="center"/>
          </w:tcPr>
          <w:p w14:paraId="2B66C14F" w14:textId="4140CEAC" w:rsidR="00E65B73" w:rsidRPr="004A61F5" w:rsidRDefault="00E65B73" w:rsidP="00E65B73">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lastRenderedPageBreak/>
              <w:t>Kristjansson et al.</w:t>
            </w:r>
          </w:p>
        </w:tc>
        <w:tc>
          <w:tcPr>
            <w:tcW w:w="654" w:type="dxa"/>
            <w:vAlign w:val="center"/>
          </w:tcPr>
          <w:p w14:paraId="2012B171" w14:textId="6E456191" w:rsidR="00E65B73" w:rsidRPr="004A61F5" w:rsidRDefault="00E65B73" w:rsidP="00E65B73">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2025</w:t>
            </w:r>
          </w:p>
        </w:tc>
        <w:tc>
          <w:tcPr>
            <w:tcW w:w="1265" w:type="dxa"/>
            <w:vAlign w:val="center"/>
          </w:tcPr>
          <w:p w14:paraId="082E094E" w14:textId="76BCE3A5" w:rsidR="00E65B73" w:rsidRPr="004A61F5" w:rsidRDefault="00E65B73" w:rsidP="00E65B73">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Iceland</w:t>
            </w:r>
          </w:p>
        </w:tc>
        <w:tc>
          <w:tcPr>
            <w:tcW w:w="1173" w:type="dxa"/>
            <w:vAlign w:val="center"/>
          </w:tcPr>
          <w:p w14:paraId="6927B339" w14:textId="47762767" w:rsidR="00E65B73" w:rsidRPr="004A61F5" w:rsidRDefault="00E65B73" w:rsidP="00E65B73">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700 children</w:t>
            </w:r>
          </w:p>
        </w:tc>
        <w:tc>
          <w:tcPr>
            <w:tcW w:w="1288" w:type="dxa"/>
            <w:vAlign w:val="center"/>
          </w:tcPr>
          <w:p w14:paraId="33139342" w14:textId="1AD27B01" w:rsidR="00E65B73" w:rsidRPr="004A61F5" w:rsidRDefault="00E65B73" w:rsidP="00E65B73">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Policy evaluation</w:t>
            </w:r>
          </w:p>
        </w:tc>
        <w:tc>
          <w:tcPr>
            <w:tcW w:w="1426" w:type="dxa"/>
            <w:vAlign w:val="center"/>
          </w:tcPr>
          <w:p w14:paraId="110526FE" w14:textId="17C58E03" w:rsidR="00E65B73" w:rsidRPr="004A61F5" w:rsidRDefault="00E65B73" w:rsidP="00E65B73">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School feeding programs reduced inequities</w:t>
            </w:r>
          </w:p>
        </w:tc>
        <w:tc>
          <w:tcPr>
            <w:tcW w:w="1449" w:type="dxa"/>
            <w:vAlign w:val="center"/>
          </w:tcPr>
          <w:p w14:paraId="0DB593DA" w14:textId="10E5C8DB" w:rsidR="00E65B73" w:rsidRPr="004A61F5" w:rsidRDefault="00E65B73" w:rsidP="00E65B73">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Policy &amp; Community</w:t>
            </w:r>
          </w:p>
        </w:tc>
      </w:tr>
      <w:tr w:rsidR="00E65B73" w14:paraId="61628DAD" w14:textId="77777777" w:rsidTr="00E65B73">
        <w:tc>
          <w:tcPr>
            <w:tcW w:w="1761" w:type="dxa"/>
            <w:vAlign w:val="center"/>
          </w:tcPr>
          <w:p w14:paraId="47882777" w14:textId="5A574323" w:rsidR="00E65B73" w:rsidRPr="004A61F5" w:rsidRDefault="00E65B73" w:rsidP="00E65B73">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Newson &amp; Abayomi</w:t>
            </w:r>
          </w:p>
        </w:tc>
        <w:tc>
          <w:tcPr>
            <w:tcW w:w="654" w:type="dxa"/>
            <w:vAlign w:val="center"/>
          </w:tcPr>
          <w:p w14:paraId="4D5ED234" w14:textId="60B77DCA" w:rsidR="00E65B73" w:rsidRPr="004A61F5" w:rsidRDefault="00E65B73" w:rsidP="00E65B73">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2025</w:t>
            </w:r>
          </w:p>
        </w:tc>
        <w:tc>
          <w:tcPr>
            <w:tcW w:w="1265" w:type="dxa"/>
            <w:vAlign w:val="center"/>
          </w:tcPr>
          <w:p w14:paraId="49B2E3CA" w14:textId="7A6193AF" w:rsidR="00E65B73" w:rsidRPr="004A61F5" w:rsidRDefault="00E65B73" w:rsidP="00E65B73">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UK</w:t>
            </w:r>
          </w:p>
        </w:tc>
        <w:tc>
          <w:tcPr>
            <w:tcW w:w="1173" w:type="dxa"/>
            <w:vAlign w:val="center"/>
          </w:tcPr>
          <w:p w14:paraId="6ED9A07C" w14:textId="0C6B9098" w:rsidR="00E65B73" w:rsidRPr="004A61F5" w:rsidRDefault="00E65B73" w:rsidP="00E65B73">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500 children</w:t>
            </w:r>
          </w:p>
        </w:tc>
        <w:tc>
          <w:tcPr>
            <w:tcW w:w="1288" w:type="dxa"/>
            <w:vAlign w:val="center"/>
          </w:tcPr>
          <w:p w14:paraId="2DEEA8AA" w14:textId="1596DFFA" w:rsidR="00E65B73" w:rsidRPr="004A61F5" w:rsidRDefault="00E65B73" w:rsidP="00E65B73">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Policy review</w:t>
            </w:r>
          </w:p>
        </w:tc>
        <w:tc>
          <w:tcPr>
            <w:tcW w:w="1426" w:type="dxa"/>
            <w:vAlign w:val="center"/>
          </w:tcPr>
          <w:p w14:paraId="37C93FB9" w14:textId="581B3B9B" w:rsidR="00E65B73" w:rsidRPr="004A61F5" w:rsidRDefault="00E65B73" w:rsidP="00E65B73">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Community interventions effective in prevention</w:t>
            </w:r>
          </w:p>
        </w:tc>
        <w:tc>
          <w:tcPr>
            <w:tcW w:w="1449" w:type="dxa"/>
            <w:vAlign w:val="center"/>
          </w:tcPr>
          <w:p w14:paraId="3E9E7E5D" w14:textId="27CA9595" w:rsidR="00E65B73" w:rsidRPr="004A61F5" w:rsidRDefault="00E65B73" w:rsidP="00E65B73">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Policy &amp; Community</w:t>
            </w:r>
          </w:p>
        </w:tc>
      </w:tr>
      <w:tr w:rsidR="00E65B73" w14:paraId="4FD00F06" w14:textId="77777777" w:rsidTr="00E65B73">
        <w:tc>
          <w:tcPr>
            <w:tcW w:w="1761" w:type="dxa"/>
            <w:vAlign w:val="center"/>
          </w:tcPr>
          <w:p w14:paraId="00784B0C" w14:textId="21D93AAA" w:rsidR="00E65B73" w:rsidRPr="004A61F5" w:rsidRDefault="00E65B73" w:rsidP="00E65B73">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Moberly</w:t>
            </w:r>
          </w:p>
        </w:tc>
        <w:tc>
          <w:tcPr>
            <w:tcW w:w="654" w:type="dxa"/>
            <w:vAlign w:val="center"/>
          </w:tcPr>
          <w:p w14:paraId="21E3ABCE" w14:textId="25AC54D1" w:rsidR="00E65B73" w:rsidRPr="004A61F5" w:rsidRDefault="00E65B73" w:rsidP="00E65B73">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2024</w:t>
            </w:r>
          </w:p>
        </w:tc>
        <w:tc>
          <w:tcPr>
            <w:tcW w:w="1265" w:type="dxa"/>
            <w:vAlign w:val="center"/>
          </w:tcPr>
          <w:p w14:paraId="3642CA44" w14:textId="5F3E8D39" w:rsidR="00E65B73" w:rsidRPr="004A61F5" w:rsidRDefault="00E65B73" w:rsidP="00E65B73">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UK</w:t>
            </w:r>
          </w:p>
        </w:tc>
        <w:tc>
          <w:tcPr>
            <w:tcW w:w="1173" w:type="dxa"/>
            <w:vAlign w:val="center"/>
          </w:tcPr>
          <w:p w14:paraId="3B565C2C" w14:textId="7DBC9F7E" w:rsidR="00E65B73" w:rsidRPr="004A61F5" w:rsidRDefault="00E65B73" w:rsidP="00E65B73">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Review</w:t>
            </w:r>
          </w:p>
        </w:tc>
        <w:tc>
          <w:tcPr>
            <w:tcW w:w="1288" w:type="dxa"/>
            <w:vAlign w:val="center"/>
          </w:tcPr>
          <w:p w14:paraId="7B1ACE76" w14:textId="483F922B" w:rsidR="00E65B73" w:rsidRPr="004A61F5" w:rsidRDefault="00E65B73" w:rsidP="00E65B73">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Policy review</w:t>
            </w:r>
          </w:p>
        </w:tc>
        <w:tc>
          <w:tcPr>
            <w:tcW w:w="1426" w:type="dxa"/>
            <w:vAlign w:val="center"/>
          </w:tcPr>
          <w:p w14:paraId="4E6F73D6" w14:textId="49D75CF4" w:rsidR="00E65B73" w:rsidRPr="004A61F5" w:rsidRDefault="00E65B73" w:rsidP="00E65B73">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Structural interventions essential for prevention</w:t>
            </w:r>
          </w:p>
        </w:tc>
        <w:tc>
          <w:tcPr>
            <w:tcW w:w="1449" w:type="dxa"/>
            <w:vAlign w:val="center"/>
          </w:tcPr>
          <w:p w14:paraId="24BBB308" w14:textId="6615D49B" w:rsidR="00E65B73" w:rsidRPr="004A61F5" w:rsidRDefault="00E65B73" w:rsidP="00E65B73">
            <w:pPr>
              <w:rPr>
                <w:rFonts w:ascii="Times New Roman" w:eastAsia="Times New Roman" w:hAnsi="Times New Roman" w:cs="Times New Roman"/>
                <w:kern w:val="0"/>
                <w:lang w:eastAsia="en-GB"/>
                <w14:ligatures w14:val="none"/>
              </w:rPr>
            </w:pPr>
            <w:r w:rsidRPr="004A61F5">
              <w:rPr>
                <w:rFonts w:ascii="Times New Roman" w:eastAsia="Times New Roman" w:hAnsi="Times New Roman" w:cs="Times New Roman"/>
                <w:kern w:val="0"/>
                <w:lang w:eastAsia="en-GB"/>
                <w14:ligatures w14:val="none"/>
              </w:rPr>
              <w:t>Policy &amp; Community</w:t>
            </w:r>
          </w:p>
        </w:tc>
      </w:tr>
    </w:tbl>
    <w:p w14:paraId="0C62133B" w14:textId="77777777" w:rsidR="002B5E62" w:rsidRPr="000D6F36" w:rsidRDefault="002B5E62" w:rsidP="000D6F36">
      <w:pPr>
        <w:rPr>
          <w:b/>
          <w:bCs/>
        </w:rPr>
      </w:pPr>
    </w:p>
    <w:p w14:paraId="71D74038" w14:textId="77777777" w:rsidR="00650737" w:rsidRPr="00650737" w:rsidRDefault="00650737" w:rsidP="00650737"/>
    <w:p w14:paraId="0FAD89E2" w14:textId="77777777" w:rsidR="00650737" w:rsidRPr="00650737" w:rsidRDefault="00650737" w:rsidP="00650737"/>
    <w:p w14:paraId="5EECDCB2" w14:textId="77777777" w:rsidR="00440D47" w:rsidRDefault="00440D47" w:rsidP="00F74420"/>
    <w:p w14:paraId="6CD3E21E" w14:textId="77777777" w:rsidR="00141955" w:rsidRPr="00F74420" w:rsidRDefault="00141955" w:rsidP="00F74420"/>
    <w:p w14:paraId="363A00B5" w14:textId="77777777" w:rsidR="00BE172B" w:rsidRPr="00B31949" w:rsidRDefault="00BE172B" w:rsidP="00B31949">
      <w:pPr>
        <w:rPr>
          <w:b/>
          <w:bCs/>
        </w:rPr>
      </w:pPr>
    </w:p>
    <w:p w14:paraId="3C3A063B" w14:textId="77777777" w:rsidR="00B31949" w:rsidRPr="00B31949" w:rsidRDefault="00B31949" w:rsidP="00A43456">
      <w:pPr>
        <w:rPr>
          <w:b/>
          <w:bCs/>
        </w:rPr>
      </w:pPr>
    </w:p>
    <w:p w14:paraId="23A2A546" w14:textId="77777777" w:rsidR="00E3363B" w:rsidRPr="00A26E4F" w:rsidRDefault="00E3363B" w:rsidP="00A43456">
      <w:pPr>
        <w:rPr>
          <w:b/>
          <w:bCs/>
          <w:sz w:val="28"/>
          <w:szCs w:val="28"/>
        </w:rPr>
      </w:pPr>
    </w:p>
    <w:p w14:paraId="2CE8503D" w14:textId="77777777" w:rsidR="007D30E7" w:rsidRPr="00A26E4F" w:rsidRDefault="007D30E7" w:rsidP="00A43456">
      <w:pPr>
        <w:rPr>
          <w:b/>
          <w:bCs/>
          <w:u w:val="single"/>
        </w:rPr>
      </w:pPr>
    </w:p>
    <w:p w14:paraId="776218E2" w14:textId="77777777" w:rsidR="003F5389" w:rsidRDefault="003F5389" w:rsidP="007C7304">
      <w:pPr>
        <w:jc w:val="center"/>
        <w:rPr>
          <w:b/>
          <w:bCs/>
          <w:sz w:val="96"/>
          <w:szCs w:val="96"/>
          <w:u w:val="single"/>
        </w:rPr>
      </w:pPr>
    </w:p>
    <w:p w14:paraId="002BFBF3" w14:textId="77777777" w:rsidR="003F5389" w:rsidRDefault="003F5389" w:rsidP="007C7304">
      <w:pPr>
        <w:jc w:val="center"/>
        <w:rPr>
          <w:sz w:val="22"/>
          <w:szCs w:val="22"/>
        </w:rPr>
      </w:pPr>
    </w:p>
    <w:p w14:paraId="249C8B82" w14:textId="77777777" w:rsidR="003F5389" w:rsidRDefault="003F5389" w:rsidP="007C7304">
      <w:pPr>
        <w:jc w:val="center"/>
        <w:rPr>
          <w:sz w:val="22"/>
          <w:szCs w:val="22"/>
        </w:rPr>
      </w:pPr>
    </w:p>
    <w:p w14:paraId="43AA7EC3" w14:textId="77777777" w:rsidR="003F5389" w:rsidRDefault="003F5389" w:rsidP="007C7304">
      <w:pPr>
        <w:jc w:val="center"/>
        <w:rPr>
          <w:sz w:val="22"/>
          <w:szCs w:val="22"/>
        </w:rPr>
      </w:pPr>
    </w:p>
    <w:p w14:paraId="379A186E" w14:textId="77777777" w:rsidR="003F5389" w:rsidRPr="007C7304" w:rsidRDefault="003F5389" w:rsidP="003F5389">
      <w:pPr>
        <w:rPr>
          <w:sz w:val="22"/>
          <w:szCs w:val="22"/>
        </w:rPr>
      </w:pPr>
    </w:p>
    <w:p w14:paraId="51DE8081" w14:textId="10837389" w:rsidR="002343D1" w:rsidRDefault="002343D1"/>
    <w:sectPr w:rsidR="002343D1">
      <w:footerReference w:type="default" r:id="rId7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E2CAF9" w14:textId="77777777" w:rsidR="00245EF3" w:rsidRDefault="00245EF3" w:rsidP="00245EF3">
      <w:pPr>
        <w:spacing w:after="0" w:line="240" w:lineRule="auto"/>
      </w:pPr>
      <w:r>
        <w:separator/>
      </w:r>
    </w:p>
  </w:endnote>
  <w:endnote w:type="continuationSeparator" w:id="0">
    <w:p w14:paraId="72208803" w14:textId="77777777" w:rsidR="00245EF3" w:rsidRDefault="00245EF3" w:rsidP="00245E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83552522"/>
      <w:docPartObj>
        <w:docPartGallery w:val="Page Numbers (Bottom of Page)"/>
        <w:docPartUnique/>
      </w:docPartObj>
    </w:sdtPr>
    <w:sdtEndPr>
      <w:rPr>
        <w:noProof/>
      </w:rPr>
    </w:sdtEndPr>
    <w:sdtContent>
      <w:p w14:paraId="2FF7531E" w14:textId="6E37E69D" w:rsidR="00245EF3" w:rsidRDefault="00245EF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EA25FB5" w14:textId="77777777" w:rsidR="00245EF3" w:rsidRDefault="00245E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9FA3D6" w14:textId="77777777" w:rsidR="00245EF3" w:rsidRDefault="00245EF3" w:rsidP="00245EF3">
      <w:pPr>
        <w:spacing w:after="0" w:line="240" w:lineRule="auto"/>
      </w:pPr>
      <w:r>
        <w:separator/>
      </w:r>
    </w:p>
  </w:footnote>
  <w:footnote w:type="continuationSeparator" w:id="0">
    <w:p w14:paraId="66698365" w14:textId="77777777" w:rsidR="00245EF3" w:rsidRDefault="00245EF3" w:rsidP="00245EF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6272AC"/>
    <w:multiLevelType w:val="hybridMultilevel"/>
    <w:tmpl w:val="075A54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F57B69"/>
    <w:multiLevelType w:val="hybridMultilevel"/>
    <w:tmpl w:val="224880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102591A"/>
    <w:multiLevelType w:val="hybridMultilevel"/>
    <w:tmpl w:val="F118BC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BD4E2E"/>
    <w:multiLevelType w:val="hybridMultilevel"/>
    <w:tmpl w:val="093824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5C149C9"/>
    <w:multiLevelType w:val="hybridMultilevel"/>
    <w:tmpl w:val="DE1A0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0E6246D"/>
    <w:multiLevelType w:val="multilevel"/>
    <w:tmpl w:val="38569E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59B2C66"/>
    <w:multiLevelType w:val="hybridMultilevel"/>
    <w:tmpl w:val="07500C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F7F2489"/>
    <w:multiLevelType w:val="multilevel"/>
    <w:tmpl w:val="C7B86C5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77350F77"/>
    <w:multiLevelType w:val="hybridMultilevel"/>
    <w:tmpl w:val="DD8A7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00160953">
    <w:abstractNumId w:val="5"/>
  </w:num>
  <w:num w:numId="2" w16cid:durableId="1813592374">
    <w:abstractNumId w:val="1"/>
  </w:num>
  <w:num w:numId="3" w16cid:durableId="173614873">
    <w:abstractNumId w:val="3"/>
  </w:num>
  <w:num w:numId="4" w16cid:durableId="2060085484">
    <w:abstractNumId w:val="8"/>
  </w:num>
  <w:num w:numId="5" w16cid:durableId="664213649">
    <w:abstractNumId w:val="2"/>
  </w:num>
  <w:num w:numId="6" w16cid:durableId="1726373884">
    <w:abstractNumId w:val="0"/>
  </w:num>
  <w:num w:numId="7" w16cid:durableId="240136910">
    <w:abstractNumId w:val="4"/>
  </w:num>
  <w:num w:numId="8" w16cid:durableId="694501826">
    <w:abstractNumId w:val="6"/>
  </w:num>
  <w:num w:numId="9" w16cid:durableId="193758969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43D1"/>
    <w:rsid w:val="000116DE"/>
    <w:rsid w:val="0006580A"/>
    <w:rsid w:val="000772DB"/>
    <w:rsid w:val="000874F7"/>
    <w:rsid w:val="000B1123"/>
    <w:rsid w:val="000C6A34"/>
    <w:rsid w:val="000D6F36"/>
    <w:rsid w:val="000E37C2"/>
    <w:rsid w:val="000F452A"/>
    <w:rsid w:val="000F5D0A"/>
    <w:rsid w:val="000F6E0B"/>
    <w:rsid w:val="00107B95"/>
    <w:rsid w:val="00130115"/>
    <w:rsid w:val="0013084A"/>
    <w:rsid w:val="00141955"/>
    <w:rsid w:val="00142858"/>
    <w:rsid w:val="001712E5"/>
    <w:rsid w:val="001779C8"/>
    <w:rsid w:val="001A26D1"/>
    <w:rsid w:val="001A4F32"/>
    <w:rsid w:val="001C1224"/>
    <w:rsid w:val="001C1A71"/>
    <w:rsid w:val="001C2F4F"/>
    <w:rsid w:val="001C46C8"/>
    <w:rsid w:val="001C6C89"/>
    <w:rsid w:val="001D11C5"/>
    <w:rsid w:val="001D1F97"/>
    <w:rsid w:val="001E0919"/>
    <w:rsid w:val="001F275E"/>
    <w:rsid w:val="0023085E"/>
    <w:rsid w:val="002343D1"/>
    <w:rsid w:val="00245EF3"/>
    <w:rsid w:val="0027385C"/>
    <w:rsid w:val="00280F20"/>
    <w:rsid w:val="00286853"/>
    <w:rsid w:val="002925C9"/>
    <w:rsid w:val="002A1EBE"/>
    <w:rsid w:val="002B5E62"/>
    <w:rsid w:val="002C0D76"/>
    <w:rsid w:val="002D293C"/>
    <w:rsid w:val="002F00CA"/>
    <w:rsid w:val="00300B0D"/>
    <w:rsid w:val="003060E8"/>
    <w:rsid w:val="00325BA6"/>
    <w:rsid w:val="00330CB8"/>
    <w:rsid w:val="00337758"/>
    <w:rsid w:val="0034006E"/>
    <w:rsid w:val="00357700"/>
    <w:rsid w:val="003645C6"/>
    <w:rsid w:val="0037515E"/>
    <w:rsid w:val="003B66EE"/>
    <w:rsid w:val="003D539F"/>
    <w:rsid w:val="003D6235"/>
    <w:rsid w:val="003E29A5"/>
    <w:rsid w:val="003E70B1"/>
    <w:rsid w:val="003F5389"/>
    <w:rsid w:val="00405035"/>
    <w:rsid w:val="00433007"/>
    <w:rsid w:val="00440D47"/>
    <w:rsid w:val="00445650"/>
    <w:rsid w:val="00465077"/>
    <w:rsid w:val="00473446"/>
    <w:rsid w:val="004A74E6"/>
    <w:rsid w:val="004C395C"/>
    <w:rsid w:val="004D6972"/>
    <w:rsid w:val="004D724F"/>
    <w:rsid w:val="004E17FA"/>
    <w:rsid w:val="004E2288"/>
    <w:rsid w:val="004E7EA6"/>
    <w:rsid w:val="00510176"/>
    <w:rsid w:val="00530859"/>
    <w:rsid w:val="005346D9"/>
    <w:rsid w:val="005555E6"/>
    <w:rsid w:val="00562ED5"/>
    <w:rsid w:val="00592A38"/>
    <w:rsid w:val="00614ADE"/>
    <w:rsid w:val="00631650"/>
    <w:rsid w:val="00650737"/>
    <w:rsid w:val="00653EB5"/>
    <w:rsid w:val="0067038F"/>
    <w:rsid w:val="00684A4B"/>
    <w:rsid w:val="00685E23"/>
    <w:rsid w:val="006920E4"/>
    <w:rsid w:val="006A20AA"/>
    <w:rsid w:val="006C2472"/>
    <w:rsid w:val="006C450A"/>
    <w:rsid w:val="006D1C0C"/>
    <w:rsid w:val="006E01A0"/>
    <w:rsid w:val="006F1B43"/>
    <w:rsid w:val="00750031"/>
    <w:rsid w:val="00776727"/>
    <w:rsid w:val="00793CDB"/>
    <w:rsid w:val="007A04A5"/>
    <w:rsid w:val="007A2F64"/>
    <w:rsid w:val="007C7304"/>
    <w:rsid w:val="007D30E7"/>
    <w:rsid w:val="007E7BAF"/>
    <w:rsid w:val="00802323"/>
    <w:rsid w:val="00810021"/>
    <w:rsid w:val="00825A84"/>
    <w:rsid w:val="00845CDA"/>
    <w:rsid w:val="0086636B"/>
    <w:rsid w:val="00870BD1"/>
    <w:rsid w:val="0089739F"/>
    <w:rsid w:val="008D2F3F"/>
    <w:rsid w:val="008E29D6"/>
    <w:rsid w:val="008E5025"/>
    <w:rsid w:val="008E525E"/>
    <w:rsid w:val="008E7233"/>
    <w:rsid w:val="009004AE"/>
    <w:rsid w:val="00900BAD"/>
    <w:rsid w:val="00915CFA"/>
    <w:rsid w:val="00934604"/>
    <w:rsid w:val="00945CFC"/>
    <w:rsid w:val="00947D68"/>
    <w:rsid w:val="00950851"/>
    <w:rsid w:val="009823DC"/>
    <w:rsid w:val="009848DC"/>
    <w:rsid w:val="00990971"/>
    <w:rsid w:val="00995670"/>
    <w:rsid w:val="009B072C"/>
    <w:rsid w:val="009E2C13"/>
    <w:rsid w:val="00A26E4F"/>
    <w:rsid w:val="00A343DF"/>
    <w:rsid w:val="00A43456"/>
    <w:rsid w:val="00A744E0"/>
    <w:rsid w:val="00A856FA"/>
    <w:rsid w:val="00A91A51"/>
    <w:rsid w:val="00AA683E"/>
    <w:rsid w:val="00AB7C7D"/>
    <w:rsid w:val="00AC2EC9"/>
    <w:rsid w:val="00AC528C"/>
    <w:rsid w:val="00AD3291"/>
    <w:rsid w:val="00B01F2F"/>
    <w:rsid w:val="00B04BE9"/>
    <w:rsid w:val="00B26823"/>
    <w:rsid w:val="00B30844"/>
    <w:rsid w:val="00B31949"/>
    <w:rsid w:val="00B334D6"/>
    <w:rsid w:val="00B34A68"/>
    <w:rsid w:val="00B551EF"/>
    <w:rsid w:val="00B64915"/>
    <w:rsid w:val="00BB3C0B"/>
    <w:rsid w:val="00BE172B"/>
    <w:rsid w:val="00BF1A21"/>
    <w:rsid w:val="00BF5A6F"/>
    <w:rsid w:val="00BF7EE6"/>
    <w:rsid w:val="00C040EA"/>
    <w:rsid w:val="00C04D6C"/>
    <w:rsid w:val="00C529E3"/>
    <w:rsid w:val="00C7073F"/>
    <w:rsid w:val="00C85E04"/>
    <w:rsid w:val="00C965F1"/>
    <w:rsid w:val="00CB4CFA"/>
    <w:rsid w:val="00CC3B68"/>
    <w:rsid w:val="00CE1332"/>
    <w:rsid w:val="00CE7570"/>
    <w:rsid w:val="00D12764"/>
    <w:rsid w:val="00D607CD"/>
    <w:rsid w:val="00D673E3"/>
    <w:rsid w:val="00D97597"/>
    <w:rsid w:val="00DA6AB6"/>
    <w:rsid w:val="00DC06B4"/>
    <w:rsid w:val="00DC572D"/>
    <w:rsid w:val="00DE6809"/>
    <w:rsid w:val="00DF1247"/>
    <w:rsid w:val="00DF704C"/>
    <w:rsid w:val="00E02D9C"/>
    <w:rsid w:val="00E066C0"/>
    <w:rsid w:val="00E21B7D"/>
    <w:rsid w:val="00E267A8"/>
    <w:rsid w:val="00E31620"/>
    <w:rsid w:val="00E3363B"/>
    <w:rsid w:val="00E34A4F"/>
    <w:rsid w:val="00E46808"/>
    <w:rsid w:val="00E57EAE"/>
    <w:rsid w:val="00E65B73"/>
    <w:rsid w:val="00E73377"/>
    <w:rsid w:val="00E97BFC"/>
    <w:rsid w:val="00EA0823"/>
    <w:rsid w:val="00EB1743"/>
    <w:rsid w:val="00EB72AE"/>
    <w:rsid w:val="00EC27DC"/>
    <w:rsid w:val="00EC2C6E"/>
    <w:rsid w:val="00EE115B"/>
    <w:rsid w:val="00EE1C9A"/>
    <w:rsid w:val="00EF70E2"/>
    <w:rsid w:val="00F1342D"/>
    <w:rsid w:val="00F23788"/>
    <w:rsid w:val="00F65D7B"/>
    <w:rsid w:val="00F72744"/>
    <w:rsid w:val="00F74420"/>
    <w:rsid w:val="00F949E2"/>
    <w:rsid w:val="00FA0BBB"/>
    <w:rsid w:val="00FB208A"/>
    <w:rsid w:val="00FC1F25"/>
    <w:rsid w:val="00FC23AC"/>
    <w:rsid w:val="00FC67EC"/>
    <w:rsid w:val="00FD67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969140"/>
  <w15:chartTrackingRefBased/>
  <w15:docId w15:val="{8B575A31-AFB6-41C6-9126-B38C024058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343D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2343D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343D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343D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343D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343D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343D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343D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343D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43D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2343D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343D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343D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343D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343D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343D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343D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343D1"/>
    <w:rPr>
      <w:rFonts w:eastAsiaTheme="majorEastAsia" w:cstheme="majorBidi"/>
      <w:color w:val="272727" w:themeColor="text1" w:themeTint="D8"/>
    </w:rPr>
  </w:style>
  <w:style w:type="paragraph" w:styleId="Title">
    <w:name w:val="Title"/>
    <w:basedOn w:val="Normal"/>
    <w:next w:val="Normal"/>
    <w:link w:val="TitleChar"/>
    <w:uiPriority w:val="10"/>
    <w:qFormat/>
    <w:rsid w:val="002343D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43D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343D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343D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343D1"/>
    <w:pPr>
      <w:spacing w:before="160"/>
      <w:jc w:val="center"/>
    </w:pPr>
    <w:rPr>
      <w:i/>
      <w:iCs/>
      <w:color w:val="404040" w:themeColor="text1" w:themeTint="BF"/>
    </w:rPr>
  </w:style>
  <w:style w:type="character" w:customStyle="1" w:styleId="QuoteChar">
    <w:name w:val="Quote Char"/>
    <w:basedOn w:val="DefaultParagraphFont"/>
    <w:link w:val="Quote"/>
    <w:uiPriority w:val="29"/>
    <w:rsid w:val="002343D1"/>
    <w:rPr>
      <w:i/>
      <w:iCs/>
      <w:color w:val="404040" w:themeColor="text1" w:themeTint="BF"/>
    </w:rPr>
  </w:style>
  <w:style w:type="paragraph" w:styleId="ListParagraph">
    <w:name w:val="List Paragraph"/>
    <w:basedOn w:val="Normal"/>
    <w:uiPriority w:val="34"/>
    <w:qFormat/>
    <w:rsid w:val="002343D1"/>
    <w:pPr>
      <w:ind w:left="720"/>
      <w:contextualSpacing/>
    </w:pPr>
  </w:style>
  <w:style w:type="character" w:styleId="IntenseEmphasis">
    <w:name w:val="Intense Emphasis"/>
    <w:basedOn w:val="DefaultParagraphFont"/>
    <w:uiPriority w:val="21"/>
    <w:qFormat/>
    <w:rsid w:val="002343D1"/>
    <w:rPr>
      <w:i/>
      <w:iCs/>
      <w:color w:val="2F5496" w:themeColor="accent1" w:themeShade="BF"/>
    </w:rPr>
  </w:style>
  <w:style w:type="paragraph" w:styleId="IntenseQuote">
    <w:name w:val="Intense Quote"/>
    <w:basedOn w:val="Normal"/>
    <w:next w:val="Normal"/>
    <w:link w:val="IntenseQuoteChar"/>
    <w:uiPriority w:val="30"/>
    <w:qFormat/>
    <w:rsid w:val="002343D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343D1"/>
    <w:rPr>
      <w:i/>
      <w:iCs/>
      <w:color w:val="2F5496" w:themeColor="accent1" w:themeShade="BF"/>
    </w:rPr>
  </w:style>
  <w:style w:type="character" w:styleId="IntenseReference">
    <w:name w:val="Intense Reference"/>
    <w:basedOn w:val="DefaultParagraphFont"/>
    <w:uiPriority w:val="32"/>
    <w:qFormat/>
    <w:rsid w:val="002343D1"/>
    <w:rPr>
      <w:b/>
      <w:bCs/>
      <w:smallCaps/>
      <w:color w:val="2F5496" w:themeColor="accent1" w:themeShade="BF"/>
      <w:spacing w:val="5"/>
    </w:rPr>
  </w:style>
  <w:style w:type="table" w:styleId="TableGrid">
    <w:name w:val="Table Grid"/>
    <w:basedOn w:val="TableNormal"/>
    <w:uiPriority w:val="39"/>
    <w:rsid w:val="001712E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A2F64"/>
    <w:rPr>
      <w:color w:val="0563C1" w:themeColor="hyperlink"/>
      <w:u w:val="single"/>
    </w:rPr>
  </w:style>
  <w:style w:type="character" w:styleId="UnresolvedMention">
    <w:name w:val="Unresolved Mention"/>
    <w:basedOn w:val="DefaultParagraphFont"/>
    <w:uiPriority w:val="99"/>
    <w:semiHidden/>
    <w:unhideWhenUsed/>
    <w:rsid w:val="007A2F64"/>
    <w:rPr>
      <w:color w:val="605E5C"/>
      <w:shd w:val="clear" w:color="auto" w:fill="E1DFDD"/>
    </w:rPr>
  </w:style>
  <w:style w:type="paragraph" w:styleId="Header">
    <w:name w:val="header"/>
    <w:basedOn w:val="Normal"/>
    <w:link w:val="HeaderChar"/>
    <w:uiPriority w:val="99"/>
    <w:unhideWhenUsed/>
    <w:rsid w:val="00245E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5EF3"/>
  </w:style>
  <w:style w:type="paragraph" w:styleId="Footer">
    <w:name w:val="footer"/>
    <w:basedOn w:val="Normal"/>
    <w:link w:val="FooterChar"/>
    <w:uiPriority w:val="99"/>
    <w:unhideWhenUsed/>
    <w:rsid w:val="00245E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5EF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3390/children12030347" TargetMode="External"/><Relationship Id="rId21" Type="http://schemas.openxmlformats.org/officeDocument/2006/relationships/hyperlink" Target="https://doi.org/10.1038/ijo.2011.182" TargetMode="External"/><Relationship Id="rId42" Type="http://schemas.openxmlformats.org/officeDocument/2006/relationships/hyperlink" Target="https://doi.org/10.1017/S0033291716002452" TargetMode="External"/><Relationship Id="rId47" Type="http://schemas.openxmlformats.org/officeDocument/2006/relationships/hyperlink" Target="https://doi.org/10.1007/s00125-010-1781-1" TargetMode="External"/><Relationship Id="rId63" Type="http://schemas.openxmlformats.org/officeDocument/2006/relationships/hyperlink" Target="https://doi.org/10.1038/oby.2009.67" TargetMode="External"/><Relationship Id="rId68" Type="http://schemas.openxmlformats.org/officeDocument/2006/relationships/hyperlink" Target="https://doi.org/10.1136/bmjopen-2015-010677" TargetMode="External"/><Relationship Id="rId7" Type="http://schemas.openxmlformats.org/officeDocument/2006/relationships/endnotes" Target="endnotes.xml"/><Relationship Id="rId71"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1111/ijpo.13014" TargetMode="External"/><Relationship Id="rId29" Type="http://schemas.openxmlformats.org/officeDocument/2006/relationships/hyperlink" Target="https://doi.org/10.1038/s41366-023-01449-4" TargetMode="External"/><Relationship Id="rId11" Type="http://schemas.openxmlformats.org/officeDocument/2006/relationships/hyperlink" Target="https://doi.org/10.1186/s12889-023-16267-6" TargetMode="External"/><Relationship Id="rId24" Type="http://schemas.openxmlformats.org/officeDocument/2006/relationships/hyperlink" Target="https://doi.org/10.1111/j.1467-789X.2006.00233.x" TargetMode="External"/><Relationship Id="rId32" Type="http://schemas.openxmlformats.org/officeDocument/2006/relationships/hyperlink" Target="https://doi.org/10.1136/archdischild-2024-327286" TargetMode="External"/><Relationship Id="rId37" Type="http://schemas.openxmlformats.org/officeDocument/2006/relationships/hyperlink" Target="https://doi.org/10.1038/s41366-020-00697-y" TargetMode="External"/><Relationship Id="rId40" Type="http://schemas.openxmlformats.org/officeDocument/2006/relationships/hyperlink" Target="https://doi.org/10.1186/s12889-018-6131-0" TargetMode="External"/><Relationship Id="rId45" Type="http://schemas.openxmlformats.org/officeDocument/2006/relationships/hyperlink" Target="https://doi.org/10.1111/hex.13973" TargetMode="External"/><Relationship Id="rId53" Type="http://schemas.openxmlformats.org/officeDocument/2006/relationships/hyperlink" Target="https://doi.org/10.1111/j.1365-2214.2011.01325.x" TargetMode="External"/><Relationship Id="rId58" Type="http://schemas.openxmlformats.org/officeDocument/2006/relationships/hyperlink" Target="https://doi.org/10.1007/s11524-021-00527-0" TargetMode="External"/><Relationship Id="rId66" Type="http://schemas.openxmlformats.org/officeDocument/2006/relationships/hyperlink" Target="https://doi.org/10.1136/bmj.n3096" TargetMode="External"/><Relationship Id="rId5" Type="http://schemas.openxmlformats.org/officeDocument/2006/relationships/webSettings" Target="webSettings.xml"/><Relationship Id="rId61" Type="http://schemas.openxmlformats.org/officeDocument/2006/relationships/hyperlink" Target="https://doi.org/10.1136/jech-2020-213817" TargetMode="External"/><Relationship Id="rId19" Type="http://schemas.openxmlformats.org/officeDocument/2006/relationships/hyperlink" Target="https://doi.org/10.3390/ijms18051093" TargetMode="External"/><Relationship Id="rId14" Type="http://schemas.openxmlformats.org/officeDocument/2006/relationships/hyperlink" Target="https://doi.org/10.1016/j.jpeds.2023.113611" TargetMode="External"/><Relationship Id="rId22" Type="http://schemas.openxmlformats.org/officeDocument/2006/relationships/hyperlink" Target="https://doi.org/10.1017/S000711451500032X" TargetMode="External"/><Relationship Id="rId27" Type="http://schemas.openxmlformats.org/officeDocument/2006/relationships/hyperlink" Target="https://doi.org/10.1111/jrh.12395" TargetMode="External"/><Relationship Id="rId30" Type="http://schemas.openxmlformats.org/officeDocument/2006/relationships/hyperlink" Target="https://doi.org/10.1038/ijo.2011.181" TargetMode="External"/><Relationship Id="rId35" Type="http://schemas.openxmlformats.org/officeDocument/2006/relationships/hyperlink" Target="https://doi.org/10.1186/s12889-019-7789-7" TargetMode="External"/><Relationship Id="rId43" Type="http://schemas.openxmlformats.org/officeDocument/2006/relationships/hyperlink" Target="https://doi.org/10.1136/bmj.q256" TargetMode="External"/><Relationship Id="rId48" Type="http://schemas.openxmlformats.org/officeDocument/2006/relationships/hyperlink" Target="https://doi.org/10.3390/ijerph22091312" TargetMode="External"/><Relationship Id="rId56" Type="http://schemas.openxmlformats.org/officeDocument/2006/relationships/hyperlink" Target="https://doi.org/10.1136/archdischild-2022-rcpch.86" TargetMode="External"/><Relationship Id="rId64" Type="http://schemas.openxmlformats.org/officeDocument/2006/relationships/hyperlink" Target="https://doi.org/10.1111/j.1475-3588.2008.00522.x" TargetMode="External"/><Relationship Id="rId69" Type="http://schemas.openxmlformats.org/officeDocument/2006/relationships/hyperlink" Target="https://doi.org/10.1016/j.eclinm.2025.103121" TargetMode="External"/><Relationship Id="rId8" Type="http://schemas.openxmlformats.org/officeDocument/2006/relationships/image" Target="media/image1.png"/><Relationship Id="rId51" Type="http://schemas.openxmlformats.org/officeDocument/2006/relationships/hyperlink" Target="https://doi.org/10.1002/oby.24147" TargetMode="External"/><Relationship Id="rId72" Type="http://schemas.openxmlformats.org/officeDocument/2006/relationships/theme" Target="theme/theme1.xml"/><Relationship Id="rId3" Type="http://schemas.openxmlformats.org/officeDocument/2006/relationships/styles" Target="styles.xml"/><Relationship Id="rId12" Type="http://schemas.openxmlformats.org/officeDocument/2006/relationships/hyperlink" Target="https://doi.org/10.1038/s41562-019-0562-1" TargetMode="External"/><Relationship Id="rId17" Type="http://schemas.openxmlformats.org/officeDocument/2006/relationships/hyperlink" Target="https://doi.org/10.3390/nu12082428" TargetMode="External"/><Relationship Id="rId25" Type="http://schemas.openxmlformats.org/officeDocument/2006/relationships/hyperlink" Target="https://doi.org/10.3389/fgene.2022.947591" TargetMode="External"/><Relationship Id="rId33" Type="http://schemas.openxmlformats.org/officeDocument/2006/relationships/hyperlink" Target="https://doi.org/10.1111/obr.12197" TargetMode="External"/><Relationship Id="rId38" Type="http://schemas.openxmlformats.org/officeDocument/2006/relationships/hyperlink" Target="https://doi.org/10.1038/ijo.2010.237" TargetMode="External"/><Relationship Id="rId46" Type="http://schemas.openxmlformats.org/officeDocument/2006/relationships/hyperlink" Target="https://doi.org/10.1093/pubmed/fdy139" TargetMode="External"/><Relationship Id="rId59" Type="http://schemas.openxmlformats.org/officeDocument/2006/relationships/hyperlink" Target="https://doi.org/10.1111/j.1467-789X.2011.00920.x" TargetMode="External"/><Relationship Id="rId67" Type="http://schemas.openxmlformats.org/officeDocument/2006/relationships/hyperlink" Target="https://doi.org/10.1038/ijo.2011.253" TargetMode="External"/><Relationship Id="rId20" Type="http://schemas.openxmlformats.org/officeDocument/2006/relationships/hyperlink" Target="https://doi.org/10.3390/ijerph182413087" TargetMode="External"/><Relationship Id="rId41" Type="http://schemas.openxmlformats.org/officeDocument/2006/relationships/hyperlink" Target="https://doi.org/10.1038/ijo.2014.19" TargetMode="External"/><Relationship Id="rId54" Type="http://schemas.openxmlformats.org/officeDocument/2006/relationships/hyperlink" Target="https://doi.org/10.2147/AHMT.S101631" TargetMode="External"/><Relationship Id="rId62" Type="http://schemas.openxmlformats.org/officeDocument/2006/relationships/hyperlink" Target="https://doi.org/10.1186/1753-2000-5-31" TargetMode="External"/><Relationship Id="rId7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038/ijo.2014.40" TargetMode="External"/><Relationship Id="rId23" Type="http://schemas.openxmlformats.org/officeDocument/2006/relationships/hyperlink" Target="https://doi.org/10.1186/s12889-020-08823-1" TargetMode="External"/><Relationship Id="rId28" Type="http://schemas.openxmlformats.org/officeDocument/2006/relationships/hyperlink" Target="https://doi.org/10.1002/14651858.CD016063" TargetMode="External"/><Relationship Id="rId36" Type="http://schemas.openxmlformats.org/officeDocument/2006/relationships/hyperlink" Target="https://doi.org/10.1038/s41366-018-0252-5" TargetMode="External"/><Relationship Id="rId49" Type="http://schemas.openxmlformats.org/officeDocument/2006/relationships/hyperlink" Target="https://doi.org/10.1136/jech-2022-219617" TargetMode="External"/><Relationship Id="rId57" Type="http://schemas.openxmlformats.org/officeDocument/2006/relationships/hyperlink" Target="https://doi.org/10.5007/1980-0037.2015v17n2p165" TargetMode="External"/><Relationship Id="rId10" Type="http://schemas.openxmlformats.org/officeDocument/2006/relationships/hyperlink" Target="https://doi.org/10.1017/S0954422415000153" TargetMode="External"/><Relationship Id="rId31" Type="http://schemas.openxmlformats.org/officeDocument/2006/relationships/hyperlink" Target="https://doi.org/10.1111/apa.15131" TargetMode="External"/><Relationship Id="rId44" Type="http://schemas.openxmlformats.org/officeDocument/2006/relationships/hyperlink" Target="https://doi.org/10.1017/S0029665124000028" TargetMode="External"/><Relationship Id="rId52" Type="http://schemas.openxmlformats.org/officeDocument/2006/relationships/hyperlink" Target="https://doi.org/10.1136/bmjopen-2020-045879" TargetMode="External"/><Relationship Id="rId60" Type="http://schemas.openxmlformats.org/officeDocument/2006/relationships/hyperlink" Target="https://doi.org/10.1002/oby.22402" TargetMode="External"/><Relationship Id="rId65" Type="http://schemas.openxmlformats.org/officeDocument/2006/relationships/hyperlink" Target="https://doi.org/10.3109/09540261.2012.688195" TargetMode="External"/><Relationship Id="rId4" Type="http://schemas.openxmlformats.org/officeDocument/2006/relationships/settings" Target="settings.xml"/><Relationship Id="rId9" Type="http://schemas.openxmlformats.org/officeDocument/2006/relationships/hyperlink" Target="https://doi.org/10.1136/archdischild-2022-325013" TargetMode="External"/><Relationship Id="rId13" Type="http://schemas.openxmlformats.org/officeDocument/2006/relationships/hyperlink" Target="https://doi.org/10.1186/s12889-023-15293-8" TargetMode="External"/><Relationship Id="rId18" Type="http://schemas.openxmlformats.org/officeDocument/2006/relationships/hyperlink" Target="https://doi.org/10.1002/14651858.CD001871.pub4" TargetMode="External"/><Relationship Id="rId39" Type="http://schemas.openxmlformats.org/officeDocument/2006/relationships/hyperlink" Target="https://doi.org/10.1038/ijo.2014.207" TargetMode="External"/><Relationship Id="rId34" Type="http://schemas.openxmlformats.org/officeDocument/2006/relationships/hyperlink" Target="https://doi.org/10.1371/journal.pone.0156868" TargetMode="External"/><Relationship Id="rId50" Type="http://schemas.openxmlformats.org/officeDocument/2006/relationships/hyperlink" Target="https://doi.org/10.1038/ijo.2010.238" TargetMode="External"/><Relationship Id="rId55" Type="http://schemas.openxmlformats.org/officeDocument/2006/relationships/hyperlink" Target="https://doi.org/10.1080/00981389.2020.179797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0390C-31D7-49AA-A21F-DD31254FCC67}">
  <ds:schemaRefs>
    <ds:schemaRef ds:uri="http://schemas.openxmlformats.org/officeDocument/2006/bibliography"/>
  </ds:schemaRefs>
</ds:datastoreItem>
</file>

<file path=docMetadata/LabelInfo.xml><?xml version="1.0" encoding="utf-8"?>
<clbl:labelList xmlns:clbl="http://schemas.microsoft.com/office/2020/mipLabelMetadata">
  <clbl:label id="{ef873751-8807-448e-b698-ee031b2a5792}" enabled="0" method="" siteId="{ef873751-8807-448e-b698-ee031b2a5792}" removed="1"/>
</clbl:labelList>
</file>

<file path=docProps/app.xml><?xml version="1.0" encoding="utf-8"?>
<Properties xmlns="http://schemas.openxmlformats.org/officeDocument/2006/extended-properties" xmlns:vt="http://schemas.openxmlformats.org/officeDocument/2006/docPropsVTypes">
  <Template>Normal</Template>
  <TotalTime>3</TotalTime>
  <Pages>56</Pages>
  <Words>17456</Words>
  <Characters>111198</Characters>
  <Application>Microsoft Office Word</Application>
  <DocSecurity>0</DocSecurity>
  <Lines>2647</Lines>
  <Paragraphs>869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faakhir ulhaq</dc:creator>
  <cp:keywords/>
  <dc:description/>
  <cp:lastModifiedBy>A Ulhaq</cp:lastModifiedBy>
  <cp:revision>2</cp:revision>
  <dcterms:created xsi:type="dcterms:W3CDTF">2026-01-06T09:44:00Z</dcterms:created>
  <dcterms:modified xsi:type="dcterms:W3CDTF">2026-01-06T09:44:00Z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4e810ea8-23a7-4c0d-9e61-8a159d418609</vt:lpwstr>
  </property>
</Properties>
</file>