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B4584" w14:textId="6C368589" w:rsidR="00B160CF" w:rsidRDefault="00B160CF"/>
    <w:p w14:paraId="02ADC109" w14:textId="5ED3337C" w:rsidR="00B160CF" w:rsidRDefault="00B160CF"/>
    <w:p w14:paraId="346F3F1F" w14:textId="77777777" w:rsidR="00B160CF" w:rsidRPr="00B160CF" w:rsidRDefault="00B160CF" w:rsidP="00B160CF">
      <w:pPr>
        <w:keepNext/>
        <w:keepLines/>
        <w:spacing w:before="240" w:after="0" w:line="360" w:lineRule="auto"/>
        <w:jc w:val="center"/>
        <w:rPr>
          <w:rFonts w:ascii="Arial" w:eastAsia="Calibri" w:hAnsi="Arial" w:cs="Arial"/>
          <w:b/>
          <w:bCs/>
          <w:sz w:val="48"/>
          <w:szCs w:val="48"/>
          <w:lang w:val="en-US"/>
        </w:rPr>
      </w:pPr>
      <w:r w:rsidRPr="00B160CF">
        <w:rPr>
          <w:rFonts w:ascii="Arial" w:eastAsia="Calibri" w:hAnsi="Arial" w:cs="Arial"/>
          <w:b/>
          <w:bCs/>
          <w:sz w:val="48"/>
          <w:szCs w:val="48"/>
          <w:lang w:val="en-US"/>
        </w:rPr>
        <w:t>UNIVERSITY OF WALES</w:t>
      </w:r>
    </w:p>
    <w:p w14:paraId="2AD549AD" w14:textId="77777777" w:rsidR="00B160CF" w:rsidRPr="00B160CF" w:rsidRDefault="00B160CF" w:rsidP="00B160CF">
      <w:pPr>
        <w:keepNext/>
        <w:keepLines/>
        <w:spacing w:before="240" w:after="0" w:line="360" w:lineRule="auto"/>
        <w:jc w:val="center"/>
        <w:rPr>
          <w:rFonts w:asciiTheme="majorHAnsi" w:eastAsia="Calibri" w:hAnsiTheme="majorHAnsi" w:cs="Arial"/>
          <w:color w:val="2F5496" w:themeColor="accent1" w:themeShade="BF"/>
          <w:sz w:val="24"/>
          <w:szCs w:val="24"/>
          <w:lang w:val="en-US"/>
        </w:rPr>
      </w:pPr>
      <w:r w:rsidRPr="00B160CF">
        <w:rPr>
          <w:rFonts w:ascii="Arial" w:eastAsia="Calibri" w:hAnsi="Arial" w:cs="Arial"/>
          <w:b/>
          <w:bCs/>
          <w:sz w:val="48"/>
          <w:szCs w:val="48"/>
          <w:lang w:val="en-US"/>
        </w:rPr>
        <w:t>TRINITY SAINT DAVID</w:t>
      </w:r>
    </w:p>
    <w:p w14:paraId="53783B47" w14:textId="77777777" w:rsidR="00B160CF" w:rsidRPr="00B160CF" w:rsidRDefault="00B160CF" w:rsidP="00B160CF">
      <w:pPr>
        <w:keepNext/>
        <w:keepLines/>
        <w:spacing w:before="240" w:after="0" w:line="360" w:lineRule="auto"/>
        <w:rPr>
          <w:rFonts w:asciiTheme="majorHAnsi" w:eastAsia="Calibri" w:hAnsiTheme="majorHAnsi" w:cs="Arial"/>
          <w:color w:val="2F5496" w:themeColor="accent1" w:themeShade="BF"/>
          <w:sz w:val="24"/>
          <w:szCs w:val="24"/>
          <w:lang w:val="en-US"/>
        </w:rPr>
      </w:pPr>
    </w:p>
    <w:p w14:paraId="4686ECEE" w14:textId="77777777" w:rsidR="00B160CF" w:rsidRPr="00B160CF" w:rsidRDefault="00B160CF" w:rsidP="00B160CF">
      <w:pPr>
        <w:keepNext/>
        <w:keepLines/>
        <w:spacing w:before="240" w:after="0" w:line="360" w:lineRule="auto"/>
        <w:jc w:val="center"/>
        <w:rPr>
          <w:rFonts w:ascii="Arial" w:eastAsia="Calibri" w:hAnsi="Arial" w:cs="Arial"/>
          <w:b/>
          <w:bCs/>
          <w:sz w:val="40"/>
          <w:szCs w:val="40"/>
          <w:lang w:val="en-US"/>
        </w:rPr>
      </w:pPr>
      <w:r w:rsidRPr="00B160CF">
        <w:rPr>
          <w:rFonts w:ascii="Arial" w:eastAsia="Calibri" w:hAnsi="Arial" w:cs="Arial"/>
          <w:b/>
          <w:bCs/>
          <w:sz w:val="40"/>
          <w:szCs w:val="40"/>
          <w:lang w:val="en-US"/>
        </w:rPr>
        <w:t>Topic:  Accounting Fundamentals</w:t>
      </w:r>
    </w:p>
    <w:p w14:paraId="19F20A16" w14:textId="77777777" w:rsidR="00B160CF" w:rsidRPr="00B160CF" w:rsidRDefault="00B160CF" w:rsidP="00B160CF">
      <w:pPr>
        <w:keepNext/>
        <w:keepLines/>
        <w:spacing w:before="240" w:after="0" w:line="360" w:lineRule="auto"/>
        <w:rPr>
          <w:rFonts w:asciiTheme="majorHAnsi" w:eastAsia="Calibri" w:hAnsiTheme="majorHAnsi" w:cs="Arial"/>
          <w:color w:val="2F5496" w:themeColor="accent1" w:themeShade="BF"/>
          <w:sz w:val="24"/>
          <w:szCs w:val="24"/>
          <w:lang w:val="en-US"/>
        </w:rPr>
      </w:pPr>
    </w:p>
    <w:p w14:paraId="426F99A2" w14:textId="77777777" w:rsidR="00B160CF" w:rsidRPr="00B160CF" w:rsidRDefault="00B160CF" w:rsidP="00B160CF">
      <w:pPr>
        <w:rPr>
          <w:rFonts w:ascii="Calibri" w:eastAsia="Calibri" w:hAnsi="Calibri" w:cs="Calibri"/>
          <w:lang w:val="en-US"/>
        </w:rPr>
      </w:pPr>
    </w:p>
    <w:p w14:paraId="4E65AB93" w14:textId="77777777" w:rsidR="00B160CF" w:rsidRPr="00B160CF" w:rsidRDefault="00B160CF" w:rsidP="00B160CF">
      <w:pPr>
        <w:keepNext/>
        <w:keepLines/>
        <w:spacing w:before="240" w:after="0" w:line="360" w:lineRule="auto"/>
        <w:jc w:val="center"/>
        <w:rPr>
          <w:rFonts w:ascii="Arial" w:eastAsia="Calibri" w:hAnsi="Arial" w:cs="Arial"/>
          <w:b/>
          <w:bCs/>
          <w:sz w:val="36"/>
          <w:szCs w:val="36"/>
          <w:lang w:val="en-US"/>
        </w:rPr>
      </w:pPr>
      <w:r w:rsidRPr="00B160CF">
        <w:rPr>
          <w:rFonts w:ascii="Arial" w:eastAsia="Calibri" w:hAnsi="Arial" w:cs="Arial"/>
          <w:b/>
          <w:bCs/>
          <w:sz w:val="36"/>
          <w:szCs w:val="36"/>
          <w:lang w:val="en-US"/>
        </w:rPr>
        <w:t xml:space="preserve">Ivilina Atanasova </w:t>
      </w:r>
      <w:proofErr w:type="spellStart"/>
      <w:r w:rsidRPr="00B160CF">
        <w:rPr>
          <w:rFonts w:ascii="Arial" w:eastAsia="Calibri" w:hAnsi="Arial" w:cs="Arial"/>
          <w:b/>
          <w:bCs/>
          <w:sz w:val="36"/>
          <w:szCs w:val="36"/>
          <w:lang w:val="en-US"/>
        </w:rPr>
        <w:t>Atanasova</w:t>
      </w:r>
      <w:proofErr w:type="spellEnd"/>
    </w:p>
    <w:p w14:paraId="2D740A6F" w14:textId="77777777" w:rsidR="00B160CF" w:rsidRPr="00B160CF" w:rsidRDefault="00B160CF" w:rsidP="00B160CF">
      <w:pPr>
        <w:keepNext/>
        <w:keepLines/>
        <w:spacing w:before="240" w:after="0" w:line="360" w:lineRule="auto"/>
        <w:jc w:val="center"/>
        <w:rPr>
          <w:rFonts w:ascii="Arial" w:eastAsia="Calibri" w:hAnsi="Arial" w:cs="Arial"/>
          <w:b/>
          <w:bCs/>
          <w:sz w:val="24"/>
          <w:szCs w:val="24"/>
          <w:lang w:val="en-US"/>
        </w:rPr>
      </w:pPr>
    </w:p>
    <w:p w14:paraId="57C10A9B" w14:textId="18D94C8B" w:rsidR="00B160CF" w:rsidRDefault="00B160CF" w:rsidP="00B160CF">
      <w:pPr>
        <w:rPr>
          <w:rFonts w:ascii="Calibri" w:eastAsia="Calibri" w:hAnsi="Calibri" w:cs="Calibri"/>
          <w:lang w:val="en-US"/>
        </w:rPr>
      </w:pPr>
    </w:p>
    <w:p w14:paraId="4E68B53C" w14:textId="77777777" w:rsidR="00B160CF" w:rsidRPr="00B160CF" w:rsidRDefault="00B160CF" w:rsidP="00B160CF">
      <w:pPr>
        <w:rPr>
          <w:rFonts w:ascii="Calibri" w:eastAsia="Calibri" w:hAnsi="Calibri" w:cs="Calibri"/>
          <w:lang w:val="en-US"/>
        </w:rPr>
      </w:pPr>
    </w:p>
    <w:p w14:paraId="23C0C4B0" w14:textId="77777777" w:rsidR="00B160CF" w:rsidRPr="00B160CF" w:rsidRDefault="00B160CF" w:rsidP="00B160CF">
      <w:pPr>
        <w:keepNext/>
        <w:keepLines/>
        <w:spacing w:before="240" w:after="0" w:line="240" w:lineRule="auto"/>
        <w:jc w:val="center"/>
        <w:rPr>
          <w:rFonts w:ascii="Arial" w:eastAsia="Calibri" w:hAnsi="Arial" w:cs="Arial"/>
          <w:b/>
          <w:bCs/>
          <w:sz w:val="36"/>
          <w:szCs w:val="36"/>
          <w:lang w:val="en-US"/>
        </w:rPr>
      </w:pPr>
      <w:r w:rsidRPr="00B160CF">
        <w:rPr>
          <w:rFonts w:ascii="Arial" w:eastAsia="Calibri" w:hAnsi="Arial" w:cs="Arial"/>
          <w:b/>
          <w:bCs/>
          <w:sz w:val="36"/>
          <w:szCs w:val="36"/>
          <w:lang w:val="en-US"/>
        </w:rPr>
        <w:t>Course: Business Management, 2028391</w:t>
      </w:r>
    </w:p>
    <w:p w14:paraId="35464863" w14:textId="77777777" w:rsidR="00B160CF" w:rsidRPr="00B160CF" w:rsidRDefault="00B160CF" w:rsidP="00B160CF">
      <w:pPr>
        <w:keepNext/>
        <w:keepLines/>
        <w:spacing w:before="240" w:after="0" w:line="240" w:lineRule="auto"/>
        <w:jc w:val="center"/>
        <w:rPr>
          <w:rFonts w:ascii="Arial" w:eastAsia="Calibri" w:hAnsi="Arial" w:cs="Arial"/>
          <w:b/>
          <w:bCs/>
          <w:sz w:val="36"/>
          <w:szCs w:val="36"/>
          <w:lang w:val="en-US"/>
        </w:rPr>
      </w:pPr>
      <w:r w:rsidRPr="00B160CF">
        <w:rPr>
          <w:rFonts w:ascii="Arial" w:eastAsia="Calibri" w:hAnsi="Arial" w:cs="Arial"/>
          <w:b/>
          <w:bCs/>
          <w:sz w:val="36"/>
          <w:szCs w:val="36"/>
          <w:lang w:val="en-US"/>
        </w:rPr>
        <w:t>Accounting Fundamentals (LCBB4001_BIRM)</w:t>
      </w:r>
    </w:p>
    <w:p w14:paraId="006541AF" w14:textId="77777777" w:rsidR="00B160CF" w:rsidRPr="00B160CF" w:rsidRDefault="00B160CF" w:rsidP="00B160CF">
      <w:pPr>
        <w:rPr>
          <w:rFonts w:ascii="Arial" w:eastAsia="Calibri" w:hAnsi="Arial" w:cs="Arial"/>
          <w:b/>
          <w:bCs/>
          <w:sz w:val="32"/>
          <w:szCs w:val="32"/>
          <w:lang w:bidi="bn-BD"/>
        </w:rPr>
      </w:pPr>
    </w:p>
    <w:p w14:paraId="3292B784" w14:textId="77777777" w:rsidR="00B160CF" w:rsidRPr="00B160CF" w:rsidRDefault="00B160CF" w:rsidP="00B160CF">
      <w:pPr>
        <w:jc w:val="center"/>
        <w:rPr>
          <w:rFonts w:ascii="Arial" w:eastAsia="Calibri" w:hAnsi="Arial" w:cs="Arial"/>
          <w:b/>
          <w:bCs/>
          <w:sz w:val="32"/>
          <w:szCs w:val="32"/>
          <w:lang w:bidi="bn-BD"/>
        </w:rPr>
      </w:pPr>
    </w:p>
    <w:p w14:paraId="4DDB3209" w14:textId="77777777" w:rsidR="00B160CF" w:rsidRPr="00B160CF" w:rsidRDefault="00B160CF" w:rsidP="00B160CF">
      <w:pPr>
        <w:keepNext/>
        <w:keepLines/>
        <w:spacing w:before="240" w:after="0" w:line="360" w:lineRule="auto"/>
        <w:jc w:val="center"/>
        <w:rPr>
          <w:rFonts w:ascii="Arial" w:eastAsia="Calibri" w:hAnsi="Arial" w:cs="Arial"/>
          <w:b/>
          <w:bCs/>
          <w:sz w:val="36"/>
          <w:szCs w:val="36"/>
          <w:lang w:val="en-US"/>
        </w:rPr>
      </w:pPr>
      <w:proofErr w:type="spellStart"/>
      <w:r w:rsidRPr="00B160CF">
        <w:rPr>
          <w:rFonts w:ascii="Arial" w:eastAsia="Calibri" w:hAnsi="Arial" w:cs="Arial"/>
          <w:b/>
          <w:bCs/>
          <w:sz w:val="36"/>
          <w:szCs w:val="36"/>
          <w:lang w:val="en-US"/>
        </w:rPr>
        <w:t>Zameer</w:t>
      </w:r>
      <w:proofErr w:type="spellEnd"/>
    </w:p>
    <w:p w14:paraId="6D1B5E4E" w14:textId="77777777" w:rsidR="00B160CF" w:rsidRPr="00B160CF" w:rsidRDefault="00B160CF" w:rsidP="00B160CF">
      <w:pPr>
        <w:jc w:val="center"/>
        <w:rPr>
          <w:rFonts w:ascii="Arial" w:eastAsia="Calibri" w:hAnsi="Arial" w:cs="Arial"/>
          <w:b/>
          <w:bCs/>
          <w:sz w:val="32"/>
          <w:szCs w:val="32"/>
          <w:lang w:bidi="bn-BD"/>
        </w:rPr>
      </w:pPr>
    </w:p>
    <w:p w14:paraId="1B52B023" w14:textId="6A1686D5" w:rsidR="00B160CF" w:rsidRDefault="00B160CF" w:rsidP="00B160CF">
      <w:pPr>
        <w:rPr>
          <w:rFonts w:ascii="Arial" w:eastAsia="Calibri" w:hAnsi="Arial" w:cs="Arial"/>
          <w:b/>
          <w:bCs/>
          <w:sz w:val="32"/>
          <w:szCs w:val="32"/>
          <w:lang w:bidi="bn-BD"/>
        </w:rPr>
      </w:pPr>
    </w:p>
    <w:p w14:paraId="583C92DB" w14:textId="77777777" w:rsidR="00B160CF" w:rsidRPr="00B160CF" w:rsidRDefault="00B160CF" w:rsidP="00B160CF">
      <w:pPr>
        <w:rPr>
          <w:rFonts w:ascii="Arial" w:eastAsia="Calibri" w:hAnsi="Arial" w:cs="Arial"/>
          <w:b/>
          <w:bCs/>
          <w:sz w:val="32"/>
          <w:szCs w:val="32"/>
          <w:lang w:bidi="bn-BD"/>
        </w:rPr>
      </w:pPr>
    </w:p>
    <w:p w14:paraId="4E3BE03E" w14:textId="77777777" w:rsidR="00B160CF" w:rsidRPr="00B160CF" w:rsidRDefault="00B160CF" w:rsidP="00B160CF">
      <w:pPr>
        <w:keepNext/>
        <w:keepLines/>
        <w:spacing w:before="240" w:after="0" w:line="360" w:lineRule="auto"/>
        <w:jc w:val="center"/>
        <w:rPr>
          <w:rFonts w:ascii="Arial" w:eastAsia="Calibri" w:hAnsi="Arial" w:cs="Arial"/>
          <w:b/>
          <w:bCs/>
          <w:sz w:val="36"/>
          <w:szCs w:val="36"/>
          <w:lang w:val="en-US"/>
        </w:rPr>
      </w:pPr>
      <w:r w:rsidRPr="00B160CF">
        <w:rPr>
          <w:rFonts w:ascii="Arial" w:eastAsia="Calibri" w:hAnsi="Arial" w:cs="Arial"/>
          <w:b/>
          <w:bCs/>
          <w:sz w:val="36"/>
          <w:szCs w:val="36"/>
          <w:lang w:val="en-US"/>
        </w:rPr>
        <w:t>24/07/22</w:t>
      </w:r>
    </w:p>
    <w:p w14:paraId="54B68809" w14:textId="798DB27C" w:rsidR="00B160CF" w:rsidRDefault="00B160CF"/>
    <w:sdt>
      <w:sdtPr>
        <w:rPr>
          <w:rFonts w:ascii="Times New Roman" w:eastAsia="Calibri" w:hAnsi="Times New Roman" w:cs="Times New Roman"/>
          <w:sz w:val="24"/>
          <w:lang w:val="en-US"/>
        </w:rPr>
        <w:id w:val="1429693783"/>
        <w:docPartObj>
          <w:docPartGallery w:val="Table of Contents"/>
          <w:docPartUnique/>
        </w:docPartObj>
      </w:sdtPr>
      <w:sdtEndPr>
        <w:rPr>
          <w:rFonts w:ascii="Arial" w:hAnsi="Arial" w:cs="Arial"/>
          <w:b/>
          <w:bCs/>
          <w:noProof/>
          <w:sz w:val="22"/>
        </w:rPr>
      </w:sdtEndPr>
      <w:sdtContent>
        <w:p w14:paraId="1FC83237" w14:textId="77777777" w:rsidR="00B160CF" w:rsidRPr="00B160CF" w:rsidRDefault="00B160CF" w:rsidP="00B160CF">
          <w:pPr>
            <w:keepNext/>
            <w:keepLines/>
            <w:spacing w:before="240" w:after="0"/>
            <w:rPr>
              <w:rFonts w:ascii="Cambria" w:eastAsia="Times New Roman" w:hAnsi="Cambria" w:cs="Times New Roman"/>
              <w:color w:val="365F91"/>
              <w:sz w:val="24"/>
              <w:szCs w:val="32"/>
              <w:lang w:val="en-US"/>
            </w:rPr>
          </w:pPr>
          <w:r w:rsidRPr="00B160CF">
            <w:rPr>
              <w:rFonts w:ascii="Cambria" w:eastAsia="Times New Roman" w:hAnsi="Cambria" w:cs="Times New Roman"/>
              <w:color w:val="365F91"/>
              <w:sz w:val="24"/>
              <w:szCs w:val="32"/>
              <w:lang w:val="en-US"/>
            </w:rPr>
            <w:t>Table of Contents</w:t>
          </w:r>
        </w:p>
        <w:p w14:paraId="5E3B1FA7" w14:textId="4863446C" w:rsidR="00B160CF" w:rsidRPr="00B160CF" w:rsidRDefault="00B160CF" w:rsidP="00B160CF">
          <w:pPr>
            <w:tabs>
              <w:tab w:val="right" w:leader="dot" w:pos="9350"/>
            </w:tabs>
            <w:spacing w:after="0" w:line="360" w:lineRule="auto"/>
            <w:jc w:val="both"/>
            <w:rPr>
              <w:rFonts w:ascii="Arial" w:eastAsia="Calibri" w:hAnsi="Arial" w:cs="Arial"/>
              <w:noProof/>
              <w:lang w:val="en-US"/>
            </w:rPr>
          </w:pPr>
          <w:r w:rsidRPr="00B160CF">
            <w:rPr>
              <w:rFonts w:ascii="Arial" w:eastAsia="Calibri" w:hAnsi="Arial" w:cs="Arial"/>
              <w:lang w:val="en-US"/>
            </w:rPr>
            <w:fldChar w:fldCharType="begin"/>
          </w:r>
          <w:r w:rsidRPr="00B160CF">
            <w:rPr>
              <w:rFonts w:ascii="Arial" w:eastAsia="Calibri" w:hAnsi="Arial" w:cs="Arial"/>
              <w:lang w:val="en-US"/>
            </w:rPr>
            <w:instrText xml:space="preserve"> TOC \o "1-3" \h \z \u </w:instrText>
          </w:r>
          <w:r w:rsidRPr="00B160CF">
            <w:rPr>
              <w:rFonts w:ascii="Arial" w:eastAsia="Calibri" w:hAnsi="Arial" w:cs="Arial"/>
              <w:lang w:val="en-US"/>
            </w:rPr>
            <w:fldChar w:fldCharType="separate"/>
          </w:r>
          <w:hyperlink w:anchor="_Toc108831138" w:history="1">
            <w:r w:rsidRPr="004B52C4">
              <w:rPr>
                <w:rFonts w:ascii="Arial" w:eastAsia="Calibri" w:hAnsi="Arial" w:cs="Arial"/>
                <w:b/>
                <w:bCs/>
                <w:noProof/>
                <w:lang w:val="en-US"/>
              </w:rPr>
              <w:t>Question 1</w:t>
            </w:r>
            <w:r w:rsidRPr="00B160CF">
              <w:rPr>
                <w:rFonts w:ascii="Arial" w:eastAsia="Calibri" w:hAnsi="Arial" w:cs="Arial"/>
                <w:noProof/>
                <w:lang w:val="en-US"/>
              </w:rPr>
              <w:t>:</w:t>
            </w:r>
            <w:r w:rsidRPr="00B160CF">
              <w:rPr>
                <w:rFonts w:ascii="Arial" w:eastAsia="Calibri" w:hAnsi="Arial" w:cs="Arial"/>
                <w:noProof/>
                <w:webHidden/>
                <w:lang w:val="en-US"/>
              </w:rPr>
              <w:tab/>
            </w:r>
            <w:r w:rsidR="00BB32AB">
              <w:rPr>
                <w:rFonts w:ascii="Arial" w:eastAsia="Calibri" w:hAnsi="Arial" w:cs="Arial"/>
                <w:noProof/>
                <w:webHidden/>
                <w:lang w:val="en-US"/>
              </w:rPr>
              <w:t>3</w:t>
            </w:r>
          </w:hyperlink>
        </w:p>
        <w:p w14:paraId="1D3A21F0" w14:textId="14B19ED3" w:rsidR="00B160CF" w:rsidRPr="004B52C4" w:rsidRDefault="00000000" w:rsidP="00B160CF">
          <w:pPr>
            <w:tabs>
              <w:tab w:val="right" w:leader="dot" w:pos="9350"/>
            </w:tabs>
            <w:spacing w:after="0" w:line="360" w:lineRule="auto"/>
            <w:jc w:val="both"/>
            <w:rPr>
              <w:rFonts w:ascii="Arial" w:eastAsia="Calibri" w:hAnsi="Arial" w:cs="Arial"/>
              <w:b/>
              <w:bCs/>
              <w:noProof/>
              <w:lang w:val="en-US"/>
            </w:rPr>
          </w:pPr>
          <w:hyperlink w:anchor="_Toc108831139" w:history="1">
            <w:r w:rsidR="00B160CF" w:rsidRPr="004B52C4">
              <w:rPr>
                <w:rFonts w:ascii="Arial" w:eastAsia="Calibri" w:hAnsi="Arial" w:cs="Arial"/>
                <w:b/>
                <w:bCs/>
                <w:noProof/>
                <w:lang w:val="en-US"/>
              </w:rPr>
              <w:t>Question 2</w:t>
            </w:r>
            <w:r w:rsidR="00B160CF" w:rsidRPr="004B52C4">
              <w:rPr>
                <w:rFonts w:ascii="Arial" w:eastAsia="Calibri" w:hAnsi="Arial" w:cs="Arial"/>
                <w:noProof/>
                <w:webHidden/>
                <w:lang w:val="en-US"/>
              </w:rPr>
              <w:tab/>
            </w:r>
            <w:r w:rsidR="00D55D0C" w:rsidRPr="004B52C4">
              <w:rPr>
                <w:rFonts w:ascii="Arial" w:eastAsia="Calibri" w:hAnsi="Arial" w:cs="Arial"/>
                <w:noProof/>
                <w:webHidden/>
                <w:lang w:val="en-US"/>
              </w:rPr>
              <w:t>6</w:t>
            </w:r>
          </w:hyperlink>
        </w:p>
        <w:p w14:paraId="5A34A69D" w14:textId="2D678434" w:rsidR="00B160CF" w:rsidRPr="00B160CF" w:rsidRDefault="00000000" w:rsidP="00B160CF">
          <w:pPr>
            <w:tabs>
              <w:tab w:val="right" w:leader="dot" w:pos="9350"/>
            </w:tabs>
            <w:spacing w:after="0" w:line="360" w:lineRule="auto"/>
            <w:jc w:val="both"/>
            <w:rPr>
              <w:rFonts w:ascii="Arial" w:eastAsia="Calibri" w:hAnsi="Arial" w:cs="Arial"/>
              <w:noProof/>
              <w:lang w:val="en-US"/>
            </w:rPr>
          </w:pPr>
          <w:hyperlink w:anchor="_Toc108831140" w:history="1">
            <w:r w:rsidR="00B160CF" w:rsidRPr="00B160CF">
              <w:rPr>
                <w:rFonts w:ascii="Arial" w:eastAsia="Calibri" w:hAnsi="Arial" w:cs="Arial"/>
                <w:noProof/>
                <w:lang w:val="en-US"/>
              </w:rPr>
              <w:t>Introduction:</w:t>
            </w:r>
            <w:r w:rsidR="00B160CF" w:rsidRPr="00B160CF">
              <w:rPr>
                <w:rFonts w:ascii="Arial" w:eastAsia="Calibri" w:hAnsi="Arial" w:cs="Arial"/>
                <w:noProof/>
                <w:webHidden/>
                <w:lang w:val="en-US"/>
              </w:rPr>
              <w:tab/>
            </w:r>
            <w:r w:rsidR="00CD508E">
              <w:rPr>
                <w:rFonts w:ascii="Arial" w:eastAsia="Calibri" w:hAnsi="Arial" w:cs="Arial"/>
                <w:noProof/>
                <w:webHidden/>
                <w:lang w:val="en-US"/>
              </w:rPr>
              <w:t>6</w:t>
            </w:r>
          </w:hyperlink>
        </w:p>
        <w:p w14:paraId="30E8B83E" w14:textId="0E3A0C73" w:rsidR="00B160CF" w:rsidRPr="00B160CF" w:rsidRDefault="00000000" w:rsidP="00B160CF">
          <w:pPr>
            <w:tabs>
              <w:tab w:val="right" w:leader="dot" w:pos="9350"/>
            </w:tabs>
            <w:spacing w:after="0" w:line="360" w:lineRule="auto"/>
            <w:jc w:val="both"/>
            <w:rPr>
              <w:rFonts w:ascii="Arial" w:eastAsia="Calibri" w:hAnsi="Arial" w:cs="Arial"/>
              <w:noProof/>
              <w:lang w:val="en-US"/>
            </w:rPr>
          </w:pPr>
          <w:hyperlink w:anchor="_Toc108831141" w:history="1">
            <w:r w:rsidR="00B160CF" w:rsidRPr="00B160CF">
              <w:rPr>
                <w:rFonts w:ascii="Arial" w:eastAsia="Calibri" w:hAnsi="Arial" w:cs="Arial"/>
                <w:noProof/>
                <w:lang w:val="en-US"/>
              </w:rPr>
              <w:t>Accounting principles:</w:t>
            </w:r>
            <w:r w:rsidR="00B160CF" w:rsidRPr="00B160CF">
              <w:rPr>
                <w:rFonts w:ascii="Arial" w:eastAsia="Calibri" w:hAnsi="Arial" w:cs="Arial"/>
                <w:noProof/>
                <w:webHidden/>
                <w:lang w:val="en-US"/>
              </w:rPr>
              <w:tab/>
            </w:r>
            <w:r w:rsidR="00CD508E">
              <w:rPr>
                <w:rFonts w:ascii="Arial" w:eastAsia="Calibri" w:hAnsi="Arial" w:cs="Arial"/>
                <w:noProof/>
                <w:webHidden/>
                <w:lang w:val="en-US"/>
              </w:rPr>
              <w:t>6</w:t>
            </w:r>
          </w:hyperlink>
        </w:p>
        <w:p w14:paraId="6AF0E8E1" w14:textId="608F51E8" w:rsidR="00B160CF" w:rsidRPr="00B160CF" w:rsidRDefault="00000000" w:rsidP="00B160CF">
          <w:pPr>
            <w:tabs>
              <w:tab w:val="right" w:leader="dot" w:pos="9350"/>
            </w:tabs>
            <w:spacing w:after="0" w:line="360" w:lineRule="auto"/>
            <w:ind w:left="240"/>
            <w:jc w:val="both"/>
            <w:rPr>
              <w:rFonts w:ascii="Arial" w:eastAsia="Calibri" w:hAnsi="Arial" w:cs="Arial"/>
              <w:noProof/>
              <w:lang w:val="en-US"/>
            </w:rPr>
          </w:pPr>
          <w:hyperlink w:anchor="_Toc108831142" w:history="1">
            <w:r w:rsidR="00B160CF" w:rsidRPr="00B160CF">
              <w:rPr>
                <w:rFonts w:ascii="Arial" w:eastAsia="Calibri" w:hAnsi="Arial" w:cs="Arial"/>
                <w:noProof/>
                <w:lang w:val="en-US"/>
              </w:rPr>
              <w:t>Consistency Principle:</w:t>
            </w:r>
            <w:r w:rsidR="00B160CF" w:rsidRPr="00B160CF">
              <w:rPr>
                <w:rFonts w:ascii="Arial" w:eastAsia="Calibri" w:hAnsi="Arial" w:cs="Arial"/>
                <w:noProof/>
                <w:webHidden/>
                <w:lang w:val="en-US"/>
              </w:rPr>
              <w:tab/>
            </w:r>
            <w:r w:rsidR="00CD508E">
              <w:rPr>
                <w:rFonts w:ascii="Arial" w:eastAsia="Calibri" w:hAnsi="Arial" w:cs="Arial"/>
                <w:noProof/>
                <w:webHidden/>
                <w:lang w:val="en-US"/>
              </w:rPr>
              <w:t>6</w:t>
            </w:r>
          </w:hyperlink>
        </w:p>
        <w:p w14:paraId="3722EF15" w14:textId="1B1FB632" w:rsidR="00B160CF" w:rsidRPr="00B160CF" w:rsidRDefault="00000000" w:rsidP="00B160CF">
          <w:pPr>
            <w:tabs>
              <w:tab w:val="right" w:leader="dot" w:pos="9350"/>
            </w:tabs>
            <w:spacing w:after="0" w:line="360" w:lineRule="auto"/>
            <w:ind w:left="480"/>
            <w:jc w:val="both"/>
            <w:rPr>
              <w:rFonts w:ascii="Arial" w:eastAsia="Calibri" w:hAnsi="Arial" w:cs="Arial"/>
              <w:noProof/>
              <w:lang w:val="en-US"/>
            </w:rPr>
          </w:pPr>
          <w:hyperlink w:anchor="_Toc108831143" w:history="1">
            <w:r w:rsidR="00B160CF" w:rsidRPr="00B160CF">
              <w:rPr>
                <w:rFonts w:ascii="Arial" w:eastAsia="Calibri" w:hAnsi="Arial" w:cs="Arial"/>
                <w:noProof/>
                <w:lang w:val="en-US"/>
              </w:rPr>
              <w:t>Relevancy of the Consistency Principle in preparing financial accounting:</w:t>
            </w:r>
            <w:r w:rsidR="00B160CF" w:rsidRPr="00B160CF">
              <w:rPr>
                <w:rFonts w:ascii="Arial" w:eastAsia="Calibri" w:hAnsi="Arial" w:cs="Arial"/>
                <w:noProof/>
                <w:webHidden/>
                <w:lang w:val="en-US"/>
              </w:rPr>
              <w:tab/>
            </w:r>
            <w:r w:rsidR="00CD508E">
              <w:rPr>
                <w:rFonts w:ascii="Arial" w:eastAsia="Calibri" w:hAnsi="Arial" w:cs="Arial"/>
                <w:noProof/>
                <w:webHidden/>
                <w:lang w:val="en-US"/>
              </w:rPr>
              <w:t>6</w:t>
            </w:r>
          </w:hyperlink>
        </w:p>
        <w:p w14:paraId="523ACF78" w14:textId="3D729DFA" w:rsidR="00B160CF" w:rsidRPr="00B160CF" w:rsidRDefault="00000000" w:rsidP="00B160CF">
          <w:pPr>
            <w:tabs>
              <w:tab w:val="right" w:leader="dot" w:pos="9350"/>
            </w:tabs>
            <w:spacing w:after="0" w:line="360" w:lineRule="auto"/>
            <w:ind w:left="480"/>
            <w:jc w:val="both"/>
            <w:rPr>
              <w:rFonts w:ascii="Arial" w:eastAsia="Calibri" w:hAnsi="Arial" w:cs="Arial"/>
              <w:noProof/>
              <w:lang w:val="en-US"/>
            </w:rPr>
          </w:pPr>
          <w:hyperlink w:anchor="_Toc108831144" w:history="1">
            <w:r w:rsidR="00B160CF" w:rsidRPr="00B160CF">
              <w:rPr>
                <w:rFonts w:ascii="Arial" w:eastAsia="Calibri" w:hAnsi="Arial" w:cs="Arial"/>
                <w:noProof/>
                <w:lang w:val="en-US"/>
              </w:rPr>
              <w:t>The advantages and disadvantages of the consistency principle in the preparation and presentation of financial statements:</w:t>
            </w:r>
            <w:r w:rsidR="00B160CF" w:rsidRPr="00B160CF">
              <w:rPr>
                <w:rFonts w:ascii="Arial" w:eastAsia="Calibri" w:hAnsi="Arial" w:cs="Arial"/>
                <w:noProof/>
                <w:webHidden/>
                <w:lang w:val="en-US"/>
              </w:rPr>
              <w:tab/>
            </w:r>
            <w:r w:rsidR="004E79BA">
              <w:rPr>
                <w:rFonts w:ascii="Arial" w:eastAsia="Calibri" w:hAnsi="Arial" w:cs="Arial"/>
                <w:noProof/>
                <w:webHidden/>
                <w:lang w:val="en-US"/>
              </w:rPr>
              <w:t>7</w:t>
            </w:r>
          </w:hyperlink>
        </w:p>
        <w:p w14:paraId="35361C71" w14:textId="42FC3EC4" w:rsidR="00B160CF" w:rsidRPr="00B160CF" w:rsidRDefault="00000000" w:rsidP="00B160CF">
          <w:pPr>
            <w:tabs>
              <w:tab w:val="right" w:leader="dot" w:pos="9350"/>
            </w:tabs>
            <w:spacing w:after="0" w:line="360" w:lineRule="auto"/>
            <w:ind w:left="240"/>
            <w:jc w:val="both"/>
            <w:rPr>
              <w:rFonts w:ascii="Arial" w:eastAsia="Calibri" w:hAnsi="Arial" w:cs="Arial"/>
              <w:noProof/>
              <w:lang w:val="en-US"/>
            </w:rPr>
          </w:pPr>
          <w:hyperlink w:anchor="_Toc108831145" w:history="1">
            <w:r w:rsidR="00B160CF" w:rsidRPr="00B160CF">
              <w:rPr>
                <w:rFonts w:ascii="Arial" w:eastAsia="Calibri" w:hAnsi="Arial" w:cs="Arial"/>
                <w:noProof/>
                <w:lang w:val="en-US"/>
              </w:rPr>
              <w:t>Materiality Principle:</w:t>
            </w:r>
            <w:r w:rsidR="00B160CF" w:rsidRPr="00B160CF">
              <w:rPr>
                <w:rFonts w:ascii="Arial" w:eastAsia="Calibri" w:hAnsi="Arial" w:cs="Arial"/>
                <w:noProof/>
                <w:webHidden/>
                <w:lang w:val="en-US"/>
              </w:rPr>
              <w:tab/>
            </w:r>
            <w:r w:rsidR="007829A1">
              <w:rPr>
                <w:rFonts w:ascii="Arial" w:eastAsia="Calibri" w:hAnsi="Arial" w:cs="Arial"/>
                <w:noProof/>
                <w:webHidden/>
                <w:lang w:val="en-US"/>
              </w:rPr>
              <w:t>7</w:t>
            </w:r>
          </w:hyperlink>
        </w:p>
        <w:p w14:paraId="77EDD977" w14:textId="77777777" w:rsidR="00B160CF" w:rsidRPr="00B160CF" w:rsidRDefault="00000000" w:rsidP="00B160CF">
          <w:pPr>
            <w:tabs>
              <w:tab w:val="right" w:leader="dot" w:pos="9350"/>
            </w:tabs>
            <w:spacing w:after="0" w:line="360" w:lineRule="auto"/>
            <w:ind w:left="480"/>
            <w:jc w:val="both"/>
            <w:rPr>
              <w:rFonts w:ascii="Arial" w:eastAsia="Calibri" w:hAnsi="Arial" w:cs="Arial"/>
              <w:noProof/>
              <w:lang w:val="en-US"/>
            </w:rPr>
          </w:pPr>
          <w:hyperlink w:anchor="_Toc108831146" w:history="1">
            <w:r w:rsidR="00B160CF" w:rsidRPr="00B160CF">
              <w:rPr>
                <w:rFonts w:ascii="Arial" w:eastAsia="Calibri" w:hAnsi="Arial" w:cs="Arial"/>
                <w:noProof/>
                <w:lang w:val="en-US"/>
              </w:rPr>
              <w:t>Relevancy of the Materiality Principle in preparing financial accounting:</w:t>
            </w:r>
            <w:r w:rsidR="00B160CF" w:rsidRPr="00B160CF">
              <w:rPr>
                <w:rFonts w:ascii="Arial" w:eastAsia="Calibri" w:hAnsi="Arial" w:cs="Arial"/>
                <w:noProof/>
                <w:webHidden/>
                <w:lang w:val="en-US"/>
              </w:rPr>
              <w:tab/>
              <w:t>7</w:t>
            </w:r>
          </w:hyperlink>
        </w:p>
        <w:p w14:paraId="7ABC8FD4" w14:textId="70DDC079" w:rsidR="00B160CF" w:rsidRPr="00B160CF" w:rsidRDefault="00000000" w:rsidP="00B160CF">
          <w:pPr>
            <w:tabs>
              <w:tab w:val="right" w:leader="dot" w:pos="9350"/>
            </w:tabs>
            <w:spacing w:after="0" w:line="360" w:lineRule="auto"/>
            <w:ind w:left="480"/>
            <w:jc w:val="both"/>
            <w:rPr>
              <w:rFonts w:ascii="Arial" w:eastAsia="Calibri" w:hAnsi="Arial" w:cs="Arial"/>
              <w:noProof/>
              <w:lang w:val="en-US"/>
            </w:rPr>
          </w:pPr>
          <w:hyperlink w:anchor="_Toc108831147" w:history="1">
            <w:r w:rsidR="00B160CF" w:rsidRPr="00B160CF">
              <w:rPr>
                <w:rFonts w:ascii="Arial" w:eastAsia="Calibri" w:hAnsi="Arial" w:cs="Arial"/>
                <w:noProof/>
                <w:lang w:val="en-US"/>
              </w:rPr>
              <w:t>The advantages and disadvantages of the Materiality principle in the preparation and presentation of financial statements:</w:t>
            </w:r>
            <w:r w:rsidR="00B160CF" w:rsidRPr="00B160CF">
              <w:rPr>
                <w:rFonts w:ascii="Arial" w:eastAsia="Calibri" w:hAnsi="Arial" w:cs="Arial"/>
                <w:noProof/>
                <w:webHidden/>
                <w:lang w:val="en-US"/>
              </w:rPr>
              <w:tab/>
            </w:r>
            <w:r w:rsidR="004E79BA">
              <w:rPr>
                <w:rFonts w:ascii="Arial" w:eastAsia="Calibri" w:hAnsi="Arial" w:cs="Arial"/>
                <w:noProof/>
                <w:webHidden/>
                <w:lang w:val="en-US"/>
              </w:rPr>
              <w:t>8</w:t>
            </w:r>
          </w:hyperlink>
        </w:p>
        <w:p w14:paraId="2EE6C3E8" w14:textId="389C547F" w:rsidR="00B160CF" w:rsidRPr="00B160CF" w:rsidRDefault="00000000" w:rsidP="00B160CF">
          <w:pPr>
            <w:tabs>
              <w:tab w:val="right" w:leader="dot" w:pos="9350"/>
            </w:tabs>
            <w:spacing w:after="0" w:line="360" w:lineRule="auto"/>
            <w:ind w:left="240"/>
            <w:jc w:val="both"/>
            <w:rPr>
              <w:rFonts w:ascii="Arial" w:eastAsia="Calibri" w:hAnsi="Arial" w:cs="Arial"/>
              <w:noProof/>
              <w:lang w:val="en-US"/>
            </w:rPr>
          </w:pPr>
          <w:hyperlink w:anchor="_Toc108831148" w:history="1">
            <w:r w:rsidR="00B160CF" w:rsidRPr="00B160CF">
              <w:rPr>
                <w:rFonts w:ascii="Arial" w:eastAsia="Calibri" w:hAnsi="Arial" w:cs="Arial"/>
                <w:noProof/>
                <w:lang w:val="en-US"/>
              </w:rPr>
              <w:t>Monetary Unit Principle:</w:t>
            </w:r>
            <w:r w:rsidR="00B160CF" w:rsidRPr="00B160CF">
              <w:rPr>
                <w:rFonts w:ascii="Arial" w:eastAsia="Calibri" w:hAnsi="Arial" w:cs="Arial"/>
                <w:noProof/>
                <w:webHidden/>
                <w:lang w:val="en-US"/>
              </w:rPr>
              <w:tab/>
            </w:r>
            <w:r w:rsidR="009F2AEE">
              <w:rPr>
                <w:rFonts w:ascii="Arial" w:eastAsia="Calibri" w:hAnsi="Arial" w:cs="Arial"/>
                <w:noProof/>
                <w:webHidden/>
                <w:lang w:val="en-US"/>
              </w:rPr>
              <w:t>8</w:t>
            </w:r>
          </w:hyperlink>
        </w:p>
        <w:p w14:paraId="65F679EA" w14:textId="77777777" w:rsidR="00B160CF" w:rsidRPr="00B160CF" w:rsidRDefault="00000000" w:rsidP="00B160CF">
          <w:pPr>
            <w:tabs>
              <w:tab w:val="right" w:leader="dot" w:pos="9350"/>
            </w:tabs>
            <w:spacing w:after="0" w:line="360" w:lineRule="auto"/>
            <w:ind w:left="480"/>
            <w:jc w:val="both"/>
            <w:rPr>
              <w:rFonts w:ascii="Arial" w:eastAsia="Calibri" w:hAnsi="Arial" w:cs="Arial"/>
              <w:noProof/>
              <w:lang w:val="en-US"/>
            </w:rPr>
          </w:pPr>
          <w:hyperlink w:anchor="_Toc108831149" w:history="1">
            <w:r w:rsidR="00B160CF" w:rsidRPr="00B160CF">
              <w:rPr>
                <w:rFonts w:ascii="Arial" w:eastAsia="Calibri" w:hAnsi="Arial" w:cs="Arial"/>
                <w:noProof/>
                <w:lang w:val="en-US"/>
              </w:rPr>
              <w:t>Relevancy of the Monetary Unit Principle in preparing financial statement:</w:t>
            </w:r>
            <w:r w:rsidR="00B160CF" w:rsidRPr="00B160CF">
              <w:rPr>
                <w:rFonts w:ascii="Arial" w:eastAsia="Calibri" w:hAnsi="Arial" w:cs="Arial"/>
                <w:noProof/>
                <w:webHidden/>
                <w:lang w:val="en-US"/>
              </w:rPr>
              <w:tab/>
              <w:t>8</w:t>
            </w:r>
          </w:hyperlink>
        </w:p>
        <w:p w14:paraId="3BAFEFA8" w14:textId="3A7BD328" w:rsidR="00B160CF" w:rsidRPr="00B160CF" w:rsidRDefault="00000000" w:rsidP="00B160CF">
          <w:pPr>
            <w:tabs>
              <w:tab w:val="right" w:leader="dot" w:pos="9350"/>
            </w:tabs>
            <w:spacing w:after="0" w:line="360" w:lineRule="auto"/>
            <w:ind w:left="480"/>
            <w:jc w:val="both"/>
            <w:rPr>
              <w:rFonts w:ascii="Arial" w:eastAsia="Calibri" w:hAnsi="Arial" w:cs="Arial"/>
              <w:noProof/>
              <w:lang w:val="en-US"/>
            </w:rPr>
          </w:pPr>
          <w:hyperlink w:anchor="_Toc108831150" w:history="1">
            <w:r w:rsidR="00B160CF" w:rsidRPr="00B160CF">
              <w:rPr>
                <w:rFonts w:ascii="Arial" w:eastAsia="Calibri" w:hAnsi="Arial" w:cs="Arial"/>
                <w:noProof/>
                <w:lang w:val="en-US"/>
              </w:rPr>
              <w:t>The advantages and disadvantages of the Monetary Unit principle in the preparation and presentation of financial statements:</w:t>
            </w:r>
            <w:r w:rsidR="00B160CF" w:rsidRPr="00B160CF">
              <w:rPr>
                <w:rFonts w:ascii="Arial" w:eastAsia="Calibri" w:hAnsi="Arial" w:cs="Arial"/>
                <w:noProof/>
                <w:webHidden/>
                <w:lang w:val="en-US"/>
              </w:rPr>
              <w:tab/>
            </w:r>
            <w:r w:rsidR="009F2AEE">
              <w:rPr>
                <w:rFonts w:ascii="Arial" w:eastAsia="Calibri" w:hAnsi="Arial" w:cs="Arial"/>
                <w:noProof/>
                <w:webHidden/>
                <w:lang w:val="en-US"/>
              </w:rPr>
              <w:t>9</w:t>
            </w:r>
          </w:hyperlink>
        </w:p>
        <w:p w14:paraId="6789DE37" w14:textId="7E6DE36A" w:rsidR="00B160CF" w:rsidRPr="00B160CF" w:rsidRDefault="00000000" w:rsidP="00B160CF">
          <w:pPr>
            <w:tabs>
              <w:tab w:val="right" w:leader="dot" w:pos="9350"/>
            </w:tabs>
            <w:spacing w:after="0" w:line="360" w:lineRule="auto"/>
            <w:ind w:left="240"/>
            <w:jc w:val="both"/>
            <w:rPr>
              <w:rFonts w:ascii="Arial" w:eastAsia="Calibri" w:hAnsi="Arial" w:cs="Arial"/>
              <w:noProof/>
              <w:lang w:val="en-US"/>
            </w:rPr>
          </w:pPr>
          <w:hyperlink w:anchor="_Toc108831151" w:history="1">
            <w:r w:rsidR="00B160CF" w:rsidRPr="00B160CF">
              <w:rPr>
                <w:rFonts w:ascii="Arial" w:eastAsia="Calibri" w:hAnsi="Arial" w:cs="Arial"/>
                <w:noProof/>
                <w:lang w:val="en-US"/>
              </w:rPr>
              <w:t>Going concern principle:</w:t>
            </w:r>
            <w:r w:rsidR="00B160CF" w:rsidRPr="00B160CF">
              <w:rPr>
                <w:rFonts w:ascii="Arial" w:eastAsia="Calibri" w:hAnsi="Arial" w:cs="Arial"/>
                <w:noProof/>
                <w:webHidden/>
                <w:lang w:val="en-US"/>
              </w:rPr>
              <w:tab/>
            </w:r>
            <w:r w:rsidR="009F2AEE">
              <w:rPr>
                <w:rFonts w:ascii="Arial" w:eastAsia="Calibri" w:hAnsi="Arial" w:cs="Arial"/>
                <w:noProof/>
                <w:webHidden/>
                <w:lang w:val="en-US"/>
              </w:rPr>
              <w:t>9</w:t>
            </w:r>
          </w:hyperlink>
        </w:p>
        <w:p w14:paraId="2F1ECA2F" w14:textId="77777777" w:rsidR="00B160CF" w:rsidRPr="00B160CF" w:rsidRDefault="00000000" w:rsidP="00B160CF">
          <w:pPr>
            <w:tabs>
              <w:tab w:val="right" w:leader="dot" w:pos="9350"/>
            </w:tabs>
            <w:spacing w:after="0" w:line="360" w:lineRule="auto"/>
            <w:ind w:left="480"/>
            <w:jc w:val="both"/>
            <w:rPr>
              <w:rFonts w:ascii="Arial" w:eastAsia="Calibri" w:hAnsi="Arial" w:cs="Arial"/>
              <w:noProof/>
              <w:lang w:val="en-US"/>
            </w:rPr>
          </w:pPr>
          <w:hyperlink w:anchor="_Toc108831152" w:history="1">
            <w:r w:rsidR="00B160CF" w:rsidRPr="00B160CF">
              <w:rPr>
                <w:rFonts w:ascii="Arial" w:eastAsia="Calibri" w:hAnsi="Arial" w:cs="Arial"/>
                <w:noProof/>
                <w:lang w:val="en-US"/>
              </w:rPr>
              <w:t>Relevancy of the Going concern principle in preparing financial Statements:</w:t>
            </w:r>
            <w:r w:rsidR="00B160CF" w:rsidRPr="00B160CF">
              <w:rPr>
                <w:rFonts w:ascii="Arial" w:eastAsia="Calibri" w:hAnsi="Arial" w:cs="Arial"/>
                <w:noProof/>
                <w:webHidden/>
                <w:lang w:val="en-US"/>
              </w:rPr>
              <w:tab/>
              <w:t>9</w:t>
            </w:r>
          </w:hyperlink>
        </w:p>
        <w:p w14:paraId="4B3F3D9F" w14:textId="77777777" w:rsidR="00B160CF" w:rsidRPr="00B160CF" w:rsidRDefault="00000000" w:rsidP="00B160CF">
          <w:pPr>
            <w:tabs>
              <w:tab w:val="right" w:leader="dot" w:pos="9350"/>
            </w:tabs>
            <w:spacing w:after="0" w:line="360" w:lineRule="auto"/>
            <w:ind w:left="480"/>
            <w:jc w:val="both"/>
            <w:rPr>
              <w:rFonts w:ascii="Arial" w:eastAsia="Calibri" w:hAnsi="Arial" w:cs="Arial"/>
              <w:noProof/>
              <w:lang w:val="en-US"/>
            </w:rPr>
          </w:pPr>
          <w:hyperlink w:anchor="_Toc108831153" w:history="1">
            <w:r w:rsidR="00B160CF" w:rsidRPr="00B160CF">
              <w:rPr>
                <w:rFonts w:ascii="Arial" w:eastAsia="Calibri" w:hAnsi="Arial" w:cs="Arial"/>
                <w:noProof/>
                <w:lang w:val="en-US"/>
              </w:rPr>
              <w:t>The advantages and disadvantages of the Going concern principle in the preparation and presentation of financial statements:</w:t>
            </w:r>
            <w:r w:rsidR="00B160CF" w:rsidRPr="00B160CF">
              <w:rPr>
                <w:rFonts w:ascii="Arial" w:eastAsia="Calibri" w:hAnsi="Arial" w:cs="Arial"/>
                <w:noProof/>
                <w:webHidden/>
                <w:lang w:val="en-US"/>
              </w:rPr>
              <w:tab/>
              <w:t>9</w:t>
            </w:r>
          </w:hyperlink>
        </w:p>
        <w:p w14:paraId="542BE0B7" w14:textId="19556841" w:rsidR="00B160CF" w:rsidRPr="00B160CF" w:rsidRDefault="00000000" w:rsidP="00B160CF">
          <w:pPr>
            <w:tabs>
              <w:tab w:val="right" w:leader="dot" w:pos="9350"/>
            </w:tabs>
            <w:spacing w:after="0" w:line="360" w:lineRule="auto"/>
            <w:jc w:val="both"/>
            <w:rPr>
              <w:rFonts w:ascii="Arial" w:eastAsia="Calibri" w:hAnsi="Arial" w:cs="Arial"/>
              <w:noProof/>
              <w:lang w:val="en-US"/>
            </w:rPr>
          </w:pPr>
          <w:hyperlink w:anchor="_Toc108831154" w:history="1">
            <w:r w:rsidR="00B160CF" w:rsidRPr="00B160CF">
              <w:rPr>
                <w:rFonts w:ascii="Arial" w:eastAsia="Calibri" w:hAnsi="Arial" w:cs="Arial"/>
                <w:noProof/>
                <w:lang w:val="en-US"/>
              </w:rPr>
              <w:t>References:</w:t>
            </w:r>
            <w:r w:rsidR="00B160CF" w:rsidRPr="00B160CF">
              <w:rPr>
                <w:rFonts w:ascii="Arial" w:eastAsia="Calibri" w:hAnsi="Arial" w:cs="Arial"/>
                <w:noProof/>
                <w:webHidden/>
                <w:lang w:val="en-US"/>
              </w:rPr>
              <w:tab/>
              <w:t>1</w:t>
            </w:r>
            <w:r w:rsidR="00F563B8">
              <w:rPr>
                <w:rFonts w:ascii="Arial" w:eastAsia="Calibri" w:hAnsi="Arial" w:cs="Arial"/>
                <w:noProof/>
                <w:webHidden/>
                <w:lang w:val="en-US"/>
              </w:rPr>
              <w:t>1</w:t>
            </w:r>
          </w:hyperlink>
        </w:p>
        <w:p w14:paraId="3258B229"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b/>
              <w:bCs/>
              <w:noProof/>
              <w:lang w:val="en-US"/>
            </w:rPr>
            <w:fldChar w:fldCharType="end"/>
          </w:r>
        </w:p>
      </w:sdtContent>
    </w:sdt>
    <w:p w14:paraId="0FB79508" w14:textId="77777777" w:rsidR="00B160CF" w:rsidRPr="00B160CF" w:rsidRDefault="00B160CF" w:rsidP="00B160CF">
      <w:pPr>
        <w:spacing w:after="200" w:line="276" w:lineRule="auto"/>
        <w:jc w:val="both"/>
        <w:rPr>
          <w:rFonts w:ascii="Arial" w:eastAsia="Times New Roman" w:hAnsi="Arial" w:cs="Arial"/>
          <w:b/>
          <w:bCs/>
          <w:lang w:val="en-US"/>
        </w:rPr>
      </w:pPr>
      <w:r w:rsidRPr="00B160CF">
        <w:rPr>
          <w:rFonts w:ascii="Arial" w:eastAsia="Calibri" w:hAnsi="Arial" w:cs="Arial"/>
          <w:lang w:val="en-US"/>
        </w:rPr>
        <w:br w:type="page"/>
      </w:r>
    </w:p>
    <w:p w14:paraId="10DD07FC" w14:textId="77777777" w:rsidR="00B160CF" w:rsidRPr="00B160CF" w:rsidRDefault="00B160CF" w:rsidP="00B160CF">
      <w:pPr>
        <w:keepNext/>
        <w:keepLines/>
        <w:spacing w:before="480" w:after="0" w:line="360" w:lineRule="auto"/>
        <w:outlineLvl w:val="0"/>
        <w:rPr>
          <w:rFonts w:ascii="Arial" w:eastAsia="Times New Roman" w:hAnsi="Arial" w:cs="Arial"/>
          <w:b/>
          <w:bCs/>
          <w:sz w:val="24"/>
          <w:lang w:val="en-US"/>
        </w:rPr>
      </w:pPr>
      <w:bookmarkStart w:id="0" w:name="_Toc108831138"/>
      <w:r w:rsidRPr="00B160CF">
        <w:rPr>
          <w:rFonts w:ascii="Arial" w:eastAsia="Times New Roman" w:hAnsi="Arial" w:cs="Arial"/>
          <w:b/>
          <w:bCs/>
          <w:sz w:val="24"/>
          <w:lang w:val="en-US"/>
        </w:rPr>
        <w:lastRenderedPageBreak/>
        <w:t>Question 1:</w:t>
      </w:r>
      <w:bookmarkEnd w:id="0"/>
    </w:p>
    <w:p w14:paraId="0A880B3E" w14:textId="77777777" w:rsidR="00B160CF" w:rsidRPr="00B160CF" w:rsidRDefault="00B160CF" w:rsidP="00B160CF">
      <w:pPr>
        <w:spacing w:after="0" w:line="360" w:lineRule="auto"/>
        <w:jc w:val="center"/>
        <w:rPr>
          <w:rFonts w:ascii="Arial" w:eastAsia="Calibri" w:hAnsi="Arial" w:cs="Arial"/>
          <w:b/>
          <w:bCs/>
          <w:sz w:val="24"/>
          <w:szCs w:val="24"/>
          <w:lang w:val="en-US"/>
        </w:rPr>
      </w:pPr>
      <w:r w:rsidRPr="00B160CF">
        <w:rPr>
          <w:rFonts w:ascii="Arial" w:eastAsia="Calibri" w:hAnsi="Arial" w:cs="Arial"/>
          <w:b/>
          <w:bCs/>
          <w:sz w:val="24"/>
          <w:szCs w:val="24"/>
          <w:lang w:val="en-US"/>
        </w:rPr>
        <w:t>Angela</w:t>
      </w:r>
    </w:p>
    <w:p w14:paraId="202401F2" w14:textId="77777777" w:rsidR="00B160CF" w:rsidRPr="00B160CF" w:rsidRDefault="00B160CF" w:rsidP="00B160CF">
      <w:pPr>
        <w:spacing w:after="0" w:line="360" w:lineRule="auto"/>
        <w:jc w:val="center"/>
        <w:rPr>
          <w:rFonts w:ascii="Arial" w:eastAsia="Calibri" w:hAnsi="Arial" w:cs="Arial"/>
          <w:b/>
          <w:bCs/>
          <w:sz w:val="24"/>
          <w:lang w:val="en-US"/>
        </w:rPr>
      </w:pPr>
      <w:r w:rsidRPr="00B160CF">
        <w:rPr>
          <w:rFonts w:ascii="Arial" w:eastAsia="Calibri" w:hAnsi="Arial" w:cs="Arial"/>
          <w:b/>
          <w:bCs/>
          <w:sz w:val="24"/>
          <w:szCs w:val="24"/>
          <w:lang w:val="en-US"/>
        </w:rPr>
        <w:t>Income Statement for the year ended 31 December 2021</w:t>
      </w:r>
    </w:p>
    <w:tbl>
      <w:tblPr>
        <w:tblStyle w:val="GridTable4-Accent11"/>
        <w:tblW w:w="0" w:type="auto"/>
        <w:tblLook w:val="04A0" w:firstRow="1" w:lastRow="0" w:firstColumn="1" w:lastColumn="0" w:noHBand="0" w:noVBand="1"/>
      </w:tblPr>
      <w:tblGrid>
        <w:gridCol w:w="6232"/>
        <w:gridCol w:w="1276"/>
        <w:gridCol w:w="1276"/>
      </w:tblGrid>
      <w:tr w:rsidR="00B160CF" w:rsidRPr="00B160CF" w14:paraId="2DF8620E" w14:textId="77777777" w:rsidTr="00B160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2" w:type="dxa"/>
          </w:tcPr>
          <w:p w14:paraId="206B7223"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Details</w:t>
            </w:r>
          </w:p>
        </w:tc>
        <w:tc>
          <w:tcPr>
            <w:tcW w:w="1276" w:type="dxa"/>
          </w:tcPr>
          <w:p w14:paraId="55067EA8" w14:textId="77777777" w:rsidR="00B160CF" w:rsidRPr="00B160CF" w:rsidRDefault="00B160CF" w:rsidP="00B160C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160CF">
              <w:rPr>
                <w:rFonts w:ascii="Arial" w:eastAsia="Calibri" w:hAnsi="Arial" w:cs="Arial"/>
              </w:rPr>
              <w:t xml:space="preserve">Amount </w:t>
            </w:r>
          </w:p>
        </w:tc>
        <w:tc>
          <w:tcPr>
            <w:tcW w:w="1276" w:type="dxa"/>
          </w:tcPr>
          <w:p w14:paraId="7535D9FB" w14:textId="77777777" w:rsidR="00B160CF" w:rsidRPr="00B160CF" w:rsidRDefault="00B160CF" w:rsidP="00B160C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160CF">
              <w:rPr>
                <w:rFonts w:ascii="Arial" w:eastAsia="Calibri" w:hAnsi="Arial" w:cs="Arial"/>
              </w:rPr>
              <w:t>Amount</w:t>
            </w:r>
          </w:p>
        </w:tc>
      </w:tr>
      <w:tr w:rsidR="00B160CF" w:rsidRPr="00B160CF" w14:paraId="42647049" w14:textId="77777777" w:rsidTr="00B160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2" w:type="dxa"/>
          </w:tcPr>
          <w:p w14:paraId="2CD66DE8"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Sales</w:t>
            </w:r>
          </w:p>
        </w:tc>
        <w:tc>
          <w:tcPr>
            <w:tcW w:w="1276" w:type="dxa"/>
          </w:tcPr>
          <w:p w14:paraId="39432750"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276" w:type="dxa"/>
          </w:tcPr>
          <w:p w14:paraId="6047ED38"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rPr>
              <w:t>310,423</w:t>
            </w:r>
          </w:p>
        </w:tc>
      </w:tr>
      <w:tr w:rsidR="00B160CF" w:rsidRPr="00B160CF" w14:paraId="452D39AF" w14:textId="77777777" w:rsidTr="00EF3679">
        <w:tc>
          <w:tcPr>
            <w:cnfStyle w:val="001000000000" w:firstRow="0" w:lastRow="0" w:firstColumn="1" w:lastColumn="0" w:oddVBand="0" w:evenVBand="0" w:oddHBand="0" w:evenHBand="0" w:firstRowFirstColumn="0" w:firstRowLastColumn="0" w:lastRowFirstColumn="0" w:lastRowLastColumn="0"/>
            <w:tcW w:w="6232" w:type="dxa"/>
          </w:tcPr>
          <w:p w14:paraId="22346C6D"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Less: Cost of goods sold</w:t>
            </w:r>
          </w:p>
        </w:tc>
        <w:tc>
          <w:tcPr>
            <w:tcW w:w="1276" w:type="dxa"/>
          </w:tcPr>
          <w:p w14:paraId="50304526" w14:textId="77777777" w:rsidR="00B160CF" w:rsidRPr="00B160CF" w:rsidRDefault="00B160CF" w:rsidP="00B160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1276" w:type="dxa"/>
          </w:tcPr>
          <w:p w14:paraId="66D99B71" w14:textId="77777777" w:rsidR="00B160CF" w:rsidRPr="00B160CF" w:rsidRDefault="00B160CF" w:rsidP="00B160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r>
      <w:tr w:rsidR="00B160CF" w:rsidRPr="00B160CF" w14:paraId="3A9CF755" w14:textId="77777777" w:rsidTr="00B160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2" w:type="dxa"/>
          </w:tcPr>
          <w:p w14:paraId="730ABD2C"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Beginning stock</w:t>
            </w:r>
          </w:p>
        </w:tc>
        <w:tc>
          <w:tcPr>
            <w:tcW w:w="1276" w:type="dxa"/>
          </w:tcPr>
          <w:p w14:paraId="7E082F93"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rPr>
              <w:t>30,222</w:t>
            </w:r>
          </w:p>
        </w:tc>
        <w:tc>
          <w:tcPr>
            <w:tcW w:w="1276" w:type="dxa"/>
          </w:tcPr>
          <w:p w14:paraId="1B161E81"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r>
      <w:tr w:rsidR="00B160CF" w:rsidRPr="00B160CF" w14:paraId="581CD901" w14:textId="77777777" w:rsidTr="00EF3679">
        <w:trPr>
          <w:trHeight w:val="129"/>
        </w:trPr>
        <w:tc>
          <w:tcPr>
            <w:cnfStyle w:val="001000000000" w:firstRow="0" w:lastRow="0" w:firstColumn="1" w:lastColumn="0" w:oddVBand="0" w:evenVBand="0" w:oddHBand="0" w:evenHBand="0" w:firstRowFirstColumn="0" w:firstRowLastColumn="0" w:lastRowFirstColumn="0" w:lastRowLastColumn="0"/>
            <w:tcW w:w="6232" w:type="dxa"/>
          </w:tcPr>
          <w:p w14:paraId="32C941C2"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 xml:space="preserve">Purchases                                                                                 </w:t>
            </w:r>
          </w:p>
        </w:tc>
        <w:tc>
          <w:tcPr>
            <w:tcW w:w="1276" w:type="dxa"/>
          </w:tcPr>
          <w:p w14:paraId="6DEC8D0F" w14:textId="77777777" w:rsidR="00B160CF" w:rsidRPr="00B160CF" w:rsidRDefault="00B160CF" w:rsidP="00B160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160CF">
              <w:rPr>
                <w:rFonts w:ascii="Arial" w:eastAsia="Calibri" w:hAnsi="Arial" w:cs="Arial"/>
              </w:rPr>
              <w:t>214,165</w:t>
            </w:r>
          </w:p>
        </w:tc>
        <w:tc>
          <w:tcPr>
            <w:tcW w:w="1276" w:type="dxa"/>
          </w:tcPr>
          <w:p w14:paraId="26EC73A2" w14:textId="77777777" w:rsidR="00B160CF" w:rsidRPr="00B160CF" w:rsidRDefault="00B160CF" w:rsidP="00B160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r>
      <w:tr w:rsidR="00B160CF" w:rsidRPr="00B160CF" w14:paraId="04A0C8E2" w14:textId="77777777" w:rsidTr="00B160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2" w:type="dxa"/>
          </w:tcPr>
          <w:p w14:paraId="65BDDC52" w14:textId="77777777" w:rsidR="00B160CF" w:rsidRPr="00B160CF" w:rsidRDefault="00B160CF" w:rsidP="00B160CF">
            <w:pPr>
              <w:spacing w:line="360" w:lineRule="auto"/>
              <w:jc w:val="right"/>
              <w:rPr>
                <w:rFonts w:ascii="Arial" w:eastAsia="Calibri" w:hAnsi="Arial" w:cs="Arial"/>
              </w:rPr>
            </w:pPr>
            <w:r w:rsidRPr="00B160CF">
              <w:rPr>
                <w:rFonts w:ascii="Arial" w:eastAsia="Calibri" w:hAnsi="Arial" w:cs="Arial"/>
              </w:rPr>
              <w:t xml:space="preserve">                                                                              Goods available for sale</w:t>
            </w:r>
          </w:p>
        </w:tc>
        <w:tc>
          <w:tcPr>
            <w:tcW w:w="1276" w:type="dxa"/>
          </w:tcPr>
          <w:p w14:paraId="3FBA1147"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rPr>
              <w:t>244,387</w:t>
            </w:r>
          </w:p>
        </w:tc>
        <w:tc>
          <w:tcPr>
            <w:tcW w:w="1276" w:type="dxa"/>
          </w:tcPr>
          <w:p w14:paraId="6035A250"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r>
      <w:tr w:rsidR="00B160CF" w:rsidRPr="00B160CF" w14:paraId="101EE25F" w14:textId="77777777" w:rsidTr="00EF3679">
        <w:tc>
          <w:tcPr>
            <w:cnfStyle w:val="001000000000" w:firstRow="0" w:lastRow="0" w:firstColumn="1" w:lastColumn="0" w:oddVBand="0" w:evenVBand="0" w:oddHBand="0" w:evenHBand="0" w:firstRowFirstColumn="0" w:firstRowLastColumn="0" w:lastRowFirstColumn="0" w:lastRowLastColumn="0"/>
            <w:tcW w:w="6232" w:type="dxa"/>
          </w:tcPr>
          <w:p w14:paraId="27473635"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 Ending stock</w:t>
            </w:r>
          </w:p>
        </w:tc>
        <w:tc>
          <w:tcPr>
            <w:tcW w:w="1276" w:type="dxa"/>
          </w:tcPr>
          <w:p w14:paraId="71F75A41" w14:textId="77777777" w:rsidR="00B160CF" w:rsidRPr="00B160CF" w:rsidRDefault="00B160CF" w:rsidP="00B160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160CF">
              <w:rPr>
                <w:rFonts w:ascii="Arial" w:eastAsia="Calibri" w:hAnsi="Arial" w:cs="Arial"/>
              </w:rPr>
              <w:t>(25,164)</w:t>
            </w:r>
          </w:p>
        </w:tc>
        <w:tc>
          <w:tcPr>
            <w:tcW w:w="1276" w:type="dxa"/>
          </w:tcPr>
          <w:p w14:paraId="394E68FF" w14:textId="77777777" w:rsidR="00B160CF" w:rsidRPr="00B160CF" w:rsidRDefault="00B160CF" w:rsidP="00B160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r>
      <w:tr w:rsidR="00B160CF" w:rsidRPr="00B160CF" w14:paraId="59CB2D01" w14:textId="77777777" w:rsidTr="00B160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2" w:type="dxa"/>
          </w:tcPr>
          <w:p w14:paraId="0BDF00ED" w14:textId="77777777" w:rsidR="00B160CF" w:rsidRPr="00B160CF" w:rsidRDefault="00B160CF" w:rsidP="00B160CF">
            <w:pPr>
              <w:spacing w:line="360" w:lineRule="auto"/>
              <w:jc w:val="right"/>
              <w:rPr>
                <w:rFonts w:ascii="Arial" w:eastAsia="Calibri" w:hAnsi="Arial" w:cs="Arial"/>
              </w:rPr>
            </w:pPr>
            <w:r w:rsidRPr="00B160CF">
              <w:rPr>
                <w:rFonts w:ascii="Arial" w:eastAsia="Calibri" w:hAnsi="Arial" w:cs="Arial"/>
              </w:rPr>
              <w:t>Cost of goods sold</w:t>
            </w:r>
          </w:p>
        </w:tc>
        <w:tc>
          <w:tcPr>
            <w:tcW w:w="1276" w:type="dxa"/>
          </w:tcPr>
          <w:p w14:paraId="0533303C"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276" w:type="dxa"/>
          </w:tcPr>
          <w:p w14:paraId="17CE20C0"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rPr>
              <w:t>(219,223)</w:t>
            </w:r>
          </w:p>
        </w:tc>
      </w:tr>
      <w:tr w:rsidR="00B160CF" w:rsidRPr="00B160CF" w14:paraId="30685677" w14:textId="77777777" w:rsidTr="00EF3679">
        <w:tc>
          <w:tcPr>
            <w:cnfStyle w:val="001000000000" w:firstRow="0" w:lastRow="0" w:firstColumn="1" w:lastColumn="0" w:oddVBand="0" w:evenVBand="0" w:oddHBand="0" w:evenHBand="0" w:firstRowFirstColumn="0" w:firstRowLastColumn="0" w:lastRowFirstColumn="0" w:lastRowLastColumn="0"/>
            <w:tcW w:w="6232" w:type="dxa"/>
          </w:tcPr>
          <w:p w14:paraId="628A7599" w14:textId="77777777" w:rsidR="00B160CF" w:rsidRPr="00B160CF" w:rsidRDefault="00B160CF" w:rsidP="00B160CF">
            <w:pPr>
              <w:spacing w:line="360" w:lineRule="auto"/>
              <w:jc w:val="right"/>
              <w:rPr>
                <w:rFonts w:ascii="Arial" w:eastAsia="Calibri" w:hAnsi="Arial" w:cs="Arial"/>
              </w:rPr>
            </w:pPr>
            <w:r w:rsidRPr="00B160CF">
              <w:rPr>
                <w:rFonts w:ascii="Arial" w:eastAsia="Calibri" w:hAnsi="Arial" w:cs="Arial"/>
              </w:rPr>
              <w:t>Gross Profit</w:t>
            </w:r>
          </w:p>
        </w:tc>
        <w:tc>
          <w:tcPr>
            <w:tcW w:w="1276" w:type="dxa"/>
          </w:tcPr>
          <w:p w14:paraId="74CE608C" w14:textId="77777777" w:rsidR="00B160CF" w:rsidRPr="00B160CF" w:rsidRDefault="00B160CF" w:rsidP="00B160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1276" w:type="dxa"/>
          </w:tcPr>
          <w:p w14:paraId="2C5ABF44" w14:textId="77777777" w:rsidR="00B160CF" w:rsidRPr="00B160CF" w:rsidRDefault="00B160CF" w:rsidP="00B160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160CF">
              <w:rPr>
                <w:rFonts w:ascii="Arial" w:eastAsia="Calibri" w:hAnsi="Arial" w:cs="Arial"/>
              </w:rPr>
              <w:t>91,200</w:t>
            </w:r>
          </w:p>
        </w:tc>
      </w:tr>
      <w:tr w:rsidR="00B160CF" w:rsidRPr="00B160CF" w14:paraId="2F058C87" w14:textId="77777777" w:rsidTr="00B160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2" w:type="dxa"/>
          </w:tcPr>
          <w:p w14:paraId="2DC9E700"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Less: Operating Expenses</w:t>
            </w:r>
          </w:p>
        </w:tc>
        <w:tc>
          <w:tcPr>
            <w:tcW w:w="1276" w:type="dxa"/>
          </w:tcPr>
          <w:p w14:paraId="35AFC7B0"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276" w:type="dxa"/>
          </w:tcPr>
          <w:p w14:paraId="338C78DD"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r>
      <w:tr w:rsidR="00B160CF" w:rsidRPr="00B160CF" w14:paraId="16B38E1E" w14:textId="77777777" w:rsidTr="00EF3679">
        <w:tc>
          <w:tcPr>
            <w:cnfStyle w:val="001000000000" w:firstRow="0" w:lastRow="0" w:firstColumn="1" w:lastColumn="0" w:oddVBand="0" w:evenVBand="0" w:oddHBand="0" w:evenHBand="0" w:firstRowFirstColumn="0" w:firstRowLastColumn="0" w:lastRowFirstColumn="0" w:lastRowLastColumn="0"/>
            <w:tcW w:w="6232" w:type="dxa"/>
          </w:tcPr>
          <w:p w14:paraId="02ECF382"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Rental and insurance costs</w:t>
            </w:r>
          </w:p>
        </w:tc>
        <w:tc>
          <w:tcPr>
            <w:tcW w:w="1276" w:type="dxa"/>
          </w:tcPr>
          <w:p w14:paraId="57467B3F" w14:textId="77777777" w:rsidR="00B160CF" w:rsidRPr="00B160CF" w:rsidRDefault="00B160CF" w:rsidP="00B160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1276" w:type="dxa"/>
          </w:tcPr>
          <w:p w14:paraId="45F3027F" w14:textId="77777777" w:rsidR="00B160CF" w:rsidRPr="00B160CF" w:rsidRDefault="00B160CF" w:rsidP="00B160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160CF">
              <w:rPr>
                <w:rFonts w:ascii="Arial" w:eastAsia="Calibri" w:hAnsi="Arial" w:cs="Arial"/>
              </w:rPr>
              <w:t>19,200</w:t>
            </w:r>
          </w:p>
        </w:tc>
      </w:tr>
      <w:tr w:rsidR="00B160CF" w:rsidRPr="00B160CF" w14:paraId="0EBCA401" w14:textId="77777777" w:rsidTr="00B160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2" w:type="dxa"/>
          </w:tcPr>
          <w:p w14:paraId="015FCF6C"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Salaries and wages</w:t>
            </w:r>
          </w:p>
        </w:tc>
        <w:tc>
          <w:tcPr>
            <w:tcW w:w="1276" w:type="dxa"/>
          </w:tcPr>
          <w:p w14:paraId="53A51064"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276" w:type="dxa"/>
          </w:tcPr>
          <w:p w14:paraId="7E72A1F8"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rPr>
              <w:t>35,804</w:t>
            </w:r>
          </w:p>
        </w:tc>
      </w:tr>
      <w:tr w:rsidR="00B160CF" w:rsidRPr="00B160CF" w14:paraId="1ED58375" w14:textId="77777777" w:rsidTr="00EF3679">
        <w:tc>
          <w:tcPr>
            <w:cnfStyle w:val="001000000000" w:firstRow="0" w:lastRow="0" w:firstColumn="1" w:lastColumn="0" w:oddVBand="0" w:evenVBand="0" w:oddHBand="0" w:evenHBand="0" w:firstRowFirstColumn="0" w:firstRowLastColumn="0" w:lastRowFirstColumn="0" w:lastRowLastColumn="0"/>
            <w:tcW w:w="6232" w:type="dxa"/>
          </w:tcPr>
          <w:p w14:paraId="75EC660B"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Administrative expenses</w:t>
            </w:r>
          </w:p>
        </w:tc>
        <w:tc>
          <w:tcPr>
            <w:tcW w:w="1276" w:type="dxa"/>
          </w:tcPr>
          <w:p w14:paraId="0913B03B" w14:textId="77777777" w:rsidR="00B160CF" w:rsidRPr="00B160CF" w:rsidRDefault="00B160CF" w:rsidP="00B160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1276" w:type="dxa"/>
          </w:tcPr>
          <w:p w14:paraId="535C8134" w14:textId="77777777" w:rsidR="00B160CF" w:rsidRPr="00B160CF" w:rsidRDefault="00B160CF" w:rsidP="00B160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160CF">
              <w:rPr>
                <w:rFonts w:ascii="Arial" w:eastAsia="Calibri" w:hAnsi="Arial" w:cs="Arial"/>
              </w:rPr>
              <w:t>2,772</w:t>
            </w:r>
          </w:p>
        </w:tc>
      </w:tr>
      <w:tr w:rsidR="00B160CF" w:rsidRPr="00B160CF" w14:paraId="6928DD39" w14:textId="77777777" w:rsidTr="00B160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2" w:type="dxa"/>
          </w:tcPr>
          <w:p w14:paraId="0020D1A3"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Sundry expenses</w:t>
            </w:r>
          </w:p>
        </w:tc>
        <w:tc>
          <w:tcPr>
            <w:tcW w:w="1276" w:type="dxa"/>
          </w:tcPr>
          <w:p w14:paraId="0616FB30"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276" w:type="dxa"/>
          </w:tcPr>
          <w:p w14:paraId="3AAF10EB"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rPr>
              <w:t>2,250</w:t>
            </w:r>
          </w:p>
        </w:tc>
      </w:tr>
      <w:tr w:rsidR="00B160CF" w:rsidRPr="00B160CF" w14:paraId="27F789F0" w14:textId="77777777" w:rsidTr="00EF3679">
        <w:tc>
          <w:tcPr>
            <w:cnfStyle w:val="001000000000" w:firstRow="0" w:lastRow="0" w:firstColumn="1" w:lastColumn="0" w:oddVBand="0" w:evenVBand="0" w:oddHBand="0" w:evenHBand="0" w:firstRowFirstColumn="0" w:firstRowLastColumn="0" w:lastRowFirstColumn="0" w:lastRowLastColumn="0"/>
            <w:tcW w:w="6232" w:type="dxa"/>
          </w:tcPr>
          <w:p w14:paraId="5FBBC333"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Bad debt</w:t>
            </w:r>
          </w:p>
        </w:tc>
        <w:tc>
          <w:tcPr>
            <w:tcW w:w="1276" w:type="dxa"/>
          </w:tcPr>
          <w:p w14:paraId="413C6028" w14:textId="77777777" w:rsidR="00B160CF" w:rsidRPr="00B160CF" w:rsidRDefault="00B160CF" w:rsidP="00B160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1276" w:type="dxa"/>
          </w:tcPr>
          <w:p w14:paraId="4441B633" w14:textId="77777777" w:rsidR="00B160CF" w:rsidRPr="00B160CF" w:rsidRDefault="00B160CF" w:rsidP="00B160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160CF">
              <w:rPr>
                <w:rFonts w:ascii="Arial" w:eastAsia="Calibri" w:hAnsi="Arial" w:cs="Arial"/>
              </w:rPr>
              <w:t>980</w:t>
            </w:r>
          </w:p>
        </w:tc>
      </w:tr>
      <w:tr w:rsidR="00B160CF" w:rsidRPr="00B160CF" w14:paraId="0D95D4AC" w14:textId="77777777" w:rsidTr="00B160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2" w:type="dxa"/>
          </w:tcPr>
          <w:p w14:paraId="5E7373A2"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Depreciation:</w:t>
            </w:r>
          </w:p>
        </w:tc>
        <w:tc>
          <w:tcPr>
            <w:tcW w:w="1276" w:type="dxa"/>
          </w:tcPr>
          <w:p w14:paraId="0E27F794"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276" w:type="dxa"/>
          </w:tcPr>
          <w:p w14:paraId="2E51A78F"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r>
      <w:tr w:rsidR="00B160CF" w:rsidRPr="00B160CF" w14:paraId="521C9946" w14:textId="77777777" w:rsidTr="00EF3679">
        <w:tc>
          <w:tcPr>
            <w:cnfStyle w:val="001000000000" w:firstRow="0" w:lastRow="0" w:firstColumn="1" w:lastColumn="0" w:oddVBand="0" w:evenVBand="0" w:oddHBand="0" w:evenHBand="0" w:firstRowFirstColumn="0" w:firstRowLastColumn="0" w:lastRowFirstColumn="0" w:lastRowLastColumn="0"/>
            <w:tcW w:w="6232" w:type="dxa"/>
          </w:tcPr>
          <w:p w14:paraId="480C750B"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 xml:space="preserve">       Delivery Van {(35,580 – 12,520) ×30%}</w:t>
            </w:r>
          </w:p>
        </w:tc>
        <w:tc>
          <w:tcPr>
            <w:tcW w:w="1276" w:type="dxa"/>
          </w:tcPr>
          <w:p w14:paraId="20F3076E" w14:textId="77777777" w:rsidR="00B160CF" w:rsidRPr="00B160CF" w:rsidRDefault="00B160CF" w:rsidP="00B160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160CF">
              <w:rPr>
                <w:rFonts w:ascii="Arial" w:eastAsia="Calibri" w:hAnsi="Arial" w:cs="Arial"/>
              </w:rPr>
              <w:t>6,918</w:t>
            </w:r>
          </w:p>
        </w:tc>
        <w:tc>
          <w:tcPr>
            <w:tcW w:w="1276" w:type="dxa"/>
          </w:tcPr>
          <w:p w14:paraId="2670D809" w14:textId="77777777" w:rsidR="00B160CF" w:rsidRPr="00B160CF" w:rsidRDefault="00B160CF" w:rsidP="00B160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r>
      <w:tr w:rsidR="00B160CF" w:rsidRPr="00B160CF" w14:paraId="1A8C0ABD" w14:textId="77777777" w:rsidTr="00B160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2" w:type="dxa"/>
          </w:tcPr>
          <w:p w14:paraId="2E3101A0"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 xml:space="preserve">       Shop Fittings (12,200 * 10%)</w:t>
            </w:r>
          </w:p>
        </w:tc>
        <w:tc>
          <w:tcPr>
            <w:tcW w:w="1276" w:type="dxa"/>
          </w:tcPr>
          <w:p w14:paraId="29181FE2"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rPr>
              <w:t>1,220</w:t>
            </w:r>
          </w:p>
        </w:tc>
        <w:tc>
          <w:tcPr>
            <w:tcW w:w="1276" w:type="dxa"/>
          </w:tcPr>
          <w:p w14:paraId="1D8BE2E4"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r>
      <w:tr w:rsidR="00B160CF" w:rsidRPr="00B160CF" w14:paraId="7CD05D26" w14:textId="77777777" w:rsidTr="00EF3679">
        <w:tc>
          <w:tcPr>
            <w:cnfStyle w:val="001000000000" w:firstRow="0" w:lastRow="0" w:firstColumn="1" w:lastColumn="0" w:oddVBand="0" w:evenVBand="0" w:oddHBand="0" w:evenHBand="0" w:firstRowFirstColumn="0" w:firstRowLastColumn="0" w:lastRowFirstColumn="0" w:lastRowLastColumn="0"/>
            <w:tcW w:w="6232" w:type="dxa"/>
          </w:tcPr>
          <w:p w14:paraId="0984BA32" w14:textId="77777777" w:rsidR="00B160CF" w:rsidRPr="00B160CF" w:rsidRDefault="00B160CF" w:rsidP="00B160CF">
            <w:pPr>
              <w:spacing w:line="360" w:lineRule="auto"/>
              <w:jc w:val="both"/>
              <w:rPr>
                <w:rFonts w:ascii="Arial" w:eastAsia="Calibri" w:hAnsi="Arial" w:cs="Arial"/>
              </w:rPr>
            </w:pPr>
          </w:p>
        </w:tc>
        <w:tc>
          <w:tcPr>
            <w:tcW w:w="1276" w:type="dxa"/>
          </w:tcPr>
          <w:p w14:paraId="43E7D938" w14:textId="77777777" w:rsidR="00B160CF" w:rsidRPr="00B160CF" w:rsidRDefault="00B160CF" w:rsidP="00B160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1276" w:type="dxa"/>
          </w:tcPr>
          <w:p w14:paraId="30851701" w14:textId="77777777" w:rsidR="00B160CF" w:rsidRPr="00B160CF" w:rsidRDefault="00B160CF" w:rsidP="00B160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160CF">
              <w:rPr>
                <w:rFonts w:ascii="Arial" w:eastAsia="Calibri" w:hAnsi="Arial" w:cs="Arial"/>
              </w:rPr>
              <w:t>8,138</w:t>
            </w:r>
          </w:p>
        </w:tc>
      </w:tr>
      <w:tr w:rsidR="00B160CF" w:rsidRPr="00B160CF" w14:paraId="67F68FE5" w14:textId="77777777" w:rsidTr="00B160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2" w:type="dxa"/>
          </w:tcPr>
          <w:p w14:paraId="60926833" w14:textId="77777777" w:rsidR="00B160CF" w:rsidRPr="00B160CF" w:rsidRDefault="00B160CF" w:rsidP="00B160CF">
            <w:pPr>
              <w:spacing w:line="360" w:lineRule="auto"/>
              <w:jc w:val="right"/>
              <w:rPr>
                <w:rFonts w:ascii="Arial" w:eastAsia="Calibri" w:hAnsi="Arial" w:cs="Arial"/>
              </w:rPr>
            </w:pPr>
            <w:r w:rsidRPr="00B160CF">
              <w:rPr>
                <w:rFonts w:ascii="Arial" w:eastAsia="Calibri" w:hAnsi="Arial" w:cs="Arial"/>
              </w:rPr>
              <w:t>Total operating expenses</w:t>
            </w:r>
          </w:p>
        </w:tc>
        <w:tc>
          <w:tcPr>
            <w:tcW w:w="1276" w:type="dxa"/>
          </w:tcPr>
          <w:p w14:paraId="6BB44DDB"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276" w:type="dxa"/>
          </w:tcPr>
          <w:p w14:paraId="7F1BC8E2"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rPr>
              <w:t>(69,144)</w:t>
            </w:r>
          </w:p>
        </w:tc>
      </w:tr>
      <w:tr w:rsidR="00B160CF" w:rsidRPr="00B160CF" w14:paraId="451F158E" w14:textId="77777777" w:rsidTr="00EF3679">
        <w:tc>
          <w:tcPr>
            <w:cnfStyle w:val="001000000000" w:firstRow="0" w:lastRow="0" w:firstColumn="1" w:lastColumn="0" w:oddVBand="0" w:evenVBand="0" w:oddHBand="0" w:evenHBand="0" w:firstRowFirstColumn="0" w:firstRowLastColumn="0" w:lastRowFirstColumn="0" w:lastRowLastColumn="0"/>
            <w:tcW w:w="6232" w:type="dxa"/>
          </w:tcPr>
          <w:p w14:paraId="78FB1F87" w14:textId="77777777" w:rsidR="00B160CF" w:rsidRPr="00B160CF" w:rsidRDefault="00B160CF" w:rsidP="00B160CF">
            <w:pPr>
              <w:spacing w:line="360" w:lineRule="auto"/>
              <w:jc w:val="right"/>
              <w:rPr>
                <w:rFonts w:ascii="Arial" w:eastAsia="Calibri" w:hAnsi="Arial" w:cs="Arial"/>
              </w:rPr>
            </w:pPr>
            <w:r w:rsidRPr="00B160CF">
              <w:rPr>
                <w:rFonts w:ascii="Arial" w:eastAsia="Calibri" w:hAnsi="Arial" w:cs="Arial"/>
              </w:rPr>
              <w:t>Net Profit</w:t>
            </w:r>
          </w:p>
        </w:tc>
        <w:tc>
          <w:tcPr>
            <w:tcW w:w="1276" w:type="dxa"/>
          </w:tcPr>
          <w:p w14:paraId="54F567FE" w14:textId="77777777" w:rsidR="00B160CF" w:rsidRPr="00B160CF" w:rsidRDefault="00B160CF" w:rsidP="00B160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1276" w:type="dxa"/>
          </w:tcPr>
          <w:p w14:paraId="65A34F1E" w14:textId="77777777" w:rsidR="00B160CF" w:rsidRPr="00B160CF" w:rsidRDefault="00B160CF" w:rsidP="00B160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160CF">
              <w:rPr>
                <w:rFonts w:ascii="Arial" w:eastAsia="Calibri" w:hAnsi="Arial" w:cs="Arial"/>
              </w:rPr>
              <w:t>22,056</w:t>
            </w:r>
          </w:p>
        </w:tc>
      </w:tr>
    </w:tbl>
    <w:p w14:paraId="548AB264" w14:textId="77777777" w:rsidR="00B160CF" w:rsidRPr="00B160CF" w:rsidRDefault="00B160CF" w:rsidP="00B160CF">
      <w:pPr>
        <w:spacing w:before="240" w:after="240" w:line="240" w:lineRule="auto"/>
        <w:jc w:val="both"/>
        <w:rPr>
          <w:rFonts w:ascii="Arial" w:eastAsia="Calibri" w:hAnsi="Arial" w:cs="Arial"/>
          <w:b/>
          <w:bCs/>
          <w:lang w:val="en-US"/>
        </w:rPr>
      </w:pPr>
    </w:p>
    <w:p w14:paraId="67EA7CF1" w14:textId="77777777" w:rsidR="00B160CF" w:rsidRPr="00B160CF" w:rsidRDefault="00B160CF" w:rsidP="00B160CF">
      <w:pPr>
        <w:spacing w:after="200" w:line="276" w:lineRule="auto"/>
        <w:rPr>
          <w:rFonts w:ascii="Arial" w:eastAsia="Calibri" w:hAnsi="Arial" w:cs="Arial"/>
          <w:b/>
          <w:bCs/>
          <w:lang w:val="en-US"/>
        </w:rPr>
      </w:pPr>
      <w:r w:rsidRPr="00B160CF">
        <w:rPr>
          <w:rFonts w:ascii="Arial" w:eastAsia="Calibri" w:hAnsi="Arial" w:cs="Arial"/>
          <w:b/>
          <w:bCs/>
          <w:lang w:val="en-US"/>
        </w:rPr>
        <w:br w:type="page"/>
      </w:r>
    </w:p>
    <w:p w14:paraId="29C828DB" w14:textId="77777777" w:rsidR="00B160CF" w:rsidRPr="00B160CF" w:rsidRDefault="00B160CF" w:rsidP="00B160CF">
      <w:pPr>
        <w:spacing w:after="0" w:line="360" w:lineRule="auto"/>
        <w:jc w:val="center"/>
        <w:rPr>
          <w:rFonts w:ascii="Arial" w:eastAsia="Calibri" w:hAnsi="Arial" w:cs="Arial"/>
          <w:b/>
          <w:bCs/>
          <w:lang w:val="en-US"/>
        </w:rPr>
      </w:pPr>
      <w:r w:rsidRPr="00B160CF">
        <w:rPr>
          <w:rFonts w:ascii="Arial" w:eastAsia="Calibri" w:hAnsi="Arial" w:cs="Arial"/>
          <w:b/>
          <w:bCs/>
          <w:lang w:val="en-US"/>
        </w:rPr>
        <w:lastRenderedPageBreak/>
        <w:t>Angela</w:t>
      </w:r>
    </w:p>
    <w:p w14:paraId="7ED42455" w14:textId="77777777" w:rsidR="00B160CF" w:rsidRPr="00B160CF" w:rsidRDefault="00B160CF" w:rsidP="00B160CF">
      <w:pPr>
        <w:spacing w:after="0" w:line="360" w:lineRule="auto"/>
        <w:jc w:val="center"/>
        <w:rPr>
          <w:rFonts w:ascii="Arial" w:eastAsia="Calibri" w:hAnsi="Arial" w:cs="Arial"/>
          <w:lang w:val="en-US"/>
        </w:rPr>
      </w:pPr>
      <w:r w:rsidRPr="00B160CF">
        <w:rPr>
          <w:rFonts w:ascii="Arial" w:eastAsia="Calibri" w:hAnsi="Arial" w:cs="Arial"/>
          <w:b/>
          <w:bCs/>
          <w:lang w:val="en-US"/>
        </w:rPr>
        <w:t>Balance Sheet as of 31 December 2021</w:t>
      </w:r>
    </w:p>
    <w:tbl>
      <w:tblPr>
        <w:tblStyle w:val="GridTable4-Accent11"/>
        <w:tblW w:w="0" w:type="auto"/>
        <w:tblLook w:val="04A0" w:firstRow="1" w:lastRow="0" w:firstColumn="1" w:lastColumn="0" w:noHBand="0" w:noVBand="1"/>
      </w:tblPr>
      <w:tblGrid>
        <w:gridCol w:w="4363"/>
        <w:gridCol w:w="1556"/>
        <w:gridCol w:w="1573"/>
        <w:gridCol w:w="1524"/>
      </w:tblGrid>
      <w:tr w:rsidR="00B160CF" w:rsidRPr="00B160CF" w14:paraId="1DE43A72" w14:textId="77777777" w:rsidTr="00B160CF">
        <w:trPr>
          <w:cnfStyle w:val="100000000000" w:firstRow="1" w:lastRow="0" w:firstColumn="0" w:lastColumn="0" w:oddVBand="0" w:evenVBand="0" w:oddHBand="0"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5294" w:type="dxa"/>
          </w:tcPr>
          <w:p w14:paraId="2B82DBB9"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Details</w:t>
            </w:r>
          </w:p>
        </w:tc>
        <w:tc>
          <w:tcPr>
            <w:tcW w:w="1728" w:type="dxa"/>
          </w:tcPr>
          <w:p w14:paraId="56341203" w14:textId="77777777" w:rsidR="00B160CF" w:rsidRPr="00B160CF" w:rsidRDefault="00B160CF" w:rsidP="00B160C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160CF">
              <w:rPr>
                <w:rFonts w:ascii="Arial" w:eastAsia="Calibri" w:hAnsi="Arial" w:cs="Arial"/>
              </w:rPr>
              <w:t>Amount</w:t>
            </w:r>
          </w:p>
        </w:tc>
        <w:tc>
          <w:tcPr>
            <w:tcW w:w="1750" w:type="dxa"/>
          </w:tcPr>
          <w:p w14:paraId="26A3D3B5" w14:textId="77777777" w:rsidR="00B160CF" w:rsidRPr="00B160CF" w:rsidRDefault="00B160CF" w:rsidP="00B160C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160CF">
              <w:rPr>
                <w:rFonts w:ascii="Arial" w:eastAsia="Calibri" w:hAnsi="Arial" w:cs="Arial"/>
              </w:rPr>
              <w:t>Amount</w:t>
            </w:r>
          </w:p>
        </w:tc>
        <w:tc>
          <w:tcPr>
            <w:tcW w:w="1684" w:type="dxa"/>
          </w:tcPr>
          <w:p w14:paraId="75FD9FB1" w14:textId="77777777" w:rsidR="00B160CF" w:rsidRPr="00B160CF" w:rsidRDefault="00B160CF" w:rsidP="00B160C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160CF">
              <w:rPr>
                <w:rFonts w:ascii="Arial" w:eastAsia="Calibri" w:hAnsi="Arial" w:cs="Arial"/>
              </w:rPr>
              <w:t>Amount</w:t>
            </w:r>
          </w:p>
        </w:tc>
      </w:tr>
      <w:tr w:rsidR="00B160CF" w:rsidRPr="00B160CF" w14:paraId="47FCE573" w14:textId="77777777" w:rsidTr="00B160CF">
        <w:trPr>
          <w:cnfStyle w:val="000000100000" w:firstRow="0" w:lastRow="0" w:firstColumn="0" w:lastColumn="0" w:oddVBand="0" w:evenVBand="0" w:oddHBand="1" w:evenHBand="0" w:firstRowFirstColumn="0" w:firstRowLastColumn="0" w:lastRowFirstColumn="0" w:lastRowLastColumn="0"/>
          <w:trHeight w:val="2420"/>
        </w:trPr>
        <w:tc>
          <w:tcPr>
            <w:cnfStyle w:val="001000000000" w:firstRow="0" w:lastRow="0" w:firstColumn="1" w:lastColumn="0" w:oddVBand="0" w:evenVBand="0" w:oddHBand="0" w:evenHBand="0" w:firstRowFirstColumn="0" w:firstRowLastColumn="0" w:lastRowFirstColumn="0" w:lastRowLastColumn="0"/>
            <w:tcW w:w="5294" w:type="dxa"/>
          </w:tcPr>
          <w:p w14:paraId="57A2E5AE"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Assets</w:t>
            </w:r>
          </w:p>
          <w:p w14:paraId="1F521BE1"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Current Assets:</w:t>
            </w:r>
          </w:p>
          <w:p w14:paraId="2C044E26"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Cash at bank</w:t>
            </w:r>
          </w:p>
          <w:p w14:paraId="3C36BF41"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Closing stock</w:t>
            </w:r>
          </w:p>
          <w:p w14:paraId="1B53E3FA"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Trade debtors</w:t>
            </w:r>
          </w:p>
          <w:p w14:paraId="7C5DAC9B"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Less: Bad debt is written off</w:t>
            </w:r>
          </w:p>
          <w:p w14:paraId="30B3BEC1" w14:textId="77777777" w:rsidR="00B160CF" w:rsidRPr="00B160CF" w:rsidRDefault="00B160CF" w:rsidP="00B160CF">
            <w:pPr>
              <w:spacing w:line="360" w:lineRule="auto"/>
              <w:jc w:val="right"/>
              <w:rPr>
                <w:rFonts w:ascii="Arial" w:eastAsia="Calibri" w:hAnsi="Arial" w:cs="Arial"/>
              </w:rPr>
            </w:pPr>
          </w:p>
          <w:p w14:paraId="7AA9C31C" w14:textId="77777777" w:rsidR="00B160CF" w:rsidRPr="00B160CF" w:rsidRDefault="00B160CF" w:rsidP="00B160CF">
            <w:pPr>
              <w:spacing w:line="360" w:lineRule="auto"/>
              <w:jc w:val="right"/>
              <w:rPr>
                <w:rFonts w:ascii="Arial" w:eastAsia="Calibri" w:hAnsi="Arial" w:cs="Arial"/>
              </w:rPr>
            </w:pPr>
            <w:r w:rsidRPr="00B160CF">
              <w:rPr>
                <w:rFonts w:ascii="Arial" w:eastAsia="Calibri" w:hAnsi="Arial" w:cs="Arial"/>
              </w:rPr>
              <w:t>Total Current Assets</w:t>
            </w:r>
          </w:p>
          <w:p w14:paraId="5DAEF092"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Fixed Assets:</w:t>
            </w:r>
          </w:p>
          <w:p w14:paraId="1B50045B"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 xml:space="preserve">Delivery Van                                                                                  </w:t>
            </w:r>
          </w:p>
          <w:p w14:paraId="67C3DF70"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 xml:space="preserve">Less: Accumulated Depreciation (12,520 + 6,918)                                </w:t>
            </w:r>
          </w:p>
          <w:p w14:paraId="605FB75C" w14:textId="77777777" w:rsidR="00B160CF" w:rsidRPr="00B160CF" w:rsidRDefault="00B160CF" w:rsidP="00B160CF">
            <w:pPr>
              <w:spacing w:line="360" w:lineRule="auto"/>
              <w:jc w:val="both"/>
              <w:rPr>
                <w:rFonts w:ascii="Arial" w:eastAsia="Calibri" w:hAnsi="Arial" w:cs="Arial"/>
              </w:rPr>
            </w:pPr>
          </w:p>
          <w:p w14:paraId="530A1EEF"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Shop Fittings</w:t>
            </w:r>
          </w:p>
          <w:p w14:paraId="4651A0D9"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Less: Accumulated Depreciation (7,320 + 1,220)</w:t>
            </w:r>
          </w:p>
          <w:p w14:paraId="44947F7F" w14:textId="77777777" w:rsidR="00B160CF" w:rsidRPr="00B160CF" w:rsidRDefault="00B160CF" w:rsidP="00B160CF">
            <w:pPr>
              <w:spacing w:line="360" w:lineRule="auto"/>
              <w:jc w:val="center"/>
              <w:rPr>
                <w:rFonts w:ascii="Arial" w:eastAsia="Calibri" w:hAnsi="Arial" w:cs="Arial"/>
              </w:rPr>
            </w:pPr>
          </w:p>
          <w:p w14:paraId="0FEBFCBD" w14:textId="77777777" w:rsidR="00B160CF" w:rsidRPr="00B160CF" w:rsidRDefault="00B160CF" w:rsidP="00B160CF">
            <w:pPr>
              <w:spacing w:line="360" w:lineRule="auto"/>
              <w:jc w:val="center"/>
              <w:rPr>
                <w:rFonts w:ascii="Arial" w:eastAsia="Calibri" w:hAnsi="Arial" w:cs="Arial"/>
              </w:rPr>
            </w:pPr>
          </w:p>
          <w:p w14:paraId="6B4B8AB7" w14:textId="77777777" w:rsidR="00B160CF" w:rsidRPr="00B160CF" w:rsidRDefault="00B160CF" w:rsidP="00B160CF">
            <w:pPr>
              <w:spacing w:line="360" w:lineRule="auto"/>
              <w:jc w:val="right"/>
              <w:rPr>
                <w:rFonts w:ascii="Arial" w:eastAsia="Calibri" w:hAnsi="Arial" w:cs="Arial"/>
              </w:rPr>
            </w:pPr>
            <w:r w:rsidRPr="00B160CF">
              <w:rPr>
                <w:rFonts w:ascii="Arial" w:eastAsia="Calibri" w:hAnsi="Arial" w:cs="Arial"/>
              </w:rPr>
              <w:t>Total Fixed Assets</w:t>
            </w:r>
          </w:p>
          <w:p w14:paraId="4C158731" w14:textId="77777777" w:rsidR="00B160CF" w:rsidRPr="00B160CF" w:rsidRDefault="00B160CF" w:rsidP="00B160CF">
            <w:pPr>
              <w:spacing w:line="360" w:lineRule="auto"/>
              <w:jc w:val="center"/>
              <w:rPr>
                <w:rFonts w:ascii="Arial" w:eastAsia="Calibri" w:hAnsi="Arial" w:cs="Arial"/>
              </w:rPr>
            </w:pPr>
          </w:p>
          <w:p w14:paraId="70F02E40" w14:textId="77777777" w:rsidR="00B160CF" w:rsidRPr="00B160CF" w:rsidRDefault="00B160CF" w:rsidP="00B160CF">
            <w:pPr>
              <w:spacing w:line="360" w:lineRule="auto"/>
              <w:jc w:val="right"/>
              <w:rPr>
                <w:rFonts w:ascii="Arial" w:eastAsia="Calibri" w:hAnsi="Arial" w:cs="Arial"/>
              </w:rPr>
            </w:pPr>
            <w:r w:rsidRPr="00B160CF">
              <w:rPr>
                <w:rFonts w:ascii="Arial" w:eastAsia="Calibri" w:hAnsi="Arial" w:cs="Arial"/>
              </w:rPr>
              <w:t>Total Assets</w:t>
            </w:r>
          </w:p>
          <w:p w14:paraId="492B4A15" w14:textId="77777777" w:rsidR="00B160CF" w:rsidRPr="00B160CF" w:rsidRDefault="00B160CF" w:rsidP="00B160CF">
            <w:pPr>
              <w:spacing w:line="360" w:lineRule="auto"/>
              <w:jc w:val="right"/>
              <w:rPr>
                <w:rFonts w:ascii="Arial" w:eastAsia="Calibri" w:hAnsi="Arial" w:cs="Arial"/>
              </w:rPr>
            </w:pPr>
          </w:p>
          <w:p w14:paraId="1CC5D2C9"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Liabilities and Owner’s Equity</w:t>
            </w:r>
          </w:p>
          <w:p w14:paraId="6C34239C"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Current Liabilities:</w:t>
            </w:r>
          </w:p>
          <w:p w14:paraId="27471986"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Trade payables</w:t>
            </w:r>
          </w:p>
          <w:p w14:paraId="6DAAFB46"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Creditor for VAT</w:t>
            </w:r>
          </w:p>
          <w:p w14:paraId="5376A537" w14:textId="77777777" w:rsidR="00B160CF" w:rsidRPr="00B160CF" w:rsidRDefault="00B160CF" w:rsidP="00B160CF">
            <w:pPr>
              <w:spacing w:line="360" w:lineRule="auto"/>
              <w:jc w:val="right"/>
              <w:rPr>
                <w:rFonts w:ascii="Arial" w:eastAsia="Calibri" w:hAnsi="Arial" w:cs="Arial"/>
              </w:rPr>
            </w:pPr>
            <w:r w:rsidRPr="00B160CF">
              <w:rPr>
                <w:rFonts w:ascii="Arial" w:eastAsia="Calibri" w:hAnsi="Arial" w:cs="Arial"/>
              </w:rPr>
              <w:t>Total Current Liabilities</w:t>
            </w:r>
          </w:p>
          <w:p w14:paraId="09AD0155" w14:textId="77777777" w:rsidR="00B160CF" w:rsidRPr="00B160CF" w:rsidRDefault="00B160CF" w:rsidP="00B160CF">
            <w:pPr>
              <w:spacing w:line="360" w:lineRule="auto"/>
              <w:jc w:val="right"/>
              <w:rPr>
                <w:rFonts w:ascii="Arial" w:eastAsia="Calibri" w:hAnsi="Arial" w:cs="Arial"/>
              </w:rPr>
            </w:pPr>
          </w:p>
          <w:p w14:paraId="4D18BEE5" w14:textId="77777777" w:rsidR="00B160CF" w:rsidRPr="00B160CF" w:rsidRDefault="00B160CF" w:rsidP="00B160CF">
            <w:pPr>
              <w:spacing w:line="360" w:lineRule="auto"/>
              <w:jc w:val="right"/>
              <w:rPr>
                <w:rFonts w:ascii="Arial" w:eastAsia="Calibri" w:hAnsi="Arial" w:cs="Arial"/>
              </w:rPr>
            </w:pPr>
            <w:r w:rsidRPr="00B160CF">
              <w:rPr>
                <w:rFonts w:ascii="Arial" w:eastAsia="Calibri" w:hAnsi="Arial" w:cs="Arial"/>
              </w:rPr>
              <w:t>Total Liabilities</w:t>
            </w:r>
          </w:p>
          <w:p w14:paraId="496026B1"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Owner’s Equity:</w:t>
            </w:r>
          </w:p>
          <w:p w14:paraId="08B9236E"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Opening capital</w:t>
            </w:r>
          </w:p>
          <w:p w14:paraId="4190DF3E"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Add: Net profit</w:t>
            </w:r>
          </w:p>
          <w:p w14:paraId="6DD134C6"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t>Less: Drawings</w:t>
            </w:r>
          </w:p>
          <w:p w14:paraId="0DE27550" w14:textId="77777777" w:rsidR="00B160CF" w:rsidRPr="00B160CF" w:rsidRDefault="00B160CF" w:rsidP="00B160CF">
            <w:pPr>
              <w:spacing w:line="360" w:lineRule="auto"/>
              <w:jc w:val="both"/>
              <w:rPr>
                <w:rFonts w:ascii="Arial" w:eastAsia="Calibri" w:hAnsi="Arial" w:cs="Arial"/>
              </w:rPr>
            </w:pPr>
            <w:r w:rsidRPr="00B160CF">
              <w:rPr>
                <w:rFonts w:ascii="Arial" w:eastAsia="Calibri" w:hAnsi="Arial" w:cs="Arial"/>
              </w:rPr>
              <w:lastRenderedPageBreak/>
              <w:t>Closing capital</w:t>
            </w:r>
          </w:p>
          <w:p w14:paraId="43BB2866" w14:textId="77777777" w:rsidR="00B160CF" w:rsidRPr="00B160CF" w:rsidRDefault="00B160CF" w:rsidP="00B160CF">
            <w:pPr>
              <w:spacing w:line="360" w:lineRule="auto"/>
              <w:jc w:val="right"/>
              <w:rPr>
                <w:rFonts w:ascii="Arial" w:eastAsia="Calibri" w:hAnsi="Arial" w:cs="Arial"/>
              </w:rPr>
            </w:pPr>
            <w:r w:rsidRPr="00B160CF">
              <w:rPr>
                <w:rFonts w:ascii="Arial" w:eastAsia="Calibri" w:hAnsi="Arial" w:cs="Arial"/>
              </w:rPr>
              <w:t>Total Owners’ Equity</w:t>
            </w:r>
          </w:p>
          <w:p w14:paraId="7E099C94" w14:textId="77777777" w:rsidR="00B160CF" w:rsidRPr="00B160CF" w:rsidRDefault="00B160CF" w:rsidP="00B160CF">
            <w:pPr>
              <w:spacing w:line="360" w:lineRule="auto"/>
              <w:jc w:val="right"/>
              <w:rPr>
                <w:rFonts w:ascii="Arial" w:eastAsia="Calibri" w:hAnsi="Arial" w:cs="Arial"/>
              </w:rPr>
            </w:pPr>
            <w:r w:rsidRPr="00B160CF">
              <w:rPr>
                <w:rFonts w:ascii="Arial" w:eastAsia="Calibri" w:hAnsi="Arial" w:cs="Arial"/>
              </w:rPr>
              <w:t>Total Liabilities and Owners’ Equity</w:t>
            </w:r>
          </w:p>
        </w:tc>
        <w:tc>
          <w:tcPr>
            <w:tcW w:w="1728" w:type="dxa"/>
          </w:tcPr>
          <w:p w14:paraId="51C8DD90"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21E8CAA3"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7AB28336"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2D60B112"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7175BC27"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rPr>
              <w:t>6,860</w:t>
            </w:r>
          </w:p>
          <w:p w14:paraId="4CC02259"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noProof/>
                <w:lang w:eastAsia="en-GB"/>
              </w:rPr>
              <mc:AlternateContent>
                <mc:Choice Requires="wps">
                  <w:drawing>
                    <wp:anchor distT="0" distB="0" distL="114300" distR="114300" simplePos="0" relativeHeight="251670528" behindDoc="0" locked="0" layoutInCell="1" allowOverlap="1" wp14:anchorId="48423716" wp14:editId="2F4833A4">
                      <wp:simplePos x="0" y="0"/>
                      <wp:positionH relativeFrom="column">
                        <wp:posOffset>-88265</wp:posOffset>
                      </wp:positionH>
                      <wp:positionV relativeFrom="paragraph">
                        <wp:posOffset>162560</wp:posOffset>
                      </wp:positionV>
                      <wp:extent cx="1141095" cy="0"/>
                      <wp:effectExtent l="13335" t="13335" r="7620" b="5715"/>
                      <wp:wrapNone/>
                      <wp:docPr id="16"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10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D5026B9" id="Straight Connector 21"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5pt,12.8pt" to="82.9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7HesAEAAEgDAAAOAAAAZHJzL2Uyb0RvYy54bWysU8tu2zAQvBfoPxC815KMumgEyzk4TS9p&#10;ayDpB6z5kIhQXIJLW/Lfl2RsJ2hvRXQguNzd4cxwtb6dR8uOKpBB1/FmUXOmnEBpXN/x30/3n75y&#10;RhGcBItOdfykiN9uPn5YT75VSxzQShVYAnHUTr7jQ4y+rSoSgxqBFuiVS0mNYYSYwtBXMsCU0Edb&#10;Lev6SzVhkD6gUETp9O4lyTcFX2sl4i+tSUVmO564xbKGsu7zWm3W0PYB/GDEmQb8B4sRjEuXXqHu&#10;IAI7BPMP1GhEQEIdFwLHCrU2QhUNSU1T/6XmcQCvipZkDvmrTfR+sOLncet2IVMXs3v0DyieiTnc&#10;DuB6VQg8nXx6uCZbVU2e2mtLDsjvAttPP1CmGjhELC7MOowZMuljczH7dDVbzZGJdNg0n5v6ZsWZ&#10;uOQqaC+NPlD8rnBkedNxa1z2AVo4PlDMRKC9lORjh/fG2vKW1rGp4zer5ao0EFojczKXUej3WxvY&#10;EfI0lK+oSpm3ZQEPThawQYH8dt5HMPZlny637mxG1p+Hjdo9ytMuXExKz1VYnkcrz8PbuHS//gCb&#10;PwAAAP//AwBQSwMEFAAGAAgAAAAhALKCCNTdAAAACQEAAA8AAABkcnMvZG93bnJldi54bWxMj8FO&#10;wkAQhu8mvsNmTLgQ2FJCg7VbYoTevIgarkN3bBu7s6W7QPHpXcJBjzPz5Z/vz1aDacWJetdYVjCb&#10;RiCIS6sbrhR8vBeTJQjnkTW2lknBhRys8vu7DFNtz/xGp62vRAhhl6KC2vsuldKVNRl0U9sRh9uX&#10;7Q36MPaV1D2eQ7hpZRxFiTTYcPhQY0cvNZXf26NR4IpPOhQ/43Ic7eaVpfiwft2gUqOH4fkJhKfB&#10;/8Fw1Q/qkAenvT2ydqJVMJnNHwOqIF4kIK5Asghd9reFzDP5v0H+CwAA//8DAFBLAQItABQABgAI&#10;AAAAIQC2gziS/gAAAOEBAAATAAAAAAAAAAAAAAAAAAAAAABbQ29udGVudF9UeXBlc10ueG1sUEsB&#10;Ai0AFAAGAAgAAAAhADj9If/WAAAAlAEAAAsAAAAAAAAAAAAAAAAALwEAAF9yZWxzLy5yZWxzUEsB&#10;Ai0AFAAGAAgAAAAhADXbsd6wAQAASAMAAA4AAAAAAAAAAAAAAAAALgIAAGRycy9lMm9Eb2MueG1s&#10;UEsBAi0AFAAGAAgAAAAhALKCCNTdAAAACQEAAA8AAAAAAAAAAAAAAAAACgQAAGRycy9kb3ducmV2&#10;LnhtbFBLBQYAAAAABAAEAPMAAAAUBQAAAAA=&#10;"/>
                  </w:pict>
                </mc:Fallback>
              </mc:AlternateContent>
            </w:r>
            <w:r w:rsidRPr="00B160CF">
              <w:rPr>
                <w:rFonts w:ascii="Arial" w:eastAsia="Calibri" w:hAnsi="Arial" w:cs="Arial"/>
              </w:rPr>
              <w:t>(980)</w:t>
            </w:r>
          </w:p>
          <w:p w14:paraId="01F285AE"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4FFF136A"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0798B3FD"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083D994D"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rPr>
              <w:t>35,580</w:t>
            </w:r>
          </w:p>
          <w:p w14:paraId="3E2ECEC7"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noProof/>
                <w:lang w:eastAsia="en-GB"/>
              </w:rPr>
              <mc:AlternateContent>
                <mc:Choice Requires="wps">
                  <w:drawing>
                    <wp:anchor distT="0" distB="0" distL="114300" distR="114300" simplePos="0" relativeHeight="251671552" behindDoc="0" locked="0" layoutInCell="1" allowOverlap="1" wp14:anchorId="7FF1DC96" wp14:editId="7CA867AA">
                      <wp:simplePos x="0" y="0"/>
                      <wp:positionH relativeFrom="column">
                        <wp:posOffset>-89535</wp:posOffset>
                      </wp:positionH>
                      <wp:positionV relativeFrom="paragraph">
                        <wp:posOffset>229870</wp:posOffset>
                      </wp:positionV>
                      <wp:extent cx="1141095" cy="0"/>
                      <wp:effectExtent l="12065" t="8890" r="8890" b="10160"/>
                      <wp:wrapNone/>
                      <wp:docPr id="15"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10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42E3580" id="Straight Connector 2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5pt,18.1pt" to="82.8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7HesAEAAEgDAAAOAAAAZHJzL2Uyb0RvYy54bWysU8tu2zAQvBfoPxC815KMumgEyzk4TS9p&#10;ayDpB6z5kIhQXIJLW/Lfl2RsJ2hvRXQguNzd4cxwtb6dR8uOKpBB1/FmUXOmnEBpXN/x30/3n75y&#10;RhGcBItOdfykiN9uPn5YT75VSxzQShVYAnHUTr7jQ4y+rSoSgxqBFuiVS0mNYYSYwtBXMsCU0Edb&#10;Lev6SzVhkD6gUETp9O4lyTcFX2sl4i+tSUVmO564xbKGsu7zWm3W0PYB/GDEmQb8B4sRjEuXXqHu&#10;IAI7BPMP1GhEQEIdFwLHCrU2QhUNSU1T/6XmcQCvipZkDvmrTfR+sOLncet2IVMXs3v0DyieiTnc&#10;DuB6VQg8nXx6uCZbVU2e2mtLDsjvAttPP1CmGjhELC7MOowZMuljczH7dDVbzZGJdNg0n5v6ZsWZ&#10;uOQqaC+NPlD8rnBkedNxa1z2AVo4PlDMRKC9lORjh/fG2vKW1rGp4zer5ao0EFojczKXUej3WxvY&#10;EfI0lK+oSpm3ZQEPThawQYH8dt5HMPZlny637mxG1p+Hjdo9ytMuXExKz1VYnkcrz8PbuHS//gCb&#10;PwAAAP//AwBQSwMEFAAGAAgAAAAhAGtAQcrdAAAACQEAAA8AAABkcnMvZG93bnJldi54bWxMj8FO&#10;wkAQhu8mvsNmTLwQ2LZgY2q3xKi9eRElXIfu0DZ0Z0t3gerTu8QDHmfmyz/fny9H04kTDa61rCCe&#10;RSCIK6tbrhV8fZbTRxDOI2vsLJOCb3KwLG5vcsy0PfMHnVa+FiGEXYYKGu/7TEpXNWTQzWxPHG47&#10;Oxj0YRxqqQc8h3DTySSKUmmw5fChwZ5eGqr2q6NR4Mo1HcqfSTWJNvPaUnJ4fX9Dpe7vxucnEJ5G&#10;f4Xhoh/UoQhOW3tk7USnYBov4oAqmKcJiAuQPqQgtn8LWeTyf4PiFwAA//8DAFBLAQItABQABgAI&#10;AAAAIQC2gziS/gAAAOEBAAATAAAAAAAAAAAAAAAAAAAAAABbQ29udGVudF9UeXBlc10ueG1sUEsB&#10;Ai0AFAAGAAgAAAAhADj9If/WAAAAlAEAAAsAAAAAAAAAAAAAAAAALwEAAF9yZWxzLy5yZWxzUEsB&#10;Ai0AFAAGAAgAAAAhADXbsd6wAQAASAMAAA4AAAAAAAAAAAAAAAAALgIAAGRycy9lMm9Eb2MueG1s&#10;UEsBAi0AFAAGAAgAAAAhAGtAQcrdAAAACQEAAA8AAAAAAAAAAAAAAAAACgQAAGRycy9kb3ducmV2&#10;LnhtbFBLBQYAAAAABAAEAPMAAAAUBQAAAAA=&#10;"/>
                  </w:pict>
                </mc:Fallback>
              </mc:AlternateContent>
            </w:r>
            <w:r w:rsidRPr="00B160CF">
              <w:rPr>
                <w:rFonts w:ascii="Arial" w:eastAsia="Calibri" w:hAnsi="Arial" w:cs="Arial"/>
              </w:rPr>
              <w:t>(19,438)</w:t>
            </w:r>
          </w:p>
          <w:p w14:paraId="24BF7DCA"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61496B86"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rPr>
              <w:t>12,200</w:t>
            </w:r>
          </w:p>
          <w:p w14:paraId="58AED5E9"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noProof/>
                <w:lang w:eastAsia="en-GB"/>
              </w:rPr>
              <mc:AlternateContent>
                <mc:Choice Requires="wps">
                  <w:drawing>
                    <wp:anchor distT="0" distB="0" distL="114300" distR="114300" simplePos="0" relativeHeight="251672576" behindDoc="0" locked="0" layoutInCell="1" allowOverlap="1" wp14:anchorId="639DEAA7" wp14:editId="3C3FF949">
                      <wp:simplePos x="0" y="0"/>
                      <wp:positionH relativeFrom="column">
                        <wp:posOffset>-87630</wp:posOffset>
                      </wp:positionH>
                      <wp:positionV relativeFrom="paragraph">
                        <wp:posOffset>162560</wp:posOffset>
                      </wp:positionV>
                      <wp:extent cx="1141095" cy="0"/>
                      <wp:effectExtent l="13970" t="6985" r="6985" b="12065"/>
                      <wp:wrapNone/>
                      <wp:docPr id="14"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10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A4D76A2" id="Straight Connector 23"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pt,12.8pt" to="82.95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7HesAEAAEgDAAAOAAAAZHJzL2Uyb0RvYy54bWysU8tu2zAQvBfoPxC815KMumgEyzk4TS9p&#10;ayDpB6z5kIhQXIJLW/Lfl2RsJ2hvRXQguNzd4cxwtb6dR8uOKpBB1/FmUXOmnEBpXN/x30/3n75y&#10;RhGcBItOdfykiN9uPn5YT75VSxzQShVYAnHUTr7jQ4y+rSoSgxqBFuiVS0mNYYSYwtBXMsCU0Edb&#10;Lev6SzVhkD6gUETp9O4lyTcFX2sl4i+tSUVmO564xbKGsu7zWm3W0PYB/GDEmQb8B4sRjEuXXqHu&#10;IAI7BPMP1GhEQEIdFwLHCrU2QhUNSU1T/6XmcQCvipZkDvmrTfR+sOLncet2IVMXs3v0DyieiTnc&#10;DuB6VQg8nXx6uCZbVU2e2mtLDsjvAttPP1CmGjhELC7MOowZMuljczH7dDVbzZGJdNg0n5v6ZsWZ&#10;uOQqaC+NPlD8rnBkedNxa1z2AVo4PlDMRKC9lORjh/fG2vKW1rGp4zer5ao0EFojczKXUej3WxvY&#10;EfI0lK+oSpm3ZQEPThawQYH8dt5HMPZlny637mxG1p+Hjdo9ytMuXExKz1VYnkcrz8PbuHS//gCb&#10;PwAAAP//AwBQSwMEFAAGAAgAAAAhAJGhrJDeAAAACQEAAA8AAABkcnMvZG93bnJldi54bWxMj0FP&#10;wkAQhe8m/ofNmHAhsKWEBmu3xAi9eRE1XIfu2DZ2Z0t3geKvdwkHPc6bl/e+l60G04oT9a6xrGA2&#10;jUAQl1Y3XCn4eC8mSxDOI2tsLZOCCzlY5fd3GabanvmNTltfiRDCLkUFtfddKqUrazLoprYjDr8v&#10;2xv04ewrqXs8h3DTyjiKEmmw4dBQY0cvNZXf26NR4IpPOhQ/43Ic7eaVpfiwft2gUqOH4fkJhKfB&#10;/5nhih/QIQ9Me3tk7USrYDKbB3SvIF4kIK6GZPEIYn8TZJ7J/wvyXwAAAP//AwBQSwECLQAUAAYA&#10;CAAAACEAtoM4kv4AAADhAQAAEwAAAAAAAAAAAAAAAAAAAAAAW0NvbnRlbnRfVHlwZXNdLnhtbFBL&#10;AQItABQABgAIAAAAIQA4/SH/1gAAAJQBAAALAAAAAAAAAAAAAAAAAC8BAABfcmVscy8ucmVsc1BL&#10;AQItABQABgAIAAAAIQA127HesAEAAEgDAAAOAAAAAAAAAAAAAAAAAC4CAABkcnMvZTJvRG9jLnht&#10;bFBLAQItABQABgAIAAAAIQCRoayQ3gAAAAkBAAAPAAAAAAAAAAAAAAAAAAoEAABkcnMvZG93bnJl&#10;di54bWxQSwUGAAAAAAQABADzAAAAFQUAAAAA&#10;"/>
                  </w:pict>
                </mc:Fallback>
              </mc:AlternateContent>
            </w:r>
            <w:r w:rsidRPr="00B160CF">
              <w:rPr>
                <w:rFonts w:ascii="Arial" w:eastAsia="Calibri" w:hAnsi="Arial" w:cs="Arial"/>
              </w:rPr>
              <w:t>(8,540)</w:t>
            </w:r>
          </w:p>
          <w:p w14:paraId="46512A81"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32D86F0E"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34293DE9"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2D38D49C"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78412AA7"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770E3B88"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780EBBC7"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6846A65E"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796965B2"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5B6F600A"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5AC43B92"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352E2502"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464E96D1"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4FFCA8A4"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2ADE77D1"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rPr>
              <w:t>4,993</w:t>
            </w:r>
          </w:p>
          <w:p w14:paraId="33A75768"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rPr>
              <w:t>22,056</w:t>
            </w:r>
          </w:p>
          <w:p w14:paraId="35D0F963"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noProof/>
                <w:lang w:eastAsia="en-GB"/>
              </w:rPr>
              <mc:AlternateContent>
                <mc:Choice Requires="wps">
                  <w:drawing>
                    <wp:anchor distT="0" distB="0" distL="114300" distR="114300" simplePos="0" relativeHeight="251673600" behindDoc="0" locked="0" layoutInCell="1" allowOverlap="1" wp14:anchorId="7D4B3F94" wp14:editId="4AD31DB5">
                      <wp:simplePos x="0" y="0"/>
                      <wp:positionH relativeFrom="column">
                        <wp:posOffset>-86360</wp:posOffset>
                      </wp:positionH>
                      <wp:positionV relativeFrom="paragraph">
                        <wp:posOffset>208280</wp:posOffset>
                      </wp:positionV>
                      <wp:extent cx="1141095" cy="0"/>
                      <wp:effectExtent l="5715" t="5715" r="5715" b="13335"/>
                      <wp:wrapNone/>
                      <wp:docPr id="13"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10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5B7E901E" id="Straight Connector 2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pt,16.4pt" to="83.0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7HesAEAAEgDAAAOAAAAZHJzL2Uyb0RvYy54bWysU8tu2zAQvBfoPxC815KMumgEyzk4TS9p&#10;ayDpB6z5kIhQXIJLW/Lfl2RsJ2hvRXQguNzd4cxwtb6dR8uOKpBB1/FmUXOmnEBpXN/x30/3n75y&#10;RhGcBItOdfykiN9uPn5YT75VSxzQShVYAnHUTr7jQ4y+rSoSgxqBFuiVS0mNYYSYwtBXMsCU0Edb&#10;Lev6SzVhkD6gUETp9O4lyTcFX2sl4i+tSUVmO564xbKGsu7zWm3W0PYB/GDEmQb8B4sRjEuXXqHu&#10;IAI7BPMP1GhEQEIdFwLHCrU2QhUNSU1T/6XmcQCvipZkDvmrTfR+sOLncet2IVMXs3v0DyieiTnc&#10;DuB6VQg8nXx6uCZbVU2e2mtLDsjvAttPP1CmGjhELC7MOowZMuljczH7dDVbzZGJdNg0n5v6ZsWZ&#10;uOQqaC+NPlD8rnBkedNxa1z2AVo4PlDMRKC9lORjh/fG2vKW1rGp4zer5ao0EFojczKXUej3WxvY&#10;EfI0lK+oSpm3ZQEPThawQYH8dt5HMPZlny637mxG1p+Hjdo9ytMuXExKz1VYnkcrz8PbuHS//gCb&#10;PwAAAP//AwBQSwMEFAAGAAgAAAAhAFXFCczdAAAACQEAAA8AAABkcnMvZG93bnJldi54bWxMj01P&#10;wzAMhu9I/IfISFymLf2QKlSaTmijt10YIK5eY9qKxumabOv49cu0AxxtP3r9vMVyMr040ug6ywri&#10;RQSCuLa640bBx3s1fwLhPLLG3jIpOJODZXl/V2Cu7Ynf6Lj1jQgh7HJU0Ho/5FK6uiWDbmEH4nD7&#10;tqNBH8axkXrEUwg3vUyiKJMGOw4fWhxo1VL9sz0YBa76pH31O6tn0VfaWEr2680rKvX4ML08g/A0&#10;+T8YrvpBHcrgtLMH1k70CuZxmgVUQZqEClcgy2IQu9tCloX836C8AAAA//8DAFBLAQItABQABgAI&#10;AAAAIQC2gziS/gAAAOEBAAATAAAAAAAAAAAAAAAAAAAAAABbQ29udGVudF9UeXBlc10ueG1sUEsB&#10;Ai0AFAAGAAgAAAAhADj9If/WAAAAlAEAAAsAAAAAAAAAAAAAAAAALwEAAF9yZWxzLy5yZWxzUEsB&#10;Ai0AFAAGAAgAAAAhADXbsd6wAQAASAMAAA4AAAAAAAAAAAAAAAAALgIAAGRycy9lMm9Eb2MueG1s&#10;UEsBAi0AFAAGAAgAAAAhAFXFCczdAAAACQEAAA8AAAAAAAAAAAAAAAAACgQAAGRycy9kb3ducmV2&#10;LnhtbFBLBQYAAAAABAAEAPMAAAAUBQAAAAA=&#10;"/>
                  </w:pict>
                </mc:Fallback>
              </mc:AlternateContent>
            </w:r>
            <w:r w:rsidRPr="00B160CF">
              <w:rPr>
                <w:rFonts w:ascii="Arial" w:eastAsia="Calibri" w:hAnsi="Arial" w:cs="Arial"/>
              </w:rPr>
              <w:t>(18,270)</w:t>
            </w:r>
          </w:p>
        </w:tc>
        <w:tc>
          <w:tcPr>
            <w:tcW w:w="1750" w:type="dxa"/>
          </w:tcPr>
          <w:p w14:paraId="2CFC252E"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602B23DC"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720B9A11"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rPr>
              <w:t>82</w:t>
            </w:r>
          </w:p>
          <w:p w14:paraId="422274A3"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rPr>
              <w:t>25,164</w:t>
            </w:r>
          </w:p>
          <w:p w14:paraId="3EE171CC"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69D77E1E"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0B0E2B07"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noProof/>
                <w:lang w:eastAsia="en-GB"/>
              </w:rPr>
              <mc:AlternateContent>
                <mc:Choice Requires="wps">
                  <w:drawing>
                    <wp:anchor distT="0" distB="0" distL="114300" distR="114300" simplePos="0" relativeHeight="251667456" behindDoc="0" locked="0" layoutInCell="1" allowOverlap="1" wp14:anchorId="202775DB" wp14:editId="24E128E1">
                      <wp:simplePos x="0" y="0"/>
                      <wp:positionH relativeFrom="column">
                        <wp:posOffset>-43815</wp:posOffset>
                      </wp:positionH>
                      <wp:positionV relativeFrom="paragraph">
                        <wp:posOffset>167640</wp:posOffset>
                      </wp:positionV>
                      <wp:extent cx="1085215" cy="0"/>
                      <wp:effectExtent l="10160" t="11430" r="9525" b="7620"/>
                      <wp:wrapNone/>
                      <wp:docPr id="12"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52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75BDEB5" id="Straight Connector 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13.2pt" to="82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IDMrwEAAEgDAAAOAAAAZHJzL2Uyb0RvYy54bWysU8Fu2zAMvQ/YPwi6L7YDZOiMOD2k6y7d&#10;FqDdBzCSbAuTRYFU4uTvJ6lJVmy3YT4Iokg+vfdEr+9PkxNHQ2zRd7JZ1FIYr1BbP3Tyx8vjhzsp&#10;OILX4NCbTp4Ny/vN+3frObRmiSM6bUgkEM/tHDo5xhjaqmI1mgl4gcH4lOyRJogppKHSBHNCn1y1&#10;rOuP1YykA6EyzOn04TUpNwW/742K3/ueTRSuk4lbLCuVdZ/XarOGdiAIo1UXGvAPLCawPl16g3qA&#10;COJA9i+oySpCxj4uFE4V9r1VpmhIapr6DzXPIwRTtCRzONxs4v8Hq74dt35Hmbo6+efwhOonC4/b&#10;EfxgCoGXc0gP12Srqjlwe2vJAYcdif38FXWqgUPE4sKppylDJn3iVMw+38w2pyhUOmzqu9WyWUmh&#10;rrkK2mtjII5fDE4ibzrprM8+QAvHJ46ZCLTXknzs8dE6V97SeTF38tNquSoNjM7qnMxlTMN+60gc&#10;IU9D+YqqlHlbRnjwuoCNBvTnyz6Cda/7dLnzFzOy/jxs3O5Rn3d0NSk9V2F5Ga08D2/j0v37B9j8&#10;AgAA//8DAFBLAwQUAAYACAAAACEA2hYuDNwAAAAIAQAADwAAAGRycy9kb3ducmV2LnhtbEyPwU7D&#10;MBBE70j8g7VIXKrWIVQRhDgVAnLjQgFx3cZLEhGv09htA1/PVj3AcWdGs2+K1eR6tacxdJ4NXC0S&#10;UMS1tx03Bt5eq/kNqBCRLfaeycA3BViV52cF5tYf+IX269goKeGQo4E2xiHXOtQtOQwLPxCL9+lH&#10;h1HOsdF2xIOUu16nSZJphx3LhxYHemip/lrvnIFQvdO2+pnVs+TjuvGUbh+fn9CYy4vp/g5UpCn+&#10;heGIL+hQCtPG79gG1RuYZ7eSNJBmS1BHP1vKts1J0GWh/w8ofwEAAP//AwBQSwECLQAUAAYACAAA&#10;ACEAtoM4kv4AAADhAQAAEwAAAAAAAAAAAAAAAAAAAAAAW0NvbnRlbnRfVHlwZXNdLnhtbFBLAQIt&#10;ABQABgAIAAAAIQA4/SH/1gAAAJQBAAALAAAAAAAAAAAAAAAAAC8BAABfcmVscy8ucmVsc1BLAQIt&#10;ABQABgAIAAAAIQBD2IDMrwEAAEgDAAAOAAAAAAAAAAAAAAAAAC4CAABkcnMvZTJvRG9jLnhtbFBL&#10;AQItABQABgAIAAAAIQDaFi4M3AAAAAgBAAAPAAAAAAAAAAAAAAAAAAkEAABkcnMvZG93bnJldi54&#10;bWxQSwUGAAAAAAQABADzAAAAEgUAAAAA&#10;"/>
                  </w:pict>
                </mc:Fallback>
              </mc:AlternateContent>
            </w:r>
            <w:r w:rsidRPr="00B160CF">
              <w:rPr>
                <w:rFonts w:ascii="Arial" w:eastAsia="Calibri" w:hAnsi="Arial" w:cs="Arial"/>
              </w:rPr>
              <w:t>5,880</w:t>
            </w:r>
          </w:p>
          <w:p w14:paraId="39957520"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35BB0E57"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6421DE8B"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02636A85"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3AFA12A2"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rPr>
              <w:t>16,142</w:t>
            </w:r>
          </w:p>
          <w:p w14:paraId="26A9B20A"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571FE44D"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7D86406D"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rPr>
              <w:t>3,660</w:t>
            </w:r>
          </w:p>
          <w:p w14:paraId="2262895D"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noProof/>
                <w:lang w:eastAsia="en-GB"/>
              </w:rPr>
              <mc:AlternateContent>
                <mc:Choice Requires="wps">
                  <w:drawing>
                    <wp:anchor distT="0" distB="0" distL="114300" distR="114300" simplePos="0" relativeHeight="251668480" behindDoc="0" locked="0" layoutInCell="1" allowOverlap="1" wp14:anchorId="6CE9FCCD" wp14:editId="67944619">
                      <wp:simplePos x="0" y="0"/>
                      <wp:positionH relativeFrom="column">
                        <wp:posOffset>-55880</wp:posOffset>
                      </wp:positionH>
                      <wp:positionV relativeFrom="paragraph">
                        <wp:posOffset>204470</wp:posOffset>
                      </wp:positionV>
                      <wp:extent cx="1080770" cy="0"/>
                      <wp:effectExtent l="7620" t="6985" r="6985" b="12065"/>
                      <wp:wrapNone/>
                      <wp:docPr id="11"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7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25EC5B5" id="Straight Connector 1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pt,16.1pt" to="80.7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JXLrwEAAEgDAAAOAAAAZHJzL2Uyb0RvYy54bWysU8Fu2zAMvQ/YPwi6L3YCdO2MOD2k6y7d&#10;FqDdBzCSbAuTRYFUYufvJ6lJVmy3YT4Ikkg+vfdIr+/n0YmjIbboW7lc1FIYr1Bb37fyx8vjhzsp&#10;OILX4NCbVp4My/vN+3frKTRmhQM6bUgkEM/NFFo5xBiaqmI1mBF4gcH4FOyQRojpSH2lCaaEPrpq&#10;VdcfqwlJB0JlmNPtw2tQbgp+1xkVv3cdmyhcKxO3WFYq6z6v1WYNTU8QBqvONOAfWIxgfXr0CvUA&#10;EcSB7F9Qo1WEjF1cKBwr7DqrTNGQ1CzrP9Q8DxBM0ZLM4XC1if8frPp23PodZepq9s/hCdVPFh63&#10;A/jeFAIvp5Aat8xWVVPg5lqSDxx2JPbTV9QpBw4RiwtzR2OGTPrEXMw+Xc02cxQqXS7ru/r2NvVE&#10;XWIVNJfCQBy/GBxF3rTSWZ99gAaOTxwzEWguKfna46N1rvTSeTG18tPN6qYUMDqrczCnMfX7rSNx&#10;hDwN5SuqUuRtGuHB6wI2GNCfz/sI1r3u0+POn83I+vOwcbNHfdrRxaTUrsLyPFp5Ht6eS/XvH2Dz&#10;CwAA//8DAFBLAwQUAAYACAAAACEAbN+lRdwAAAAIAQAADwAAAGRycy9kb3ducmV2LnhtbEyPQU/C&#10;QBCF7yb+h82YeCGwpRhCaqfEqL15ETVeh+7QNnRnS3eB6q93iQc9znsv732Tr0fbqRMPvnWCMJ8l&#10;oFgqZ1qpEd7fyukKlA8khjonjPDFHtbF9VVOmXFneeXTJtQqlojPCKEJoc+09lXDlvzM9SzR27nB&#10;UojnUGsz0DmW206nSbLUllqJCw31/Nhwtd8cLYIvP/hQfk+qSfK5qB2nh6eXZ0K8vRkf7kEFHsNf&#10;GC74ER2KyLR1RzFedQjTVSQPCIs0BXXxl/M7UNtfQRe5/v9A8QMAAP//AwBQSwECLQAUAAYACAAA&#10;ACEAtoM4kv4AAADhAQAAEwAAAAAAAAAAAAAAAAAAAAAAW0NvbnRlbnRfVHlwZXNdLnhtbFBLAQIt&#10;ABQABgAIAAAAIQA4/SH/1gAAAJQBAAALAAAAAAAAAAAAAAAAAC8BAABfcmVscy8ucmVsc1BLAQIt&#10;ABQABgAIAAAAIQDESJXLrwEAAEgDAAAOAAAAAAAAAAAAAAAAAC4CAABkcnMvZTJvRG9jLnhtbFBL&#10;AQItABQABgAIAAAAIQBs36VF3AAAAAgBAAAPAAAAAAAAAAAAAAAAAAkEAABkcnMvZG93bnJldi54&#10;bWxQSwUGAAAAAAQABADzAAAAEgUAAAAA&#10;"/>
                  </w:pict>
                </mc:Fallback>
              </mc:AlternateContent>
            </w:r>
          </w:p>
          <w:p w14:paraId="393C80B0"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6121B9DA"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65E3B8D5"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6C36BF02"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0B4AA4B1"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499CE29B"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22AE3904"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rPr>
              <w:t>34,420</w:t>
            </w:r>
          </w:p>
          <w:p w14:paraId="10CE06BA"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rPr>
              <w:t>7,729</w:t>
            </w:r>
            <w:r w:rsidRPr="00B160CF">
              <w:rPr>
                <w:rFonts w:ascii="Arial" w:eastAsia="Calibri" w:hAnsi="Arial" w:cs="Arial"/>
                <w:noProof/>
                <w:lang w:eastAsia="en-GB"/>
              </w:rPr>
              <mc:AlternateContent>
                <mc:Choice Requires="wps">
                  <w:drawing>
                    <wp:anchor distT="0" distB="0" distL="114300" distR="114300" simplePos="0" relativeHeight="251663360" behindDoc="0" locked="0" layoutInCell="1" allowOverlap="1" wp14:anchorId="3E521036" wp14:editId="6D44CD5E">
                      <wp:simplePos x="0" y="0"/>
                      <wp:positionH relativeFrom="column">
                        <wp:posOffset>-60325</wp:posOffset>
                      </wp:positionH>
                      <wp:positionV relativeFrom="paragraph">
                        <wp:posOffset>240665</wp:posOffset>
                      </wp:positionV>
                      <wp:extent cx="1141095" cy="0"/>
                      <wp:effectExtent l="12700" t="8890" r="8255" b="10160"/>
                      <wp:wrapNone/>
                      <wp:docPr id="10"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10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50C60169"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5pt,18.95pt" to="85.1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7HesAEAAEgDAAAOAAAAZHJzL2Uyb0RvYy54bWysU8tu2zAQvBfoPxC815KMumgEyzk4TS9p&#10;ayDpB6z5kIhQXIJLW/Lfl2RsJ2hvRXQguNzd4cxwtb6dR8uOKpBB1/FmUXOmnEBpXN/x30/3n75y&#10;RhGcBItOdfykiN9uPn5YT75VSxzQShVYAnHUTr7jQ4y+rSoSgxqBFuiVS0mNYYSYwtBXMsCU0Edb&#10;Lev6SzVhkD6gUETp9O4lyTcFX2sl4i+tSUVmO564xbKGsu7zWm3W0PYB/GDEmQb8B4sRjEuXXqHu&#10;IAI7BPMP1GhEQEIdFwLHCrU2QhUNSU1T/6XmcQCvipZkDvmrTfR+sOLncet2IVMXs3v0DyieiTnc&#10;DuB6VQg8nXx6uCZbVU2e2mtLDsjvAttPP1CmGjhELC7MOowZMuljczH7dDVbzZGJdNg0n5v6ZsWZ&#10;uOQqaC+NPlD8rnBkedNxa1z2AVo4PlDMRKC9lORjh/fG2vKW1rGp4zer5ao0EFojczKXUej3WxvY&#10;EfI0lK+oSpm3ZQEPThawQYH8dt5HMPZlny637mxG1p+Hjdo9ytMuXExKz1VYnkcrz8PbuHS//gCb&#10;PwAAAP//AwBQSwMEFAAGAAgAAAAhACZS/kvdAAAACAEAAA8AAABkcnMvZG93bnJldi54bWxMj0FP&#10;wkAQhe8m/ofNmHghsGuJILVbYtTevAAar0N3bBu7s6W7QPXXu8QDHN+8l/e+yZaDbcWBet841nA3&#10;USCIS2carjS8b4rxAwgfkA22jknDD3lY5tdXGabGHXlFh3WoRCxhn6KGOoQuldKXNVn0E9cRR+/L&#10;9RZDlH0lTY/HWG5bmSg1kxYbjgs1dvRcU/m93lsNvvigXfE7Kkfqc1o5SnYvb6+o9e3N8PQIItAQ&#10;zmE44Ud0yCPT1u3ZeNFqGC/uY1LDdL4AcfLnKgGx/T/IPJOXD+R/AAAA//8DAFBLAQItABQABgAI&#10;AAAAIQC2gziS/gAAAOEBAAATAAAAAAAAAAAAAAAAAAAAAABbQ29udGVudF9UeXBlc10ueG1sUEsB&#10;Ai0AFAAGAAgAAAAhADj9If/WAAAAlAEAAAsAAAAAAAAAAAAAAAAALwEAAF9yZWxzLy5yZWxzUEsB&#10;Ai0AFAAGAAgAAAAhADXbsd6wAQAASAMAAA4AAAAAAAAAAAAAAAAALgIAAGRycy9lMm9Eb2MueG1s&#10;UEsBAi0AFAAGAAgAAAAhACZS/kvdAAAACAEAAA8AAAAAAAAAAAAAAAAACgQAAGRycy9kb3ducmV2&#10;LnhtbFBLBQYAAAAABAAEAPMAAAAUBQAAAAA=&#10;"/>
                  </w:pict>
                </mc:Fallback>
              </mc:AlternateContent>
            </w:r>
          </w:p>
          <w:p w14:paraId="4AE4D0DB"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472D3FBE"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2DF3423A"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68407B9E"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0CD3405B"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1F58A260"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265A0303"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66323E2A"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noProof/>
                <w:lang w:eastAsia="en-GB"/>
              </w:rPr>
              <mc:AlternateContent>
                <mc:Choice Requires="wps">
                  <w:drawing>
                    <wp:anchor distT="0" distB="0" distL="114300" distR="114300" simplePos="0" relativeHeight="251666432" behindDoc="0" locked="0" layoutInCell="1" allowOverlap="1" wp14:anchorId="0387829E" wp14:editId="00AA976F">
                      <wp:simplePos x="0" y="0"/>
                      <wp:positionH relativeFrom="column">
                        <wp:posOffset>-58420</wp:posOffset>
                      </wp:positionH>
                      <wp:positionV relativeFrom="paragraph">
                        <wp:posOffset>190500</wp:posOffset>
                      </wp:positionV>
                      <wp:extent cx="1085215" cy="0"/>
                      <wp:effectExtent l="5080" t="6350" r="5080" b="12700"/>
                      <wp:wrapNone/>
                      <wp:docPr id="9"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52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7521227" id="Straight Connector 11"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pt,15pt" to="80.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IDMrwEAAEgDAAAOAAAAZHJzL2Uyb0RvYy54bWysU8Fu2zAMvQ/YPwi6L7YDZOiMOD2k6y7d&#10;FqDdBzCSbAuTRYFU4uTvJ6lJVmy3YT4Iokg+vfdEr+9PkxNHQ2zRd7JZ1FIYr1BbP3Tyx8vjhzsp&#10;OILX4NCbTp4Ny/vN+3frObRmiSM6bUgkEM/tHDo5xhjaqmI1mgl4gcH4lOyRJogppKHSBHNCn1y1&#10;rOuP1YykA6EyzOn04TUpNwW/742K3/ueTRSuk4lbLCuVdZ/XarOGdiAIo1UXGvAPLCawPl16g3qA&#10;COJA9i+oySpCxj4uFE4V9r1VpmhIapr6DzXPIwRTtCRzONxs4v8Hq74dt35Hmbo6+efwhOonC4/b&#10;EfxgCoGXc0gP12Srqjlwe2vJAYcdif38FXWqgUPE4sKppylDJn3iVMw+38w2pyhUOmzqu9WyWUmh&#10;rrkK2mtjII5fDE4ibzrprM8+QAvHJ46ZCLTXknzs8dE6V97SeTF38tNquSoNjM7qnMxlTMN+60gc&#10;IU9D+YqqlHlbRnjwuoCNBvTnyz6Cda/7dLnzFzOy/jxs3O5Rn3d0NSk9V2F5Ga08D2/j0v37B9j8&#10;AgAA//8DAFBLAwQUAAYACAAAACEAH5i8HtwAAAAIAQAADwAAAGRycy9kb3ducmV2LnhtbEyPQU/C&#10;QBCF7yb+h82YcCGwS0kQa7fEKL15ESVeh+7YNnZnS3eBwq93iQc9znsvb76XrQbbiiP1vnGsYTZV&#10;IIhLZxquNHy8F5MlCB+QDbaOScOZPKzy25sMU+NO/EbHTahELGGfooY6hC6V0pc1WfRT1xFH78v1&#10;FkM8+0qaHk+x3LYyUWohLTYcP9TY0XNN5ffmYDX4Ykv74jIux+pzXjlK9i+va9R6dDc8PYIINIS/&#10;MFzxIzrkkWnnDmy8aDVMHpKY1DBXcdLVX8zuQex+BZln8v+A/AcAAP//AwBQSwECLQAUAAYACAAA&#10;ACEAtoM4kv4AAADhAQAAEwAAAAAAAAAAAAAAAAAAAAAAW0NvbnRlbnRfVHlwZXNdLnhtbFBLAQIt&#10;ABQABgAIAAAAIQA4/SH/1gAAAJQBAAALAAAAAAAAAAAAAAAAAC8BAABfcmVscy8ucmVsc1BLAQIt&#10;ABQABgAIAAAAIQBD2IDMrwEAAEgDAAAOAAAAAAAAAAAAAAAAAC4CAABkcnMvZTJvRG9jLnhtbFBL&#10;AQItABQABgAIAAAAIQAfmLwe3AAAAAgBAAAPAAAAAAAAAAAAAAAAAAkEAABkcnMvZG93bnJldi54&#10;bWxQSwUGAAAAAAQABADzAAAAEgUAAAAA&#10;"/>
                  </w:pict>
                </mc:Fallback>
              </mc:AlternateContent>
            </w:r>
            <w:r w:rsidRPr="00B160CF">
              <w:rPr>
                <w:rFonts w:ascii="Arial" w:eastAsia="Calibri" w:hAnsi="Arial" w:cs="Arial"/>
              </w:rPr>
              <w:t>8,779</w:t>
            </w:r>
          </w:p>
          <w:p w14:paraId="3087B450"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611D3FD8"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3A27390E"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684" w:type="dxa"/>
          </w:tcPr>
          <w:p w14:paraId="0DC4A408"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4BD5877E"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59BBDCA4"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170C60B0"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50E602FF"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230DE048"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6661F65B"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5734F6D8"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rPr>
              <w:t>31,126</w:t>
            </w:r>
          </w:p>
          <w:p w14:paraId="25EEAAFD"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502282AD"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56FC0DB9"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1EA75B1C"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155F000A"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78914251"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77AA1096"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524B51BD"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2E8B9441"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rPr>
              <w:t>19,802</w:t>
            </w:r>
          </w:p>
          <w:p w14:paraId="3BC35E3A"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noProof/>
                <w:lang w:eastAsia="en-GB"/>
              </w:rPr>
              <mc:AlternateContent>
                <mc:Choice Requires="wps">
                  <w:drawing>
                    <wp:anchor distT="0" distB="0" distL="114300" distR="114300" simplePos="0" relativeHeight="251669504" behindDoc="0" locked="0" layoutInCell="1" allowOverlap="1" wp14:anchorId="2B801AFF" wp14:editId="6C987FC7">
                      <wp:simplePos x="0" y="0"/>
                      <wp:positionH relativeFrom="column">
                        <wp:posOffset>-96520</wp:posOffset>
                      </wp:positionH>
                      <wp:positionV relativeFrom="paragraph">
                        <wp:posOffset>170180</wp:posOffset>
                      </wp:positionV>
                      <wp:extent cx="1080770" cy="0"/>
                      <wp:effectExtent l="7620" t="6985" r="6985" b="12065"/>
                      <wp:wrapNone/>
                      <wp:docPr id="8"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7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56D2DA3" id="Straight Connector 2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pt,13.4pt" to="77.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JXLrwEAAEgDAAAOAAAAZHJzL2Uyb0RvYy54bWysU8Fu2zAMvQ/YPwi6L3YCdO2MOD2k6y7d&#10;FqDdBzCSbAuTRYFUYufvJ6lJVmy3YT4Ikkg+vfdIr+/n0YmjIbboW7lc1FIYr1Bb37fyx8vjhzsp&#10;OILX4NCbVp4My/vN+3frKTRmhQM6bUgkEM/NFFo5xBiaqmI1mBF4gcH4FOyQRojpSH2lCaaEPrpq&#10;VdcfqwlJB0JlmNPtw2tQbgp+1xkVv3cdmyhcKxO3WFYq6z6v1WYNTU8QBqvONOAfWIxgfXr0CvUA&#10;EcSB7F9Qo1WEjF1cKBwr7DqrTNGQ1CzrP9Q8DxBM0ZLM4XC1if8frPp23PodZepq9s/hCdVPFh63&#10;A/jeFAIvp5Aat8xWVVPg5lqSDxx2JPbTV9QpBw4RiwtzR2OGTPrEXMw+Xc02cxQqXS7ru/r2NvVE&#10;XWIVNJfCQBy/GBxF3rTSWZ99gAaOTxwzEWguKfna46N1rvTSeTG18tPN6qYUMDqrczCnMfX7rSNx&#10;hDwN5SuqUuRtGuHB6wI2GNCfz/sI1r3u0+POn83I+vOwcbNHfdrRxaTUrsLyPFp5Ht6eS/XvH2Dz&#10;CwAA//8DAFBLAwQUAAYACAAAACEAZ22J4NwAAAAJAQAADwAAAGRycy9kb3ducmV2LnhtbEyPwU7D&#10;MAyG70i8Q2QkLtOWrqgTKk0nBPTGhQ3E1WtMW9E4XZNthafHEwc42v70+/uL9eR6daQxdJ4NLBcJ&#10;KOLa244bA6/ban4LKkRki71nMvBFAdbl5UWBufUnfqHjJjZKQjjkaKCNcci1DnVLDsPCD8Ry+/Cj&#10;wyjj2Gg74knCXa/TJFlphx3LhxYHemip/twcnIFQvdG++p7Vs+T9pvGU7h+fn9CY66vp/g5UpCn+&#10;wXDWF3UoxWnnD2yD6g3Ml1kqqIF0JRXOQJZJud3vQpeF/t+g/AEAAP//AwBQSwECLQAUAAYACAAA&#10;ACEAtoM4kv4AAADhAQAAEwAAAAAAAAAAAAAAAAAAAAAAW0NvbnRlbnRfVHlwZXNdLnhtbFBLAQIt&#10;ABQABgAIAAAAIQA4/SH/1gAAAJQBAAALAAAAAAAAAAAAAAAAAC8BAABfcmVscy8ucmVsc1BLAQIt&#10;ABQABgAIAAAAIQDESJXLrwEAAEgDAAAOAAAAAAAAAAAAAAAAAC4CAABkcnMvZTJvRG9jLnhtbFBL&#10;AQItABQABgAIAAAAIQBnbYng3AAAAAkBAAAPAAAAAAAAAAAAAAAAAAkEAABkcnMvZG93bnJldi54&#10;bWxQSwUGAAAAAAQABADzAAAAEgUAAAAA&#10;"/>
                  </w:pict>
                </mc:Fallback>
              </mc:AlternateContent>
            </w:r>
          </w:p>
          <w:p w14:paraId="51029E07"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noProof/>
                <w:lang w:eastAsia="en-GB"/>
              </w:rPr>
              <mc:AlternateContent>
                <mc:Choice Requires="wps">
                  <w:drawing>
                    <wp:anchor distT="0" distB="0" distL="114300" distR="114300" simplePos="0" relativeHeight="251659264" behindDoc="0" locked="0" layoutInCell="1" allowOverlap="1" wp14:anchorId="316AE427" wp14:editId="6CBF68C8">
                      <wp:simplePos x="0" y="0"/>
                      <wp:positionH relativeFrom="column">
                        <wp:posOffset>-97790</wp:posOffset>
                      </wp:positionH>
                      <wp:positionV relativeFrom="paragraph">
                        <wp:posOffset>192405</wp:posOffset>
                      </wp:positionV>
                      <wp:extent cx="1097280" cy="0"/>
                      <wp:effectExtent l="6350" t="13335" r="10795" b="5715"/>
                      <wp:wrapNone/>
                      <wp:docPr id="7"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7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F796303" id="Straight Connector 1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pt,15.15pt" to="78.7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Pw4sAEAAEgDAAAOAAAAZHJzL2Uyb0RvYy54bWysU8Fu2zAMvQ/YPwi6L3YCdGuNOD2k6y7d&#10;FqDdBzCSbAuTRYFUYufvJ6lJVmy3YT4Ikkg+vfdIr+/n0YmjIbboW7lc1FIYr1Bb37fyx8vjh1sp&#10;OILX4NCbVp4My/vN+3frKTRmhQM6bUgkEM/NFFo5xBiaqmI1mBF4gcH4FOyQRojpSH2lCaaEPrpq&#10;VdcfqwlJB0JlmNPtw2tQbgp+1xkVv3cdmyhcKxO3WFYq6z6v1WYNTU8QBqvONOAfWIxgfXr0CvUA&#10;EcSB7F9Qo1WEjF1cKBwr7DqrTNGQ1CzrP9Q8DxBM0ZLM4XC1if8frPp23PodZepq9s/hCdVPFh63&#10;A/jeFAIvp5Aat8xWVVPg5lqSDxx2JPbTV9QpBw4RiwtzR2OGTPrEXMw+Xc02cxQqXS7ru0+r29QT&#10;dYlV0FwKA3H8YnAUedNKZ332ARo4PnHMRKC5pORrj4/WudJL58XUyrub1U0pYHRW52BOY+r3W0fi&#10;CHkayldUpcjbNMKD1wVsMKA/n/cRrHvdp8edP5uR9edh42aP+rSji0mpXYXlebTyPLw9l+rfP8Dm&#10;FwAAAP//AwBQSwMEFAAGAAgAAAAhAMGhV+LdAAAACQEAAA8AAABkcnMvZG93bnJldi54bWxMj8FO&#10;wkAQhu8mvsNmTLwQ2IWKktItMWpvXkCN16E7tA3d2dJdoPr0LvGgx/nnyz/fZKvBtuJEvW8ca5hO&#10;FAji0pmGKw3vb8V4AcIHZIOtY9LwRR5W+fVVhqlxZ17TaRMqEUvYp6ihDqFLpfRlTRb9xHXEcbdz&#10;vcUQx76SpsdzLLetnCl1Ly02HC/U2NFTTeV+c7QafPFBh+J7VI7UZ1I5mh2eX19Q69ub4XEJItAQ&#10;/mC46Ed1yKPT1h3ZeNFqGE/ndxHVkKgExAWYP8Rg+xvIPJP/P8h/AAAA//8DAFBLAQItABQABgAI&#10;AAAAIQC2gziS/gAAAOEBAAATAAAAAAAAAAAAAAAAAAAAAABbQ29udGVudF9UeXBlc10ueG1sUEsB&#10;Ai0AFAAGAAgAAAAhADj9If/WAAAAlAEAAAsAAAAAAAAAAAAAAAAALwEAAF9yZWxzLy5yZWxzUEsB&#10;Ai0AFAAGAAgAAAAhAMXM/DiwAQAASAMAAA4AAAAAAAAAAAAAAAAALgIAAGRycy9lMm9Eb2MueG1s&#10;UEsBAi0AFAAGAAgAAAAhAMGhV+LdAAAACQEAAA8AAAAAAAAAAAAAAAAACgQAAGRycy9kb3ducmV2&#10;LnhtbFBLBQYAAAAABAAEAPMAAAAUBQAAAAA=&#10;"/>
                  </w:pict>
                </mc:Fallback>
              </mc:AlternateContent>
            </w:r>
            <w:r w:rsidRPr="00B160CF">
              <w:rPr>
                <w:rFonts w:ascii="Arial" w:eastAsia="Calibri" w:hAnsi="Arial" w:cs="Arial"/>
                <w:noProof/>
                <w:lang w:eastAsia="en-GB"/>
              </w:rPr>
              <mc:AlternateContent>
                <mc:Choice Requires="wps">
                  <w:drawing>
                    <wp:anchor distT="0" distB="0" distL="114300" distR="114300" simplePos="0" relativeHeight="251660288" behindDoc="0" locked="0" layoutInCell="1" allowOverlap="1" wp14:anchorId="0623BED7" wp14:editId="245CED16">
                      <wp:simplePos x="0" y="0"/>
                      <wp:positionH relativeFrom="column">
                        <wp:posOffset>-85090</wp:posOffset>
                      </wp:positionH>
                      <wp:positionV relativeFrom="paragraph">
                        <wp:posOffset>167005</wp:posOffset>
                      </wp:positionV>
                      <wp:extent cx="1104265" cy="0"/>
                      <wp:effectExtent l="9525" t="6985" r="10160" b="12065"/>
                      <wp:wrapNone/>
                      <wp:docPr id="6"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42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C166E39" id="Straight Connector 1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pt,13.15pt" to="80.2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845sAEAAEgDAAAOAAAAZHJzL2Uyb0RvYy54bWysU8Fu2zAMvQ/YPwi6L7KDpdiMOD2k6y7d&#10;FqDdBzCSbAuVRUFUYufvJ6lJWmy3oT4Iokg+vfdEr2/n0bKjDmTQtbxeVJxpJ1EZ17f899P9py+c&#10;UQSnwKLTLT9p4rebjx/Wk2/0Ege0SgeWQBw1k2/5EKNvhCA56BFogV67lOwwjBBTGHqhAkwJfbRi&#10;WVU3YsKgfECpidLp3UuSbwp+12kZf3Ud6chsyxO3WNZQ1n1exWYNTR/AD0aeacB/sBjBuHTpFeoO&#10;IrBDMP9AjUYGJOziQuIosOuM1EVDUlNXf6l5HMDroiWZQ/5qE70frPx53LpdyNTl7B79A8pnYg63&#10;A7heFwJPJ58ers5WiclTc23JAfldYPvpB6pUA4eIxYW5C2OGTPrYXMw+Xc3Wc2QyHdZ19Xl5s+JM&#10;XnICmkujDxS/axxZ3rTcGpd9gAaODxQzEWguJfnY4b2xtryldWxq+dfVclUaCK1ROZnLKPT7rQ3s&#10;CHkayldUpczbsoAHpwrYoEF9O+8jGPuyT5dbdzYj68/DRs0e1WkXLial5yosz6OV5+FtXLpff4DN&#10;HwAAAP//AwBQSwMEFAAGAAgAAAAhAPxC/3DdAAAACQEAAA8AAABkcnMvZG93bnJldi54bWxMj8FO&#10;wzAMhu9IvENkJC7TlqyFauqaTgjojQsDxNVrTFvROF2TbYWnJxMHONr+9Pv7i81ke3Gk0XeONSwX&#10;CgRx7UzHjYbXl2q+AuEDssHeMWn4Ig+b8vKiwNy4Ez/TcRsaEUPY56ihDWHIpfR1Sxb9wg3E8fbh&#10;RoshjmMjzYinGG57mSiVSYsdxw8tDnTfUv25PVgNvnqjffU9q2fqPW0cJfuHp0fU+vpquluDCDSF&#10;PxjO+lEdyui0cwc2XvQa5sv0JqIakiwFcQYydQti97uQZSH/Nyh/AAAA//8DAFBLAQItABQABgAI&#10;AAAAIQC2gziS/gAAAOEBAAATAAAAAAAAAAAAAAAAAAAAAABbQ29udGVudF9UeXBlc10ueG1sUEsB&#10;Ai0AFAAGAAgAAAAhADj9If/WAAAAlAEAAAsAAAAAAAAAAAAAAAAALwEAAF9yZWxzLy5yZWxzUEsB&#10;Ai0AFAAGAAgAAAAhAFRDzjmwAQAASAMAAA4AAAAAAAAAAAAAAAAALgIAAGRycy9lMm9Eb2MueG1s&#10;UEsBAi0AFAAGAAgAAAAhAPxC/3DdAAAACQEAAA8AAAAAAAAAAAAAAAAACgQAAGRycy9kb3ducmV2&#10;LnhtbFBLBQYAAAAABAAEAPMAAAAUBQAAAAA=&#10;"/>
                  </w:pict>
                </mc:Fallback>
              </mc:AlternateContent>
            </w:r>
            <w:r w:rsidRPr="00B160CF">
              <w:rPr>
                <w:rFonts w:ascii="Arial" w:eastAsia="Calibri" w:hAnsi="Arial" w:cs="Arial"/>
              </w:rPr>
              <w:t>50,928</w:t>
            </w:r>
          </w:p>
          <w:p w14:paraId="6C754CE7"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6B143C5E"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025CC522"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3C035AE1"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67C2460D"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2306492D"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rPr>
              <w:t>42,149</w:t>
            </w:r>
          </w:p>
          <w:p w14:paraId="4331FEC4"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noProof/>
                <w:lang w:eastAsia="en-GB"/>
              </w:rPr>
              <mc:AlternateContent>
                <mc:Choice Requires="wps">
                  <w:drawing>
                    <wp:anchor distT="0" distB="0" distL="114300" distR="114300" simplePos="0" relativeHeight="251665408" behindDoc="0" locked="0" layoutInCell="1" allowOverlap="1" wp14:anchorId="1C003A90" wp14:editId="4FD36A6C">
                      <wp:simplePos x="0" y="0"/>
                      <wp:positionH relativeFrom="column">
                        <wp:posOffset>-106680</wp:posOffset>
                      </wp:positionH>
                      <wp:positionV relativeFrom="paragraph">
                        <wp:posOffset>140335</wp:posOffset>
                      </wp:positionV>
                      <wp:extent cx="1141095" cy="0"/>
                      <wp:effectExtent l="6985" t="9525" r="13970" b="9525"/>
                      <wp:wrapNone/>
                      <wp:docPr id="4"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10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9EFE6C8" id="Straight Connector 8"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pt,11.05pt" to="81.4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7HesAEAAEgDAAAOAAAAZHJzL2Uyb0RvYy54bWysU8tu2zAQvBfoPxC815KMumgEyzk4TS9p&#10;ayDpB6z5kIhQXIJLW/Lfl2RsJ2hvRXQguNzd4cxwtb6dR8uOKpBB1/FmUXOmnEBpXN/x30/3n75y&#10;RhGcBItOdfykiN9uPn5YT75VSxzQShVYAnHUTr7jQ4y+rSoSgxqBFuiVS0mNYYSYwtBXMsCU0Edb&#10;Lev6SzVhkD6gUETp9O4lyTcFX2sl4i+tSUVmO564xbKGsu7zWm3W0PYB/GDEmQb8B4sRjEuXXqHu&#10;IAI7BPMP1GhEQEIdFwLHCrU2QhUNSU1T/6XmcQCvipZkDvmrTfR+sOLncet2IVMXs3v0DyieiTnc&#10;DuB6VQg8nXx6uCZbVU2e2mtLDsjvAttPP1CmGjhELC7MOowZMuljczH7dDVbzZGJdNg0n5v6ZsWZ&#10;uOQqaC+NPlD8rnBkedNxa1z2AVo4PlDMRKC9lORjh/fG2vKW1rGp4zer5ao0EFojczKXUej3WxvY&#10;EfI0lK+oSpm3ZQEPThawQYH8dt5HMPZlny637mxG1p+Hjdo9ytMuXExKz1VYnkcrz8PbuHS//gCb&#10;PwAAAP//AwBQSwMEFAAGAAgAAAAhABO2ABfdAAAACQEAAA8AAABkcnMvZG93bnJldi54bWxMj8FO&#10;wzAQRO9I/QdrkbhUrRMjRSXEqSogNy4UKq7beEki4nUau23g63HFAY47O5p5U6wn24sTjb5zrCFd&#10;JiCIa2c6bjS8vVaLFQgfkA32jknDF3lYl7OrAnPjzvxCp21oRAxhn6OGNoQhl9LXLVn0SzcQx9+H&#10;Gy2GeI6NNCOeY7jtpUqSTFrsODa0ONBDS/Xn9mg1+GpHh+p7Xs+T99vGkTo8Pj+h1jfX0+YeRKAp&#10;/Jnhgh/RoYxMe3dk40WvYZFmET1oUCoFcTFk6g7E/leQZSH/Lyh/AAAA//8DAFBLAQItABQABgAI&#10;AAAAIQC2gziS/gAAAOEBAAATAAAAAAAAAAAAAAAAAAAAAABbQ29udGVudF9UeXBlc10ueG1sUEsB&#10;Ai0AFAAGAAgAAAAhADj9If/WAAAAlAEAAAsAAAAAAAAAAAAAAAAALwEAAF9yZWxzLy5yZWxzUEsB&#10;Ai0AFAAGAAgAAAAhADXbsd6wAQAASAMAAA4AAAAAAAAAAAAAAAAALgIAAGRycy9lMm9Eb2MueG1s&#10;UEsBAi0AFAAGAAgAAAAhABO2ABfdAAAACQEAAA8AAAAAAAAAAAAAAAAACgQAAGRycy9kb3ducmV2&#10;LnhtbFBLBQYAAAAABAAEAPMAAAAUBQAAAAA=&#10;"/>
                  </w:pict>
                </mc:Fallback>
              </mc:AlternateContent>
            </w:r>
          </w:p>
          <w:p w14:paraId="7007809D"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rPr>
              <w:t>42,149</w:t>
            </w:r>
          </w:p>
          <w:p w14:paraId="6ADDF7F3"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607E1B4A"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60E9C304"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02EB6831" w14:textId="77777777" w:rsidR="00B160CF" w:rsidRPr="00B160CF" w:rsidRDefault="00B160CF" w:rsidP="00B160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1C08DD52"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1B1F4B24"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noProof/>
                <w:lang w:eastAsia="en-GB"/>
              </w:rPr>
              <mc:AlternateContent>
                <mc:Choice Requires="wps">
                  <w:drawing>
                    <wp:anchor distT="0" distB="0" distL="114300" distR="114300" simplePos="0" relativeHeight="251664384" behindDoc="0" locked="0" layoutInCell="1" allowOverlap="1" wp14:anchorId="7CA68F57" wp14:editId="1CD60235">
                      <wp:simplePos x="0" y="0"/>
                      <wp:positionH relativeFrom="column">
                        <wp:posOffset>-84455</wp:posOffset>
                      </wp:positionH>
                      <wp:positionV relativeFrom="paragraph">
                        <wp:posOffset>197485</wp:posOffset>
                      </wp:positionV>
                      <wp:extent cx="1052830" cy="0"/>
                      <wp:effectExtent l="10160" t="6350" r="13335" b="12700"/>
                      <wp:wrapNone/>
                      <wp:docPr id="3"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28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ECE441F" id="Straight Connector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5pt,15.55pt" to="76.2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MKsAEAAEgDAAAOAAAAZHJzL2Uyb0RvYy54bWysU8Fu2zAMvQ/YPwi6L3YyZOiMOD2k6y7d&#10;FqDdBzCSbAuVRYFU4uTvJ6lJWmy3oT4Ikkg+vfdIr26PoxMHQ2zRt3I+q6UwXqG2vm/l76f7TzdS&#10;cASvwaE3rTwZlrfrjx9WU2jMAgd02pBIIJ6bKbRyiDE0VcVqMCPwDIPxKdghjRDTkfpKE0wJfXTV&#10;oq6/VBOSDoTKMKfbu5egXBf8rjMq/uo6NlG4ViZusaxU1l1eq/UKmp4gDFadacB/sBjB+vToFeoO&#10;Iog92X+gRqsIGbs4UzhW2HVWmaIhqZnXf6l5HCCYoiWZw+FqE78frPp52PgtZerq6B/DA6pnFh43&#10;A/jeFAJPp5AaN89WVVPg5lqSDxy2JHbTD9QpB/YRiwvHjsYMmfSJYzH7dDXbHKNQ6XJeLxc3n1NP&#10;1CVWQXMpDMTxu8FR5E0rnfXZB2jg8MAxE4HmkpKvPd5b50ovnRdTK78uF8tSwOiszsGcxtTvNo7E&#10;AfI0lK+oSpG3aYR7rwvYYEB/O+8jWPeyT487fzYj68/Dxs0O9WlLF5NSuwrL82jleXh7LtWvP8D6&#10;DwAAAP//AwBQSwMEFAAGAAgAAAAhAC5iRELdAAAACQEAAA8AAABkcnMvZG93bnJldi54bWxMj01P&#10;wkAQhu8m/IfNkHghsP0IhJRuiVF78yJgvA7dsW3szpbuAtVf7xIPepyZJ+88b74dTScuNLjWsoJ4&#10;EYEgrqxuuVZw2JfzNQjnkTV2lknBFznYFpO7HDNtr/xKl52vRQhhl6GCxvs+k9JVDRl0C9sTh9uH&#10;HQz6MA611ANeQ7jpZBJFK2mw5fChwZ4eG6o+d2ejwJVvdCq/Z9Usek9rS8np6eUZlbqfjg8bEJ5G&#10;/wfDTT+oQxGcjvbM2olOwTxO04AqSOMYxA1YJksQx9+FLHL5v0HxAwAA//8DAFBLAQItABQABgAI&#10;AAAAIQC2gziS/gAAAOEBAAATAAAAAAAAAAAAAAAAAAAAAABbQ29udGVudF9UeXBlc10ueG1sUEsB&#10;Ai0AFAAGAAgAAAAhADj9If/WAAAAlAEAAAsAAAAAAAAAAAAAAAAALwEAAF9yZWxzLy5yZWxzUEsB&#10;Ai0AFAAGAAgAAAAhAPvT4wqwAQAASAMAAA4AAAAAAAAAAAAAAAAALgIAAGRycy9lMm9Eb2MueG1s&#10;UEsBAi0AFAAGAAgAAAAhAC5iRELdAAAACQEAAA8AAAAAAAAAAAAAAAAACgQAAGRycy9kb3ducmV2&#10;LnhtbFBLBQYAAAAABAAEAPMAAAAUBQAAAAA=&#10;"/>
                  </w:pict>
                </mc:Fallback>
              </mc:AlternateContent>
            </w:r>
            <w:r w:rsidRPr="00B160CF">
              <w:rPr>
                <w:rFonts w:ascii="Arial" w:eastAsia="Calibri" w:hAnsi="Arial" w:cs="Arial"/>
              </w:rPr>
              <w:t>8,779</w:t>
            </w:r>
          </w:p>
          <w:p w14:paraId="1A925EF9"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160CF">
              <w:rPr>
                <w:rFonts w:ascii="Arial" w:eastAsia="Calibri" w:hAnsi="Arial" w:cs="Arial"/>
                <w:noProof/>
                <w:lang w:eastAsia="en-GB"/>
              </w:rPr>
              <w:lastRenderedPageBreak/>
              <mc:AlternateContent>
                <mc:Choice Requires="wps">
                  <w:drawing>
                    <wp:anchor distT="0" distB="0" distL="114300" distR="114300" simplePos="0" relativeHeight="251661312" behindDoc="0" locked="0" layoutInCell="1" allowOverlap="1" wp14:anchorId="591F59A2" wp14:editId="22BE8667">
                      <wp:simplePos x="0" y="0"/>
                      <wp:positionH relativeFrom="column">
                        <wp:posOffset>-90805</wp:posOffset>
                      </wp:positionH>
                      <wp:positionV relativeFrom="paragraph">
                        <wp:posOffset>210820</wp:posOffset>
                      </wp:positionV>
                      <wp:extent cx="1111885" cy="0"/>
                      <wp:effectExtent l="13335" t="13335" r="8255" b="5715"/>
                      <wp:wrapNone/>
                      <wp:docPr id="2"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1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BB9CB60" id="Straight Connector 1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5pt,16.6pt" to="80.4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12RrgEAAEgDAAAOAAAAZHJzL2Uyb0RvYy54bWysU8FuGyEQvVfqPyDu9dqWXLkrr3Nwkl7S&#10;1lLSDxgDu4vKMmgGe9d/XyC2E7W3qhwQMDOP9x7D5m4anDgZYou+kYvZXArjFWrru0b+fHn8tJaC&#10;I3gNDr1p5NmwvNt+/LAZQ22W2KPThkQC8VyPoZF9jKGuKla9GYBnGIxPwRZpgJi21FWaYEzog6uW&#10;8/nnakTSgVAZ5nR6/xqU24LftkbFH23LJgrXyMQtlpnKfMhztd1A3RGE3qoLDfgHFgNYny69Qd1D&#10;BHEk+xfUYBUhYxtnCocK29YqUzQkNYv5H2qeewimaEnmcLjZxP8PVn0/7fyeMnU1+efwhOoXC4+7&#10;HnxnCoGXc0gPt8hWVWPg+laSNxz2JA7jN9QpB44RiwtTS0OGTPrEVMw+38w2UxQqHS7SWK9XUqhr&#10;rIL6WhiI41eDg8iLRjrrsw9Qw+mJYyYC9TUlH3t8tM6Vt3RejI38slquSgGjszoHcxpTd9g5EifI&#10;3VBGUZUi79MIj14XsN6AfrisI1j3uk6XO38xI+vPzcb1AfV5T1eT0nMVlpfWyv3wfl+q3z7A9jcA&#10;AAD//wMAUEsDBBQABgAIAAAAIQA0I4Ei3QAAAAkBAAAPAAAAZHJzL2Rvd25yZXYueG1sTI/BTsMw&#10;DIbvSHuHyJO4TFuyFk2oNJ2mQW9c2EBcvca0FY3TNdlWeHoycYCj7U+/vz9fj7YTZxp861jDcqFA&#10;EFfOtFxreN2X83sQPiAb7ByThi/ysC4mNzlmxl34hc67UIsYwj5DDU0IfSalrxqy6BeuJ463DzdY&#10;DHEcamkGvMRw28lEqZW02HL80GBP24aqz93JavDlGx3L71k1U+9p7Sg5Pj4/oda303HzACLQGP5g&#10;uOpHdSii08Gd2HjRaZgv79KIakjTBMQVWKnY5fC7kEUu/zcofgAAAP//AwBQSwECLQAUAAYACAAA&#10;ACEAtoM4kv4AAADhAQAAEwAAAAAAAAAAAAAAAAAAAAAAW0NvbnRlbnRfVHlwZXNdLnhtbFBLAQIt&#10;ABQABgAIAAAAIQA4/SH/1gAAAJQBAAALAAAAAAAAAAAAAAAAAC8BAABfcmVscy8ucmVsc1BLAQIt&#10;ABQABgAIAAAAIQD0V12RrgEAAEgDAAAOAAAAAAAAAAAAAAAAAC4CAABkcnMvZTJvRG9jLnhtbFBL&#10;AQItABQABgAIAAAAIQA0I4Ei3QAAAAkBAAAPAAAAAAAAAAAAAAAAAAgEAABkcnMvZG93bnJldi54&#10;bWxQSwUGAAAAAAQABADzAAAAEgUAAAAA&#10;"/>
                  </w:pict>
                </mc:Fallback>
              </mc:AlternateContent>
            </w:r>
            <w:r w:rsidRPr="00B160CF">
              <w:rPr>
                <w:rFonts w:ascii="Arial" w:eastAsia="Calibri" w:hAnsi="Arial" w:cs="Arial"/>
                <w:noProof/>
                <w:lang w:eastAsia="en-GB"/>
              </w:rPr>
              <mc:AlternateContent>
                <mc:Choice Requires="wps">
                  <w:drawing>
                    <wp:anchor distT="0" distB="0" distL="114300" distR="114300" simplePos="0" relativeHeight="251662336" behindDoc="0" locked="0" layoutInCell="1" allowOverlap="1" wp14:anchorId="0236DC23" wp14:editId="0DA7DF78">
                      <wp:simplePos x="0" y="0"/>
                      <wp:positionH relativeFrom="column">
                        <wp:posOffset>-99695</wp:posOffset>
                      </wp:positionH>
                      <wp:positionV relativeFrom="paragraph">
                        <wp:posOffset>172720</wp:posOffset>
                      </wp:positionV>
                      <wp:extent cx="1104265" cy="0"/>
                      <wp:effectExtent l="13970" t="13335" r="5715" b="5715"/>
                      <wp:wrapNone/>
                      <wp:docPr id="1"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42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080C047" id="Straight Connector 5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5pt,13.6pt" to="79.1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845sAEAAEgDAAAOAAAAZHJzL2Uyb0RvYy54bWysU8Fu2zAMvQ/YPwi6L7KDpdiMOD2k6y7d&#10;FqDdBzCSbAuVRUFUYufvJ6lJWmy3oT4Iokg+vfdEr2/n0bKjDmTQtbxeVJxpJ1EZ17f899P9py+c&#10;UQSnwKLTLT9p4rebjx/Wk2/0Ege0SgeWQBw1k2/5EKNvhCA56BFogV67lOwwjBBTGHqhAkwJfbRi&#10;WVU3YsKgfECpidLp3UuSbwp+12kZf3Ud6chsyxO3WNZQ1n1exWYNTR/AD0aeacB/sBjBuHTpFeoO&#10;IrBDMP9AjUYGJOziQuIosOuM1EVDUlNXf6l5HMDroiWZQ/5qE70frPx53LpdyNTl7B79A8pnYg63&#10;A7heFwJPJ58ers5WiclTc23JAfldYPvpB6pUA4eIxYW5C2OGTPrYXMw+Xc3Wc2QyHdZ19Xl5s+JM&#10;XnICmkujDxS/axxZ3rTcGpd9gAaODxQzEWguJfnY4b2xtryldWxq+dfVclUaCK1ROZnLKPT7rQ3s&#10;CHkayldUpczbsoAHpwrYoEF9O+8jGPuyT5dbdzYj68/DRs0e1WkXLial5yosz6OV5+FtXLpff4DN&#10;HwAAAP//AwBQSwMEFAAGAAgAAAAhAOZKZqzdAAAACQEAAA8AAABkcnMvZG93bnJldi54bWxMj01P&#10;wzAMhu9I/IfISFymLV3R2FSaTgjojQsDxNVrTFvROF2TbYVfj6cd4OaPR68f5+vRdepAQ2g9G5jP&#10;ElDElbct1wbeXsvpClSIyBY7z2TgmwKsi8uLHDPrj/xCh02slYRwyNBAE2OfaR2qhhyGme+JZffp&#10;B4dR2qHWdsCjhLtOp0lyqx22LBca7Omhoeprs3cGQvlOu/JnUk2Sj5vaU7p7fH5CY66vxvs7UJHG&#10;+AfDSV/UoRCnrd+zDaozMJ0vloIaSJcpqBOwWEmxPQ90kev/HxS/AAAA//8DAFBLAQItABQABgAI&#10;AAAAIQC2gziS/gAAAOEBAAATAAAAAAAAAAAAAAAAAAAAAABbQ29udGVudF9UeXBlc10ueG1sUEsB&#10;Ai0AFAAGAAgAAAAhADj9If/WAAAAlAEAAAsAAAAAAAAAAAAAAAAALwEAAF9yZWxzLy5yZWxzUEsB&#10;Ai0AFAAGAAgAAAAhAFRDzjmwAQAASAMAAA4AAAAAAAAAAAAAAAAALgIAAGRycy9lMm9Eb2MueG1s&#10;UEsBAi0AFAAGAAgAAAAhAOZKZqzdAAAACQEAAA8AAAAAAAAAAAAAAAAACgQAAGRycy9kb3ducmV2&#10;LnhtbFBLBQYAAAAABAAEAPMAAAAUBQAAAAA=&#10;"/>
                  </w:pict>
                </mc:Fallback>
              </mc:AlternateContent>
            </w:r>
            <w:r w:rsidRPr="00B160CF">
              <w:rPr>
                <w:rFonts w:ascii="Arial" w:eastAsia="Calibri" w:hAnsi="Arial" w:cs="Arial"/>
              </w:rPr>
              <w:t>50,928</w:t>
            </w:r>
          </w:p>
          <w:p w14:paraId="7C524773"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7B8C148A" w14:textId="77777777" w:rsidR="00B160CF" w:rsidRPr="00B160CF" w:rsidRDefault="00B160CF" w:rsidP="00B160C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r>
    </w:tbl>
    <w:p w14:paraId="4BFB353C" w14:textId="77777777" w:rsidR="00B160CF" w:rsidRPr="00B160CF" w:rsidRDefault="00B160CF" w:rsidP="00B160CF">
      <w:pPr>
        <w:spacing w:after="200" w:line="276" w:lineRule="auto"/>
        <w:rPr>
          <w:rFonts w:ascii="Times New Roman" w:eastAsia="Times New Roman" w:hAnsi="Times New Roman" w:cs="Times New Roman"/>
          <w:b/>
          <w:bCs/>
          <w:color w:val="365F91"/>
          <w:sz w:val="40"/>
          <w:szCs w:val="28"/>
          <w:lang w:val="en-US"/>
        </w:rPr>
      </w:pPr>
      <w:r w:rsidRPr="00B160CF">
        <w:rPr>
          <w:rFonts w:ascii="Times New Roman" w:eastAsia="Calibri" w:hAnsi="Times New Roman" w:cs="Times New Roman"/>
          <w:sz w:val="24"/>
          <w:lang w:val="en-US"/>
        </w:rPr>
        <w:lastRenderedPageBreak/>
        <w:br w:type="page"/>
      </w:r>
    </w:p>
    <w:p w14:paraId="7F360B12" w14:textId="77777777" w:rsidR="00B160CF" w:rsidRPr="00B160CF" w:rsidRDefault="00B160CF" w:rsidP="00B160CF">
      <w:pPr>
        <w:keepNext/>
        <w:keepLines/>
        <w:spacing w:before="480" w:after="0" w:line="360" w:lineRule="auto"/>
        <w:outlineLvl w:val="0"/>
        <w:rPr>
          <w:rFonts w:ascii="Arial" w:eastAsia="Times New Roman" w:hAnsi="Arial" w:cs="Arial"/>
          <w:b/>
          <w:bCs/>
          <w:sz w:val="24"/>
          <w:lang w:val="en-US"/>
        </w:rPr>
      </w:pPr>
      <w:bookmarkStart w:id="1" w:name="_Toc108831139"/>
      <w:r w:rsidRPr="00B160CF">
        <w:rPr>
          <w:rFonts w:ascii="Arial" w:eastAsia="Times New Roman" w:hAnsi="Arial" w:cs="Arial"/>
          <w:b/>
          <w:bCs/>
          <w:sz w:val="24"/>
          <w:lang w:val="en-US"/>
        </w:rPr>
        <w:lastRenderedPageBreak/>
        <w:t>Question 2</w:t>
      </w:r>
      <w:bookmarkEnd w:id="1"/>
    </w:p>
    <w:p w14:paraId="5753AE4B" w14:textId="77777777" w:rsidR="00B160CF" w:rsidRPr="00B160CF" w:rsidRDefault="00B160CF" w:rsidP="00B160CF">
      <w:pPr>
        <w:keepNext/>
        <w:keepLines/>
        <w:spacing w:before="480" w:after="0" w:line="360" w:lineRule="auto"/>
        <w:outlineLvl w:val="0"/>
        <w:rPr>
          <w:rFonts w:ascii="Arial" w:eastAsia="Times New Roman" w:hAnsi="Arial" w:cs="Arial"/>
          <w:b/>
          <w:bCs/>
          <w:sz w:val="24"/>
          <w:lang w:val="en-US"/>
        </w:rPr>
      </w:pPr>
      <w:bookmarkStart w:id="2" w:name="_Toc108831140"/>
      <w:r w:rsidRPr="00B160CF">
        <w:rPr>
          <w:rFonts w:ascii="Arial" w:eastAsia="Times New Roman" w:hAnsi="Arial" w:cs="Arial"/>
          <w:b/>
          <w:bCs/>
          <w:sz w:val="24"/>
          <w:lang w:val="en-US"/>
        </w:rPr>
        <w:t>Introduction:</w:t>
      </w:r>
      <w:bookmarkEnd w:id="2"/>
    </w:p>
    <w:p w14:paraId="40525DB8" w14:textId="77777777" w:rsidR="00B160CF" w:rsidRPr="00B160CF" w:rsidRDefault="00B160CF" w:rsidP="00B160CF">
      <w:pPr>
        <w:spacing w:after="0" w:line="360" w:lineRule="auto"/>
        <w:jc w:val="both"/>
        <w:rPr>
          <w:rFonts w:ascii="Arial" w:eastAsia="Calibri" w:hAnsi="Arial" w:cs="Arial"/>
          <w:szCs w:val="20"/>
          <w:lang w:val="en-US"/>
        </w:rPr>
      </w:pPr>
      <w:r w:rsidRPr="00B160CF">
        <w:rPr>
          <w:rFonts w:ascii="Arial" w:eastAsia="Calibri" w:hAnsi="Arial" w:cs="Arial"/>
          <w:szCs w:val="20"/>
          <w:lang w:val="en-US"/>
        </w:rPr>
        <w:t xml:space="preserve">Accounting is a concept that represents compiling </w:t>
      </w:r>
      <w:proofErr w:type="gramStart"/>
      <w:r w:rsidRPr="00B160CF">
        <w:rPr>
          <w:rFonts w:ascii="Arial" w:eastAsia="Calibri" w:hAnsi="Arial" w:cs="Arial"/>
          <w:szCs w:val="20"/>
          <w:lang w:val="en-US"/>
        </w:rPr>
        <w:t>all of</w:t>
      </w:r>
      <w:proofErr w:type="gramEnd"/>
      <w:r w:rsidRPr="00B160CF">
        <w:rPr>
          <w:rFonts w:ascii="Arial" w:eastAsia="Calibri" w:hAnsi="Arial" w:cs="Arial"/>
          <w:szCs w:val="20"/>
          <w:lang w:val="en-US"/>
        </w:rPr>
        <w:t xml:space="preserve"> a company's financial information into a single location to make it straightforward for all of the company's stakeholders and shareholders. Accounting also refers to keeping track of a company's financial information. The basic purpose of accounting is to record and report an organization's financial transactions, as well as its financial performance and cash flows</w:t>
      </w:r>
      <w:r w:rsidRPr="00B160CF">
        <w:rPr>
          <w:rFonts w:ascii="Arial" w:eastAsia="Calibri" w:hAnsi="Arial" w:cs="Arial"/>
          <w:color w:val="000000"/>
          <w:szCs w:val="20"/>
          <w:shd w:val="clear" w:color="auto" w:fill="FFFFFF"/>
          <w:lang w:val="en-US"/>
        </w:rPr>
        <w:t xml:space="preserve"> (Trinidad, 2022)</w:t>
      </w:r>
      <w:r w:rsidRPr="00B160CF">
        <w:rPr>
          <w:rFonts w:ascii="Arial" w:eastAsia="Calibri" w:hAnsi="Arial" w:cs="Arial"/>
          <w:szCs w:val="20"/>
          <w:lang w:val="en-US"/>
        </w:rPr>
        <w:t>. Accounting is a discipline guided by a core set of rules and concepts called accounting principles. These accounting principles give a framework for recording, analyzing, verifying, and reporting an organization's financial condition during the accounting process</w:t>
      </w:r>
      <w:r w:rsidRPr="00B160CF">
        <w:rPr>
          <w:rFonts w:ascii="Arial" w:eastAsia="Calibri" w:hAnsi="Arial" w:cs="Arial"/>
          <w:color w:val="000000"/>
          <w:szCs w:val="20"/>
          <w:shd w:val="clear" w:color="auto" w:fill="FFFFFF"/>
          <w:lang w:val="en-US"/>
        </w:rPr>
        <w:t xml:space="preserve"> (Gonsalves, 2022)</w:t>
      </w:r>
      <w:r w:rsidRPr="00B160CF">
        <w:rPr>
          <w:rFonts w:ascii="Arial" w:eastAsia="Calibri" w:hAnsi="Arial" w:cs="Arial"/>
          <w:szCs w:val="20"/>
          <w:lang w:val="en-US"/>
        </w:rPr>
        <w:t>. Some key principles frequently applied in accounting will be discussed in this task.</w:t>
      </w:r>
    </w:p>
    <w:p w14:paraId="32E239F4" w14:textId="77777777" w:rsidR="00B160CF" w:rsidRPr="00B160CF" w:rsidRDefault="00B160CF" w:rsidP="00B160CF">
      <w:pPr>
        <w:keepNext/>
        <w:keepLines/>
        <w:spacing w:before="480" w:after="0" w:line="360" w:lineRule="auto"/>
        <w:outlineLvl w:val="0"/>
        <w:rPr>
          <w:rFonts w:ascii="Arial" w:eastAsia="Times New Roman" w:hAnsi="Arial" w:cs="Arial"/>
          <w:b/>
          <w:bCs/>
          <w:sz w:val="24"/>
          <w:lang w:val="en-US"/>
        </w:rPr>
      </w:pPr>
      <w:bookmarkStart w:id="3" w:name="_Toc108831141"/>
      <w:r w:rsidRPr="00B160CF">
        <w:rPr>
          <w:rFonts w:ascii="Arial" w:eastAsia="Times New Roman" w:hAnsi="Arial" w:cs="Arial"/>
          <w:b/>
          <w:bCs/>
          <w:sz w:val="24"/>
          <w:lang w:val="en-US"/>
        </w:rPr>
        <w:t>Accounting principles:</w:t>
      </w:r>
      <w:bookmarkEnd w:id="3"/>
    </w:p>
    <w:p w14:paraId="2BD624E0"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 xml:space="preserve">There are a variety of accounting principles, with materiality, consistency, monetary unit, and going concerned being some of the more important ones. These are the fundamentals of accounting that </w:t>
      </w:r>
      <w:proofErr w:type="gramStart"/>
      <w:r w:rsidRPr="00B160CF">
        <w:rPr>
          <w:rFonts w:ascii="Arial" w:eastAsia="Calibri" w:hAnsi="Arial" w:cs="Arial"/>
          <w:lang w:val="en-US"/>
        </w:rPr>
        <w:t>are considered to be</w:t>
      </w:r>
      <w:proofErr w:type="gramEnd"/>
      <w:r w:rsidRPr="00B160CF">
        <w:rPr>
          <w:rFonts w:ascii="Arial" w:eastAsia="Calibri" w:hAnsi="Arial" w:cs="Arial"/>
          <w:lang w:val="en-US"/>
        </w:rPr>
        <w:t xml:space="preserve"> the most essential.</w:t>
      </w:r>
    </w:p>
    <w:p w14:paraId="51517A0B" w14:textId="77777777" w:rsidR="00B160CF" w:rsidRPr="00B160CF" w:rsidRDefault="00B160CF" w:rsidP="00B160CF">
      <w:pPr>
        <w:keepNext/>
        <w:keepLines/>
        <w:shd w:val="clear" w:color="auto" w:fill="FFFFFF"/>
        <w:spacing w:after="0" w:line="360" w:lineRule="auto"/>
        <w:jc w:val="both"/>
        <w:outlineLvl w:val="1"/>
        <w:rPr>
          <w:rFonts w:ascii="Arial" w:eastAsia="Times New Roman" w:hAnsi="Arial" w:cs="Arial"/>
          <w:b/>
          <w:spacing w:val="7"/>
          <w:bdr w:val="none" w:sz="0" w:space="0" w:color="auto" w:frame="1"/>
          <w:lang w:val="en-US"/>
        </w:rPr>
      </w:pPr>
      <w:bookmarkStart w:id="4" w:name="_Toc108831142"/>
      <w:r w:rsidRPr="00B160CF">
        <w:rPr>
          <w:rFonts w:ascii="Arial" w:eastAsia="Times New Roman" w:hAnsi="Arial" w:cs="Arial"/>
          <w:b/>
          <w:spacing w:val="7"/>
          <w:sz w:val="24"/>
          <w:szCs w:val="24"/>
          <w:bdr w:val="none" w:sz="0" w:space="0" w:color="auto" w:frame="1"/>
          <w:lang w:val="en-US"/>
        </w:rPr>
        <w:t>Consistency Principle</w:t>
      </w:r>
      <w:r w:rsidRPr="00B160CF">
        <w:rPr>
          <w:rFonts w:ascii="Arial" w:eastAsia="Times New Roman" w:hAnsi="Arial" w:cs="Arial"/>
          <w:b/>
          <w:spacing w:val="7"/>
          <w:bdr w:val="none" w:sz="0" w:space="0" w:color="auto" w:frame="1"/>
          <w:lang w:val="en-US"/>
        </w:rPr>
        <w:t>:</w:t>
      </w:r>
      <w:bookmarkEnd w:id="4"/>
    </w:p>
    <w:p w14:paraId="3DC3DB94"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Following the consistency principle, an organization must follow the same accounting policies, methods, and principles across every one of its accounting periods. Because of this, it is guaranteed that users of financial statements or information will be able to determine significant information from the data</w:t>
      </w:r>
      <w:r w:rsidRPr="00B160CF">
        <w:rPr>
          <w:rFonts w:ascii="Arial" w:eastAsia="Calibri" w:hAnsi="Arial" w:cs="Arial"/>
          <w:color w:val="000000"/>
          <w:shd w:val="clear" w:color="auto" w:fill="FFFFFF"/>
          <w:lang w:val="en-US"/>
        </w:rPr>
        <w:t xml:space="preserve"> (Jeffrey Cooper, 2022)</w:t>
      </w:r>
      <w:r w:rsidRPr="00B160CF">
        <w:rPr>
          <w:rFonts w:ascii="Arial" w:eastAsia="Calibri" w:hAnsi="Arial" w:cs="Arial"/>
          <w:lang w:val="en-US"/>
        </w:rPr>
        <w:t>. The consistency principle, which may be applied to various accounting periods, can be used to evaluate an organization's progress. If the company uses significantly different accounting methods from one accounting period to the next, this will result in the financial statements being incomparable.</w:t>
      </w:r>
    </w:p>
    <w:p w14:paraId="1DCB7F9B" w14:textId="77777777" w:rsidR="00B160CF" w:rsidRPr="00B160CF" w:rsidRDefault="00B160CF" w:rsidP="00B160CF">
      <w:pPr>
        <w:keepNext/>
        <w:keepLines/>
        <w:spacing w:after="0" w:line="360" w:lineRule="auto"/>
        <w:jc w:val="both"/>
        <w:outlineLvl w:val="2"/>
        <w:rPr>
          <w:rFonts w:ascii="Arial" w:eastAsia="Times New Roman" w:hAnsi="Arial" w:cs="Arial"/>
          <w:b/>
          <w:bCs/>
          <w:lang w:val="en-US"/>
        </w:rPr>
      </w:pPr>
      <w:bookmarkStart w:id="5" w:name="_Toc108831143"/>
      <w:r w:rsidRPr="00B160CF">
        <w:rPr>
          <w:rFonts w:ascii="Arial" w:eastAsia="Times New Roman" w:hAnsi="Arial" w:cs="Arial"/>
          <w:b/>
          <w:bCs/>
          <w:lang w:val="en-US"/>
        </w:rPr>
        <w:t>Relevancy of the Consistency Principle in preparing financial accounting:</w:t>
      </w:r>
      <w:bookmarkEnd w:id="5"/>
    </w:p>
    <w:p w14:paraId="22EB11B0"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Both from accounting and an auditing point of view, the corporation should place a strong emphasis on keeping to the principle of consistency. The consistency principle emphasizes the need to adhere to a consistent set of accounting rules and practices to ensure the orderly recording of corporate transactions. For this reason, it is important to maintain uniformity in accounting policies and practices</w:t>
      </w:r>
      <w:r w:rsidRPr="00B160CF">
        <w:rPr>
          <w:rFonts w:ascii="Arial" w:eastAsia="Calibri" w:hAnsi="Arial" w:cs="Arial"/>
          <w:color w:val="000000"/>
          <w:shd w:val="clear" w:color="auto" w:fill="FFFFFF"/>
          <w:lang w:val="en-US"/>
        </w:rPr>
        <w:t xml:space="preserve"> (</w:t>
      </w:r>
      <w:proofErr w:type="spellStart"/>
      <w:r w:rsidRPr="00B160CF">
        <w:rPr>
          <w:rFonts w:ascii="Arial" w:eastAsia="Calibri" w:hAnsi="Arial" w:cs="Arial"/>
          <w:color w:val="000000"/>
          <w:shd w:val="clear" w:color="auto" w:fill="FFFFFF"/>
          <w:lang w:val="en-US"/>
        </w:rPr>
        <w:t>WallStreetMojo</w:t>
      </w:r>
      <w:proofErr w:type="spellEnd"/>
      <w:r w:rsidRPr="00B160CF">
        <w:rPr>
          <w:rFonts w:ascii="Arial" w:eastAsia="Calibri" w:hAnsi="Arial" w:cs="Arial"/>
          <w:color w:val="000000"/>
          <w:shd w:val="clear" w:color="auto" w:fill="FFFFFF"/>
          <w:lang w:val="en-US"/>
        </w:rPr>
        <w:t>, 2022)</w:t>
      </w:r>
      <w:r w:rsidRPr="00B160CF">
        <w:rPr>
          <w:rFonts w:ascii="Arial" w:eastAsia="Calibri" w:hAnsi="Arial" w:cs="Arial"/>
          <w:lang w:val="en-US"/>
        </w:rPr>
        <w:t>.</w:t>
      </w:r>
    </w:p>
    <w:p w14:paraId="2F123F24"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Also, showing that the company's success can be tracked using a tried-and-true accounting system that reliably achieves the intended results will likely please the company's stakeholders and shareholders.</w:t>
      </w:r>
    </w:p>
    <w:p w14:paraId="6A0D1660"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 xml:space="preserve">This provides the stakeholders and shareholders with a sense of security and confidence. This inspires a sense of confidence and security in the hands of the stakeholders and shareholders. </w:t>
      </w:r>
      <w:r w:rsidRPr="00B160CF">
        <w:rPr>
          <w:rFonts w:ascii="Arial" w:eastAsia="Calibri" w:hAnsi="Arial" w:cs="Arial"/>
          <w:lang w:val="en-US"/>
        </w:rPr>
        <w:lastRenderedPageBreak/>
        <w:t>It is possible to have complete faith in the truthfulness of the information that has been supplied since the concept of consistency is followed without varying from it in any way. This is possible because one can definitively prove that information is correct. This, in turn, helps shareholders and management arrive at more accurate judgments regarding the company's activities, which benefits everyone involved</w:t>
      </w:r>
      <w:r w:rsidRPr="00B160CF">
        <w:rPr>
          <w:rFonts w:ascii="Arial" w:eastAsia="Calibri" w:hAnsi="Arial" w:cs="Arial"/>
          <w:color w:val="000000"/>
          <w:shd w:val="clear" w:color="auto" w:fill="FFFFFF"/>
          <w:lang w:val="en-US"/>
        </w:rPr>
        <w:t xml:space="preserve"> (</w:t>
      </w:r>
      <w:proofErr w:type="spellStart"/>
      <w:r w:rsidRPr="00B160CF">
        <w:rPr>
          <w:rFonts w:ascii="Arial" w:eastAsia="Calibri" w:hAnsi="Arial" w:cs="Arial"/>
          <w:color w:val="000000"/>
          <w:shd w:val="clear" w:color="auto" w:fill="FFFFFF"/>
          <w:lang w:val="en-US"/>
        </w:rPr>
        <w:t>Sheynan</w:t>
      </w:r>
      <w:proofErr w:type="spellEnd"/>
      <w:r w:rsidRPr="00B160CF">
        <w:rPr>
          <w:rFonts w:ascii="Arial" w:eastAsia="Calibri" w:hAnsi="Arial" w:cs="Arial"/>
          <w:color w:val="000000"/>
          <w:shd w:val="clear" w:color="auto" w:fill="FFFFFF"/>
          <w:lang w:val="en-US"/>
        </w:rPr>
        <w:t>, 2022)</w:t>
      </w:r>
      <w:r w:rsidRPr="00B160CF">
        <w:rPr>
          <w:rFonts w:ascii="Arial" w:eastAsia="Calibri" w:hAnsi="Arial" w:cs="Arial"/>
          <w:lang w:val="en-US"/>
        </w:rPr>
        <w:t>.</w:t>
      </w:r>
    </w:p>
    <w:p w14:paraId="132059F6" w14:textId="77777777" w:rsidR="00B160CF" w:rsidRPr="00B160CF" w:rsidRDefault="00B160CF" w:rsidP="00B160CF">
      <w:pPr>
        <w:keepNext/>
        <w:keepLines/>
        <w:spacing w:after="0" w:line="360" w:lineRule="auto"/>
        <w:jc w:val="both"/>
        <w:outlineLvl w:val="2"/>
        <w:rPr>
          <w:rFonts w:ascii="Arial" w:eastAsia="Times New Roman" w:hAnsi="Arial" w:cs="Arial"/>
          <w:b/>
          <w:bCs/>
          <w:lang w:val="en-US"/>
        </w:rPr>
      </w:pPr>
      <w:bookmarkStart w:id="6" w:name="_Toc108831144"/>
      <w:r w:rsidRPr="00B160CF">
        <w:rPr>
          <w:rFonts w:ascii="Arial" w:eastAsia="Times New Roman" w:hAnsi="Arial" w:cs="Arial"/>
          <w:b/>
          <w:bCs/>
          <w:lang w:val="en-US"/>
        </w:rPr>
        <w:t>The advantages and disadvantages of the consistency principle in the preparation and presentation of financial statements:</w:t>
      </w:r>
      <w:bookmarkEnd w:id="6"/>
    </w:p>
    <w:p w14:paraId="5B27FA39" w14:textId="77777777" w:rsidR="00B160CF" w:rsidRPr="00B160CF" w:rsidRDefault="00B160CF" w:rsidP="00B160CF">
      <w:pPr>
        <w:spacing w:after="0" w:line="360" w:lineRule="auto"/>
        <w:jc w:val="both"/>
        <w:rPr>
          <w:rFonts w:ascii="Arial" w:eastAsia="Calibri" w:hAnsi="Arial" w:cs="Arial"/>
          <w:b/>
          <w:lang w:val="en-US"/>
        </w:rPr>
      </w:pPr>
      <w:r w:rsidRPr="00B160CF">
        <w:rPr>
          <w:rFonts w:ascii="Arial" w:eastAsia="Calibri" w:hAnsi="Arial" w:cs="Arial"/>
          <w:b/>
          <w:lang w:val="en-US"/>
        </w:rPr>
        <w:t>Advantages:</w:t>
      </w:r>
    </w:p>
    <w:p w14:paraId="27B73DF7"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 xml:space="preserve">In addition to this, it offers aid to accountants in the process of recording financial transactions and managing firm accounts in a manner that is both more efficient and effective. This assistance can be provided in several ways </w:t>
      </w:r>
      <w:r w:rsidRPr="00B160CF">
        <w:rPr>
          <w:rFonts w:ascii="Arial" w:eastAsia="Calibri" w:hAnsi="Arial" w:cs="Arial"/>
          <w:color w:val="000000"/>
          <w:shd w:val="clear" w:color="auto" w:fill="FFFFFF"/>
          <w:lang w:val="en-US"/>
        </w:rPr>
        <w:t>(Bragg, 2022)</w:t>
      </w:r>
      <w:r w:rsidRPr="00B160CF">
        <w:rPr>
          <w:rFonts w:ascii="Arial" w:eastAsia="Calibri" w:hAnsi="Arial" w:cs="Arial"/>
          <w:lang w:val="en-US"/>
        </w:rPr>
        <w:t>. When training new employees, implementing a standardized accounting method cuts down on the time and money spent on the education process, ultimately leading to cost savings for the company.</w:t>
      </w:r>
    </w:p>
    <w:p w14:paraId="3BD0FDBB"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 xml:space="preserve">Utilizing information from </w:t>
      </w:r>
      <w:proofErr w:type="gramStart"/>
      <w:r w:rsidRPr="00B160CF">
        <w:rPr>
          <w:rFonts w:ascii="Arial" w:eastAsia="Calibri" w:hAnsi="Arial" w:cs="Arial"/>
          <w:lang w:val="en-US"/>
        </w:rPr>
        <w:t>a large number of</w:t>
      </w:r>
      <w:proofErr w:type="gramEnd"/>
      <w:r w:rsidRPr="00B160CF">
        <w:rPr>
          <w:rFonts w:ascii="Arial" w:eastAsia="Calibri" w:hAnsi="Arial" w:cs="Arial"/>
          <w:lang w:val="en-US"/>
        </w:rPr>
        <w:t xml:space="preserve"> different accounting periods, this approach makes it possible to conduct a comparative analysis of the impact that a company's financial performance has had over time </w:t>
      </w:r>
      <w:r w:rsidRPr="00B160CF">
        <w:rPr>
          <w:rFonts w:ascii="Arial" w:eastAsia="Calibri" w:hAnsi="Arial" w:cs="Arial"/>
          <w:color w:val="000000"/>
          <w:shd w:val="clear" w:color="auto" w:fill="FFFFFF"/>
          <w:lang w:val="en-US"/>
        </w:rPr>
        <w:t>(</w:t>
      </w:r>
      <w:proofErr w:type="spellStart"/>
      <w:r w:rsidRPr="00B160CF">
        <w:rPr>
          <w:rFonts w:ascii="Arial" w:eastAsia="Calibri" w:hAnsi="Arial" w:cs="Arial"/>
          <w:color w:val="000000"/>
          <w:shd w:val="clear" w:color="auto" w:fill="FFFFFF"/>
          <w:lang w:val="en-US"/>
        </w:rPr>
        <w:t>Oulasvirta</w:t>
      </w:r>
      <w:proofErr w:type="spellEnd"/>
      <w:r w:rsidRPr="00B160CF">
        <w:rPr>
          <w:rFonts w:ascii="Arial" w:eastAsia="Calibri" w:hAnsi="Arial" w:cs="Arial"/>
          <w:color w:val="000000"/>
          <w:shd w:val="clear" w:color="auto" w:fill="FFFFFF"/>
          <w:lang w:val="en-US"/>
        </w:rPr>
        <w:t>, 2016)</w:t>
      </w:r>
      <w:r w:rsidRPr="00B160CF">
        <w:rPr>
          <w:rFonts w:ascii="Arial" w:eastAsia="Calibri" w:hAnsi="Arial" w:cs="Arial"/>
          <w:lang w:val="en-US"/>
        </w:rPr>
        <w:t>. It is feasible to create comparisons of financial performance that are more trustworthy when there is consistency in the accounting techniques used.</w:t>
      </w:r>
    </w:p>
    <w:p w14:paraId="5BA2AFF8"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 xml:space="preserve">When management educates themselves on accounting principles and procedures, it improves their ability to make decisions that are in the best interests of the </w:t>
      </w:r>
      <w:proofErr w:type="gramStart"/>
      <w:r w:rsidRPr="00B160CF">
        <w:rPr>
          <w:rFonts w:ascii="Arial" w:eastAsia="Calibri" w:hAnsi="Arial" w:cs="Arial"/>
          <w:lang w:val="en-US"/>
        </w:rPr>
        <w:t>firm as a whole</w:t>
      </w:r>
      <w:proofErr w:type="gramEnd"/>
      <w:r w:rsidRPr="00B160CF">
        <w:rPr>
          <w:rFonts w:ascii="Arial" w:eastAsia="Calibri" w:hAnsi="Arial" w:cs="Arial"/>
          <w:color w:val="000000"/>
          <w:shd w:val="clear" w:color="auto" w:fill="FFFFFF"/>
          <w:lang w:val="en-US"/>
        </w:rPr>
        <w:t xml:space="preserve"> (</w:t>
      </w:r>
      <w:proofErr w:type="spellStart"/>
      <w:r w:rsidRPr="00B160CF">
        <w:rPr>
          <w:rFonts w:ascii="Arial" w:eastAsia="Calibri" w:hAnsi="Arial" w:cs="Arial"/>
          <w:color w:val="000000"/>
          <w:shd w:val="clear" w:color="auto" w:fill="FFFFFF"/>
          <w:lang w:val="en-US"/>
        </w:rPr>
        <w:t>Sheynan</w:t>
      </w:r>
      <w:proofErr w:type="spellEnd"/>
      <w:r w:rsidRPr="00B160CF">
        <w:rPr>
          <w:rFonts w:ascii="Arial" w:eastAsia="Calibri" w:hAnsi="Arial" w:cs="Arial"/>
          <w:color w:val="000000"/>
          <w:shd w:val="clear" w:color="auto" w:fill="FFFFFF"/>
          <w:lang w:val="en-US"/>
        </w:rPr>
        <w:t>, 2022)</w:t>
      </w:r>
      <w:r w:rsidRPr="00B160CF">
        <w:rPr>
          <w:rFonts w:ascii="Arial" w:eastAsia="Calibri" w:hAnsi="Arial" w:cs="Arial"/>
          <w:lang w:val="en-US"/>
        </w:rPr>
        <w:t>.</w:t>
      </w:r>
    </w:p>
    <w:p w14:paraId="0B45B069" w14:textId="77777777" w:rsidR="00B160CF" w:rsidRPr="00B160CF" w:rsidRDefault="00B160CF" w:rsidP="00B160CF">
      <w:pPr>
        <w:spacing w:after="0" w:line="360" w:lineRule="auto"/>
        <w:jc w:val="both"/>
        <w:rPr>
          <w:rFonts w:ascii="Arial" w:eastAsia="Calibri" w:hAnsi="Arial" w:cs="Arial"/>
          <w:b/>
          <w:lang w:val="en-US"/>
        </w:rPr>
      </w:pPr>
      <w:r w:rsidRPr="00B160CF">
        <w:rPr>
          <w:rFonts w:ascii="Arial" w:eastAsia="Calibri" w:hAnsi="Arial" w:cs="Arial"/>
          <w:b/>
          <w:lang w:val="en-US"/>
        </w:rPr>
        <w:t>Disadvantages:</w:t>
      </w:r>
    </w:p>
    <w:p w14:paraId="0B8D7487"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 xml:space="preserve">Having only a limited amount of utility, </w:t>
      </w:r>
    </w:p>
    <w:p w14:paraId="4CBC245A"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 xml:space="preserve">Being difficult to adapt to and possibly has no room for performance improvement. </w:t>
      </w:r>
    </w:p>
    <w:p w14:paraId="68CB6B35"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There is a possibility that the cost that is determined using this method will not be of much aid when it comes to making selections.</w:t>
      </w:r>
    </w:p>
    <w:p w14:paraId="5EDCBA47"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 xml:space="preserve">Guiding notions will likely develop further with time and require additional elaboration. </w:t>
      </w:r>
    </w:p>
    <w:p w14:paraId="54E31075" w14:textId="77777777" w:rsidR="00B160CF" w:rsidRPr="00B160CF" w:rsidRDefault="00B160CF" w:rsidP="00B160CF">
      <w:pPr>
        <w:keepNext/>
        <w:keepLines/>
        <w:shd w:val="clear" w:color="auto" w:fill="FFFFFF"/>
        <w:spacing w:after="0" w:line="360" w:lineRule="auto"/>
        <w:jc w:val="both"/>
        <w:outlineLvl w:val="1"/>
        <w:rPr>
          <w:rFonts w:ascii="Arial" w:eastAsia="Times New Roman" w:hAnsi="Arial" w:cs="Arial"/>
          <w:b/>
          <w:spacing w:val="7"/>
          <w:sz w:val="24"/>
          <w:szCs w:val="24"/>
          <w:bdr w:val="none" w:sz="0" w:space="0" w:color="auto" w:frame="1"/>
          <w:lang w:val="en-US"/>
        </w:rPr>
      </w:pPr>
      <w:bookmarkStart w:id="7" w:name="_Toc108831145"/>
      <w:r w:rsidRPr="00B160CF">
        <w:rPr>
          <w:rFonts w:ascii="Arial" w:eastAsia="Times New Roman" w:hAnsi="Arial" w:cs="Arial"/>
          <w:b/>
          <w:spacing w:val="7"/>
          <w:sz w:val="24"/>
          <w:szCs w:val="24"/>
          <w:bdr w:val="none" w:sz="0" w:space="0" w:color="auto" w:frame="1"/>
          <w:lang w:val="en-US"/>
        </w:rPr>
        <w:t>Materiality Principle:</w:t>
      </w:r>
      <w:bookmarkEnd w:id="7"/>
    </w:p>
    <w:p w14:paraId="25FB2A1A"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The relevance of data and the size and character of transactions included in financial statements are at the heart of the materiality principle in accounting, often known as the materiality idea. The principle of materialism, or the materiality concept, is also known by its other name. In addition to serving as a safeguard for investors, a company's financial statements can benefit from adherence to the materiality principle by providing a means for holding management and other stakeholders accountable (Jack, 2022).</w:t>
      </w:r>
    </w:p>
    <w:p w14:paraId="2F8AF9DE" w14:textId="77777777" w:rsidR="00B160CF" w:rsidRPr="00B160CF" w:rsidRDefault="00B160CF" w:rsidP="00B160CF">
      <w:pPr>
        <w:keepNext/>
        <w:keepLines/>
        <w:spacing w:after="0" w:line="360" w:lineRule="auto"/>
        <w:jc w:val="both"/>
        <w:outlineLvl w:val="2"/>
        <w:rPr>
          <w:rFonts w:ascii="Arial" w:eastAsia="Times New Roman" w:hAnsi="Arial" w:cs="Arial"/>
          <w:b/>
          <w:bCs/>
          <w:lang w:val="en-US"/>
        </w:rPr>
      </w:pPr>
      <w:bookmarkStart w:id="8" w:name="_Toc108831146"/>
      <w:r w:rsidRPr="00B160CF">
        <w:rPr>
          <w:rFonts w:ascii="Arial" w:eastAsia="Times New Roman" w:hAnsi="Arial" w:cs="Arial"/>
          <w:b/>
          <w:bCs/>
          <w:lang w:val="en-US"/>
        </w:rPr>
        <w:t>Relevancy of the Materiality Principle in preparing financial accounting:</w:t>
      </w:r>
      <w:bookmarkEnd w:id="8"/>
    </w:p>
    <w:p w14:paraId="01A08C00"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 xml:space="preserve">The materiality concept is important because it is a subjective concept that directs an organization to identify and report only those significant or large transactions compared to the </w:t>
      </w:r>
      <w:r w:rsidRPr="00B160CF">
        <w:rPr>
          <w:rFonts w:ascii="Arial" w:eastAsia="Calibri" w:hAnsi="Arial" w:cs="Arial"/>
          <w:lang w:val="en-US"/>
        </w:rPr>
        <w:lastRenderedPageBreak/>
        <w:t xml:space="preserve">organization's operations to the point where it would concern the users of the company's financial statements. This makes the materiality concept important because it is a concept that is important to the users of the financial statements of the company </w:t>
      </w:r>
      <w:r w:rsidRPr="00B160CF">
        <w:rPr>
          <w:rFonts w:ascii="Arial" w:eastAsia="Calibri" w:hAnsi="Arial" w:cs="Arial"/>
          <w:color w:val="000000"/>
          <w:shd w:val="clear" w:color="auto" w:fill="FFFFFF"/>
          <w:lang w:val="en-US"/>
        </w:rPr>
        <w:t>(Weygandt, 2013)</w:t>
      </w:r>
      <w:r w:rsidRPr="00B160CF">
        <w:rPr>
          <w:rFonts w:ascii="Arial" w:eastAsia="Calibri" w:hAnsi="Arial" w:cs="Arial"/>
          <w:lang w:val="en-US"/>
        </w:rPr>
        <w:t xml:space="preserve">. According to the idea of materiality, a company must disclose </w:t>
      </w:r>
      <w:proofErr w:type="gramStart"/>
      <w:r w:rsidRPr="00B160CF">
        <w:rPr>
          <w:rFonts w:ascii="Arial" w:eastAsia="Calibri" w:hAnsi="Arial" w:cs="Arial"/>
          <w:lang w:val="en-US"/>
        </w:rPr>
        <w:t>all of</w:t>
      </w:r>
      <w:proofErr w:type="gramEnd"/>
      <w:r w:rsidRPr="00B160CF">
        <w:rPr>
          <w:rFonts w:ascii="Arial" w:eastAsia="Calibri" w:hAnsi="Arial" w:cs="Arial"/>
          <w:lang w:val="en-US"/>
        </w:rPr>
        <w:t xml:space="preserve"> the factors that could significantly impact its operations, but it is not required to disclose any consequences that are irrelevant to those operations.</w:t>
      </w:r>
    </w:p>
    <w:p w14:paraId="07278105" w14:textId="77777777" w:rsidR="00B160CF" w:rsidRPr="00B160CF" w:rsidRDefault="00B160CF" w:rsidP="00B160CF">
      <w:pPr>
        <w:keepNext/>
        <w:keepLines/>
        <w:spacing w:after="0" w:line="360" w:lineRule="auto"/>
        <w:jc w:val="both"/>
        <w:outlineLvl w:val="2"/>
        <w:rPr>
          <w:rFonts w:ascii="Arial" w:eastAsia="Times New Roman" w:hAnsi="Arial" w:cs="Arial"/>
          <w:b/>
          <w:bCs/>
          <w:lang w:val="en-US"/>
        </w:rPr>
      </w:pPr>
      <w:bookmarkStart w:id="9" w:name="_Toc108831147"/>
      <w:r w:rsidRPr="00B160CF">
        <w:rPr>
          <w:rFonts w:ascii="Arial" w:eastAsia="Times New Roman" w:hAnsi="Arial" w:cs="Arial"/>
          <w:b/>
          <w:bCs/>
          <w:lang w:val="en-US"/>
        </w:rPr>
        <w:t>The advantages and disadvantages of the Materiality principle in the preparation and presentation of financial statements:</w:t>
      </w:r>
      <w:bookmarkEnd w:id="9"/>
    </w:p>
    <w:p w14:paraId="118D45F5"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 xml:space="preserve">If the financial statements exclude either significant or crucial information, it may be more difficult for a user to make an informed choice about the best course of action. This is because </w:t>
      </w:r>
      <w:proofErr w:type="gramStart"/>
      <w:r w:rsidRPr="00B160CF">
        <w:rPr>
          <w:rFonts w:ascii="Arial" w:eastAsia="Calibri" w:hAnsi="Arial" w:cs="Arial"/>
          <w:lang w:val="en-US"/>
        </w:rPr>
        <w:t>the majority of</w:t>
      </w:r>
      <w:proofErr w:type="gramEnd"/>
      <w:r w:rsidRPr="00B160CF">
        <w:rPr>
          <w:rFonts w:ascii="Arial" w:eastAsia="Calibri" w:hAnsi="Arial" w:cs="Arial"/>
          <w:lang w:val="en-US"/>
        </w:rPr>
        <w:t xml:space="preserve"> investors base their decisions regarding whether or not to invest in a company on their analysis of the financial statements provided by that company. If certain pieces of information are missing from a company's financial accounts, then the reliability of those statements will dramatically decrease. According to generally accepted accounting principles (GAAP), a company's financial statements are required to present a "reasonable and accurate" image of the company's operations. </w:t>
      </w:r>
      <w:proofErr w:type="gramStart"/>
      <w:r w:rsidRPr="00B160CF">
        <w:rPr>
          <w:rFonts w:ascii="Arial" w:eastAsia="Calibri" w:hAnsi="Arial" w:cs="Arial"/>
          <w:lang w:val="en-US"/>
        </w:rPr>
        <w:t>In order to</w:t>
      </w:r>
      <w:proofErr w:type="gramEnd"/>
      <w:r w:rsidRPr="00B160CF">
        <w:rPr>
          <w:rFonts w:ascii="Arial" w:eastAsia="Calibri" w:hAnsi="Arial" w:cs="Arial"/>
          <w:lang w:val="en-US"/>
        </w:rPr>
        <w:t xml:space="preserve"> achieve this goal, the information in the company's financial statements needs to be comprehensive in every significant respect </w:t>
      </w:r>
      <w:r w:rsidRPr="00B160CF">
        <w:rPr>
          <w:rFonts w:ascii="Arial" w:eastAsia="Calibri" w:hAnsi="Arial" w:cs="Arial"/>
          <w:color w:val="000000"/>
          <w:shd w:val="clear" w:color="auto" w:fill="FFFFFF"/>
          <w:lang w:val="en-US"/>
        </w:rPr>
        <w:t>(Whitehead, 2019)</w:t>
      </w:r>
      <w:r w:rsidRPr="00B160CF">
        <w:rPr>
          <w:rFonts w:ascii="Arial" w:eastAsia="Calibri" w:hAnsi="Arial" w:cs="Arial"/>
          <w:lang w:val="en-US"/>
        </w:rPr>
        <w:t>. Therefore, if a company's financial statements are missing a significant piece of information, those statements cannot be deemed comprehensive for that company. Because of this, they are unable to present an accurate and balanced picture of the company</w:t>
      </w:r>
      <w:r w:rsidRPr="00B160CF">
        <w:rPr>
          <w:rFonts w:ascii="Arial" w:eastAsia="Calibri" w:hAnsi="Arial" w:cs="Arial"/>
          <w:color w:val="000000"/>
          <w:shd w:val="clear" w:color="auto" w:fill="FFFFFF"/>
          <w:lang w:val="en-US"/>
        </w:rPr>
        <w:t xml:space="preserve"> (</w:t>
      </w:r>
      <w:proofErr w:type="spellStart"/>
      <w:r w:rsidRPr="00B160CF">
        <w:rPr>
          <w:rFonts w:ascii="Arial" w:eastAsia="Calibri" w:hAnsi="Arial" w:cs="Arial"/>
          <w:color w:val="000000"/>
          <w:shd w:val="clear" w:color="auto" w:fill="FFFFFF"/>
          <w:lang w:val="en-US"/>
        </w:rPr>
        <w:t>Borad</w:t>
      </w:r>
      <w:proofErr w:type="spellEnd"/>
      <w:r w:rsidRPr="00B160CF">
        <w:rPr>
          <w:rFonts w:ascii="Arial" w:eastAsia="Calibri" w:hAnsi="Arial" w:cs="Arial"/>
          <w:color w:val="000000"/>
          <w:shd w:val="clear" w:color="auto" w:fill="FFFFFF"/>
          <w:lang w:val="en-US"/>
        </w:rPr>
        <w:t xml:space="preserve"> and </w:t>
      </w:r>
      <w:proofErr w:type="spellStart"/>
      <w:r w:rsidRPr="00B160CF">
        <w:rPr>
          <w:rFonts w:ascii="Arial" w:eastAsia="Calibri" w:hAnsi="Arial" w:cs="Arial"/>
          <w:color w:val="000000"/>
          <w:shd w:val="clear" w:color="auto" w:fill="FFFFFF"/>
          <w:lang w:val="en-US"/>
        </w:rPr>
        <w:t>Borad</w:t>
      </w:r>
      <w:proofErr w:type="spellEnd"/>
      <w:r w:rsidRPr="00B160CF">
        <w:rPr>
          <w:rFonts w:ascii="Arial" w:eastAsia="Calibri" w:hAnsi="Arial" w:cs="Arial"/>
          <w:color w:val="000000"/>
          <w:shd w:val="clear" w:color="auto" w:fill="FFFFFF"/>
          <w:lang w:val="en-US"/>
        </w:rPr>
        <w:t>, 2022)</w:t>
      </w:r>
      <w:r w:rsidRPr="00B160CF">
        <w:rPr>
          <w:rFonts w:ascii="Arial" w:eastAsia="Calibri" w:hAnsi="Arial" w:cs="Arial"/>
          <w:lang w:val="en-US"/>
        </w:rPr>
        <w:t>.</w:t>
      </w:r>
    </w:p>
    <w:p w14:paraId="73C17C43" w14:textId="77777777" w:rsidR="00B160CF" w:rsidRPr="00B160CF" w:rsidRDefault="00B160CF" w:rsidP="00B160CF">
      <w:pPr>
        <w:keepNext/>
        <w:keepLines/>
        <w:shd w:val="clear" w:color="auto" w:fill="FFFFFF"/>
        <w:spacing w:after="0" w:line="360" w:lineRule="auto"/>
        <w:jc w:val="both"/>
        <w:outlineLvl w:val="1"/>
        <w:rPr>
          <w:rFonts w:ascii="Arial" w:eastAsia="Times New Roman" w:hAnsi="Arial" w:cs="Arial"/>
          <w:b/>
          <w:spacing w:val="7"/>
          <w:sz w:val="24"/>
          <w:szCs w:val="24"/>
          <w:bdr w:val="none" w:sz="0" w:space="0" w:color="auto" w:frame="1"/>
          <w:lang w:val="en-US"/>
        </w:rPr>
      </w:pPr>
      <w:bookmarkStart w:id="10" w:name="_Toc108831148"/>
      <w:r w:rsidRPr="00B160CF">
        <w:rPr>
          <w:rFonts w:ascii="Arial" w:eastAsia="Times New Roman" w:hAnsi="Arial" w:cs="Arial"/>
          <w:b/>
          <w:spacing w:val="7"/>
          <w:sz w:val="24"/>
          <w:szCs w:val="24"/>
          <w:bdr w:val="none" w:sz="0" w:space="0" w:color="auto" w:frame="1"/>
          <w:lang w:val="en-US"/>
        </w:rPr>
        <w:t>Monetary Unit Principle:</w:t>
      </w:r>
      <w:bookmarkEnd w:id="10"/>
    </w:p>
    <w:p w14:paraId="60C91DFF"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 xml:space="preserve">Every business deal must be assigned a monetary value to adhere to the monetary unit principle of accounting. Put another way, for a firm to "record" a transaction, it must first "receive" cash. It is highly recommended that no entry be made in the accounting system for any item or transaction that cannot be inspected </w:t>
      </w:r>
      <w:r w:rsidRPr="00B160CF">
        <w:rPr>
          <w:rFonts w:ascii="Arial" w:eastAsia="Calibri" w:hAnsi="Arial" w:cs="Arial"/>
          <w:color w:val="000000"/>
          <w:shd w:val="clear" w:color="auto" w:fill="FFFFFF"/>
          <w:lang w:val="en-US"/>
        </w:rPr>
        <w:t>(</w:t>
      </w:r>
      <w:proofErr w:type="spellStart"/>
      <w:r w:rsidRPr="00B160CF">
        <w:rPr>
          <w:rFonts w:ascii="Arial" w:eastAsia="Calibri" w:hAnsi="Arial" w:cs="Arial"/>
          <w:color w:val="000000"/>
          <w:shd w:val="clear" w:color="auto" w:fill="FFFFFF"/>
          <w:lang w:val="en-US"/>
        </w:rPr>
        <w:t>Cruinson</w:t>
      </w:r>
      <w:proofErr w:type="spellEnd"/>
      <w:r w:rsidRPr="00B160CF">
        <w:rPr>
          <w:rFonts w:ascii="Arial" w:eastAsia="Calibri" w:hAnsi="Arial" w:cs="Arial"/>
          <w:color w:val="000000"/>
          <w:shd w:val="clear" w:color="auto" w:fill="FFFFFF"/>
          <w:lang w:val="en-US"/>
        </w:rPr>
        <w:t>, 2022)</w:t>
      </w:r>
      <w:r w:rsidRPr="00B160CF">
        <w:rPr>
          <w:rFonts w:ascii="Arial" w:eastAsia="Calibri" w:hAnsi="Arial" w:cs="Arial"/>
          <w:lang w:val="en-US"/>
        </w:rPr>
        <w:t>.</w:t>
      </w:r>
    </w:p>
    <w:p w14:paraId="1E90A76A" w14:textId="77777777" w:rsidR="00B160CF" w:rsidRPr="00B160CF" w:rsidRDefault="00B160CF" w:rsidP="00B160CF">
      <w:pPr>
        <w:keepNext/>
        <w:keepLines/>
        <w:spacing w:after="0" w:line="360" w:lineRule="auto"/>
        <w:jc w:val="both"/>
        <w:outlineLvl w:val="2"/>
        <w:rPr>
          <w:rFonts w:ascii="Arial" w:eastAsia="Times New Roman" w:hAnsi="Arial" w:cs="Arial"/>
          <w:b/>
          <w:bCs/>
          <w:lang w:val="en-US"/>
        </w:rPr>
      </w:pPr>
      <w:bookmarkStart w:id="11" w:name="_Toc108831149"/>
      <w:r w:rsidRPr="00B160CF">
        <w:rPr>
          <w:rFonts w:ascii="Arial" w:eastAsia="Times New Roman" w:hAnsi="Arial" w:cs="Arial"/>
          <w:b/>
          <w:bCs/>
          <w:lang w:val="en-US"/>
        </w:rPr>
        <w:t>Relevancy of the Monetary Unit Principle in preparing financial statements:</w:t>
      </w:r>
      <w:bookmarkEnd w:id="11"/>
    </w:p>
    <w:p w14:paraId="2E7356F0"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 Using this principle, accountants can decide what information should be recorded and what information should not be recorded.</w:t>
      </w:r>
    </w:p>
    <w:p w14:paraId="19DB0F54"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 xml:space="preserve">• It compares the commercial operations carried out during the same period by two distinct periods of the same firm or by two different companies </w:t>
      </w:r>
      <w:r w:rsidRPr="00B160CF">
        <w:rPr>
          <w:rFonts w:ascii="Arial" w:eastAsia="Calibri" w:hAnsi="Arial" w:cs="Arial"/>
          <w:color w:val="000000"/>
          <w:shd w:val="clear" w:color="auto" w:fill="FFFFFF"/>
          <w:lang w:val="en-US"/>
        </w:rPr>
        <w:t>(Bragg, 2022)</w:t>
      </w:r>
      <w:r w:rsidRPr="00B160CF">
        <w:rPr>
          <w:rFonts w:ascii="Arial" w:eastAsia="Calibri" w:hAnsi="Arial" w:cs="Arial"/>
          <w:lang w:val="en-US"/>
        </w:rPr>
        <w:t>.</w:t>
      </w:r>
    </w:p>
    <w:p w14:paraId="03E7D0B4"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 xml:space="preserve"> • These comparisons may be made within the same time frame. Likely, not </w:t>
      </w:r>
      <w:proofErr w:type="gramStart"/>
      <w:r w:rsidRPr="00B160CF">
        <w:rPr>
          <w:rFonts w:ascii="Arial" w:eastAsia="Calibri" w:hAnsi="Arial" w:cs="Arial"/>
          <w:lang w:val="en-US"/>
        </w:rPr>
        <w:t>all of</w:t>
      </w:r>
      <w:proofErr w:type="gramEnd"/>
      <w:r w:rsidRPr="00B160CF">
        <w:rPr>
          <w:rFonts w:ascii="Arial" w:eastAsia="Calibri" w:hAnsi="Arial" w:cs="Arial"/>
          <w:lang w:val="en-US"/>
        </w:rPr>
        <w:t xml:space="preserve"> the benefits or qualities offered by the company are reflected in the company itself.</w:t>
      </w:r>
    </w:p>
    <w:p w14:paraId="6F3E2BEE"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 xml:space="preserve">• When </w:t>
      </w:r>
      <w:proofErr w:type="gramStart"/>
      <w:r w:rsidRPr="00B160CF">
        <w:rPr>
          <w:rFonts w:ascii="Arial" w:eastAsia="Calibri" w:hAnsi="Arial" w:cs="Arial"/>
          <w:lang w:val="en-US"/>
        </w:rPr>
        <w:t>all of</w:t>
      </w:r>
      <w:proofErr w:type="gramEnd"/>
      <w:r w:rsidRPr="00B160CF">
        <w:rPr>
          <w:rFonts w:ascii="Arial" w:eastAsia="Calibri" w:hAnsi="Arial" w:cs="Arial"/>
          <w:lang w:val="en-US"/>
        </w:rPr>
        <w:t xml:space="preserve"> a company's financial dealings are given the same amount of weight in relevance. The company's financial statements, created by the company themselves, will not be difficult to understand.</w:t>
      </w:r>
    </w:p>
    <w:p w14:paraId="3F283F8C"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lastRenderedPageBreak/>
        <w:t>• The only use for which it can be useful is in recording financial and business transactions</w:t>
      </w:r>
      <w:r w:rsidRPr="00B160CF">
        <w:rPr>
          <w:rFonts w:ascii="Arial" w:eastAsia="Calibri" w:hAnsi="Arial" w:cs="Arial"/>
          <w:color w:val="000000"/>
          <w:shd w:val="clear" w:color="auto" w:fill="FFFFFF"/>
          <w:lang w:val="en-US"/>
        </w:rPr>
        <w:t xml:space="preserve"> (</w:t>
      </w:r>
      <w:proofErr w:type="spellStart"/>
      <w:r w:rsidRPr="00B160CF">
        <w:rPr>
          <w:rFonts w:ascii="Arial" w:eastAsia="Calibri" w:hAnsi="Arial" w:cs="Arial"/>
          <w:color w:val="000000"/>
          <w:shd w:val="clear" w:color="auto" w:fill="FFFFFF"/>
          <w:lang w:val="en-US"/>
        </w:rPr>
        <w:t>Ciccilia</w:t>
      </w:r>
      <w:proofErr w:type="spellEnd"/>
      <w:r w:rsidRPr="00B160CF">
        <w:rPr>
          <w:rFonts w:ascii="Arial" w:eastAsia="Calibri" w:hAnsi="Arial" w:cs="Arial"/>
          <w:color w:val="000000"/>
          <w:shd w:val="clear" w:color="auto" w:fill="FFFFFF"/>
          <w:lang w:val="en-US"/>
        </w:rPr>
        <w:t>, 2022)</w:t>
      </w:r>
      <w:r w:rsidRPr="00B160CF">
        <w:rPr>
          <w:rFonts w:ascii="Arial" w:eastAsia="Calibri" w:hAnsi="Arial" w:cs="Arial"/>
          <w:lang w:val="en-US"/>
        </w:rPr>
        <w:t>.</w:t>
      </w:r>
    </w:p>
    <w:p w14:paraId="061AC1E4" w14:textId="77777777" w:rsidR="00B160CF" w:rsidRPr="00B160CF" w:rsidRDefault="00B160CF" w:rsidP="00B160CF">
      <w:pPr>
        <w:keepNext/>
        <w:keepLines/>
        <w:spacing w:after="0" w:line="360" w:lineRule="auto"/>
        <w:jc w:val="both"/>
        <w:outlineLvl w:val="2"/>
        <w:rPr>
          <w:rFonts w:ascii="Arial" w:eastAsia="Times New Roman" w:hAnsi="Arial" w:cs="Arial"/>
          <w:b/>
          <w:bCs/>
          <w:lang w:val="en-US"/>
        </w:rPr>
      </w:pPr>
      <w:bookmarkStart w:id="12" w:name="_Toc108831150"/>
      <w:r w:rsidRPr="00B160CF">
        <w:rPr>
          <w:rFonts w:ascii="Arial" w:eastAsia="Times New Roman" w:hAnsi="Arial" w:cs="Arial"/>
          <w:b/>
          <w:bCs/>
          <w:lang w:val="en-US"/>
        </w:rPr>
        <w:t>The advantages and disadvantages of the Monetary Unit principle in the preparation and presentation of financial statements:</w:t>
      </w:r>
      <w:bookmarkEnd w:id="12"/>
    </w:p>
    <w:p w14:paraId="4B8D0E1C" w14:textId="77777777" w:rsidR="00B160CF" w:rsidRPr="00B160CF" w:rsidRDefault="00B160CF" w:rsidP="00B160CF">
      <w:pPr>
        <w:spacing w:after="0" w:line="360" w:lineRule="auto"/>
        <w:jc w:val="both"/>
        <w:rPr>
          <w:rFonts w:ascii="Arial" w:eastAsia="Calibri" w:hAnsi="Arial" w:cs="Arial"/>
          <w:b/>
          <w:lang w:val="en-US"/>
        </w:rPr>
      </w:pPr>
      <w:r w:rsidRPr="00B160CF">
        <w:rPr>
          <w:rFonts w:ascii="Arial" w:eastAsia="Calibri" w:hAnsi="Arial" w:cs="Arial"/>
          <w:b/>
          <w:lang w:val="en-US"/>
        </w:rPr>
        <w:t>Advantages:</w:t>
      </w:r>
    </w:p>
    <w:p w14:paraId="7D63308B"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The monetary unit is an easily understood and globally recognized basis for presenting one's financial situation. It is the best system for recording transactions and analyzing financial information so that sound business judgments may be made because it is the backbone of the documentation of the facts</w:t>
      </w:r>
      <w:r w:rsidRPr="00B160CF">
        <w:rPr>
          <w:rFonts w:ascii="Arial" w:eastAsia="Calibri" w:hAnsi="Arial" w:cs="Arial"/>
          <w:color w:val="000000"/>
          <w:shd w:val="clear" w:color="auto" w:fill="FFFFFF"/>
          <w:lang w:val="en-US"/>
        </w:rPr>
        <w:t xml:space="preserve"> (My Accounting Course, 2022)</w:t>
      </w:r>
      <w:r w:rsidRPr="00B160CF">
        <w:rPr>
          <w:rFonts w:ascii="Arial" w:eastAsia="Calibri" w:hAnsi="Arial" w:cs="Arial"/>
          <w:lang w:val="en-US"/>
        </w:rPr>
        <w:t>.</w:t>
      </w:r>
    </w:p>
    <w:p w14:paraId="614A45AC" w14:textId="77777777" w:rsidR="00B160CF" w:rsidRPr="00B160CF" w:rsidRDefault="00B160CF" w:rsidP="00B160CF">
      <w:pPr>
        <w:spacing w:after="0" w:line="360" w:lineRule="auto"/>
        <w:jc w:val="both"/>
        <w:rPr>
          <w:rFonts w:ascii="Arial" w:eastAsia="Calibri" w:hAnsi="Arial" w:cs="Arial"/>
          <w:b/>
          <w:lang w:val="en-US"/>
        </w:rPr>
      </w:pPr>
      <w:r w:rsidRPr="00B160CF">
        <w:rPr>
          <w:rFonts w:ascii="Arial" w:eastAsia="Calibri" w:hAnsi="Arial" w:cs="Arial"/>
          <w:b/>
          <w:lang w:val="en-US"/>
        </w:rPr>
        <w:t>Disadvantages:</w:t>
      </w:r>
    </w:p>
    <w:p w14:paraId="795FB704"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 xml:space="preserve">The impact of inflation, which is defined as an increase in the price of goods as well as a decrease in the number of goods that an individual or company can purchase with that amount of money and the prevailing foreign exchange rates, is not </w:t>
      </w:r>
      <w:proofErr w:type="gramStart"/>
      <w:r w:rsidRPr="00B160CF">
        <w:rPr>
          <w:rFonts w:ascii="Arial" w:eastAsia="Calibri" w:hAnsi="Arial" w:cs="Arial"/>
          <w:lang w:val="en-US"/>
        </w:rPr>
        <w:t>taken into account</w:t>
      </w:r>
      <w:proofErr w:type="gramEnd"/>
      <w:r w:rsidRPr="00B160CF">
        <w:rPr>
          <w:rFonts w:ascii="Arial" w:eastAsia="Calibri" w:hAnsi="Arial" w:cs="Arial"/>
          <w:lang w:val="en-US"/>
        </w:rPr>
        <w:t xml:space="preserve"> by the monetary measurement concept, which is one of the concept's limitations.</w:t>
      </w:r>
    </w:p>
    <w:p w14:paraId="67FD04FE" w14:textId="77777777" w:rsidR="00B160CF" w:rsidRPr="00B160CF" w:rsidRDefault="00B160CF" w:rsidP="00B160CF">
      <w:pPr>
        <w:keepNext/>
        <w:keepLines/>
        <w:shd w:val="clear" w:color="auto" w:fill="FFFFFF"/>
        <w:spacing w:after="0" w:line="360" w:lineRule="auto"/>
        <w:jc w:val="both"/>
        <w:outlineLvl w:val="1"/>
        <w:rPr>
          <w:rFonts w:ascii="Arial" w:eastAsia="Times New Roman" w:hAnsi="Arial" w:cs="Arial"/>
          <w:b/>
          <w:spacing w:val="7"/>
          <w:sz w:val="24"/>
          <w:szCs w:val="24"/>
          <w:bdr w:val="none" w:sz="0" w:space="0" w:color="auto" w:frame="1"/>
          <w:lang w:val="en-US"/>
        </w:rPr>
      </w:pPr>
      <w:bookmarkStart w:id="13" w:name="_Toc108831151"/>
      <w:r w:rsidRPr="00B160CF">
        <w:rPr>
          <w:rFonts w:ascii="Arial" w:eastAsia="Times New Roman" w:hAnsi="Arial" w:cs="Arial"/>
          <w:b/>
          <w:spacing w:val="7"/>
          <w:sz w:val="24"/>
          <w:szCs w:val="24"/>
          <w:bdr w:val="none" w:sz="0" w:space="0" w:color="auto" w:frame="1"/>
          <w:lang w:val="en-US"/>
        </w:rPr>
        <w:t>Going concern principle:</w:t>
      </w:r>
      <w:bookmarkEnd w:id="13"/>
    </w:p>
    <w:p w14:paraId="70B57DE1" w14:textId="77777777" w:rsidR="00B160CF" w:rsidRPr="00B160CF" w:rsidRDefault="00B160CF" w:rsidP="007525BE">
      <w:pPr>
        <w:spacing w:after="0" w:line="360" w:lineRule="auto"/>
        <w:jc w:val="both"/>
        <w:rPr>
          <w:rFonts w:ascii="Arial" w:eastAsia="Calibri" w:hAnsi="Arial" w:cs="Arial"/>
          <w:lang w:val="en-US"/>
        </w:rPr>
      </w:pPr>
      <w:r w:rsidRPr="00B160CF">
        <w:rPr>
          <w:rFonts w:ascii="Arial" w:eastAsia="Calibri" w:hAnsi="Arial" w:cs="Arial"/>
          <w:lang w:val="en-US"/>
        </w:rPr>
        <w:t>The going concern principle is, very simply, a cornerstone of financial reporting. It assumes that a firm will carry out its current strategy, use its current assets, and fulfil its financial obligations over the next fiscal year and beyond (Thomas, 2022). Business survival is ultimately up to the company's founders and executives. A company's status as a "going concern" requires special treatment in the books.</w:t>
      </w:r>
    </w:p>
    <w:p w14:paraId="7DAB195F" w14:textId="77777777" w:rsidR="00B160CF" w:rsidRPr="00B160CF" w:rsidRDefault="00B160CF" w:rsidP="00B160CF">
      <w:pPr>
        <w:keepNext/>
        <w:keepLines/>
        <w:spacing w:after="0" w:line="360" w:lineRule="auto"/>
        <w:jc w:val="both"/>
        <w:outlineLvl w:val="2"/>
        <w:rPr>
          <w:rFonts w:ascii="Arial" w:eastAsia="Times New Roman" w:hAnsi="Arial" w:cs="Arial"/>
          <w:b/>
          <w:bCs/>
          <w:lang w:val="en-US"/>
        </w:rPr>
      </w:pPr>
      <w:bookmarkStart w:id="14" w:name="_Toc108831152"/>
      <w:r w:rsidRPr="00B160CF">
        <w:rPr>
          <w:rFonts w:ascii="Arial" w:eastAsia="Times New Roman" w:hAnsi="Arial" w:cs="Arial"/>
          <w:b/>
          <w:bCs/>
          <w:lang w:val="en-US"/>
        </w:rPr>
        <w:t>Relevancy of the Going concern principle in preparing financial Statements:</w:t>
      </w:r>
      <w:bookmarkEnd w:id="14"/>
    </w:p>
    <w:p w14:paraId="27F93C70"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 xml:space="preserve">It is assumed that there will be interest in the products or services offered by the company. There is expected to be some interest in the company's products or services. The idea is predicated on the premise that the business will continue to make sales of its product and will continue to grow the size of its client base even as it increases the scope of its activities. The quantity of money the company makes, also known as its profitability, is one of the considered assumptions </w:t>
      </w:r>
      <w:r w:rsidRPr="00B160CF">
        <w:rPr>
          <w:rFonts w:ascii="Arial" w:eastAsia="Calibri" w:hAnsi="Arial" w:cs="Arial"/>
          <w:color w:val="000000"/>
          <w:shd w:val="clear" w:color="auto" w:fill="FFFFFF"/>
          <w:lang w:val="en-US"/>
        </w:rPr>
        <w:t>(</w:t>
      </w:r>
      <w:proofErr w:type="spellStart"/>
      <w:r w:rsidRPr="00B160CF">
        <w:rPr>
          <w:rFonts w:ascii="Arial" w:eastAsia="Calibri" w:hAnsi="Arial" w:cs="Arial"/>
          <w:color w:val="000000"/>
          <w:shd w:val="clear" w:color="auto" w:fill="FFFFFF"/>
          <w:lang w:val="en-US"/>
        </w:rPr>
        <w:t>WallStreetMojo</w:t>
      </w:r>
      <w:proofErr w:type="spellEnd"/>
      <w:r w:rsidRPr="00B160CF">
        <w:rPr>
          <w:rFonts w:ascii="Arial" w:eastAsia="Calibri" w:hAnsi="Arial" w:cs="Arial"/>
          <w:color w:val="000000"/>
          <w:shd w:val="clear" w:color="auto" w:fill="FFFFFF"/>
          <w:lang w:val="en-US"/>
        </w:rPr>
        <w:t>, 2022)</w:t>
      </w:r>
      <w:r w:rsidRPr="00B160CF">
        <w:rPr>
          <w:rFonts w:ascii="Arial" w:eastAsia="Calibri" w:hAnsi="Arial" w:cs="Arial"/>
          <w:lang w:val="en-US"/>
        </w:rPr>
        <w:t>. Even though the company is losing money now, it is expected to be profitable in the long run. It is also expected that even though it loses money, the company will continue to grow yearly. The Company's and Its Model's Controlling Law Does Not Adapt to Changes. Another assumption is that the laws that govern the company and the way it does business will stay the same over time and that these laws will continue to help the company run and grow in the future</w:t>
      </w:r>
      <w:r w:rsidRPr="00B160CF">
        <w:rPr>
          <w:rFonts w:ascii="Arial" w:eastAsia="Calibri" w:hAnsi="Arial" w:cs="Arial"/>
          <w:color w:val="000000"/>
          <w:shd w:val="clear" w:color="auto" w:fill="FFFFFF"/>
          <w:lang w:val="en-US"/>
        </w:rPr>
        <w:t xml:space="preserve"> (Collective, 2022)</w:t>
      </w:r>
      <w:r w:rsidRPr="00B160CF">
        <w:rPr>
          <w:rFonts w:ascii="Arial" w:eastAsia="Calibri" w:hAnsi="Arial" w:cs="Arial"/>
          <w:lang w:val="en-US"/>
        </w:rPr>
        <w:t>.</w:t>
      </w:r>
    </w:p>
    <w:p w14:paraId="1F904FF5" w14:textId="77777777" w:rsidR="00B160CF" w:rsidRPr="00B160CF" w:rsidRDefault="00B160CF" w:rsidP="00B160CF">
      <w:pPr>
        <w:keepNext/>
        <w:keepLines/>
        <w:spacing w:after="0" w:line="360" w:lineRule="auto"/>
        <w:jc w:val="both"/>
        <w:outlineLvl w:val="2"/>
        <w:rPr>
          <w:rFonts w:ascii="Arial" w:eastAsia="Times New Roman" w:hAnsi="Arial" w:cs="Arial"/>
          <w:b/>
          <w:bCs/>
          <w:lang w:val="en-US"/>
        </w:rPr>
      </w:pPr>
      <w:bookmarkStart w:id="15" w:name="_Toc108831153"/>
      <w:r w:rsidRPr="00B160CF">
        <w:rPr>
          <w:rFonts w:ascii="Arial" w:eastAsia="Times New Roman" w:hAnsi="Arial" w:cs="Arial"/>
          <w:b/>
          <w:bCs/>
          <w:lang w:val="en-US"/>
        </w:rPr>
        <w:t>The advantages and disadvantages of the Going concern principle in the preparation and presentation of financial statements:</w:t>
      </w:r>
      <w:bookmarkEnd w:id="15"/>
    </w:p>
    <w:p w14:paraId="7E58377A" w14:textId="77777777" w:rsidR="00B160CF" w:rsidRPr="00B160CF" w:rsidRDefault="00B160CF" w:rsidP="00B160CF">
      <w:pPr>
        <w:spacing w:after="0" w:line="360" w:lineRule="auto"/>
        <w:jc w:val="both"/>
        <w:rPr>
          <w:rFonts w:ascii="Arial" w:eastAsia="Calibri" w:hAnsi="Arial" w:cs="Arial"/>
          <w:b/>
          <w:lang w:val="en-US"/>
        </w:rPr>
      </w:pPr>
      <w:r w:rsidRPr="00B160CF">
        <w:rPr>
          <w:rFonts w:ascii="Arial" w:eastAsia="Calibri" w:hAnsi="Arial" w:cs="Arial"/>
          <w:b/>
          <w:lang w:val="en-US"/>
        </w:rPr>
        <w:t>Advantages:</w:t>
      </w:r>
    </w:p>
    <w:p w14:paraId="19553C7B"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 xml:space="preserve">Although businesses spend a significant amount of money on fixed assets during the initial few years of their existence, the advantages of those assets do not become fully realized for </w:t>
      </w:r>
      <w:r w:rsidRPr="00B160CF">
        <w:rPr>
          <w:rFonts w:ascii="Arial" w:eastAsia="Calibri" w:hAnsi="Arial" w:cs="Arial"/>
          <w:lang w:val="en-US"/>
        </w:rPr>
        <w:lastRenderedPageBreak/>
        <w:t xml:space="preserve">the remainder of the asset's life, which is typically longer than one year. The idea is that these costs should be recorded over the asset's life. It is the foundation upon which the recording of revenue or profits over the years that things relate to practice regularly </w:t>
      </w:r>
      <w:r w:rsidRPr="00B160CF">
        <w:rPr>
          <w:rFonts w:ascii="Arial" w:eastAsia="Calibri" w:hAnsi="Arial" w:cs="Arial"/>
          <w:color w:val="000000"/>
          <w:shd w:val="clear" w:color="auto" w:fill="FFFFFF"/>
          <w:lang w:val="en-US"/>
        </w:rPr>
        <w:t>(Lerner and Cashin, 2009)</w:t>
      </w:r>
      <w:r w:rsidRPr="00B160CF">
        <w:rPr>
          <w:rFonts w:ascii="Arial" w:eastAsia="Calibri" w:hAnsi="Arial" w:cs="Arial"/>
          <w:lang w:val="en-US"/>
        </w:rPr>
        <w:t>.</w:t>
      </w:r>
    </w:p>
    <w:p w14:paraId="75FE0995"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lang w:val="en-US"/>
        </w:rPr>
        <w:t>The assets and liabilities are recorded at one's cost to demonstrate the company's stability and that it does not function as a means of liquidating its assets and liabilities but is dedicated to the ongoing pursuit of growth and expansion throughout a long period.</w:t>
      </w:r>
    </w:p>
    <w:p w14:paraId="2DC27D3C" w14:textId="77777777" w:rsidR="00B160CF" w:rsidRPr="00B160CF" w:rsidRDefault="00B160CF" w:rsidP="00B160CF">
      <w:pPr>
        <w:spacing w:after="0" w:line="360" w:lineRule="auto"/>
        <w:jc w:val="both"/>
        <w:rPr>
          <w:rFonts w:ascii="Arial" w:eastAsia="Calibri" w:hAnsi="Arial" w:cs="Arial"/>
          <w:b/>
          <w:lang w:val="en-US"/>
        </w:rPr>
      </w:pPr>
      <w:r w:rsidRPr="00B160CF">
        <w:rPr>
          <w:rFonts w:ascii="Arial" w:eastAsia="Calibri" w:hAnsi="Arial" w:cs="Arial"/>
          <w:b/>
          <w:lang w:val="en-US"/>
        </w:rPr>
        <w:t>Disadvantages:</w:t>
      </w:r>
    </w:p>
    <w:p w14:paraId="194B340D" w14:textId="77777777" w:rsidR="00B160CF" w:rsidRPr="00B160CF" w:rsidRDefault="00B160CF" w:rsidP="00B160CF">
      <w:pPr>
        <w:spacing w:after="240" w:line="360" w:lineRule="auto"/>
        <w:jc w:val="both"/>
        <w:rPr>
          <w:rFonts w:ascii="Arial" w:eastAsia="Calibri" w:hAnsi="Arial" w:cs="Arial"/>
          <w:lang w:val="en-US"/>
        </w:rPr>
      </w:pPr>
      <w:r w:rsidRPr="00B160CF">
        <w:rPr>
          <w:rFonts w:ascii="Arial" w:eastAsia="Calibri" w:hAnsi="Arial" w:cs="Arial"/>
          <w:lang w:val="en-US"/>
        </w:rPr>
        <w:t xml:space="preserve">The financial reports are compiled based on the costs incurred rather than the asset's current value in the market. If the company is forced into liquidation due to any unusual situation, the financial statements are then adjusted to reflect the company's current market worth. However, these numbers might differ from those calculated based on cost. On the assumption that the company will continue to conduct business as usual, the financial statements are prepared using the going concern method </w:t>
      </w:r>
      <w:r w:rsidRPr="00B160CF">
        <w:rPr>
          <w:rFonts w:ascii="Arial" w:eastAsia="Calibri" w:hAnsi="Arial" w:cs="Arial"/>
          <w:color w:val="000000"/>
          <w:shd w:val="clear" w:color="auto" w:fill="FFFFFF"/>
          <w:lang w:val="en-US"/>
        </w:rPr>
        <w:t>(Corporate Finance Institute, 2022)</w:t>
      </w:r>
      <w:r w:rsidRPr="00B160CF">
        <w:rPr>
          <w:rFonts w:ascii="Arial" w:eastAsia="Calibri" w:hAnsi="Arial" w:cs="Arial"/>
          <w:lang w:val="en-US"/>
        </w:rPr>
        <w:t xml:space="preserve">. It is possible that </w:t>
      </w:r>
      <w:proofErr w:type="gramStart"/>
      <w:r w:rsidRPr="00B160CF">
        <w:rPr>
          <w:rFonts w:ascii="Arial" w:eastAsia="Calibri" w:hAnsi="Arial" w:cs="Arial"/>
          <w:lang w:val="en-US"/>
        </w:rPr>
        <w:t>as a result of</w:t>
      </w:r>
      <w:proofErr w:type="gramEnd"/>
      <w:r w:rsidRPr="00B160CF">
        <w:rPr>
          <w:rFonts w:ascii="Arial" w:eastAsia="Calibri" w:hAnsi="Arial" w:cs="Arial"/>
          <w:lang w:val="en-US"/>
        </w:rPr>
        <w:t xml:space="preserve"> this, inaccurate information will be portrayed, which will, in turn, mislead all of the key parties concerned. Any modification to the law can affect the company, and the concept of continuing operations may not be feasible for the organization. This would need to find immediate and effective solutions when documenting monetary operations</w:t>
      </w:r>
      <w:r w:rsidRPr="00B160CF">
        <w:rPr>
          <w:rFonts w:ascii="Arial" w:eastAsia="Calibri" w:hAnsi="Arial" w:cs="Arial"/>
          <w:color w:val="000000"/>
          <w:shd w:val="clear" w:color="auto" w:fill="FFFFFF"/>
          <w:lang w:val="en-US"/>
        </w:rPr>
        <w:t xml:space="preserve"> (Collective, 2022)</w:t>
      </w:r>
      <w:r w:rsidRPr="00B160CF">
        <w:rPr>
          <w:rFonts w:ascii="Arial" w:eastAsia="Calibri" w:hAnsi="Arial" w:cs="Arial"/>
          <w:lang w:val="en-US"/>
        </w:rPr>
        <w:t>.</w:t>
      </w:r>
    </w:p>
    <w:p w14:paraId="7518949C" w14:textId="77777777" w:rsidR="00B160CF" w:rsidRPr="00B160CF" w:rsidRDefault="00B160CF" w:rsidP="00B160CF">
      <w:pPr>
        <w:spacing w:before="240" w:after="240" w:line="360" w:lineRule="auto"/>
        <w:jc w:val="both"/>
        <w:rPr>
          <w:rFonts w:ascii="Arial" w:eastAsia="Calibri" w:hAnsi="Arial" w:cs="Arial"/>
          <w:lang w:val="en-US"/>
        </w:rPr>
      </w:pPr>
    </w:p>
    <w:p w14:paraId="4B0A2639" w14:textId="77777777" w:rsidR="00B160CF" w:rsidRPr="00B160CF" w:rsidRDefault="00B160CF" w:rsidP="00B160CF">
      <w:pPr>
        <w:spacing w:before="240" w:after="240" w:line="360" w:lineRule="auto"/>
        <w:jc w:val="both"/>
        <w:rPr>
          <w:rFonts w:ascii="Arial" w:eastAsia="Calibri" w:hAnsi="Arial" w:cs="Arial"/>
          <w:lang w:val="en-US"/>
        </w:rPr>
      </w:pPr>
    </w:p>
    <w:p w14:paraId="5F6934CB" w14:textId="77777777" w:rsidR="00B160CF" w:rsidRPr="00B160CF" w:rsidRDefault="00B160CF" w:rsidP="00B160CF">
      <w:pPr>
        <w:spacing w:before="240" w:after="240" w:line="360" w:lineRule="auto"/>
        <w:jc w:val="both"/>
        <w:rPr>
          <w:rFonts w:ascii="Arial" w:eastAsia="Calibri" w:hAnsi="Arial" w:cs="Arial"/>
          <w:lang w:val="en-US"/>
        </w:rPr>
      </w:pPr>
    </w:p>
    <w:p w14:paraId="621B32A6" w14:textId="77777777" w:rsidR="00B160CF" w:rsidRPr="00B160CF" w:rsidRDefault="00B160CF" w:rsidP="00B160CF">
      <w:pPr>
        <w:spacing w:after="200" w:line="360" w:lineRule="auto"/>
        <w:jc w:val="both"/>
        <w:rPr>
          <w:rFonts w:ascii="Arial" w:eastAsia="Times New Roman" w:hAnsi="Arial" w:cs="Arial"/>
          <w:b/>
          <w:bCs/>
          <w:lang w:val="en-US"/>
        </w:rPr>
      </w:pPr>
      <w:r w:rsidRPr="00B160CF">
        <w:rPr>
          <w:rFonts w:ascii="Arial" w:eastAsia="Calibri" w:hAnsi="Arial" w:cs="Arial"/>
          <w:lang w:val="en-US"/>
        </w:rPr>
        <w:br w:type="page"/>
      </w:r>
    </w:p>
    <w:p w14:paraId="48730184" w14:textId="77777777" w:rsidR="00B160CF" w:rsidRPr="00B160CF" w:rsidRDefault="00B160CF" w:rsidP="00B160CF">
      <w:pPr>
        <w:keepNext/>
        <w:keepLines/>
        <w:spacing w:before="480" w:after="0" w:line="360" w:lineRule="auto"/>
        <w:jc w:val="both"/>
        <w:outlineLvl w:val="0"/>
        <w:rPr>
          <w:rFonts w:ascii="Arial" w:eastAsia="Times New Roman" w:hAnsi="Arial" w:cs="Arial"/>
          <w:b/>
          <w:bCs/>
          <w:lang w:val="en-US"/>
        </w:rPr>
      </w:pPr>
      <w:bookmarkStart w:id="16" w:name="_Toc108831154"/>
      <w:r w:rsidRPr="00B160CF">
        <w:rPr>
          <w:rFonts w:ascii="Arial" w:eastAsia="Times New Roman" w:hAnsi="Arial" w:cs="Arial"/>
          <w:b/>
          <w:bCs/>
          <w:lang w:val="en-US"/>
        </w:rPr>
        <w:lastRenderedPageBreak/>
        <w:t>References:</w:t>
      </w:r>
      <w:bookmarkEnd w:id="16"/>
    </w:p>
    <w:p w14:paraId="7F0DFE6A" w14:textId="77777777" w:rsidR="00B160CF" w:rsidRPr="00B160CF" w:rsidRDefault="00B160CF" w:rsidP="00B160CF">
      <w:pPr>
        <w:spacing w:after="0" w:line="360" w:lineRule="auto"/>
        <w:jc w:val="both"/>
        <w:rPr>
          <w:rFonts w:ascii="Arial" w:eastAsia="Calibri" w:hAnsi="Arial" w:cs="Arial"/>
          <w:color w:val="000000"/>
          <w:shd w:val="clear" w:color="auto" w:fill="FFFFFF"/>
          <w:lang w:val="en-US"/>
        </w:rPr>
      </w:pPr>
      <w:r w:rsidRPr="00B160CF">
        <w:rPr>
          <w:rFonts w:ascii="Arial" w:eastAsia="Calibri" w:hAnsi="Arial" w:cs="Arial"/>
          <w:color w:val="000000"/>
          <w:shd w:val="clear" w:color="auto" w:fill="FFFFFF"/>
          <w:lang w:val="en-US"/>
        </w:rPr>
        <w:t xml:space="preserve">Board, S. and Board, S., 2022. </w:t>
      </w:r>
      <w:r w:rsidRPr="00B160CF">
        <w:rPr>
          <w:rFonts w:ascii="Arial" w:eastAsia="Calibri" w:hAnsi="Arial" w:cs="Arial"/>
          <w:iCs/>
          <w:color w:val="000000"/>
          <w:shd w:val="clear" w:color="auto" w:fill="FFFFFF"/>
          <w:lang w:val="en-US"/>
        </w:rPr>
        <w:t>Materiality</w:t>
      </w:r>
      <w:r w:rsidRPr="00B160CF">
        <w:rPr>
          <w:rFonts w:ascii="Arial" w:eastAsia="Calibri" w:hAnsi="Arial" w:cs="Arial"/>
          <w:color w:val="000000"/>
          <w:shd w:val="clear" w:color="auto" w:fill="FFFFFF"/>
          <w:lang w:val="en-US"/>
        </w:rPr>
        <w:t xml:space="preserve">. [online] </w:t>
      </w:r>
      <w:proofErr w:type="spellStart"/>
      <w:r w:rsidRPr="00B160CF">
        <w:rPr>
          <w:rFonts w:ascii="Arial" w:eastAsia="Calibri" w:hAnsi="Arial" w:cs="Arial"/>
          <w:color w:val="000000"/>
          <w:shd w:val="clear" w:color="auto" w:fill="FFFFFF"/>
          <w:lang w:val="en-US"/>
        </w:rPr>
        <w:t>eFinanceManagement</w:t>
      </w:r>
      <w:proofErr w:type="spellEnd"/>
      <w:r w:rsidRPr="00B160CF">
        <w:rPr>
          <w:rFonts w:ascii="Arial" w:eastAsia="Calibri" w:hAnsi="Arial" w:cs="Arial"/>
          <w:color w:val="000000"/>
          <w:shd w:val="clear" w:color="auto" w:fill="FFFFFF"/>
          <w:lang w:val="en-US"/>
        </w:rPr>
        <w:t>. Available at: &lt;https://efinancemanagement.com/financial-accounting/materiality&gt; [Accessed 14 July 2022].</w:t>
      </w:r>
    </w:p>
    <w:p w14:paraId="56E62410" w14:textId="77777777" w:rsidR="00B160CF" w:rsidRPr="00B160CF" w:rsidRDefault="00B160CF" w:rsidP="00B160CF">
      <w:pPr>
        <w:spacing w:after="0" w:line="360" w:lineRule="auto"/>
        <w:jc w:val="both"/>
        <w:rPr>
          <w:rFonts w:ascii="Arial" w:eastAsia="Calibri" w:hAnsi="Arial" w:cs="Arial"/>
          <w:color w:val="000000"/>
          <w:shd w:val="clear" w:color="auto" w:fill="FFFFFF"/>
          <w:lang w:val="en-US"/>
        </w:rPr>
      </w:pPr>
      <w:r w:rsidRPr="00B160CF">
        <w:rPr>
          <w:rFonts w:ascii="Arial" w:eastAsia="Calibri" w:hAnsi="Arial" w:cs="Arial"/>
          <w:color w:val="000000"/>
          <w:shd w:val="clear" w:color="auto" w:fill="FFFFFF"/>
          <w:lang w:val="en-US"/>
        </w:rPr>
        <w:t>Bragg, S., 2022. </w:t>
      </w:r>
      <w:r w:rsidRPr="00B160CF">
        <w:rPr>
          <w:rFonts w:ascii="Arial" w:eastAsia="Calibri" w:hAnsi="Arial" w:cs="Arial"/>
          <w:iCs/>
          <w:color w:val="000000"/>
          <w:shd w:val="clear" w:color="auto" w:fill="FFFFFF"/>
          <w:lang w:val="en-US"/>
        </w:rPr>
        <w:t xml:space="preserve">Consistency </w:t>
      </w:r>
      <w:proofErr w:type="gramStart"/>
      <w:r w:rsidRPr="00B160CF">
        <w:rPr>
          <w:rFonts w:ascii="Arial" w:eastAsia="Calibri" w:hAnsi="Arial" w:cs="Arial"/>
          <w:iCs/>
          <w:color w:val="000000"/>
          <w:shd w:val="clear" w:color="auto" w:fill="FFFFFF"/>
          <w:lang w:val="en-US"/>
        </w:rPr>
        <w:t>principle</w:t>
      </w:r>
      <w:proofErr w:type="gramEnd"/>
      <w:r w:rsidRPr="00B160CF">
        <w:rPr>
          <w:rFonts w:ascii="Arial" w:eastAsia="Calibri" w:hAnsi="Arial" w:cs="Arial"/>
          <w:iCs/>
          <w:color w:val="000000"/>
          <w:shd w:val="clear" w:color="auto" w:fill="FFFFFF"/>
          <w:lang w:val="en-US"/>
        </w:rPr>
        <w:t xml:space="preserve"> definition — Accounting Tools</w:t>
      </w:r>
      <w:r w:rsidRPr="00B160CF">
        <w:rPr>
          <w:rFonts w:ascii="Arial" w:eastAsia="Calibri" w:hAnsi="Arial" w:cs="Arial"/>
          <w:color w:val="000000"/>
          <w:shd w:val="clear" w:color="auto" w:fill="FFFFFF"/>
          <w:lang w:val="en-US"/>
        </w:rPr>
        <w:t>. [online] Accounting Tools. Available at: &lt;https://www.accountingtools.com/articles/the-consistency-principle&gt; [Accessed 15 July 2022].</w:t>
      </w:r>
    </w:p>
    <w:p w14:paraId="560267E2" w14:textId="77777777" w:rsidR="00B160CF" w:rsidRPr="00B160CF" w:rsidRDefault="00B160CF" w:rsidP="00B160CF">
      <w:pPr>
        <w:spacing w:after="0" w:line="360" w:lineRule="auto"/>
        <w:jc w:val="both"/>
        <w:rPr>
          <w:rFonts w:ascii="Arial" w:eastAsia="Calibri" w:hAnsi="Arial" w:cs="Arial"/>
          <w:color w:val="000000"/>
          <w:shd w:val="clear" w:color="auto" w:fill="FFFFFF"/>
          <w:lang w:val="en-US"/>
        </w:rPr>
      </w:pPr>
      <w:r w:rsidRPr="00B160CF">
        <w:rPr>
          <w:rFonts w:ascii="Arial" w:eastAsia="Calibri" w:hAnsi="Arial" w:cs="Arial"/>
          <w:color w:val="000000"/>
          <w:shd w:val="clear" w:color="auto" w:fill="FFFFFF"/>
          <w:lang w:val="en-US"/>
        </w:rPr>
        <w:t>Bragg, S., 2022. </w:t>
      </w:r>
      <w:r w:rsidRPr="00B160CF">
        <w:rPr>
          <w:rFonts w:ascii="Arial" w:eastAsia="Calibri" w:hAnsi="Arial" w:cs="Arial"/>
          <w:iCs/>
          <w:color w:val="000000"/>
          <w:shd w:val="clear" w:color="auto" w:fill="FFFFFF"/>
          <w:lang w:val="en-US"/>
        </w:rPr>
        <w:t>The monetary unit principle — Accounting Tools</w:t>
      </w:r>
      <w:r w:rsidRPr="00B160CF">
        <w:rPr>
          <w:rFonts w:ascii="Arial" w:eastAsia="Calibri" w:hAnsi="Arial" w:cs="Arial"/>
          <w:color w:val="000000"/>
          <w:shd w:val="clear" w:color="auto" w:fill="FFFFFF"/>
          <w:lang w:val="en-US"/>
        </w:rPr>
        <w:t>. [online] Accounting Tools. Available at: &lt;https://www.accountingtools.com/articles/the-monetary-unit-principle&gt; [Accessed 15 July 2022].</w:t>
      </w:r>
    </w:p>
    <w:p w14:paraId="35581C6C" w14:textId="77777777" w:rsidR="00B160CF" w:rsidRPr="00B160CF" w:rsidRDefault="00B160CF" w:rsidP="00B160CF">
      <w:pPr>
        <w:spacing w:after="0" w:line="360" w:lineRule="auto"/>
        <w:jc w:val="both"/>
        <w:rPr>
          <w:rFonts w:ascii="Arial" w:eastAsia="Calibri" w:hAnsi="Arial" w:cs="Arial"/>
          <w:color w:val="000000"/>
          <w:shd w:val="clear" w:color="auto" w:fill="FFFFFF"/>
          <w:lang w:val="en-US"/>
        </w:rPr>
      </w:pPr>
      <w:r w:rsidRPr="00B160CF">
        <w:rPr>
          <w:rFonts w:ascii="Arial" w:eastAsia="Calibri" w:hAnsi="Arial" w:cs="Arial"/>
          <w:color w:val="000000"/>
          <w:shd w:val="clear" w:color="auto" w:fill="FFFFFF"/>
          <w:lang w:val="en-US"/>
        </w:rPr>
        <w:t>Cecilia, C., 2022. [online] Available at: &lt;https://www.cram.com/essay/Advantages-And-Disadvantages-Of-Money-Measurement/FC8C8ZNYHQG&gt; [Accessed 14 July 2022].</w:t>
      </w:r>
    </w:p>
    <w:p w14:paraId="1047347A" w14:textId="77777777" w:rsidR="00B160CF" w:rsidRPr="00B160CF" w:rsidRDefault="00B160CF" w:rsidP="00B160CF">
      <w:pPr>
        <w:spacing w:after="0" w:line="360" w:lineRule="auto"/>
        <w:jc w:val="both"/>
        <w:rPr>
          <w:rFonts w:ascii="Arial" w:eastAsia="Calibri" w:hAnsi="Arial" w:cs="Arial"/>
          <w:lang w:val="en-US"/>
        </w:rPr>
      </w:pPr>
      <w:r w:rsidRPr="00B160CF">
        <w:rPr>
          <w:rFonts w:ascii="Arial" w:eastAsia="Calibri" w:hAnsi="Arial" w:cs="Arial"/>
          <w:color w:val="000000"/>
          <w:shd w:val="clear" w:color="auto" w:fill="FFFFFF"/>
          <w:lang w:val="en-US"/>
        </w:rPr>
        <w:t>Collective, C., 2022. </w:t>
      </w:r>
      <w:r w:rsidRPr="00B160CF">
        <w:rPr>
          <w:rFonts w:ascii="Arial" w:eastAsia="Calibri" w:hAnsi="Arial" w:cs="Arial"/>
          <w:iCs/>
          <w:color w:val="000000"/>
          <w:shd w:val="clear" w:color="auto" w:fill="FFFFFF"/>
          <w:lang w:val="en-US"/>
        </w:rPr>
        <w:t>Going Concern Concept | Examples, Advantages, Disadvantages</w:t>
      </w:r>
      <w:r w:rsidRPr="00B160CF">
        <w:rPr>
          <w:rFonts w:ascii="Arial" w:eastAsia="Calibri" w:hAnsi="Arial" w:cs="Arial"/>
          <w:color w:val="000000"/>
          <w:shd w:val="clear" w:color="auto" w:fill="FFFFFF"/>
          <w:lang w:val="en-US"/>
        </w:rPr>
        <w:t>. [online] Carboncollective.co. Available at: &lt;https://www.carboncollective.co/sustainable-investing/going-concern-concept&gt; [Accessed 14 July 2022].</w:t>
      </w:r>
    </w:p>
    <w:p w14:paraId="16B4EC9D" w14:textId="77777777" w:rsidR="00B160CF" w:rsidRPr="00B160CF" w:rsidRDefault="00B160CF" w:rsidP="00B160CF">
      <w:pPr>
        <w:spacing w:after="0" w:line="360" w:lineRule="auto"/>
        <w:jc w:val="both"/>
        <w:rPr>
          <w:rFonts w:ascii="Arial" w:eastAsia="Calibri" w:hAnsi="Arial" w:cs="Arial"/>
          <w:color w:val="000000"/>
          <w:shd w:val="clear" w:color="auto" w:fill="FFFFFF"/>
          <w:lang w:val="en-US"/>
        </w:rPr>
      </w:pPr>
      <w:r w:rsidRPr="00B160CF">
        <w:rPr>
          <w:rFonts w:ascii="Arial" w:eastAsia="Calibri" w:hAnsi="Arial" w:cs="Arial"/>
          <w:color w:val="000000"/>
          <w:shd w:val="clear" w:color="auto" w:fill="FFFFFF"/>
          <w:lang w:val="en-US"/>
        </w:rPr>
        <w:t>Corporate Finance Institute, 2022. </w:t>
      </w:r>
      <w:r w:rsidRPr="00B160CF">
        <w:rPr>
          <w:rFonts w:ascii="Arial" w:eastAsia="Calibri" w:hAnsi="Arial" w:cs="Arial"/>
          <w:iCs/>
          <w:color w:val="000000"/>
          <w:shd w:val="clear" w:color="auto" w:fill="FFFFFF"/>
          <w:lang w:val="en-US"/>
        </w:rPr>
        <w:t>Going Concern</w:t>
      </w:r>
      <w:r w:rsidRPr="00B160CF">
        <w:rPr>
          <w:rFonts w:ascii="Arial" w:eastAsia="Calibri" w:hAnsi="Arial" w:cs="Arial"/>
          <w:color w:val="000000"/>
          <w:shd w:val="clear" w:color="auto" w:fill="FFFFFF"/>
          <w:lang w:val="en-US"/>
        </w:rPr>
        <w:t>ed. [online] Corporate Finance Institute. Available at: &lt;https://corporatefinanceinstitute.com/resources/knowledge/finance/going-concern/&gt; [Accessed 15 July 2022].</w:t>
      </w:r>
    </w:p>
    <w:p w14:paraId="35E5F0AB" w14:textId="77777777" w:rsidR="00B160CF" w:rsidRPr="00B160CF" w:rsidRDefault="00B160CF" w:rsidP="00B160CF">
      <w:pPr>
        <w:spacing w:after="0" w:line="360" w:lineRule="auto"/>
        <w:jc w:val="both"/>
        <w:rPr>
          <w:rFonts w:ascii="Arial" w:eastAsia="Calibri" w:hAnsi="Arial" w:cs="Arial"/>
          <w:color w:val="000000"/>
          <w:shd w:val="clear" w:color="auto" w:fill="FFFFFF"/>
          <w:lang w:val="en-US"/>
        </w:rPr>
      </w:pPr>
      <w:r w:rsidRPr="00B160CF">
        <w:rPr>
          <w:rFonts w:ascii="Arial" w:eastAsia="Calibri" w:hAnsi="Arial" w:cs="Arial"/>
          <w:color w:val="000000"/>
          <w:shd w:val="clear" w:color="auto" w:fill="FFFFFF"/>
          <w:lang w:val="en-US"/>
        </w:rPr>
        <w:t xml:space="preserve">Crimson, D., 2022. </w:t>
      </w:r>
      <w:r w:rsidRPr="00B160CF">
        <w:rPr>
          <w:rFonts w:ascii="Arial" w:eastAsia="Calibri" w:hAnsi="Arial" w:cs="Arial"/>
          <w:iCs/>
          <w:color w:val="000000"/>
          <w:shd w:val="clear" w:color="auto" w:fill="FFFFFF"/>
          <w:lang w:val="en-US"/>
        </w:rPr>
        <w:t>Monetary Unit Principle</w:t>
      </w:r>
      <w:r w:rsidRPr="00B160CF">
        <w:rPr>
          <w:rFonts w:ascii="Arial" w:eastAsia="Calibri" w:hAnsi="Arial" w:cs="Arial"/>
          <w:color w:val="000000"/>
          <w:shd w:val="clear" w:color="auto" w:fill="FFFFFF"/>
          <w:lang w:val="en-US"/>
        </w:rPr>
        <w:t>. [online] Accounting Details | Learn Financial and Managerial Accounting for Free. Available at: &lt;https://www.accountingdetails.com/monetary-unit-principle.htm&gt; [Accessed 14 July 2022].</w:t>
      </w:r>
    </w:p>
    <w:p w14:paraId="514E9B59" w14:textId="77777777" w:rsidR="00B160CF" w:rsidRPr="00B160CF" w:rsidRDefault="00B160CF" w:rsidP="00B160CF">
      <w:pPr>
        <w:spacing w:after="0" w:line="360" w:lineRule="auto"/>
        <w:jc w:val="both"/>
        <w:rPr>
          <w:rFonts w:ascii="Arial" w:eastAsia="Calibri" w:hAnsi="Arial" w:cs="Arial"/>
          <w:color w:val="000000"/>
          <w:shd w:val="clear" w:color="auto" w:fill="FFFFFF"/>
          <w:lang w:val="en-US"/>
        </w:rPr>
      </w:pPr>
      <w:r w:rsidRPr="00B160CF">
        <w:rPr>
          <w:rFonts w:ascii="Arial" w:eastAsia="Calibri" w:hAnsi="Arial" w:cs="Arial"/>
          <w:color w:val="000000"/>
          <w:shd w:val="clear" w:color="auto" w:fill="FFFFFF"/>
          <w:lang w:val="en-US"/>
        </w:rPr>
        <w:t>Gonsalves, L., 2022. </w:t>
      </w:r>
      <w:r w:rsidRPr="00B160CF">
        <w:rPr>
          <w:rFonts w:ascii="Arial" w:eastAsia="Calibri" w:hAnsi="Arial" w:cs="Arial"/>
          <w:iCs/>
          <w:color w:val="000000"/>
          <w:shd w:val="clear" w:color="auto" w:fill="FFFFFF"/>
          <w:lang w:val="en-US"/>
        </w:rPr>
        <w:t>5 Accounting Principles</w:t>
      </w:r>
      <w:r w:rsidRPr="00B160CF">
        <w:rPr>
          <w:rFonts w:ascii="Arial" w:eastAsia="Calibri" w:hAnsi="Arial" w:cs="Arial"/>
          <w:color w:val="000000"/>
          <w:shd w:val="clear" w:color="auto" w:fill="FFFFFF"/>
          <w:lang w:val="en-US"/>
        </w:rPr>
        <w:t xml:space="preserve">. [online] </w:t>
      </w:r>
      <w:proofErr w:type="spellStart"/>
      <w:r w:rsidRPr="00B160CF">
        <w:rPr>
          <w:rFonts w:ascii="Arial" w:eastAsia="Calibri" w:hAnsi="Arial" w:cs="Arial"/>
          <w:color w:val="000000"/>
          <w:shd w:val="clear" w:color="auto" w:fill="FFFFFF"/>
          <w:lang w:val="en-US"/>
        </w:rPr>
        <w:t>iEduNote</w:t>
      </w:r>
      <w:proofErr w:type="spellEnd"/>
      <w:r w:rsidRPr="00B160CF">
        <w:rPr>
          <w:rFonts w:ascii="Arial" w:eastAsia="Calibri" w:hAnsi="Arial" w:cs="Arial"/>
          <w:color w:val="000000"/>
          <w:shd w:val="clear" w:color="auto" w:fill="FFFFFF"/>
          <w:lang w:val="en-US"/>
        </w:rPr>
        <w:t>. Available at: &lt;https://www.iedunote.com/accounting-principles&gt; [Accessed 14 July 2022].</w:t>
      </w:r>
    </w:p>
    <w:p w14:paraId="4FAA8D42" w14:textId="77777777" w:rsidR="00B160CF" w:rsidRPr="00B160CF" w:rsidRDefault="00B160CF" w:rsidP="00B160CF">
      <w:pPr>
        <w:spacing w:after="0" w:line="360" w:lineRule="auto"/>
        <w:jc w:val="both"/>
        <w:rPr>
          <w:rFonts w:ascii="Arial" w:eastAsia="Calibri" w:hAnsi="Arial" w:cs="Arial"/>
          <w:color w:val="000000"/>
          <w:shd w:val="clear" w:color="auto" w:fill="FFFFFF"/>
          <w:lang w:val="en-US"/>
        </w:rPr>
      </w:pPr>
      <w:r w:rsidRPr="00B160CF">
        <w:rPr>
          <w:rFonts w:ascii="Arial" w:eastAsia="Calibri" w:hAnsi="Arial" w:cs="Arial"/>
          <w:color w:val="000000"/>
          <w:shd w:val="clear" w:color="auto" w:fill="FFFFFF"/>
          <w:lang w:val="en-US"/>
        </w:rPr>
        <w:t>Jack, R., 2022. </w:t>
      </w:r>
      <w:r w:rsidRPr="00B160CF">
        <w:rPr>
          <w:rFonts w:ascii="Arial" w:eastAsia="Calibri" w:hAnsi="Arial" w:cs="Arial"/>
          <w:iCs/>
          <w:color w:val="000000"/>
          <w:shd w:val="clear" w:color="auto" w:fill="FFFFFF"/>
          <w:lang w:val="en-US"/>
        </w:rPr>
        <w:t xml:space="preserve">Materiality Principle in Accounting: Definition | Explanation | Example - </w:t>
      </w:r>
      <w:proofErr w:type="spellStart"/>
      <w:r w:rsidRPr="00B160CF">
        <w:rPr>
          <w:rFonts w:ascii="Arial" w:eastAsia="Calibri" w:hAnsi="Arial" w:cs="Arial"/>
          <w:iCs/>
          <w:color w:val="000000"/>
          <w:shd w:val="clear" w:color="auto" w:fill="FFFFFF"/>
          <w:lang w:val="en-US"/>
        </w:rPr>
        <w:t>Wikiaccounting</w:t>
      </w:r>
      <w:proofErr w:type="spellEnd"/>
      <w:r w:rsidRPr="00B160CF">
        <w:rPr>
          <w:rFonts w:ascii="Arial" w:eastAsia="Calibri" w:hAnsi="Arial" w:cs="Arial"/>
          <w:color w:val="000000"/>
          <w:shd w:val="clear" w:color="auto" w:fill="FFFFFF"/>
          <w:lang w:val="en-US"/>
        </w:rPr>
        <w:t xml:space="preserve">. [online] </w:t>
      </w:r>
      <w:proofErr w:type="spellStart"/>
      <w:r w:rsidRPr="00B160CF">
        <w:rPr>
          <w:rFonts w:ascii="Arial" w:eastAsia="Calibri" w:hAnsi="Arial" w:cs="Arial"/>
          <w:color w:val="000000"/>
          <w:shd w:val="clear" w:color="auto" w:fill="FFFFFF"/>
          <w:lang w:val="en-US"/>
        </w:rPr>
        <w:t>Wikiaccounting</w:t>
      </w:r>
      <w:proofErr w:type="spellEnd"/>
      <w:r w:rsidRPr="00B160CF">
        <w:rPr>
          <w:rFonts w:ascii="Arial" w:eastAsia="Calibri" w:hAnsi="Arial" w:cs="Arial"/>
          <w:color w:val="000000"/>
          <w:shd w:val="clear" w:color="auto" w:fill="FFFFFF"/>
          <w:lang w:val="en-US"/>
        </w:rPr>
        <w:t>. Available at: &lt;https://www.wikiaccounting.com/materiality-principle-in-accounting/&gt; [Accessed 14 July 2022].</w:t>
      </w:r>
    </w:p>
    <w:p w14:paraId="5CF9F457" w14:textId="77777777" w:rsidR="00B160CF" w:rsidRPr="00B160CF" w:rsidRDefault="00B160CF" w:rsidP="00B160CF">
      <w:pPr>
        <w:spacing w:after="0" w:line="360" w:lineRule="auto"/>
        <w:jc w:val="both"/>
        <w:rPr>
          <w:rFonts w:ascii="Arial" w:eastAsia="Calibri" w:hAnsi="Arial" w:cs="Arial"/>
          <w:color w:val="000000"/>
          <w:shd w:val="clear" w:color="auto" w:fill="FFFFFF"/>
          <w:lang w:val="en-US"/>
        </w:rPr>
      </w:pPr>
      <w:r w:rsidRPr="00B160CF">
        <w:rPr>
          <w:rFonts w:ascii="Arial" w:eastAsia="Calibri" w:hAnsi="Arial" w:cs="Arial"/>
          <w:color w:val="000000"/>
          <w:shd w:val="clear" w:color="auto" w:fill="FFFFFF"/>
          <w:lang w:val="en-US"/>
        </w:rPr>
        <w:t>Jeffrey Cooper, C., 2022. </w:t>
      </w:r>
      <w:r w:rsidRPr="00B160CF">
        <w:rPr>
          <w:rFonts w:ascii="Arial" w:eastAsia="Calibri" w:hAnsi="Arial" w:cs="Arial"/>
          <w:iCs/>
          <w:color w:val="000000"/>
          <w:shd w:val="clear" w:color="auto" w:fill="FFFFFF"/>
          <w:lang w:val="en-US"/>
        </w:rPr>
        <w:t>What Is the Consistency Principle? | Advice from CPAs</w:t>
      </w:r>
      <w:r w:rsidRPr="00B160CF">
        <w:rPr>
          <w:rFonts w:ascii="Arial" w:eastAsia="Calibri" w:hAnsi="Arial" w:cs="Arial"/>
          <w:color w:val="000000"/>
          <w:shd w:val="clear" w:color="auto" w:fill="FFFFFF"/>
          <w:lang w:val="en-US"/>
        </w:rPr>
        <w:t>. [online] Steward Ingram &amp; Cooper PLLC. Available at: &lt;https://stewardingram.com/what-is-the-consistency-principle/#:~:text=Simply%20put%2C%20the%20Consistency%20Principle,be%20used%20consistently%20moving%20forward.&gt; [Accessed 14 July 2022].</w:t>
      </w:r>
    </w:p>
    <w:p w14:paraId="7C1FA5DD" w14:textId="77777777" w:rsidR="00B160CF" w:rsidRPr="00B160CF" w:rsidRDefault="00B160CF" w:rsidP="00B160CF">
      <w:pPr>
        <w:spacing w:after="0" w:line="360" w:lineRule="auto"/>
        <w:jc w:val="both"/>
        <w:rPr>
          <w:rFonts w:ascii="Arial" w:eastAsia="Calibri" w:hAnsi="Arial" w:cs="Arial"/>
          <w:color w:val="000000"/>
          <w:shd w:val="clear" w:color="auto" w:fill="FFFFFF"/>
          <w:lang w:val="en-US"/>
        </w:rPr>
      </w:pPr>
      <w:r w:rsidRPr="00B160CF">
        <w:rPr>
          <w:rFonts w:ascii="Arial" w:eastAsia="Calibri" w:hAnsi="Arial" w:cs="Arial"/>
          <w:color w:val="000000"/>
          <w:shd w:val="clear" w:color="auto" w:fill="FFFFFF"/>
          <w:lang w:val="en-US"/>
        </w:rPr>
        <w:t>Lerner, J. and Cashin, J., 2009. </w:t>
      </w:r>
      <w:proofErr w:type="spellStart"/>
      <w:r w:rsidRPr="00B160CF">
        <w:rPr>
          <w:rFonts w:ascii="Arial" w:eastAsia="Calibri" w:hAnsi="Arial" w:cs="Arial"/>
          <w:iCs/>
          <w:color w:val="000000"/>
          <w:shd w:val="clear" w:color="auto" w:fill="FFFFFF"/>
          <w:lang w:val="en-US"/>
        </w:rPr>
        <w:t>Schaum's</w:t>
      </w:r>
      <w:proofErr w:type="spellEnd"/>
      <w:r w:rsidRPr="00B160CF">
        <w:rPr>
          <w:rFonts w:ascii="Arial" w:eastAsia="Calibri" w:hAnsi="Arial" w:cs="Arial"/>
          <w:iCs/>
          <w:color w:val="000000"/>
          <w:shd w:val="clear" w:color="auto" w:fill="FFFFFF"/>
          <w:lang w:val="en-US"/>
        </w:rPr>
        <w:t xml:space="preserve"> Outline of Principles of Accounting</w:t>
      </w:r>
      <w:r w:rsidRPr="00B160CF">
        <w:rPr>
          <w:rFonts w:ascii="Arial" w:eastAsia="Calibri" w:hAnsi="Arial" w:cs="Arial"/>
          <w:color w:val="000000"/>
          <w:shd w:val="clear" w:color="auto" w:fill="FFFFFF"/>
          <w:lang w:val="en-US"/>
        </w:rPr>
        <w:t>. 5th ed. New York, USA: McGraw-Hill Professional Publishing.</w:t>
      </w:r>
    </w:p>
    <w:p w14:paraId="652AFD94" w14:textId="77777777" w:rsidR="00B160CF" w:rsidRPr="00B160CF" w:rsidRDefault="00B160CF" w:rsidP="00B160CF">
      <w:pPr>
        <w:spacing w:after="0" w:line="360" w:lineRule="auto"/>
        <w:jc w:val="both"/>
        <w:rPr>
          <w:rFonts w:ascii="Arial" w:eastAsia="Calibri" w:hAnsi="Arial" w:cs="Arial"/>
          <w:color w:val="000000"/>
          <w:shd w:val="clear" w:color="auto" w:fill="FFFFFF"/>
          <w:lang w:val="en-US"/>
        </w:rPr>
      </w:pPr>
      <w:r w:rsidRPr="00B160CF">
        <w:rPr>
          <w:rFonts w:ascii="Arial" w:eastAsia="Calibri" w:hAnsi="Arial" w:cs="Arial"/>
          <w:color w:val="000000"/>
          <w:shd w:val="clear" w:color="auto" w:fill="FFFFFF"/>
          <w:lang w:val="en-US"/>
        </w:rPr>
        <w:t>My Accounting Course, 2022. </w:t>
      </w:r>
      <w:r w:rsidRPr="00B160CF">
        <w:rPr>
          <w:rFonts w:ascii="Arial" w:eastAsia="Calibri" w:hAnsi="Arial" w:cs="Arial"/>
          <w:iCs/>
          <w:color w:val="000000"/>
          <w:shd w:val="clear" w:color="auto" w:fill="FFFFFF"/>
          <w:lang w:val="en-US"/>
        </w:rPr>
        <w:t>What is the Monetary Unit Assumption? - Definition | Meaning | Example</w:t>
      </w:r>
      <w:r w:rsidRPr="00B160CF">
        <w:rPr>
          <w:rFonts w:ascii="Arial" w:eastAsia="Calibri" w:hAnsi="Arial" w:cs="Arial"/>
          <w:color w:val="000000"/>
          <w:shd w:val="clear" w:color="auto" w:fill="FFFFFF"/>
          <w:lang w:val="en-US"/>
        </w:rPr>
        <w:t>. [online] My Accounting Course. Available at: &lt;https://www.myaccountingcourse.com/accounting-dictionary/monetary-unit-assumption&gt; [Accessed 15 July 2022].</w:t>
      </w:r>
    </w:p>
    <w:p w14:paraId="3D4EFEFE" w14:textId="77777777" w:rsidR="00B160CF" w:rsidRPr="00B160CF" w:rsidRDefault="00B160CF" w:rsidP="00B160CF">
      <w:pPr>
        <w:spacing w:after="0" w:line="360" w:lineRule="auto"/>
        <w:jc w:val="both"/>
        <w:rPr>
          <w:rFonts w:ascii="Arial" w:eastAsia="Calibri" w:hAnsi="Arial" w:cs="Arial"/>
          <w:color w:val="000000"/>
          <w:shd w:val="clear" w:color="auto" w:fill="FFFFFF"/>
          <w:lang w:val="en-US"/>
        </w:rPr>
      </w:pPr>
      <w:proofErr w:type="spellStart"/>
      <w:r w:rsidRPr="00B160CF">
        <w:rPr>
          <w:rFonts w:ascii="Arial" w:eastAsia="Calibri" w:hAnsi="Arial" w:cs="Arial"/>
          <w:color w:val="000000"/>
          <w:shd w:val="clear" w:color="auto" w:fill="FFFFFF"/>
          <w:lang w:val="en-US"/>
        </w:rPr>
        <w:lastRenderedPageBreak/>
        <w:t>Oulasvirta</w:t>
      </w:r>
      <w:proofErr w:type="spellEnd"/>
      <w:r w:rsidRPr="00B160CF">
        <w:rPr>
          <w:rFonts w:ascii="Arial" w:eastAsia="Calibri" w:hAnsi="Arial" w:cs="Arial"/>
          <w:color w:val="000000"/>
          <w:shd w:val="clear" w:color="auto" w:fill="FFFFFF"/>
          <w:lang w:val="en-US"/>
        </w:rPr>
        <w:t>, L., 2016. Accounting Principles. </w:t>
      </w:r>
      <w:r w:rsidRPr="00B160CF">
        <w:rPr>
          <w:rFonts w:ascii="Arial" w:eastAsia="Calibri" w:hAnsi="Arial" w:cs="Arial"/>
          <w:iCs/>
          <w:color w:val="000000"/>
          <w:shd w:val="clear" w:color="auto" w:fill="FFFFFF"/>
          <w:lang w:val="en-US"/>
        </w:rPr>
        <w:t>Global Encyclopedia of Public Administration, Public Policy, and Governance</w:t>
      </w:r>
      <w:r w:rsidRPr="00B160CF">
        <w:rPr>
          <w:rFonts w:ascii="Arial" w:eastAsia="Calibri" w:hAnsi="Arial" w:cs="Arial"/>
          <w:color w:val="000000"/>
          <w:shd w:val="clear" w:color="auto" w:fill="FFFFFF"/>
          <w:lang w:val="en-US"/>
        </w:rPr>
        <w:t>, pp.1-9.</w:t>
      </w:r>
    </w:p>
    <w:p w14:paraId="1A992327" w14:textId="77777777" w:rsidR="00B160CF" w:rsidRPr="00B160CF" w:rsidRDefault="00B160CF" w:rsidP="00B160CF">
      <w:pPr>
        <w:spacing w:after="0" w:line="360" w:lineRule="auto"/>
        <w:jc w:val="both"/>
        <w:rPr>
          <w:rFonts w:ascii="Arial" w:eastAsia="Calibri" w:hAnsi="Arial" w:cs="Arial"/>
          <w:color w:val="000000"/>
          <w:shd w:val="clear" w:color="auto" w:fill="FFFFFF"/>
          <w:lang w:val="en-US"/>
        </w:rPr>
      </w:pPr>
      <w:r w:rsidRPr="00B160CF">
        <w:rPr>
          <w:rFonts w:ascii="Arial" w:eastAsia="Calibri" w:hAnsi="Arial" w:cs="Arial"/>
          <w:color w:val="000000"/>
          <w:shd w:val="clear" w:color="auto" w:fill="FFFFFF"/>
          <w:lang w:val="en-US"/>
        </w:rPr>
        <w:t xml:space="preserve">Sherman, L., 2022. </w:t>
      </w:r>
      <w:r w:rsidRPr="00B160CF">
        <w:rPr>
          <w:rFonts w:ascii="Arial" w:eastAsia="Calibri" w:hAnsi="Arial" w:cs="Arial"/>
          <w:iCs/>
          <w:color w:val="000000"/>
          <w:shd w:val="clear" w:color="auto" w:fill="FFFFFF"/>
          <w:lang w:val="en-US"/>
        </w:rPr>
        <w:t>Consistency Principle</w:t>
      </w:r>
      <w:r w:rsidRPr="00B160CF">
        <w:rPr>
          <w:rFonts w:ascii="Arial" w:eastAsia="Calibri" w:hAnsi="Arial" w:cs="Arial"/>
          <w:color w:val="000000"/>
          <w:shd w:val="clear" w:color="auto" w:fill="FFFFFF"/>
          <w:lang w:val="en-US"/>
        </w:rPr>
        <w:t>. [online] BYJUS. Available at: &lt;https://byjus.com/commerce/consistency-principle/&gt; [Accessed 14 July 2022].</w:t>
      </w:r>
    </w:p>
    <w:p w14:paraId="7FE65094" w14:textId="77777777" w:rsidR="00B160CF" w:rsidRPr="00B160CF" w:rsidRDefault="00B160CF" w:rsidP="00B160CF">
      <w:pPr>
        <w:spacing w:after="0" w:line="360" w:lineRule="auto"/>
        <w:jc w:val="both"/>
        <w:rPr>
          <w:rFonts w:ascii="Arial" w:eastAsia="Calibri" w:hAnsi="Arial" w:cs="Arial"/>
          <w:color w:val="000000"/>
          <w:shd w:val="clear" w:color="auto" w:fill="FFFFFF"/>
          <w:lang w:val="en-US"/>
        </w:rPr>
      </w:pPr>
      <w:r w:rsidRPr="00B160CF">
        <w:rPr>
          <w:rFonts w:ascii="Arial" w:eastAsia="Calibri" w:hAnsi="Arial" w:cs="Arial"/>
          <w:color w:val="000000"/>
          <w:shd w:val="clear" w:color="auto" w:fill="FFFFFF"/>
          <w:lang w:val="en-US"/>
        </w:rPr>
        <w:t>Thomas, C., 2022. </w:t>
      </w:r>
      <w:r w:rsidRPr="00B160CF">
        <w:rPr>
          <w:rFonts w:ascii="Arial" w:eastAsia="Calibri" w:hAnsi="Arial" w:cs="Arial"/>
          <w:iCs/>
          <w:color w:val="000000"/>
          <w:shd w:val="clear" w:color="auto" w:fill="FFFFFF"/>
          <w:lang w:val="en-US"/>
        </w:rPr>
        <w:t>Going Concern Definition, Principle and Red Flags - Nerd Wallet</w:t>
      </w:r>
      <w:r w:rsidRPr="00B160CF">
        <w:rPr>
          <w:rFonts w:ascii="Arial" w:eastAsia="Calibri" w:hAnsi="Arial" w:cs="Arial"/>
          <w:color w:val="000000"/>
          <w:shd w:val="clear" w:color="auto" w:fill="FFFFFF"/>
          <w:lang w:val="en-US"/>
        </w:rPr>
        <w:t>. [online] Nerd Wallet. Available at: &lt;https://www.nerdwallet.com/article/small-business/what-is-the-going-concern-assumption&gt; [Accessed 14 July 2022].</w:t>
      </w:r>
    </w:p>
    <w:p w14:paraId="41AE2D8F" w14:textId="77777777" w:rsidR="00B160CF" w:rsidRPr="00B160CF" w:rsidRDefault="00B160CF" w:rsidP="00B160CF">
      <w:pPr>
        <w:spacing w:after="0" w:line="360" w:lineRule="auto"/>
        <w:jc w:val="both"/>
        <w:rPr>
          <w:rFonts w:ascii="Arial" w:eastAsia="Calibri" w:hAnsi="Arial" w:cs="Arial"/>
          <w:color w:val="000000"/>
          <w:shd w:val="clear" w:color="auto" w:fill="FFFFFF"/>
          <w:lang w:val="en-US"/>
        </w:rPr>
      </w:pPr>
      <w:r w:rsidRPr="00B160CF">
        <w:rPr>
          <w:rFonts w:ascii="Arial" w:eastAsia="Calibri" w:hAnsi="Arial" w:cs="Arial"/>
          <w:color w:val="000000"/>
          <w:shd w:val="clear" w:color="auto" w:fill="FFFFFF"/>
          <w:lang w:val="en-US"/>
        </w:rPr>
        <w:t>Trinidad, C., 2022. </w:t>
      </w:r>
      <w:r w:rsidRPr="00B160CF">
        <w:rPr>
          <w:rFonts w:ascii="Arial" w:eastAsia="Calibri" w:hAnsi="Arial" w:cs="Arial"/>
          <w:iCs/>
          <w:color w:val="000000"/>
          <w:shd w:val="clear" w:color="auto" w:fill="FFFFFF"/>
          <w:lang w:val="en-US"/>
        </w:rPr>
        <w:t>Accounting</w:t>
      </w:r>
      <w:r w:rsidRPr="00B160CF">
        <w:rPr>
          <w:rFonts w:ascii="Arial" w:eastAsia="Calibri" w:hAnsi="Arial" w:cs="Arial"/>
          <w:color w:val="000000"/>
          <w:shd w:val="clear" w:color="auto" w:fill="FFFFFF"/>
          <w:lang w:val="en-US"/>
        </w:rPr>
        <w:t>. [online] Corporate Finance Institute. Available at: &lt;https://corporatefinanceinstitute.com/resources/knowledge/accounting/accounting/&gt; [Accessed 14 July 2022].</w:t>
      </w:r>
    </w:p>
    <w:p w14:paraId="5216A116" w14:textId="77777777" w:rsidR="00B160CF" w:rsidRPr="00B160CF" w:rsidRDefault="00B160CF" w:rsidP="00B160CF">
      <w:pPr>
        <w:spacing w:after="0" w:line="360" w:lineRule="auto"/>
        <w:jc w:val="both"/>
        <w:rPr>
          <w:rFonts w:ascii="Arial" w:eastAsia="Calibri" w:hAnsi="Arial" w:cs="Arial"/>
          <w:color w:val="000000"/>
          <w:shd w:val="clear" w:color="auto" w:fill="FFFFFF"/>
          <w:lang w:val="en-US"/>
        </w:rPr>
      </w:pPr>
      <w:proofErr w:type="spellStart"/>
      <w:r w:rsidRPr="00B160CF">
        <w:rPr>
          <w:rFonts w:ascii="Arial" w:eastAsia="Calibri" w:hAnsi="Arial" w:cs="Arial"/>
          <w:color w:val="000000"/>
          <w:shd w:val="clear" w:color="auto" w:fill="FFFFFF"/>
          <w:lang w:val="en-US"/>
        </w:rPr>
        <w:t>WallStreetMojo</w:t>
      </w:r>
      <w:proofErr w:type="spellEnd"/>
      <w:r w:rsidRPr="00B160CF">
        <w:rPr>
          <w:rFonts w:ascii="Arial" w:eastAsia="Calibri" w:hAnsi="Arial" w:cs="Arial"/>
          <w:color w:val="000000"/>
          <w:shd w:val="clear" w:color="auto" w:fill="FFFFFF"/>
          <w:lang w:val="en-US"/>
        </w:rPr>
        <w:t>, 2022. </w:t>
      </w:r>
      <w:r w:rsidRPr="00B160CF">
        <w:rPr>
          <w:rFonts w:ascii="Arial" w:eastAsia="Calibri" w:hAnsi="Arial" w:cs="Arial"/>
          <w:iCs/>
          <w:color w:val="000000"/>
          <w:shd w:val="clear" w:color="auto" w:fill="FFFFFF"/>
          <w:lang w:val="en-US"/>
        </w:rPr>
        <w:t>Consistency Principle</w:t>
      </w:r>
      <w:r w:rsidRPr="00B160CF">
        <w:rPr>
          <w:rFonts w:ascii="Arial" w:eastAsia="Calibri" w:hAnsi="Arial" w:cs="Arial"/>
          <w:color w:val="000000"/>
          <w:shd w:val="clear" w:color="auto" w:fill="FFFFFF"/>
          <w:lang w:val="en-US"/>
        </w:rPr>
        <w:t xml:space="preserve">. [online] </w:t>
      </w:r>
      <w:proofErr w:type="spellStart"/>
      <w:r w:rsidRPr="00B160CF">
        <w:rPr>
          <w:rFonts w:ascii="Arial" w:eastAsia="Calibri" w:hAnsi="Arial" w:cs="Arial"/>
          <w:color w:val="000000"/>
          <w:shd w:val="clear" w:color="auto" w:fill="FFFFFF"/>
          <w:lang w:val="en-US"/>
        </w:rPr>
        <w:t>WallStreetMojo</w:t>
      </w:r>
      <w:proofErr w:type="spellEnd"/>
      <w:r w:rsidRPr="00B160CF">
        <w:rPr>
          <w:rFonts w:ascii="Arial" w:eastAsia="Calibri" w:hAnsi="Arial" w:cs="Arial"/>
          <w:color w:val="000000"/>
          <w:shd w:val="clear" w:color="auto" w:fill="FFFFFF"/>
          <w:lang w:val="en-US"/>
        </w:rPr>
        <w:t>. Available at: &lt;https://www.wallstreetmojo.com/consistency-principle/&gt; [Accessed 15 July 2022].</w:t>
      </w:r>
    </w:p>
    <w:p w14:paraId="492EB68A" w14:textId="77777777" w:rsidR="00B160CF" w:rsidRPr="00B160CF" w:rsidRDefault="00B160CF" w:rsidP="00B160CF">
      <w:pPr>
        <w:spacing w:after="0" w:line="360" w:lineRule="auto"/>
        <w:jc w:val="both"/>
        <w:rPr>
          <w:rFonts w:ascii="Arial" w:eastAsia="Calibri" w:hAnsi="Arial" w:cs="Arial"/>
          <w:color w:val="000000"/>
          <w:shd w:val="clear" w:color="auto" w:fill="FFFFFF"/>
          <w:lang w:val="en-US"/>
        </w:rPr>
      </w:pPr>
      <w:proofErr w:type="spellStart"/>
      <w:r w:rsidRPr="00B160CF">
        <w:rPr>
          <w:rFonts w:ascii="Arial" w:eastAsia="Calibri" w:hAnsi="Arial" w:cs="Arial"/>
          <w:color w:val="000000"/>
          <w:shd w:val="clear" w:color="auto" w:fill="FFFFFF"/>
          <w:lang w:val="en-US"/>
        </w:rPr>
        <w:t>WallStreetMojo</w:t>
      </w:r>
      <w:proofErr w:type="spellEnd"/>
      <w:r w:rsidRPr="00B160CF">
        <w:rPr>
          <w:rFonts w:ascii="Arial" w:eastAsia="Calibri" w:hAnsi="Arial" w:cs="Arial"/>
          <w:color w:val="000000"/>
          <w:shd w:val="clear" w:color="auto" w:fill="FFFFFF"/>
          <w:lang w:val="en-US"/>
        </w:rPr>
        <w:t>, 2022. </w:t>
      </w:r>
      <w:r w:rsidRPr="00B160CF">
        <w:rPr>
          <w:rFonts w:ascii="Arial" w:eastAsia="Calibri" w:hAnsi="Arial" w:cs="Arial"/>
          <w:iCs/>
          <w:color w:val="000000"/>
          <w:shd w:val="clear" w:color="auto" w:fill="FFFFFF"/>
          <w:lang w:val="en-US"/>
        </w:rPr>
        <w:t>Going Concern</w:t>
      </w:r>
      <w:r w:rsidRPr="00B160CF">
        <w:rPr>
          <w:rFonts w:ascii="Arial" w:eastAsia="Calibri" w:hAnsi="Arial" w:cs="Arial"/>
          <w:color w:val="000000"/>
          <w:shd w:val="clear" w:color="auto" w:fill="FFFFFF"/>
          <w:lang w:val="en-US"/>
        </w:rPr>
        <w:t xml:space="preserve">ed. [online] </w:t>
      </w:r>
      <w:proofErr w:type="spellStart"/>
      <w:r w:rsidRPr="00B160CF">
        <w:rPr>
          <w:rFonts w:ascii="Arial" w:eastAsia="Calibri" w:hAnsi="Arial" w:cs="Arial"/>
          <w:color w:val="000000"/>
          <w:shd w:val="clear" w:color="auto" w:fill="FFFFFF"/>
          <w:lang w:val="en-US"/>
        </w:rPr>
        <w:t>WallStreetMojo</w:t>
      </w:r>
      <w:proofErr w:type="spellEnd"/>
      <w:r w:rsidRPr="00B160CF">
        <w:rPr>
          <w:rFonts w:ascii="Arial" w:eastAsia="Calibri" w:hAnsi="Arial" w:cs="Arial"/>
          <w:color w:val="000000"/>
          <w:shd w:val="clear" w:color="auto" w:fill="FFFFFF"/>
          <w:lang w:val="en-US"/>
        </w:rPr>
        <w:t>. Available at: &lt;https://www.wallstreetmojo.com/going-concern-assumption/&gt; [Accessed 15 July 2022].</w:t>
      </w:r>
    </w:p>
    <w:p w14:paraId="201D950A" w14:textId="77777777" w:rsidR="00B160CF" w:rsidRPr="00B160CF" w:rsidRDefault="00B160CF" w:rsidP="00B160CF">
      <w:pPr>
        <w:spacing w:after="0" w:line="360" w:lineRule="auto"/>
        <w:jc w:val="both"/>
        <w:rPr>
          <w:rFonts w:ascii="Arial" w:eastAsia="Calibri" w:hAnsi="Arial" w:cs="Arial"/>
          <w:color w:val="000000"/>
          <w:shd w:val="clear" w:color="auto" w:fill="FFFFFF"/>
          <w:lang w:val="en-US"/>
        </w:rPr>
      </w:pPr>
      <w:r w:rsidRPr="00B160CF">
        <w:rPr>
          <w:rFonts w:ascii="Arial" w:eastAsia="Calibri" w:hAnsi="Arial" w:cs="Arial"/>
          <w:color w:val="000000"/>
          <w:shd w:val="clear" w:color="auto" w:fill="FFFFFF"/>
          <w:lang w:val="en-US"/>
        </w:rPr>
        <w:t>Weygandt, J., 2013. </w:t>
      </w:r>
      <w:r w:rsidRPr="00B160CF">
        <w:rPr>
          <w:rFonts w:ascii="Arial" w:eastAsia="Calibri" w:hAnsi="Arial" w:cs="Arial"/>
          <w:iCs/>
          <w:color w:val="000000"/>
          <w:shd w:val="clear" w:color="auto" w:fill="FFFFFF"/>
          <w:lang w:val="en-US"/>
        </w:rPr>
        <w:t>Accounting Principles</w:t>
      </w:r>
      <w:r w:rsidRPr="00B160CF">
        <w:rPr>
          <w:rFonts w:ascii="Arial" w:eastAsia="Calibri" w:hAnsi="Arial" w:cs="Arial"/>
          <w:color w:val="000000"/>
          <w:shd w:val="clear" w:color="auto" w:fill="FFFFFF"/>
          <w:lang w:val="en-US"/>
        </w:rPr>
        <w:t>. 11th ed. London: Wiley.</w:t>
      </w:r>
    </w:p>
    <w:p w14:paraId="29EB705C" w14:textId="77777777" w:rsidR="00B160CF" w:rsidRPr="00B160CF" w:rsidRDefault="00B160CF" w:rsidP="00B160CF">
      <w:pPr>
        <w:spacing w:after="0" w:line="360" w:lineRule="auto"/>
        <w:jc w:val="both"/>
        <w:rPr>
          <w:rFonts w:ascii="Arial" w:eastAsia="Calibri" w:hAnsi="Arial" w:cs="Arial"/>
          <w:color w:val="000000"/>
          <w:shd w:val="clear" w:color="auto" w:fill="FFFFFF"/>
          <w:lang w:val="en-US"/>
        </w:rPr>
      </w:pPr>
      <w:r w:rsidRPr="00B160CF">
        <w:rPr>
          <w:rFonts w:ascii="Arial" w:eastAsia="Calibri" w:hAnsi="Arial" w:cs="Arial"/>
          <w:color w:val="000000"/>
          <w:shd w:val="clear" w:color="auto" w:fill="FFFFFF"/>
          <w:lang w:val="en-US"/>
        </w:rPr>
        <w:t>Whitehead, G., 2019. </w:t>
      </w:r>
      <w:r w:rsidRPr="00B160CF">
        <w:rPr>
          <w:rFonts w:ascii="Arial" w:eastAsia="Calibri" w:hAnsi="Arial" w:cs="Arial"/>
          <w:iCs/>
          <w:color w:val="000000"/>
          <w:shd w:val="clear" w:color="auto" w:fill="FFFFFF"/>
          <w:lang w:val="en-US"/>
        </w:rPr>
        <w:t>Success in principles of accounting</w:t>
      </w:r>
      <w:r w:rsidRPr="00B160CF">
        <w:rPr>
          <w:rFonts w:ascii="Arial" w:eastAsia="Calibri" w:hAnsi="Arial" w:cs="Arial"/>
          <w:color w:val="000000"/>
          <w:shd w:val="clear" w:color="auto" w:fill="FFFFFF"/>
          <w:lang w:val="en-US"/>
        </w:rPr>
        <w:t>. 11th ed. London: Hodder.</w:t>
      </w:r>
    </w:p>
    <w:p w14:paraId="4C052A7E" w14:textId="77777777" w:rsidR="00B160CF" w:rsidRDefault="00B160CF"/>
    <w:sectPr w:rsidR="00B160CF" w:rsidSect="0097297C">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D420B" w14:textId="77777777" w:rsidR="00322483" w:rsidRDefault="00322483" w:rsidP="0097297C">
      <w:pPr>
        <w:spacing w:after="0" w:line="240" w:lineRule="auto"/>
      </w:pPr>
      <w:r>
        <w:separator/>
      </w:r>
    </w:p>
  </w:endnote>
  <w:endnote w:type="continuationSeparator" w:id="0">
    <w:p w14:paraId="6E5D8164" w14:textId="77777777" w:rsidR="00322483" w:rsidRDefault="00322483" w:rsidP="00972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6372625"/>
      <w:docPartObj>
        <w:docPartGallery w:val="Page Numbers (Bottom of Page)"/>
        <w:docPartUnique/>
      </w:docPartObj>
    </w:sdtPr>
    <w:sdtEndPr>
      <w:rPr>
        <w:noProof/>
      </w:rPr>
    </w:sdtEndPr>
    <w:sdtContent>
      <w:p w14:paraId="76561094" w14:textId="77777777" w:rsidR="0097297C" w:rsidRDefault="009729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8BD2BE" w14:textId="77777777" w:rsidR="0097297C" w:rsidRDefault="009729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1B871" w14:textId="77777777" w:rsidR="00322483" w:rsidRDefault="00322483" w:rsidP="0097297C">
      <w:pPr>
        <w:spacing w:after="0" w:line="240" w:lineRule="auto"/>
      </w:pPr>
      <w:r>
        <w:separator/>
      </w:r>
    </w:p>
  </w:footnote>
  <w:footnote w:type="continuationSeparator" w:id="0">
    <w:p w14:paraId="399E4820" w14:textId="77777777" w:rsidR="00322483" w:rsidRDefault="00322483" w:rsidP="009729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0CF"/>
    <w:rsid w:val="00322483"/>
    <w:rsid w:val="004B52C4"/>
    <w:rsid w:val="004E79BA"/>
    <w:rsid w:val="007525BE"/>
    <w:rsid w:val="007829A1"/>
    <w:rsid w:val="0097297C"/>
    <w:rsid w:val="009F2AEE"/>
    <w:rsid w:val="00B160CF"/>
    <w:rsid w:val="00BB32AB"/>
    <w:rsid w:val="00C96F45"/>
    <w:rsid w:val="00CD508E"/>
    <w:rsid w:val="00D55D0C"/>
    <w:rsid w:val="00F56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C2810"/>
  <w15:chartTrackingRefBased/>
  <w15:docId w15:val="{90C74EF7-5362-4455-9A88-BA4CDF929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dTable4-Accent11">
    <w:name w:val="Grid Table 4 - Accent 11"/>
    <w:basedOn w:val="TableNormal"/>
    <w:next w:val="GridTable4-Accent1"/>
    <w:uiPriority w:val="49"/>
    <w:rsid w:val="00B160CF"/>
    <w:pPr>
      <w:spacing w:after="0" w:line="240" w:lineRule="auto"/>
    </w:pPr>
    <w:rPr>
      <w:lang w:val="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GridTable4-Accent1">
    <w:name w:val="Grid Table 4 Accent 1"/>
    <w:basedOn w:val="TableNormal"/>
    <w:uiPriority w:val="49"/>
    <w:rsid w:val="00B160C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9729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297C"/>
  </w:style>
  <w:style w:type="paragraph" w:styleId="Footer">
    <w:name w:val="footer"/>
    <w:basedOn w:val="Normal"/>
    <w:link w:val="FooterChar"/>
    <w:uiPriority w:val="99"/>
    <w:unhideWhenUsed/>
    <w:rsid w:val="009729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29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2964</Words>
  <Characters>16896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Ivilina Atanasova</dc:creator>
  <cp:keywords/>
  <dc:description/>
  <cp:lastModifiedBy>Ivilina Atanasova</cp:lastModifiedBy>
  <cp:revision>3</cp:revision>
  <dcterms:created xsi:type="dcterms:W3CDTF">2022-07-24T07:37:00Z</dcterms:created>
  <dcterms:modified xsi:type="dcterms:W3CDTF">2022-07-24T07:39:00Z</dcterms:modified>
</cp:coreProperties>
</file>