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B29026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D367D">
              <w:rPr>
                <w:b/>
                <w:color w:val="auto"/>
                <w:sz w:val="32"/>
              </w:rPr>
              <w:t>Claire Davies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669D398" w:rsidR="00575A8F" w:rsidRDefault="00DD367D" w:rsidP="00E6298B">
            <w:pPr>
              <w:overflowPunct/>
              <w:autoSpaceDE/>
              <w:autoSpaceDN/>
              <w:adjustRightInd/>
              <w:ind w:right="107"/>
              <w:textAlignment w:val="auto"/>
              <w:rPr>
                <w:b/>
                <w:color w:val="auto"/>
                <w:sz w:val="32"/>
              </w:rPr>
            </w:pPr>
            <w:r>
              <w:rPr>
                <w:b/>
                <w:color w:val="auto"/>
                <w:sz w:val="32"/>
              </w:rPr>
              <w:t>2124823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444CB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1C6D4404" w:rsidR="00FF7784" w:rsidRDefault="00FF7784" w:rsidP="00E6298B">
      <w:pPr>
        <w:ind w:right="107"/>
        <w:jc w:val="both"/>
        <w:rPr>
          <w:sz w:val="24"/>
          <w:szCs w:val="24"/>
        </w:rPr>
      </w:pPr>
    </w:p>
    <w:p w14:paraId="248A36C2" w14:textId="77777777" w:rsidR="00DD367D" w:rsidRPr="00B217B2" w:rsidRDefault="00DD367D" w:rsidP="00DD367D">
      <w:pPr>
        <w:spacing w:line="276" w:lineRule="auto"/>
        <w:jc w:val="both"/>
        <w:rPr>
          <w:rFonts w:asciiTheme="minorHAnsi" w:hAnsiTheme="minorHAnsi" w:cstheme="minorHAnsi"/>
          <w:sz w:val="24"/>
          <w:szCs w:val="24"/>
        </w:rPr>
      </w:pPr>
      <w:r w:rsidRPr="00B217B2">
        <w:rPr>
          <w:rFonts w:asciiTheme="minorHAnsi" w:hAnsiTheme="minorHAnsi" w:cstheme="minorHAnsi"/>
        </w:rPr>
        <w:t>TASK</w:t>
      </w:r>
      <w:r w:rsidRPr="00B217B2">
        <w:rPr>
          <w:rFonts w:asciiTheme="minorHAnsi" w:hAnsiTheme="minorHAnsi" w:cstheme="minorHAnsi"/>
          <w:sz w:val="24"/>
          <w:szCs w:val="24"/>
        </w:rPr>
        <w:t xml:space="preserve"> 1</w:t>
      </w:r>
    </w:p>
    <w:p w14:paraId="65638824"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will talk about and contrast the coping mechanisms I have used over the first six months of my training to reduce stress and build resilience. I will be using Gibs' Model of Reflection and citing research throughout. (</w:t>
      </w:r>
      <w:r w:rsidRPr="00B217B2">
        <w:rPr>
          <w:rFonts w:asciiTheme="minorHAnsi" w:hAnsiTheme="minorHAnsi" w:cstheme="minorHAnsi"/>
          <w:i/>
          <w:iCs/>
        </w:rPr>
        <w:t xml:space="preserve">Gibbs’ Reflective Cycle: Helping People Learn </w:t>
      </w:r>
      <w:proofErr w:type="gramStart"/>
      <w:r w:rsidRPr="00B217B2">
        <w:rPr>
          <w:rFonts w:asciiTheme="minorHAnsi" w:hAnsiTheme="minorHAnsi" w:cstheme="minorHAnsi"/>
          <w:i/>
          <w:iCs/>
        </w:rPr>
        <w:t>From</w:t>
      </w:r>
      <w:proofErr w:type="gramEnd"/>
      <w:r w:rsidRPr="00B217B2">
        <w:rPr>
          <w:rFonts w:asciiTheme="minorHAnsi" w:hAnsiTheme="minorHAnsi" w:cstheme="minorHAnsi"/>
          <w:i/>
          <w:iCs/>
        </w:rPr>
        <w:t xml:space="preserve"> Experience</w:t>
      </w:r>
      <w:r w:rsidRPr="00B217B2">
        <w:rPr>
          <w:rFonts w:asciiTheme="minorHAnsi" w:hAnsiTheme="minorHAnsi" w:cstheme="minorHAnsi"/>
        </w:rPr>
        <w:t>, 2022)</w:t>
      </w:r>
    </w:p>
    <w:p w14:paraId="366ABAD9"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 six months I spent learning how to become a police officer in the classroom made me aware of how pivotal it is for a police constable to build resilience, reduce stress, and be prepared to start our tutorship in the real world, not just use it in a safe environment during our practical sessions with our class team.</w:t>
      </w:r>
    </w:p>
    <w:p w14:paraId="378EF4A5"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Speaking of stress first. When I meet challenges and am unsure of my ability to tackle a situation, stress follows. ‘How stress impacts your mind’ Any kind of change that puts strain on the body, mind, or emotions is referred to as stress. Your body reacts to everything that demands focus or action by causing stress. To some extent, stress affects everyone. But how you manage stress has a significant impact on your general well-being. (Scott, 2022)</w:t>
      </w:r>
    </w:p>
    <w:p w14:paraId="024C214E"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In training, I experienced stress as a member of a larger group and saw that even though we were all under the same stressful circumstances—the pressure of exams—each member of our team uniquely oversaw stress. I discovered that juggling daily learning with demanding family life and exam stress was difficult.</w:t>
      </w:r>
    </w:p>
    <w:p w14:paraId="3DA66C20"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doing studies I found out there are two distinct kinds of stress: acute and chronic. I was going through episodes of acute stress, which is the most typical kind of stress and is not always bad. My stress could have progressed from acute stress to chronic stress if I had not learned how to manage it. Since this occurs when acute stress intensifies or lasts longer than normal (Scott, 2022).</w:t>
      </w:r>
    </w:p>
    <w:p w14:paraId="348EE9B6"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I just experienced emotional symptoms, not actual physical emotions. I had the impression that I lacked emotional control and was moody. I was extremely sensitive and would cry at the slightest thing. I pulled myself away from everyone for five months and built a relationship with my books, which </w:t>
      </w:r>
      <w:r w:rsidRPr="00B217B2">
        <w:rPr>
          <w:rFonts w:asciiTheme="minorHAnsi" w:hAnsiTheme="minorHAnsi" w:cstheme="minorHAnsi"/>
        </w:rPr>
        <w:lastRenderedPageBreak/>
        <w:t>I viewed as a secure place where I could block out the outer world and everyone else. I cut off from everything, even when I was not revising. The idea was not the best.</w:t>
      </w:r>
    </w:p>
    <w:p w14:paraId="69A8ACAD"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EVALUATION</w:t>
      </w:r>
    </w:p>
    <w:p w14:paraId="06F56695"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evaluating the situation, my excessive stress affected my performance on my first exam, which led to poor results. I studied excessively and ended up failing by 5%, so I had to retake the exam. This left me feeling a thousand times worse, and as a result, I revised more, stressed out more, and my productivity plummeted.</w:t>
      </w:r>
    </w:p>
    <w:p w14:paraId="0F6D0DAA"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Stress is recognised to have negative impacts on one's physical and mental health as well as one's behaviour and interactions with others (Health Care, 2020). I felt that this stress could also be causing stress in my home, and I constantly felt anxious about my family because I was devoting all my free time to studying. I was worried about this stress influencing my youngest daughter, a nine-year-old because I would not even allow myself to take her to the park after school out of guilt over not studying. I assured my daughter that this way of life would only last until I completed my exams to become a police officer, so the stress was beneficial since it helped me get through my six-month training. For a child, her age, my daughter's understanding of this manner of living was surprising because she was so excited about her mam becoming a police officer.</w:t>
      </w:r>
    </w:p>
    <w:p w14:paraId="65B1FAB0" w14:textId="77777777" w:rsidR="00DD367D" w:rsidRPr="00B217B2" w:rsidRDefault="00DD367D" w:rsidP="00DD367D">
      <w:pPr>
        <w:pStyle w:val="NormalWeb"/>
        <w:spacing w:line="276" w:lineRule="auto"/>
        <w:jc w:val="both"/>
        <w:rPr>
          <w:rFonts w:asciiTheme="minorHAnsi" w:hAnsiTheme="minorHAnsi" w:cstheme="minorHAnsi"/>
        </w:rPr>
      </w:pPr>
      <w:r w:rsidRPr="00B217B2">
        <w:rPr>
          <w:rFonts w:asciiTheme="minorHAnsi" w:hAnsiTheme="minorHAnsi" w:cstheme="minorHAnsi"/>
        </w:rPr>
        <w:t>I had fluctuating weight, I put on a stone whilst studying, and I stopped going to the gym entirely because I thought I could not spare the time, which is beneficial for both physical and mental health. The feel-good neurotransmitters known as endorphins in your brain may produce more often because of physical activity, it enhances mood and lessens the harmful effects of stress (</w:t>
      </w:r>
      <w:r w:rsidRPr="00B217B2">
        <w:rPr>
          <w:rFonts w:asciiTheme="minorHAnsi" w:hAnsiTheme="minorHAnsi" w:cstheme="minorHAnsi"/>
          <w:i/>
          <w:iCs/>
        </w:rPr>
        <w:t>Exercise and stress: Get moving to manage stress</w:t>
      </w:r>
      <w:r w:rsidRPr="00B217B2">
        <w:rPr>
          <w:rFonts w:asciiTheme="minorHAnsi" w:hAnsiTheme="minorHAnsi" w:cstheme="minorHAnsi"/>
        </w:rPr>
        <w:t>, 2020). After going to the gym consistently five days a week for three years, this had completely ended, I should have continued my training routine at the gym because it significantly reduces stress, but I never made time and always felt physically exhausted.</w:t>
      </w:r>
    </w:p>
    <w:p w14:paraId="77EB1A29" w14:textId="77777777" w:rsidR="00DD367D" w:rsidRPr="00B217B2" w:rsidRDefault="00DD367D" w:rsidP="00DD367D">
      <w:pPr>
        <w:pStyle w:val="NormalWeb"/>
        <w:spacing w:line="276" w:lineRule="auto"/>
        <w:jc w:val="both"/>
        <w:rPr>
          <w:rFonts w:asciiTheme="minorHAnsi" w:hAnsiTheme="minorHAnsi" w:cstheme="minorHAnsi"/>
        </w:rPr>
      </w:pPr>
      <w:r w:rsidRPr="00B217B2">
        <w:rPr>
          <w:rFonts w:asciiTheme="minorHAnsi" w:hAnsiTheme="minorHAnsi" w:cstheme="minorHAnsi"/>
        </w:rPr>
        <w:t>ANALYSIS</w:t>
      </w:r>
    </w:p>
    <w:p w14:paraId="11578A23"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analysing and contrasting the situation, I realised that I needed to change how I managed stress to become more resilient. I came to this conclusion after retaking my failed first exam and realising that this could not continue for the second exam. I did not want to feel this way again being the only person in my team to fail, this was discouraging, therefore I needed to set up a goal, change the way I revise, and pass the first time. I needed to find resilience and act on it if I wanted to make a good Police Officer in the future.</w:t>
      </w:r>
    </w:p>
    <w:p w14:paraId="665B2246"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researching resilience, I realised that it was a plan for changing the way I thought and using my positive attributes to navigate through the emotional difficulties I experienced during my six months of training. So, no matter how difficult things became the second time, I would visualise myself in my No. 1 uniform and remind myself that I had to pass out to show my family and myself that I had succeeded. The thought of them seeing me pass out would be the proudest moment imaginable. When I thought about this day, my stomach would churn over, giving me the determination to push forward.</w:t>
      </w:r>
    </w:p>
    <w:p w14:paraId="513ED529"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lastRenderedPageBreak/>
        <w:t>The following are ways I dealt with stress and remained resilient, I was still under stress and aware of how much work I had to put in to pass my second exam after putting things into action, but I succeeded on a different level. I spoke with others in my situation, I discussed exam revision with family and friends. I walked my dog more often. I extended my breaks from studying. I followed my team's recommendations and set an alarm for brief periods of revising, took breaks, and spent time with my family, and I discovered that I learned more as a result. Every three days, I took a day off revision. I received help from this, and it made me and other people happier. I kept reminding myself that I had three chances to retake the exam for a reason and if I failed, I could still try.</w:t>
      </w:r>
    </w:p>
    <w:p w14:paraId="728457CA"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had university tutors on a fast dial that I could call for advice anytime I felt pressured. I discovered that a 30-minute team call where we discussed our problems was helpful.</w:t>
      </w:r>
    </w:p>
    <w:p w14:paraId="5A28CEAD"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discovered techniques for revising, like using my phone to record myself and repeatedly listening to myself as I went about my daily activities. When I went to my sergeant in a panic about failing my police career, he gave me this advice.</w:t>
      </w:r>
    </w:p>
    <w:p w14:paraId="6A8DAB12"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When trying to memorise legislation, I bought coloured snap cards and paper to use as learning aids, which helped my dyslexia. Since I struggled so much with this, I had to study it in bullet points rather than word for word.</w:t>
      </w:r>
    </w:p>
    <w:p w14:paraId="57E8C4C7"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CONCLUSION</w:t>
      </w:r>
    </w:p>
    <w:p w14:paraId="17D1EE12"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As a result, reflecting on my experience with stress and resilience, I realised the best thing I could do was take a break, and be available to family members who helped me manage stress. Avoid isolating yourself from everyone and feeling lonely. Time management is crucial, I learned the hard way on my first exam doing too much is not good for my well-being or exam performance. Instead, doing little and often helped students develop better study habits and achieve better outcomes. Therefore, I will continue to use time management abilities moving forward with my tutorship, applying little and often, when necessary, in upcoming experiences and situations. I discovered I had little skill in memorising legislations for examinations, therefore needed to develop this ability to bring my learning up to date.</w:t>
      </w:r>
    </w:p>
    <w:p w14:paraId="6BA6F1F7" w14:textId="77777777" w:rsidR="00DD367D" w:rsidRPr="00B217B2" w:rsidRDefault="00DD367D" w:rsidP="00DD367D">
      <w:pPr>
        <w:pStyle w:val="muitypography-root"/>
        <w:wordWrap w:val="0"/>
        <w:spacing w:line="276" w:lineRule="auto"/>
        <w:jc w:val="both"/>
        <w:rPr>
          <w:rFonts w:asciiTheme="minorHAnsi" w:hAnsiTheme="minorHAnsi" w:cstheme="minorHAnsi"/>
        </w:rPr>
      </w:pPr>
    </w:p>
    <w:p w14:paraId="7E9D913B"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ACTION PLAN</w:t>
      </w:r>
    </w:p>
    <w:p w14:paraId="7DD9720D"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If I had to do this over, I would approach the entire six-month training programme differently, avoid cramming revision and create a realistic schedule that would work with my lifestyle and my exams. It is not healthy or helpful for your mental health to block the world out.</w:t>
      </w:r>
    </w:p>
    <w:p w14:paraId="19F95309"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So, moving forward, I also bought the Pocket Sargent app for my phone, which I find useful when unsure about the law. This aids me visually and supplies tick lists that aid in niche and other incidents. I also know I will continue to use drop-in sessions, tutoring, and other accessible support to keep a healthy work-life balance, rather than struggle in silence cut off from the outside world, this will build r</w:t>
      </w:r>
      <w:r w:rsidRPr="00B217B2">
        <w:rPr>
          <w:rFonts w:asciiTheme="minorHAnsi" w:hAnsiTheme="minorHAnsi" w:cstheme="minorHAnsi"/>
        </w:rPr>
        <w:lastRenderedPageBreak/>
        <w:t>esilience in becoming a good police constable going into tutorship, being able to manage and change coping strategies to fit in with shift work.</w:t>
      </w:r>
    </w:p>
    <w:p w14:paraId="0CF352EB" w14:textId="77777777" w:rsidR="00DD367D" w:rsidRPr="00B217B2" w:rsidRDefault="00DD367D" w:rsidP="00DD367D">
      <w:pPr>
        <w:pStyle w:val="muitypography-root"/>
        <w:wordWrap w:val="0"/>
        <w:spacing w:line="276" w:lineRule="auto"/>
        <w:jc w:val="both"/>
        <w:rPr>
          <w:rFonts w:asciiTheme="minorHAnsi" w:hAnsiTheme="minorHAnsi" w:cstheme="minorHAnsi"/>
        </w:rPr>
      </w:pPr>
    </w:p>
    <w:p w14:paraId="6DC0C242" w14:textId="1A29C29C" w:rsidR="00DD367D" w:rsidRPr="00B217B2" w:rsidRDefault="00DD367D" w:rsidP="00DD367D">
      <w:pPr>
        <w:pStyle w:val="muitypography-root"/>
        <w:wordWrap w:val="0"/>
        <w:spacing w:line="276" w:lineRule="auto"/>
        <w:jc w:val="both"/>
        <w:rPr>
          <w:rFonts w:asciiTheme="minorHAnsi" w:hAnsiTheme="minorHAnsi" w:cstheme="minorHAnsi"/>
        </w:rPr>
      </w:pPr>
      <w:r>
        <w:rPr>
          <w:rFonts w:asciiTheme="minorHAnsi" w:hAnsiTheme="minorHAnsi" w:cstheme="minorHAnsi"/>
        </w:rPr>
        <w:t>Word count 1</w:t>
      </w:r>
      <w:r w:rsidR="00830CF4">
        <w:rPr>
          <w:rFonts w:asciiTheme="minorHAnsi" w:hAnsiTheme="minorHAnsi" w:cstheme="minorHAnsi"/>
        </w:rPr>
        <w:t>,</w:t>
      </w:r>
      <w:r>
        <w:rPr>
          <w:rFonts w:asciiTheme="minorHAnsi" w:hAnsiTheme="minorHAnsi" w:cstheme="minorHAnsi"/>
        </w:rPr>
        <w:t>468</w:t>
      </w:r>
    </w:p>
    <w:p w14:paraId="26D71696" w14:textId="77777777" w:rsidR="00DD367D" w:rsidRPr="00270EEB" w:rsidRDefault="00DD367D"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78A881D4"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TASK 2</w:t>
      </w:r>
    </w:p>
    <w:p w14:paraId="738991CE"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In this task, I'll be talking about a situation where my colleague and I were dealing with a call that was initially about a person having a mental health episode (MHE), We learned from family members, that this female is using vast amounts of cocaine affecting her moods rapidly, hears voices and is very aggressive and smashing the house up, they said her mental health has become much worse over the past six months. After assessing and it became clear that the client was not experiencing an MHE, we learned that the person in question was wanted on charges of causing criminal damage to another person in line with a course of conduct of harassing events towards this other person.</w:t>
      </w:r>
    </w:p>
    <w:p w14:paraId="7FAB8C56"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 Gibbs reflective cycle (</w:t>
      </w:r>
      <w:r w:rsidRPr="00B217B2">
        <w:rPr>
          <w:rFonts w:asciiTheme="minorHAnsi" w:hAnsiTheme="minorHAnsi" w:cstheme="minorHAnsi"/>
          <w:i/>
          <w:iCs/>
        </w:rPr>
        <w:t xml:space="preserve">Gibbs’ Reflective Cycle: Helping People Learn </w:t>
      </w:r>
      <w:proofErr w:type="gramStart"/>
      <w:r w:rsidRPr="00B217B2">
        <w:rPr>
          <w:rFonts w:asciiTheme="minorHAnsi" w:hAnsiTheme="minorHAnsi" w:cstheme="minorHAnsi"/>
          <w:i/>
          <w:iCs/>
        </w:rPr>
        <w:t>From</w:t>
      </w:r>
      <w:proofErr w:type="gramEnd"/>
      <w:r w:rsidRPr="00B217B2">
        <w:rPr>
          <w:rFonts w:asciiTheme="minorHAnsi" w:hAnsiTheme="minorHAnsi" w:cstheme="minorHAnsi"/>
          <w:i/>
          <w:iCs/>
        </w:rPr>
        <w:t xml:space="preserve"> Experience</w:t>
      </w:r>
      <w:r w:rsidRPr="00B217B2">
        <w:rPr>
          <w:rFonts w:asciiTheme="minorHAnsi" w:hAnsiTheme="minorHAnsi" w:cstheme="minorHAnsi"/>
        </w:rPr>
        <w:t>, 2022), and the conflict management tool ‘Procedural Justice’ (Dryer-beers, Braddock and Wire, 2020). will describe how we managed conflicts and communications throughout this task, as well as how my colleague and I used rapport to arrest this person by bringing a highly stressful situation down to a complaint arrest and the person to walk voluntarily with us into the police van.</w:t>
      </w:r>
    </w:p>
    <w:p w14:paraId="7333ACDC"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Since I live in the area where I work, my Sargent briefed me before I responded to the call about knowing this person. I affirmed that it would be fine because I know the person and we get along well. As a former friend who understood how to approach her and was aware of her circumstance, I reasoned that this would be helpful and that she would be willing to accept my help. However, I discovered that it was not who I had expected it to be as I was driving to the call and saw the address. Same name, but different sir name. Then, became a different situation because I still thought of this person as a friend, but I was unsure of how things might turn out if I saw her in this way and how she would react to me knowing about her current condition, which is well hidden from the public.</w:t>
      </w:r>
    </w:p>
    <w:p w14:paraId="207B6A3C"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lastRenderedPageBreak/>
        <w:t>Therefore, before the call's interaction Together, my colleague and I decided to plan how I would address the matter. We held different opinions, both knowing we can attend any call unless it creates a conflict of interest, my colleague recommended that I go ahead and oversee it. I disagreed because I did not want to escalate an unpleasant situation by being present. According to Blackstone’s Handbook when police officers intervene, persons who are feeling fear, confusion, frustration, anger, and even psychiatric problems like paranoia and hearing voices may become violent. Therefore, unless we are certain that physical contact is not perceived as threatening, we should avoid it. To prove that we are giving this person their own space, we should take a step back, always proceed cautiously and remain in a safe area (Bryant and Bryant, 2021). So, taking this on board I felt cautious of intruding on this person's privacy could it be dealt with differently?</w:t>
      </w:r>
    </w:p>
    <w:p w14:paraId="39A75272"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a brief conversation about this, I decided when entering this person's home to inquire about her feelings toward my presence. The person had a negative reaction and said she did not want me present or to know her personal affairs.</w:t>
      </w:r>
    </w:p>
    <w:p w14:paraId="6312A04D"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Having decided not to stay in the kitchen, where the female was, I left the house and communicated with my Sargent about the matter. I then went back and spoke with the mother and partner in the living room and gathered all other details about the situation while avoiding the female's line of sight. While doing this, I kept updating my Sargent, who would then point to point my colleague in the kitchen without me escalating the situation. My colleague spoke at length with the female before Mental Health Team (MHT) contacted her to assess her mental state.</w:t>
      </w:r>
    </w:p>
    <w:p w14:paraId="5C9C8F59"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Knowing I was not wanted at this person's house and hearing her having what was thought to be a mental health crisis in the kitchen made me feel this situation was extremely tense so needed to plan my thoughts on how I would respond if the female were to see me in the other room. I was preparing for a reaction, and how I would justify it if force had to be used and there was a confrontation with the female, The Mental Capacity Act of 2005, which stipulates that any action or decision taken must be in the person's best interest (S1(5)) and must avoid (as far as practicable) infringing on his or her rights and freedom (S1(6)), is based on general principles (Bryant and Bryant, 2021). Although I must admit I had apprehension, I made the conscious decision to focus on the situation at hand.</w:t>
      </w:r>
    </w:p>
    <w:p w14:paraId="7D344051"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I overheard the female complaining to the MHT about how uncomfortable and upset she was over my presence at her address. I then radioed my Sargent confirming if I was doing anything wrong by being here. </w:t>
      </w:r>
      <w:proofErr w:type="spellStart"/>
      <w:r w:rsidRPr="00B217B2">
        <w:rPr>
          <w:rFonts w:asciiTheme="minorHAnsi" w:hAnsiTheme="minorHAnsi" w:cstheme="minorHAnsi"/>
        </w:rPr>
        <w:t>Searg</w:t>
      </w:r>
      <w:proofErr w:type="spellEnd"/>
      <w:r w:rsidRPr="00B217B2">
        <w:rPr>
          <w:rFonts w:asciiTheme="minorHAnsi" w:hAnsiTheme="minorHAnsi" w:cstheme="minorHAnsi"/>
        </w:rPr>
        <w:t xml:space="preserve"> assured me that it was completely OK and that if I felt comfortable and happy with the situation, everything was okay. This changed my whole perspective on the situation where I evaluated the threat again ready to take the right action and entered the kitchen with my colleague.</w:t>
      </w:r>
    </w:p>
    <w:p w14:paraId="58944E59"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My colleague then informed me and family members that neither he nor the MHT had seen any indications that the female was experiencing a mental health episode. This upset the mother and partner, who wanted to admit her to the hospital or take further action to deal with her continuous problems. I informed the family that even if there were symptoms of an MHE, we could not detain her under the 136 MHA in a private place, only in a public setting (Bryant and Bryant, 2021) and we would </w:t>
      </w:r>
      <w:r w:rsidRPr="00B217B2">
        <w:rPr>
          <w:rFonts w:asciiTheme="minorHAnsi" w:hAnsiTheme="minorHAnsi" w:cstheme="minorHAnsi"/>
        </w:rPr>
        <w:lastRenderedPageBreak/>
        <w:t>not be taking her outside as she was only displaying erratic behaviour because of learning about her partner's alleged affair.</w:t>
      </w:r>
    </w:p>
    <w:p w14:paraId="4C8E8DF7"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more communication with my Sargent, I found out this female was wanted for arrest after a call to the police in the early hours claiming she had gone to a person's home, vandalised a car, harassed and upset a female, shouting nasty insults about her partner's alleged affair. The female could be arrested as the scenario changed when there were no indications of an MHE and needed to take into custody. Blackstone's handbook confirmed that a police officer should assess the risk of a planned arrest. Led by the National Decision Model, this assessment needed to be made at the scene of the incident, then continued and modified when approaching the female to make the arrest, considering how her demeanour, presence, and attitude may affect how she responds. I discovered that I might have given the woman a verbal warning if she became agitated or confrontational (Bryant and Bryant, 2021).</w:t>
      </w:r>
    </w:p>
    <w:p w14:paraId="13E90A36"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had to search her before she stepped into the police vehicle in case, she had anything on her that could endanger herself or us and it is South Wales Police policy to conduct same-sex searches. My colleague had already brought the situation down to a level of chatting and no high-rate attitude anymore, but I still had no idea how this individual would feel about me searching her at this point, but I was prepared for a response if necessary. To my surprise, she did not react badly toward me, instead, she stated that her partner would go to any length to get her arrested because she caught him cheating, her whole attitude changed, and she now needed me there. She was quite compliant and allowed me to search her. It seemed that a familiar face when being detained for the first time and me there was now consoling me.</w:t>
      </w:r>
    </w:p>
    <w:p w14:paraId="6E39660C"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She remained calm while my colleague and I spoke about what would happen when she was arrested. She did not need to be handcuffed, but my colleague and I agreed that she had to be closely monitored to prevent escape or from grabbing items to harm someone, given that her moods have in the past been unpredictable, informing her handcuffs would be applied back-to-back if anything out of the ordinary happened. When leaving her home and crossing a busy main road to the police van tensions were high, we had to assert authority and remain vigilant. The female began to cry out of fear about what was going to happen, she looked to me pleading for advice on what will happen rather than my colleague, whom she earlier trusted. As a result, I felt less anxious compared to when I had first arrived at the address, and I felt completely in control of the situation and transported the female to custody, where her detention was authorised.</w:t>
      </w:r>
    </w:p>
    <w:p w14:paraId="2B0CCF8C"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EVALUATION</w:t>
      </w:r>
    </w:p>
    <w:p w14:paraId="25830AFF"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There were both positive and negative sides to this experience. The evaluation of the situation before entering the house led us to the conclusion that it would be better for my colleague to speak with the female and defuse the situation than for me to escalate it. As a result, I gathered all the PNBEs to apply to the occurrence log while keeping my Sargent informed, who we later discovered the female wanted for arrest. Then, when necessary, I approached the situation differently, and the female became agreeable to this.</w:t>
      </w:r>
    </w:p>
    <w:p w14:paraId="2F49AA03"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lastRenderedPageBreak/>
        <w:t>I do believe that having left the kitchen and not being around my colleague could have been a problem if my help were needed and the mood had not been drastically reduced. However, my colleague having ten years of experience collaborating with people from the MH background knew how to assess and manage these situations correctly and knew the alternatives. I, as a new student, could not have managed this to the same level as my colleague because of my lack of experience. I do believe that by working as a team on the decisions we made things work more effectively. It has also enlightened me and given me exposure to how to respond to similar calls in the future when on duty. This gave me the impression that we approached the situation well enough and made informed choices.</w:t>
      </w:r>
    </w:p>
    <w:p w14:paraId="380BF29B"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ANALYSIS</w:t>
      </w:r>
    </w:p>
    <w:p w14:paraId="3D670305"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My colleague and I managed the situation and communicated with Sergeant, the distressed female, and her family with highly effective communication skills, building a rapport with the female and lowering the high tension to a manageable level and keeping it there throughout the entire process of the situation. Also, knowing the female helped when I spoke to her about her new job and hairdressing business thankfully as this may have gone the other way and irritated her, it ended up working in my favour as she briefly discussed her new job taking her mind off the topic of her episode. Seemed like she knew someone who understood her, therefore it helped. This stood for ‘Procedural Justice,’ which was defined by police and described by the College of Policing as demonstrating justice, dignity, and respect during interactions; making clear efforts to communicate their trustworthiness; being unbiased and explaining their decisions, and actively involving citizens in the encounter. (Dryer-beers, </w:t>
      </w:r>
      <w:proofErr w:type="gramStart"/>
      <w:r w:rsidRPr="00B217B2">
        <w:rPr>
          <w:rFonts w:asciiTheme="minorHAnsi" w:hAnsiTheme="minorHAnsi" w:cstheme="minorHAnsi"/>
        </w:rPr>
        <w:t>Braddock</w:t>
      </w:r>
      <w:proofErr w:type="gramEnd"/>
      <w:r w:rsidRPr="00B217B2">
        <w:rPr>
          <w:rFonts w:asciiTheme="minorHAnsi" w:hAnsiTheme="minorHAnsi" w:cstheme="minorHAnsi"/>
        </w:rPr>
        <w:t xml:space="preserve"> and Wire, 2020).</w:t>
      </w:r>
    </w:p>
    <w:p w14:paraId="33EBA112"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Also, my colleague and I were calmly communicating with her, it was like when another person imitates our actions, and she did the same. If we had charged in with all guns blazing, escalating the situation, and had needed in using force to handcuff and make arrests, things might have ended up very differently. Additionally, I was able to ask my Sargent for guidance on specific issues because I was unable to approach my colleague when he was assessing and building a rapport with the female. I believe that my approach to the situation, along with that of my colleague, helped us both manage it successfully and achieve the intended outcomes in a reasonable, professional manner.</w:t>
      </w:r>
    </w:p>
    <w:p w14:paraId="718F099A"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The code of ethics was used to figure out how we should have dealt with the female professionally knowing she had intentionally caused harassment, alarm, and distress to another person while developing a code of conduct. Therefore, section 4a of the Public Order Act of 1986 was obtained. Also, by intentionally wrecking this person's car and damaging it without a justifiable cause, criminal damage under Section 1(1) of the Criminal Damage Act of 1971 was committed. This offence was managed cooperatively so that the offence may be investigated by cautioning the female and detaining her while remaining impartial and using empathy. The College of Policing, which serves as the governing authority for professionals in policing, created the Code of Ethics in 2014. It establishes and outlines the exceptional standards of conduct for all law enforcement employees. It serves as a constructive, supporting framework for making decisions daily and serves to continuously reinforce the standards and values of which policing is proud. It is meant to promote professional judgement and individual </w:t>
      </w:r>
      <w:r w:rsidRPr="00B217B2">
        <w:rPr>
          <w:rFonts w:asciiTheme="minorHAnsi" w:hAnsiTheme="minorHAnsi" w:cstheme="minorHAnsi"/>
        </w:rPr>
        <w:lastRenderedPageBreak/>
        <w:t>responsibility, giving everyone in police departments the skills they need to always behave ethically (</w:t>
      </w:r>
      <w:r w:rsidRPr="00B217B2">
        <w:rPr>
          <w:rFonts w:asciiTheme="minorHAnsi" w:hAnsiTheme="minorHAnsi" w:cstheme="minorHAnsi"/>
          <w:i/>
          <w:iCs/>
        </w:rPr>
        <w:t>Code of Ethics | College of Policing</w:t>
      </w:r>
      <w:r w:rsidRPr="00B217B2">
        <w:rPr>
          <w:rFonts w:asciiTheme="minorHAnsi" w:hAnsiTheme="minorHAnsi" w:cstheme="minorHAnsi"/>
        </w:rPr>
        <w:t>, 2022)</w:t>
      </w:r>
    </w:p>
    <w:p w14:paraId="17703F86" w14:textId="77777777" w:rsidR="00830CF4" w:rsidRPr="00B217B2" w:rsidRDefault="00830CF4" w:rsidP="00830CF4">
      <w:pPr>
        <w:pStyle w:val="muitypography-root"/>
        <w:wordWrap w:val="0"/>
        <w:spacing w:line="276" w:lineRule="auto"/>
        <w:jc w:val="both"/>
        <w:rPr>
          <w:rFonts w:asciiTheme="minorHAnsi" w:hAnsiTheme="minorHAnsi" w:cstheme="minorHAnsi"/>
        </w:rPr>
      </w:pPr>
    </w:p>
    <w:p w14:paraId="4841C4C8"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CONCLUSION</w:t>
      </w:r>
    </w:p>
    <w:p w14:paraId="1E2702FA"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have learnt from this experience that although I work close to where I live, I should now see this as an opportunity rather than a drawback. The fact that I used it wisely at the beginning of the situation and to my benefit when the female needed a familiar face when afraid of being arrested helped this situation in the long haul.</w:t>
      </w:r>
    </w:p>
    <w:p w14:paraId="59A9EDE3"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Therefore, in future circumstances, I would apply them differently and assess the situation first before letting the subject decide whether they wanted me there. I would also be the one in charge and make the decision myself, as my colleague did initially instruct me because next time it might not work to my advantage in later circumstances.</w:t>
      </w:r>
    </w:p>
    <w:p w14:paraId="6717F8BA"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have already begun to act on some knowledge or skill areas I need to improve. investigating the best method for conducting an MHE evaluation of a subject.</w:t>
      </w:r>
    </w:p>
    <w:p w14:paraId="1DADDA8E"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think the way we managed this situation worked, but I think I might separately oversee things in other situations. If we had not been able to calm the situation down and reason with it, I would have taken a head-on approach and completely stood my ground to aid my colleague instead of using the step-back approach.</w:t>
      </w:r>
    </w:p>
    <w:p w14:paraId="31A62B0A"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ACTION PLAN</w:t>
      </w:r>
    </w:p>
    <w:p w14:paraId="4ECDF3FA"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can now take steps to increase my understanding of the offences mentioned by using my pocket Sargent app. To evaluate the current situation moving forward, I will also investigate consulting with the MH triage team. I also created a complete case file on this occurrence with my colleague, and I gained a great deal from what occurred throughout the entire incident.</w:t>
      </w:r>
    </w:p>
    <w:p w14:paraId="4E159363" w14:textId="57CF4D5F" w:rsidR="00830CF4"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will refer to my officer safety training courses I had during my initial six months of training on how to handle conflicting situations if a situation different from the one described in this task arises in the future and I find the need to restrain a person, one refusing to cooperate during an arrest, or one needed to be detained under section 136 of the MHA. Since being in this circumstance and considering what may have happened versus what did, my understanding of how to manage diverse situations has improved.</w:t>
      </w:r>
    </w:p>
    <w:p w14:paraId="46D81BDD" w14:textId="6BB1CBC4" w:rsidR="00830CF4" w:rsidRDefault="00830CF4" w:rsidP="00830CF4">
      <w:pPr>
        <w:pStyle w:val="muitypography-root"/>
        <w:wordWrap w:val="0"/>
        <w:spacing w:line="276" w:lineRule="auto"/>
        <w:jc w:val="both"/>
        <w:rPr>
          <w:rFonts w:asciiTheme="minorHAnsi" w:hAnsiTheme="minorHAnsi" w:cstheme="minorHAnsi"/>
        </w:rPr>
      </w:pPr>
    </w:p>
    <w:p w14:paraId="1EE32048" w14:textId="40CF36EC" w:rsidR="00830CF4" w:rsidRPr="00B217B2" w:rsidRDefault="00830CF4" w:rsidP="00830CF4">
      <w:pPr>
        <w:pStyle w:val="muitypography-root"/>
        <w:wordWrap w:val="0"/>
        <w:spacing w:line="276" w:lineRule="auto"/>
        <w:jc w:val="both"/>
        <w:rPr>
          <w:rFonts w:asciiTheme="minorHAnsi" w:hAnsiTheme="minorHAnsi" w:cstheme="minorHAnsi"/>
        </w:rPr>
      </w:pPr>
      <w:r>
        <w:rPr>
          <w:rFonts w:asciiTheme="minorHAnsi" w:hAnsiTheme="minorHAnsi" w:cstheme="minorHAnsi"/>
        </w:rPr>
        <w:t>Wordcount 2,516</w:t>
      </w:r>
    </w:p>
    <w:p w14:paraId="2CC42770"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7C29D1CB"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6B625E57"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37CA2AB7"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61D572BD"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549FA8B5"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6990C5A1"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u w:val="single"/>
        </w:rPr>
        <w:t>TASK 3</w:t>
      </w:r>
    </w:p>
    <w:p w14:paraId="71FA9FB4"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During this Task, I will be reflecting upon an incident when I dealt with a transgender person who had transitioned from a female to a male about nine years prior and had lately got a package in the mail that contained a pink fitted T-shirt with inappropriate swear words printed on the front. Since this was the first instance he had to deal with since transitioning from female to male, this individual was concerned that the person who sent the t-shirt by mail knew his address. He did not think it was someone who knew him.</w:t>
      </w:r>
    </w:p>
    <w:p w14:paraId="36CDC40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 will explain how each component of the situation came into play and how hate crime might have been involved in this incident. I will utilise the Gibbs reflective cycle to show how I understand and apply the fundamental ethical concepts of equality, diversity, and human rights as well as any other pertinent Code of Practice issues, culturally sensitive practise, and language preferences. Evaluating how I overcame some of the difficulties brought on by the incident, such as the 2010 Equality Act and the need for us officers to exercise caution when handling this situation and ensure that this male was treated with empathy by making him feel safe, treated fairly, and supported throughout the criminal justice system process. As frequently as not, vulnerable individuals go unrecognised by enforcement agencies, as well as any barriers that needed to be overcome in this situation.</w:t>
      </w:r>
    </w:p>
    <w:p w14:paraId="0EE5783E"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There were no obstacles I needed to get over before attending this call since I do not think there is anything different about it in comparison to previous calls because, today, everyone should be treated equally. Additionally, during the first six months of our training, we received training on how to be</w:t>
      </w:r>
      <w:r w:rsidRPr="00B217B2">
        <w:rPr>
          <w:rFonts w:asciiTheme="minorHAnsi" w:hAnsiTheme="minorHAnsi" w:cstheme="minorHAnsi"/>
          <w:sz w:val="24"/>
          <w:szCs w:val="24"/>
        </w:rPr>
        <w:lastRenderedPageBreak/>
        <w:t>come familiar with the various community elements, which was particularly beneficial and eye-opening regarding how some society treats these various elements with disrespect.</w:t>
      </w:r>
    </w:p>
    <w:p w14:paraId="14428B23"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According to Blackstone, police must exercise their power and adhere to all applicable laws, including the 1984 Police and Criminal Evidence Act (PACE) and the 2010 Human Rights Act, without discriminating. Human rights legislation emphasises that as part of their social contract with the state and other forms of authority, people have a right to expect a particular group of fundamental rights (Bryant and Bryant, 2021).</w:t>
      </w:r>
    </w:p>
    <w:p w14:paraId="57E0826C"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When we responded to this call, a man on his doorstep welcomed us. Until he gave us his name, I had no idea we were speaking to the reporting person because this man, while not passing judgement, was not in any way unique from any other male. When he allowed us inside his home and we treated him with the utmost respect as though he were any other call, I felt at ease. We discussed what had happened, his employment, and his animals, and he even gave us a tour of his house while explaining how he had completely renovated it himself. He also talked to us about his injury and how he has become disabled for a long time but is still mobile and able to work. It was a pleasant call, and we talked extensively about how he felt about the incident and how he and we would manage it. Due to the Equality Act of 2010, which prohibits discrimination based on some "protected characteristics"—including disability and gender reassignment—public authorities are now required to eliminate harassment, victimisation, and discrimination, all of which this male had experienced. People are expected to promote equality of opportunity and promote positive interactions between those who share protected qualities and those who do not. (Bryant and Bryant, 2021).</w:t>
      </w:r>
    </w:p>
    <w:p w14:paraId="5AF858BA"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After leaving the man's home, I spoke about him with my tutor, we talked about how it was impossible to tell that he had undergone a gender transformation. We also spoke about how it makes sense that the man thought the T-shirt had been sent to him by someone he did not know because he could not be identified as transgender just by looking at him. After nine years of experiencing no problems with his transition, this man has now been implicated in a hate crime. I wanted to help him because this may be very traumatic for him also this male having a disability not being fully mobile and sometimes finding it difficult to get around made him quite vulnerable as well. Additionally, given our influential roles in society, police officers must never under any circumstances enable their prejudices to result in discrimination in diverse communities. Blackstone’s quote:</w:t>
      </w:r>
    </w:p>
    <w:p w14:paraId="0470BC34"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w:t>
      </w:r>
      <w:proofErr w:type="gramStart"/>
      <w:r w:rsidRPr="00B217B2">
        <w:rPr>
          <w:rFonts w:asciiTheme="minorHAnsi" w:hAnsiTheme="minorHAnsi" w:cstheme="minorHAnsi"/>
          <w:i/>
          <w:iCs/>
          <w:sz w:val="24"/>
          <w:szCs w:val="24"/>
        </w:rPr>
        <w:t>maintain</w:t>
      </w:r>
      <w:proofErr w:type="gramEnd"/>
      <w:r w:rsidRPr="00B217B2">
        <w:rPr>
          <w:rFonts w:asciiTheme="minorHAnsi" w:hAnsiTheme="minorHAnsi" w:cstheme="minorHAnsi"/>
          <w:i/>
          <w:iCs/>
          <w:sz w:val="24"/>
          <w:szCs w:val="24"/>
        </w:rPr>
        <w:t xml:space="preserve"> the highest standards of professionalism and trustworthiness, making sure that values, moral codes and ethical standards are always upheld, including challenging others where appropriate</w:t>
      </w:r>
      <w:r w:rsidRPr="00B217B2">
        <w:rPr>
          <w:rFonts w:asciiTheme="minorHAnsi" w:hAnsiTheme="minorHAnsi" w:cstheme="minorHAnsi"/>
          <w:sz w:val="24"/>
          <w:szCs w:val="24"/>
        </w:rPr>
        <w:t>” (Bryant and Bryant, 2021).</w:t>
      </w:r>
    </w:p>
    <w:p w14:paraId="73F0C831"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For local policing to be effective in today's rapidly changing and increasingly varied society, we must treat the public with respect and seek to involve the community by providing support to those who struggle with complex issues of discretion. Being a police officer requires you to become familiar with concerns relating to diversity in societies and the numerous ways that the idea of diversity influences policing (Bryant and Bryant, 2021).</w:t>
      </w:r>
    </w:p>
    <w:p w14:paraId="773CED91"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lastRenderedPageBreak/>
        <w:t>Because the T-shirt that was sent to the man was offensive to his sexual orientation, this incident also involved a hate crime. In terms of law, there is no specific offence for hate crimes. Under the Public Order Act of 1986, it is classified as a motivated hate crime and an aggravated hate crime. In 2018/19 England and Wales recorded 103,379 hate crimes. Ten percent rise from 2017/18 (home office, 2019e) sexual orientation rose by 14%, disability by 8%, and transgender by 2% (Bryant and Bryant, 2021).</w:t>
      </w:r>
    </w:p>
    <w:p w14:paraId="7772D7EC"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Because the victim thought it was a hate crime, the incident can be classified as being such. The victim was concerned because he thought the sender of the t-shirt had targeted him and was aware of his address; however, the male did not appear to be upset by the fact that the shirt was offensive and directed at his transition. We suggested the male install cameras or set up a ring doorbell on his house as a safeguard. The man received our assurance that we will investigate the incident involving the source of this t-shirt, try to determine what happened, and take appropriate action. Unfortunately, the only addresses, email addresses, and contacts we could find when we examined the package and located its whereabouts were this male's contacts. When we learned this, we were unable to continue the inquiry, and the man was satisfied with the outcome if we assisted him and fully explained the circumstances. We kept treating the package as suspicious during the entire investigation without informing the individual of our apprehension since he might have delivered it himself to bring awareness to his transition. I needed to be certain that I had made every effort and taken all precautionary measures to help this person and help him feel safe and secure in his own home.</w:t>
      </w:r>
    </w:p>
    <w:p w14:paraId="0BD26981"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Throughout the entire situation, empathy was required. Empathy is the ability or practice of imagining or trying to fully appreciate what another person is feeling or what it is like to be in their situation. One definition of empathy is the capacity to feel another person's feelings as though you were feeling them yourself. To have empathy for someone is to empathise with them. I was feeling both emotional and cognitive empathy with this person, two of the three categories of empathy that are known to exist there are described below.</w:t>
      </w:r>
    </w:p>
    <w:p w14:paraId="22263B94"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The capacity to comprehend another person's feelings and react appropriately is a necessary component of affective empathy. An individual may experience personal distress or sentiments of concern for another person's well-being because of such emotional awareness.</w:t>
      </w:r>
    </w:p>
    <w:p w14:paraId="2FC85BB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Experiencing a somatic response to another person's experience is known as somatic empathy. Sometimes people can feel what another person is feeling physical. For instance, you can begin to blush or feel queasy when you witness someone else blushing or feeling uncomfortable.</w:t>
      </w:r>
    </w:p>
    <w:p w14:paraId="3472F869"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Understanding another person's mental state and potential thoughts in response to a circumstance is a requirement for cognitive empathy. This has to do with the theory of mind, or what psychologists call thinking about other people's thoughts (Cherry and Morin, 2022)</w:t>
      </w:r>
    </w:p>
    <w:p w14:paraId="39B09CD3" w14:textId="77777777" w:rsidR="00830CF4" w:rsidRPr="00B217B2" w:rsidRDefault="00830CF4" w:rsidP="00830CF4">
      <w:pPr>
        <w:spacing w:line="276" w:lineRule="auto"/>
        <w:jc w:val="both"/>
        <w:rPr>
          <w:rFonts w:asciiTheme="minorHAnsi" w:hAnsiTheme="minorHAnsi" w:cstheme="minorHAnsi"/>
          <w:sz w:val="24"/>
          <w:szCs w:val="24"/>
        </w:rPr>
      </w:pPr>
    </w:p>
    <w:p w14:paraId="477D2BD6"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EVALUATION</w:t>
      </w:r>
    </w:p>
    <w:p w14:paraId="28077AC6"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 xml:space="preserve">The scenario has both advantages and disadvantages. One is that we had to be careful not to consider this man vulnerable simply because he was disabled and because he had experienced discrimination in his community. Therefore, I had to determine what support this man required from us without </w:t>
      </w:r>
      <w:r w:rsidRPr="00B217B2">
        <w:rPr>
          <w:rFonts w:asciiTheme="minorHAnsi" w:hAnsiTheme="minorHAnsi" w:cstheme="minorHAnsi"/>
          <w:sz w:val="24"/>
          <w:szCs w:val="24"/>
        </w:rPr>
        <w:lastRenderedPageBreak/>
        <w:t>offending him or giving him a reason to lose trust in the police by reassuring him and being aware of the various needs of social groups. I had to do this without imposing assumptions about his disability.</w:t>
      </w:r>
    </w:p>
    <w:p w14:paraId="41FDC317"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Overall, everything progressed smoothly because we routinely updated the male and explained all the measures, we made to try to figure out who had sent this T-shirt. It was wise that we did not reveal that we were aware that only he was involved so that we did not further aggravate the situation by causing unnecessary upset. The male in question was merely seeking a response to illustrate how proud he was of his transition. Although my tutor and I agreed that this was the case, we still treated the man honestly, followed the investigation to its completion, and treated the man throughout.</w:t>
      </w:r>
    </w:p>
    <w:p w14:paraId="3F3215EF" w14:textId="77777777" w:rsidR="00830CF4" w:rsidRPr="00B217B2" w:rsidRDefault="00830CF4" w:rsidP="00830CF4">
      <w:pPr>
        <w:spacing w:line="276" w:lineRule="auto"/>
        <w:jc w:val="both"/>
        <w:rPr>
          <w:rFonts w:asciiTheme="minorHAnsi" w:hAnsiTheme="minorHAnsi" w:cstheme="minorHAnsi"/>
          <w:sz w:val="24"/>
          <w:szCs w:val="24"/>
        </w:rPr>
      </w:pPr>
    </w:p>
    <w:p w14:paraId="7F803DB9"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ANALYSIS</w:t>
      </w:r>
    </w:p>
    <w:p w14:paraId="75CCE27B"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Upon reflection, I feel that I should not have made any assumptions in my mind because they could have been incorrect. Nevertheless, we maintained a positive attitude, remained unbiased, and understood the man's motivation for doing this, even though the result was that someone might have misused police time.</w:t>
      </w:r>
    </w:p>
    <w:p w14:paraId="501987B0"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The man was such a nice, honest person, and he appreciated the company whenever we called to give him an update. I believe that his talking about his home life provided him contentment, which in turn enabled me to think and act in this way. Additionally, I thought that this was just an innocent attempt by someone to make a point uniquely. Therefore, his entire way of thinking contributed to the investigation's success. This result was a good one and I could understand this person's logic.</w:t>
      </w:r>
    </w:p>
    <w:p w14:paraId="7E774047"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Everything turned out as it should have, and everyone was pleased with the result. The male may have known the outcome in advance and accepted it because it was making a point about his transition. He was pleased, and we were able to put the situation to rest with everyone satisfied that everything that was required to be done had indeed been done.</w:t>
      </w:r>
    </w:p>
    <w:p w14:paraId="3FE9DFBA" w14:textId="77777777" w:rsidR="00830CF4" w:rsidRPr="00B217B2" w:rsidRDefault="00830CF4" w:rsidP="00830CF4">
      <w:pPr>
        <w:spacing w:line="276" w:lineRule="auto"/>
        <w:jc w:val="both"/>
        <w:rPr>
          <w:rFonts w:asciiTheme="minorHAnsi" w:hAnsiTheme="minorHAnsi" w:cstheme="minorHAnsi"/>
          <w:sz w:val="24"/>
          <w:szCs w:val="24"/>
        </w:rPr>
      </w:pPr>
    </w:p>
    <w:p w14:paraId="0A38A6D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CONCLUSION</w:t>
      </w:r>
    </w:p>
    <w:p w14:paraId="3A64FF10"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 have come to see how crucial impartiality is, as well as how considering people's feelings and putting aside seemingly harmless issues may lead to a win-win situation for all parties while maintaining professionalism and integrity.</w:t>
      </w:r>
    </w:p>
    <w:p w14:paraId="4F99DFCE"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However, I am a people person, so this was not anything out of the ordinary for me to act in this way. I learned some abilities by considering both angles.</w:t>
      </w:r>
    </w:p>
    <w:p w14:paraId="5D2BB741"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 believe I would have had to take a more authoritative approach and handle it differently in other situations if this male who was personally delivering the T-shirt had caused conflict or was negatively impacted by police actions.</w:t>
      </w:r>
    </w:p>
    <w:p w14:paraId="71221526" w14:textId="77777777" w:rsidR="00830CF4" w:rsidRPr="00B217B2" w:rsidRDefault="00830CF4" w:rsidP="00830CF4">
      <w:pPr>
        <w:spacing w:line="276" w:lineRule="auto"/>
        <w:jc w:val="both"/>
        <w:rPr>
          <w:rFonts w:asciiTheme="minorHAnsi" w:hAnsiTheme="minorHAnsi" w:cstheme="minorHAnsi"/>
          <w:sz w:val="24"/>
          <w:szCs w:val="24"/>
        </w:rPr>
      </w:pPr>
    </w:p>
    <w:p w14:paraId="43923928"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ACTION PLAN</w:t>
      </w:r>
    </w:p>
    <w:p w14:paraId="5BA7922A"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To obtain the best understanding of everything for future reference in diverse circumstances and societies, I will now act by researching other perspectives and how people behave and feel in other backgrounds. I am interested in this as well, so I would like to learn about numerous studies, identify information sources, and conduct research.</w:t>
      </w:r>
    </w:p>
    <w:p w14:paraId="469F3EE8" w14:textId="25CBB432" w:rsidR="00830CF4" w:rsidRDefault="00830CF4" w:rsidP="00830CF4">
      <w:pPr>
        <w:spacing w:line="276" w:lineRule="auto"/>
        <w:jc w:val="both"/>
        <w:rPr>
          <w:rFonts w:asciiTheme="minorHAnsi" w:hAnsiTheme="minorHAnsi" w:cstheme="minorHAnsi"/>
          <w:sz w:val="24"/>
          <w:szCs w:val="24"/>
        </w:rPr>
      </w:pPr>
    </w:p>
    <w:p w14:paraId="12CCB364" w14:textId="144C0F6F" w:rsidR="00830CF4" w:rsidRPr="00B217B2" w:rsidRDefault="00830CF4" w:rsidP="00830CF4">
      <w:pPr>
        <w:spacing w:line="276" w:lineRule="auto"/>
        <w:jc w:val="both"/>
        <w:rPr>
          <w:rFonts w:asciiTheme="minorHAnsi" w:hAnsiTheme="minorHAnsi" w:cstheme="minorHAnsi"/>
          <w:sz w:val="24"/>
          <w:szCs w:val="24"/>
        </w:rPr>
      </w:pPr>
      <w:r>
        <w:rPr>
          <w:rFonts w:asciiTheme="minorHAnsi" w:hAnsiTheme="minorHAnsi" w:cstheme="minorHAnsi"/>
          <w:sz w:val="24"/>
          <w:szCs w:val="24"/>
        </w:rPr>
        <w:lastRenderedPageBreak/>
        <w:t>Word count 1,910</w:t>
      </w:r>
    </w:p>
    <w:p w14:paraId="663D2877" w14:textId="77777777" w:rsidR="00830CF4" w:rsidRPr="00B217B2" w:rsidRDefault="00830CF4" w:rsidP="00830CF4">
      <w:pPr>
        <w:spacing w:line="276" w:lineRule="auto"/>
        <w:jc w:val="both"/>
        <w:rPr>
          <w:rFonts w:asciiTheme="minorHAnsi" w:hAnsiTheme="minorHAnsi" w:cstheme="minorHAnsi"/>
          <w:sz w:val="24"/>
          <w:szCs w:val="24"/>
        </w:rPr>
      </w:pPr>
    </w:p>
    <w:p w14:paraId="5346436F" w14:textId="77777777" w:rsidR="00830CF4" w:rsidRPr="00B217B2" w:rsidRDefault="00830CF4" w:rsidP="00830CF4">
      <w:pPr>
        <w:spacing w:line="276" w:lineRule="auto"/>
        <w:jc w:val="both"/>
        <w:rPr>
          <w:rFonts w:asciiTheme="minorHAnsi" w:hAnsiTheme="minorHAnsi" w:cstheme="minorHAnsi"/>
          <w:sz w:val="24"/>
          <w:szCs w:val="24"/>
        </w:rPr>
      </w:pPr>
    </w:p>
    <w:p w14:paraId="4995C9DF" w14:textId="77777777" w:rsidR="00830CF4" w:rsidRPr="00B217B2" w:rsidRDefault="00830CF4" w:rsidP="00830CF4">
      <w:pPr>
        <w:spacing w:line="276" w:lineRule="auto"/>
        <w:jc w:val="both"/>
        <w:rPr>
          <w:rFonts w:asciiTheme="minorHAnsi" w:hAnsiTheme="minorHAnsi" w:cstheme="minorHAnsi"/>
          <w:sz w:val="24"/>
          <w:szCs w:val="24"/>
        </w:rPr>
      </w:pPr>
    </w:p>
    <w:p w14:paraId="126E53F8" w14:textId="77777777" w:rsidR="00830CF4" w:rsidRPr="00B217B2" w:rsidRDefault="00830CF4" w:rsidP="00830CF4">
      <w:pPr>
        <w:spacing w:line="276" w:lineRule="auto"/>
        <w:jc w:val="both"/>
        <w:rPr>
          <w:rFonts w:asciiTheme="minorHAnsi" w:hAnsiTheme="minorHAnsi" w:cstheme="minorHAnsi"/>
          <w:sz w:val="24"/>
          <w:szCs w:val="24"/>
        </w:rPr>
      </w:pPr>
    </w:p>
    <w:p w14:paraId="2D981069" w14:textId="77777777" w:rsidR="00830CF4" w:rsidRPr="00B217B2" w:rsidRDefault="00830CF4" w:rsidP="00830CF4">
      <w:pPr>
        <w:spacing w:line="276" w:lineRule="auto"/>
        <w:jc w:val="both"/>
        <w:rPr>
          <w:rFonts w:asciiTheme="minorHAnsi" w:hAnsiTheme="minorHAnsi" w:cstheme="minorHAnsi"/>
          <w:sz w:val="24"/>
          <w:szCs w:val="24"/>
        </w:rPr>
      </w:pPr>
    </w:p>
    <w:p w14:paraId="3DBA5247" w14:textId="77777777" w:rsidR="00830CF4" w:rsidRPr="00B217B2" w:rsidRDefault="00830CF4" w:rsidP="00830CF4">
      <w:pPr>
        <w:spacing w:line="276" w:lineRule="auto"/>
        <w:jc w:val="both"/>
        <w:rPr>
          <w:rFonts w:asciiTheme="minorHAnsi" w:hAnsiTheme="minorHAnsi" w:cstheme="minorHAnsi"/>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1AEF04E0" w:rsidR="006C7CA5" w:rsidRDefault="006C7CA5" w:rsidP="00E6298B">
      <w:pPr>
        <w:ind w:right="107"/>
        <w:jc w:val="both"/>
        <w:rPr>
          <w:b/>
          <w:sz w:val="24"/>
          <w:szCs w:val="24"/>
        </w:rPr>
      </w:pPr>
      <w:r w:rsidRPr="00450C83">
        <w:rPr>
          <w:b/>
          <w:sz w:val="24"/>
          <w:szCs w:val="24"/>
        </w:rPr>
        <w:t>ANSWER:</w:t>
      </w:r>
    </w:p>
    <w:p w14:paraId="5E9AD6F8" w14:textId="7535E0E0" w:rsidR="00830CF4" w:rsidRDefault="00830CF4" w:rsidP="00E6298B">
      <w:pPr>
        <w:ind w:right="107"/>
        <w:jc w:val="both"/>
        <w:rPr>
          <w:b/>
          <w:sz w:val="24"/>
          <w:szCs w:val="24"/>
        </w:rPr>
      </w:pPr>
    </w:p>
    <w:p w14:paraId="2F00EA16" w14:textId="51211972" w:rsidR="00830CF4" w:rsidRDefault="00830CF4" w:rsidP="00E6298B">
      <w:pPr>
        <w:ind w:right="107"/>
        <w:jc w:val="both"/>
        <w:rPr>
          <w:b/>
          <w:sz w:val="24"/>
          <w:szCs w:val="24"/>
        </w:rPr>
      </w:pPr>
    </w:p>
    <w:p w14:paraId="2F60A91B"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TASK 4</w:t>
      </w:r>
    </w:p>
    <w:p w14:paraId="2A4443E8"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In this task, I will be looking back on a situation where I had to employ the National Decision Model (NDM) during a call. I will point out that there were a few different approaches I could have taken to manage the situation, how I used the NDM for each final decision, how it operated after some thought, and how it demonstrated my case knowledge of the NDM. I will also explain each stage of the NDM during the call and how my discretion was used. Also, the Gibs model will get used throughout this task.</w:t>
      </w:r>
    </w:p>
    <w:p w14:paraId="17EDDF9E"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 NDM model is used in situations when the police must move quickly, make tough decisions in a demanding environment with inadequate information, and occasionally deal with the public trying to mislead them. Keeping in mind that the NDM's Code of Ethics (COE) is its core. Therefore, CIAPOAR will serve as the mnemonic for this work. It refers to the process by which police decide whether to intervene in a situation while also exercising their discretion (Bryant and Bryant, 2021).</w:t>
      </w:r>
    </w:p>
    <w:p w14:paraId="1BA87D0D"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Myself and my tutor were called to an incident where a patient had escaped within the grounds of a mental health institution. The grounds where he escaped were secure and were within the mental health hospital (MHH), so we had no legal powers to have been there. However, if it were outside of the institution then we could have intervened.</w:t>
      </w:r>
    </w:p>
    <w:p w14:paraId="29D22E98"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 section 3 patient who had only ever known life in the MHH was deemed medically resistant and a danger to the public. This patient had previously assaulted a staff member when they attempted to approach him, placing the individual in intensive care. The MHH believed they lacked the necessary personnel or safety equipment to move this patient.</w:t>
      </w:r>
    </w:p>
    <w:p w14:paraId="7F525302"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 xml:space="preserve">From the initial call on the radio received from WL, the patient was tall slim build about 5ft5 and known to be a danger to the public. However, when arriving at the scene it was a different story, the </w:t>
      </w:r>
      <w:r w:rsidRPr="00B217B2">
        <w:rPr>
          <w:rFonts w:asciiTheme="minorHAnsi" w:hAnsiTheme="minorHAnsi" w:cstheme="minorHAnsi"/>
          <w:sz w:val="24"/>
          <w:szCs w:val="24"/>
        </w:rPr>
        <w:lastRenderedPageBreak/>
        <w:t>male was about 6ft3, extraordinarily strong build and was not in comparison to the description passed over from staff to WL. This was where the NDM was brought into perspective as there were risks involved.</w:t>
      </w:r>
    </w:p>
    <w:p w14:paraId="1447731C"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Since this patient was known to be a high-risk patient, I was anxious while I was driving to the initial call. This was a component of the NDM risk evaluation of our safety before the call. Would I be able to defend myself? Or would he put me in intensive care, as he had done to another member of staff before?</w:t>
      </w:r>
    </w:p>
    <w:p w14:paraId="1417A48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When we arrived at the scene, we realised the grounds were all secure and we could not enter the premises. We contacted the hospital staff asking where the patient might have escaped to so we could be on guard. The staff informed us the patient was on the grounds in the back garden of the hospital. This then changed everything, and we decided not to intervene as it was private land, and we did not need to enter the grounds.</w:t>
      </w:r>
    </w:p>
    <w:p w14:paraId="6A10BBF1"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We then attempted to call the staff to inform them of the situation, but no one picked up the phone. I can still recall asking myself, "Is this happening because they need our assistance, which means we'll have to visit the MHH to talk to them?" It turned out to be the case, and the next thing I knew, we were on the hospital grounds. Staff members let us in and took us to the patient, who was pacing in circles and talking to himself in the backyard. He was very distressed but also strong and ready to confront us. I can still picture him through the glass as people attempted to communicate with him, but he did not respond and simply kept pacing about barefoot. I recollect considering his size and strength.</w:t>
      </w:r>
    </w:p>
    <w:p w14:paraId="1F06FD0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This is when my tutor, colleague, and I realised we needed a strategy and would need to utilize the NDM. “I can still remember being terrified and wondering who would be able to stop him because the patient is so big and powerful. The whole workforce could sense fear. To keep ourselves safe, we had to request officers with tasers as a backup. So, the second team of police officers arrived. There were now three staff members, two security guards, my team of three, and a total of eight people in total. Then our Sergeant indicated that because it is a secluded location, we cannot intervene until the staff requests that we do, at which point we can assist. You could see the staff in fear and practically pleading for our help. They were understaffed, there was an elderly man and a small build lady working, and two males from the more secure side of the hospital were there, they were two strapping lads, still in fear of what to do as they had no restraints and the reaction from the patient was unknown.</w:t>
      </w:r>
    </w:p>
    <w:p w14:paraId="6A2574F1"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“We all must involve the COE in the matter by enforcing professional conduct guidelines and standards. Knowing the harm, the patient may cause to a person makes it a life-threatening risk. All parties involved, including our Sergeant, would have to use their best professional discretion in this situation.” “This is a significant risk we are taking to support the staff, and all decisions on how to proceed should be shared. About all the risks we would be willing to accept to assist the staff in moving the patient to a secure area.” This might be difficult. everyone agrees with the same concept, but as Blackstone's Handbook indicates, each police officer has a distinctive point of view when it comes to making decisions and interpreting the law. Therefore, there will be a specific number of police judgments, many of which will be connected and have some bearing on policing theory and practice. being wise choices that could be supported and justified. So, making the point as quoted</w:t>
      </w:r>
    </w:p>
    <w:p w14:paraId="3A04305F"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i/>
          <w:iCs/>
          <w:sz w:val="24"/>
          <w:szCs w:val="24"/>
        </w:rPr>
        <w:lastRenderedPageBreak/>
        <w:t>“</w:t>
      </w:r>
      <w:proofErr w:type="gramStart"/>
      <w:r w:rsidRPr="00B217B2">
        <w:rPr>
          <w:rFonts w:asciiTheme="minorHAnsi" w:hAnsiTheme="minorHAnsi" w:cstheme="minorHAnsi"/>
          <w:i/>
          <w:iCs/>
          <w:sz w:val="24"/>
          <w:szCs w:val="24"/>
        </w:rPr>
        <w:t>discretion</w:t>
      </w:r>
      <w:proofErr w:type="gramEnd"/>
      <w:r w:rsidRPr="00B217B2">
        <w:rPr>
          <w:rFonts w:asciiTheme="minorHAnsi" w:hAnsiTheme="minorHAnsi" w:cstheme="minorHAnsi"/>
          <w:i/>
          <w:iCs/>
          <w:sz w:val="24"/>
          <w:szCs w:val="24"/>
        </w:rPr>
        <w:t xml:space="preserve"> reduces the influence of subjectivity by providing an objective, professional guide to decision making”</w:t>
      </w:r>
      <w:r w:rsidRPr="00B217B2">
        <w:rPr>
          <w:rFonts w:asciiTheme="minorHAnsi" w:hAnsiTheme="minorHAnsi" w:cstheme="minorHAnsi"/>
          <w:sz w:val="24"/>
          <w:szCs w:val="24"/>
        </w:rPr>
        <w:t xml:space="preserve"> (Bryant and Bryant, 2021)</w:t>
      </w:r>
    </w:p>
    <w:p w14:paraId="4DC078CA"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INFORMATION From the moment the call was received until the very end of the situation, information and intelligence gathering had been taking place. One unwise decision may have had terrible consequences.</w:t>
      </w:r>
    </w:p>
    <w:p w14:paraId="6BE6B3C6"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ASSESSMENT so assessing the risk and developing a working strategy. This was assessed also from start to finish, I remember thinking what will I do if he grabs me will I survive? Then, after gathering information that he wanted to speak with the police, we all set up a strategy to go out and try to negotiate with him. This plan did not work we decided to move closer to him so that we could restrain him, and two nurses gave him sedative injections. He was medically resistant, so these might not work, we still needed a backup plan when releasing the patient into the soft room. The officers used more OST methods by releasing the leg restraints from top to bottom and pulling the last officer out of the soft room before the patient had a chance to grab anyone. They then left the soft room and shut the door.</w:t>
      </w:r>
    </w:p>
    <w:p w14:paraId="0C8B9D5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POWERS AND POLICY, we considered them while being aware that we could defend ourselves and others, use tasers if necessary, and employ the skills acquired in OST for restraint, use of the leg restraints, and carrying and releasing with safety by using South Wales police policies and the use of force powers.</w:t>
      </w:r>
    </w:p>
    <w:p w14:paraId="631F76A8"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OPTIONS. We assessed our options, which were limited since we knew that if we did not take charge of the situation and get the patient under control, we all could end up getting hurt.</w:t>
      </w:r>
    </w:p>
    <w:p w14:paraId="4917EE6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ACTION The action done then succeeded, although due to the rapid pace of events, we had to exercise caution and immediately adjust our plans. When my tutor tried to speak to the patient, he was having none of it. He shouted at me, called me a liar, and told me to say it as I meant it. At this point, we all agreed that it was time to move quickly because he was growing increasingly irate. The patient then stepped toward the taser officer and yelled, "I'll punch you in the face". causing the officer to step back out of fear. We all had to close in use plan B, detain the patient, and bring him to the floor. I remember holding the torch and handing my tutor's straps and my straps to strap his legs. This took all of us to work together because of how strong he was. The patient had strength like I had never seen before and was known to resist injections, so I called the nurses over who had to explain what they were doing to the patient before injecting sedatives into each rear cheek. As said previously, we moved the patient to the police van carefully and correctly, I rushed over, opened the van, turned on the lights and the fan for the patient, and assisted to get him into the van. Everything went according to plan and transported the patient to the soft room in the more secure part of the hospital, when we pulled the last officer out using OST skills, we discovered that one of the leg straps was still in place. As a result, we all had to go back in holding the legs in a restrained position while releasing the straps and exiting safely.</w:t>
      </w:r>
    </w:p>
    <w:p w14:paraId="3621204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REVIEW then, once everyone was safe and the patient was in the soft room, we evaluated the circumstances. owing the patient, a duty of care as well.</w:t>
      </w:r>
    </w:p>
    <w:p w14:paraId="2FDF6B14"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EVALUATION</w:t>
      </w:r>
    </w:p>
    <w:p w14:paraId="291BB5B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 xml:space="preserve">When assessing the situation, both good and bad points came out of it. Everything went according to plan, and when it came time to alter plans midway through the initial one, it still worked. There </w:t>
      </w:r>
      <w:r w:rsidRPr="00B217B2">
        <w:rPr>
          <w:rFonts w:asciiTheme="minorHAnsi" w:hAnsiTheme="minorHAnsi" w:cstheme="minorHAnsi"/>
          <w:sz w:val="24"/>
          <w:szCs w:val="24"/>
        </w:rPr>
        <w:lastRenderedPageBreak/>
        <w:t>was discussion about leaving the patient on night watch outside the window until more staff arrived the next morning if we were unable to assist. I think our decision to assist the patient and the staff's decision to do so was a positive one as the staff would never have managed without our assistance. I do not think it was a great idea to talk to the patient because he was getting agitated and could have hurt one of us. We all listened carefully, worked as a team, and utilised our discretion when it came time to intervene and restrain the patient.</w:t>
      </w:r>
    </w:p>
    <w:p w14:paraId="2716B99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ANALYSIS</w:t>
      </w:r>
    </w:p>
    <w:p w14:paraId="2DDBCC9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When I think back on the situation, the call began negatively because we were unable to assist due to the private location and could not put ourselves in danger. When the staff did not respond, we entered the building to check on people's welfare but were forced to assist because the staff needed assistance after visualising the patient and realising the potential harm he could cause. Knowing that he had placed the staff in intensive care, for example, I could understand why the staff reached out for assistance from the police; I do not believe they had any other choice. I found it absurd and dangerous for the staff at the MHH to have to handle situations like this without assistance, and I thought it was horrible that the security told us that staff members lack the equipment or anything to support them when they need to restrain patients in these circumstances. As a result, I understand why they requested police assistance. My entire experience was an awakening that made me realise some of the challenges I might face in the future, the need for teamwork and communication, and the significance of the NDM. I feel once more that I could not have helped this issue as much as the other officers did. However, I witnessed it first-hand and was able to assist, even if it was just by trying to communicate with the patient and handing leg straps while holding the torch, calling the nurses over to sedate the patient when it was safe to do so, unlocking door gates, and turning on lights. My assistance was a necessary component of the team effort, and since every member was on the scene, they could not have provided this kind of assistance on their own. As a result, everyone chipping in with various forms of assistance was crucial to the situation's overall success.</w:t>
      </w:r>
    </w:p>
    <w:p w14:paraId="6443E5A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Everything went according to plan, but there was a significant amount of risk involved in what we did as a team because we knew what might have happened and how different things might have been if the situation had not gone as planned. I think each of us felt fear this night because we were unsure of our ability to control the situation, so we were all apprehensive going into it, but the adrenaline from our nerves and our teamwork made the situation work.</w:t>
      </w:r>
    </w:p>
    <w:p w14:paraId="1BCD8DE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CONCLUSION</w:t>
      </w:r>
    </w:p>
    <w:p w14:paraId="37CADCF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From this call, I gained a lot of knowledge. First, I must use my discretion to determine how to proceed. Secondly, there should always be a backup plan, and if there is not, I must think swiftly and act. Furthermore, I discovered the value of OST and how well they applied the techniques for restraint. No harm was done to the patient, and no use of force—such as with tasers, spray, or batons—was required; just the OST methods were put into action. If I must use this tactic again, I will keep watching the body-worn footage on evidence.com to demonstrate the officers' skill and effectiveness.</w:t>
      </w:r>
    </w:p>
    <w:p w14:paraId="7C8CEDF0"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 xml:space="preserve">I anticipate becoming more involved and gaining more knowledge in the future. And I will not have to take the most steps back because I will be one of the officers putting on the restraining straps and </w:t>
      </w:r>
      <w:r w:rsidRPr="00B217B2">
        <w:rPr>
          <w:rFonts w:asciiTheme="minorHAnsi" w:hAnsiTheme="minorHAnsi" w:cstheme="minorHAnsi"/>
          <w:sz w:val="24"/>
          <w:szCs w:val="24"/>
        </w:rPr>
        <w:lastRenderedPageBreak/>
        <w:t>demonstrating how to do it while the training officers’ watch. I will also thank my senior officers for this experience and hope to learn from them in the future.</w:t>
      </w:r>
    </w:p>
    <w:p w14:paraId="4590FF1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ACTION PLAN</w:t>
      </w:r>
    </w:p>
    <w:p w14:paraId="66969BD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 will now consider taking the taser training in the future if I am permitted to do so because it is a valuable tool to have on hand in instances like this one. I will have additional skills and be able to take on more responsibilities as a result. Also, keep in mind that the OST allows you to build on the skills you have already learned by demonstrating how they may be used to solve problems without causing harm to anyone. In these circumstances, both police and subjects can benefit from these skills. I became mindful of the need for NDM discretion and communication skills in policing after witnessing everything that happened.</w:t>
      </w:r>
    </w:p>
    <w:p w14:paraId="7DDA00E1" w14:textId="78897E67" w:rsidR="00830CF4" w:rsidRDefault="00830CF4" w:rsidP="00E6298B">
      <w:pPr>
        <w:ind w:right="107"/>
        <w:jc w:val="both"/>
        <w:rPr>
          <w:b/>
          <w:sz w:val="24"/>
          <w:szCs w:val="24"/>
        </w:rPr>
      </w:pPr>
    </w:p>
    <w:p w14:paraId="4DC3383E" w14:textId="0A1A1244" w:rsidR="00830CF4" w:rsidRDefault="00830CF4" w:rsidP="00E6298B">
      <w:pPr>
        <w:ind w:right="107"/>
        <w:jc w:val="both"/>
        <w:rPr>
          <w:b/>
          <w:sz w:val="24"/>
          <w:szCs w:val="24"/>
        </w:rPr>
      </w:pPr>
    </w:p>
    <w:p w14:paraId="253B7620" w14:textId="752F5EAC" w:rsidR="00830CF4" w:rsidRDefault="00830CF4" w:rsidP="00E6298B">
      <w:pPr>
        <w:ind w:right="107"/>
        <w:jc w:val="both"/>
        <w:rPr>
          <w:b/>
          <w:sz w:val="24"/>
          <w:szCs w:val="24"/>
        </w:rPr>
      </w:pPr>
    </w:p>
    <w:p w14:paraId="354FDD67" w14:textId="155C5E94" w:rsidR="00830CF4" w:rsidRPr="00450C83" w:rsidRDefault="00830CF4" w:rsidP="00E6298B">
      <w:pPr>
        <w:ind w:right="107"/>
        <w:jc w:val="both"/>
        <w:rPr>
          <w:b/>
          <w:sz w:val="24"/>
          <w:szCs w:val="24"/>
        </w:rPr>
      </w:pPr>
      <w:r>
        <w:rPr>
          <w:b/>
          <w:sz w:val="24"/>
          <w:szCs w:val="24"/>
        </w:rPr>
        <w:t>Word count 2428</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319ED3EF" w:rsidR="00575A8F" w:rsidRPr="00270EEB" w:rsidRDefault="00830CF4" w:rsidP="00E6298B">
            <w:pPr>
              <w:ind w:right="107"/>
              <w:jc w:val="both"/>
              <w:rPr>
                <w:sz w:val="24"/>
                <w:szCs w:val="24"/>
              </w:rPr>
            </w:pPr>
            <w:r>
              <w:rPr>
                <w:sz w:val="24"/>
                <w:szCs w:val="24"/>
              </w:rPr>
              <w:t>To use initiative more goin</w:t>
            </w:r>
            <w:r w:rsidR="008746EA">
              <w:rPr>
                <w:sz w:val="24"/>
                <w:szCs w:val="24"/>
              </w:rPr>
              <w:t>g</w:t>
            </w:r>
            <w:r>
              <w:rPr>
                <w:sz w:val="24"/>
                <w:szCs w:val="24"/>
              </w:rPr>
              <w:t xml:space="preserve"> to calls and take charge of a situation</w:t>
            </w:r>
            <w:r w:rsidR="008746EA">
              <w:rPr>
                <w:sz w:val="24"/>
                <w:szCs w:val="24"/>
              </w:rPr>
              <w:t>.</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4A78DF5" w:rsidR="00575A8F" w:rsidRPr="00270EEB" w:rsidRDefault="008746EA" w:rsidP="00E6298B">
            <w:pPr>
              <w:ind w:right="107"/>
              <w:jc w:val="both"/>
              <w:rPr>
                <w:sz w:val="24"/>
                <w:szCs w:val="24"/>
              </w:rPr>
            </w:pPr>
            <w:r>
              <w:rPr>
                <w:sz w:val="24"/>
                <w:szCs w:val="24"/>
              </w:rPr>
              <w:t>Push forward more with my tutor and review situations weekly.</w:t>
            </w:r>
          </w:p>
        </w:tc>
        <w:tc>
          <w:tcPr>
            <w:tcW w:w="2426" w:type="dxa"/>
            <w:shd w:val="clear" w:color="auto" w:fill="auto"/>
          </w:tcPr>
          <w:p w14:paraId="6F2EF39C" w14:textId="37D42E5C" w:rsidR="00575A8F" w:rsidRPr="00270EEB" w:rsidRDefault="008746EA" w:rsidP="00E6298B">
            <w:pPr>
              <w:ind w:right="107"/>
              <w:jc w:val="both"/>
              <w:rPr>
                <w:sz w:val="24"/>
                <w:szCs w:val="24"/>
              </w:rPr>
            </w:pPr>
            <w:r>
              <w:rPr>
                <w:sz w:val="24"/>
                <w:szCs w:val="24"/>
              </w:rPr>
              <w:t>My tutor and team colleagues.</w:t>
            </w:r>
          </w:p>
        </w:tc>
        <w:tc>
          <w:tcPr>
            <w:tcW w:w="2426" w:type="dxa"/>
            <w:shd w:val="clear" w:color="auto" w:fill="auto"/>
          </w:tcPr>
          <w:p w14:paraId="3851D535" w14:textId="153B59D9" w:rsidR="28A9B94D" w:rsidRDefault="008746EA" w:rsidP="28A9B94D">
            <w:pPr>
              <w:jc w:val="both"/>
              <w:rPr>
                <w:sz w:val="24"/>
                <w:szCs w:val="24"/>
              </w:rPr>
            </w:pPr>
            <w:r>
              <w:rPr>
                <w:sz w:val="24"/>
                <w:szCs w:val="24"/>
              </w:rPr>
              <w:t>From now to end of tutorship.</w:t>
            </w:r>
          </w:p>
        </w:tc>
      </w:tr>
      <w:tr w:rsidR="00575A8F" w:rsidRPr="00270EEB" w14:paraId="67CEB11A" w14:textId="77777777" w:rsidTr="28A9B94D">
        <w:tc>
          <w:tcPr>
            <w:tcW w:w="2462" w:type="dxa"/>
            <w:shd w:val="clear" w:color="auto" w:fill="auto"/>
          </w:tcPr>
          <w:p w14:paraId="1C2EB90F" w14:textId="15BD3776" w:rsidR="00575A8F" w:rsidRPr="00270EEB" w:rsidRDefault="008746EA" w:rsidP="00E6298B">
            <w:pPr>
              <w:ind w:right="107"/>
              <w:jc w:val="both"/>
              <w:rPr>
                <w:sz w:val="24"/>
                <w:szCs w:val="24"/>
              </w:rPr>
            </w:pPr>
            <w:r>
              <w:rPr>
                <w:sz w:val="24"/>
                <w:szCs w:val="24"/>
              </w:rPr>
              <w:t>To speak more on radio and to learn the police language.</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6BE93E45" w:rsidR="00575A8F" w:rsidRPr="00270EEB" w:rsidRDefault="008746EA" w:rsidP="00E6298B">
            <w:pPr>
              <w:ind w:right="107"/>
              <w:jc w:val="both"/>
              <w:rPr>
                <w:sz w:val="24"/>
                <w:szCs w:val="24"/>
              </w:rPr>
            </w:pPr>
            <w:r>
              <w:rPr>
                <w:sz w:val="24"/>
                <w:szCs w:val="24"/>
              </w:rPr>
              <w:t>My tutor is now banned from speaking on the radio I must do all the updates and speak more.</w:t>
            </w:r>
          </w:p>
        </w:tc>
        <w:tc>
          <w:tcPr>
            <w:tcW w:w="2426" w:type="dxa"/>
            <w:shd w:val="clear" w:color="auto" w:fill="auto"/>
          </w:tcPr>
          <w:p w14:paraId="7A4C9A77" w14:textId="77D9335C" w:rsidR="00575A8F" w:rsidRPr="00270EEB" w:rsidRDefault="008746EA" w:rsidP="00E6298B">
            <w:pPr>
              <w:ind w:right="107"/>
              <w:jc w:val="both"/>
              <w:rPr>
                <w:sz w:val="24"/>
                <w:szCs w:val="24"/>
              </w:rPr>
            </w:pPr>
            <w:r>
              <w:rPr>
                <w:sz w:val="24"/>
                <w:szCs w:val="24"/>
              </w:rPr>
              <w:t>My tutor and colleagues.</w:t>
            </w:r>
          </w:p>
        </w:tc>
        <w:tc>
          <w:tcPr>
            <w:tcW w:w="2426" w:type="dxa"/>
            <w:shd w:val="clear" w:color="auto" w:fill="auto"/>
          </w:tcPr>
          <w:p w14:paraId="003BC03B" w14:textId="5E3596D0" w:rsidR="28A9B94D" w:rsidRDefault="008746EA" w:rsidP="28A9B94D">
            <w:pPr>
              <w:jc w:val="both"/>
              <w:rPr>
                <w:sz w:val="24"/>
                <w:szCs w:val="24"/>
              </w:rPr>
            </w:pPr>
            <w:r>
              <w:rPr>
                <w:sz w:val="24"/>
                <w:szCs w:val="24"/>
              </w:rPr>
              <w:t>From now to end of my tutorship</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2641027F" w:rsidR="00575A8F" w:rsidRPr="00270EEB" w:rsidRDefault="008746EA" w:rsidP="00E6298B">
            <w:pPr>
              <w:ind w:right="107"/>
              <w:jc w:val="both"/>
              <w:rPr>
                <w:sz w:val="24"/>
                <w:szCs w:val="24"/>
              </w:rPr>
            </w:pPr>
            <w:r>
              <w:rPr>
                <w:sz w:val="24"/>
                <w:szCs w:val="24"/>
              </w:rPr>
              <w:t>Become more confident and have more faith in myself and stop being so hard on myself as this is making me think I can not achieve what I can.</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33C2E52C" w:rsidR="00575A8F" w:rsidRDefault="008746EA" w:rsidP="00E6298B">
            <w:pPr>
              <w:ind w:right="107"/>
              <w:jc w:val="both"/>
              <w:rPr>
                <w:sz w:val="24"/>
                <w:szCs w:val="24"/>
              </w:rPr>
            </w:pPr>
            <w:r>
              <w:rPr>
                <w:sz w:val="24"/>
                <w:szCs w:val="24"/>
              </w:rPr>
              <w:lastRenderedPageBreak/>
              <w:t>Keep up on working hard to make sense of niche.</w:t>
            </w:r>
          </w:p>
          <w:p w14:paraId="56DE99FB" w14:textId="1A5D3534" w:rsidR="008746EA" w:rsidRDefault="008746EA" w:rsidP="00E6298B">
            <w:pPr>
              <w:ind w:right="107"/>
              <w:jc w:val="both"/>
              <w:rPr>
                <w:sz w:val="24"/>
                <w:szCs w:val="24"/>
              </w:rPr>
            </w:pPr>
            <w:r>
              <w:rPr>
                <w:sz w:val="24"/>
                <w:szCs w:val="24"/>
              </w:rPr>
              <w:t xml:space="preserve">Trying to work </w:t>
            </w:r>
            <w:proofErr w:type="gramStart"/>
            <w:r>
              <w:rPr>
                <w:sz w:val="24"/>
                <w:szCs w:val="24"/>
              </w:rPr>
              <w:t>my</w:t>
            </w:r>
            <w:proofErr w:type="gramEnd"/>
            <w:r>
              <w:rPr>
                <w:sz w:val="24"/>
                <w:szCs w:val="24"/>
              </w:rPr>
              <w:t xml:space="preserve"> around the different things like PPN’S CRIME OUTCOMES and V CODES, etc.</w:t>
            </w:r>
          </w:p>
          <w:p w14:paraId="5690BEBE" w14:textId="09F2598A" w:rsidR="008746EA" w:rsidRDefault="008746EA" w:rsidP="00E6298B">
            <w:pPr>
              <w:ind w:right="107"/>
              <w:jc w:val="both"/>
              <w:rPr>
                <w:sz w:val="24"/>
                <w:szCs w:val="24"/>
              </w:rPr>
            </w:pPr>
          </w:p>
          <w:p w14:paraId="3161C6CB" w14:textId="0B1484E0" w:rsidR="008746EA" w:rsidRDefault="008746EA" w:rsidP="00E6298B">
            <w:pPr>
              <w:ind w:right="107"/>
              <w:jc w:val="both"/>
              <w:rPr>
                <w:sz w:val="24"/>
                <w:szCs w:val="24"/>
              </w:rPr>
            </w:pPr>
            <w:r>
              <w:rPr>
                <w:sz w:val="24"/>
                <w:szCs w:val="24"/>
              </w:rPr>
              <w:t>(It won’t let me type in the boxes over):</w:t>
            </w:r>
          </w:p>
          <w:p w14:paraId="2DE8D1C4" w14:textId="77777777" w:rsidR="008746EA" w:rsidRDefault="008746EA" w:rsidP="00E6298B">
            <w:pPr>
              <w:ind w:right="107"/>
              <w:jc w:val="both"/>
              <w:rPr>
                <w:sz w:val="24"/>
                <w:szCs w:val="24"/>
              </w:rPr>
            </w:pPr>
          </w:p>
          <w:p w14:paraId="1F2C5D06" w14:textId="2D3A3AA7" w:rsidR="008746EA" w:rsidRDefault="008746EA" w:rsidP="00E6298B">
            <w:pPr>
              <w:ind w:right="107"/>
              <w:jc w:val="both"/>
              <w:rPr>
                <w:sz w:val="24"/>
                <w:szCs w:val="24"/>
              </w:rPr>
            </w:pPr>
            <w:r>
              <w:rPr>
                <w:sz w:val="24"/>
                <w:szCs w:val="24"/>
              </w:rPr>
              <w:t>I will carry on watching tips and tricks on niche and asking for help if needed.</w:t>
            </w:r>
          </w:p>
          <w:p w14:paraId="60E49D0F" w14:textId="3D6A21B0" w:rsidR="008746EA" w:rsidRDefault="008746EA" w:rsidP="00E6298B">
            <w:pPr>
              <w:ind w:right="107"/>
              <w:jc w:val="both"/>
              <w:rPr>
                <w:sz w:val="24"/>
                <w:szCs w:val="24"/>
              </w:rPr>
            </w:pPr>
          </w:p>
          <w:p w14:paraId="2B9B4397" w14:textId="50C6B288" w:rsidR="008746EA" w:rsidRDefault="008746EA" w:rsidP="00E6298B">
            <w:pPr>
              <w:ind w:right="107"/>
              <w:jc w:val="both"/>
              <w:rPr>
                <w:sz w:val="24"/>
                <w:szCs w:val="24"/>
              </w:rPr>
            </w:pPr>
            <w:r>
              <w:rPr>
                <w:sz w:val="24"/>
                <w:szCs w:val="24"/>
              </w:rPr>
              <w:t>I will receive help off tutor and work colleagues.</w:t>
            </w:r>
          </w:p>
          <w:p w14:paraId="7BDB8FD1" w14:textId="163CC0F3" w:rsidR="008746EA" w:rsidRPr="00270EEB" w:rsidRDefault="008746EA"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FF5CB03" w:rsidR="00575A8F" w:rsidRPr="00270EEB" w:rsidRDefault="008746EA" w:rsidP="00E6298B">
            <w:pPr>
              <w:ind w:right="107"/>
              <w:jc w:val="both"/>
              <w:rPr>
                <w:sz w:val="24"/>
                <w:szCs w:val="24"/>
              </w:rPr>
            </w:pPr>
            <w:r>
              <w:rPr>
                <w:sz w:val="24"/>
                <w:szCs w:val="24"/>
              </w:rPr>
              <w:lastRenderedPageBreak/>
              <w:t>I am to just go in and do it and not question myself.</w:t>
            </w:r>
          </w:p>
        </w:tc>
        <w:tc>
          <w:tcPr>
            <w:tcW w:w="2426" w:type="dxa"/>
            <w:shd w:val="clear" w:color="auto" w:fill="auto"/>
          </w:tcPr>
          <w:p w14:paraId="76B2A824" w14:textId="1226F225" w:rsidR="00575A8F" w:rsidRPr="00270EEB" w:rsidRDefault="008746EA" w:rsidP="00E6298B">
            <w:pPr>
              <w:ind w:right="107"/>
              <w:jc w:val="both"/>
              <w:rPr>
                <w:sz w:val="24"/>
                <w:szCs w:val="24"/>
              </w:rPr>
            </w:pPr>
            <w:r>
              <w:rPr>
                <w:sz w:val="24"/>
                <w:szCs w:val="24"/>
              </w:rPr>
              <w:t>Help from tutor and work team colleagues.</w:t>
            </w:r>
          </w:p>
        </w:tc>
        <w:tc>
          <w:tcPr>
            <w:tcW w:w="2426" w:type="dxa"/>
            <w:shd w:val="clear" w:color="auto" w:fill="auto"/>
          </w:tcPr>
          <w:p w14:paraId="185B2EE5" w14:textId="6F171D66" w:rsidR="28A9B94D" w:rsidRDefault="008746EA" w:rsidP="28A9B94D">
            <w:pPr>
              <w:jc w:val="both"/>
              <w:rPr>
                <w:sz w:val="24"/>
                <w:szCs w:val="24"/>
              </w:rPr>
            </w:pPr>
            <w:r>
              <w:rPr>
                <w:sz w:val="24"/>
                <w:szCs w:val="24"/>
              </w:rPr>
              <w:t>From now until end of tutorship.</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DDD0AA9" w:rsidR="00390074" w:rsidRDefault="00390074" w:rsidP="00E6298B">
      <w:pPr>
        <w:ind w:right="107"/>
        <w:jc w:val="both"/>
        <w:rPr>
          <w:b/>
          <w:sz w:val="24"/>
          <w:szCs w:val="24"/>
        </w:rPr>
      </w:pPr>
    </w:p>
    <w:p w14:paraId="53EED839" w14:textId="0CE9F307" w:rsidR="00830CF4" w:rsidRDefault="00830CF4" w:rsidP="00E6298B">
      <w:pPr>
        <w:ind w:right="107"/>
        <w:jc w:val="both"/>
        <w:rPr>
          <w:b/>
          <w:sz w:val="24"/>
          <w:szCs w:val="24"/>
        </w:rPr>
      </w:pPr>
    </w:p>
    <w:p w14:paraId="061D11BD" w14:textId="243E29FF" w:rsidR="00830CF4" w:rsidRDefault="00830CF4" w:rsidP="00E6298B">
      <w:pPr>
        <w:ind w:right="107"/>
        <w:jc w:val="both"/>
        <w:rPr>
          <w:b/>
          <w:sz w:val="24"/>
          <w:szCs w:val="24"/>
        </w:rPr>
      </w:pPr>
    </w:p>
    <w:p w14:paraId="7EFA13B1" w14:textId="77777777" w:rsidR="00830CF4" w:rsidRPr="00FB27F9" w:rsidRDefault="00830CF4" w:rsidP="00830CF4">
      <w:pPr>
        <w:spacing w:line="276" w:lineRule="auto"/>
        <w:jc w:val="both"/>
        <w:rPr>
          <w:rFonts w:ascii="Times New Roman" w:hAnsi="Times New Roman" w:cs="Times New Roman"/>
          <w:sz w:val="24"/>
          <w:szCs w:val="24"/>
        </w:rPr>
      </w:pPr>
      <w:r w:rsidRPr="00FB27F9">
        <w:rPr>
          <w:rFonts w:ascii="Times New Roman" w:hAnsi="Times New Roman" w:cs="Times New Roman"/>
          <w:u w:val="single"/>
        </w:rPr>
        <w:t>BIBLIOGRAPHY</w:t>
      </w:r>
    </w:p>
    <w:p w14:paraId="5AD25A9F" w14:textId="77777777" w:rsidR="00830CF4" w:rsidRDefault="00830CF4" w:rsidP="00830CF4">
      <w:pPr>
        <w:pStyle w:val="NormalWeb"/>
      </w:pPr>
      <w:r>
        <w:t xml:space="preserve">Bryant, professor R. and Bryant, S. (2021) </w:t>
      </w:r>
      <w:r>
        <w:rPr>
          <w:i/>
          <w:iCs/>
        </w:rPr>
        <w:t>Blackstone’s Handbook for Policing Students 2021</w:t>
      </w:r>
      <w:r>
        <w:t>. fifteenth edition. 198 Madison Avenue, New York: United States of America by Oxford University Press, pp. 62-66, 76-82, 170-171, 209–287.</w:t>
      </w:r>
    </w:p>
    <w:p w14:paraId="52EB6033" w14:textId="77777777" w:rsidR="00830CF4" w:rsidRPr="00596B03" w:rsidRDefault="00830CF4" w:rsidP="00830CF4">
      <w:pPr>
        <w:wordWrap w:val="0"/>
        <w:spacing w:before="100" w:beforeAutospacing="1" w:after="100" w:afterAutospacing="1"/>
        <w:rPr>
          <w:rFonts w:ascii="Times New Roman" w:hAnsi="Times New Roman" w:cs="Times New Roman"/>
          <w:sz w:val="17"/>
          <w:szCs w:val="17"/>
        </w:rPr>
      </w:pPr>
      <w:r w:rsidRPr="00596B03">
        <w:rPr>
          <w:rFonts w:ascii="Times New Roman" w:hAnsi="Times New Roman" w:cs="Times New Roman"/>
          <w:sz w:val="17"/>
          <w:szCs w:val="17"/>
        </w:rPr>
        <w:t>(Bryant and Bryant, 2021)</w:t>
      </w:r>
    </w:p>
    <w:p w14:paraId="2AD66796" w14:textId="77777777" w:rsidR="00830CF4" w:rsidRDefault="00830CF4" w:rsidP="00830CF4">
      <w:pPr>
        <w:pStyle w:val="NormalWeb"/>
      </w:pPr>
      <w:r>
        <w:t xml:space="preserve">Cherry, Ms K. and Morin, L. A. (2022) </w:t>
      </w:r>
      <w:r>
        <w:rPr>
          <w:i/>
          <w:iCs/>
        </w:rPr>
        <w:t>Why Empathy Is Important</w:t>
      </w:r>
      <w:r>
        <w:t xml:space="preserve">, </w:t>
      </w:r>
      <w:proofErr w:type="spellStart"/>
      <w:r>
        <w:rPr>
          <w:i/>
          <w:iCs/>
        </w:rPr>
        <w:t>Verywell</w:t>
      </w:r>
      <w:proofErr w:type="spellEnd"/>
      <w:r>
        <w:rPr>
          <w:i/>
          <w:iCs/>
        </w:rPr>
        <w:t xml:space="preserve"> Mind</w:t>
      </w:r>
      <w:r>
        <w:t>. Available at: https://www.verywellmind.com/what-is-empathy-2795562 (Accessed: September 15, 2022).</w:t>
      </w:r>
    </w:p>
    <w:p w14:paraId="7E509DE9" w14:textId="77777777" w:rsidR="00830CF4" w:rsidRDefault="00830CF4" w:rsidP="00830CF4">
      <w:pPr>
        <w:pStyle w:val="muitypography-root"/>
        <w:wordWrap w:val="0"/>
        <w:rPr>
          <w:sz w:val="17"/>
          <w:szCs w:val="17"/>
        </w:rPr>
      </w:pPr>
      <w:r>
        <w:rPr>
          <w:sz w:val="17"/>
          <w:szCs w:val="17"/>
        </w:rPr>
        <w:t>(Cherry and Morin, 2022)</w:t>
      </w:r>
    </w:p>
    <w:p w14:paraId="75C6EB3A" w14:textId="77777777" w:rsidR="00830CF4" w:rsidRDefault="00830CF4" w:rsidP="00830CF4">
      <w:pPr>
        <w:pStyle w:val="NormalWeb"/>
      </w:pPr>
      <w:r>
        <w:rPr>
          <w:i/>
          <w:iCs/>
        </w:rPr>
        <w:t>Code of Ethics | College of Policing</w:t>
      </w:r>
      <w:r>
        <w:t xml:space="preserve"> (no date) </w:t>
      </w:r>
      <w:r>
        <w:rPr>
          <w:i/>
          <w:iCs/>
        </w:rPr>
        <w:t>College of Policing</w:t>
      </w:r>
      <w:r>
        <w:t xml:space="preserve">. Available at: https://www.college.police.uk/ethics/code-of-ethics (Accessed: September 6, 2022). </w:t>
      </w:r>
    </w:p>
    <w:p w14:paraId="6B3B0C60" w14:textId="77777777" w:rsidR="00830CF4" w:rsidRPr="00945259" w:rsidRDefault="00830CF4" w:rsidP="00830CF4">
      <w:pPr>
        <w:wordWrap w:val="0"/>
        <w:spacing w:before="100" w:beforeAutospacing="1" w:after="100" w:afterAutospacing="1"/>
        <w:rPr>
          <w:rFonts w:ascii="Times New Roman" w:hAnsi="Times New Roman" w:cs="Times New Roman"/>
          <w:sz w:val="17"/>
          <w:szCs w:val="17"/>
        </w:rPr>
      </w:pPr>
      <w:r w:rsidRPr="00945259">
        <w:rPr>
          <w:rFonts w:ascii="Times New Roman" w:hAnsi="Times New Roman" w:cs="Times New Roman"/>
          <w:sz w:val="17"/>
          <w:szCs w:val="17"/>
        </w:rPr>
        <w:t>(</w:t>
      </w:r>
      <w:r w:rsidRPr="00945259">
        <w:rPr>
          <w:rFonts w:ascii="Times New Roman" w:hAnsi="Times New Roman" w:cs="Times New Roman"/>
          <w:i/>
          <w:iCs/>
          <w:sz w:val="17"/>
          <w:szCs w:val="17"/>
        </w:rPr>
        <w:t>Code of Ethics | College of Policing</w:t>
      </w:r>
      <w:r w:rsidRPr="00945259">
        <w:rPr>
          <w:rFonts w:ascii="Times New Roman" w:hAnsi="Times New Roman" w:cs="Times New Roman"/>
          <w:sz w:val="17"/>
          <w:szCs w:val="17"/>
        </w:rPr>
        <w:t>, 2022)</w:t>
      </w:r>
    </w:p>
    <w:p w14:paraId="5356A5E7" w14:textId="77777777" w:rsidR="00830CF4" w:rsidRDefault="00830CF4" w:rsidP="00830CF4">
      <w:pPr>
        <w:pStyle w:val="NormalWeb"/>
        <w:rPr>
          <w:i/>
          <w:iCs/>
        </w:rPr>
      </w:pPr>
      <w:r>
        <w:t xml:space="preserve">Dryer-beers, E., Braddock, R. and Wire, J. (2020) </w:t>
      </w:r>
      <w:r>
        <w:rPr>
          <w:i/>
          <w:iCs/>
        </w:rPr>
        <w:t>Conflict management: What works and risk factors| College of Policing</w:t>
      </w:r>
      <w:r>
        <w:t xml:space="preserve">, </w:t>
      </w:r>
      <w:r>
        <w:rPr>
          <w:i/>
          <w:iCs/>
        </w:rPr>
        <w:t>College of Policing</w:t>
      </w:r>
      <w:r>
        <w:t>. (“Agency Reports Archive 2020 | University of South Wales”) (“Agency Reports Archive 2020 | University of South Wales”) Available at: www.college.police.uk (Accessed: September 6, 2022).</w:t>
      </w:r>
      <w:r>
        <w:rPr>
          <w:i/>
          <w:iCs/>
        </w:rPr>
        <w:t xml:space="preserve"> </w:t>
      </w:r>
    </w:p>
    <w:p w14:paraId="3E275F77" w14:textId="77777777" w:rsidR="00830CF4" w:rsidRPr="00945259" w:rsidRDefault="00830CF4" w:rsidP="00830CF4">
      <w:pPr>
        <w:wordWrap w:val="0"/>
        <w:spacing w:before="100" w:beforeAutospacing="1" w:after="100" w:afterAutospacing="1"/>
        <w:rPr>
          <w:rFonts w:ascii="Times New Roman" w:hAnsi="Times New Roman" w:cs="Times New Roman"/>
          <w:sz w:val="17"/>
          <w:szCs w:val="17"/>
        </w:rPr>
      </w:pPr>
      <w:r w:rsidRPr="00945259">
        <w:rPr>
          <w:rFonts w:ascii="Times New Roman" w:hAnsi="Times New Roman" w:cs="Times New Roman"/>
          <w:sz w:val="17"/>
          <w:szCs w:val="17"/>
        </w:rPr>
        <w:t>(Dryer-beers, Braddock, and Wire, 2020)</w:t>
      </w:r>
    </w:p>
    <w:p w14:paraId="07863C30" w14:textId="77777777" w:rsidR="00830CF4" w:rsidRDefault="00830CF4" w:rsidP="00830CF4">
      <w:pPr>
        <w:pStyle w:val="NormalWeb"/>
      </w:pPr>
      <w:r>
        <w:rPr>
          <w:i/>
          <w:iCs/>
        </w:rPr>
        <w:t>Exercise and stress: Get moving to manage stress</w:t>
      </w:r>
      <w:r>
        <w:t xml:space="preserve"> (2020) </w:t>
      </w:r>
      <w:r>
        <w:rPr>
          <w:i/>
          <w:iCs/>
        </w:rPr>
        <w:t>Mayo Clinic</w:t>
      </w:r>
      <w:r>
        <w:t>. www.mayoclinic.org. Available at: https://www.mayoclinic.org/healthy-lifestyle/stress-management/in-depth/exercise-and-stress/art-20044469 (Accessed: July 26, 2022).</w:t>
      </w:r>
    </w:p>
    <w:p w14:paraId="43BFBCC1" w14:textId="77777777" w:rsidR="00830CF4" w:rsidRPr="008A0B92" w:rsidRDefault="00830CF4" w:rsidP="00830CF4">
      <w:pPr>
        <w:pStyle w:val="NormalWeb"/>
      </w:pPr>
      <w:r>
        <w:rPr>
          <w:sz w:val="17"/>
          <w:szCs w:val="17"/>
        </w:rPr>
        <w:t>(</w:t>
      </w:r>
      <w:r>
        <w:rPr>
          <w:i/>
          <w:iCs/>
          <w:sz w:val="17"/>
          <w:szCs w:val="17"/>
        </w:rPr>
        <w:t>Exercise and stress: Get moving to manage stress</w:t>
      </w:r>
      <w:r>
        <w:rPr>
          <w:sz w:val="17"/>
          <w:szCs w:val="17"/>
        </w:rPr>
        <w:t>, 2020)</w:t>
      </w:r>
    </w:p>
    <w:p w14:paraId="2DB8FE3F" w14:textId="77777777" w:rsidR="00830CF4" w:rsidRDefault="00830CF4" w:rsidP="00830CF4">
      <w:pPr>
        <w:pStyle w:val="NormalWeb"/>
      </w:pPr>
      <w:r>
        <w:rPr>
          <w:i/>
          <w:iCs/>
        </w:rPr>
        <w:t xml:space="preserve">Gibbs’ Reflective Cycle: Helping People Learn </w:t>
      </w:r>
      <w:proofErr w:type="gramStart"/>
      <w:r>
        <w:rPr>
          <w:i/>
          <w:iCs/>
        </w:rPr>
        <w:t>From</w:t>
      </w:r>
      <w:proofErr w:type="gramEnd"/>
      <w:r>
        <w:rPr>
          <w:i/>
          <w:iCs/>
        </w:rPr>
        <w:t xml:space="preserve"> Experience</w:t>
      </w:r>
      <w:r>
        <w:t xml:space="preserve"> (no date) </w:t>
      </w:r>
      <w:r>
        <w:rPr>
          <w:i/>
          <w:iCs/>
        </w:rPr>
        <w:t>Gibbs’ Reflective Cycle - Helping People Learn From Experience</w:t>
      </w:r>
      <w:r>
        <w:t>. www.mindtools.com. Available at: https://www.mindtools.com/pages/article/reflective-cycle.htm (Accessed: July 26, 2022).</w:t>
      </w:r>
    </w:p>
    <w:p w14:paraId="2CFE9154" w14:textId="77777777" w:rsidR="00830CF4" w:rsidRPr="00D47213" w:rsidRDefault="00830CF4" w:rsidP="00830CF4">
      <w:pPr>
        <w:pStyle w:val="muitypography-root"/>
        <w:wordWrap w:val="0"/>
        <w:rPr>
          <w:sz w:val="17"/>
          <w:szCs w:val="17"/>
        </w:rPr>
      </w:pPr>
      <w:r>
        <w:rPr>
          <w:sz w:val="17"/>
          <w:szCs w:val="17"/>
        </w:rPr>
        <w:t>(</w:t>
      </w:r>
      <w:r>
        <w:rPr>
          <w:i/>
          <w:iCs/>
          <w:sz w:val="17"/>
          <w:szCs w:val="17"/>
        </w:rPr>
        <w:t xml:space="preserve">Gibbs’ Reflective Cycle: Helping People Learn </w:t>
      </w:r>
      <w:proofErr w:type="gramStart"/>
      <w:r>
        <w:rPr>
          <w:i/>
          <w:iCs/>
          <w:sz w:val="17"/>
          <w:szCs w:val="17"/>
        </w:rPr>
        <w:t>From</w:t>
      </w:r>
      <w:proofErr w:type="gramEnd"/>
      <w:r>
        <w:rPr>
          <w:i/>
          <w:iCs/>
          <w:sz w:val="17"/>
          <w:szCs w:val="17"/>
        </w:rPr>
        <w:t xml:space="preserve"> Experience</w:t>
      </w:r>
      <w:r>
        <w:rPr>
          <w:sz w:val="17"/>
          <w:szCs w:val="17"/>
        </w:rPr>
        <w:t>, no date)</w:t>
      </w:r>
    </w:p>
    <w:p w14:paraId="3D1A0035" w14:textId="77777777" w:rsidR="00830CF4" w:rsidRDefault="00830CF4" w:rsidP="00830CF4">
      <w:pPr>
        <w:pStyle w:val="NormalWeb"/>
      </w:pPr>
      <w:r>
        <w:t xml:space="preserve">Health Care, K. M. (2020) </w:t>
      </w:r>
      <w:r>
        <w:rPr>
          <w:i/>
          <w:iCs/>
        </w:rPr>
        <w:t>Effects of stress on mental health</w:t>
      </w:r>
      <w:r>
        <w:t xml:space="preserve">, </w:t>
      </w:r>
      <w:r>
        <w:rPr>
          <w:i/>
          <w:iCs/>
        </w:rPr>
        <w:t>Kentucky Mental Health Care</w:t>
      </w:r>
      <w:r>
        <w:t>. kentuckymentalhealth.com. Available at: https://kentuckymentalhealth.com/effects-of-stress-on-mental-health/ (Accessed: July 26, 2022).</w:t>
      </w:r>
    </w:p>
    <w:p w14:paraId="2986D00A" w14:textId="77777777" w:rsidR="00830CF4" w:rsidRDefault="00830CF4" w:rsidP="00830CF4">
      <w:pPr>
        <w:pStyle w:val="muitypography-root"/>
        <w:wordWrap w:val="0"/>
        <w:rPr>
          <w:sz w:val="17"/>
          <w:szCs w:val="17"/>
        </w:rPr>
      </w:pPr>
      <w:r>
        <w:rPr>
          <w:sz w:val="17"/>
          <w:szCs w:val="17"/>
        </w:rPr>
        <w:t>(Health Care, 2020)</w:t>
      </w:r>
    </w:p>
    <w:p w14:paraId="33E7E0DB" w14:textId="77777777" w:rsidR="00830CF4" w:rsidRDefault="00830CF4" w:rsidP="00830CF4">
      <w:pPr>
        <w:pStyle w:val="NormalWeb"/>
      </w:pPr>
      <w:r>
        <w:t xml:space="preserve">Scott, E. (2022) </w:t>
      </w:r>
      <w:r>
        <w:rPr>
          <w:i/>
          <w:iCs/>
        </w:rPr>
        <w:t xml:space="preserve">How Is Stress Affecting My </w:t>
      </w:r>
      <w:proofErr w:type="gramStart"/>
      <w:r>
        <w:rPr>
          <w:i/>
          <w:iCs/>
        </w:rPr>
        <w:t>Health?</w:t>
      </w:r>
      <w:r>
        <w:t>,</w:t>
      </w:r>
      <w:proofErr w:type="gramEnd"/>
      <w:r>
        <w:t xml:space="preserve"> </w:t>
      </w:r>
      <w:proofErr w:type="spellStart"/>
      <w:r>
        <w:rPr>
          <w:i/>
          <w:iCs/>
        </w:rPr>
        <w:t>Verywell</w:t>
      </w:r>
      <w:proofErr w:type="spellEnd"/>
      <w:r>
        <w:rPr>
          <w:i/>
          <w:iCs/>
        </w:rPr>
        <w:t xml:space="preserve"> Mind</w:t>
      </w:r>
      <w:r>
        <w:t>. www.verywellmind.com. Available at: https://www.verywellmind.com/stress-and-health-3145086 (Accessed: July 26, 2022).</w:t>
      </w:r>
    </w:p>
    <w:p w14:paraId="61AA0780" w14:textId="77777777" w:rsidR="00830CF4" w:rsidRPr="00D47213" w:rsidRDefault="00830CF4" w:rsidP="00830CF4">
      <w:pPr>
        <w:pStyle w:val="muitypography-root"/>
        <w:wordWrap w:val="0"/>
        <w:rPr>
          <w:sz w:val="17"/>
          <w:szCs w:val="17"/>
        </w:rPr>
      </w:pPr>
      <w:r>
        <w:rPr>
          <w:sz w:val="17"/>
          <w:szCs w:val="17"/>
        </w:rPr>
        <w:t>(Scott, 2022)</w:t>
      </w:r>
    </w:p>
    <w:p w14:paraId="52EEA073" w14:textId="77777777" w:rsidR="00830CF4" w:rsidRDefault="00830CF4" w:rsidP="00830CF4">
      <w:pPr>
        <w:pStyle w:val="NormalWeb"/>
      </w:pPr>
    </w:p>
    <w:p w14:paraId="278E4BA6" w14:textId="77777777" w:rsidR="00830CF4" w:rsidRDefault="00830CF4" w:rsidP="00830CF4"/>
    <w:p w14:paraId="7FDDE729" w14:textId="77777777" w:rsidR="00830CF4" w:rsidRPr="00270EEB" w:rsidRDefault="00830CF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5DD3BDB6" w:rsidR="641A9DDA" w:rsidRDefault="00830CF4" w:rsidP="641A9DDA">
      <w:pPr>
        <w:jc w:val="both"/>
        <w:rPr>
          <w:color w:val="000000" w:themeColor="text1"/>
          <w:sz w:val="24"/>
          <w:szCs w:val="24"/>
        </w:rPr>
      </w:pPr>
      <w:r>
        <w:rPr>
          <w:noProof/>
          <w:color w:val="000000" w:themeColor="text1"/>
          <w:sz w:val="24"/>
          <w:szCs w:val="24"/>
        </w:rPr>
        <w:lastRenderedPageBreak/>
        <mc:AlternateContent>
          <mc:Choice Requires="wpi">
            <w:drawing>
              <wp:anchor distT="0" distB="0" distL="114300" distR="114300" simplePos="0" relativeHeight="251660288" behindDoc="0" locked="0" layoutInCell="1" allowOverlap="1" wp14:anchorId="1F21E309" wp14:editId="368B9600">
                <wp:simplePos x="0" y="0"/>
                <wp:positionH relativeFrom="column">
                  <wp:posOffset>-1740200</wp:posOffset>
                </wp:positionH>
                <wp:positionV relativeFrom="paragraph">
                  <wp:posOffset>68865</wp:posOffset>
                </wp:positionV>
                <wp:extent cx="360" cy="360"/>
                <wp:effectExtent l="38100" t="38100" r="57150" b="57150"/>
                <wp:wrapNone/>
                <wp:docPr id="2" name="Ink 2"/>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type w14:anchorId="73E86AD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37.7pt;margin-top:4.7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AqOjaKuwEAAF0EAAAQAAAAAAAAAAAAAAAAANADAABkcnMvaW5rL2luazEu&#10;eG1sUEsBAi0AFAAGAAgAAAAhAIrWBwLiAAAACgEAAA8AAAAAAAAAAAAAAAAAuQUAAGRycy9kb3du&#10;cmV2LnhtbFBLAQItABQABgAIAAAAIQB5GLydvwAAACEBAAAZAAAAAAAAAAAAAAAAAMgGAABkcnMv&#10;X3JlbHMvZTJvRG9jLnhtbC5yZWxzUEsFBgAAAAAGAAYAeAEAAL4HAAAAAA==&#10;">
                <v:imagedata r:id="rId21" o:title=""/>
              </v:shape>
            </w:pict>
          </mc:Fallback>
        </mc:AlternateContent>
      </w: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0313E21" w:rsidR="641A9DDA" w:rsidRDefault="00830CF4" w:rsidP="366F6C5C">
      <w:pPr>
        <w:jc w:val="both"/>
        <w:rPr>
          <w:color w:val="000000" w:themeColor="text1"/>
          <w:sz w:val="24"/>
          <w:szCs w:val="24"/>
          <w:highlight w:val="yellow"/>
        </w:rPr>
      </w:pPr>
      <w:r>
        <w:rPr>
          <w:noProof/>
          <w:color w:val="000000" w:themeColor="text1"/>
          <w:sz w:val="24"/>
          <w:szCs w:val="24"/>
        </w:rPr>
        <mc:AlternateContent>
          <mc:Choice Requires="wpi">
            <w:drawing>
              <wp:anchor distT="0" distB="0" distL="114300" distR="114300" simplePos="0" relativeHeight="251661312" behindDoc="0" locked="0" layoutInCell="1" allowOverlap="1" wp14:anchorId="1C292D1D" wp14:editId="12A30DD8">
                <wp:simplePos x="0" y="0"/>
                <wp:positionH relativeFrom="column">
                  <wp:posOffset>562000</wp:posOffset>
                </wp:positionH>
                <wp:positionV relativeFrom="paragraph">
                  <wp:posOffset>-40335</wp:posOffset>
                </wp:positionV>
                <wp:extent cx="609840" cy="422640"/>
                <wp:effectExtent l="38100" t="57150" r="57150" b="53975"/>
                <wp:wrapNone/>
                <wp:docPr id="3"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609840" cy="422640"/>
                      </w14:xfrm>
                    </w14:contentPart>
                  </a:graphicData>
                </a:graphic>
              </wp:anchor>
            </w:drawing>
          </mc:Choice>
          <mc:Fallback>
            <w:pict>
              <v:shape w14:anchorId="349C08DB" id="Ink 3" o:spid="_x0000_s1026" type="#_x0000_t75" style="position:absolute;margin-left:43.55pt;margin-top:-3.9pt;width:49.4pt;height:34.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">
                <v:imagedata r:id="rId23" o:title=""/>
              </v:shape>
            </w:pict>
          </mc:Fallback>
        </mc:AlternateContent>
      </w:r>
      <w:r>
        <w:rPr>
          <w:noProof/>
          <w:color w:val="000000" w:themeColor="text1"/>
          <w:sz w:val="24"/>
          <w:szCs w:val="24"/>
        </w:rPr>
        <mc:AlternateContent>
          <mc:Choice Requires="wpi">
            <w:drawing>
              <wp:anchor distT="0" distB="0" distL="114300" distR="114300" simplePos="0" relativeHeight="251659264" behindDoc="0" locked="0" layoutInCell="1" allowOverlap="1" wp14:anchorId="4C26ECC2" wp14:editId="43FA5077">
                <wp:simplePos x="0" y="0"/>
                <wp:positionH relativeFrom="column">
                  <wp:posOffset>-2133680</wp:posOffset>
                </wp:positionH>
                <wp:positionV relativeFrom="paragraph">
                  <wp:posOffset>85665</wp:posOffset>
                </wp:positionV>
                <wp:extent cx="360" cy="360"/>
                <wp:effectExtent l="38100" t="38100" r="57150" b="57150"/>
                <wp:wrapNone/>
                <wp:docPr id="1" name="Ink 1"/>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00298407" id="Ink 1" o:spid="_x0000_s1026" type="#_x0000_t75" style="position:absolute;margin-left:-168.7pt;margin-top:6.0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C2vQJ2xgEAAGgEAAAQAAAAAAAAAAAAAAAAANADAABk&#10;cnMvaW5rL2luazEueG1sUEsBAi0AFAAGAAgAAAAhANFPLcfjAAAACwEAAA8AAAAAAAAAAAAAAAAA&#10;xAUAAGRycy9kb3ducmV2LnhtbFBLAQItABQABgAIAAAAIQB5GLydvwAAACEBAAAZAAAAAAAAAAAA&#10;AAAAANQGAABkcnMvX3JlbHMvZTJvRG9jLnhtbC5yZWxzUEsFBgAAAAAGAAYAeAEAAMoHAAAAAA==&#10;">
                <v:imagedata r:id="rId21" o:title=""/>
              </v:shape>
            </w:pict>
          </mc:Fallback>
        </mc:AlternateContent>
      </w:r>
    </w:p>
    <w:p w14:paraId="269C1F82" w14:textId="757AE41F" w:rsidR="641A9DDA" w:rsidRDefault="00830CF4"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64384" behindDoc="0" locked="0" layoutInCell="1" allowOverlap="1" wp14:anchorId="3B748A8E" wp14:editId="685BB0CD">
                <wp:simplePos x="0" y="0"/>
                <wp:positionH relativeFrom="column">
                  <wp:posOffset>3047800</wp:posOffset>
                </wp:positionH>
                <wp:positionV relativeFrom="paragraph">
                  <wp:posOffset>119925</wp:posOffset>
                </wp:positionV>
                <wp:extent cx="360" cy="360"/>
                <wp:effectExtent l="38100" t="38100" r="57150" b="57150"/>
                <wp:wrapNone/>
                <wp:docPr id="6" name="Ink 6"/>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6DC24612" id="Ink 6" o:spid="_x0000_s1026" type="#_x0000_t75" style="position:absolute;margin-left:239.3pt;margin-top:8.7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">
                <v:imagedata r:id="rId2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22342AD9" wp14:editId="4315E354">
                <wp:simplePos x="0" y="0"/>
                <wp:positionH relativeFrom="column">
                  <wp:posOffset>1265440</wp:posOffset>
                </wp:positionH>
                <wp:positionV relativeFrom="paragraph">
                  <wp:posOffset>-44235</wp:posOffset>
                </wp:positionV>
                <wp:extent cx="1347840" cy="302040"/>
                <wp:effectExtent l="57150" t="38100" r="43180" b="41275"/>
                <wp:wrapNone/>
                <wp:docPr id="4" name="Ink 4"/>
                <wp:cNvGraphicFramePr/>
                <a:graphic xmlns:a="http://schemas.openxmlformats.org/drawingml/2006/main">
                  <a:graphicData uri="http://schemas.microsoft.com/office/word/2010/wordprocessingInk">
                    <w14:contentPart bwMode="auto" r:id="rId26">
                      <w14:nvContentPartPr>
                        <w14:cNvContentPartPr/>
                      </w14:nvContentPartPr>
                      <w14:xfrm>
                        <a:off x="0" y="0"/>
                        <a:ext cx="1347840" cy="302040"/>
                      </w14:xfrm>
                    </w14:contentPart>
                  </a:graphicData>
                </a:graphic>
              </wp:anchor>
            </w:drawing>
          </mc:Choice>
          <mc:Fallback>
            <w:pict>
              <v:shape w14:anchorId="4C01164A" id="Ink 4" o:spid="_x0000_s1026" type="#_x0000_t75" style="position:absolute;margin-left:98.95pt;margin-top:-4.2pt;width:107.55pt;height:25.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">
                <v:imagedata r:id="rId27" o:title=""/>
              </v:shape>
            </w:pict>
          </mc:Fallback>
        </mc:AlternateContent>
      </w:r>
      <w:proofErr w:type="gramStart"/>
      <w:r w:rsidR="641A9DDA" w:rsidRPr="366F6C5C">
        <w:rPr>
          <w:rFonts w:eastAsia="Arial"/>
          <w:color w:val="000000" w:themeColor="text1"/>
          <w:sz w:val="24"/>
          <w:szCs w:val="24"/>
          <w:highlight w:val="yellow"/>
        </w:rPr>
        <w:t>Signed:…</w:t>
      </w:r>
      <w:proofErr w:type="gramEnd"/>
      <w:r w:rsidR="641A9DDA"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4C072C5E" w:rsidR="641A9DDA" w:rsidRDefault="00830CF4"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65408" behindDoc="0" locked="0" layoutInCell="1" allowOverlap="1" wp14:anchorId="07F15D61" wp14:editId="6283CDCC">
                <wp:simplePos x="0" y="0"/>
                <wp:positionH relativeFrom="column">
                  <wp:posOffset>469840</wp:posOffset>
                </wp:positionH>
                <wp:positionV relativeFrom="paragraph">
                  <wp:posOffset>48765</wp:posOffset>
                </wp:positionV>
                <wp:extent cx="360" cy="360"/>
                <wp:effectExtent l="38100" t="38100" r="57150" b="57150"/>
                <wp:wrapNone/>
                <wp:docPr id="7" name="Ink 7"/>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5E534F06" id="Ink 7" o:spid="_x0000_s1026" type="#_x0000_t75" style="position:absolute;margin-left:36.3pt;margin-top:3.1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">
                <v:imagedata r:id="rId2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3360" behindDoc="0" locked="0" layoutInCell="1" allowOverlap="1" wp14:anchorId="018A7F6F" wp14:editId="632B924E">
                <wp:simplePos x="0" y="0"/>
                <wp:positionH relativeFrom="column">
                  <wp:posOffset>425200</wp:posOffset>
                </wp:positionH>
                <wp:positionV relativeFrom="paragraph">
                  <wp:posOffset>80445</wp:posOffset>
                </wp:positionV>
                <wp:extent cx="360" cy="360"/>
                <wp:effectExtent l="38100" t="38100" r="57150" b="57150"/>
                <wp:wrapNone/>
                <wp:docPr id="5" name="Ink 5"/>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7D073739" id="Ink 5" o:spid="_x0000_s1026" type="#_x0000_t75" style="position:absolute;margin-left:32.8pt;margin-top:5.6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">
                <v:imagedata r:id="rId21" o:title=""/>
              </v:shape>
            </w:pict>
          </mc:Fallback>
        </mc:AlternateContent>
      </w:r>
      <w:r w:rsidR="641A9DDA" w:rsidRPr="366F6C5C">
        <w:rPr>
          <w:rFonts w:eastAsia="Arial"/>
          <w:color w:val="000000" w:themeColor="text1"/>
          <w:sz w:val="24"/>
          <w:szCs w:val="24"/>
          <w:highlight w:val="yellow"/>
        </w:rPr>
        <w:t>Date: ...</w:t>
      </w:r>
      <w:r>
        <w:rPr>
          <w:rFonts w:eastAsia="Arial"/>
          <w:color w:val="000000" w:themeColor="text1"/>
          <w:sz w:val="24"/>
          <w:szCs w:val="24"/>
          <w:highlight w:val="yellow"/>
        </w:rPr>
        <w:t>19/08/2022</w:t>
      </w:r>
      <w:r w:rsidR="641A9DDA"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539D6" w14:textId="77777777" w:rsidR="00444CB2" w:rsidRDefault="00444CB2">
      <w:r>
        <w:separator/>
      </w:r>
    </w:p>
  </w:endnote>
  <w:endnote w:type="continuationSeparator" w:id="0">
    <w:p w14:paraId="11D8E445" w14:textId="77777777" w:rsidR="00444CB2" w:rsidRDefault="00444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14492" w14:textId="77777777" w:rsidR="00444CB2" w:rsidRDefault="00444CB2">
      <w:r>
        <w:separator/>
      </w:r>
    </w:p>
  </w:footnote>
  <w:footnote w:type="continuationSeparator" w:id="0">
    <w:p w14:paraId="5BA348C8" w14:textId="77777777" w:rsidR="00444CB2" w:rsidRDefault="00444C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44CB2"/>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0CF4"/>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46EA"/>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367D"/>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D367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muitypography-root">
    <w:name w:val="muitypography-root"/>
    <w:basedOn w:val="Normal"/>
    <w:rsid w:val="00DD367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5.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customXml" Target="ink/ink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29"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3.xm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png"/><Relationship Id="rId28" Type="http://schemas.openxmlformats.org/officeDocument/2006/relationships/customXml" Target="ink/ink6.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2.xml"/><Relationship Id="rId27" Type="http://schemas.openxmlformats.org/officeDocument/2006/relationships/image" Target="media/image4.png"/><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12.060"/>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16.464"/>
    </inkml:context>
    <inkml:brush xml:id="br0">
      <inkml:brushProperty name="width" value="0.05" units="cm"/>
      <inkml:brushProperty name="height" value="0.05" units="cm"/>
    </inkml:brush>
  </inkml:definitions>
  <inkml:trace contextRef="#ctx0" brushRef="#br0">428 581 24575,'-10'-7'0,"-1"2"0,0-1 0,0 1 0,0 1 0,0 0 0,-1 0 0,0 1 0,0 1 0,0 0 0,0 0 0,0 1 0,0 1 0,0 0 0,0 1 0,0 0 0,-23 5 0,22-2 0,0 0 0,0 0 0,0 1 0,0 1 0,1 0 0,0 1 0,0 0 0,1 1 0,0 0 0,0 1 0,1 0 0,0 1 0,1 0 0,-15 20 0,21-25 0,0 0 0,1 1 0,-1-1 0,1 1 0,0 0 0,1-1 0,-1 1 0,1 0 0,0 0 0,1 0 0,-1 0 0,1 0 0,0 0 0,2 9 0,2 9 0,1-1 0,10 31 0,-7-27 0,-1-4 0,0 0 0,1 0 0,2-1 0,22 39 0,-25-51 0,0-1 0,0 0 0,1 0 0,0 0 0,1-1 0,0 0 0,0-1 0,1 0 0,0-1 0,0 0 0,22 10 0,-21-11 0,1-1 0,0 0 0,1-1 0,-1 0 0,1-1 0,-1-1 0,1 0 0,-1 0 0,1-1 0,0-1 0,13-2 0,-10 0 0,0-1 0,0-1 0,0-1 0,0 0 0,-1-1 0,0 0 0,20-14 0,-6 0 0,-1 0 0,43-43 0,40-56 0,-93 100 0,18-23 0,-11 14 0,30-29 0,-54 58 0,-1-1 0,0 1 0,0-1 0,0 1 0,1 0 0,-1-1 0,0 1 0,1 0 0,-1-1 0,0 1 0,1 0 0,-1 0 0,0-1 0,1 1 0,-1 0 0,1 0 0,-1-1 0,0 1 0,1 0 0,-1 0 0,1 0 0,-1 0 0,1 0 0,-1 0 0,0 0 0,1 0 0,-1 0 0,1 0 0,-1 0 0,1 0 0,-1 0 0,1 0 0,-1 0 0,0 0 0,1 0 0,-1 1 0,1-1 0,-1 0 0,0 0 0,1 1 0,-1-1 0,1 0 0,-1 0 0,0 1 0,1-1 0,-1 1 0,6 24 0,-2-6 0,-2-13 0,0 1 0,-1 0 0,0 0 0,0 0 0,-1 0 0,1-1 0,-2 1 0,0 8 0,1 3 0,1-3 0,1-14 0,5-22 0,-2 4 0,38-129 0,41-130 0,21 8 0,-98 252 0,32-59 0,-36 69 0,1 0 0,-1 1 0,1 0 0,1 0 0,-1 0 0,1 0 0,0 1 0,0 0 0,11-7 0,-15 10 0,1 0 0,0 1 0,0-1 0,0 1 0,0-1 0,1 1 0,-1 0 0,0 0 0,0 0 0,0 0 0,0 0 0,0 1 0,0-1 0,0 0 0,0 1 0,0 0 0,0-1 0,0 1 0,0 0 0,-1 0 0,1 0 0,0 0 0,0 0 0,2 3 0,5 3 0,0 1 0,-1 1 0,9 10 0,-4-5 0,76 72 0,28 31 0,-107-103 0,0-1 0,-1 2 0,0-1 0,-1 1 0,-1 0 0,-1 1 0,0 0 0,-1 0 0,7 33 0,-6-8 0,-2 0 0,-1 79 0,-4-110 0,0 0 0,-1 0 0,0-1 0,0 1 0,-1-1 0,-1 1 0,1-1 0,-2 0 0,1 0 0,-1-1 0,-9 12 0,-7 8 0,-46 46 0,61-69 0,-9 10 0,0 0 0,-1-2 0,0 0 0,-19 11 0,28-20 0,0 0 0,0 0 0,-1-1 0,1 0 0,-1 0 0,0-1 0,0 0 0,0 0 0,0-1 0,0 0 0,-1-1 0,1 0 0,-10 0 0,13-1 0,-11-1 0,0 0 0,-19 2 0,29 0 0,1 1 0,0-1 0,0 1 0,0 0 0,0 1 0,0 0 0,1-1 0,-1 1 0,0 1 0,1-1 0,-5 4 0,7-4 57,1-2-114,0 1 1,1-1-1,-1 1 0,1 0 0,-1-1 0,0 1 0,0-1 0,1 0 0,-1 1 0,0-1 1,0 0-1,1 1 0,-1-1 0,0 0 0,0 0 0,0 0 0,1 1 0,-1-1 0,0 0 0,0 0 1,0 0-1,0-1 0,1 1 0,-3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07.226"/>
    </inkml:context>
    <inkml:brush xml:id="br0">
      <inkml:brushProperty name="width" value="0.05" units="cm"/>
      <inkml:brushProperty name="height" value="0.0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33.809"/>
    </inkml:context>
    <inkml:brush xml:id="br0">
      <inkml:brushProperty name="width" value="0.05" units="cm"/>
      <inkml:brushProperty name="height" value="0.0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19.623"/>
    </inkml:context>
    <inkml:brush xml:id="br0">
      <inkml:brushProperty name="width" value="0.05" units="cm"/>
      <inkml:brushProperty name="height" value="0.05" units="cm"/>
    </inkml:brush>
  </inkml:definitions>
  <inkml:trace contextRef="#ctx0" brushRef="#br0">404 61 24575,'-23'-1'0,"15"1"0,1 0 0,-1 0 0,1 0 0,-14 3 0,-1 3 0,0 0 0,1 2 0,0 0 0,0 2 0,1 0 0,0 1 0,1 1 0,0 1 0,1 1 0,0 1 0,1 0 0,-17 20 0,27-25 0,0 1 0,1-1 0,0 2 0,1-1 0,0 0 0,1 1 0,0 0 0,0 0 0,2 0 0,-1 1 0,0 17 0,2-9 0,0-1 0,2 1 0,0-1 0,2 0 0,0 0 0,7 25 0,-6-30 0,1-1 0,1 1 0,10 17 0,-13-27 0,0 1 0,1-1 0,0 1 0,0-1 0,0 0 0,1-1 0,0 1 0,0-1 0,0 0 0,7 5 0,-11-9 0,1 1 0,-1 0 0,1-1 0,0 1 0,-1-1 0,1 0 0,-1 1 0,1-1 0,0 0 0,-1 0 0,1 0 0,0 0 0,-1 0 0,1-1 0,0 1 0,-1 0 0,1-1 0,-1 1 0,1-1 0,-1 1 0,1-1 0,-1 0 0,1 0 0,-1 0 0,0 0 0,1 0 0,1-2 0,4-3 0,-1-1 0,-1 1 0,1-1 0,4-8 0,-10 14 0,47-75 0,-4-3 0,39-101 0,7-12 0,-88 189 0,9-12 0,-10 15 0,1 1 0,0 0 0,-1-1 0,1 1 0,-1 0 0,1-1 0,-1 1 0,1 0 0,-1 0 0,0-1 0,1 1 0,-1 0 0,0 0 0,0 0 0,0 0 0,1 0 0,-1-1 0,0 2 0,11 36 0,2 0 0,35 70 0,50 63 0,-95-166 0,6 11 0,-1-2 0,0 0 0,1-1 0,0 0 0,1-1 0,20 21 0,-28-32 0,-1-1 0,1 1 0,-1 0 0,1 0 0,0 0 0,-1-1 0,1 1 0,0-1 0,-1 1 0,1-1 0,0 0 0,0 0 0,0 0 0,-1 0 0,1 0 0,0 0 0,0 0 0,-1 0 0,1-1 0,0 1 0,0-1 0,-1 0 0,1 1 0,0-1 0,2-2 0,5-2 0,-1 0 0,1-1 0,10-11 0,-10 9 0,28-24 0,62-69 0,-81 79 0,-1 0 0,-1-1 0,-1 0 0,22-48 0,-36 68 0,1-1 0,0 1 0,-1-1 0,1 1 0,-1-1 0,0 0 0,0 1 0,0-1 0,0 0 0,-1 0 0,0 0 0,0 0 0,0 1 0,0-1 0,-1-5 0,21 68 0,27 40 0,66 103 0,-98-178 0,1-1 0,26 29 0,-36-46 0,0 0 0,0 0 0,1 0 0,-1-1 0,1 0 0,1 0 0,-1-1 0,1 1 0,0-2 0,0 1 0,0-1 0,9 2 0,-13-5 0,0 1 0,0-1 0,1 0 0,-1-1 0,0 1 0,0-1 0,1 0 0,-1 0 0,0 0 0,0 0 0,0-1 0,0 0 0,0 0 0,-1 0 0,1 0 0,-1 0 0,1-1 0,-1 1 0,5-6 0,6-6 0,-1 0 0,22-32 0,-27 35 0,24-33 0,-1-1 0,-3-2 0,-2-1 0,-2 0 0,-2-2 0,25-88 0,-47 137 0,0 0 0,1 0 0,-1 0 0,0 0 0,0 0 0,1 0 0,-1 0 0,0 0 0,1 0 0,-1 0 0,1 0 0,-1 1 0,1-1 0,0 0 0,-1 0 0,1 1 0,0-1 0,1-1 0,-1 2 0,-1 0 0,1 0 0,-1 0 0,1 0 0,-1 0 0,1 1 0,-1-1 0,1 0 0,-1 0 0,1 0 0,-1 1 0,0-1 0,1 0 0,-1 0 0,1 1 0,-1-1 0,1 0 0,-1 1 0,0-1 0,1 1 0,-1-1 0,0 0 0,0 1 0,1-1 0,-1 1 0,18 40 0,-16-36 0,22 49 0,1-1 0,3-2 0,2 0 0,2-2 0,50 58 0,-73-96 0,0-1 0,0 0 0,1 0 0,0-1 0,21 14 0,-28-21 0,1 0 0,-1 0 0,1 0 0,0-1 0,0 1 0,-1-1 0,1 0 0,0 0 0,0-1 0,0 1 0,0-1 0,0 0 0,0 0 0,0 0 0,0 0 0,0-1 0,0 0 0,0 0 0,0 0 0,0 0 0,0 0 0,-1-1 0,1 0 0,4-2 0,-1-1 0,-1 0 0,1-1 0,-1 1 0,0-1 0,0-1 0,-1 1 0,0-1 0,0 0 0,0 0 0,-1 0 0,0-1 0,-1 1 0,4-10 0,3-14 0,13-63 0,-23 93 0,10-47 0,-2-1 0,-3 0 0,-1-1 0,-3 1 0,-8-88 0,1 116 0,1 12 0,5 8 0,0 1 0,0 0 0,0 0 0,0 0 0,0 0 0,0 0 0,0 0 0,-1 0 0,1 0 0,0 0 0,0-1 0,0 1 0,0 0 0,0 0 0,0 0 0,0 0 0,-1 0 0,1 0 0,0 0 0,0 0 0,0 0 0,0 0 0,0 0 0,-1 0 0,1 0 0,0 0 0,0 0 0,0 0 0,0 0 0,0 0 0,0 0 0,-1 0 0,1 0 0,0 0 0,0 0 0,0 0 0,0 1 0,0-1 0,0 0 0,0 0 0,-1 0 0,1 0 0,0 0 0,0 0 0,0 0 0,0 0 0,0 1 0,0-1 0,-2 4 0,0 0 0,1 0 0,-1 0 0,1 0 0,0 1 0,1-1 0,-1 0 0,1 1 0,-1 6 0,0 2 0,0 14 0,0 0 0,2 0 0,1-1 0,1 1 0,2 0 0,0-1 0,2 0 0,17 44 0,-12-39 0,2-2 0,1 1 0,2-2 0,0 0 0,2-1 0,40 44 0,-48-60 0,0 1 0,2-1 0,17 12 0,-27-21 0,1 1 0,0-1 0,0 0 0,0 0 0,0-1 0,0 1 0,0-1 0,0 0 0,0 0 0,0 0 0,1 0 0,-1-1 0,0 0 0,1 0 0,-1 0 0,1 0 0,7-2 0,1-3 0,0 0 0,-1 0 0,1-1 0,-1-1 0,14-10 0,58-48 0,-53 40 0,-6 4 0,76-58 0,124-129 0,-221 205 0,-1 0 0,-1 0 0,1-1 0,0 1 0,-1-1 0,1 0 0,-1 0 0,0 0 0,2-7 0,-4 10 0,0 0 0,0 0 0,0 0 0,0 0 0,0 0 0,0 0 0,0 0 0,0 0 0,0 0 0,0 0 0,-1 0 0,1 0 0,0 0 0,-1 1 0,1-1 0,-1 0 0,0-2 0,-1 2 0,1-1 0,-1 1 0,1 0 0,-1-1 0,0 1 0,1 0 0,-1 0 0,0 0 0,0 0 0,0 0 0,-3 0 0,2 0 0,0 0 0,1 1 0,-1 0 0,0-1 0,0 1 0,0 1 0,0-1 0,0 0 0,1 0 0,-1 1 0,0 0 0,0 0 0,0-1 0,1 2 0,-1-1 0,1 0 0,-1 0 0,1 1 0,-1-1 0,1 1 0,0 0 0,0 0 0,-1 0 0,2 0 0,-1 0 0,0 0 0,0 1 0,1-1 0,-1 1 0,1-1 0,-1 1 0,1-1 0,-1 4 0,3-5 0,-1 0 0,1 0 0,-1-1 0,1 1 0,-1 0 0,1 0 0,0-1 0,-1 1 0,1 0 0,0-1 0,0 1 0,0-1 0,0 1 0,-1-1 0,1 1 0,0-1 0,0 1 0,0-1 0,0 0 0,0 0 0,0 1 0,2-1 0,1 1 0,71 25 0,85 33 0,-143-51 0,1 2 0,-1 0 0,0 0 0,-1 2 0,-1 0 0,24 24 0,-14-6 0,-1 1 0,-1 1 0,-2 1 0,-1 1 0,-2 1 0,-1 0 0,20 65 0,-34-93 0,-1 0 0,0-1 0,0 2 0,-1-1 0,0 0 0,-1 0 0,1 13 0,-2-18 0,1 1 0,-1-1 0,1 0 0,-1 0 0,0 1 0,0-1 0,0 0 0,0 0 0,0 0 0,-1 0 0,1 0 0,0 0 0,-1-1 0,0 1 0,1 0 0,-1-1 0,0 1 0,0-1 0,0 1 0,0-1 0,0 0 0,0 0 0,0 0 0,0 0 0,0 0 0,-5 0 0,-2 1 15,0 0 0,0-1 0,0-1-1,0 1 1,0-1 0,0-1 0,-14-2 0,-13-1-1499,9 4-5342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42.116"/>
    </inkml:context>
    <inkml:brush xml:id="br0">
      <inkml:brushProperty name="width" value="0.05" units="cm"/>
      <inkml:brushProperty name="height" value="0.05" units="cm"/>
    </inkml:brush>
  </inkml:definitions>
  <inkml:trace contextRef="#ctx0" brushRef="#br0">0 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22.548"/>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9195</Words>
  <Characters>52412</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Davies,Claire swp8192</cp:lastModifiedBy>
  <cp:revision>14</cp:revision>
  <cp:lastPrinted>2019-08-13T11:47:00Z</cp:lastPrinted>
  <dcterms:created xsi:type="dcterms:W3CDTF">2019-08-13T11:48:00Z</dcterms:created>
  <dcterms:modified xsi:type="dcterms:W3CDTF">2022-09-19T11:05:00Z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2022-09-19T11:05:37Z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bd458309-5bee-46cc-a6fe-3505dd5d5d54</vt:lpwstr>
  </property>
  <property fmtid="{D5CDD505-2E9C-101B-9397-08002B2CF9AE}" pid="9" name="MSIP_Label_66cf8fe5-b7b7-4df7-b38d-1c61ac2f6639_ContentBits">
    <vt:lpwstr>0</vt:lpwstr>
  </property>
</Properties>
</file>