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9C98FF" w14:textId="77777777" w:rsidR="00976F89" w:rsidRPr="00EF191D" w:rsidRDefault="00976F89" w:rsidP="00976F89">
      <w:pPr>
        <w:rPr>
          <w:lang w:val="en-GB"/>
        </w:rPr>
      </w:pPr>
      <w:r w:rsidRPr="00EF191D">
        <w:rPr>
          <w:noProof/>
          <w:lang w:val="en-GB"/>
        </w:rPr>
        <w:drawing>
          <wp:anchor distT="0" distB="0" distL="114300" distR="114300" simplePos="0" relativeHeight="251659264" behindDoc="0" locked="0" layoutInCell="1" allowOverlap="1" wp14:anchorId="6998C233" wp14:editId="245EFCDD">
            <wp:simplePos x="0" y="0"/>
            <wp:positionH relativeFrom="column">
              <wp:posOffset>0</wp:posOffset>
            </wp:positionH>
            <wp:positionV relativeFrom="paragraph">
              <wp:posOffset>292100</wp:posOffset>
            </wp:positionV>
            <wp:extent cx="1809750" cy="723900"/>
            <wp:effectExtent l="0" t="0" r="0" b="0"/>
            <wp:wrapSquare wrapText="bothSides"/>
            <wp:docPr id="1149779895"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04A61C92" w14:textId="77777777" w:rsidR="00976F89" w:rsidRPr="00EF191D" w:rsidRDefault="00976F89" w:rsidP="00976F89">
      <w:pPr>
        <w:rPr>
          <w:lang w:val="en-GB"/>
        </w:rPr>
      </w:pPr>
    </w:p>
    <w:p w14:paraId="73A2CDC6" w14:textId="77777777" w:rsidR="00976F89" w:rsidRPr="00EF191D" w:rsidRDefault="00976F89" w:rsidP="00976F89">
      <w:pPr>
        <w:rPr>
          <w:lang w:val="en-GB"/>
        </w:rPr>
      </w:pPr>
    </w:p>
    <w:p w14:paraId="47BD22BC" w14:textId="77777777" w:rsidR="00976F89" w:rsidRPr="00EF191D" w:rsidRDefault="00976F89" w:rsidP="00976F89">
      <w:pPr>
        <w:rPr>
          <w:lang w:val="en-GB"/>
        </w:rPr>
      </w:pPr>
    </w:p>
    <w:p w14:paraId="3DEA5F3D" w14:textId="77777777" w:rsidR="00976F89" w:rsidRPr="00EF191D" w:rsidRDefault="00976F89" w:rsidP="00976F89">
      <w:pPr>
        <w:rPr>
          <w:lang w:val="en-GB"/>
        </w:rPr>
      </w:pPr>
    </w:p>
    <w:p w14:paraId="635471F0" w14:textId="77777777" w:rsidR="00976F89" w:rsidRPr="00EF191D" w:rsidRDefault="00976F89" w:rsidP="00976F89">
      <w:pPr>
        <w:rPr>
          <w:lang w:val="en-GB"/>
        </w:rPr>
      </w:pPr>
      <w:bookmarkStart w:id="0" w:name="_Hlk119323191"/>
      <w:r w:rsidRPr="00EF191D">
        <w:rPr>
          <w:b/>
          <w:bCs/>
          <w:lang w:val="en-GB"/>
        </w:rPr>
        <w:t>Student name</w:t>
      </w:r>
      <w:r w:rsidRPr="00EF191D">
        <w:rPr>
          <w:lang w:val="en-GB"/>
        </w:rPr>
        <w:t xml:space="preserve">: </w:t>
      </w:r>
      <w:r>
        <w:rPr>
          <w:lang w:val="en-GB"/>
        </w:rPr>
        <w:t>Mackla Vales</w:t>
      </w:r>
    </w:p>
    <w:p w14:paraId="39A3E8AB" w14:textId="77777777" w:rsidR="00976F89" w:rsidRPr="00EF191D" w:rsidRDefault="00976F89" w:rsidP="00976F89">
      <w:pPr>
        <w:rPr>
          <w:lang w:val="nl-NL"/>
        </w:rPr>
      </w:pPr>
      <w:r w:rsidRPr="00EF191D">
        <w:rPr>
          <w:b/>
          <w:bCs/>
          <w:lang w:val="nl-NL"/>
        </w:rPr>
        <w:t>Student ID</w:t>
      </w:r>
      <w:r w:rsidRPr="00EF191D">
        <w:rPr>
          <w:lang w:val="nl-NL"/>
        </w:rPr>
        <w:t>:</w:t>
      </w:r>
      <w:r>
        <w:rPr>
          <w:lang w:val="nl-NL"/>
        </w:rPr>
        <w:t>2513646</w:t>
      </w:r>
    </w:p>
    <w:p w14:paraId="6021B1D9" w14:textId="77777777" w:rsidR="00976F89" w:rsidRPr="00EF191D" w:rsidRDefault="00976F89" w:rsidP="00976F89">
      <w:pPr>
        <w:rPr>
          <w:lang w:val="nl-NL"/>
        </w:rPr>
      </w:pPr>
    </w:p>
    <w:p w14:paraId="07B0C7D9" w14:textId="562FF1FB" w:rsidR="00976F89" w:rsidRPr="001B3E35" w:rsidRDefault="00976F89" w:rsidP="001B3E35">
      <w:pPr>
        <w:tabs>
          <w:tab w:val="left" w:pos="6540"/>
        </w:tabs>
        <w:spacing w:line="360" w:lineRule="auto"/>
        <w:rPr>
          <w:rFonts w:ascii="Arial" w:hAnsi="Arial" w:cs="Arial"/>
          <w:lang w:val="nl-NL"/>
        </w:rPr>
      </w:pPr>
      <w:r w:rsidRPr="00EF191D">
        <w:rPr>
          <w:b/>
          <w:bCs/>
          <w:lang w:val="nl-NL"/>
        </w:rPr>
        <w:t>Module name</w:t>
      </w:r>
      <w:r w:rsidRPr="00EF191D">
        <w:rPr>
          <w:lang w:val="nl-NL"/>
        </w:rPr>
        <w:t xml:space="preserve">: </w:t>
      </w:r>
      <w:r w:rsidR="001B3E35">
        <w:rPr>
          <w:rFonts w:ascii="Arial" w:hAnsi="Arial" w:cs="Arial"/>
          <w:lang w:val="nl-NL"/>
        </w:rPr>
        <w:t>Introduction to Health and Social Care</w:t>
      </w:r>
    </w:p>
    <w:p w14:paraId="23EF8688" w14:textId="4B1D8669" w:rsidR="00976F89" w:rsidRPr="00EF191D" w:rsidRDefault="00976F89" w:rsidP="00976F89">
      <w:pPr>
        <w:rPr>
          <w:lang w:val="en-GB"/>
        </w:rPr>
      </w:pPr>
      <w:r w:rsidRPr="00EF191D">
        <w:rPr>
          <w:b/>
          <w:bCs/>
          <w:lang w:val="en-GB"/>
        </w:rPr>
        <w:t>Module code</w:t>
      </w:r>
      <w:r w:rsidRPr="00EF191D">
        <w:rPr>
          <w:lang w:val="en-GB"/>
        </w:rPr>
        <w:t xml:space="preserve">: </w:t>
      </w:r>
      <w:r w:rsidR="00342C5D">
        <w:rPr>
          <w:lang w:val="en-GB"/>
        </w:rPr>
        <w:t>LCHS4003</w:t>
      </w:r>
    </w:p>
    <w:p w14:paraId="3708D9D0" w14:textId="71DFE17E" w:rsidR="00976F89" w:rsidRPr="00EF191D" w:rsidRDefault="00976F89" w:rsidP="00976F89">
      <w:pPr>
        <w:rPr>
          <w:lang w:val="en-GB"/>
        </w:rPr>
        <w:sectPr w:rsidR="00976F89" w:rsidRPr="00EF191D" w:rsidSect="00976F89">
          <w:pgSz w:w="11906" w:h="16838"/>
          <w:pgMar w:top="1440" w:right="1440" w:bottom="1440" w:left="1440" w:header="708" w:footer="708" w:gutter="0"/>
          <w:cols w:space="720"/>
        </w:sectPr>
      </w:pPr>
      <w:r w:rsidRPr="00EF191D">
        <w:rPr>
          <w:b/>
          <w:bCs/>
          <w:lang w:val="en-GB"/>
        </w:rPr>
        <w:t xml:space="preserve">Lecturer name: </w:t>
      </w:r>
      <w:r w:rsidRPr="00EF191D">
        <w:rPr>
          <w:lang w:val="en-GB"/>
        </w:rPr>
        <w:t xml:space="preserve"> </w:t>
      </w:r>
      <w:bookmarkEnd w:id="0"/>
      <w:r w:rsidR="00342C5D">
        <w:rPr>
          <w:lang w:val="en-GB"/>
        </w:rPr>
        <w:t>Ping WU</w:t>
      </w:r>
      <w:r w:rsidRPr="00EF191D">
        <w:rPr>
          <w:lang w:val="en-GB"/>
        </w:rPr>
        <w:t xml:space="preserve">  </w:t>
      </w:r>
    </w:p>
    <w:p w14:paraId="7C492ACC" w14:textId="77777777" w:rsidR="00570DF1" w:rsidRDefault="00570DF1" w:rsidP="00861FD3">
      <w:pPr>
        <w:spacing w:line="360" w:lineRule="auto"/>
        <w:rPr>
          <w:b/>
          <w:bCs/>
          <w:sz w:val="22"/>
          <w:szCs w:val="22"/>
        </w:rPr>
      </w:pPr>
      <w:r>
        <w:rPr>
          <w:b/>
          <w:bCs/>
          <w:sz w:val="22"/>
          <w:szCs w:val="22"/>
        </w:rPr>
        <w:lastRenderedPageBreak/>
        <w:t>Introduction</w:t>
      </w:r>
    </w:p>
    <w:p w14:paraId="6CCA0804" w14:textId="4995B69E" w:rsidR="00976F89" w:rsidRDefault="00570DF1" w:rsidP="00861FD3">
      <w:pPr>
        <w:spacing w:line="360" w:lineRule="auto"/>
        <w:rPr>
          <w:sz w:val="22"/>
          <w:szCs w:val="22"/>
        </w:rPr>
      </w:pPr>
      <w:r w:rsidRPr="00570DF1">
        <w:rPr>
          <w:sz w:val="22"/>
          <w:szCs w:val="22"/>
        </w:rPr>
        <w:t>This report provides A comprehensive examination of the care provided to Mr. Ahmed a 68-year-old stroke survivor whose case highlights the critical intersection of clinical recovery and professional practice</w:t>
      </w:r>
      <w:r>
        <w:rPr>
          <w:sz w:val="22"/>
          <w:szCs w:val="22"/>
        </w:rPr>
        <w:t>.</w:t>
      </w:r>
      <w:r w:rsidRPr="00570DF1">
        <w:rPr>
          <w:sz w:val="22"/>
          <w:szCs w:val="22"/>
        </w:rPr>
        <w:t xml:space="preserve"> recovering in a domiciliary setting Mr. Ahmed faces significant challenges including cognitive impairments and linguistic barriers as a native Bengali speaker</w:t>
      </w:r>
      <w:r>
        <w:rPr>
          <w:sz w:val="22"/>
          <w:szCs w:val="22"/>
        </w:rPr>
        <w:t>.</w:t>
      </w:r>
      <w:r w:rsidRPr="00570DF1">
        <w:rPr>
          <w:sz w:val="22"/>
          <w:szCs w:val="22"/>
        </w:rPr>
        <w:t xml:space="preserve"> The primary objective of this analysis is to evaluate how communication strategies administrative standards and multi-agency collaboration influence the quality and safety of patient centered care</w:t>
      </w:r>
      <w:r>
        <w:rPr>
          <w:sz w:val="22"/>
          <w:szCs w:val="22"/>
        </w:rPr>
        <w:t>.</w:t>
      </w:r>
      <w:r w:rsidRPr="00570DF1">
        <w:rPr>
          <w:sz w:val="22"/>
          <w:szCs w:val="22"/>
        </w:rPr>
        <w:t xml:space="preserve"> By referencing the Equality Act 2010 and the Data Protection Act 2018 the report explores the legal and ethical obligations of healthcare providers to make reasonable adjustments and maintain rigorous records</w:t>
      </w:r>
      <w:r>
        <w:rPr>
          <w:sz w:val="22"/>
          <w:szCs w:val="22"/>
        </w:rPr>
        <w:t>.</w:t>
      </w:r>
      <w:r w:rsidRPr="00570DF1">
        <w:rPr>
          <w:sz w:val="22"/>
          <w:szCs w:val="22"/>
        </w:rPr>
        <w:t xml:space="preserve"> Furthermore, it scrutinizes the systemic failures that led to a missed home visit and medication errors emphasizing the need for a cohesive multidisciplinary approach</w:t>
      </w:r>
      <w:r>
        <w:rPr>
          <w:sz w:val="22"/>
          <w:szCs w:val="22"/>
        </w:rPr>
        <w:t>.</w:t>
      </w:r>
      <w:r w:rsidRPr="00570DF1">
        <w:rPr>
          <w:sz w:val="22"/>
          <w:szCs w:val="22"/>
        </w:rPr>
        <w:t xml:space="preserve"> Ultimately this report advocates for a robust framework of professional standards to safeguard vulnerable service users and promote effective rehabilitation</w:t>
      </w:r>
      <w:r>
        <w:rPr>
          <w:sz w:val="22"/>
          <w:szCs w:val="22"/>
        </w:rPr>
        <w:t>.</w:t>
      </w:r>
    </w:p>
    <w:p w14:paraId="6B323D8D" w14:textId="77777777" w:rsidR="00570DF1" w:rsidRPr="00570DF1" w:rsidRDefault="00570DF1" w:rsidP="00861FD3">
      <w:pPr>
        <w:spacing w:line="360" w:lineRule="auto"/>
        <w:rPr>
          <w:sz w:val="22"/>
          <w:szCs w:val="22"/>
        </w:rPr>
      </w:pPr>
    </w:p>
    <w:p w14:paraId="29306602" w14:textId="77777777" w:rsidR="005C0EE5" w:rsidRPr="005C0EE5" w:rsidRDefault="00976F89" w:rsidP="00861FD3">
      <w:pPr>
        <w:spacing w:line="360" w:lineRule="auto"/>
        <w:rPr>
          <w:b/>
          <w:bCs/>
          <w:sz w:val="22"/>
          <w:szCs w:val="22"/>
        </w:rPr>
      </w:pPr>
      <w:r w:rsidRPr="005C0EE5">
        <w:rPr>
          <w:b/>
          <w:bCs/>
          <w:sz w:val="22"/>
          <w:szCs w:val="22"/>
        </w:rPr>
        <w:t xml:space="preserve">1. The importance of effective communication </w:t>
      </w:r>
    </w:p>
    <w:p w14:paraId="7E4C3C16" w14:textId="0C9C8A37" w:rsidR="00976F89" w:rsidRDefault="005C0EE5" w:rsidP="00861FD3">
      <w:pPr>
        <w:spacing w:line="360" w:lineRule="auto"/>
        <w:rPr>
          <w:sz w:val="22"/>
          <w:szCs w:val="22"/>
        </w:rPr>
      </w:pPr>
      <w:r w:rsidRPr="00976F89">
        <w:rPr>
          <w:sz w:val="22"/>
          <w:szCs w:val="22"/>
        </w:rPr>
        <w:t>Effective</w:t>
      </w:r>
      <w:r w:rsidR="00976F89" w:rsidRPr="00976F89">
        <w:rPr>
          <w:sz w:val="22"/>
          <w:szCs w:val="22"/>
        </w:rPr>
        <w:t xml:space="preserve"> communication is the fundamental cornerstone of patient centered care, particularly for service users like Mr. Ahmed who face multifaceted challenges including language barriers and post stroke physiological complications</w:t>
      </w:r>
      <w:r w:rsidR="00976F89">
        <w:rPr>
          <w:sz w:val="22"/>
          <w:szCs w:val="22"/>
        </w:rPr>
        <w:t>.</w:t>
      </w:r>
      <w:r w:rsidR="00976F89" w:rsidRPr="00976F89">
        <w:rPr>
          <w:sz w:val="22"/>
          <w:szCs w:val="22"/>
        </w:rPr>
        <w:t xml:space="preserve"> Mr. Ahmed’s primary language is Bengali and while he understands in English his recent stroke has significantly impacted his cognitive and linguistic ability to engage in complex conversations</w:t>
      </w:r>
      <w:r w:rsidR="00976F89">
        <w:rPr>
          <w:sz w:val="22"/>
          <w:szCs w:val="22"/>
        </w:rPr>
        <w:t>.</w:t>
      </w:r>
      <w:r w:rsidR="00976F89" w:rsidRPr="00976F89">
        <w:rPr>
          <w:sz w:val="22"/>
          <w:szCs w:val="22"/>
        </w:rPr>
        <w:t xml:space="preserve"> in such cases communication is not merely about exchanging information it is about ensuring the service users dignity autonomy and safety within a high-risk home care environment.</w:t>
      </w:r>
    </w:p>
    <w:p w14:paraId="708D6DE8" w14:textId="3D559C08" w:rsidR="00976F89" w:rsidRDefault="00976F89" w:rsidP="00861FD3">
      <w:pPr>
        <w:spacing w:line="360" w:lineRule="auto"/>
        <w:rPr>
          <w:sz w:val="22"/>
          <w:szCs w:val="22"/>
        </w:rPr>
      </w:pPr>
      <w:r w:rsidRPr="00976F89">
        <w:rPr>
          <w:sz w:val="22"/>
          <w:szCs w:val="22"/>
        </w:rPr>
        <w:t>To foster a truly inclusive and safe environment practitioners must strictly align with the Equality Act 2010</w:t>
      </w:r>
      <w:r w:rsidR="00A9444D">
        <w:rPr>
          <w:sz w:val="22"/>
          <w:szCs w:val="22"/>
        </w:rPr>
        <w:t>.</w:t>
      </w:r>
      <w:r w:rsidRPr="00976F89">
        <w:rPr>
          <w:sz w:val="22"/>
          <w:szCs w:val="22"/>
        </w:rPr>
        <w:t xml:space="preserve"> </w:t>
      </w:r>
      <w:r w:rsidR="00A9444D" w:rsidRPr="00976F89">
        <w:rPr>
          <w:sz w:val="22"/>
          <w:szCs w:val="22"/>
        </w:rPr>
        <w:t>This</w:t>
      </w:r>
      <w:r w:rsidRPr="00976F89">
        <w:rPr>
          <w:sz w:val="22"/>
          <w:szCs w:val="22"/>
        </w:rPr>
        <w:t xml:space="preserve"> legislation </w:t>
      </w:r>
      <w:r w:rsidR="00A9444D" w:rsidRPr="00976F89">
        <w:rPr>
          <w:sz w:val="22"/>
          <w:szCs w:val="22"/>
        </w:rPr>
        <w:t>means</w:t>
      </w:r>
      <w:r w:rsidRPr="00976F89">
        <w:rPr>
          <w:sz w:val="22"/>
          <w:szCs w:val="22"/>
        </w:rPr>
        <w:t xml:space="preserve"> that service providers make reasonable adjustments to prevent discrimination based on protected characteristics which in Mr. </w:t>
      </w:r>
      <w:r w:rsidR="00A9444D" w:rsidRPr="00976F89">
        <w:rPr>
          <w:sz w:val="22"/>
          <w:szCs w:val="22"/>
        </w:rPr>
        <w:t>Ahmed’s</w:t>
      </w:r>
      <w:r w:rsidRPr="00976F89">
        <w:rPr>
          <w:sz w:val="22"/>
          <w:szCs w:val="22"/>
        </w:rPr>
        <w:t xml:space="preserve"> case include both disability and race</w:t>
      </w:r>
      <w:r w:rsidR="00A9444D">
        <w:rPr>
          <w:sz w:val="22"/>
          <w:szCs w:val="22"/>
        </w:rPr>
        <w:t>.</w:t>
      </w:r>
      <w:r w:rsidRPr="00976F89">
        <w:rPr>
          <w:sz w:val="22"/>
          <w:szCs w:val="22"/>
        </w:rPr>
        <w:t xml:space="preserve"> providing information in Bengali or utilizing professional interpreters is not just a hallmark of good practice it is a legal requirement to ensure Mr. Ahmed has equal access to healthcare information</w:t>
      </w:r>
      <w:r w:rsidR="00A9444D">
        <w:rPr>
          <w:sz w:val="22"/>
          <w:szCs w:val="22"/>
        </w:rPr>
        <w:t>.</w:t>
      </w:r>
      <w:r w:rsidRPr="00976F89">
        <w:rPr>
          <w:sz w:val="22"/>
          <w:szCs w:val="22"/>
        </w:rPr>
        <w:t xml:space="preserve"> </w:t>
      </w:r>
      <w:r w:rsidR="00A9444D" w:rsidRPr="00976F89">
        <w:rPr>
          <w:sz w:val="22"/>
          <w:szCs w:val="22"/>
        </w:rPr>
        <w:t>Without</w:t>
      </w:r>
      <w:r w:rsidRPr="00976F89">
        <w:rPr>
          <w:sz w:val="22"/>
          <w:szCs w:val="22"/>
        </w:rPr>
        <w:t xml:space="preserve"> these adjustments the care team risks marginalizing Mr. Ahmed as he cannot provide informed consent or accurately describe his symptoms if he is not communicated within a language he fully masters</w:t>
      </w:r>
      <w:r w:rsidR="00A9444D">
        <w:rPr>
          <w:sz w:val="22"/>
          <w:szCs w:val="22"/>
        </w:rPr>
        <w:t>.</w:t>
      </w:r>
    </w:p>
    <w:p w14:paraId="20EC6777" w14:textId="3952CDB5" w:rsidR="00A9444D" w:rsidRDefault="00A9444D" w:rsidP="00861FD3">
      <w:pPr>
        <w:spacing w:line="360" w:lineRule="auto"/>
        <w:rPr>
          <w:sz w:val="22"/>
          <w:szCs w:val="22"/>
        </w:rPr>
      </w:pPr>
      <w:r w:rsidRPr="00A9444D">
        <w:rPr>
          <w:sz w:val="22"/>
          <w:szCs w:val="22"/>
        </w:rPr>
        <w:lastRenderedPageBreak/>
        <w:t>Applying the transactional model of communication, we recognize that communication is a continuous simultaneous and interactive process where both the sender and receiver are constantly affected by noise</w:t>
      </w:r>
      <w:r>
        <w:rPr>
          <w:sz w:val="22"/>
          <w:szCs w:val="22"/>
        </w:rPr>
        <w:t>.</w:t>
      </w:r>
      <w:r w:rsidRPr="00A9444D">
        <w:rPr>
          <w:sz w:val="22"/>
          <w:szCs w:val="22"/>
        </w:rPr>
        <w:t xml:space="preserve"> in this case study noise represents significant barriers Mr. Ahmed’s physical health his cognitive fatigue post stroke and the linguistic gap</w:t>
      </w:r>
      <w:r>
        <w:rPr>
          <w:sz w:val="22"/>
          <w:szCs w:val="22"/>
        </w:rPr>
        <w:t>.</w:t>
      </w:r>
      <w:r w:rsidRPr="00A9444D">
        <w:rPr>
          <w:sz w:val="22"/>
          <w:szCs w:val="22"/>
        </w:rPr>
        <w:t xml:space="preserve"> According to this model both the healthcare professional and Mr. Ahmed are responsible for the effectiveness of the interaction</w:t>
      </w:r>
      <w:r>
        <w:rPr>
          <w:sz w:val="22"/>
          <w:szCs w:val="22"/>
        </w:rPr>
        <w:t>.</w:t>
      </w:r>
      <w:r w:rsidRPr="00A9444D">
        <w:rPr>
          <w:sz w:val="22"/>
          <w:szCs w:val="22"/>
        </w:rPr>
        <w:t xml:space="preserve"> To bridge this gap the care team must move beyond verbal instructions and utilize active listening simplified language and nonverbal cues such as visual aids or gestures</w:t>
      </w:r>
      <w:r>
        <w:rPr>
          <w:sz w:val="22"/>
          <w:szCs w:val="22"/>
        </w:rPr>
        <w:t>.</w:t>
      </w:r>
    </w:p>
    <w:p w14:paraId="7C9972CB" w14:textId="2E5CC690" w:rsidR="00A9444D" w:rsidRDefault="00A9444D" w:rsidP="00861FD3">
      <w:pPr>
        <w:spacing w:line="360" w:lineRule="auto"/>
        <w:rPr>
          <w:sz w:val="22"/>
          <w:szCs w:val="22"/>
        </w:rPr>
      </w:pPr>
      <w:r w:rsidRPr="00A9444D">
        <w:rPr>
          <w:sz w:val="22"/>
          <w:szCs w:val="22"/>
        </w:rPr>
        <w:t>Furthermore, the role of Mr. Ahmed’s wife as the primary communicator must be handled with sensitivity</w:t>
      </w:r>
      <w:r>
        <w:rPr>
          <w:sz w:val="22"/>
          <w:szCs w:val="22"/>
        </w:rPr>
        <w:t>.</w:t>
      </w:r>
      <w:r w:rsidRPr="00A9444D">
        <w:rPr>
          <w:sz w:val="22"/>
          <w:szCs w:val="22"/>
        </w:rPr>
        <w:t xml:space="preserve"> While she is a vital link the care team must ensure they are not overlying on her for complex medical translations which could lead to caregiver burnout or technical misunderstandings, clarity transparency and empathy are essential to ensure she feels supported rather than overwhelmed</w:t>
      </w:r>
      <w:r>
        <w:rPr>
          <w:sz w:val="22"/>
          <w:szCs w:val="22"/>
        </w:rPr>
        <w:t>.</w:t>
      </w:r>
      <w:r w:rsidRPr="00A9444D">
        <w:rPr>
          <w:sz w:val="22"/>
          <w:szCs w:val="22"/>
        </w:rPr>
        <w:t xml:space="preserve"> The recent incident involving missed medication and a missed home visit highlights a breakdown in this transactional loop if the feedback part of the communication process is ignored vital information regarding medication schedules and visit timings is lost</w:t>
      </w:r>
      <w:r>
        <w:rPr>
          <w:sz w:val="22"/>
          <w:szCs w:val="22"/>
        </w:rPr>
        <w:t>.</w:t>
      </w:r>
      <w:r w:rsidRPr="00A9444D">
        <w:rPr>
          <w:sz w:val="22"/>
          <w:szCs w:val="22"/>
        </w:rPr>
        <w:t xml:space="preserve"> Ultimately effective communication acts as a safeguard by ensuring the message sent is the message received by the multidisciplinary team can prevent the clinical errors that currently leave Mr. Ahmed’s health under investigation</w:t>
      </w:r>
      <w:r>
        <w:rPr>
          <w:sz w:val="22"/>
          <w:szCs w:val="22"/>
        </w:rPr>
        <w:t>.</w:t>
      </w:r>
    </w:p>
    <w:p w14:paraId="004B90EE" w14:textId="77777777" w:rsidR="00570DF1" w:rsidRDefault="00570DF1" w:rsidP="00861FD3">
      <w:pPr>
        <w:spacing w:line="360" w:lineRule="auto"/>
        <w:rPr>
          <w:sz w:val="22"/>
          <w:szCs w:val="22"/>
        </w:rPr>
      </w:pPr>
    </w:p>
    <w:p w14:paraId="60E3D37C" w14:textId="77777777" w:rsidR="005C0EE5" w:rsidRPr="005C0EE5" w:rsidRDefault="005C0EE5" w:rsidP="00861FD3">
      <w:pPr>
        <w:spacing w:line="360" w:lineRule="auto"/>
        <w:rPr>
          <w:b/>
          <w:bCs/>
          <w:sz w:val="22"/>
          <w:szCs w:val="22"/>
        </w:rPr>
      </w:pPr>
      <w:r w:rsidRPr="005C0EE5">
        <w:rPr>
          <w:b/>
          <w:bCs/>
          <w:sz w:val="22"/>
          <w:szCs w:val="22"/>
        </w:rPr>
        <w:t xml:space="preserve">2. Administrative skills and professional practice </w:t>
      </w:r>
    </w:p>
    <w:p w14:paraId="44891B49" w14:textId="2030EDB3" w:rsidR="005C0EE5" w:rsidRDefault="005C0EE5" w:rsidP="00861FD3">
      <w:pPr>
        <w:spacing w:line="360" w:lineRule="auto"/>
        <w:rPr>
          <w:sz w:val="22"/>
          <w:szCs w:val="22"/>
        </w:rPr>
      </w:pPr>
      <w:r w:rsidRPr="005C0EE5">
        <w:rPr>
          <w:sz w:val="22"/>
          <w:szCs w:val="22"/>
        </w:rPr>
        <w:t>Good administrative skills are vital for the safety transparency and continuity of care within a domiciliary setting</w:t>
      </w:r>
      <w:r>
        <w:rPr>
          <w:sz w:val="22"/>
          <w:szCs w:val="22"/>
        </w:rPr>
        <w:t>.</w:t>
      </w:r>
      <w:r w:rsidRPr="005C0EE5">
        <w:rPr>
          <w:sz w:val="22"/>
          <w:szCs w:val="22"/>
        </w:rPr>
        <w:t xml:space="preserve"> in professional healthcare practice record keeping is not merely A clerical or peripheral task it is a clinical and legal necessity</w:t>
      </w:r>
      <w:r>
        <w:rPr>
          <w:sz w:val="22"/>
          <w:szCs w:val="22"/>
        </w:rPr>
        <w:t>.</w:t>
      </w:r>
      <w:r w:rsidRPr="005C0EE5">
        <w:rPr>
          <w:sz w:val="22"/>
          <w:szCs w:val="22"/>
        </w:rPr>
        <w:t xml:space="preserve"> accurate timely documentation ensures that every member of the multidisciplinary team including the GP district nurse and speech therapist is fully informed of Mr. Ahmed’s current physiological status, specific medication requirements and scheduled home visits</w:t>
      </w:r>
      <w:r>
        <w:rPr>
          <w:sz w:val="22"/>
          <w:szCs w:val="22"/>
        </w:rPr>
        <w:t>.</w:t>
      </w:r>
      <w:r w:rsidRPr="005C0EE5">
        <w:rPr>
          <w:sz w:val="22"/>
          <w:szCs w:val="22"/>
        </w:rPr>
        <w:t xml:space="preserve"> When administrative skills are proficient, they create a golden thread of information that connects different professional interventions ensuring that Mister Ahmed receives seamless care that adapts to his post stroke recovery needs</w:t>
      </w:r>
      <w:r>
        <w:rPr>
          <w:sz w:val="22"/>
          <w:szCs w:val="22"/>
        </w:rPr>
        <w:t>.</w:t>
      </w:r>
    </w:p>
    <w:p w14:paraId="30356D61" w14:textId="296B1B16" w:rsidR="005C0EE5" w:rsidRDefault="005C0EE5" w:rsidP="00861FD3">
      <w:pPr>
        <w:spacing w:line="360" w:lineRule="auto"/>
        <w:rPr>
          <w:sz w:val="22"/>
          <w:szCs w:val="22"/>
        </w:rPr>
      </w:pPr>
      <w:r w:rsidRPr="005C0EE5">
        <w:rPr>
          <w:sz w:val="22"/>
          <w:szCs w:val="22"/>
        </w:rPr>
        <w:t xml:space="preserve">The Data Protection Act 2018 </w:t>
      </w:r>
      <w:r w:rsidR="00886515">
        <w:rPr>
          <w:sz w:val="22"/>
          <w:szCs w:val="22"/>
        </w:rPr>
        <w:t xml:space="preserve">(which incorporates the UK general data protection regulation or GDPR) </w:t>
      </w:r>
      <w:r w:rsidRPr="005C0EE5">
        <w:rPr>
          <w:sz w:val="22"/>
          <w:szCs w:val="22"/>
        </w:rPr>
        <w:t xml:space="preserve">provides the primary legal framework for handling Mr. </w:t>
      </w:r>
      <w:r w:rsidR="00886515" w:rsidRPr="005C0EE5">
        <w:rPr>
          <w:sz w:val="22"/>
          <w:szCs w:val="22"/>
        </w:rPr>
        <w:t>Ahmed’s</w:t>
      </w:r>
      <w:r w:rsidRPr="005C0EE5">
        <w:rPr>
          <w:sz w:val="22"/>
          <w:szCs w:val="22"/>
        </w:rPr>
        <w:t xml:space="preserve"> sensitive health data</w:t>
      </w:r>
      <w:r w:rsidR="00886515">
        <w:rPr>
          <w:sz w:val="22"/>
          <w:szCs w:val="22"/>
        </w:rPr>
        <w:t>.</w:t>
      </w:r>
      <w:r w:rsidRPr="005C0EE5">
        <w:rPr>
          <w:sz w:val="22"/>
          <w:szCs w:val="22"/>
        </w:rPr>
        <w:t xml:space="preserve"> </w:t>
      </w:r>
      <w:r w:rsidR="00886515" w:rsidRPr="005C0EE5">
        <w:rPr>
          <w:sz w:val="22"/>
          <w:szCs w:val="22"/>
        </w:rPr>
        <w:t>The</w:t>
      </w:r>
      <w:r w:rsidRPr="005C0EE5">
        <w:rPr>
          <w:sz w:val="22"/>
          <w:szCs w:val="22"/>
        </w:rPr>
        <w:t xml:space="preserve"> core principles of this act require that personal data be processed </w:t>
      </w:r>
      <w:r w:rsidR="00886515" w:rsidRPr="005C0EE5">
        <w:rPr>
          <w:sz w:val="22"/>
          <w:szCs w:val="22"/>
        </w:rPr>
        <w:t>lawfully,</w:t>
      </w:r>
      <w:r w:rsidRPr="005C0EE5">
        <w:rPr>
          <w:sz w:val="22"/>
          <w:szCs w:val="22"/>
        </w:rPr>
        <w:t xml:space="preserve"> fairly and in a </w:t>
      </w:r>
      <w:r w:rsidRPr="005C0EE5">
        <w:rPr>
          <w:sz w:val="22"/>
          <w:szCs w:val="22"/>
        </w:rPr>
        <w:lastRenderedPageBreak/>
        <w:t>transparent manner</w:t>
      </w:r>
      <w:r w:rsidR="00886515">
        <w:rPr>
          <w:sz w:val="22"/>
          <w:szCs w:val="22"/>
        </w:rPr>
        <w:t>.</w:t>
      </w:r>
      <w:r w:rsidRPr="005C0EE5">
        <w:rPr>
          <w:sz w:val="22"/>
          <w:szCs w:val="22"/>
        </w:rPr>
        <w:t xml:space="preserve"> </w:t>
      </w:r>
      <w:r w:rsidR="00886515" w:rsidRPr="005C0EE5">
        <w:rPr>
          <w:sz w:val="22"/>
          <w:szCs w:val="22"/>
        </w:rPr>
        <w:t>Furthermore,</w:t>
      </w:r>
      <w:r w:rsidRPr="005C0EE5">
        <w:rPr>
          <w:sz w:val="22"/>
          <w:szCs w:val="22"/>
        </w:rPr>
        <w:t xml:space="preserve"> data must be accurate and kept only for as long </w:t>
      </w:r>
      <w:r w:rsidR="00886515" w:rsidRPr="005C0EE5">
        <w:rPr>
          <w:sz w:val="22"/>
          <w:szCs w:val="22"/>
        </w:rPr>
        <w:t>as it</w:t>
      </w:r>
      <w:r w:rsidRPr="005C0EE5">
        <w:rPr>
          <w:sz w:val="22"/>
          <w:szCs w:val="22"/>
        </w:rPr>
        <w:t xml:space="preserve"> is strictly necessary for the purposes of care in Mr. </w:t>
      </w:r>
      <w:r w:rsidR="00886515" w:rsidRPr="005C0EE5">
        <w:rPr>
          <w:sz w:val="22"/>
          <w:szCs w:val="22"/>
        </w:rPr>
        <w:t>Ahmed’s</w:t>
      </w:r>
      <w:r w:rsidRPr="005C0EE5">
        <w:rPr>
          <w:sz w:val="22"/>
          <w:szCs w:val="22"/>
        </w:rPr>
        <w:t xml:space="preserve"> </w:t>
      </w:r>
      <w:r w:rsidR="00886515" w:rsidRPr="005C0EE5">
        <w:rPr>
          <w:sz w:val="22"/>
          <w:szCs w:val="22"/>
        </w:rPr>
        <w:t>case,</w:t>
      </w:r>
      <w:r w:rsidRPr="005C0EE5">
        <w:rPr>
          <w:sz w:val="22"/>
          <w:szCs w:val="22"/>
        </w:rPr>
        <w:t xml:space="preserve"> the reported incident regarding list medication and a missed home visit suggests a significant breakdown in these administrative and </w:t>
      </w:r>
      <w:r w:rsidR="00886515" w:rsidRPr="005C0EE5">
        <w:rPr>
          <w:sz w:val="22"/>
          <w:szCs w:val="22"/>
        </w:rPr>
        <w:t>data-handling</w:t>
      </w:r>
      <w:r w:rsidRPr="005C0EE5">
        <w:rPr>
          <w:sz w:val="22"/>
          <w:szCs w:val="22"/>
        </w:rPr>
        <w:t xml:space="preserve"> systems</w:t>
      </w:r>
      <w:r w:rsidR="00886515">
        <w:rPr>
          <w:sz w:val="22"/>
          <w:szCs w:val="22"/>
        </w:rPr>
        <w:t>.</w:t>
      </w:r>
      <w:r w:rsidRPr="005C0EE5">
        <w:rPr>
          <w:sz w:val="22"/>
          <w:szCs w:val="22"/>
        </w:rPr>
        <w:t xml:space="preserve"> </w:t>
      </w:r>
      <w:r w:rsidR="00886515" w:rsidRPr="005C0EE5">
        <w:rPr>
          <w:sz w:val="22"/>
          <w:szCs w:val="22"/>
        </w:rPr>
        <w:t>If</w:t>
      </w:r>
      <w:r w:rsidRPr="005C0EE5">
        <w:rPr>
          <w:sz w:val="22"/>
          <w:szCs w:val="22"/>
        </w:rPr>
        <w:t xml:space="preserve"> the domiciliary care agency failed to log a visit or neglected to update the medication administration record chart </w:t>
      </w:r>
      <w:r w:rsidR="00886515" w:rsidRPr="005C0EE5">
        <w:rPr>
          <w:sz w:val="22"/>
          <w:szCs w:val="22"/>
        </w:rPr>
        <w:t>correctly,</w:t>
      </w:r>
      <w:r w:rsidRPr="005C0EE5">
        <w:rPr>
          <w:sz w:val="22"/>
          <w:szCs w:val="22"/>
        </w:rPr>
        <w:t xml:space="preserve"> Mr. </w:t>
      </w:r>
      <w:r w:rsidR="00886515" w:rsidRPr="005C0EE5">
        <w:rPr>
          <w:sz w:val="22"/>
          <w:szCs w:val="22"/>
        </w:rPr>
        <w:t>Ahmed’s</w:t>
      </w:r>
      <w:r w:rsidRPr="005C0EE5">
        <w:rPr>
          <w:sz w:val="22"/>
          <w:szCs w:val="22"/>
        </w:rPr>
        <w:t xml:space="preserve"> health is placed in direct physical danger</w:t>
      </w:r>
      <w:r w:rsidR="00886515">
        <w:rPr>
          <w:sz w:val="22"/>
          <w:szCs w:val="22"/>
        </w:rPr>
        <w:t>.</w:t>
      </w:r>
      <w:r w:rsidRPr="005C0EE5">
        <w:rPr>
          <w:sz w:val="22"/>
          <w:szCs w:val="22"/>
        </w:rPr>
        <w:t xml:space="preserve"> administrative negligence in recording </w:t>
      </w:r>
      <w:r w:rsidR="00886515" w:rsidRPr="005C0EE5">
        <w:rPr>
          <w:sz w:val="22"/>
          <w:szCs w:val="22"/>
        </w:rPr>
        <w:t>medication</w:t>
      </w:r>
      <w:r w:rsidRPr="005C0EE5">
        <w:rPr>
          <w:sz w:val="22"/>
          <w:szCs w:val="22"/>
        </w:rPr>
        <w:t xml:space="preserve"> </w:t>
      </w:r>
      <w:r w:rsidR="00886515" w:rsidRPr="005C0EE5">
        <w:rPr>
          <w:sz w:val="22"/>
          <w:szCs w:val="22"/>
        </w:rPr>
        <w:t>led</w:t>
      </w:r>
      <w:r w:rsidRPr="005C0EE5">
        <w:rPr>
          <w:sz w:val="22"/>
          <w:szCs w:val="22"/>
        </w:rPr>
        <w:t xml:space="preserve"> to double dosing or omitted </w:t>
      </w:r>
      <w:r w:rsidR="00886515" w:rsidRPr="005C0EE5">
        <w:rPr>
          <w:sz w:val="22"/>
          <w:szCs w:val="22"/>
        </w:rPr>
        <w:t>doses,</w:t>
      </w:r>
      <w:r w:rsidRPr="005C0EE5">
        <w:rPr>
          <w:sz w:val="22"/>
          <w:szCs w:val="22"/>
        </w:rPr>
        <w:t xml:space="preserve"> both of which could be fatal for a </w:t>
      </w:r>
      <w:r w:rsidR="00886515" w:rsidRPr="005C0EE5">
        <w:rPr>
          <w:sz w:val="22"/>
          <w:szCs w:val="22"/>
        </w:rPr>
        <w:t>stroked</w:t>
      </w:r>
      <w:r w:rsidRPr="005C0EE5">
        <w:rPr>
          <w:sz w:val="22"/>
          <w:szCs w:val="22"/>
        </w:rPr>
        <w:t xml:space="preserve"> patient</w:t>
      </w:r>
      <w:r w:rsidR="00886515">
        <w:rPr>
          <w:sz w:val="22"/>
          <w:szCs w:val="22"/>
        </w:rPr>
        <w:t>.</w:t>
      </w:r>
    </w:p>
    <w:p w14:paraId="31D51F37" w14:textId="16D7AFEE" w:rsidR="00886515" w:rsidRDefault="00886515" w:rsidP="00861FD3">
      <w:pPr>
        <w:spacing w:line="360" w:lineRule="auto"/>
        <w:rPr>
          <w:sz w:val="22"/>
          <w:szCs w:val="22"/>
        </w:rPr>
      </w:pPr>
      <w:r w:rsidRPr="00886515">
        <w:rPr>
          <w:sz w:val="22"/>
          <w:szCs w:val="22"/>
        </w:rPr>
        <w:t>Furthermore, policy frameworks such as the health and social Care Act 2008 regulations 2014 require providers to maintain secure accurate complete and contemporaneous records for every service user</w:t>
      </w:r>
      <w:r>
        <w:rPr>
          <w:sz w:val="22"/>
          <w:szCs w:val="22"/>
        </w:rPr>
        <w:t>.</w:t>
      </w:r>
      <w:r w:rsidRPr="00886515">
        <w:rPr>
          <w:sz w:val="22"/>
          <w:szCs w:val="22"/>
        </w:rPr>
        <w:t xml:space="preserve"> Reliable administration allows for a clear audit trail which is currently being utilized in the formal investigation of the reported incident</w:t>
      </w:r>
      <w:r>
        <w:rPr>
          <w:sz w:val="22"/>
          <w:szCs w:val="22"/>
        </w:rPr>
        <w:t>.</w:t>
      </w:r>
      <w:r w:rsidRPr="00886515">
        <w:rPr>
          <w:sz w:val="22"/>
          <w:szCs w:val="22"/>
        </w:rPr>
        <w:t xml:space="preserve"> Without these skills the essential integration between the GP's district nurse and the domiciliary care agency collapses</w:t>
      </w:r>
      <w:r>
        <w:rPr>
          <w:sz w:val="22"/>
          <w:szCs w:val="22"/>
        </w:rPr>
        <w:t>.</w:t>
      </w:r>
      <w:r w:rsidRPr="00886515">
        <w:rPr>
          <w:sz w:val="22"/>
          <w:szCs w:val="22"/>
        </w:rPr>
        <w:t xml:space="preserve"> When records are fragmented or inaccurate, professionals are forced to make clinical decisions based on incomplete data which constitutes a failure in the duty of care</w:t>
      </w:r>
      <w:r>
        <w:rPr>
          <w:sz w:val="22"/>
          <w:szCs w:val="22"/>
        </w:rPr>
        <w:t>.</w:t>
      </w:r>
    </w:p>
    <w:p w14:paraId="69B3CF79" w14:textId="3E09496D" w:rsidR="00886515" w:rsidRDefault="00886515" w:rsidP="00861FD3">
      <w:pPr>
        <w:spacing w:line="360" w:lineRule="auto"/>
        <w:rPr>
          <w:sz w:val="22"/>
          <w:szCs w:val="22"/>
        </w:rPr>
      </w:pPr>
      <w:r w:rsidRPr="00886515">
        <w:rPr>
          <w:sz w:val="22"/>
          <w:szCs w:val="22"/>
        </w:rPr>
        <w:t>Effective administration also encompasses the management of noise within the communication of data</w:t>
      </w:r>
      <w:r w:rsidR="00637B21">
        <w:rPr>
          <w:sz w:val="22"/>
          <w:szCs w:val="22"/>
        </w:rPr>
        <w:t>.</w:t>
      </w:r>
      <w:r w:rsidRPr="00886515">
        <w:rPr>
          <w:sz w:val="22"/>
          <w:szCs w:val="22"/>
        </w:rPr>
        <w:t xml:space="preserve"> </w:t>
      </w:r>
      <w:r w:rsidR="00637B21">
        <w:rPr>
          <w:sz w:val="22"/>
          <w:szCs w:val="22"/>
        </w:rPr>
        <w:t>F</w:t>
      </w:r>
      <w:r w:rsidRPr="00886515">
        <w:rPr>
          <w:sz w:val="22"/>
          <w:szCs w:val="22"/>
        </w:rPr>
        <w:t xml:space="preserve">or </w:t>
      </w:r>
      <w:r w:rsidR="00637B21" w:rsidRPr="00886515">
        <w:rPr>
          <w:sz w:val="22"/>
          <w:szCs w:val="22"/>
        </w:rPr>
        <w:t>instance,</w:t>
      </w:r>
      <w:r w:rsidRPr="00886515">
        <w:rPr>
          <w:sz w:val="22"/>
          <w:szCs w:val="22"/>
        </w:rPr>
        <w:t xml:space="preserve"> if a district nurse records a change in Mr. </w:t>
      </w:r>
      <w:r w:rsidR="00637B21" w:rsidRPr="00886515">
        <w:rPr>
          <w:sz w:val="22"/>
          <w:szCs w:val="22"/>
        </w:rPr>
        <w:t>Ahmed’s</w:t>
      </w:r>
      <w:r w:rsidRPr="00886515">
        <w:rPr>
          <w:sz w:val="22"/>
          <w:szCs w:val="22"/>
        </w:rPr>
        <w:t xml:space="preserve"> swallowing ability but this is not administratively communicated to the care agency preparing his meals the risk of aspiration increases</w:t>
      </w:r>
      <w:r w:rsidR="00637B21">
        <w:rPr>
          <w:sz w:val="22"/>
          <w:szCs w:val="22"/>
        </w:rPr>
        <w:t>.</w:t>
      </w:r>
      <w:r w:rsidRPr="00886515">
        <w:rPr>
          <w:sz w:val="22"/>
          <w:szCs w:val="22"/>
        </w:rPr>
        <w:t xml:space="preserve"> </w:t>
      </w:r>
      <w:r w:rsidR="00637B21" w:rsidRPr="00886515">
        <w:rPr>
          <w:sz w:val="22"/>
          <w:szCs w:val="22"/>
        </w:rPr>
        <w:t>Therefore,</w:t>
      </w:r>
      <w:r w:rsidRPr="00886515">
        <w:rPr>
          <w:sz w:val="22"/>
          <w:szCs w:val="22"/>
        </w:rPr>
        <w:t xml:space="preserve"> professional administrative skills serve as a primary risk management tool</w:t>
      </w:r>
      <w:r w:rsidR="00637B21">
        <w:rPr>
          <w:sz w:val="22"/>
          <w:szCs w:val="22"/>
        </w:rPr>
        <w:t>.</w:t>
      </w:r>
      <w:r w:rsidRPr="00886515">
        <w:rPr>
          <w:sz w:val="22"/>
          <w:szCs w:val="22"/>
        </w:rPr>
        <w:t xml:space="preserve"> </w:t>
      </w:r>
      <w:r w:rsidR="00637B21" w:rsidRPr="00886515">
        <w:rPr>
          <w:sz w:val="22"/>
          <w:szCs w:val="22"/>
        </w:rPr>
        <w:t>By</w:t>
      </w:r>
      <w:r w:rsidRPr="00886515">
        <w:rPr>
          <w:sz w:val="22"/>
          <w:szCs w:val="22"/>
        </w:rPr>
        <w:t xml:space="preserve"> adhering to the principles of the Data Protection Act 2018 and the Care Quality Commission standards for record keeping practitioners ensure that Mister </w:t>
      </w:r>
      <w:r w:rsidR="00637B21" w:rsidRPr="00886515">
        <w:rPr>
          <w:sz w:val="22"/>
          <w:szCs w:val="22"/>
        </w:rPr>
        <w:t>Ahmed’s</w:t>
      </w:r>
      <w:r w:rsidRPr="00886515">
        <w:rPr>
          <w:sz w:val="22"/>
          <w:szCs w:val="22"/>
        </w:rPr>
        <w:t xml:space="preserve"> care is not only legally compliant but clinically safe and ethically sound</w:t>
      </w:r>
      <w:r w:rsidR="00637B21">
        <w:rPr>
          <w:sz w:val="22"/>
          <w:szCs w:val="22"/>
        </w:rPr>
        <w:t>.</w:t>
      </w:r>
    </w:p>
    <w:p w14:paraId="4B2DD626" w14:textId="77777777" w:rsidR="00637B21" w:rsidRDefault="00637B21" w:rsidP="00861FD3">
      <w:pPr>
        <w:spacing w:line="360" w:lineRule="auto"/>
        <w:rPr>
          <w:sz w:val="22"/>
          <w:szCs w:val="22"/>
        </w:rPr>
      </w:pPr>
    </w:p>
    <w:p w14:paraId="78CE9728" w14:textId="2889D7F0" w:rsidR="00637B21" w:rsidRPr="00637B21" w:rsidRDefault="00637B21" w:rsidP="00861FD3">
      <w:pPr>
        <w:spacing w:line="360" w:lineRule="auto"/>
        <w:rPr>
          <w:b/>
          <w:bCs/>
          <w:sz w:val="22"/>
          <w:szCs w:val="22"/>
        </w:rPr>
      </w:pPr>
      <w:r w:rsidRPr="00637B21">
        <w:rPr>
          <w:b/>
          <w:bCs/>
          <w:sz w:val="22"/>
          <w:szCs w:val="22"/>
        </w:rPr>
        <w:t xml:space="preserve">3. Collaborative multi agency working </w:t>
      </w:r>
    </w:p>
    <w:p w14:paraId="1BDEEEA8" w14:textId="128AFFDD" w:rsidR="00637B21" w:rsidRDefault="00637B21" w:rsidP="00861FD3">
      <w:pPr>
        <w:spacing w:line="360" w:lineRule="auto"/>
        <w:rPr>
          <w:sz w:val="22"/>
          <w:szCs w:val="22"/>
        </w:rPr>
      </w:pPr>
      <w:r w:rsidRPr="00637B21">
        <w:rPr>
          <w:sz w:val="22"/>
          <w:szCs w:val="22"/>
        </w:rPr>
        <w:t xml:space="preserve">Mr. </w:t>
      </w:r>
      <w:r>
        <w:rPr>
          <w:sz w:val="22"/>
          <w:szCs w:val="22"/>
        </w:rPr>
        <w:t>A</w:t>
      </w:r>
      <w:r w:rsidRPr="00637B21">
        <w:rPr>
          <w:sz w:val="22"/>
          <w:szCs w:val="22"/>
        </w:rPr>
        <w:t>hmed's post stroke recovery depends entirely on a wraparound care model that integrates the expertise of the GP district nurse speech and language therapist and domiciliary workers</w:t>
      </w:r>
      <w:r>
        <w:rPr>
          <w:sz w:val="22"/>
          <w:szCs w:val="22"/>
        </w:rPr>
        <w:t>.</w:t>
      </w:r>
      <w:r w:rsidRPr="00637B21">
        <w:rPr>
          <w:sz w:val="22"/>
          <w:szCs w:val="22"/>
        </w:rPr>
        <w:t xml:space="preserve"> This collaborative approach ensures that all physiological and social needs are met simultaneously rather than in isolation</w:t>
      </w:r>
      <w:r>
        <w:rPr>
          <w:sz w:val="22"/>
          <w:szCs w:val="22"/>
        </w:rPr>
        <w:t>.</w:t>
      </w:r>
    </w:p>
    <w:p w14:paraId="381A38EA" w14:textId="00EAC672" w:rsidR="00637B21" w:rsidRDefault="00637B21" w:rsidP="00861FD3">
      <w:pPr>
        <w:spacing w:line="360" w:lineRule="auto"/>
        <w:rPr>
          <w:sz w:val="22"/>
          <w:szCs w:val="22"/>
        </w:rPr>
      </w:pPr>
      <w:r w:rsidRPr="005D7A1E">
        <w:rPr>
          <w:b/>
          <w:bCs/>
          <w:sz w:val="22"/>
          <w:szCs w:val="22"/>
        </w:rPr>
        <w:t>Approaches to effective collaboration</w:t>
      </w:r>
      <w:r w:rsidR="005D7A1E" w:rsidRPr="005D7A1E">
        <w:rPr>
          <w:b/>
          <w:bCs/>
          <w:sz w:val="22"/>
          <w:szCs w:val="22"/>
        </w:rPr>
        <w:t>:</w:t>
      </w:r>
      <w:r w:rsidRPr="00637B21">
        <w:rPr>
          <w:sz w:val="22"/>
          <w:szCs w:val="22"/>
        </w:rPr>
        <w:t xml:space="preserve"> </w:t>
      </w:r>
      <w:r w:rsidR="005D7A1E">
        <w:rPr>
          <w:sz w:val="22"/>
          <w:szCs w:val="22"/>
        </w:rPr>
        <w:t>S</w:t>
      </w:r>
      <w:r w:rsidRPr="00637B21">
        <w:rPr>
          <w:sz w:val="22"/>
          <w:szCs w:val="22"/>
        </w:rPr>
        <w:t xml:space="preserve">uccessful </w:t>
      </w:r>
      <w:r w:rsidR="005D7A1E" w:rsidRPr="00637B21">
        <w:rPr>
          <w:sz w:val="22"/>
          <w:szCs w:val="22"/>
        </w:rPr>
        <w:t>multi-agency</w:t>
      </w:r>
      <w:r w:rsidRPr="00637B21">
        <w:rPr>
          <w:sz w:val="22"/>
          <w:szCs w:val="22"/>
        </w:rPr>
        <w:t xml:space="preserve"> </w:t>
      </w:r>
      <w:r w:rsidR="005D7A1E" w:rsidRPr="00637B21">
        <w:rPr>
          <w:sz w:val="22"/>
          <w:szCs w:val="22"/>
        </w:rPr>
        <w:t>work</w:t>
      </w:r>
      <w:r w:rsidRPr="00637B21">
        <w:rPr>
          <w:sz w:val="22"/>
          <w:szCs w:val="22"/>
        </w:rPr>
        <w:t xml:space="preserve"> is primarily achieved through integrated care systems and consistent multidisciplinary team meetings</w:t>
      </w:r>
      <w:r w:rsidR="005D7A1E">
        <w:rPr>
          <w:sz w:val="22"/>
          <w:szCs w:val="22"/>
        </w:rPr>
        <w:t>.</w:t>
      </w:r>
      <w:r w:rsidRPr="00637B21">
        <w:rPr>
          <w:sz w:val="22"/>
          <w:szCs w:val="22"/>
        </w:rPr>
        <w:t xml:space="preserve"> in Mr. </w:t>
      </w:r>
      <w:r w:rsidR="005D7A1E" w:rsidRPr="00637B21">
        <w:rPr>
          <w:sz w:val="22"/>
          <w:szCs w:val="22"/>
        </w:rPr>
        <w:t>Ahmed’s</w:t>
      </w:r>
      <w:r w:rsidRPr="00637B21">
        <w:rPr>
          <w:sz w:val="22"/>
          <w:szCs w:val="22"/>
        </w:rPr>
        <w:t xml:space="preserve"> case the SLT provides critical sessions for communication and swallowing however this clinical </w:t>
      </w:r>
      <w:r w:rsidRPr="00637B21">
        <w:rPr>
          <w:sz w:val="22"/>
          <w:szCs w:val="22"/>
        </w:rPr>
        <w:lastRenderedPageBreak/>
        <w:t>progress must be reinforced daily by domiciliary carers during meal preparation to prevent aspiration</w:t>
      </w:r>
      <w:r w:rsidR="005D7A1E">
        <w:rPr>
          <w:sz w:val="22"/>
          <w:szCs w:val="22"/>
        </w:rPr>
        <w:t>.</w:t>
      </w:r>
      <w:r w:rsidRPr="00637B21">
        <w:rPr>
          <w:sz w:val="22"/>
          <w:szCs w:val="22"/>
        </w:rPr>
        <w:t xml:space="preserve"> </w:t>
      </w:r>
      <w:r w:rsidR="005D7A1E" w:rsidRPr="00637B21">
        <w:rPr>
          <w:sz w:val="22"/>
          <w:szCs w:val="22"/>
        </w:rPr>
        <w:t>A shared</w:t>
      </w:r>
      <w:r w:rsidRPr="00637B21">
        <w:rPr>
          <w:sz w:val="22"/>
          <w:szCs w:val="22"/>
        </w:rPr>
        <w:t xml:space="preserve"> care plan accessible across all involved agencies ensures that the district nurses blood pressure monitoring directly informs the GP's medication adjustments</w:t>
      </w:r>
      <w:r w:rsidR="005D7A1E">
        <w:rPr>
          <w:sz w:val="22"/>
          <w:szCs w:val="22"/>
        </w:rPr>
        <w:t>.</w:t>
      </w:r>
      <w:r w:rsidRPr="00637B21">
        <w:rPr>
          <w:sz w:val="22"/>
          <w:szCs w:val="22"/>
        </w:rPr>
        <w:t xml:space="preserve"> by aligning these different professional </w:t>
      </w:r>
      <w:r w:rsidR="005D7A1E" w:rsidRPr="00637B21">
        <w:rPr>
          <w:sz w:val="22"/>
          <w:szCs w:val="22"/>
        </w:rPr>
        <w:t>lenses,</w:t>
      </w:r>
      <w:r w:rsidRPr="00637B21">
        <w:rPr>
          <w:sz w:val="22"/>
          <w:szCs w:val="22"/>
        </w:rPr>
        <w:t xml:space="preserve"> the team creates A holistic support structure that places Mr. Ahmed at the center of his own rehabilitation</w:t>
      </w:r>
      <w:r w:rsidR="005D7A1E">
        <w:rPr>
          <w:sz w:val="22"/>
          <w:szCs w:val="22"/>
        </w:rPr>
        <w:t>.</w:t>
      </w:r>
    </w:p>
    <w:p w14:paraId="30425AA6" w14:textId="3571247E" w:rsidR="005D7A1E" w:rsidRDefault="005D7A1E" w:rsidP="00861FD3">
      <w:pPr>
        <w:spacing w:line="360" w:lineRule="auto"/>
        <w:rPr>
          <w:sz w:val="22"/>
          <w:szCs w:val="22"/>
        </w:rPr>
      </w:pPr>
      <w:r w:rsidRPr="005D7A1E">
        <w:rPr>
          <w:b/>
          <w:bCs/>
          <w:sz w:val="22"/>
          <w:szCs w:val="22"/>
        </w:rPr>
        <w:t>Challenges and strategies:</w:t>
      </w:r>
      <w:r>
        <w:rPr>
          <w:sz w:val="22"/>
          <w:szCs w:val="22"/>
        </w:rPr>
        <w:t xml:space="preserve"> A</w:t>
      </w:r>
      <w:r w:rsidRPr="005D7A1E">
        <w:rPr>
          <w:sz w:val="22"/>
          <w:szCs w:val="22"/>
        </w:rPr>
        <w:t xml:space="preserve"> pervasive challenge in multi-agency working is siloed practice where vital information is trapped within individual organizations</w:t>
      </w:r>
      <w:r>
        <w:rPr>
          <w:sz w:val="22"/>
          <w:szCs w:val="22"/>
        </w:rPr>
        <w:t>.</w:t>
      </w:r>
      <w:r w:rsidRPr="005D7A1E">
        <w:rPr>
          <w:sz w:val="22"/>
          <w:szCs w:val="22"/>
        </w:rPr>
        <w:t xml:space="preserve"> This fragmentation is evident in the current investigation regarding Mr. Ahmed’s missing medication and home visits</w:t>
      </w:r>
      <w:r>
        <w:rPr>
          <w:sz w:val="22"/>
          <w:szCs w:val="22"/>
        </w:rPr>
        <w:t>.</w:t>
      </w:r>
      <w:r w:rsidRPr="005D7A1E">
        <w:rPr>
          <w:sz w:val="22"/>
          <w:szCs w:val="22"/>
        </w:rPr>
        <w:t xml:space="preserve"> To overcome these agencies must implement interprofessional education which allows professionals to understand the specific constraints and responsibilities of their colleagues’ roles</w:t>
      </w:r>
      <w:r>
        <w:rPr>
          <w:sz w:val="22"/>
          <w:szCs w:val="22"/>
        </w:rPr>
        <w:t>.</w:t>
      </w:r>
    </w:p>
    <w:p w14:paraId="79A6E1E7" w14:textId="7327D3B6" w:rsidR="005D7A1E" w:rsidRDefault="005D7A1E" w:rsidP="00861FD3">
      <w:pPr>
        <w:spacing w:line="360" w:lineRule="auto"/>
        <w:rPr>
          <w:sz w:val="22"/>
          <w:szCs w:val="22"/>
        </w:rPr>
      </w:pPr>
      <w:r w:rsidRPr="005D7A1E">
        <w:rPr>
          <w:sz w:val="22"/>
          <w:szCs w:val="22"/>
        </w:rPr>
        <w:t>Strategically the use of secure shared digital platforms for real time updates such as electronic mar charts can bridge the gap between the care agency and the GP</w:t>
      </w:r>
      <w:r>
        <w:rPr>
          <w:sz w:val="22"/>
          <w:szCs w:val="22"/>
        </w:rPr>
        <w:t>.</w:t>
      </w:r>
      <w:r w:rsidRPr="005D7A1E">
        <w:rPr>
          <w:sz w:val="22"/>
          <w:szCs w:val="22"/>
        </w:rPr>
        <w:t xml:space="preserve"> By fostering a culture of mutual respect and transparency the team can transition from fragmented service delivery to a cohesive high quality support system</w:t>
      </w:r>
      <w:r>
        <w:rPr>
          <w:sz w:val="22"/>
          <w:szCs w:val="22"/>
        </w:rPr>
        <w:t>.</w:t>
      </w:r>
      <w:r w:rsidRPr="005D7A1E">
        <w:rPr>
          <w:sz w:val="22"/>
          <w:szCs w:val="22"/>
        </w:rPr>
        <w:t xml:space="preserve"> This collaborative synergy is the only way to safeguard Mr. Ahmed’s health and ensure long-term safety within the community</w:t>
      </w:r>
      <w:r>
        <w:rPr>
          <w:sz w:val="22"/>
          <w:szCs w:val="22"/>
        </w:rPr>
        <w:t>.</w:t>
      </w:r>
    </w:p>
    <w:p w14:paraId="77B58C5F" w14:textId="77777777" w:rsidR="00886515" w:rsidRDefault="00886515" w:rsidP="00861FD3">
      <w:pPr>
        <w:spacing w:line="360" w:lineRule="auto"/>
        <w:rPr>
          <w:sz w:val="22"/>
          <w:szCs w:val="22"/>
        </w:rPr>
      </w:pPr>
    </w:p>
    <w:p w14:paraId="1F45B594" w14:textId="077BB34E" w:rsidR="00570DF1" w:rsidRDefault="00570DF1" w:rsidP="00861FD3">
      <w:pPr>
        <w:spacing w:line="360" w:lineRule="auto"/>
        <w:rPr>
          <w:b/>
          <w:bCs/>
          <w:sz w:val="22"/>
          <w:szCs w:val="22"/>
        </w:rPr>
      </w:pPr>
      <w:r>
        <w:rPr>
          <w:b/>
          <w:bCs/>
          <w:sz w:val="22"/>
          <w:szCs w:val="22"/>
        </w:rPr>
        <w:t>Conclusion</w:t>
      </w:r>
    </w:p>
    <w:p w14:paraId="53A14C7B" w14:textId="5580EA2F" w:rsidR="00570DF1" w:rsidRDefault="00570DF1" w:rsidP="00861FD3">
      <w:pPr>
        <w:spacing w:line="360" w:lineRule="auto"/>
        <w:rPr>
          <w:sz w:val="22"/>
          <w:szCs w:val="22"/>
        </w:rPr>
      </w:pPr>
      <w:r w:rsidRPr="00570DF1">
        <w:rPr>
          <w:sz w:val="22"/>
          <w:szCs w:val="22"/>
        </w:rPr>
        <w:t>Mr. Ahmed’s case serves as a poignant reminder of the precarious nature of post-stroke care and the catastrophic consequences of systemic failure</w:t>
      </w:r>
      <w:r>
        <w:rPr>
          <w:sz w:val="22"/>
          <w:szCs w:val="22"/>
        </w:rPr>
        <w:t>.</w:t>
      </w:r>
      <w:r w:rsidRPr="00570DF1">
        <w:rPr>
          <w:sz w:val="22"/>
          <w:szCs w:val="22"/>
        </w:rPr>
        <w:t xml:space="preserve"> The investigation into his missed medication and care visits highlights that when communication administration or collaboration falters the service uses safety is immediately compromised</w:t>
      </w:r>
      <w:r>
        <w:rPr>
          <w:sz w:val="22"/>
          <w:szCs w:val="22"/>
        </w:rPr>
        <w:t>.</w:t>
      </w:r>
      <w:r w:rsidRPr="00570DF1">
        <w:rPr>
          <w:sz w:val="22"/>
          <w:szCs w:val="22"/>
        </w:rPr>
        <w:t xml:space="preserve"> To rectify these issues practitioners must move beyond A1 size fits all </w:t>
      </w:r>
      <w:r w:rsidR="001A194E" w:rsidRPr="00570DF1">
        <w:rPr>
          <w:sz w:val="22"/>
          <w:szCs w:val="22"/>
        </w:rPr>
        <w:t>approaches</w:t>
      </w:r>
      <w:r w:rsidRPr="00570DF1">
        <w:rPr>
          <w:sz w:val="22"/>
          <w:szCs w:val="22"/>
        </w:rPr>
        <w:t xml:space="preserve"> instead prioritizing the Equality Act 2010 by providing culturally and linguistically appropriate support</w:t>
      </w:r>
      <w:r>
        <w:rPr>
          <w:sz w:val="22"/>
          <w:szCs w:val="22"/>
        </w:rPr>
        <w:t>.</w:t>
      </w:r>
      <w:r w:rsidRPr="00570DF1">
        <w:rPr>
          <w:sz w:val="22"/>
          <w:szCs w:val="22"/>
        </w:rPr>
        <w:t xml:space="preserve"> rigorous administrative discipline guided by the Data Protection Act 2018 is non-negotiable for maintaining the clinical audit trails necessary for patient safety additionally breaking down professional silos through integrated care systems is essential for a seamless wrap around model of support</w:t>
      </w:r>
      <w:r>
        <w:rPr>
          <w:sz w:val="22"/>
          <w:szCs w:val="22"/>
        </w:rPr>
        <w:t>.</w:t>
      </w:r>
      <w:r w:rsidRPr="00570DF1">
        <w:rPr>
          <w:sz w:val="22"/>
          <w:szCs w:val="22"/>
        </w:rPr>
        <w:t xml:space="preserve"> in conclusion restoring the </w:t>
      </w:r>
      <w:r w:rsidR="001A194E" w:rsidRPr="00570DF1">
        <w:rPr>
          <w:sz w:val="22"/>
          <w:szCs w:val="22"/>
        </w:rPr>
        <w:t>quality-of-care</w:t>
      </w:r>
      <w:r w:rsidRPr="00570DF1">
        <w:rPr>
          <w:sz w:val="22"/>
          <w:szCs w:val="22"/>
        </w:rPr>
        <w:t xml:space="preserve"> Mr. Ahmed deserves requires a renewed commitment to these three pillars ensuring that legal requirements and professional ethics are translated into compassionate effective and reliable daily practice</w:t>
      </w:r>
      <w:r>
        <w:rPr>
          <w:sz w:val="22"/>
          <w:szCs w:val="22"/>
        </w:rPr>
        <w:t>.</w:t>
      </w:r>
    </w:p>
    <w:p w14:paraId="61D90EED" w14:textId="77777777" w:rsidR="00C100EF" w:rsidRDefault="00C100EF">
      <w:pPr>
        <w:rPr>
          <w:sz w:val="22"/>
          <w:szCs w:val="22"/>
        </w:rPr>
      </w:pPr>
    </w:p>
    <w:p w14:paraId="49471248" w14:textId="53B1AA24" w:rsidR="001A194E" w:rsidRDefault="00390DDE">
      <w:pPr>
        <w:rPr>
          <w:b/>
          <w:bCs/>
          <w:sz w:val="22"/>
          <w:szCs w:val="22"/>
        </w:rPr>
      </w:pPr>
      <w:r>
        <w:rPr>
          <w:b/>
          <w:bCs/>
          <w:sz w:val="22"/>
          <w:szCs w:val="22"/>
        </w:rPr>
        <w:lastRenderedPageBreak/>
        <w:t>Ref</w:t>
      </w:r>
      <w:r w:rsidR="00BC76F4">
        <w:rPr>
          <w:b/>
          <w:bCs/>
          <w:sz w:val="22"/>
          <w:szCs w:val="22"/>
        </w:rPr>
        <w:t>erence</w:t>
      </w:r>
    </w:p>
    <w:p w14:paraId="070D7C08" w14:textId="18CCD4D3" w:rsidR="00BC76F4" w:rsidRDefault="00BC76F4">
      <w:pPr>
        <w:rPr>
          <w:sz w:val="22"/>
          <w:szCs w:val="22"/>
        </w:rPr>
      </w:pPr>
      <w:proofErr w:type="spellStart"/>
      <w:r w:rsidRPr="00BC76F4">
        <w:rPr>
          <w:sz w:val="22"/>
          <w:szCs w:val="22"/>
        </w:rPr>
        <w:t>Barnlund</w:t>
      </w:r>
      <w:proofErr w:type="spellEnd"/>
      <w:r w:rsidRPr="00BC76F4">
        <w:rPr>
          <w:sz w:val="22"/>
          <w:szCs w:val="22"/>
        </w:rPr>
        <w:t>, D. (</w:t>
      </w:r>
      <w:proofErr w:type="gramStart"/>
      <w:r w:rsidRPr="00BC76F4">
        <w:rPr>
          <w:sz w:val="22"/>
          <w:szCs w:val="22"/>
        </w:rPr>
        <w:t>1970) ‘</w:t>
      </w:r>
      <w:proofErr w:type="gramEnd"/>
      <w:r w:rsidRPr="00BC76F4">
        <w:rPr>
          <w:sz w:val="22"/>
          <w:szCs w:val="22"/>
        </w:rPr>
        <w:t>A transactional model of communication’, in Akin, J., Goldberg, A., Myers, G. and Stewart, J. (eds.) Language behavior: A book of readings in communication. Berlin: De Gruyter Mouton, pp. 43-61.</w:t>
      </w:r>
    </w:p>
    <w:p w14:paraId="1B8ECFC8" w14:textId="639CC445" w:rsidR="00935CE3" w:rsidRDefault="00935CE3">
      <w:pPr>
        <w:rPr>
          <w:sz w:val="22"/>
          <w:szCs w:val="22"/>
        </w:rPr>
      </w:pPr>
      <w:r w:rsidRPr="00935CE3">
        <w:rPr>
          <w:sz w:val="22"/>
          <w:szCs w:val="22"/>
        </w:rPr>
        <w:t xml:space="preserve">Care Quality Commission (2024) Dental </w:t>
      </w:r>
      <w:proofErr w:type="spellStart"/>
      <w:r w:rsidRPr="00935CE3">
        <w:rPr>
          <w:sz w:val="22"/>
          <w:szCs w:val="22"/>
        </w:rPr>
        <w:t>mythbuster</w:t>
      </w:r>
      <w:proofErr w:type="spellEnd"/>
      <w:r w:rsidRPr="00935CE3">
        <w:rPr>
          <w:sz w:val="22"/>
          <w:szCs w:val="22"/>
        </w:rPr>
        <w:t xml:space="preserve"> 20: Using language professionals and interpreters. Available at: </w:t>
      </w:r>
      <w:hyperlink r:id="rId9" w:tgtFrame="_blank" w:history="1">
        <w:r w:rsidRPr="00935CE3">
          <w:rPr>
            <w:rStyle w:val="Hyperlink"/>
            <w:b/>
            <w:bCs/>
            <w:sz w:val="22"/>
            <w:szCs w:val="22"/>
          </w:rPr>
          <w:t>https://www.cqc.org.uk/guidance-providers/dentists/dental-mythbuster-20-using-interpreters-language-british-sign-language</w:t>
        </w:r>
      </w:hyperlink>
      <w:r w:rsidRPr="00935CE3">
        <w:rPr>
          <w:sz w:val="22"/>
          <w:szCs w:val="22"/>
        </w:rPr>
        <w:t xml:space="preserve"> (Accessed: 20 April 2026).</w:t>
      </w:r>
    </w:p>
    <w:p w14:paraId="6B74843F" w14:textId="30871562" w:rsidR="00935CE3" w:rsidRDefault="00D35EE7">
      <w:pPr>
        <w:rPr>
          <w:sz w:val="22"/>
          <w:szCs w:val="22"/>
        </w:rPr>
      </w:pPr>
      <w:r w:rsidRPr="00D35EE7">
        <w:rPr>
          <w:sz w:val="22"/>
          <w:szCs w:val="22"/>
        </w:rPr>
        <w:t xml:space="preserve">Cook, C. V. and Hunting Pompon, R. (2023) ‘Lessons on health literacy and communication in post-stroke rehabilitation: A primer and proposal’, Delaware Journal of Public Health, 9(3), pp. 44–49. </w:t>
      </w:r>
      <w:proofErr w:type="spellStart"/>
      <w:r w:rsidRPr="00D35EE7">
        <w:rPr>
          <w:sz w:val="22"/>
          <w:szCs w:val="22"/>
        </w:rPr>
        <w:t>doi</w:t>
      </w:r>
      <w:proofErr w:type="spellEnd"/>
      <w:r w:rsidRPr="00D35EE7">
        <w:rPr>
          <w:sz w:val="22"/>
          <w:szCs w:val="22"/>
        </w:rPr>
        <w:t>: 10.32481/djph.2023.08.010.</w:t>
      </w:r>
    </w:p>
    <w:p w14:paraId="594510FC" w14:textId="0BF5C01C" w:rsidR="00D35EE7" w:rsidRDefault="00D35EE7">
      <w:pPr>
        <w:rPr>
          <w:sz w:val="22"/>
          <w:szCs w:val="22"/>
        </w:rPr>
      </w:pPr>
      <w:r w:rsidRPr="00D35EE7">
        <w:rPr>
          <w:sz w:val="22"/>
          <w:szCs w:val="22"/>
        </w:rPr>
        <w:t xml:space="preserve">Equality Act 2010, c. 15. Available at: </w:t>
      </w:r>
      <w:hyperlink r:id="rId10" w:tgtFrame="_blank" w:history="1">
        <w:r w:rsidRPr="00D35EE7">
          <w:rPr>
            <w:rStyle w:val="Hyperlink"/>
            <w:b/>
            <w:bCs/>
            <w:sz w:val="22"/>
            <w:szCs w:val="22"/>
          </w:rPr>
          <w:t>https://www.legislation.gov.uk/ukpga/2010/15/contents</w:t>
        </w:r>
      </w:hyperlink>
      <w:r w:rsidRPr="00D35EE7">
        <w:rPr>
          <w:sz w:val="22"/>
          <w:szCs w:val="22"/>
        </w:rPr>
        <w:t xml:space="preserve"> (Accessed: 20 April 2026).</w:t>
      </w:r>
    </w:p>
    <w:p w14:paraId="5C47ED6D" w14:textId="3120AC8C" w:rsidR="00D35EE7" w:rsidRDefault="005B787A">
      <w:pPr>
        <w:rPr>
          <w:sz w:val="22"/>
          <w:szCs w:val="22"/>
        </w:rPr>
      </w:pPr>
      <w:r w:rsidRPr="005B787A">
        <w:rPr>
          <w:sz w:val="22"/>
          <w:szCs w:val="22"/>
        </w:rPr>
        <w:t xml:space="preserve">NHS England (2016) Accessible Information Standard. Available at: </w:t>
      </w:r>
      <w:hyperlink r:id="rId11" w:tgtFrame="_blank" w:history="1">
        <w:r w:rsidRPr="005B787A">
          <w:rPr>
            <w:rStyle w:val="Hyperlink"/>
            <w:b/>
            <w:bCs/>
            <w:sz w:val="22"/>
            <w:szCs w:val="22"/>
          </w:rPr>
          <w:t>https://www.england.nhs.uk/about/equality/equality-hub/patient-equalities-programme/accessible-info-and-comms/accessible-information-standard/</w:t>
        </w:r>
      </w:hyperlink>
      <w:r w:rsidRPr="005B787A">
        <w:rPr>
          <w:sz w:val="22"/>
          <w:szCs w:val="22"/>
        </w:rPr>
        <w:t xml:space="preserve"> (Accessed: 20 April 2026).</w:t>
      </w:r>
    </w:p>
    <w:p w14:paraId="0C3FF141" w14:textId="55D257EA" w:rsidR="005B787A" w:rsidRDefault="005B787A">
      <w:pPr>
        <w:rPr>
          <w:sz w:val="22"/>
          <w:szCs w:val="22"/>
        </w:rPr>
      </w:pPr>
      <w:r w:rsidRPr="005B787A">
        <w:rPr>
          <w:sz w:val="22"/>
          <w:szCs w:val="22"/>
        </w:rPr>
        <w:t xml:space="preserve">Data Protection Act 2018, c. 12. Available at: </w:t>
      </w:r>
      <w:hyperlink r:id="rId12" w:tgtFrame="_blank" w:history="1">
        <w:r w:rsidRPr="005B787A">
          <w:rPr>
            <w:rStyle w:val="Hyperlink"/>
            <w:b/>
            <w:bCs/>
            <w:sz w:val="22"/>
            <w:szCs w:val="22"/>
          </w:rPr>
          <w:t>https://www.legislation.gov.uk/ukpga/2018/12/contents</w:t>
        </w:r>
      </w:hyperlink>
      <w:r w:rsidRPr="005B787A">
        <w:rPr>
          <w:sz w:val="22"/>
          <w:szCs w:val="22"/>
        </w:rPr>
        <w:t xml:space="preserve"> (Accessed: 20 April 2026).</w:t>
      </w:r>
    </w:p>
    <w:p w14:paraId="4FC2CE9E" w14:textId="71DA92AA" w:rsidR="005B787A" w:rsidRPr="00BC76F4" w:rsidRDefault="00C154A9">
      <w:pPr>
        <w:rPr>
          <w:sz w:val="22"/>
          <w:szCs w:val="22"/>
        </w:rPr>
      </w:pPr>
      <w:r w:rsidRPr="00C154A9">
        <w:rPr>
          <w:sz w:val="22"/>
          <w:szCs w:val="22"/>
        </w:rPr>
        <w:t xml:space="preserve">NHS England (2022) What are Integrated Care Systems? Available at: </w:t>
      </w:r>
      <w:hyperlink r:id="rId13" w:tgtFrame="_blank" w:history="1">
        <w:r w:rsidRPr="00C154A9">
          <w:rPr>
            <w:rStyle w:val="Hyperlink"/>
            <w:b/>
            <w:bCs/>
            <w:sz w:val="22"/>
            <w:szCs w:val="22"/>
          </w:rPr>
          <w:t>https://www.england.nhs.uk/integratedcare/what-is-integrated-care/</w:t>
        </w:r>
      </w:hyperlink>
      <w:r w:rsidRPr="00C154A9">
        <w:rPr>
          <w:sz w:val="22"/>
          <w:szCs w:val="22"/>
        </w:rPr>
        <w:t xml:space="preserve"> (Accessed: 20 April 2026).</w:t>
      </w:r>
    </w:p>
    <w:sectPr w:rsidR="005B787A" w:rsidRPr="00BC76F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F89"/>
    <w:rsid w:val="001A194E"/>
    <w:rsid w:val="001B3E35"/>
    <w:rsid w:val="00337B09"/>
    <w:rsid w:val="00342C5D"/>
    <w:rsid w:val="00390DDE"/>
    <w:rsid w:val="004B0561"/>
    <w:rsid w:val="00570DF1"/>
    <w:rsid w:val="005B787A"/>
    <w:rsid w:val="005C0EE5"/>
    <w:rsid w:val="005D7A1E"/>
    <w:rsid w:val="00637B21"/>
    <w:rsid w:val="00861FD3"/>
    <w:rsid w:val="00886515"/>
    <w:rsid w:val="00935CE3"/>
    <w:rsid w:val="00976F89"/>
    <w:rsid w:val="00A9444D"/>
    <w:rsid w:val="00BC76F4"/>
    <w:rsid w:val="00BF0210"/>
    <w:rsid w:val="00C100EF"/>
    <w:rsid w:val="00C154A9"/>
    <w:rsid w:val="00D35E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C2A869"/>
  <w15:chartTrackingRefBased/>
  <w15:docId w15:val="{5D88EF71-415B-4C5D-AC96-295E925013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6F89"/>
  </w:style>
  <w:style w:type="paragraph" w:styleId="Heading1">
    <w:name w:val="heading 1"/>
    <w:basedOn w:val="Normal"/>
    <w:next w:val="Normal"/>
    <w:link w:val="Heading1Char"/>
    <w:uiPriority w:val="9"/>
    <w:qFormat/>
    <w:rsid w:val="00976F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76F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76F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6F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6F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6F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6F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6F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6F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6F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76F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76F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6F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6F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6F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6F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6F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6F89"/>
    <w:rPr>
      <w:rFonts w:eastAsiaTheme="majorEastAsia" w:cstheme="majorBidi"/>
      <w:color w:val="272727" w:themeColor="text1" w:themeTint="D8"/>
    </w:rPr>
  </w:style>
  <w:style w:type="paragraph" w:styleId="Title">
    <w:name w:val="Title"/>
    <w:basedOn w:val="Normal"/>
    <w:next w:val="Normal"/>
    <w:link w:val="TitleChar"/>
    <w:uiPriority w:val="10"/>
    <w:qFormat/>
    <w:rsid w:val="00976F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6F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6F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6F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6F89"/>
    <w:pPr>
      <w:spacing w:before="160"/>
      <w:jc w:val="center"/>
    </w:pPr>
    <w:rPr>
      <w:i/>
      <w:iCs/>
      <w:color w:val="404040" w:themeColor="text1" w:themeTint="BF"/>
    </w:rPr>
  </w:style>
  <w:style w:type="character" w:customStyle="1" w:styleId="QuoteChar">
    <w:name w:val="Quote Char"/>
    <w:basedOn w:val="DefaultParagraphFont"/>
    <w:link w:val="Quote"/>
    <w:uiPriority w:val="29"/>
    <w:rsid w:val="00976F89"/>
    <w:rPr>
      <w:i/>
      <w:iCs/>
      <w:color w:val="404040" w:themeColor="text1" w:themeTint="BF"/>
    </w:rPr>
  </w:style>
  <w:style w:type="paragraph" w:styleId="ListParagraph">
    <w:name w:val="List Paragraph"/>
    <w:basedOn w:val="Normal"/>
    <w:uiPriority w:val="34"/>
    <w:qFormat/>
    <w:rsid w:val="00976F89"/>
    <w:pPr>
      <w:ind w:left="720"/>
      <w:contextualSpacing/>
    </w:pPr>
  </w:style>
  <w:style w:type="character" w:styleId="IntenseEmphasis">
    <w:name w:val="Intense Emphasis"/>
    <w:basedOn w:val="DefaultParagraphFont"/>
    <w:uiPriority w:val="21"/>
    <w:qFormat/>
    <w:rsid w:val="00976F89"/>
    <w:rPr>
      <w:i/>
      <w:iCs/>
      <w:color w:val="0F4761" w:themeColor="accent1" w:themeShade="BF"/>
    </w:rPr>
  </w:style>
  <w:style w:type="paragraph" w:styleId="IntenseQuote">
    <w:name w:val="Intense Quote"/>
    <w:basedOn w:val="Normal"/>
    <w:next w:val="Normal"/>
    <w:link w:val="IntenseQuoteChar"/>
    <w:uiPriority w:val="30"/>
    <w:qFormat/>
    <w:rsid w:val="00976F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6F89"/>
    <w:rPr>
      <w:i/>
      <w:iCs/>
      <w:color w:val="0F4761" w:themeColor="accent1" w:themeShade="BF"/>
    </w:rPr>
  </w:style>
  <w:style w:type="character" w:styleId="IntenseReference">
    <w:name w:val="Intense Reference"/>
    <w:basedOn w:val="DefaultParagraphFont"/>
    <w:uiPriority w:val="32"/>
    <w:qFormat/>
    <w:rsid w:val="00976F89"/>
    <w:rPr>
      <w:b/>
      <w:bCs/>
      <w:smallCaps/>
      <w:color w:val="0F4761" w:themeColor="accent1" w:themeShade="BF"/>
      <w:spacing w:val="5"/>
    </w:rPr>
  </w:style>
  <w:style w:type="character" w:styleId="Hyperlink">
    <w:name w:val="Hyperlink"/>
    <w:basedOn w:val="DefaultParagraphFont"/>
    <w:uiPriority w:val="99"/>
    <w:unhideWhenUsed/>
    <w:rsid w:val="00935CE3"/>
    <w:rPr>
      <w:color w:val="467886" w:themeColor="hyperlink"/>
      <w:u w:val="single"/>
    </w:rPr>
  </w:style>
  <w:style w:type="character" w:styleId="UnresolvedMention">
    <w:name w:val="Unresolved Mention"/>
    <w:basedOn w:val="DefaultParagraphFont"/>
    <w:uiPriority w:val="99"/>
    <w:semiHidden/>
    <w:unhideWhenUsed/>
    <w:rsid w:val="00935C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england.nhs.uk/integratedcare/what-is-integrated-care/" TargetMode="External"/><Relationship Id="rId3" Type="http://schemas.openxmlformats.org/officeDocument/2006/relationships/customXml" Target="../customXml/item3.xml"/><Relationship Id="rId7" Type="http://schemas.openxmlformats.org/officeDocument/2006/relationships/image" Target="media/image1.png"/><Relationship Id="rId12" Type="http://schemas.openxmlformats.org/officeDocument/2006/relationships/hyperlink" Target="https://www.legislation.gov.uk/ukpga/2018/12/content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ngland.nhs.uk/about/equality/equality-hub/patient-equalities-programme/accessible-info-and-comms/accessible-information-standard/"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www.legislation.gov.uk/ukpga/2010/15/contents" TargetMode="External"/><Relationship Id="rId4" Type="http://schemas.openxmlformats.org/officeDocument/2006/relationships/styles" Target="styles.xml"/><Relationship Id="rId9" Type="http://schemas.openxmlformats.org/officeDocument/2006/relationships/hyperlink" Target="https://www.cqc.org.uk/guidance-providers/dentists/dental-mythbuster-20-using-interpreters-language-british-sign-languag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36753877bb58e92e3aae448a8cdf4f17">
  <xsd:schema xmlns:xsd="http://www.w3.org/2001/XMLSchema" xmlns:xs="http://www.w3.org/2001/XMLSchema" xmlns:p="http://schemas.microsoft.com/office/2006/metadata/properties" xmlns:ns3="b4f9f7ee-5770-4a14-8925-17f3d16e50b7" targetNamespace="http://schemas.microsoft.com/office/2006/metadata/properties" ma:root="true" ma:fieldsID="50fd7f5774115bfeb3fc71a5ef01cdcc"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A8497E5-0A84-4F66-ACC5-12B78BF7F8CB}">
  <ds:schemaRefs>
    <ds:schemaRef ds:uri="http://schemas.microsoft.com/office/2006/metadata/properties"/>
    <ds:schemaRef ds:uri="http://schemas.microsoft.com/office/infopath/2007/PartnerControls"/>
    <ds:schemaRef ds:uri="b4f9f7ee-5770-4a14-8925-17f3d16e50b7"/>
  </ds:schemaRefs>
</ds:datastoreItem>
</file>

<file path=customXml/itemProps2.xml><?xml version="1.0" encoding="utf-8"?>
<ds:datastoreItem xmlns:ds="http://schemas.openxmlformats.org/officeDocument/2006/customXml" ds:itemID="{25CE237D-2A84-4BEA-A909-009F97FFD765}">
  <ds:schemaRefs>
    <ds:schemaRef ds:uri="http://schemas.microsoft.com/sharepoint/v3/contenttype/forms"/>
  </ds:schemaRefs>
</ds:datastoreItem>
</file>

<file path=customXml/itemProps3.xml><?xml version="1.0" encoding="utf-8"?>
<ds:datastoreItem xmlns:ds="http://schemas.openxmlformats.org/officeDocument/2006/customXml" ds:itemID="{B7620618-503E-4DDF-B068-83D20CE378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1670</TotalTime>
  <Pages>6</Pages>
  <Words>1812</Words>
  <Characters>10329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Mackla Maria Vales (2513646)</dc:creator>
  <cp:keywords/>
  <dc:description/>
  <cp:lastModifiedBy>Mackla Maria Vales (2513646)</cp:lastModifiedBy>
  <cp:revision>2</cp:revision>
  <dcterms:created xsi:type="dcterms:W3CDTF">2026-04-22T17:21:00Z</dcterms:created>
  <dcterms:modified xsi:type="dcterms:W3CDTF">2026-04-22T17:21:00Z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