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2CFA8B" w14:textId="6FCBF5A2" w:rsidR="003915A6" w:rsidRPr="00CF6C44" w:rsidRDefault="00BF5E01" w:rsidP="004140C0">
      <w:pPr>
        <w:spacing w:line="360" w:lineRule="auto"/>
        <w:jc w:val="center"/>
        <w:rPr>
          <w:rFonts w:ascii="Arial" w:hAnsi="Arial" w:cs="Arial"/>
          <w:sz w:val="28"/>
          <w:szCs w:val="28"/>
        </w:rPr>
      </w:pPr>
      <w:r w:rsidRPr="00CF6C44">
        <w:rPr>
          <w:rFonts w:ascii="Arial" w:hAnsi="Arial" w:cs="Arial"/>
          <w:sz w:val="28"/>
          <w:szCs w:val="28"/>
        </w:rPr>
        <w:t xml:space="preserve">Name: Shazia </w:t>
      </w:r>
      <w:r w:rsidR="00B036FC" w:rsidRPr="00CF6C44">
        <w:rPr>
          <w:rFonts w:ascii="Arial" w:hAnsi="Arial" w:cs="Arial"/>
          <w:sz w:val="28"/>
          <w:szCs w:val="28"/>
        </w:rPr>
        <w:t>Kausar</w:t>
      </w:r>
    </w:p>
    <w:p w14:paraId="23D22DBC" w14:textId="6FD5847F" w:rsidR="00B036FC" w:rsidRPr="00CF6C44" w:rsidRDefault="00B036FC" w:rsidP="00BC1B95">
      <w:pPr>
        <w:spacing w:line="360" w:lineRule="auto"/>
        <w:jc w:val="center"/>
        <w:rPr>
          <w:rFonts w:ascii="Arial" w:hAnsi="Arial" w:cs="Arial"/>
          <w:sz w:val="28"/>
          <w:szCs w:val="28"/>
        </w:rPr>
      </w:pPr>
      <w:r w:rsidRPr="00CF6C44">
        <w:rPr>
          <w:rFonts w:ascii="Arial" w:hAnsi="Arial" w:cs="Arial"/>
          <w:sz w:val="28"/>
          <w:szCs w:val="28"/>
        </w:rPr>
        <w:t>Student Number: 2512942</w:t>
      </w:r>
    </w:p>
    <w:p w14:paraId="7BF7D97F" w14:textId="267C0096" w:rsidR="00C136A5" w:rsidRPr="00060535" w:rsidRDefault="00C136A5" w:rsidP="00BC1B95">
      <w:pPr>
        <w:spacing w:line="360" w:lineRule="auto"/>
        <w:jc w:val="center"/>
        <w:rPr>
          <w:rFonts w:ascii="Arial" w:hAnsi="Arial" w:cs="Arial"/>
          <w:sz w:val="28"/>
          <w:szCs w:val="28"/>
        </w:rPr>
      </w:pPr>
      <w:r w:rsidRPr="00CF6C44">
        <w:rPr>
          <w:rFonts w:ascii="Arial" w:hAnsi="Arial" w:cs="Arial"/>
          <w:sz w:val="28"/>
          <w:szCs w:val="28"/>
        </w:rPr>
        <w:t xml:space="preserve">Module: </w:t>
      </w:r>
      <w:r w:rsidRPr="00060535">
        <w:rPr>
          <w:rFonts w:ascii="Arial" w:hAnsi="Arial" w:cs="Arial"/>
          <w:sz w:val="28"/>
          <w:szCs w:val="28"/>
        </w:rPr>
        <w:t>Principles of Health and Social Care Practice</w:t>
      </w:r>
    </w:p>
    <w:p w14:paraId="76648DD6" w14:textId="1E345979" w:rsidR="00C136A5" w:rsidRPr="00060535" w:rsidRDefault="009546F6" w:rsidP="00BC1B95">
      <w:pPr>
        <w:spacing w:line="360" w:lineRule="auto"/>
        <w:jc w:val="center"/>
        <w:rPr>
          <w:rFonts w:ascii="Arial" w:hAnsi="Arial" w:cs="Arial"/>
          <w:sz w:val="28"/>
          <w:szCs w:val="28"/>
        </w:rPr>
      </w:pPr>
      <w:r w:rsidRPr="00060535">
        <w:rPr>
          <w:rFonts w:ascii="Arial" w:hAnsi="Arial" w:cs="Arial"/>
          <w:sz w:val="28"/>
          <w:szCs w:val="28"/>
        </w:rPr>
        <w:t>Module Code: BMHP5016</w:t>
      </w:r>
    </w:p>
    <w:p w14:paraId="51F7FAD7" w14:textId="5FB87C3A" w:rsidR="00CF646C" w:rsidRPr="00060535" w:rsidRDefault="00CF646C" w:rsidP="00BC1B95">
      <w:pPr>
        <w:spacing w:line="360" w:lineRule="auto"/>
        <w:jc w:val="center"/>
        <w:rPr>
          <w:rFonts w:ascii="Arial" w:hAnsi="Arial" w:cs="Arial"/>
          <w:sz w:val="28"/>
          <w:szCs w:val="28"/>
        </w:rPr>
      </w:pPr>
      <w:r w:rsidRPr="00060535">
        <w:rPr>
          <w:rFonts w:ascii="Arial" w:hAnsi="Arial" w:cs="Arial"/>
          <w:sz w:val="28"/>
          <w:szCs w:val="28"/>
        </w:rPr>
        <w:t xml:space="preserve">Assignment 1: </w:t>
      </w:r>
      <w:r w:rsidR="002D7D72" w:rsidRPr="00060535">
        <w:rPr>
          <w:rFonts w:ascii="Arial" w:hAnsi="Arial" w:cs="Arial"/>
          <w:sz w:val="28"/>
          <w:szCs w:val="28"/>
        </w:rPr>
        <w:t>Reflective Report</w:t>
      </w:r>
    </w:p>
    <w:p w14:paraId="03FB3949" w14:textId="56F683C9" w:rsidR="002D7D72" w:rsidRPr="00060535" w:rsidRDefault="002D7D72" w:rsidP="00BC1B95">
      <w:pPr>
        <w:spacing w:line="360" w:lineRule="auto"/>
        <w:jc w:val="center"/>
        <w:rPr>
          <w:rFonts w:ascii="Arial" w:hAnsi="Arial" w:cs="Arial"/>
          <w:sz w:val="28"/>
          <w:szCs w:val="28"/>
        </w:rPr>
      </w:pPr>
      <w:r w:rsidRPr="00060535">
        <w:rPr>
          <w:rFonts w:ascii="Arial" w:hAnsi="Arial" w:cs="Arial"/>
          <w:sz w:val="28"/>
          <w:szCs w:val="28"/>
        </w:rPr>
        <w:t>Lecturer: K</w:t>
      </w:r>
      <w:r w:rsidR="00E42DF0" w:rsidRPr="00060535">
        <w:rPr>
          <w:rFonts w:ascii="Arial" w:hAnsi="Arial" w:cs="Arial"/>
          <w:sz w:val="28"/>
          <w:szCs w:val="28"/>
        </w:rPr>
        <w:t>ennedy Obohwemu</w:t>
      </w:r>
    </w:p>
    <w:p w14:paraId="06B5FEB1" w14:textId="77777777" w:rsidR="00B036FC" w:rsidRPr="00060535" w:rsidRDefault="00B036FC" w:rsidP="00BC1B95">
      <w:pPr>
        <w:spacing w:line="360" w:lineRule="auto"/>
        <w:jc w:val="center"/>
        <w:rPr>
          <w:rFonts w:ascii="Arial" w:hAnsi="Arial" w:cs="Arial"/>
          <w:sz w:val="28"/>
          <w:szCs w:val="28"/>
        </w:rPr>
      </w:pPr>
    </w:p>
    <w:p w14:paraId="21B19DDC" w14:textId="77777777" w:rsidR="003915A6" w:rsidRPr="00060535" w:rsidRDefault="003915A6" w:rsidP="00BC1B95">
      <w:pPr>
        <w:spacing w:line="360" w:lineRule="auto"/>
        <w:rPr>
          <w:rFonts w:ascii="Arial" w:hAnsi="Arial" w:cs="Arial"/>
          <w:b/>
          <w:bCs/>
          <w:sz w:val="22"/>
          <w:szCs w:val="22"/>
        </w:rPr>
      </w:pPr>
      <w:r w:rsidRPr="00060535">
        <w:rPr>
          <w:rFonts w:ascii="Arial" w:hAnsi="Arial" w:cs="Arial"/>
          <w:b/>
          <w:bCs/>
          <w:sz w:val="22"/>
          <w:szCs w:val="22"/>
        </w:rPr>
        <w:br w:type="page"/>
      </w:r>
    </w:p>
    <w:sdt>
      <w:sdtPr>
        <w:rPr>
          <w:rFonts w:ascii="Arial" w:eastAsiaTheme="minorHAnsi" w:hAnsi="Arial" w:cs="Arial"/>
          <w:color w:val="auto"/>
          <w:kern w:val="2"/>
          <w:sz w:val="24"/>
          <w:szCs w:val="24"/>
          <w:lang w:val="en-GB"/>
          <w14:ligatures w14:val="standardContextual"/>
        </w:rPr>
        <w:id w:val="-37511513"/>
        <w:docPartObj>
          <w:docPartGallery w:val="Table of Contents"/>
          <w:docPartUnique/>
        </w:docPartObj>
      </w:sdtPr>
      <w:sdtEndPr>
        <w:rPr>
          <w:b/>
          <w:bCs/>
          <w:noProof/>
        </w:rPr>
      </w:sdtEndPr>
      <w:sdtContent>
        <w:p w14:paraId="587A21A8" w14:textId="2A68506F" w:rsidR="00892EA7" w:rsidRPr="00060535" w:rsidRDefault="00892EA7">
          <w:pPr>
            <w:pStyle w:val="TOCHeading"/>
            <w:rPr>
              <w:rFonts w:ascii="Arial" w:hAnsi="Arial" w:cs="Arial"/>
              <w:color w:val="auto"/>
            </w:rPr>
          </w:pPr>
          <w:r w:rsidRPr="00060535">
            <w:rPr>
              <w:rFonts w:ascii="Arial" w:hAnsi="Arial" w:cs="Arial"/>
              <w:color w:val="auto"/>
            </w:rPr>
            <w:t>Table of Contents</w:t>
          </w:r>
        </w:p>
        <w:p w14:paraId="4D5F9F38" w14:textId="77777777" w:rsidR="00E925F7" w:rsidRPr="00140445" w:rsidRDefault="00E925F7" w:rsidP="00E925F7">
          <w:pPr>
            <w:rPr>
              <w:rFonts w:ascii="Arial" w:hAnsi="Arial" w:cs="Arial"/>
              <w:sz w:val="22"/>
              <w:szCs w:val="22"/>
              <w:lang w:val="en-US"/>
            </w:rPr>
          </w:pPr>
        </w:p>
        <w:p w14:paraId="671E45DB" w14:textId="53CF6A3A" w:rsidR="00140445" w:rsidRDefault="00892EA7">
          <w:pPr>
            <w:pStyle w:val="TOC2"/>
            <w:tabs>
              <w:tab w:val="right" w:leader="dot" w:pos="9016"/>
            </w:tabs>
            <w:rPr>
              <w:rFonts w:eastAsiaTheme="minorEastAsia"/>
              <w:noProof/>
              <w:lang w:eastAsia="en-GB"/>
            </w:rPr>
          </w:pPr>
          <w:r w:rsidRPr="00140445">
            <w:rPr>
              <w:rFonts w:ascii="Arial" w:hAnsi="Arial" w:cs="Arial"/>
              <w:sz w:val="22"/>
              <w:szCs w:val="22"/>
            </w:rPr>
            <w:fldChar w:fldCharType="begin"/>
          </w:r>
          <w:r w:rsidRPr="00140445">
            <w:rPr>
              <w:rFonts w:ascii="Arial" w:hAnsi="Arial" w:cs="Arial"/>
              <w:sz w:val="22"/>
              <w:szCs w:val="22"/>
            </w:rPr>
            <w:instrText xml:space="preserve"> TOC \o "1-3" \h \z \u </w:instrText>
          </w:r>
          <w:r w:rsidRPr="00140445">
            <w:rPr>
              <w:rFonts w:ascii="Arial" w:hAnsi="Arial" w:cs="Arial"/>
              <w:sz w:val="22"/>
              <w:szCs w:val="22"/>
            </w:rPr>
            <w:fldChar w:fldCharType="separate"/>
          </w:r>
          <w:hyperlink w:anchor="_Toc243642994" w:history="1">
            <w:r w:rsidR="00140445" w:rsidRPr="009275E9">
              <w:rPr>
                <w:rStyle w:val="Hyperlink"/>
                <w:rFonts w:ascii="Arial" w:hAnsi="Arial" w:cs="Arial"/>
                <w:b/>
                <w:bCs/>
                <w:noProof/>
              </w:rPr>
              <w:t>INTRODUCTION</w:t>
            </w:r>
            <w:r w:rsidR="00140445">
              <w:rPr>
                <w:noProof/>
                <w:webHidden/>
              </w:rPr>
              <w:tab/>
            </w:r>
            <w:r w:rsidR="00140445">
              <w:rPr>
                <w:noProof/>
                <w:webHidden/>
              </w:rPr>
              <w:fldChar w:fldCharType="begin"/>
            </w:r>
            <w:r w:rsidR="00140445">
              <w:rPr>
                <w:noProof/>
                <w:webHidden/>
              </w:rPr>
              <w:instrText xml:space="preserve"> PAGEREF _Toc243642994 \h </w:instrText>
            </w:r>
            <w:r w:rsidR="00140445">
              <w:rPr>
                <w:noProof/>
                <w:webHidden/>
              </w:rPr>
            </w:r>
            <w:r w:rsidR="00140445">
              <w:rPr>
                <w:noProof/>
                <w:webHidden/>
              </w:rPr>
              <w:fldChar w:fldCharType="separate"/>
            </w:r>
            <w:r w:rsidR="00140445">
              <w:rPr>
                <w:noProof/>
                <w:webHidden/>
              </w:rPr>
              <w:t>3</w:t>
            </w:r>
            <w:r w:rsidR="00140445">
              <w:rPr>
                <w:noProof/>
                <w:webHidden/>
              </w:rPr>
              <w:fldChar w:fldCharType="end"/>
            </w:r>
          </w:hyperlink>
        </w:p>
        <w:p w14:paraId="0F6AC5C4" w14:textId="28E8E056" w:rsidR="00140445" w:rsidRDefault="00140445">
          <w:pPr>
            <w:pStyle w:val="TOC2"/>
            <w:tabs>
              <w:tab w:val="right" w:leader="dot" w:pos="9016"/>
            </w:tabs>
            <w:rPr>
              <w:rFonts w:eastAsiaTheme="minorEastAsia"/>
              <w:noProof/>
              <w:lang w:eastAsia="en-GB"/>
            </w:rPr>
          </w:pPr>
          <w:hyperlink w:anchor="_Toc243642995" w:history="1">
            <w:r w:rsidRPr="009275E9">
              <w:rPr>
                <w:rStyle w:val="Hyperlink"/>
                <w:rFonts w:ascii="Arial" w:hAnsi="Arial" w:cs="Arial"/>
                <w:b/>
                <w:bCs/>
                <w:noProof/>
              </w:rPr>
              <w:t>TASK</w:t>
            </w:r>
            <w:r w:rsidRPr="009275E9">
              <w:rPr>
                <w:rStyle w:val="Hyperlink"/>
                <w:rFonts w:ascii="Arial" w:hAnsi="Arial" w:cs="Arial"/>
                <w:b/>
                <w:bCs/>
                <w:noProof/>
              </w:rPr>
              <w:t xml:space="preserve"> </w:t>
            </w:r>
            <w:r w:rsidRPr="009275E9">
              <w:rPr>
                <w:rStyle w:val="Hyperlink"/>
                <w:rFonts w:ascii="Arial" w:hAnsi="Arial" w:cs="Arial"/>
                <w:b/>
                <w:bCs/>
                <w:noProof/>
              </w:rPr>
              <w:t>1: REFLECTION ON THE IMPORTANCE OF PRINCIPLES</w:t>
            </w:r>
            <w:r>
              <w:rPr>
                <w:noProof/>
                <w:webHidden/>
              </w:rPr>
              <w:tab/>
            </w:r>
            <w:r>
              <w:rPr>
                <w:noProof/>
                <w:webHidden/>
              </w:rPr>
              <w:fldChar w:fldCharType="begin"/>
            </w:r>
            <w:r>
              <w:rPr>
                <w:noProof/>
                <w:webHidden/>
              </w:rPr>
              <w:instrText xml:space="preserve"> PAGEREF _Toc243642995 \h </w:instrText>
            </w:r>
            <w:r>
              <w:rPr>
                <w:noProof/>
                <w:webHidden/>
              </w:rPr>
            </w:r>
            <w:r>
              <w:rPr>
                <w:noProof/>
                <w:webHidden/>
              </w:rPr>
              <w:fldChar w:fldCharType="separate"/>
            </w:r>
            <w:r>
              <w:rPr>
                <w:noProof/>
                <w:webHidden/>
              </w:rPr>
              <w:t>3</w:t>
            </w:r>
            <w:r>
              <w:rPr>
                <w:noProof/>
                <w:webHidden/>
              </w:rPr>
              <w:fldChar w:fldCharType="end"/>
            </w:r>
          </w:hyperlink>
        </w:p>
        <w:p w14:paraId="0E31B690" w14:textId="6FAA1794" w:rsidR="00140445" w:rsidRDefault="00140445">
          <w:pPr>
            <w:pStyle w:val="TOC2"/>
            <w:tabs>
              <w:tab w:val="right" w:leader="dot" w:pos="9016"/>
            </w:tabs>
            <w:rPr>
              <w:rFonts w:eastAsiaTheme="minorEastAsia"/>
              <w:noProof/>
              <w:lang w:eastAsia="en-GB"/>
            </w:rPr>
          </w:pPr>
          <w:hyperlink w:anchor="_Toc243642996" w:history="1">
            <w:r w:rsidRPr="009275E9">
              <w:rPr>
                <w:rStyle w:val="Hyperlink"/>
                <w:rFonts w:ascii="Arial" w:hAnsi="Arial" w:cs="Arial"/>
                <w:b/>
                <w:bCs/>
                <w:noProof/>
              </w:rPr>
              <w:t>TASK 2: PRACTICAL EXAMPLE IN PRACTICE</w:t>
            </w:r>
            <w:r>
              <w:rPr>
                <w:noProof/>
                <w:webHidden/>
              </w:rPr>
              <w:tab/>
            </w:r>
            <w:r>
              <w:rPr>
                <w:noProof/>
                <w:webHidden/>
              </w:rPr>
              <w:fldChar w:fldCharType="begin"/>
            </w:r>
            <w:r>
              <w:rPr>
                <w:noProof/>
                <w:webHidden/>
              </w:rPr>
              <w:instrText xml:space="preserve"> PAGEREF _Toc243642996 \h </w:instrText>
            </w:r>
            <w:r>
              <w:rPr>
                <w:noProof/>
                <w:webHidden/>
              </w:rPr>
            </w:r>
            <w:r>
              <w:rPr>
                <w:noProof/>
                <w:webHidden/>
              </w:rPr>
              <w:fldChar w:fldCharType="separate"/>
            </w:r>
            <w:r>
              <w:rPr>
                <w:noProof/>
                <w:webHidden/>
              </w:rPr>
              <w:t>5</w:t>
            </w:r>
            <w:r>
              <w:rPr>
                <w:noProof/>
                <w:webHidden/>
              </w:rPr>
              <w:fldChar w:fldCharType="end"/>
            </w:r>
          </w:hyperlink>
        </w:p>
        <w:p w14:paraId="24357B4B" w14:textId="144BD097" w:rsidR="00140445" w:rsidRDefault="00140445">
          <w:pPr>
            <w:pStyle w:val="TOC2"/>
            <w:tabs>
              <w:tab w:val="right" w:leader="dot" w:pos="9016"/>
            </w:tabs>
            <w:rPr>
              <w:rFonts w:eastAsiaTheme="minorEastAsia"/>
              <w:noProof/>
              <w:lang w:eastAsia="en-GB"/>
            </w:rPr>
          </w:pPr>
          <w:hyperlink w:anchor="_Toc243642997" w:history="1">
            <w:r w:rsidRPr="009275E9">
              <w:rPr>
                <w:rStyle w:val="Hyperlink"/>
                <w:rFonts w:ascii="Arial" w:hAnsi="Arial" w:cs="Arial"/>
                <w:b/>
                <w:bCs/>
                <w:noProof/>
              </w:rPr>
              <w:t>TASK 3: SELF-REFLECTION</w:t>
            </w:r>
            <w:r>
              <w:rPr>
                <w:noProof/>
                <w:webHidden/>
              </w:rPr>
              <w:tab/>
            </w:r>
            <w:r>
              <w:rPr>
                <w:noProof/>
                <w:webHidden/>
              </w:rPr>
              <w:fldChar w:fldCharType="begin"/>
            </w:r>
            <w:r>
              <w:rPr>
                <w:noProof/>
                <w:webHidden/>
              </w:rPr>
              <w:instrText xml:space="preserve"> PAGEREF _Toc243642997 \h </w:instrText>
            </w:r>
            <w:r>
              <w:rPr>
                <w:noProof/>
                <w:webHidden/>
              </w:rPr>
            </w:r>
            <w:r>
              <w:rPr>
                <w:noProof/>
                <w:webHidden/>
              </w:rPr>
              <w:fldChar w:fldCharType="separate"/>
            </w:r>
            <w:r>
              <w:rPr>
                <w:noProof/>
                <w:webHidden/>
              </w:rPr>
              <w:t>7</w:t>
            </w:r>
            <w:r>
              <w:rPr>
                <w:noProof/>
                <w:webHidden/>
              </w:rPr>
              <w:fldChar w:fldCharType="end"/>
            </w:r>
          </w:hyperlink>
        </w:p>
        <w:p w14:paraId="32C7C2F0" w14:textId="4F718C0C" w:rsidR="00140445" w:rsidRDefault="00140445">
          <w:pPr>
            <w:pStyle w:val="TOC3"/>
            <w:tabs>
              <w:tab w:val="right" w:leader="dot" w:pos="9016"/>
            </w:tabs>
            <w:rPr>
              <w:rFonts w:eastAsiaTheme="minorEastAsia"/>
              <w:noProof/>
              <w:lang w:eastAsia="en-GB"/>
            </w:rPr>
          </w:pPr>
          <w:hyperlink w:anchor="_Toc243642998" w:history="1">
            <w:r w:rsidRPr="009275E9">
              <w:rPr>
                <w:rStyle w:val="Hyperlink"/>
                <w:rFonts w:ascii="Arial" w:hAnsi="Arial" w:cs="Arial"/>
                <w:b/>
                <w:bCs/>
                <w:noProof/>
              </w:rPr>
              <w:t>1. Description</w:t>
            </w:r>
            <w:r>
              <w:rPr>
                <w:noProof/>
                <w:webHidden/>
              </w:rPr>
              <w:tab/>
            </w:r>
            <w:r>
              <w:rPr>
                <w:noProof/>
                <w:webHidden/>
              </w:rPr>
              <w:fldChar w:fldCharType="begin"/>
            </w:r>
            <w:r>
              <w:rPr>
                <w:noProof/>
                <w:webHidden/>
              </w:rPr>
              <w:instrText xml:space="preserve"> PAGEREF _Toc243642998 \h </w:instrText>
            </w:r>
            <w:r>
              <w:rPr>
                <w:noProof/>
                <w:webHidden/>
              </w:rPr>
            </w:r>
            <w:r>
              <w:rPr>
                <w:noProof/>
                <w:webHidden/>
              </w:rPr>
              <w:fldChar w:fldCharType="separate"/>
            </w:r>
            <w:r>
              <w:rPr>
                <w:noProof/>
                <w:webHidden/>
              </w:rPr>
              <w:t>8</w:t>
            </w:r>
            <w:r>
              <w:rPr>
                <w:noProof/>
                <w:webHidden/>
              </w:rPr>
              <w:fldChar w:fldCharType="end"/>
            </w:r>
          </w:hyperlink>
        </w:p>
        <w:p w14:paraId="348E5119" w14:textId="46429C8B" w:rsidR="00140445" w:rsidRDefault="00140445">
          <w:pPr>
            <w:pStyle w:val="TOC3"/>
            <w:tabs>
              <w:tab w:val="right" w:leader="dot" w:pos="9016"/>
            </w:tabs>
            <w:rPr>
              <w:rFonts w:eastAsiaTheme="minorEastAsia"/>
              <w:noProof/>
              <w:lang w:eastAsia="en-GB"/>
            </w:rPr>
          </w:pPr>
          <w:hyperlink w:anchor="_Toc243642999" w:history="1">
            <w:r w:rsidRPr="009275E9">
              <w:rPr>
                <w:rStyle w:val="Hyperlink"/>
                <w:rFonts w:ascii="Arial" w:hAnsi="Arial" w:cs="Arial"/>
                <w:b/>
                <w:bCs/>
                <w:noProof/>
              </w:rPr>
              <w:t>2. Feelings</w:t>
            </w:r>
            <w:r>
              <w:rPr>
                <w:noProof/>
                <w:webHidden/>
              </w:rPr>
              <w:tab/>
            </w:r>
            <w:r>
              <w:rPr>
                <w:noProof/>
                <w:webHidden/>
              </w:rPr>
              <w:fldChar w:fldCharType="begin"/>
            </w:r>
            <w:r>
              <w:rPr>
                <w:noProof/>
                <w:webHidden/>
              </w:rPr>
              <w:instrText xml:space="preserve"> PAGEREF _Toc243642999 \h </w:instrText>
            </w:r>
            <w:r>
              <w:rPr>
                <w:noProof/>
                <w:webHidden/>
              </w:rPr>
            </w:r>
            <w:r>
              <w:rPr>
                <w:noProof/>
                <w:webHidden/>
              </w:rPr>
              <w:fldChar w:fldCharType="separate"/>
            </w:r>
            <w:r>
              <w:rPr>
                <w:noProof/>
                <w:webHidden/>
              </w:rPr>
              <w:t>8</w:t>
            </w:r>
            <w:r>
              <w:rPr>
                <w:noProof/>
                <w:webHidden/>
              </w:rPr>
              <w:fldChar w:fldCharType="end"/>
            </w:r>
          </w:hyperlink>
        </w:p>
        <w:p w14:paraId="52C9F2BD" w14:textId="2FAE3D6B" w:rsidR="00140445" w:rsidRDefault="00140445">
          <w:pPr>
            <w:pStyle w:val="TOC3"/>
            <w:tabs>
              <w:tab w:val="right" w:leader="dot" w:pos="9016"/>
            </w:tabs>
            <w:rPr>
              <w:rFonts w:eastAsiaTheme="minorEastAsia"/>
              <w:noProof/>
              <w:lang w:eastAsia="en-GB"/>
            </w:rPr>
          </w:pPr>
          <w:hyperlink w:anchor="_Toc243643000" w:history="1">
            <w:r w:rsidRPr="009275E9">
              <w:rPr>
                <w:rStyle w:val="Hyperlink"/>
                <w:rFonts w:ascii="Arial" w:hAnsi="Arial" w:cs="Arial"/>
                <w:b/>
                <w:bCs/>
                <w:noProof/>
              </w:rPr>
              <w:t>3. Evaluation</w:t>
            </w:r>
            <w:r>
              <w:rPr>
                <w:noProof/>
                <w:webHidden/>
              </w:rPr>
              <w:tab/>
            </w:r>
            <w:r>
              <w:rPr>
                <w:noProof/>
                <w:webHidden/>
              </w:rPr>
              <w:fldChar w:fldCharType="begin"/>
            </w:r>
            <w:r>
              <w:rPr>
                <w:noProof/>
                <w:webHidden/>
              </w:rPr>
              <w:instrText xml:space="preserve"> PAGEREF _Toc243643000 \h </w:instrText>
            </w:r>
            <w:r>
              <w:rPr>
                <w:noProof/>
                <w:webHidden/>
              </w:rPr>
            </w:r>
            <w:r>
              <w:rPr>
                <w:noProof/>
                <w:webHidden/>
              </w:rPr>
              <w:fldChar w:fldCharType="separate"/>
            </w:r>
            <w:r>
              <w:rPr>
                <w:noProof/>
                <w:webHidden/>
              </w:rPr>
              <w:t>8</w:t>
            </w:r>
            <w:r>
              <w:rPr>
                <w:noProof/>
                <w:webHidden/>
              </w:rPr>
              <w:fldChar w:fldCharType="end"/>
            </w:r>
          </w:hyperlink>
        </w:p>
        <w:p w14:paraId="28722184" w14:textId="5231ABFF" w:rsidR="00140445" w:rsidRDefault="00140445">
          <w:pPr>
            <w:pStyle w:val="TOC3"/>
            <w:tabs>
              <w:tab w:val="right" w:leader="dot" w:pos="9016"/>
            </w:tabs>
            <w:rPr>
              <w:rFonts w:eastAsiaTheme="minorEastAsia"/>
              <w:noProof/>
              <w:lang w:eastAsia="en-GB"/>
            </w:rPr>
          </w:pPr>
          <w:hyperlink w:anchor="_Toc243643001" w:history="1">
            <w:r w:rsidRPr="009275E9">
              <w:rPr>
                <w:rStyle w:val="Hyperlink"/>
                <w:rFonts w:ascii="Arial" w:hAnsi="Arial" w:cs="Arial"/>
                <w:b/>
                <w:bCs/>
                <w:noProof/>
              </w:rPr>
              <w:t>4. Analysis</w:t>
            </w:r>
            <w:r>
              <w:rPr>
                <w:noProof/>
                <w:webHidden/>
              </w:rPr>
              <w:tab/>
            </w:r>
            <w:r>
              <w:rPr>
                <w:noProof/>
                <w:webHidden/>
              </w:rPr>
              <w:fldChar w:fldCharType="begin"/>
            </w:r>
            <w:r>
              <w:rPr>
                <w:noProof/>
                <w:webHidden/>
              </w:rPr>
              <w:instrText xml:space="preserve"> PAGEREF _Toc243643001 \h </w:instrText>
            </w:r>
            <w:r>
              <w:rPr>
                <w:noProof/>
                <w:webHidden/>
              </w:rPr>
            </w:r>
            <w:r>
              <w:rPr>
                <w:noProof/>
                <w:webHidden/>
              </w:rPr>
              <w:fldChar w:fldCharType="separate"/>
            </w:r>
            <w:r>
              <w:rPr>
                <w:noProof/>
                <w:webHidden/>
              </w:rPr>
              <w:t>8</w:t>
            </w:r>
            <w:r>
              <w:rPr>
                <w:noProof/>
                <w:webHidden/>
              </w:rPr>
              <w:fldChar w:fldCharType="end"/>
            </w:r>
          </w:hyperlink>
        </w:p>
        <w:p w14:paraId="3D7C8B29" w14:textId="5DC544E6" w:rsidR="00140445" w:rsidRDefault="00140445">
          <w:pPr>
            <w:pStyle w:val="TOC3"/>
            <w:tabs>
              <w:tab w:val="right" w:leader="dot" w:pos="9016"/>
            </w:tabs>
            <w:rPr>
              <w:rFonts w:eastAsiaTheme="minorEastAsia"/>
              <w:noProof/>
              <w:lang w:eastAsia="en-GB"/>
            </w:rPr>
          </w:pPr>
          <w:hyperlink w:anchor="_Toc243643002" w:history="1">
            <w:r w:rsidRPr="009275E9">
              <w:rPr>
                <w:rStyle w:val="Hyperlink"/>
                <w:rFonts w:ascii="Arial" w:hAnsi="Arial" w:cs="Arial"/>
                <w:b/>
                <w:bCs/>
                <w:noProof/>
              </w:rPr>
              <w:t>5. Conclusion</w:t>
            </w:r>
            <w:r>
              <w:rPr>
                <w:noProof/>
                <w:webHidden/>
              </w:rPr>
              <w:tab/>
            </w:r>
            <w:r>
              <w:rPr>
                <w:noProof/>
                <w:webHidden/>
              </w:rPr>
              <w:fldChar w:fldCharType="begin"/>
            </w:r>
            <w:r>
              <w:rPr>
                <w:noProof/>
                <w:webHidden/>
              </w:rPr>
              <w:instrText xml:space="preserve"> PAGEREF _Toc243643002 \h </w:instrText>
            </w:r>
            <w:r>
              <w:rPr>
                <w:noProof/>
                <w:webHidden/>
              </w:rPr>
            </w:r>
            <w:r>
              <w:rPr>
                <w:noProof/>
                <w:webHidden/>
              </w:rPr>
              <w:fldChar w:fldCharType="separate"/>
            </w:r>
            <w:r>
              <w:rPr>
                <w:noProof/>
                <w:webHidden/>
              </w:rPr>
              <w:t>8</w:t>
            </w:r>
            <w:r>
              <w:rPr>
                <w:noProof/>
                <w:webHidden/>
              </w:rPr>
              <w:fldChar w:fldCharType="end"/>
            </w:r>
          </w:hyperlink>
        </w:p>
        <w:p w14:paraId="6DF3854D" w14:textId="045C97D8" w:rsidR="00140445" w:rsidRDefault="00140445">
          <w:pPr>
            <w:pStyle w:val="TOC3"/>
            <w:tabs>
              <w:tab w:val="right" w:leader="dot" w:pos="9016"/>
            </w:tabs>
            <w:rPr>
              <w:rFonts w:eastAsiaTheme="minorEastAsia"/>
              <w:noProof/>
              <w:lang w:eastAsia="en-GB"/>
            </w:rPr>
          </w:pPr>
          <w:hyperlink w:anchor="_Toc243643003" w:history="1">
            <w:r w:rsidRPr="009275E9">
              <w:rPr>
                <w:rStyle w:val="Hyperlink"/>
                <w:rFonts w:ascii="Arial" w:hAnsi="Arial" w:cs="Arial"/>
                <w:b/>
                <w:bCs/>
                <w:noProof/>
              </w:rPr>
              <w:t>6. Action Plan</w:t>
            </w:r>
            <w:r>
              <w:rPr>
                <w:noProof/>
                <w:webHidden/>
              </w:rPr>
              <w:tab/>
            </w:r>
            <w:r>
              <w:rPr>
                <w:noProof/>
                <w:webHidden/>
              </w:rPr>
              <w:fldChar w:fldCharType="begin"/>
            </w:r>
            <w:r>
              <w:rPr>
                <w:noProof/>
                <w:webHidden/>
              </w:rPr>
              <w:instrText xml:space="preserve"> PAGEREF _Toc243643003 \h </w:instrText>
            </w:r>
            <w:r>
              <w:rPr>
                <w:noProof/>
                <w:webHidden/>
              </w:rPr>
            </w:r>
            <w:r>
              <w:rPr>
                <w:noProof/>
                <w:webHidden/>
              </w:rPr>
              <w:fldChar w:fldCharType="separate"/>
            </w:r>
            <w:r>
              <w:rPr>
                <w:noProof/>
                <w:webHidden/>
              </w:rPr>
              <w:t>9</w:t>
            </w:r>
            <w:r>
              <w:rPr>
                <w:noProof/>
                <w:webHidden/>
              </w:rPr>
              <w:fldChar w:fldCharType="end"/>
            </w:r>
          </w:hyperlink>
        </w:p>
        <w:p w14:paraId="324DB9E8" w14:textId="1D4C45B1" w:rsidR="00140445" w:rsidRDefault="00140445">
          <w:pPr>
            <w:pStyle w:val="TOC3"/>
            <w:tabs>
              <w:tab w:val="right" w:leader="dot" w:pos="9016"/>
            </w:tabs>
            <w:rPr>
              <w:rFonts w:eastAsiaTheme="minorEastAsia"/>
              <w:noProof/>
              <w:lang w:eastAsia="en-GB"/>
            </w:rPr>
          </w:pPr>
          <w:hyperlink w:anchor="_Toc243643004" w:history="1">
            <w:r w:rsidRPr="009275E9">
              <w:rPr>
                <w:rStyle w:val="Hyperlink"/>
                <w:rFonts w:ascii="Arial" w:hAnsi="Arial" w:cs="Arial"/>
                <w:b/>
                <w:bCs/>
                <w:noProof/>
              </w:rPr>
              <w:t>Ethical Practice</w:t>
            </w:r>
            <w:r>
              <w:rPr>
                <w:noProof/>
                <w:webHidden/>
              </w:rPr>
              <w:tab/>
            </w:r>
            <w:r>
              <w:rPr>
                <w:noProof/>
                <w:webHidden/>
              </w:rPr>
              <w:fldChar w:fldCharType="begin"/>
            </w:r>
            <w:r>
              <w:rPr>
                <w:noProof/>
                <w:webHidden/>
              </w:rPr>
              <w:instrText xml:space="preserve"> PAGEREF _Toc243643004 \h </w:instrText>
            </w:r>
            <w:r>
              <w:rPr>
                <w:noProof/>
                <w:webHidden/>
              </w:rPr>
            </w:r>
            <w:r>
              <w:rPr>
                <w:noProof/>
                <w:webHidden/>
              </w:rPr>
              <w:fldChar w:fldCharType="separate"/>
            </w:r>
            <w:r>
              <w:rPr>
                <w:noProof/>
                <w:webHidden/>
              </w:rPr>
              <w:t>9</w:t>
            </w:r>
            <w:r>
              <w:rPr>
                <w:noProof/>
                <w:webHidden/>
              </w:rPr>
              <w:fldChar w:fldCharType="end"/>
            </w:r>
          </w:hyperlink>
        </w:p>
        <w:p w14:paraId="6AE1D883" w14:textId="16547EBA" w:rsidR="00140445" w:rsidRDefault="00140445">
          <w:pPr>
            <w:pStyle w:val="TOC2"/>
            <w:tabs>
              <w:tab w:val="right" w:leader="dot" w:pos="9016"/>
            </w:tabs>
            <w:rPr>
              <w:rFonts w:eastAsiaTheme="minorEastAsia"/>
              <w:noProof/>
              <w:lang w:eastAsia="en-GB"/>
            </w:rPr>
          </w:pPr>
          <w:hyperlink w:anchor="_Toc243643005" w:history="1">
            <w:r w:rsidRPr="009275E9">
              <w:rPr>
                <w:rStyle w:val="Hyperlink"/>
                <w:rFonts w:ascii="Arial" w:hAnsi="Arial" w:cs="Arial"/>
                <w:b/>
                <w:bCs/>
                <w:noProof/>
              </w:rPr>
              <w:t>CONCLUS</w:t>
            </w:r>
            <w:r w:rsidRPr="009275E9">
              <w:rPr>
                <w:rStyle w:val="Hyperlink"/>
                <w:rFonts w:ascii="Arial" w:hAnsi="Arial" w:cs="Arial"/>
                <w:b/>
                <w:bCs/>
                <w:noProof/>
              </w:rPr>
              <w:t>I</w:t>
            </w:r>
            <w:r w:rsidRPr="009275E9">
              <w:rPr>
                <w:rStyle w:val="Hyperlink"/>
                <w:rFonts w:ascii="Arial" w:hAnsi="Arial" w:cs="Arial"/>
                <w:b/>
                <w:bCs/>
                <w:noProof/>
              </w:rPr>
              <w:t>ON</w:t>
            </w:r>
            <w:r>
              <w:rPr>
                <w:noProof/>
                <w:webHidden/>
              </w:rPr>
              <w:tab/>
            </w:r>
            <w:r>
              <w:rPr>
                <w:noProof/>
                <w:webHidden/>
              </w:rPr>
              <w:fldChar w:fldCharType="begin"/>
            </w:r>
            <w:r>
              <w:rPr>
                <w:noProof/>
                <w:webHidden/>
              </w:rPr>
              <w:instrText xml:space="preserve"> PAGEREF _Toc243643005 \h </w:instrText>
            </w:r>
            <w:r>
              <w:rPr>
                <w:noProof/>
                <w:webHidden/>
              </w:rPr>
            </w:r>
            <w:r>
              <w:rPr>
                <w:noProof/>
                <w:webHidden/>
              </w:rPr>
              <w:fldChar w:fldCharType="separate"/>
            </w:r>
            <w:r>
              <w:rPr>
                <w:noProof/>
                <w:webHidden/>
              </w:rPr>
              <w:t>9</w:t>
            </w:r>
            <w:r>
              <w:rPr>
                <w:noProof/>
                <w:webHidden/>
              </w:rPr>
              <w:fldChar w:fldCharType="end"/>
            </w:r>
          </w:hyperlink>
        </w:p>
        <w:p w14:paraId="753C149F" w14:textId="69D2B4D7" w:rsidR="00140445" w:rsidRDefault="00140445">
          <w:pPr>
            <w:pStyle w:val="TOC2"/>
            <w:tabs>
              <w:tab w:val="right" w:leader="dot" w:pos="9016"/>
            </w:tabs>
            <w:rPr>
              <w:rFonts w:eastAsiaTheme="minorEastAsia"/>
              <w:noProof/>
              <w:lang w:eastAsia="en-GB"/>
            </w:rPr>
          </w:pPr>
          <w:hyperlink w:anchor="_Toc243643006" w:history="1">
            <w:r w:rsidRPr="009275E9">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_Toc243643006 \h </w:instrText>
            </w:r>
            <w:r>
              <w:rPr>
                <w:noProof/>
                <w:webHidden/>
              </w:rPr>
            </w:r>
            <w:r>
              <w:rPr>
                <w:noProof/>
                <w:webHidden/>
              </w:rPr>
              <w:fldChar w:fldCharType="separate"/>
            </w:r>
            <w:r>
              <w:rPr>
                <w:noProof/>
                <w:webHidden/>
              </w:rPr>
              <w:t>11</w:t>
            </w:r>
            <w:r>
              <w:rPr>
                <w:noProof/>
                <w:webHidden/>
              </w:rPr>
              <w:fldChar w:fldCharType="end"/>
            </w:r>
          </w:hyperlink>
        </w:p>
        <w:p w14:paraId="606A1D92" w14:textId="1CEFFB7E" w:rsidR="00892EA7" w:rsidRPr="00060535" w:rsidRDefault="00892EA7">
          <w:pPr>
            <w:rPr>
              <w:rFonts w:ascii="Arial" w:hAnsi="Arial" w:cs="Arial"/>
            </w:rPr>
          </w:pPr>
          <w:r w:rsidRPr="00140445">
            <w:rPr>
              <w:rFonts w:ascii="Arial" w:hAnsi="Arial" w:cs="Arial"/>
              <w:noProof/>
              <w:sz w:val="22"/>
              <w:szCs w:val="22"/>
            </w:rPr>
            <w:fldChar w:fldCharType="end"/>
          </w:r>
        </w:p>
      </w:sdtContent>
    </w:sdt>
    <w:p w14:paraId="48F6EE1C" w14:textId="77777777" w:rsidR="003915A6" w:rsidRPr="00060535" w:rsidRDefault="003915A6" w:rsidP="00BC1B95">
      <w:pPr>
        <w:spacing w:line="360" w:lineRule="auto"/>
        <w:rPr>
          <w:rFonts w:ascii="Arial" w:hAnsi="Arial" w:cs="Arial"/>
          <w:b/>
          <w:bCs/>
          <w:sz w:val="22"/>
          <w:szCs w:val="22"/>
        </w:rPr>
      </w:pPr>
    </w:p>
    <w:p w14:paraId="7B0A7AE6" w14:textId="7E55A798" w:rsidR="00E925F7" w:rsidRPr="00060535" w:rsidRDefault="003915A6" w:rsidP="004510D4">
      <w:pPr>
        <w:spacing w:before="100" w:beforeAutospacing="1" w:after="100" w:afterAutospacing="1" w:line="360" w:lineRule="auto"/>
        <w:jc w:val="center"/>
        <w:rPr>
          <w:rFonts w:ascii="Arial" w:hAnsi="Arial" w:cs="Arial"/>
          <w:b/>
          <w:bCs/>
          <w:sz w:val="32"/>
          <w:szCs w:val="32"/>
        </w:rPr>
      </w:pPr>
      <w:r w:rsidRPr="00060535">
        <w:rPr>
          <w:rFonts w:ascii="Arial" w:hAnsi="Arial" w:cs="Arial"/>
          <w:b/>
          <w:bCs/>
          <w:sz w:val="32"/>
          <w:szCs w:val="32"/>
        </w:rPr>
        <w:br w:type="page"/>
      </w:r>
      <w:r w:rsidR="009E22F7" w:rsidRPr="00060535">
        <w:rPr>
          <w:rFonts w:ascii="Arial" w:hAnsi="Arial" w:cs="Arial"/>
          <w:b/>
          <w:bCs/>
          <w:sz w:val="32"/>
          <w:szCs w:val="32"/>
        </w:rPr>
        <w:lastRenderedPageBreak/>
        <w:t>Principles of Health and Social Care Practice</w:t>
      </w:r>
    </w:p>
    <w:p w14:paraId="1EB6748A" w14:textId="77777777" w:rsidR="006A475D" w:rsidRPr="00060535" w:rsidRDefault="006A475D" w:rsidP="004510D4">
      <w:pPr>
        <w:spacing w:before="100" w:beforeAutospacing="1" w:after="100" w:afterAutospacing="1" w:line="360" w:lineRule="auto"/>
        <w:jc w:val="center"/>
        <w:rPr>
          <w:rFonts w:ascii="Arial" w:hAnsi="Arial" w:cs="Arial"/>
          <w:b/>
          <w:bCs/>
          <w:sz w:val="22"/>
          <w:szCs w:val="22"/>
        </w:rPr>
      </w:pPr>
    </w:p>
    <w:p w14:paraId="0A2D31C2" w14:textId="731CC2F1" w:rsidR="009E22F7" w:rsidRPr="006B3579" w:rsidRDefault="006A475D" w:rsidP="00060535">
      <w:pPr>
        <w:pStyle w:val="Heading2"/>
        <w:rPr>
          <w:rFonts w:ascii="Arial" w:hAnsi="Arial" w:cs="Arial"/>
          <w:b/>
          <w:bCs/>
          <w:color w:val="auto"/>
          <w:sz w:val="22"/>
          <w:szCs w:val="22"/>
        </w:rPr>
      </w:pPr>
      <w:bookmarkStart w:id="0" w:name="_Toc243642994"/>
      <w:r w:rsidRPr="006B3579">
        <w:rPr>
          <w:rFonts w:ascii="Arial" w:hAnsi="Arial" w:cs="Arial"/>
          <w:b/>
          <w:bCs/>
          <w:color w:val="auto"/>
          <w:sz w:val="22"/>
          <w:szCs w:val="22"/>
        </w:rPr>
        <w:t>INTRODUCTION</w:t>
      </w:r>
      <w:bookmarkEnd w:id="0"/>
    </w:p>
    <w:p w14:paraId="49BF933B" w14:textId="66DBD6DE" w:rsidR="0095751E" w:rsidRPr="00060535" w:rsidRDefault="0095751E" w:rsidP="004510D4">
      <w:pPr>
        <w:spacing w:before="100" w:beforeAutospacing="1" w:after="100" w:afterAutospacing="1" w:line="360" w:lineRule="auto"/>
        <w:jc w:val="both"/>
        <w:rPr>
          <w:rFonts w:ascii="Arial" w:hAnsi="Arial" w:cs="Arial"/>
          <w:sz w:val="22"/>
          <w:szCs w:val="22"/>
        </w:rPr>
      </w:pPr>
      <w:r w:rsidRPr="00060535">
        <w:rPr>
          <w:rFonts w:ascii="Arial" w:hAnsi="Arial" w:cs="Arial"/>
          <w:sz w:val="22"/>
          <w:szCs w:val="22"/>
        </w:rPr>
        <w:t>Health and social care practice is based on principles that promote safe, respectful and effective support. Three important principles are person-centred care, partnership working and ethical practice (</w:t>
      </w:r>
      <w:r w:rsidR="00D80BEC" w:rsidRPr="00060535">
        <w:rPr>
          <w:rFonts w:ascii="Arial" w:hAnsi="Arial" w:cs="Arial"/>
          <w:sz w:val="22"/>
          <w:szCs w:val="22"/>
        </w:rPr>
        <w:t>Beauchamp and Childress, 2019</w:t>
      </w:r>
      <w:r w:rsidR="00D80BEC">
        <w:rPr>
          <w:rFonts w:ascii="Arial" w:hAnsi="Arial" w:cs="Arial"/>
          <w:sz w:val="22"/>
          <w:szCs w:val="22"/>
        </w:rPr>
        <w:t>;</w:t>
      </w:r>
      <w:r w:rsidR="002A30DC">
        <w:rPr>
          <w:rFonts w:ascii="Arial" w:hAnsi="Arial" w:cs="Arial"/>
          <w:sz w:val="22"/>
          <w:szCs w:val="22"/>
        </w:rPr>
        <w:t xml:space="preserve"> </w:t>
      </w:r>
      <w:r w:rsidRPr="00060535">
        <w:rPr>
          <w:rFonts w:ascii="Arial" w:hAnsi="Arial" w:cs="Arial"/>
          <w:sz w:val="22"/>
          <w:szCs w:val="22"/>
        </w:rPr>
        <w:t>Skills for Care, 2026</w:t>
      </w:r>
      <w:r w:rsidR="002A30DC">
        <w:rPr>
          <w:rFonts w:ascii="Arial" w:hAnsi="Arial" w:cs="Arial"/>
          <w:sz w:val="22"/>
          <w:szCs w:val="22"/>
        </w:rPr>
        <w:t>)</w:t>
      </w:r>
      <w:r w:rsidRPr="00060535">
        <w:rPr>
          <w:rFonts w:ascii="Arial" w:hAnsi="Arial" w:cs="Arial"/>
          <w:sz w:val="22"/>
          <w:szCs w:val="22"/>
        </w:rPr>
        <w:t xml:space="preserve">. Person-centred care recognises </w:t>
      </w:r>
      <w:r w:rsidR="0040593D" w:rsidRPr="00060535">
        <w:rPr>
          <w:rFonts w:ascii="Arial" w:hAnsi="Arial" w:cs="Arial"/>
          <w:sz w:val="22"/>
          <w:szCs w:val="22"/>
        </w:rPr>
        <w:t>everyone</w:t>
      </w:r>
      <w:r w:rsidRPr="00060535">
        <w:rPr>
          <w:rFonts w:ascii="Arial" w:hAnsi="Arial" w:cs="Arial"/>
          <w:sz w:val="22"/>
          <w:szCs w:val="22"/>
        </w:rPr>
        <w:t xml:space="preserve"> as unique and involves them in decisions about their care (NICE, 2018). Partnership working brings professionals, individuals and families together to meet care needs (Health and Care Act, 2022), while ethical practice supports respect for rights, dignity, choice and wellbeing (</w:t>
      </w:r>
      <w:r w:rsidR="0081070B" w:rsidRPr="00060535">
        <w:rPr>
          <w:rFonts w:ascii="Arial" w:hAnsi="Arial" w:cs="Arial"/>
          <w:sz w:val="22"/>
          <w:szCs w:val="22"/>
        </w:rPr>
        <w:t>GOV.UK</w:t>
      </w:r>
      <w:r w:rsidRPr="00060535">
        <w:rPr>
          <w:rFonts w:ascii="Arial" w:hAnsi="Arial" w:cs="Arial"/>
          <w:sz w:val="22"/>
          <w:szCs w:val="22"/>
        </w:rPr>
        <w:t>, 2014).</w:t>
      </w:r>
    </w:p>
    <w:p w14:paraId="5580242F" w14:textId="5BE5DBD7" w:rsidR="0095751E" w:rsidRPr="00060535" w:rsidRDefault="0095751E" w:rsidP="004510D4">
      <w:pPr>
        <w:spacing w:before="100" w:beforeAutospacing="1" w:after="100" w:afterAutospacing="1" w:line="360" w:lineRule="auto"/>
        <w:jc w:val="both"/>
        <w:rPr>
          <w:rFonts w:ascii="Arial" w:hAnsi="Arial" w:cs="Arial"/>
          <w:sz w:val="22"/>
          <w:szCs w:val="22"/>
        </w:rPr>
      </w:pPr>
      <w:r w:rsidRPr="00060535">
        <w:rPr>
          <w:rFonts w:ascii="Arial" w:hAnsi="Arial" w:cs="Arial"/>
          <w:sz w:val="22"/>
          <w:szCs w:val="22"/>
        </w:rPr>
        <w:t>Alzheimer’s Society (2026) estimates that nearly one million people in the UK are living with dementia, and this number is projected to increase to 1.4 million by 2040. The financial impact is also significant, with the cost of dementia in the UK forecast to increase from £42 billion in 2024 to £90 billion by 2040 (</w:t>
      </w:r>
      <w:r w:rsidR="00493B5E" w:rsidRPr="00060535">
        <w:rPr>
          <w:rFonts w:ascii="Arial" w:hAnsi="Arial" w:cs="Arial"/>
          <w:sz w:val="22"/>
          <w:szCs w:val="22"/>
        </w:rPr>
        <w:t xml:space="preserve">GOV.UK, 2014; </w:t>
      </w:r>
      <w:r w:rsidRPr="00060535">
        <w:rPr>
          <w:rFonts w:ascii="Arial" w:hAnsi="Arial" w:cs="Arial"/>
          <w:sz w:val="22"/>
          <w:szCs w:val="22"/>
        </w:rPr>
        <w:t>Alzheimer’s Society, 2026). These figures demonstrate the increasing need for health and social care services to provide appropriate, coordinated and person-centred support.</w:t>
      </w:r>
    </w:p>
    <w:p w14:paraId="7023D29B" w14:textId="60A441FC" w:rsidR="00897619" w:rsidRPr="00060535" w:rsidRDefault="0095751E" w:rsidP="004510D4">
      <w:pPr>
        <w:spacing w:before="100" w:beforeAutospacing="1" w:after="100" w:afterAutospacing="1" w:line="360" w:lineRule="auto"/>
        <w:jc w:val="both"/>
        <w:rPr>
          <w:rFonts w:ascii="Arial" w:hAnsi="Arial" w:cs="Arial"/>
          <w:sz w:val="22"/>
          <w:szCs w:val="22"/>
        </w:rPr>
      </w:pPr>
      <w:r w:rsidRPr="00060535">
        <w:rPr>
          <w:rFonts w:ascii="Arial" w:hAnsi="Arial" w:cs="Arial"/>
          <w:sz w:val="22"/>
          <w:szCs w:val="22"/>
        </w:rPr>
        <w:t>This report examines these principles using relevant theory, legislation, professional guidance and evidence. It applies them to the case of Mrs Smith, an 85-year-old woman with advanced dementia who experiences difficulties with memory, communication and basic self-care. It also reflects on their application to professional practice, including strengths, areas for improvement and future development (Gibbs, 1988; Skills for Care, 2026).</w:t>
      </w:r>
    </w:p>
    <w:p w14:paraId="1946DAA4" w14:textId="47EBAA9D" w:rsidR="009E22F7" w:rsidRPr="006B3579" w:rsidRDefault="006A475D" w:rsidP="00357492">
      <w:pPr>
        <w:pStyle w:val="Heading2"/>
        <w:rPr>
          <w:rFonts w:ascii="Arial" w:hAnsi="Arial" w:cs="Arial"/>
          <w:b/>
          <w:bCs/>
          <w:color w:val="auto"/>
          <w:sz w:val="22"/>
          <w:szCs w:val="22"/>
        </w:rPr>
      </w:pPr>
      <w:bookmarkStart w:id="1" w:name="_Toc243642995"/>
      <w:r w:rsidRPr="006B3579">
        <w:rPr>
          <w:rFonts w:ascii="Arial" w:hAnsi="Arial" w:cs="Arial"/>
          <w:b/>
          <w:bCs/>
          <w:color w:val="auto"/>
          <w:sz w:val="22"/>
          <w:szCs w:val="22"/>
        </w:rPr>
        <w:t>TASK 1: REFLECTION ON THE IMPORTANCE OF PRINCIPLES</w:t>
      </w:r>
      <w:bookmarkEnd w:id="1"/>
    </w:p>
    <w:p w14:paraId="4E3E735C" w14:textId="5CBEC4A1" w:rsidR="009E22F7" w:rsidRPr="00060535" w:rsidRDefault="009E22F7" w:rsidP="004510D4">
      <w:pPr>
        <w:spacing w:before="100" w:beforeAutospacing="1" w:after="100" w:afterAutospacing="1" w:line="360" w:lineRule="auto"/>
        <w:jc w:val="both"/>
        <w:rPr>
          <w:rFonts w:ascii="Arial" w:hAnsi="Arial" w:cs="Arial"/>
          <w:sz w:val="22"/>
          <w:szCs w:val="22"/>
        </w:rPr>
      </w:pPr>
      <w:r w:rsidRPr="00060535">
        <w:rPr>
          <w:rFonts w:ascii="Arial" w:hAnsi="Arial" w:cs="Arial"/>
          <w:sz w:val="22"/>
          <w:szCs w:val="22"/>
        </w:rPr>
        <w:t>Person-centred care, partnership working and ethical practice are central to high-quality health and social care. These principles help professionals respect individuals, respond to their needs and protect their rights (</w:t>
      </w:r>
      <w:r w:rsidR="006C2A71" w:rsidRPr="00060535">
        <w:rPr>
          <w:rFonts w:ascii="Arial" w:hAnsi="Arial" w:cs="Arial"/>
          <w:sz w:val="22"/>
          <w:szCs w:val="22"/>
        </w:rPr>
        <w:t>GOV.UK</w:t>
      </w:r>
      <w:r w:rsidRPr="00060535">
        <w:rPr>
          <w:rFonts w:ascii="Arial" w:hAnsi="Arial" w:cs="Arial"/>
          <w:sz w:val="22"/>
          <w:szCs w:val="22"/>
        </w:rPr>
        <w:t xml:space="preserve">, 2014; NICE, 2018). </w:t>
      </w:r>
    </w:p>
    <w:p w14:paraId="200FCA31" w14:textId="5B52CEE1" w:rsidR="00E27FE1" w:rsidRPr="00060535" w:rsidRDefault="00493B5E" w:rsidP="004510D4">
      <w:pPr>
        <w:spacing w:before="100" w:beforeAutospacing="1" w:after="100" w:afterAutospacing="1" w:line="360" w:lineRule="auto"/>
        <w:jc w:val="both"/>
        <w:rPr>
          <w:rFonts w:ascii="Arial" w:hAnsi="Arial" w:cs="Arial"/>
          <w:sz w:val="22"/>
          <w:szCs w:val="22"/>
        </w:rPr>
      </w:pPr>
      <w:r w:rsidRPr="00060535">
        <w:rPr>
          <w:rFonts w:ascii="Arial" w:hAnsi="Arial" w:cs="Arial"/>
          <w:sz w:val="22"/>
          <w:szCs w:val="22"/>
        </w:rPr>
        <w:t xml:space="preserve">According to </w:t>
      </w:r>
      <w:r w:rsidR="005B4AB5" w:rsidRPr="00060535">
        <w:rPr>
          <w:rFonts w:ascii="Arial" w:hAnsi="Arial" w:cs="Arial"/>
          <w:sz w:val="22"/>
          <w:szCs w:val="22"/>
        </w:rPr>
        <w:t xml:space="preserve">Dening and </w:t>
      </w:r>
      <w:r w:rsidRPr="00060535">
        <w:rPr>
          <w:rFonts w:ascii="Arial" w:hAnsi="Arial" w:cs="Arial"/>
          <w:sz w:val="22"/>
          <w:szCs w:val="22"/>
        </w:rPr>
        <w:t>Pepper (2023), p</w:t>
      </w:r>
      <w:r w:rsidR="009E22F7" w:rsidRPr="00060535">
        <w:rPr>
          <w:rFonts w:ascii="Arial" w:hAnsi="Arial" w:cs="Arial"/>
          <w:sz w:val="22"/>
          <w:szCs w:val="22"/>
        </w:rPr>
        <w:t>erson-centred care means treating everyone as a unique person rather than focusing only on their illness, disability or care needs. It involves considering preferences, values, beliefs, relationships, experiences and choices when planning and providing care. Maslow</w:t>
      </w:r>
      <w:r w:rsidR="00F4185B" w:rsidRPr="00060535">
        <w:rPr>
          <w:rFonts w:ascii="Arial" w:hAnsi="Arial" w:cs="Arial"/>
          <w:sz w:val="22"/>
          <w:szCs w:val="22"/>
        </w:rPr>
        <w:t>’s</w:t>
      </w:r>
      <w:r w:rsidR="009E22F7" w:rsidRPr="00060535">
        <w:rPr>
          <w:rFonts w:ascii="Arial" w:hAnsi="Arial" w:cs="Arial"/>
          <w:sz w:val="22"/>
          <w:szCs w:val="22"/>
        </w:rPr>
        <w:t xml:space="preserve"> (1943)</w:t>
      </w:r>
      <w:r w:rsidRPr="00060535">
        <w:rPr>
          <w:rFonts w:ascii="Arial" w:hAnsi="Arial" w:cs="Arial"/>
          <w:sz w:val="22"/>
          <w:szCs w:val="22"/>
        </w:rPr>
        <w:t xml:space="preserve"> </w:t>
      </w:r>
      <w:r w:rsidR="009E22F7" w:rsidRPr="00060535">
        <w:rPr>
          <w:rFonts w:ascii="Arial" w:hAnsi="Arial" w:cs="Arial"/>
          <w:sz w:val="22"/>
          <w:szCs w:val="22"/>
        </w:rPr>
        <w:t>hierarchy of needs also supports this approach because it identifies physiological and safety needs alongside belonging, esteem and self-</w:t>
      </w:r>
      <w:r w:rsidR="009E22F7" w:rsidRPr="00060535">
        <w:rPr>
          <w:rFonts w:ascii="Arial" w:hAnsi="Arial" w:cs="Arial"/>
          <w:sz w:val="22"/>
          <w:szCs w:val="22"/>
        </w:rPr>
        <w:lastRenderedPageBreak/>
        <w:t>actualisation</w:t>
      </w:r>
      <w:r w:rsidR="00D462DC" w:rsidRPr="00060535">
        <w:rPr>
          <w:rFonts w:ascii="Arial" w:hAnsi="Arial" w:cs="Arial"/>
          <w:sz w:val="22"/>
          <w:szCs w:val="22"/>
        </w:rPr>
        <w:t xml:space="preserve">, as shown in </w:t>
      </w:r>
      <w:r w:rsidR="00767201" w:rsidRPr="00060535">
        <w:rPr>
          <w:rFonts w:ascii="Arial" w:hAnsi="Arial" w:cs="Arial"/>
          <w:sz w:val="22"/>
          <w:szCs w:val="22"/>
        </w:rPr>
        <w:t>F</w:t>
      </w:r>
      <w:r w:rsidR="00D462DC" w:rsidRPr="00060535">
        <w:rPr>
          <w:rFonts w:ascii="Arial" w:hAnsi="Arial" w:cs="Arial"/>
          <w:sz w:val="22"/>
          <w:szCs w:val="22"/>
        </w:rPr>
        <w:t>igure 1 below</w:t>
      </w:r>
      <w:r w:rsidR="009E22F7" w:rsidRPr="00060535">
        <w:rPr>
          <w:rFonts w:ascii="Arial" w:hAnsi="Arial" w:cs="Arial"/>
          <w:sz w:val="22"/>
          <w:szCs w:val="22"/>
        </w:rPr>
        <w:t>.</w:t>
      </w:r>
      <w:r w:rsidR="0002168D" w:rsidRPr="00060535">
        <w:rPr>
          <w:rFonts w:ascii="Arial" w:hAnsi="Arial" w:cs="Arial"/>
          <w:sz w:val="22"/>
          <w:szCs w:val="22"/>
        </w:rPr>
        <w:t xml:space="preserve"> It suggests that people are motivated by different levels of needs, starting with basic survival and progressing towards personal growth and fulfilment. </w:t>
      </w:r>
      <w:r w:rsidR="009E22F7" w:rsidRPr="00060535">
        <w:rPr>
          <w:rFonts w:ascii="Arial" w:hAnsi="Arial" w:cs="Arial"/>
          <w:sz w:val="22"/>
          <w:szCs w:val="22"/>
        </w:rPr>
        <w:t xml:space="preserve">Therefore, meeting basic physical needs alone may not provide high-quality care if emotional and social needs are ignored (Maslow, 1943; NICE, 2018). </w:t>
      </w:r>
    </w:p>
    <w:p w14:paraId="0AC98D50" w14:textId="1F63CEF0" w:rsidR="00D462DC" w:rsidRPr="00060535" w:rsidRDefault="00653C33" w:rsidP="004510D4">
      <w:pPr>
        <w:spacing w:before="100" w:beforeAutospacing="1" w:after="100" w:afterAutospacing="1" w:line="360" w:lineRule="auto"/>
        <w:jc w:val="both"/>
        <w:rPr>
          <w:rFonts w:ascii="Arial" w:hAnsi="Arial" w:cs="Arial"/>
          <w:sz w:val="22"/>
          <w:szCs w:val="22"/>
        </w:rPr>
      </w:pPr>
      <w:r w:rsidRPr="00060535">
        <w:rPr>
          <w:rFonts w:ascii="Arial" w:hAnsi="Arial" w:cs="Arial"/>
          <w:noProof/>
        </w:rPr>
        <mc:AlternateContent>
          <mc:Choice Requires="wps">
            <w:drawing>
              <wp:anchor distT="0" distB="0" distL="114300" distR="114300" simplePos="0" relativeHeight="251665408" behindDoc="1" locked="0" layoutInCell="1" allowOverlap="1" wp14:anchorId="53067DBD" wp14:editId="5E26F018">
                <wp:simplePos x="0" y="0"/>
                <wp:positionH relativeFrom="column">
                  <wp:posOffset>374650</wp:posOffset>
                </wp:positionH>
                <wp:positionV relativeFrom="paragraph">
                  <wp:posOffset>2863215</wp:posOffset>
                </wp:positionV>
                <wp:extent cx="4982210" cy="635"/>
                <wp:effectExtent l="0" t="0" r="0" b="0"/>
                <wp:wrapTight wrapText="bothSides">
                  <wp:wrapPolygon edited="0">
                    <wp:start x="0" y="0"/>
                    <wp:lineTo x="0" y="21600"/>
                    <wp:lineTo x="21600" y="21600"/>
                    <wp:lineTo x="21600" y="0"/>
                  </wp:wrapPolygon>
                </wp:wrapTight>
                <wp:docPr id="988887532" name="Text Box 1"/>
                <wp:cNvGraphicFramePr/>
                <a:graphic xmlns:a="http://schemas.openxmlformats.org/drawingml/2006/main">
                  <a:graphicData uri="http://schemas.microsoft.com/office/word/2010/wordprocessingShape">
                    <wps:wsp>
                      <wps:cNvSpPr txBox="1"/>
                      <wps:spPr>
                        <a:xfrm>
                          <a:off x="0" y="0"/>
                          <a:ext cx="4982210" cy="635"/>
                        </a:xfrm>
                        <a:prstGeom prst="rect">
                          <a:avLst/>
                        </a:prstGeom>
                        <a:solidFill>
                          <a:prstClr val="white"/>
                        </a:solidFill>
                        <a:ln>
                          <a:noFill/>
                        </a:ln>
                      </wps:spPr>
                      <wps:txbx>
                        <w:txbxContent>
                          <w:p w14:paraId="01DB81E1" w14:textId="4C29F9D4" w:rsidR="00653C33" w:rsidRPr="00C37C3D" w:rsidRDefault="00653C33" w:rsidP="00C37C3D">
                            <w:pPr>
                              <w:pStyle w:val="Caption"/>
                              <w:jc w:val="center"/>
                            </w:pPr>
                            <w:r w:rsidRPr="00C37C3D">
                              <w:t xml:space="preserve">Figure 1: Maslow's </w:t>
                            </w:r>
                            <w:r w:rsidR="00C37C3D" w:rsidRPr="00C37C3D">
                              <w:t>Hierarchy</w:t>
                            </w:r>
                            <w:r w:rsidRPr="00C37C3D">
                              <w:t xml:space="preserve"> of Needs </w:t>
                            </w:r>
                            <w:r w:rsidR="00C37C3D" w:rsidRPr="00C37C3D">
                              <w:t>(McLeod,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3067DBD" id="_x0000_t202" coordsize="21600,21600" o:spt="202" path="m,l,21600r21600,l21600,xe">
                <v:stroke joinstyle="miter"/>
                <v:path gradientshapeok="t" o:connecttype="rect"/>
              </v:shapetype>
              <v:shape id="Text Box 1" o:spid="_x0000_s1026" type="#_x0000_t202" style="position:absolute;left:0;text-align:left;margin-left:29.5pt;margin-top:225.45pt;width:392.3pt;height:.05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" stroked="f">
                <v:textbox style="mso-fit-shape-to-text:t" inset="0,0,0,0">
                  <w:txbxContent>
                    <w:p w14:paraId="01DB81E1" w14:textId="4C29F9D4" w:rsidR="00653C33" w:rsidRPr="00C37C3D" w:rsidRDefault="00653C33" w:rsidP="00C37C3D">
                      <w:pPr>
                        <w:pStyle w:val="Caption"/>
                        <w:jc w:val="center"/>
                      </w:pPr>
                      <w:r w:rsidRPr="00C37C3D">
                        <w:t xml:space="preserve">Figure 1: Maslow's </w:t>
                      </w:r>
                      <w:r w:rsidR="00C37C3D" w:rsidRPr="00C37C3D">
                        <w:t>Hierarchy</w:t>
                      </w:r>
                      <w:r w:rsidRPr="00C37C3D">
                        <w:t xml:space="preserve"> of Needs </w:t>
                      </w:r>
                      <w:r w:rsidR="00C37C3D" w:rsidRPr="00C37C3D">
                        <w:t>(McLeod, 2025).</w:t>
                      </w:r>
                    </w:p>
                  </w:txbxContent>
                </v:textbox>
                <w10:wrap type="tight"/>
              </v:shape>
            </w:pict>
          </mc:Fallback>
        </mc:AlternateContent>
      </w:r>
      <w:r w:rsidR="00D462DC" w:rsidRPr="00060535">
        <w:rPr>
          <w:rFonts w:ascii="Arial" w:hAnsi="Arial" w:cs="Arial"/>
          <w:noProof/>
          <w:sz w:val="22"/>
          <w:szCs w:val="22"/>
        </w:rPr>
        <w:drawing>
          <wp:anchor distT="0" distB="0" distL="114300" distR="114300" simplePos="0" relativeHeight="251663360" behindDoc="1" locked="0" layoutInCell="1" allowOverlap="1" wp14:anchorId="1012F4A0" wp14:editId="76F763F2">
            <wp:simplePos x="0" y="0"/>
            <wp:positionH relativeFrom="margin">
              <wp:align>center</wp:align>
            </wp:positionH>
            <wp:positionV relativeFrom="paragraph">
              <wp:posOffset>72788</wp:posOffset>
            </wp:positionV>
            <wp:extent cx="4982270" cy="2734057"/>
            <wp:effectExtent l="0" t="0" r="0" b="9525"/>
            <wp:wrapTight wrapText="bothSides">
              <wp:wrapPolygon edited="0">
                <wp:start x="0" y="0"/>
                <wp:lineTo x="0" y="21525"/>
                <wp:lineTo x="21473" y="21525"/>
                <wp:lineTo x="21473" y="0"/>
                <wp:lineTo x="0" y="0"/>
              </wp:wrapPolygon>
            </wp:wrapTight>
            <wp:docPr id="19748189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818957" name=""/>
                    <pic:cNvPicPr/>
                  </pic:nvPicPr>
                  <pic:blipFill>
                    <a:blip r:embed="rId7">
                      <a:extLst>
                        <a:ext uri="{28A0092B-C50C-407E-A947-70E740481C1C}">
                          <a14:useLocalDpi xmlns:a14="http://schemas.microsoft.com/office/drawing/2010/main" val="0"/>
                        </a:ext>
                      </a:extLst>
                    </a:blip>
                    <a:stretch>
                      <a:fillRect/>
                    </a:stretch>
                  </pic:blipFill>
                  <pic:spPr>
                    <a:xfrm>
                      <a:off x="0" y="0"/>
                      <a:ext cx="4982270" cy="2734057"/>
                    </a:xfrm>
                    <a:prstGeom prst="rect">
                      <a:avLst/>
                    </a:prstGeom>
                  </pic:spPr>
                </pic:pic>
              </a:graphicData>
            </a:graphic>
            <wp14:sizeRelH relativeFrom="page">
              <wp14:pctWidth>0</wp14:pctWidth>
            </wp14:sizeRelH>
            <wp14:sizeRelV relativeFrom="page">
              <wp14:pctHeight>0</wp14:pctHeight>
            </wp14:sizeRelV>
          </wp:anchor>
        </w:drawing>
      </w:r>
    </w:p>
    <w:p w14:paraId="136FFD61" w14:textId="68E4B82C" w:rsidR="00D462DC" w:rsidRPr="00060535" w:rsidRDefault="00D462DC" w:rsidP="004510D4">
      <w:pPr>
        <w:spacing w:before="100" w:beforeAutospacing="1" w:after="100" w:afterAutospacing="1" w:line="360" w:lineRule="auto"/>
        <w:jc w:val="both"/>
        <w:rPr>
          <w:rFonts w:ascii="Arial" w:hAnsi="Arial" w:cs="Arial"/>
          <w:sz w:val="22"/>
          <w:szCs w:val="22"/>
        </w:rPr>
      </w:pPr>
    </w:p>
    <w:p w14:paraId="460B9DFC" w14:textId="77777777" w:rsidR="00D462DC" w:rsidRPr="00060535" w:rsidRDefault="00D462DC" w:rsidP="004510D4">
      <w:pPr>
        <w:spacing w:before="100" w:beforeAutospacing="1" w:after="100" w:afterAutospacing="1" w:line="360" w:lineRule="auto"/>
        <w:jc w:val="both"/>
        <w:rPr>
          <w:rFonts w:ascii="Arial" w:hAnsi="Arial" w:cs="Arial"/>
          <w:sz w:val="22"/>
          <w:szCs w:val="22"/>
        </w:rPr>
      </w:pPr>
    </w:p>
    <w:p w14:paraId="3D5E9798" w14:textId="77777777" w:rsidR="00D462DC" w:rsidRPr="00060535" w:rsidRDefault="00D462DC" w:rsidP="004510D4">
      <w:pPr>
        <w:spacing w:before="100" w:beforeAutospacing="1" w:after="100" w:afterAutospacing="1" w:line="360" w:lineRule="auto"/>
        <w:jc w:val="both"/>
        <w:rPr>
          <w:rFonts w:ascii="Arial" w:hAnsi="Arial" w:cs="Arial"/>
          <w:sz w:val="22"/>
          <w:szCs w:val="22"/>
        </w:rPr>
      </w:pPr>
    </w:p>
    <w:p w14:paraId="6CAC33E1" w14:textId="77777777" w:rsidR="00D462DC" w:rsidRPr="00060535" w:rsidRDefault="00D462DC" w:rsidP="004510D4">
      <w:pPr>
        <w:spacing w:before="100" w:beforeAutospacing="1" w:after="100" w:afterAutospacing="1" w:line="360" w:lineRule="auto"/>
        <w:jc w:val="both"/>
        <w:rPr>
          <w:rFonts w:ascii="Arial" w:hAnsi="Arial" w:cs="Arial"/>
          <w:sz w:val="22"/>
          <w:szCs w:val="22"/>
        </w:rPr>
      </w:pPr>
    </w:p>
    <w:p w14:paraId="6B98FC05" w14:textId="77777777" w:rsidR="00D462DC" w:rsidRPr="00060535" w:rsidRDefault="00D462DC" w:rsidP="004510D4">
      <w:pPr>
        <w:spacing w:before="100" w:beforeAutospacing="1" w:after="100" w:afterAutospacing="1" w:line="360" w:lineRule="auto"/>
        <w:jc w:val="both"/>
        <w:rPr>
          <w:rFonts w:ascii="Arial" w:hAnsi="Arial" w:cs="Arial"/>
          <w:sz w:val="22"/>
          <w:szCs w:val="22"/>
        </w:rPr>
      </w:pPr>
    </w:p>
    <w:p w14:paraId="38840511" w14:textId="77777777" w:rsidR="00D462DC" w:rsidRPr="00060535" w:rsidRDefault="00D462DC" w:rsidP="004510D4">
      <w:pPr>
        <w:spacing w:before="100" w:beforeAutospacing="1" w:after="100" w:afterAutospacing="1" w:line="360" w:lineRule="auto"/>
        <w:jc w:val="both"/>
        <w:rPr>
          <w:rFonts w:ascii="Arial" w:hAnsi="Arial" w:cs="Arial"/>
          <w:sz w:val="22"/>
          <w:szCs w:val="22"/>
        </w:rPr>
      </w:pPr>
    </w:p>
    <w:p w14:paraId="68E418D1" w14:textId="77777777" w:rsidR="00C37C3D" w:rsidRPr="00060535" w:rsidRDefault="00C37C3D" w:rsidP="004510D4">
      <w:pPr>
        <w:spacing w:before="100" w:beforeAutospacing="1" w:after="100" w:afterAutospacing="1" w:line="360" w:lineRule="auto"/>
        <w:jc w:val="both"/>
        <w:rPr>
          <w:rFonts w:ascii="Arial" w:hAnsi="Arial" w:cs="Arial"/>
          <w:sz w:val="22"/>
          <w:szCs w:val="22"/>
        </w:rPr>
      </w:pPr>
    </w:p>
    <w:p w14:paraId="4CDC6996" w14:textId="65D7BA37" w:rsidR="009E22F7" w:rsidRPr="00060535" w:rsidRDefault="009E22F7" w:rsidP="004510D4">
      <w:pPr>
        <w:spacing w:before="100" w:beforeAutospacing="1" w:after="100" w:afterAutospacing="1" w:line="360" w:lineRule="auto"/>
        <w:jc w:val="both"/>
        <w:rPr>
          <w:rFonts w:ascii="Arial" w:hAnsi="Arial" w:cs="Arial"/>
          <w:sz w:val="22"/>
          <w:szCs w:val="22"/>
        </w:rPr>
      </w:pPr>
      <w:r w:rsidRPr="00060535">
        <w:rPr>
          <w:rFonts w:ascii="Arial" w:hAnsi="Arial" w:cs="Arial"/>
          <w:sz w:val="22"/>
          <w:szCs w:val="22"/>
        </w:rPr>
        <w:t>A benefit of person-centred care is that it can promote dignity, independence and wellbeing. However, challenges can occur when an individual’s choices create potential risks. Professionals therefore need to balance independence and choice with their responsibility to provide safe care (Mental Capacity Act, 2005).</w:t>
      </w:r>
    </w:p>
    <w:p w14:paraId="3ECB7F2D" w14:textId="56302A35" w:rsidR="009E22F7" w:rsidRPr="00060535" w:rsidRDefault="009E22F7" w:rsidP="004510D4">
      <w:pPr>
        <w:spacing w:before="100" w:beforeAutospacing="1" w:after="100" w:afterAutospacing="1" w:line="360" w:lineRule="auto"/>
        <w:jc w:val="both"/>
        <w:rPr>
          <w:rFonts w:ascii="Arial" w:hAnsi="Arial" w:cs="Arial"/>
          <w:sz w:val="22"/>
          <w:szCs w:val="22"/>
        </w:rPr>
      </w:pPr>
      <w:r w:rsidRPr="00060535">
        <w:rPr>
          <w:rFonts w:ascii="Arial" w:hAnsi="Arial" w:cs="Arial"/>
          <w:sz w:val="22"/>
          <w:szCs w:val="22"/>
        </w:rPr>
        <w:t>Partnership working involves different professionals, such as nurses, social workers, care workers, GPs and occupational therapists</w:t>
      </w:r>
      <w:r w:rsidR="009F641A" w:rsidRPr="00060535">
        <w:rPr>
          <w:rFonts w:ascii="Arial" w:hAnsi="Arial" w:cs="Arial"/>
          <w:sz w:val="22"/>
          <w:szCs w:val="22"/>
        </w:rPr>
        <w:t xml:space="preserve"> working together to meet an individual’s needs</w:t>
      </w:r>
      <w:r w:rsidRPr="00060535">
        <w:rPr>
          <w:rFonts w:ascii="Arial" w:hAnsi="Arial" w:cs="Arial"/>
          <w:sz w:val="22"/>
          <w:szCs w:val="22"/>
        </w:rPr>
        <w:t xml:space="preserve"> (NICE, 2018). Health and Care Act (2022)</w:t>
      </w:r>
      <w:r w:rsidR="00251C53" w:rsidRPr="00060535">
        <w:rPr>
          <w:rFonts w:ascii="Arial" w:hAnsi="Arial" w:cs="Arial"/>
          <w:sz w:val="22"/>
          <w:szCs w:val="22"/>
        </w:rPr>
        <w:t xml:space="preserve"> </w:t>
      </w:r>
      <w:r w:rsidRPr="00060535">
        <w:rPr>
          <w:rFonts w:ascii="Arial" w:hAnsi="Arial" w:cs="Arial"/>
          <w:sz w:val="22"/>
          <w:szCs w:val="22"/>
        </w:rPr>
        <w:t>supports greater integration between health and social care services in England. However, partnership working can be challenging when professionals have different opinions, responsibilities or priorities. Effective communication and information sharing are therefore essential to ensure that the individual remains at the centre of decisions (Skills for Care, 2026).</w:t>
      </w:r>
    </w:p>
    <w:p w14:paraId="1FDAB977" w14:textId="7C1F92EA" w:rsidR="009E22F7" w:rsidRPr="00060535" w:rsidRDefault="009E22F7" w:rsidP="004510D4">
      <w:pPr>
        <w:spacing w:before="100" w:beforeAutospacing="1" w:after="100" w:afterAutospacing="1" w:line="360" w:lineRule="auto"/>
        <w:jc w:val="both"/>
        <w:rPr>
          <w:rFonts w:ascii="Arial" w:hAnsi="Arial" w:cs="Arial"/>
          <w:sz w:val="22"/>
          <w:szCs w:val="22"/>
        </w:rPr>
      </w:pPr>
      <w:r w:rsidRPr="00060535">
        <w:rPr>
          <w:rFonts w:ascii="Arial" w:hAnsi="Arial" w:cs="Arial"/>
          <w:sz w:val="22"/>
          <w:szCs w:val="22"/>
        </w:rPr>
        <w:t>Ethical practice involves making decisions that respect people's rights, dignity and wellbeing (Beauchamp and Childress, 2019). The principles of autonomy, beneficence, non-maleficence and justice can support professionals when dealing with difficult decisions. The Mental Capacity Act (2005)</w:t>
      </w:r>
      <w:r w:rsidR="00CB2ED3" w:rsidRPr="00060535">
        <w:rPr>
          <w:rFonts w:ascii="Arial" w:hAnsi="Arial" w:cs="Arial"/>
          <w:sz w:val="22"/>
          <w:szCs w:val="22"/>
        </w:rPr>
        <w:t xml:space="preserve"> </w:t>
      </w:r>
      <w:r w:rsidRPr="00060535">
        <w:rPr>
          <w:rFonts w:ascii="Arial" w:hAnsi="Arial" w:cs="Arial"/>
          <w:sz w:val="22"/>
          <w:szCs w:val="22"/>
        </w:rPr>
        <w:t xml:space="preserve">is particularly relevant when supporting adults who may have difficulty making decisions. Where a person lacks capacity for a specific decision, professionals must </w:t>
      </w:r>
      <w:r w:rsidRPr="00060535">
        <w:rPr>
          <w:rFonts w:ascii="Arial" w:hAnsi="Arial" w:cs="Arial"/>
          <w:sz w:val="22"/>
          <w:szCs w:val="22"/>
        </w:rPr>
        <w:lastRenderedPageBreak/>
        <w:t xml:space="preserve">act in their best interests and consider the least restrictive option </w:t>
      </w:r>
      <w:r w:rsidR="00DA44F7" w:rsidRPr="00060535">
        <w:rPr>
          <w:rFonts w:ascii="Arial" w:hAnsi="Arial" w:cs="Arial"/>
          <w:sz w:val="22"/>
          <w:szCs w:val="22"/>
        </w:rPr>
        <w:t>(Department for Constitutional Affairs, 2007)</w:t>
      </w:r>
      <w:r w:rsidRPr="00060535">
        <w:rPr>
          <w:rFonts w:ascii="Arial" w:hAnsi="Arial" w:cs="Arial"/>
          <w:sz w:val="22"/>
          <w:szCs w:val="22"/>
        </w:rPr>
        <w:t>. This demonstrates the importance of balancing individual choice with protection from harm.</w:t>
      </w:r>
    </w:p>
    <w:p w14:paraId="2509D516" w14:textId="724471CA" w:rsidR="009E22F7" w:rsidRPr="00060535" w:rsidRDefault="00DD7635" w:rsidP="004510D4">
      <w:pPr>
        <w:spacing w:before="100" w:beforeAutospacing="1" w:after="100" w:afterAutospacing="1" w:line="360" w:lineRule="auto"/>
        <w:jc w:val="both"/>
        <w:rPr>
          <w:rFonts w:ascii="Arial" w:hAnsi="Arial" w:cs="Arial"/>
          <w:sz w:val="22"/>
          <w:szCs w:val="22"/>
        </w:rPr>
      </w:pPr>
      <w:r w:rsidRPr="00060535">
        <w:rPr>
          <w:rFonts w:ascii="Arial" w:hAnsi="Arial" w:cs="Arial"/>
          <w:sz w:val="22"/>
          <w:szCs w:val="22"/>
        </w:rPr>
        <w:t>Wellbeing is placed</w:t>
      </w:r>
      <w:r w:rsidR="009E22F7" w:rsidRPr="00060535">
        <w:rPr>
          <w:rFonts w:ascii="Arial" w:hAnsi="Arial" w:cs="Arial"/>
          <w:sz w:val="22"/>
          <w:szCs w:val="22"/>
        </w:rPr>
        <w:t xml:space="preserve"> at the centre of adult social care, including dignity, physical and mental wellbeing, relationships and control over day-to-day life (</w:t>
      </w:r>
      <w:r w:rsidR="006C2A71" w:rsidRPr="00060535">
        <w:rPr>
          <w:rFonts w:ascii="Arial" w:hAnsi="Arial" w:cs="Arial"/>
          <w:sz w:val="22"/>
          <w:szCs w:val="22"/>
        </w:rPr>
        <w:t>GOV.UK</w:t>
      </w:r>
      <w:r w:rsidR="009E22F7" w:rsidRPr="00060535">
        <w:rPr>
          <w:rFonts w:ascii="Arial" w:hAnsi="Arial" w:cs="Arial"/>
          <w:sz w:val="22"/>
          <w:szCs w:val="22"/>
        </w:rPr>
        <w:t>, 2014). These principles are connected; person-centred care keeps the individual at the centre, partnership working brings together appropriate knowledge and skills, and ethical practice supports responsible decision-making (Health and Care Act, 2022). Professionals must continually reflect on their practice and use evidence, legislation and professional guidance to improve the quality and safety of care (Department of Health and Social Care, 2025).</w:t>
      </w:r>
    </w:p>
    <w:p w14:paraId="0785611A" w14:textId="3B997669" w:rsidR="00EB36B6" w:rsidRPr="00060535" w:rsidRDefault="009E22F7" w:rsidP="004510D4">
      <w:pPr>
        <w:spacing w:before="100" w:beforeAutospacing="1" w:after="100" w:afterAutospacing="1" w:line="360" w:lineRule="auto"/>
        <w:jc w:val="both"/>
        <w:rPr>
          <w:rFonts w:ascii="Arial" w:hAnsi="Arial" w:cs="Arial"/>
          <w:sz w:val="22"/>
          <w:szCs w:val="22"/>
        </w:rPr>
      </w:pPr>
      <w:r w:rsidRPr="00060535">
        <w:rPr>
          <w:rFonts w:ascii="Arial" w:hAnsi="Arial" w:cs="Arial"/>
          <w:sz w:val="22"/>
          <w:szCs w:val="22"/>
        </w:rPr>
        <w:t>These principles are most effective when applied together rather than separately</w:t>
      </w:r>
      <w:r w:rsidR="00EF3E50" w:rsidRPr="00060535">
        <w:rPr>
          <w:rFonts w:ascii="Arial" w:hAnsi="Arial" w:cs="Arial"/>
          <w:sz w:val="22"/>
          <w:szCs w:val="22"/>
        </w:rPr>
        <w:t xml:space="preserve"> </w:t>
      </w:r>
      <w:r w:rsidR="005B4AB5" w:rsidRPr="00060535">
        <w:rPr>
          <w:rFonts w:ascii="Arial" w:hAnsi="Arial" w:cs="Arial"/>
          <w:sz w:val="22"/>
          <w:szCs w:val="22"/>
        </w:rPr>
        <w:t xml:space="preserve">(Dening and </w:t>
      </w:r>
      <w:r w:rsidR="00EF3E50" w:rsidRPr="00060535">
        <w:rPr>
          <w:rFonts w:ascii="Arial" w:hAnsi="Arial" w:cs="Arial"/>
          <w:sz w:val="22"/>
          <w:szCs w:val="22"/>
        </w:rPr>
        <w:t>Pepper, 2023)</w:t>
      </w:r>
      <w:r w:rsidRPr="00060535">
        <w:rPr>
          <w:rFonts w:ascii="Arial" w:hAnsi="Arial" w:cs="Arial"/>
          <w:sz w:val="22"/>
          <w:szCs w:val="22"/>
        </w:rPr>
        <w:t xml:space="preserve">. For example, a person-centred approach may identify an individual’s preferences, while partnership working ensures that relevant professionals communicate these preferences, and ethical practice ensures that decisions respect the person’s rights (NICE, 2018). </w:t>
      </w:r>
    </w:p>
    <w:p w14:paraId="14652EE1" w14:textId="2D70789C" w:rsidR="009E22F7" w:rsidRPr="006B3579" w:rsidRDefault="006A475D" w:rsidP="00357492">
      <w:pPr>
        <w:pStyle w:val="Heading2"/>
        <w:rPr>
          <w:rFonts w:ascii="Arial" w:hAnsi="Arial" w:cs="Arial"/>
          <w:b/>
          <w:bCs/>
          <w:color w:val="auto"/>
          <w:sz w:val="22"/>
          <w:szCs w:val="22"/>
        </w:rPr>
      </w:pPr>
      <w:bookmarkStart w:id="2" w:name="_Toc243642996"/>
      <w:r w:rsidRPr="006B3579">
        <w:rPr>
          <w:rFonts w:ascii="Arial" w:hAnsi="Arial" w:cs="Arial"/>
          <w:b/>
          <w:bCs/>
          <w:color w:val="auto"/>
          <w:sz w:val="22"/>
          <w:szCs w:val="22"/>
        </w:rPr>
        <w:t>TASK 2: PRACTICAL EXAMPLE IN PRACTICE</w:t>
      </w:r>
      <w:bookmarkEnd w:id="2"/>
    </w:p>
    <w:p w14:paraId="08C41767" w14:textId="0B13F701" w:rsidR="009E22F7" w:rsidRPr="00060535" w:rsidRDefault="009E22F7" w:rsidP="004510D4">
      <w:pPr>
        <w:spacing w:before="100" w:beforeAutospacing="1" w:after="100" w:afterAutospacing="1" w:line="360" w:lineRule="auto"/>
        <w:jc w:val="both"/>
        <w:rPr>
          <w:rFonts w:ascii="Arial" w:hAnsi="Arial" w:cs="Arial"/>
          <w:sz w:val="22"/>
          <w:szCs w:val="22"/>
        </w:rPr>
      </w:pPr>
      <w:r w:rsidRPr="00060535">
        <w:rPr>
          <w:rFonts w:ascii="Arial" w:hAnsi="Arial" w:cs="Arial"/>
          <w:sz w:val="22"/>
          <w:szCs w:val="22"/>
        </w:rPr>
        <w:t>The case study of Mrs Smith, an 85-year-old woman with advanced dementia who experiences difficulties with memory, communication and basic self-care, demonstrates how person-centred care, partnership working and ethical practice can be applied in a health and social care setting (NICE, 2018). These principles can help protect Mrs Smith’s dignity, promote her wellbeing and ensure that her individual needs remain central to the care provided (</w:t>
      </w:r>
      <w:r w:rsidR="00E76401" w:rsidRPr="00060535">
        <w:rPr>
          <w:rFonts w:ascii="Arial" w:hAnsi="Arial" w:cs="Arial"/>
          <w:sz w:val="22"/>
          <w:szCs w:val="22"/>
        </w:rPr>
        <w:t>GOV.UK</w:t>
      </w:r>
      <w:r w:rsidRPr="00060535">
        <w:rPr>
          <w:rFonts w:ascii="Arial" w:hAnsi="Arial" w:cs="Arial"/>
          <w:sz w:val="22"/>
          <w:szCs w:val="22"/>
        </w:rPr>
        <w:t>, 2014).</w:t>
      </w:r>
    </w:p>
    <w:p w14:paraId="67BCE134" w14:textId="77777777" w:rsidR="006445DB" w:rsidRPr="00060535" w:rsidRDefault="009E22F7" w:rsidP="004510D4">
      <w:pPr>
        <w:spacing w:before="100" w:beforeAutospacing="1" w:after="100" w:afterAutospacing="1" w:line="360" w:lineRule="auto"/>
        <w:jc w:val="both"/>
        <w:rPr>
          <w:rFonts w:ascii="Arial" w:hAnsi="Arial" w:cs="Arial"/>
          <w:sz w:val="22"/>
          <w:szCs w:val="22"/>
        </w:rPr>
      </w:pPr>
      <w:r w:rsidRPr="00060535">
        <w:rPr>
          <w:rFonts w:ascii="Arial" w:hAnsi="Arial" w:cs="Arial"/>
          <w:sz w:val="22"/>
          <w:szCs w:val="22"/>
        </w:rPr>
        <w:t>Person-centred care could be demonstrated by finding out about Mrs Smith’s life history, preferences, routines, relationships and interests (Riachi, 201</w:t>
      </w:r>
      <w:r w:rsidR="005B645B" w:rsidRPr="00060535">
        <w:rPr>
          <w:rFonts w:ascii="Arial" w:hAnsi="Arial" w:cs="Arial"/>
          <w:sz w:val="22"/>
          <w:szCs w:val="22"/>
        </w:rPr>
        <w:t>7</w:t>
      </w:r>
      <w:r w:rsidRPr="00060535">
        <w:rPr>
          <w:rFonts w:ascii="Arial" w:hAnsi="Arial" w:cs="Arial"/>
          <w:sz w:val="22"/>
          <w:szCs w:val="22"/>
        </w:rPr>
        <w:t xml:space="preserve">). Staff could use this information when planning her daily care, including her preferred food, activities and personal care routines. </w:t>
      </w:r>
      <w:r w:rsidR="00036A2B" w:rsidRPr="00060535">
        <w:rPr>
          <w:rFonts w:ascii="Arial" w:hAnsi="Arial" w:cs="Arial"/>
          <w:sz w:val="22"/>
          <w:szCs w:val="22"/>
        </w:rPr>
        <w:t>The social model of health helps carers recognise that a person with dementia is more than their diagnosis</w:t>
      </w:r>
      <w:r w:rsidR="00B31DB6" w:rsidRPr="00060535">
        <w:rPr>
          <w:rFonts w:ascii="Arial" w:hAnsi="Arial" w:cs="Arial"/>
          <w:sz w:val="22"/>
          <w:szCs w:val="22"/>
        </w:rPr>
        <w:t xml:space="preserve"> (Dziak, 2023).</w:t>
      </w:r>
      <w:r w:rsidR="00036A2B" w:rsidRPr="00060535">
        <w:rPr>
          <w:rFonts w:ascii="Arial" w:hAnsi="Arial" w:cs="Arial"/>
          <w:sz w:val="22"/>
          <w:szCs w:val="22"/>
        </w:rPr>
        <w:t xml:space="preserve"> Improving their environment, relationships and social support can improve their quality of life</w:t>
      </w:r>
      <w:r w:rsidR="00B31DB6" w:rsidRPr="00060535">
        <w:rPr>
          <w:rFonts w:ascii="Arial" w:hAnsi="Arial" w:cs="Arial"/>
          <w:sz w:val="22"/>
          <w:szCs w:val="22"/>
        </w:rPr>
        <w:t xml:space="preserve">. </w:t>
      </w:r>
    </w:p>
    <w:p w14:paraId="5ED04283" w14:textId="3A8AF71A" w:rsidR="001E3307" w:rsidRPr="00060535" w:rsidRDefault="001E3307" w:rsidP="004510D4">
      <w:pPr>
        <w:spacing w:before="100" w:beforeAutospacing="1" w:after="100" w:afterAutospacing="1" w:line="360" w:lineRule="auto"/>
        <w:jc w:val="both"/>
        <w:rPr>
          <w:rFonts w:ascii="Arial" w:hAnsi="Arial" w:cs="Arial"/>
          <w:sz w:val="22"/>
          <w:szCs w:val="22"/>
        </w:rPr>
      </w:pPr>
      <w:r w:rsidRPr="00060535">
        <w:rPr>
          <w:rFonts w:ascii="Arial" w:hAnsi="Arial" w:cs="Arial"/>
          <w:sz w:val="22"/>
          <w:szCs w:val="22"/>
        </w:rPr>
        <w:t>Applying the 6</w:t>
      </w:r>
      <w:r w:rsidR="003F51EA" w:rsidRPr="00060535">
        <w:rPr>
          <w:rFonts w:ascii="Arial" w:hAnsi="Arial" w:cs="Arial"/>
          <w:sz w:val="22"/>
          <w:szCs w:val="22"/>
        </w:rPr>
        <w:t xml:space="preserve"> C’</w:t>
      </w:r>
      <w:r w:rsidRPr="00060535">
        <w:rPr>
          <w:rFonts w:ascii="Arial" w:hAnsi="Arial" w:cs="Arial"/>
          <w:sz w:val="22"/>
          <w:szCs w:val="22"/>
        </w:rPr>
        <w:t>s helps protect Mrs Smith’s safety, promote her wellbeing and maintain her dignity and quality of life</w:t>
      </w:r>
      <w:r w:rsidR="003355C6" w:rsidRPr="00060535">
        <w:rPr>
          <w:rFonts w:ascii="Arial" w:hAnsi="Arial" w:cs="Arial"/>
          <w:sz w:val="22"/>
          <w:szCs w:val="22"/>
        </w:rPr>
        <w:t xml:space="preserve"> (NICE. 2018)</w:t>
      </w:r>
      <w:r w:rsidRPr="00060535">
        <w:rPr>
          <w:rFonts w:ascii="Arial" w:hAnsi="Arial" w:cs="Arial"/>
          <w:sz w:val="22"/>
          <w:szCs w:val="22"/>
        </w:rPr>
        <w:t xml:space="preserve">. By showing </w:t>
      </w:r>
      <w:r w:rsidRPr="00556062">
        <w:rPr>
          <w:rFonts w:ascii="Arial" w:hAnsi="Arial" w:cs="Arial"/>
          <w:i/>
          <w:iCs/>
          <w:sz w:val="22"/>
          <w:szCs w:val="22"/>
        </w:rPr>
        <w:t>care</w:t>
      </w:r>
      <w:r w:rsidRPr="00060535">
        <w:rPr>
          <w:rFonts w:ascii="Arial" w:hAnsi="Arial" w:cs="Arial"/>
          <w:sz w:val="22"/>
          <w:szCs w:val="22"/>
        </w:rPr>
        <w:t xml:space="preserve"> and </w:t>
      </w:r>
      <w:r w:rsidRPr="00556062">
        <w:rPr>
          <w:rFonts w:ascii="Arial" w:hAnsi="Arial" w:cs="Arial"/>
          <w:i/>
          <w:iCs/>
          <w:sz w:val="22"/>
          <w:szCs w:val="22"/>
        </w:rPr>
        <w:t>compassion</w:t>
      </w:r>
      <w:r w:rsidRPr="00060535">
        <w:rPr>
          <w:rFonts w:ascii="Arial" w:hAnsi="Arial" w:cs="Arial"/>
          <w:sz w:val="22"/>
          <w:szCs w:val="22"/>
        </w:rPr>
        <w:t xml:space="preserve">, carers can support her with personal hygiene, eating and drinking while treating her with dignity and respect. </w:t>
      </w:r>
      <w:r w:rsidRPr="00556062">
        <w:rPr>
          <w:rFonts w:ascii="Arial" w:hAnsi="Arial" w:cs="Arial"/>
          <w:i/>
          <w:iCs/>
          <w:sz w:val="22"/>
          <w:szCs w:val="22"/>
        </w:rPr>
        <w:t>Competence</w:t>
      </w:r>
      <w:r w:rsidRPr="00060535">
        <w:rPr>
          <w:rFonts w:ascii="Arial" w:hAnsi="Arial" w:cs="Arial"/>
          <w:sz w:val="22"/>
          <w:szCs w:val="22"/>
        </w:rPr>
        <w:t xml:space="preserve"> and </w:t>
      </w:r>
      <w:r w:rsidRPr="00556062">
        <w:rPr>
          <w:rFonts w:ascii="Arial" w:hAnsi="Arial" w:cs="Arial"/>
          <w:i/>
          <w:iCs/>
          <w:sz w:val="22"/>
          <w:szCs w:val="22"/>
        </w:rPr>
        <w:t>communication</w:t>
      </w:r>
      <w:r w:rsidRPr="00060535">
        <w:rPr>
          <w:rFonts w:ascii="Arial" w:hAnsi="Arial" w:cs="Arial"/>
          <w:sz w:val="22"/>
          <w:szCs w:val="22"/>
        </w:rPr>
        <w:t xml:space="preserve"> help carers recognise her needs, understand her behaviour </w:t>
      </w:r>
      <w:r w:rsidRPr="00060535">
        <w:rPr>
          <w:rFonts w:ascii="Arial" w:hAnsi="Arial" w:cs="Arial"/>
          <w:sz w:val="22"/>
          <w:szCs w:val="22"/>
        </w:rPr>
        <w:lastRenderedPageBreak/>
        <w:t xml:space="preserve">and provide appropriate support despite her memory and communication difficulties. </w:t>
      </w:r>
      <w:r w:rsidRPr="00556062">
        <w:rPr>
          <w:rFonts w:ascii="Arial" w:hAnsi="Arial" w:cs="Arial"/>
          <w:i/>
          <w:iCs/>
          <w:sz w:val="22"/>
          <w:szCs w:val="22"/>
        </w:rPr>
        <w:t>Courage</w:t>
      </w:r>
      <w:r w:rsidRPr="00060535">
        <w:rPr>
          <w:rFonts w:ascii="Arial" w:hAnsi="Arial" w:cs="Arial"/>
          <w:sz w:val="22"/>
          <w:szCs w:val="22"/>
        </w:rPr>
        <w:t xml:space="preserve"> allows carers to speak up if they notice changes in her health or concerns about her care, while </w:t>
      </w:r>
      <w:r w:rsidRPr="00556062">
        <w:rPr>
          <w:rFonts w:ascii="Arial" w:hAnsi="Arial" w:cs="Arial"/>
          <w:i/>
          <w:iCs/>
          <w:sz w:val="22"/>
          <w:szCs w:val="22"/>
        </w:rPr>
        <w:t>commitment</w:t>
      </w:r>
      <w:r w:rsidRPr="00060535">
        <w:rPr>
          <w:rFonts w:ascii="Arial" w:hAnsi="Arial" w:cs="Arial"/>
          <w:sz w:val="22"/>
          <w:szCs w:val="22"/>
        </w:rPr>
        <w:t xml:space="preserve"> ensures that she receives consistent support from health and social care professionals</w:t>
      </w:r>
      <w:r w:rsidR="00F57FE3" w:rsidRPr="00060535">
        <w:rPr>
          <w:rFonts w:ascii="Arial" w:hAnsi="Arial" w:cs="Arial"/>
          <w:sz w:val="22"/>
          <w:szCs w:val="22"/>
        </w:rPr>
        <w:t xml:space="preserve"> (Department of Health and Social Care, 2025</w:t>
      </w:r>
      <w:r w:rsidR="00436F89" w:rsidRPr="00060535">
        <w:rPr>
          <w:rFonts w:ascii="Arial" w:hAnsi="Arial" w:cs="Arial"/>
          <w:sz w:val="22"/>
          <w:szCs w:val="22"/>
        </w:rPr>
        <w:t>)</w:t>
      </w:r>
      <w:r w:rsidRPr="00060535">
        <w:rPr>
          <w:rFonts w:ascii="Arial" w:hAnsi="Arial" w:cs="Arial"/>
          <w:sz w:val="22"/>
          <w:szCs w:val="22"/>
        </w:rPr>
        <w:t xml:space="preserve">. </w:t>
      </w:r>
    </w:p>
    <w:p w14:paraId="65C27D98" w14:textId="1ABD3592" w:rsidR="009E22F7" w:rsidRPr="00060535" w:rsidRDefault="005B4AB5" w:rsidP="004510D4">
      <w:pPr>
        <w:spacing w:before="100" w:beforeAutospacing="1" w:after="100" w:afterAutospacing="1" w:line="360" w:lineRule="auto"/>
        <w:jc w:val="both"/>
        <w:rPr>
          <w:rFonts w:ascii="Arial" w:hAnsi="Arial" w:cs="Arial"/>
          <w:sz w:val="22"/>
          <w:szCs w:val="22"/>
        </w:rPr>
      </w:pPr>
      <w:r w:rsidRPr="00060535">
        <w:rPr>
          <w:rFonts w:ascii="Arial" w:hAnsi="Arial" w:cs="Arial"/>
          <w:sz w:val="22"/>
          <w:szCs w:val="22"/>
        </w:rPr>
        <w:t>Dening and</w:t>
      </w:r>
      <w:r w:rsidR="004D603E" w:rsidRPr="00060535">
        <w:rPr>
          <w:rFonts w:ascii="Arial" w:hAnsi="Arial" w:cs="Arial"/>
          <w:sz w:val="22"/>
          <w:szCs w:val="22"/>
        </w:rPr>
        <w:t xml:space="preserve"> Pepper (2023)</w:t>
      </w:r>
      <w:r w:rsidR="009E22F7" w:rsidRPr="00060535">
        <w:rPr>
          <w:rFonts w:ascii="Arial" w:hAnsi="Arial" w:cs="Arial"/>
          <w:sz w:val="22"/>
          <w:szCs w:val="22"/>
        </w:rPr>
        <w:t xml:space="preserve"> recommend involving people living with dementia in decisions about their care and adapting communication when necessary. </w:t>
      </w:r>
      <w:r w:rsidR="004D65F0" w:rsidRPr="00060535">
        <w:rPr>
          <w:rFonts w:ascii="Arial" w:hAnsi="Arial" w:cs="Arial"/>
          <w:sz w:val="22"/>
          <w:szCs w:val="22"/>
        </w:rPr>
        <w:t xml:space="preserve">Care </w:t>
      </w:r>
      <w:r w:rsidR="009E22F7" w:rsidRPr="00060535">
        <w:rPr>
          <w:rFonts w:ascii="Arial" w:hAnsi="Arial" w:cs="Arial"/>
          <w:sz w:val="22"/>
          <w:szCs w:val="22"/>
        </w:rPr>
        <w:t>should be tailored to an individual’s needs and preferences and that people should be treated with dignity and respect</w:t>
      </w:r>
      <w:r w:rsidR="003053BA" w:rsidRPr="00060535">
        <w:rPr>
          <w:rFonts w:ascii="Arial" w:hAnsi="Arial" w:cs="Arial"/>
          <w:sz w:val="22"/>
          <w:szCs w:val="22"/>
        </w:rPr>
        <w:t xml:space="preserve"> (</w:t>
      </w:r>
      <w:r w:rsidR="004D65F0" w:rsidRPr="00060535">
        <w:rPr>
          <w:rFonts w:ascii="Arial" w:hAnsi="Arial" w:cs="Arial"/>
          <w:sz w:val="22"/>
          <w:szCs w:val="22"/>
        </w:rPr>
        <w:t>Care Quality Commission, 2024)</w:t>
      </w:r>
      <w:r w:rsidR="009E22F7" w:rsidRPr="00060535">
        <w:rPr>
          <w:rFonts w:ascii="Arial" w:hAnsi="Arial" w:cs="Arial"/>
          <w:sz w:val="22"/>
          <w:szCs w:val="22"/>
        </w:rPr>
        <w:t>. This could help Mrs Smith feel respected and maintain as much independence as possible.</w:t>
      </w:r>
    </w:p>
    <w:p w14:paraId="71590C61" w14:textId="3356C6A4" w:rsidR="009E22F7" w:rsidRPr="00060535" w:rsidRDefault="009E22F7" w:rsidP="004510D4">
      <w:pPr>
        <w:spacing w:before="100" w:beforeAutospacing="1" w:after="100" w:afterAutospacing="1" w:line="360" w:lineRule="auto"/>
        <w:jc w:val="both"/>
        <w:rPr>
          <w:rFonts w:ascii="Arial" w:hAnsi="Arial" w:cs="Arial"/>
          <w:sz w:val="22"/>
          <w:szCs w:val="22"/>
        </w:rPr>
      </w:pPr>
      <w:r w:rsidRPr="00060535">
        <w:rPr>
          <w:rFonts w:ascii="Arial" w:hAnsi="Arial" w:cs="Arial"/>
          <w:sz w:val="22"/>
          <w:szCs w:val="22"/>
        </w:rPr>
        <w:t xml:space="preserve">Staff could use simple language, maintain eye contact, allow additional time for responses and observe non-verbal communication. NICE (2018) recommends using additional or modified communication methods where required and considering individual circumstances. </w:t>
      </w:r>
      <w:r w:rsidR="00E96E43" w:rsidRPr="00060535">
        <w:rPr>
          <w:rFonts w:ascii="Arial" w:hAnsi="Arial" w:cs="Arial"/>
          <w:sz w:val="22"/>
          <w:szCs w:val="22"/>
        </w:rPr>
        <w:t xml:space="preserve">The social model of health </w:t>
      </w:r>
      <w:r w:rsidR="005D6AC2" w:rsidRPr="00060535">
        <w:rPr>
          <w:rFonts w:ascii="Arial" w:hAnsi="Arial" w:cs="Arial"/>
          <w:sz w:val="22"/>
          <w:szCs w:val="22"/>
        </w:rPr>
        <w:t xml:space="preserve">(Dziak, 2023) </w:t>
      </w:r>
      <w:r w:rsidR="00396104" w:rsidRPr="00060535">
        <w:rPr>
          <w:rFonts w:ascii="Arial" w:hAnsi="Arial" w:cs="Arial"/>
          <w:sz w:val="22"/>
          <w:szCs w:val="22"/>
        </w:rPr>
        <w:t>emphasises that social interaction can reduce loneliness and help Mrs Smith maintain a sense of connection and belonging</w:t>
      </w:r>
      <w:r w:rsidR="004A17D1" w:rsidRPr="00060535">
        <w:rPr>
          <w:rFonts w:ascii="Arial" w:hAnsi="Arial" w:cs="Arial"/>
          <w:sz w:val="22"/>
          <w:szCs w:val="22"/>
        </w:rPr>
        <w:t xml:space="preserve">. </w:t>
      </w:r>
      <w:r w:rsidR="00921FF7" w:rsidRPr="00060535">
        <w:rPr>
          <w:rFonts w:ascii="Arial" w:hAnsi="Arial" w:cs="Arial"/>
          <w:sz w:val="22"/>
          <w:szCs w:val="22"/>
        </w:rPr>
        <w:t>A</w:t>
      </w:r>
      <w:r w:rsidRPr="00060535">
        <w:rPr>
          <w:rFonts w:ascii="Arial" w:hAnsi="Arial" w:cs="Arial"/>
          <w:sz w:val="22"/>
          <w:szCs w:val="22"/>
        </w:rPr>
        <w:t xml:space="preserve"> challenge may arise if Mrs Smith refuses support or becomes distressed. Staff should consider whether she has capacity for the specific decision and explore the reasons for her response (Mental Capacity Act, 2005; </w:t>
      </w:r>
      <w:r w:rsidR="00A520FC" w:rsidRPr="00060535">
        <w:rPr>
          <w:rFonts w:ascii="Arial" w:hAnsi="Arial" w:cs="Arial"/>
          <w:sz w:val="22"/>
          <w:szCs w:val="22"/>
        </w:rPr>
        <w:t>Department for Constitutional Affairs</w:t>
      </w:r>
      <w:r w:rsidRPr="00060535">
        <w:rPr>
          <w:rFonts w:ascii="Arial" w:hAnsi="Arial" w:cs="Arial"/>
          <w:sz w:val="22"/>
          <w:szCs w:val="22"/>
        </w:rPr>
        <w:t>, 2007).</w:t>
      </w:r>
    </w:p>
    <w:p w14:paraId="321DAB3A" w14:textId="77777777" w:rsidR="00897CCA" w:rsidRPr="00060535" w:rsidRDefault="009E22F7" w:rsidP="004510D4">
      <w:pPr>
        <w:spacing w:before="100" w:beforeAutospacing="1" w:after="100" w:afterAutospacing="1" w:line="360" w:lineRule="auto"/>
        <w:jc w:val="both"/>
        <w:rPr>
          <w:rFonts w:ascii="Arial" w:hAnsi="Arial" w:cs="Arial"/>
          <w:sz w:val="22"/>
          <w:szCs w:val="22"/>
        </w:rPr>
      </w:pPr>
      <w:r w:rsidRPr="00060535">
        <w:rPr>
          <w:rFonts w:ascii="Arial" w:hAnsi="Arial" w:cs="Arial"/>
          <w:sz w:val="22"/>
          <w:szCs w:val="22"/>
        </w:rPr>
        <w:t>Partnership working would involve Mrs Smith, care workers, nurses, GPs, social workers, occupational therapists and, where appropriate, family members or carers (NICE, 2018).  The Health and Care Act (2022)</w:t>
      </w:r>
      <w:r w:rsidR="005E77CE" w:rsidRPr="00060535">
        <w:rPr>
          <w:rFonts w:ascii="Arial" w:hAnsi="Arial" w:cs="Arial"/>
          <w:sz w:val="22"/>
          <w:szCs w:val="22"/>
        </w:rPr>
        <w:t xml:space="preserve"> also</w:t>
      </w:r>
      <w:r w:rsidRPr="00060535">
        <w:rPr>
          <w:rFonts w:ascii="Arial" w:hAnsi="Arial" w:cs="Arial"/>
          <w:sz w:val="22"/>
          <w:szCs w:val="22"/>
        </w:rPr>
        <w:t xml:space="preserve"> supports greater integration between health and social care services in England. Effective information sharing could help professionals identify changes in Mrs Smith’s health, behaviour or care needs and respond consistently (Skills for Care, 2026).</w:t>
      </w:r>
      <w:r w:rsidR="00F00FE2" w:rsidRPr="00060535">
        <w:rPr>
          <w:rFonts w:ascii="Arial" w:hAnsi="Arial" w:cs="Arial"/>
          <w:sz w:val="22"/>
          <w:szCs w:val="22"/>
        </w:rPr>
        <w:t xml:space="preserve"> </w:t>
      </w:r>
    </w:p>
    <w:p w14:paraId="37E25856" w14:textId="376B8016" w:rsidR="009E22F7" w:rsidRPr="00060535" w:rsidRDefault="009E22F7" w:rsidP="004510D4">
      <w:pPr>
        <w:spacing w:before="100" w:beforeAutospacing="1" w:after="100" w:afterAutospacing="1" w:line="360" w:lineRule="auto"/>
        <w:jc w:val="both"/>
        <w:rPr>
          <w:rFonts w:ascii="Arial" w:hAnsi="Arial" w:cs="Arial"/>
          <w:sz w:val="22"/>
          <w:szCs w:val="22"/>
        </w:rPr>
      </w:pPr>
      <w:r w:rsidRPr="00060535">
        <w:rPr>
          <w:rFonts w:ascii="Arial" w:hAnsi="Arial" w:cs="Arial"/>
          <w:sz w:val="22"/>
          <w:szCs w:val="22"/>
        </w:rPr>
        <w:t>However, partnership working can be challenging when professionals or family members have different views about Mrs Smith’s care. This can be addressed through clear communication, accurate record keeping, appropriate information sharing and keeping Mrs Smith’s needs and rights at the centre of discussions (Health and Care Act, 2022).</w:t>
      </w:r>
    </w:p>
    <w:p w14:paraId="0163BC0E" w14:textId="0768F928" w:rsidR="009E22F7" w:rsidRPr="00060535" w:rsidRDefault="009E22F7" w:rsidP="004510D4">
      <w:pPr>
        <w:spacing w:before="100" w:beforeAutospacing="1" w:after="100" w:afterAutospacing="1" w:line="360" w:lineRule="auto"/>
        <w:jc w:val="both"/>
        <w:rPr>
          <w:rFonts w:ascii="Arial" w:hAnsi="Arial" w:cs="Arial"/>
          <w:sz w:val="22"/>
          <w:szCs w:val="22"/>
        </w:rPr>
      </w:pPr>
      <w:r w:rsidRPr="00060535">
        <w:rPr>
          <w:rFonts w:ascii="Arial" w:hAnsi="Arial" w:cs="Arial"/>
          <w:sz w:val="22"/>
          <w:szCs w:val="22"/>
        </w:rPr>
        <w:t xml:space="preserve">Ethical practice is particularly important because Mrs Smith may have difficulty making some decisions. The Mental Capacity Act (2005) requires capacity to be considered for a specific decision and individuals to be supported to make their own decisions wherever possible. If Mrs Smith lacks capacity for a particular decision, professionals must act in her best interests and consider the least restrictive option </w:t>
      </w:r>
      <w:r w:rsidR="00DA44F7" w:rsidRPr="00060535">
        <w:rPr>
          <w:rFonts w:ascii="Arial" w:hAnsi="Arial" w:cs="Arial"/>
          <w:sz w:val="22"/>
          <w:szCs w:val="22"/>
        </w:rPr>
        <w:t>(Department for Constitutional Affairs, 2007)</w:t>
      </w:r>
      <w:r w:rsidRPr="00060535">
        <w:rPr>
          <w:rFonts w:ascii="Arial" w:hAnsi="Arial" w:cs="Arial"/>
          <w:sz w:val="22"/>
          <w:szCs w:val="22"/>
        </w:rPr>
        <w:t xml:space="preserve">. </w:t>
      </w:r>
    </w:p>
    <w:p w14:paraId="6A321AA8" w14:textId="02F08018" w:rsidR="009E22F7" w:rsidRPr="00060535" w:rsidRDefault="009E22F7" w:rsidP="004510D4">
      <w:pPr>
        <w:spacing w:before="100" w:beforeAutospacing="1" w:after="100" w:afterAutospacing="1" w:line="360" w:lineRule="auto"/>
        <w:jc w:val="both"/>
        <w:rPr>
          <w:rFonts w:ascii="Arial" w:hAnsi="Arial" w:cs="Arial"/>
          <w:sz w:val="22"/>
          <w:szCs w:val="22"/>
        </w:rPr>
      </w:pPr>
      <w:r w:rsidRPr="00060535">
        <w:rPr>
          <w:rFonts w:ascii="Arial" w:hAnsi="Arial" w:cs="Arial"/>
          <w:sz w:val="22"/>
          <w:szCs w:val="22"/>
        </w:rPr>
        <w:lastRenderedPageBreak/>
        <w:t>There may be challenges when applying these principles in practice. Mrs Smith may become distressed, refuse care or find it difficult to communicate her wishes because of her dementia (Riachi, 201</w:t>
      </w:r>
      <w:r w:rsidR="005B645B" w:rsidRPr="00060535">
        <w:rPr>
          <w:rFonts w:ascii="Arial" w:hAnsi="Arial" w:cs="Arial"/>
          <w:sz w:val="22"/>
          <w:szCs w:val="22"/>
        </w:rPr>
        <w:t>7</w:t>
      </w:r>
      <w:r w:rsidRPr="00060535">
        <w:rPr>
          <w:rFonts w:ascii="Arial" w:hAnsi="Arial" w:cs="Arial"/>
          <w:sz w:val="22"/>
          <w:szCs w:val="22"/>
        </w:rPr>
        <w:t>). Professionals can overcome this by using person-centred communication, allowing additional time, identifying possible causes of distress and assessing capacity for the specific decision (Alsawy et al</w:t>
      </w:r>
      <w:r w:rsidR="00FC1CC8">
        <w:rPr>
          <w:rFonts w:ascii="Arial" w:hAnsi="Arial" w:cs="Arial"/>
          <w:sz w:val="22"/>
          <w:szCs w:val="22"/>
        </w:rPr>
        <w:t>.,</w:t>
      </w:r>
      <w:r w:rsidRPr="00060535">
        <w:rPr>
          <w:rFonts w:ascii="Arial" w:hAnsi="Arial" w:cs="Arial"/>
          <w:sz w:val="22"/>
          <w:szCs w:val="22"/>
        </w:rPr>
        <w:t xml:space="preserve"> 2017</w:t>
      </w:r>
      <w:r w:rsidR="00FC1CC8">
        <w:rPr>
          <w:rFonts w:ascii="Arial" w:hAnsi="Arial" w:cs="Arial"/>
          <w:sz w:val="22"/>
          <w:szCs w:val="22"/>
        </w:rPr>
        <w:t xml:space="preserve">; </w:t>
      </w:r>
      <w:r w:rsidR="00FC1CC8" w:rsidRPr="00060535">
        <w:rPr>
          <w:rFonts w:ascii="Arial" w:hAnsi="Arial" w:cs="Arial"/>
          <w:sz w:val="22"/>
          <w:szCs w:val="22"/>
        </w:rPr>
        <w:t>NICE, 2018</w:t>
      </w:r>
      <w:r w:rsidRPr="00060535">
        <w:rPr>
          <w:rFonts w:ascii="Arial" w:hAnsi="Arial" w:cs="Arial"/>
          <w:sz w:val="22"/>
          <w:szCs w:val="22"/>
        </w:rPr>
        <w:t>). Partnership working may also be affected by disagreements between professionals or family members. This can be managed through respectful communication, discussing different views and following agreed care plans and professional guidance (Department of Health and Social Care, 2025).</w:t>
      </w:r>
    </w:p>
    <w:p w14:paraId="1F359A5E" w14:textId="705E099E" w:rsidR="009E22F7" w:rsidRPr="006B3579" w:rsidRDefault="006A475D" w:rsidP="006E2055">
      <w:pPr>
        <w:pStyle w:val="Heading2"/>
        <w:rPr>
          <w:rFonts w:ascii="Arial" w:hAnsi="Arial" w:cs="Arial"/>
          <w:b/>
          <w:bCs/>
          <w:color w:val="auto"/>
          <w:sz w:val="22"/>
          <w:szCs w:val="22"/>
        </w:rPr>
      </w:pPr>
      <w:bookmarkStart w:id="3" w:name="_Toc243642997"/>
      <w:r w:rsidRPr="006B3579">
        <w:rPr>
          <w:rFonts w:ascii="Arial" w:hAnsi="Arial" w:cs="Arial"/>
          <w:b/>
          <w:bCs/>
          <w:color w:val="auto"/>
          <w:sz w:val="22"/>
          <w:szCs w:val="22"/>
        </w:rPr>
        <w:t>TASK 3: SELF-REFLECTION</w:t>
      </w:r>
      <w:bookmarkEnd w:id="3"/>
    </w:p>
    <w:p w14:paraId="1AB698E9" w14:textId="1F53A267" w:rsidR="00E9201C" w:rsidRPr="00060535" w:rsidRDefault="004A5C13" w:rsidP="004510D4">
      <w:pPr>
        <w:spacing w:before="100" w:beforeAutospacing="1" w:after="100" w:afterAutospacing="1" w:line="360" w:lineRule="auto"/>
        <w:jc w:val="both"/>
        <w:rPr>
          <w:rFonts w:ascii="Arial" w:hAnsi="Arial" w:cs="Arial"/>
          <w:sz w:val="22"/>
          <w:szCs w:val="22"/>
        </w:rPr>
      </w:pPr>
      <w:r w:rsidRPr="00060535">
        <w:rPr>
          <w:rFonts w:ascii="Arial" w:hAnsi="Arial" w:cs="Arial"/>
          <w:noProof/>
        </w:rPr>
        <w:drawing>
          <wp:anchor distT="0" distB="0" distL="114300" distR="114300" simplePos="0" relativeHeight="251668480" behindDoc="1" locked="0" layoutInCell="1" allowOverlap="1" wp14:anchorId="723FECEA" wp14:editId="09D5118D">
            <wp:simplePos x="0" y="0"/>
            <wp:positionH relativeFrom="margin">
              <wp:align>center</wp:align>
            </wp:positionH>
            <wp:positionV relativeFrom="paragraph">
              <wp:posOffset>1608455</wp:posOffset>
            </wp:positionV>
            <wp:extent cx="4164965" cy="4130040"/>
            <wp:effectExtent l="0" t="0" r="6985" b="3810"/>
            <wp:wrapTight wrapText="bothSides">
              <wp:wrapPolygon edited="0">
                <wp:start x="0" y="0"/>
                <wp:lineTo x="0" y="21520"/>
                <wp:lineTo x="21537" y="21520"/>
                <wp:lineTo x="21537" y="0"/>
                <wp:lineTo x="0" y="0"/>
              </wp:wrapPolygon>
            </wp:wrapTight>
            <wp:docPr id="1826435282" name="Picture 3" descr="Why Use Gibbs Model at Melody Hanks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y Use Gibbs Model at Melody Hanks blo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64965" cy="4130040"/>
                    </a:xfrm>
                    <a:prstGeom prst="rect">
                      <a:avLst/>
                    </a:prstGeom>
                    <a:noFill/>
                    <a:ln>
                      <a:noFill/>
                    </a:ln>
                  </pic:spPr>
                </pic:pic>
              </a:graphicData>
            </a:graphic>
            <wp14:sizeRelH relativeFrom="page">
              <wp14:pctWidth>0</wp14:pctWidth>
            </wp14:sizeRelH>
            <wp14:sizeRelV relativeFrom="page">
              <wp14:pctHeight>0</wp14:pctHeight>
            </wp14:sizeRelV>
          </wp:anchor>
        </w:drawing>
      </w:r>
      <w:r w:rsidR="009E22F7" w:rsidRPr="00060535">
        <w:rPr>
          <w:rFonts w:ascii="Arial" w:hAnsi="Arial" w:cs="Arial"/>
          <w:sz w:val="22"/>
          <w:szCs w:val="22"/>
        </w:rPr>
        <w:t>Reflecting on my practice has helped me understand how person-centred care, partnership working and ethical practice influence my responsibilities in health and social care. I need to respect individual choices, protect dignity, communicate effectively and work with others to provide safe care (</w:t>
      </w:r>
      <w:r w:rsidR="00E76401" w:rsidRPr="00060535">
        <w:rPr>
          <w:rFonts w:ascii="Arial" w:hAnsi="Arial" w:cs="Arial"/>
          <w:sz w:val="22"/>
          <w:szCs w:val="22"/>
        </w:rPr>
        <w:t>GOV.UK</w:t>
      </w:r>
      <w:r w:rsidR="009E22F7" w:rsidRPr="00060535">
        <w:rPr>
          <w:rFonts w:ascii="Arial" w:hAnsi="Arial" w:cs="Arial"/>
          <w:sz w:val="22"/>
          <w:szCs w:val="22"/>
        </w:rPr>
        <w:t>, 2014; NICE, 2018). I have used Gibbs’ (1988) reflective cycle</w:t>
      </w:r>
      <w:r w:rsidR="00131BB5" w:rsidRPr="00060535">
        <w:rPr>
          <w:rFonts w:ascii="Arial" w:hAnsi="Arial" w:cs="Arial"/>
          <w:sz w:val="22"/>
          <w:szCs w:val="22"/>
        </w:rPr>
        <w:t>, which is shown in Figure 2 below. It</w:t>
      </w:r>
      <w:r w:rsidR="009E22F7" w:rsidRPr="00060535">
        <w:rPr>
          <w:rFonts w:ascii="Arial" w:hAnsi="Arial" w:cs="Arial"/>
          <w:sz w:val="22"/>
          <w:szCs w:val="22"/>
        </w:rPr>
        <w:t xml:space="preserve"> includes description, feelings, evaluation, analysis, conclusion and action pla</w:t>
      </w:r>
      <w:r w:rsidR="00C37C3D" w:rsidRPr="00060535">
        <w:rPr>
          <w:rFonts w:ascii="Arial" w:hAnsi="Arial" w:cs="Arial"/>
          <w:sz w:val="22"/>
          <w:szCs w:val="22"/>
        </w:rPr>
        <w:t>n</w:t>
      </w:r>
      <w:r w:rsidR="009E22F7" w:rsidRPr="00060535">
        <w:rPr>
          <w:rFonts w:ascii="Arial" w:hAnsi="Arial" w:cs="Arial"/>
          <w:sz w:val="22"/>
          <w:szCs w:val="22"/>
        </w:rPr>
        <w:t xml:space="preserve"> to reflect on my work-based experience</w:t>
      </w:r>
      <w:r w:rsidR="00131BB5" w:rsidRPr="00060535">
        <w:rPr>
          <w:rFonts w:ascii="Arial" w:hAnsi="Arial" w:cs="Arial"/>
          <w:sz w:val="22"/>
          <w:szCs w:val="22"/>
        </w:rPr>
        <w:t>.</w:t>
      </w:r>
    </w:p>
    <w:p w14:paraId="5B9456DD" w14:textId="77777777" w:rsidR="004A5C13" w:rsidRPr="00060535" w:rsidRDefault="004A5C13" w:rsidP="004510D4">
      <w:pPr>
        <w:spacing w:before="100" w:beforeAutospacing="1" w:after="100" w:afterAutospacing="1" w:line="360" w:lineRule="auto"/>
        <w:jc w:val="both"/>
        <w:rPr>
          <w:rFonts w:ascii="Arial" w:hAnsi="Arial" w:cs="Arial"/>
          <w:sz w:val="22"/>
          <w:szCs w:val="22"/>
        </w:rPr>
      </w:pPr>
    </w:p>
    <w:p w14:paraId="13B2F9E4" w14:textId="77777777" w:rsidR="004A5C13" w:rsidRPr="00060535" w:rsidRDefault="004A5C13" w:rsidP="004510D4">
      <w:pPr>
        <w:spacing w:before="100" w:beforeAutospacing="1" w:after="100" w:afterAutospacing="1" w:line="360" w:lineRule="auto"/>
        <w:jc w:val="both"/>
        <w:rPr>
          <w:rFonts w:ascii="Arial" w:hAnsi="Arial" w:cs="Arial"/>
          <w:sz w:val="22"/>
          <w:szCs w:val="22"/>
        </w:rPr>
      </w:pPr>
    </w:p>
    <w:p w14:paraId="52A6CF67" w14:textId="77777777" w:rsidR="004A5C13" w:rsidRPr="00060535" w:rsidRDefault="004A5C13" w:rsidP="004510D4">
      <w:pPr>
        <w:spacing w:before="100" w:beforeAutospacing="1" w:after="100" w:afterAutospacing="1" w:line="360" w:lineRule="auto"/>
        <w:jc w:val="both"/>
        <w:rPr>
          <w:rFonts w:ascii="Arial" w:hAnsi="Arial" w:cs="Arial"/>
          <w:sz w:val="22"/>
          <w:szCs w:val="22"/>
        </w:rPr>
      </w:pPr>
    </w:p>
    <w:p w14:paraId="2260D446" w14:textId="77777777" w:rsidR="004A5C13" w:rsidRPr="00060535" w:rsidRDefault="004A5C13" w:rsidP="004510D4">
      <w:pPr>
        <w:spacing w:before="100" w:beforeAutospacing="1" w:after="100" w:afterAutospacing="1" w:line="360" w:lineRule="auto"/>
        <w:jc w:val="both"/>
        <w:rPr>
          <w:rFonts w:ascii="Arial" w:hAnsi="Arial" w:cs="Arial"/>
          <w:sz w:val="22"/>
          <w:szCs w:val="22"/>
        </w:rPr>
      </w:pPr>
    </w:p>
    <w:p w14:paraId="0CE71BB2" w14:textId="77777777" w:rsidR="004A5C13" w:rsidRPr="00060535" w:rsidRDefault="004A5C13" w:rsidP="004510D4">
      <w:pPr>
        <w:spacing w:before="100" w:beforeAutospacing="1" w:after="100" w:afterAutospacing="1" w:line="360" w:lineRule="auto"/>
        <w:jc w:val="both"/>
        <w:rPr>
          <w:rFonts w:ascii="Arial" w:hAnsi="Arial" w:cs="Arial"/>
          <w:sz w:val="22"/>
          <w:szCs w:val="22"/>
        </w:rPr>
      </w:pPr>
    </w:p>
    <w:p w14:paraId="3528D394" w14:textId="77777777" w:rsidR="004A5C13" w:rsidRPr="00060535" w:rsidRDefault="004A5C13" w:rsidP="004510D4">
      <w:pPr>
        <w:spacing w:before="100" w:beforeAutospacing="1" w:after="100" w:afterAutospacing="1" w:line="360" w:lineRule="auto"/>
        <w:jc w:val="both"/>
        <w:rPr>
          <w:rFonts w:ascii="Arial" w:hAnsi="Arial" w:cs="Arial"/>
          <w:sz w:val="22"/>
          <w:szCs w:val="22"/>
        </w:rPr>
      </w:pPr>
    </w:p>
    <w:p w14:paraId="789C77E4" w14:textId="77777777" w:rsidR="004A5C13" w:rsidRPr="00060535" w:rsidRDefault="004A5C13" w:rsidP="004510D4">
      <w:pPr>
        <w:spacing w:before="100" w:beforeAutospacing="1" w:after="100" w:afterAutospacing="1" w:line="360" w:lineRule="auto"/>
        <w:jc w:val="both"/>
        <w:rPr>
          <w:rFonts w:ascii="Arial" w:hAnsi="Arial" w:cs="Arial"/>
          <w:sz w:val="22"/>
          <w:szCs w:val="22"/>
        </w:rPr>
      </w:pPr>
    </w:p>
    <w:p w14:paraId="79082C84" w14:textId="77777777" w:rsidR="004A5C13" w:rsidRPr="00060535" w:rsidRDefault="004A5C13" w:rsidP="004510D4">
      <w:pPr>
        <w:spacing w:before="100" w:beforeAutospacing="1" w:after="100" w:afterAutospacing="1" w:line="360" w:lineRule="auto"/>
        <w:jc w:val="both"/>
        <w:rPr>
          <w:rFonts w:ascii="Arial" w:hAnsi="Arial" w:cs="Arial"/>
          <w:sz w:val="22"/>
          <w:szCs w:val="22"/>
        </w:rPr>
      </w:pPr>
    </w:p>
    <w:p w14:paraId="0151B047" w14:textId="77777777" w:rsidR="004A5C13" w:rsidRPr="00060535" w:rsidRDefault="004A5C13" w:rsidP="004510D4">
      <w:pPr>
        <w:spacing w:before="100" w:beforeAutospacing="1" w:after="100" w:afterAutospacing="1" w:line="360" w:lineRule="auto"/>
        <w:jc w:val="both"/>
        <w:rPr>
          <w:rFonts w:ascii="Arial" w:hAnsi="Arial" w:cs="Arial"/>
          <w:sz w:val="22"/>
          <w:szCs w:val="22"/>
        </w:rPr>
      </w:pPr>
    </w:p>
    <w:p w14:paraId="3F06E2FA" w14:textId="485C7DD1" w:rsidR="00826030" w:rsidRPr="00060535" w:rsidRDefault="00826030" w:rsidP="00826030">
      <w:pPr>
        <w:spacing w:before="100" w:beforeAutospacing="1" w:after="100" w:afterAutospacing="1" w:line="360" w:lineRule="auto"/>
        <w:jc w:val="center"/>
        <w:rPr>
          <w:rFonts w:ascii="Arial" w:hAnsi="Arial" w:cs="Arial"/>
          <w:sz w:val="22"/>
          <w:szCs w:val="22"/>
        </w:rPr>
      </w:pPr>
      <w:r w:rsidRPr="00060535">
        <w:rPr>
          <w:rFonts w:ascii="Arial" w:hAnsi="Arial" w:cs="Arial"/>
          <w:noProof/>
        </w:rPr>
        <mc:AlternateContent>
          <mc:Choice Requires="wps">
            <w:drawing>
              <wp:anchor distT="0" distB="0" distL="114300" distR="114300" simplePos="0" relativeHeight="251667456" behindDoc="1" locked="0" layoutInCell="1" allowOverlap="1" wp14:anchorId="2BBFBD41" wp14:editId="3BDA41CB">
                <wp:simplePos x="0" y="0"/>
                <wp:positionH relativeFrom="column">
                  <wp:posOffset>709930</wp:posOffset>
                </wp:positionH>
                <wp:positionV relativeFrom="paragraph">
                  <wp:posOffset>4574540</wp:posOffset>
                </wp:positionV>
                <wp:extent cx="4311650" cy="635"/>
                <wp:effectExtent l="0" t="0" r="0" b="0"/>
                <wp:wrapTight wrapText="bothSides">
                  <wp:wrapPolygon edited="0">
                    <wp:start x="0" y="0"/>
                    <wp:lineTo x="0" y="20057"/>
                    <wp:lineTo x="21473" y="20057"/>
                    <wp:lineTo x="21473" y="0"/>
                    <wp:lineTo x="0" y="0"/>
                  </wp:wrapPolygon>
                </wp:wrapTight>
                <wp:docPr id="870383542" name="Text Box 1"/>
                <wp:cNvGraphicFramePr/>
                <a:graphic xmlns:a="http://schemas.openxmlformats.org/drawingml/2006/main">
                  <a:graphicData uri="http://schemas.microsoft.com/office/word/2010/wordprocessingShape">
                    <wps:wsp>
                      <wps:cNvSpPr txBox="1"/>
                      <wps:spPr>
                        <a:xfrm>
                          <a:off x="0" y="0"/>
                          <a:ext cx="4311650" cy="635"/>
                        </a:xfrm>
                        <a:prstGeom prst="rect">
                          <a:avLst/>
                        </a:prstGeom>
                        <a:solidFill>
                          <a:prstClr val="white"/>
                        </a:solidFill>
                        <a:ln>
                          <a:noFill/>
                        </a:ln>
                      </wps:spPr>
                      <wps:txbx>
                        <w:txbxContent>
                          <w:p w14:paraId="57C9733E" w14:textId="682754BC" w:rsidR="00C37C3D" w:rsidRPr="004B42C8" w:rsidRDefault="00C37C3D" w:rsidP="00C37C3D">
                            <w:pPr>
                              <w:pStyle w:val="Caption"/>
                              <w:jc w:val="center"/>
                              <w:rPr>
                                <w:rFonts w:ascii="Arial" w:hAnsi="Arial" w:cs="Arial"/>
                                <w:noProof/>
                                <w:sz w:val="22"/>
                                <w:szCs w:val="22"/>
                              </w:rPr>
                            </w:pPr>
                            <w:r>
                              <w:t>Figure 2: Gibbs' Reflective Cycle (The University of Edinburgh,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BFBD41" id="_x0000_s1027" type="#_x0000_t202" style="position:absolute;left:0;text-align:left;margin-left:55.9pt;margin-top:360.2pt;width:339.5pt;height:.05pt;z-index:-251649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" stroked="f">
                <v:textbox style="mso-fit-shape-to-text:t" inset="0,0,0,0">
                  <w:txbxContent>
                    <w:p w14:paraId="57C9733E" w14:textId="682754BC" w:rsidR="00C37C3D" w:rsidRPr="004B42C8" w:rsidRDefault="00C37C3D" w:rsidP="00C37C3D">
                      <w:pPr>
                        <w:pStyle w:val="Caption"/>
                        <w:jc w:val="center"/>
                        <w:rPr>
                          <w:rFonts w:ascii="Arial" w:hAnsi="Arial" w:cs="Arial"/>
                          <w:noProof/>
                          <w:sz w:val="22"/>
                          <w:szCs w:val="22"/>
                        </w:rPr>
                      </w:pPr>
                      <w:r>
                        <w:t>Figure 2: Gibbs' Reflective Cycle (The University of Edinburgh, 2024)</w:t>
                      </w:r>
                    </w:p>
                  </w:txbxContent>
                </v:textbox>
                <w10:wrap type="tight"/>
              </v:shape>
            </w:pict>
          </mc:Fallback>
        </mc:AlternateContent>
      </w:r>
    </w:p>
    <w:p w14:paraId="5A41A4D7" w14:textId="127CA5B7" w:rsidR="00924D83" w:rsidRPr="00060535" w:rsidRDefault="00924D83" w:rsidP="004510D4">
      <w:pPr>
        <w:spacing w:before="100" w:beforeAutospacing="1" w:after="100" w:afterAutospacing="1" w:line="360" w:lineRule="auto"/>
        <w:jc w:val="both"/>
        <w:rPr>
          <w:rFonts w:ascii="Arial" w:hAnsi="Arial" w:cs="Arial"/>
          <w:sz w:val="22"/>
          <w:szCs w:val="22"/>
        </w:rPr>
      </w:pPr>
    </w:p>
    <w:p w14:paraId="6918C84D" w14:textId="69FA7F38" w:rsidR="009E22F7" w:rsidRPr="006B3579" w:rsidRDefault="00CB15BB" w:rsidP="00060535">
      <w:pPr>
        <w:pStyle w:val="Heading3"/>
        <w:rPr>
          <w:rFonts w:ascii="Arial" w:hAnsi="Arial" w:cs="Arial"/>
          <w:b/>
          <w:bCs/>
          <w:i/>
          <w:iCs/>
          <w:color w:val="auto"/>
          <w:sz w:val="22"/>
          <w:szCs w:val="22"/>
        </w:rPr>
      </w:pPr>
      <w:bookmarkStart w:id="4" w:name="_Toc243642998"/>
      <w:r w:rsidRPr="006B3579">
        <w:rPr>
          <w:rFonts w:ascii="Arial" w:hAnsi="Arial" w:cs="Arial"/>
          <w:b/>
          <w:bCs/>
          <w:color w:val="auto"/>
          <w:sz w:val="22"/>
          <w:szCs w:val="22"/>
        </w:rPr>
        <w:lastRenderedPageBreak/>
        <w:t xml:space="preserve">1. </w:t>
      </w:r>
      <w:r w:rsidR="009E22F7" w:rsidRPr="006B3579">
        <w:rPr>
          <w:rFonts w:ascii="Arial" w:hAnsi="Arial" w:cs="Arial"/>
          <w:b/>
          <w:bCs/>
          <w:color w:val="auto"/>
          <w:sz w:val="22"/>
          <w:szCs w:val="22"/>
        </w:rPr>
        <w:t>Description</w:t>
      </w:r>
      <w:bookmarkEnd w:id="4"/>
    </w:p>
    <w:p w14:paraId="76C923DC" w14:textId="365437D0" w:rsidR="009E22F7" w:rsidRPr="00060535" w:rsidRDefault="009E22F7" w:rsidP="004510D4">
      <w:pPr>
        <w:spacing w:before="100" w:beforeAutospacing="1" w:after="100" w:afterAutospacing="1" w:line="360" w:lineRule="auto"/>
        <w:jc w:val="both"/>
        <w:rPr>
          <w:rFonts w:ascii="Arial" w:hAnsi="Arial" w:cs="Arial"/>
          <w:sz w:val="22"/>
          <w:szCs w:val="22"/>
        </w:rPr>
      </w:pPr>
      <w:r w:rsidRPr="00060535">
        <w:rPr>
          <w:rFonts w:ascii="Arial" w:hAnsi="Arial" w:cs="Arial"/>
          <w:sz w:val="22"/>
          <w:szCs w:val="22"/>
        </w:rPr>
        <w:t>During my work-based experience, I supported an individual who became distressed and found it difficult to communicate what was wrong. I remained calm, listened carefully and gave the individual time to respond. I also observed their body language and tone of voice and provided reassurance. This demonstrated person-centred practice because I focused on the individual’s needs rather than simply completing a task (NICE, 2018). I also understood that I should seek support from a colleague if the distress continued or there were concerns about safety (Skills for Care, 2026).</w:t>
      </w:r>
    </w:p>
    <w:p w14:paraId="1D71B2B9" w14:textId="499B6081" w:rsidR="009E22F7" w:rsidRPr="006B3579" w:rsidRDefault="00CB15BB" w:rsidP="00060535">
      <w:pPr>
        <w:pStyle w:val="Heading3"/>
        <w:rPr>
          <w:rFonts w:ascii="Arial" w:hAnsi="Arial" w:cs="Arial"/>
          <w:b/>
          <w:bCs/>
          <w:i/>
          <w:iCs/>
          <w:color w:val="auto"/>
          <w:sz w:val="22"/>
          <w:szCs w:val="22"/>
        </w:rPr>
      </w:pPr>
      <w:bookmarkStart w:id="5" w:name="_Toc243642999"/>
      <w:r w:rsidRPr="006B3579">
        <w:rPr>
          <w:rFonts w:ascii="Arial" w:hAnsi="Arial" w:cs="Arial"/>
          <w:b/>
          <w:bCs/>
          <w:color w:val="auto"/>
          <w:sz w:val="22"/>
          <w:szCs w:val="22"/>
        </w:rPr>
        <w:t xml:space="preserve">2. </w:t>
      </w:r>
      <w:r w:rsidR="009E22F7" w:rsidRPr="006B3579">
        <w:rPr>
          <w:rFonts w:ascii="Arial" w:hAnsi="Arial" w:cs="Arial"/>
          <w:b/>
          <w:bCs/>
          <w:color w:val="auto"/>
          <w:sz w:val="22"/>
          <w:szCs w:val="22"/>
        </w:rPr>
        <w:t>Feelings</w:t>
      </w:r>
      <w:bookmarkEnd w:id="5"/>
    </w:p>
    <w:p w14:paraId="2DE22A2A" w14:textId="48EF431C" w:rsidR="009E22F7" w:rsidRPr="00060535" w:rsidRDefault="009E22F7" w:rsidP="004510D4">
      <w:pPr>
        <w:spacing w:before="100" w:beforeAutospacing="1" w:after="100" w:afterAutospacing="1" w:line="360" w:lineRule="auto"/>
        <w:jc w:val="both"/>
        <w:rPr>
          <w:rFonts w:ascii="Arial" w:hAnsi="Arial" w:cs="Arial"/>
          <w:sz w:val="22"/>
          <w:szCs w:val="22"/>
        </w:rPr>
      </w:pPr>
      <w:r w:rsidRPr="00060535">
        <w:rPr>
          <w:rFonts w:ascii="Arial" w:hAnsi="Arial" w:cs="Arial"/>
          <w:sz w:val="22"/>
          <w:szCs w:val="22"/>
        </w:rPr>
        <w:t>I felt concerned because I wanted to make sure the individual was safe and understood their needs. I initially felt unsure about the best response because I did not want to increase their distress. However, I became more confident when I realised that remaining calm and patient could help the individual feel respected. Gibbs (1988)</w:t>
      </w:r>
      <w:r w:rsidR="0047533D" w:rsidRPr="00060535">
        <w:rPr>
          <w:rFonts w:ascii="Arial" w:hAnsi="Arial" w:cs="Arial"/>
          <w:sz w:val="22"/>
          <w:szCs w:val="22"/>
        </w:rPr>
        <w:t xml:space="preserve"> </w:t>
      </w:r>
      <w:r w:rsidRPr="00060535">
        <w:rPr>
          <w:rFonts w:ascii="Arial" w:hAnsi="Arial" w:cs="Arial"/>
          <w:sz w:val="22"/>
          <w:szCs w:val="22"/>
        </w:rPr>
        <w:t>identifies feelings as an important part of reflection because they can influence professional response</w:t>
      </w:r>
      <w:r w:rsidR="00131BB5" w:rsidRPr="00060535">
        <w:rPr>
          <w:rFonts w:ascii="Arial" w:hAnsi="Arial" w:cs="Arial"/>
          <w:sz w:val="22"/>
          <w:szCs w:val="22"/>
        </w:rPr>
        <w:t>, as shown in Figure 2.</w:t>
      </w:r>
    </w:p>
    <w:p w14:paraId="5878679F" w14:textId="7B0D8EDA" w:rsidR="009E22F7" w:rsidRPr="006B3579" w:rsidRDefault="00CB15BB" w:rsidP="00060535">
      <w:pPr>
        <w:pStyle w:val="Heading3"/>
        <w:rPr>
          <w:rFonts w:ascii="Arial" w:hAnsi="Arial" w:cs="Arial"/>
          <w:b/>
          <w:bCs/>
          <w:i/>
          <w:iCs/>
          <w:color w:val="auto"/>
          <w:sz w:val="22"/>
          <w:szCs w:val="22"/>
        </w:rPr>
      </w:pPr>
      <w:bookmarkStart w:id="6" w:name="_Toc243643000"/>
      <w:r w:rsidRPr="006B3579">
        <w:rPr>
          <w:rFonts w:ascii="Arial" w:hAnsi="Arial" w:cs="Arial"/>
          <w:b/>
          <w:bCs/>
          <w:color w:val="auto"/>
          <w:sz w:val="22"/>
          <w:szCs w:val="22"/>
        </w:rPr>
        <w:t xml:space="preserve">3. </w:t>
      </w:r>
      <w:r w:rsidR="009E22F7" w:rsidRPr="006B3579">
        <w:rPr>
          <w:rFonts w:ascii="Arial" w:hAnsi="Arial" w:cs="Arial"/>
          <w:b/>
          <w:bCs/>
          <w:color w:val="auto"/>
          <w:sz w:val="22"/>
          <w:szCs w:val="22"/>
        </w:rPr>
        <w:t>Evaluation</w:t>
      </w:r>
      <w:bookmarkEnd w:id="6"/>
    </w:p>
    <w:p w14:paraId="1E2C1ADA" w14:textId="370B6B74" w:rsidR="009E22F7" w:rsidRPr="00060535" w:rsidRDefault="009E22F7" w:rsidP="004510D4">
      <w:pPr>
        <w:spacing w:before="100" w:beforeAutospacing="1" w:after="100" w:afterAutospacing="1" w:line="360" w:lineRule="auto"/>
        <w:jc w:val="both"/>
        <w:rPr>
          <w:rFonts w:ascii="Arial" w:hAnsi="Arial" w:cs="Arial"/>
          <w:sz w:val="22"/>
          <w:szCs w:val="22"/>
        </w:rPr>
      </w:pPr>
      <w:r w:rsidRPr="00060535">
        <w:rPr>
          <w:rFonts w:ascii="Arial" w:hAnsi="Arial" w:cs="Arial"/>
          <w:sz w:val="22"/>
          <w:szCs w:val="22"/>
        </w:rPr>
        <w:t>A positive aspect was that I remained patient and used both verbal and non-verbal communication. NICE (2018) recommends adapting communication to individual needs, while Alsawy et al. (2017) found that communication difficulties can affect relationships and everyday activities for people living with dementia. However, I recognised that I need greater confidence in identifying possible causes of distress and knowing when to seek additional support.</w:t>
      </w:r>
    </w:p>
    <w:p w14:paraId="1D0ED9BD" w14:textId="77767BEC" w:rsidR="009E22F7" w:rsidRPr="006B3579" w:rsidRDefault="00CB15BB" w:rsidP="00060535">
      <w:pPr>
        <w:pStyle w:val="Heading3"/>
        <w:rPr>
          <w:rFonts w:ascii="Arial" w:hAnsi="Arial" w:cs="Arial"/>
          <w:b/>
          <w:bCs/>
          <w:i/>
          <w:iCs/>
          <w:color w:val="auto"/>
          <w:sz w:val="22"/>
          <w:szCs w:val="22"/>
        </w:rPr>
      </w:pPr>
      <w:bookmarkStart w:id="7" w:name="_Toc243643001"/>
      <w:r w:rsidRPr="006B3579">
        <w:rPr>
          <w:rFonts w:ascii="Arial" w:hAnsi="Arial" w:cs="Arial"/>
          <w:b/>
          <w:bCs/>
          <w:color w:val="auto"/>
          <w:sz w:val="22"/>
          <w:szCs w:val="22"/>
        </w:rPr>
        <w:t xml:space="preserve">4. </w:t>
      </w:r>
      <w:r w:rsidR="009E22F7" w:rsidRPr="006B3579">
        <w:rPr>
          <w:rFonts w:ascii="Arial" w:hAnsi="Arial" w:cs="Arial"/>
          <w:b/>
          <w:bCs/>
          <w:color w:val="auto"/>
          <w:sz w:val="22"/>
          <w:szCs w:val="22"/>
        </w:rPr>
        <w:t>Analysis</w:t>
      </w:r>
      <w:bookmarkEnd w:id="7"/>
    </w:p>
    <w:p w14:paraId="5DC3F882" w14:textId="795B9087" w:rsidR="009E22F7" w:rsidRPr="00060535" w:rsidRDefault="009E22F7" w:rsidP="004510D4">
      <w:pPr>
        <w:spacing w:before="100" w:beforeAutospacing="1" w:after="100" w:afterAutospacing="1" w:line="360" w:lineRule="auto"/>
        <w:jc w:val="both"/>
        <w:rPr>
          <w:rFonts w:ascii="Arial" w:hAnsi="Arial" w:cs="Arial"/>
          <w:sz w:val="22"/>
          <w:szCs w:val="22"/>
        </w:rPr>
      </w:pPr>
      <w:r w:rsidRPr="00060535">
        <w:rPr>
          <w:rFonts w:ascii="Arial" w:hAnsi="Arial" w:cs="Arial"/>
          <w:sz w:val="22"/>
          <w:szCs w:val="22"/>
        </w:rPr>
        <w:t xml:space="preserve">This experience helped me understand that distress may indicate an unmet physical, emotional or social need. Person-centred communication can help individuals feel respected and understood </w:t>
      </w:r>
      <w:r w:rsidR="00E8424B" w:rsidRPr="00060535">
        <w:rPr>
          <w:rFonts w:ascii="Arial" w:hAnsi="Arial" w:cs="Arial"/>
          <w:sz w:val="22"/>
          <w:szCs w:val="22"/>
        </w:rPr>
        <w:t>(</w:t>
      </w:r>
      <w:r w:rsidR="001A380F" w:rsidRPr="00060535">
        <w:rPr>
          <w:rFonts w:ascii="Arial" w:hAnsi="Arial" w:cs="Arial"/>
          <w:sz w:val="22"/>
          <w:szCs w:val="22"/>
        </w:rPr>
        <w:t>Riachi, 2017</w:t>
      </w:r>
      <w:r w:rsidR="001A380F">
        <w:rPr>
          <w:rFonts w:ascii="Arial" w:hAnsi="Arial" w:cs="Arial"/>
          <w:sz w:val="22"/>
          <w:szCs w:val="22"/>
        </w:rPr>
        <w:t xml:space="preserve">; </w:t>
      </w:r>
      <w:r w:rsidR="00E8424B" w:rsidRPr="00060535">
        <w:rPr>
          <w:rFonts w:ascii="Arial" w:hAnsi="Arial" w:cs="Arial"/>
          <w:sz w:val="22"/>
          <w:szCs w:val="22"/>
        </w:rPr>
        <w:t>Dening and</w:t>
      </w:r>
      <w:r w:rsidR="004D603E" w:rsidRPr="00060535">
        <w:rPr>
          <w:rFonts w:ascii="Arial" w:hAnsi="Arial" w:cs="Arial"/>
          <w:sz w:val="22"/>
          <w:szCs w:val="22"/>
        </w:rPr>
        <w:t xml:space="preserve"> Pepper</w:t>
      </w:r>
      <w:r w:rsidRPr="00060535">
        <w:rPr>
          <w:rFonts w:ascii="Arial" w:hAnsi="Arial" w:cs="Arial"/>
          <w:sz w:val="22"/>
          <w:szCs w:val="22"/>
        </w:rPr>
        <w:t xml:space="preserve">, 2023). </w:t>
      </w:r>
      <w:r w:rsidR="005E77CE" w:rsidRPr="00060535">
        <w:rPr>
          <w:rFonts w:ascii="Arial" w:hAnsi="Arial" w:cs="Arial"/>
          <w:sz w:val="22"/>
          <w:szCs w:val="22"/>
        </w:rPr>
        <w:t>The Skills for Care Code of Conduct expects workers to communicate effectively, work with colleagues and recognise the limits of their competence (Skills for Care, 2026)</w:t>
      </w:r>
      <w:r w:rsidR="00997CFD" w:rsidRPr="00060535">
        <w:rPr>
          <w:rFonts w:ascii="Arial" w:hAnsi="Arial" w:cs="Arial"/>
          <w:sz w:val="22"/>
          <w:szCs w:val="22"/>
        </w:rPr>
        <w:t>, so</w:t>
      </w:r>
      <w:r w:rsidRPr="00060535">
        <w:rPr>
          <w:rFonts w:ascii="Arial" w:hAnsi="Arial" w:cs="Arial"/>
          <w:sz w:val="22"/>
          <w:szCs w:val="22"/>
        </w:rPr>
        <w:t xml:space="preserve"> I would need to communicate my concerns to colleagues and seek appropriate support. </w:t>
      </w:r>
    </w:p>
    <w:p w14:paraId="7CE7AAC4" w14:textId="4BC62954" w:rsidR="009E22F7" w:rsidRPr="006B3579" w:rsidRDefault="00CB15BB" w:rsidP="00060535">
      <w:pPr>
        <w:pStyle w:val="Heading3"/>
        <w:rPr>
          <w:rFonts w:ascii="Arial" w:hAnsi="Arial" w:cs="Arial"/>
          <w:b/>
          <w:bCs/>
          <w:i/>
          <w:iCs/>
          <w:color w:val="auto"/>
          <w:sz w:val="22"/>
          <w:szCs w:val="22"/>
        </w:rPr>
      </w:pPr>
      <w:bookmarkStart w:id="8" w:name="_Toc243643002"/>
      <w:r w:rsidRPr="006B3579">
        <w:rPr>
          <w:rFonts w:ascii="Arial" w:hAnsi="Arial" w:cs="Arial"/>
          <w:b/>
          <w:bCs/>
          <w:color w:val="auto"/>
          <w:sz w:val="22"/>
          <w:szCs w:val="22"/>
        </w:rPr>
        <w:t xml:space="preserve">5. </w:t>
      </w:r>
      <w:r w:rsidR="009E22F7" w:rsidRPr="006B3579">
        <w:rPr>
          <w:rFonts w:ascii="Arial" w:hAnsi="Arial" w:cs="Arial"/>
          <w:b/>
          <w:bCs/>
          <w:color w:val="auto"/>
          <w:sz w:val="22"/>
          <w:szCs w:val="22"/>
        </w:rPr>
        <w:t>Conclusion</w:t>
      </w:r>
      <w:bookmarkEnd w:id="8"/>
    </w:p>
    <w:p w14:paraId="5E8F13EB" w14:textId="41A36421" w:rsidR="009E22F7" w:rsidRPr="00060535" w:rsidRDefault="009E22F7" w:rsidP="004510D4">
      <w:pPr>
        <w:spacing w:before="100" w:beforeAutospacing="1" w:after="100" w:afterAutospacing="1" w:line="360" w:lineRule="auto"/>
        <w:jc w:val="both"/>
        <w:rPr>
          <w:rFonts w:ascii="Arial" w:hAnsi="Arial" w:cs="Arial"/>
          <w:sz w:val="22"/>
          <w:szCs w:val="22"/>
        </w:rPr>
      </w:pPr>
      <w:r w:rsidRPr="00060535">
        <w:rPr>
          <w:rFonts w:ascii="Arial" w:hAnsi="Arial" w:cs="Arial"/>
          <w:sz w:val="22"/>
          <w:szCs w:val="22"/>
        </w:rPr>
        <w:t xml:space="preserve">I identified patience, active listening and observing non-verbal communication as strengths in my practice. I also recognised that I need to improve my confidence in identifying causes of </w:t>
      </w:r>
      <w:r w:rsidRPr="00060535">
        <w:rPr>
          <w:rFonts w:ascii="Arial" w:hAnsi="Arial" w:cs="Arial"/>
          <w:sz w:val="22"/>
          <w:szCs w:val="22"/>
        </w:rPr>
        <w:lastRenderedPageBreak/>
        <w:t>distress and knowing when to seek support. This experience showed me that effective communication, ethical practice and partnership working are closely connected.</w:t>
      </w:r>
    </w:p>
    <w:p w14:paraId="31FBFBCF" w14:textId="0DF13012" w:rsidR="009E22F7" w:rsidRPr="006B3579" w:rsidRDefault="00CB15BB" w:rsidP="00060535">
      <w:pPr>
        <w:pStyle w:val="Heading3"/>
        <w:rPr>
          <w:rFonts w:ascii="Arial" w:hAnsi="Arial" w:cs="Arial"/>
          <w:b/>
          <w:bCs/>
          <w:i/>
          <w:iCs/>
          <w:color w:val="auto"/>
          <w:sz w:val="22"/>
          <w:szCs w:val="22"/>
        </w:rPr>
      </w:pPr>
      <w:bookmarkStart w:id="9" w:name="_Toc243643003"/>
      <w:r w:rsidRPr="006B3579">
        <w:rPr>
          <w:rFonts w:ascii="Arial" w:hAnsi="Arial" w:cs="Arial"/>
          <w:b/>
          <w:bCs/>
          <w:color w:val="auto"/>
          <w:sz w:val="22"/>
          <w:szCs w:val="22"/>
        </w:rPr>
        <w:t xml:space="preserve">6. </w:t>
      </w:r>
      <w:r w:rsidR="009E22F7" w:rsidRPr="006B3579">
        <w:rPr>
          <w:rFonts w:ascii="Arial" w:hAnsi="Arial" w:cs="Arial"/>
          <w:b/>
          <w:bCs/>
          <w:color w:val="auto"/>
          <w:sz w:val="22"/>
          <w:szCs w:val="22"/>
        </w:rPr>
        <w:t>Action Plan</w:t>
      </w:r>
      <w:bookmarkEnd w:id="9"/>
    </w:p>
    <w:p w14:paraId="2AF7FB15" w14:textId="2930C634" w:rsidR="009E22F7" w:rsidRPr="00060535" w:rsidRDefault="009E22F7" w:rsidP="004510D4">
      <w:pPr>
        <w:spacing w:before="100" w:beforeAutospacing="1" w:after="100" w:afterAutospacing="1" w:line="360" w:lineRule="auto"/>
        <w:jc w:val="both"/>
        <w:rPr>
          <w:rFonts w:ascii="Arial" w:hAnsi="Arial" w:cs="Arial"/>
          <w:sz w:val="22"/>
          <w:szCs w:val="22"/>
        </w:rPr>
      </w:pPr>
      <w:r w:rsidRPr="00060535">
        <w:rPr>
          <w:rFonts w:ascii="Arial" w:hAnsi="Arial" w:cs="Arial"/>
          <w:sz w:val="22"/>
          <w:szCs w:val="22"/>
        </w:rPr>
        <w:t>Over the next six months, I plan to complete training in communication, dementia awareness, safeguarding and the Mental Capacity Act. I will also ask experienced colleagues for feedback and use Gibbs’ (1988) cycle to reflect on challenging situations. When supporting someone who becomes distressed, I will remain calm, allow time for communication, consider possible causes and seek support when necessary. This will help develop my confidence and competence while maintaining individuals’ dignity, rights, safety and wellbeing (</w:t>
      </w:r>
      <w:r w:rsidR="00E76401" w:rsidRPr="00060535">
        <w:rPr>
          <w:rFonts w:ascii="Arial" w:hAnsi="Arial" w:cs="Arial"/>
          <w:sz w:val="22"/>
          <w:szCs w:val="22"/>
        </w:rPr>
        <w:t>GOV.UK</w:t>
      </w:r>
      <w:r w:rsidRPr="00060535">
        <w:rPr>
          <w:rFonts w:ascii="Arial" w:hAnsi="Arial" w:cs="Arial"/>
          <w:sz w:val="22"/>
          <w:szCs w:val="22"/>
        </w:rPr>
        <w:t>, 2014; Skills for Care, 2026).</w:t>
      </w:r>
    </w:p>
    <w:p w14:paraId="3568C91E" w14:textId="77777777" w:rsidR="003A2BEF" w:rsidRPr="006B3579" w:rsidRDefault="003A2BEF" w:rsidP="00060535">
      <w:pPr>
        <w:pStyle w:val="Heading3"/>
        <w:rPr>
          <w:rFonts w:ascii="Arial" w:hAnsi="Arial" w:cs="Arial"/>
          <w:b/>
          <w:bCs/>
          <w:i/>
          <w:iCs/>
          <w:color w:val="auto"/>
          <w:sz w:val="22"/>
          <w:szCs w:val="22"/>
        </w:rPr>
      </w:pPr>
      <w:bookmarkStart w:id="10" w:name="_Toc243643004"/>
      <w:r w:rsidRPr="006B3579">
        <w:rPr>
          <w:rFonts w:ascii="Arial" w:hAnsi="Arial" w:cs="Arial"/>
          <w:b/>
          <w:bCs/>
          <w:color w:val="auto"/>
          <w:sz w:val="22"/>
          <w:szCs w:val="22"/>
        </w:rPr>
        <w:t>Ethical Practice</w:t>
      </w:r>
      <w:bookmarkEnd w:id="10"/>
    </w:p>
    <w:p w14:paraId="4C5B37D2" w14:textId="166A2BCD" w:rsidR="00D20390" w:rsidRPr="00060535" w:rsidRDefault="003A2BEF" w:rsidP="004510D4">
      <w:pPr>
        <w:spacing w:before="100" w:beforeAutospacing="1" w:after="100" w:afterAutospacing="1" w:line="360" w:lineRule="auto"/>
        <w:jc w:val="both"/>
        <w:rPr>
          <w:rFonts w:ascii="Arial" w:hAnsi="Arial" w:cs="Arial"/>
          <w:sz w:val="22"/>
          <w:szCs w:val="22"/>
        </w:rPr>
      </w:pPr>
      <w:r w:rsidRPr="00060535">
        <w:rPr>
          <w:rFonts w:ascii="Arial" w:hAnsi="Arial" w:cs="Arial"/>
          <w:sz w:val="22"/>
          <w:szCs w:val="22"/>
        </w:rPr>
        <w:t>Ethical practice is also important because I need to respect people’s choices, dignity, privacy and rights while considering their safety. The Mental Capacity Act (2005) requires people to be presumed to have capacity and supported to make their own decisions wherever possible. If a person lacks capacity for a specific decision, professionals must act in their best interests and consider the least restrictive option (Mental Capacity Act, 2005; Department for Constitutional Affairs, 2007). For example, if someone refused personal care, I should not automatically assume they lack capacity. I would consider whether they understood the decision, whether I had communicated appropriately and whether another approach could support them.</w:t>
      </w:r>
    </w:p>
    <w:p w14:paraId="06682807" w14:textId="091B477A" w:rsidR="009E22F7" w:rsidRPr="006B3579" w:rsidRDefault="006A475D" w:rsidP="00060535">
      <w:pPr>
        <w:pStyle w:val="Heading2"/>
        <w:rPr>
          <w:rFonts w:ascii="Arial" w:hAnsi="Arial" w:cs="Arial"/>
          <w:b/>
          <w:bCs/>
          <w:color w:val="auto"/>
          <w:sz w:val="22"/>
          <w:szCs w:val="22"/>
        </w:rPr>
      </w:pPr>
      <w:bookmarkStart w:id="11" w:name="_Toc243643005"/>
      <w:r w:rsidRPr="006B3579">
        <w:rPr>
          <w:rFonts w:ascii="Arial" w:hAnsi="Arial" w:cs="Arial"/>
          <w:b/>
          <w:bCs/>
          <w:color w:val="auto"/>
          <w:sz w:val="22"/>
          <w:szCs w:val="22"/>
        </w:rPr>
        <w:t>CONCLUSION</w:t>
      </w:r>
      <w:bookmarkEnd w:id="11"/>
    </w:p>
    <w:p w14:paraId="3FD00E7F" w14:textId="6ABCA788" w:rsidR="009E22F7" w:rsidRPr="00060535" w:rsidRDefault="009E22F7" w:rsidP="004510D4">
      <w:pPr>
        <w:spacing w:before="100" w:beforeAutospacing="1" w:after="100" w:afterAutospacing="1" w:line="360" w:lineRule="auto"/>
        <w:jc w:val="both"/>
        <w:rPr>
          <w:rFonts w:ascii="Arial" w:hAnsi="Arial" w:cs="Arial"/>
          <w:sz w:val="22"/>
          <w:szCs w:val="22"/>
        </w:rPr>
      </w:pPr>
      <w:r w:rsidRPr="00060535">
        <w:rPr>
          <w:rFonts w:ascii="Arial" w:hAnsi="Arial" w:cs="Arial"/>
          <w:sz w:val="22"/>
          <w:szCs w:val="22"/>
        </w:rPr>
        <w:t>Person-centred care, partnership working and ethical practice are essential for providing safe, respectful and effective health and social care. The case study of Mrs Smith demonstrates how these principles can support dignity, independence, wellbeing and individual choice. The reflection also highlights the importance of effective communication, teamwork, understanding legislation and continuing professional development. These principles are closely connected and should be applied together rather than in isolation. Effective practice requires professionals to balance individual choice with safety, communicate with other professionals and make ethical decisions based on legislation and professional guidance.</w:t>
      </w:r>
    </w:p>
    <w:p w14:paraId="22E7D953" w14:textId="77777777" w:rsidR="00482A36" w:rsidRPr="00060535" w:rsidRDefault="009E22F7" w:rsidP="004510D4">
      <w:pPr>
        <w:spacing w:before="100" w:beforeAutospacing="1" w:after="100" w:afterAutospacing="1" w:line="360" w:lineRule="auto"/>
        <w:jc w:val="both"/>
        <w:rPr>
          <w:rFonts w:ascii="Arial" w:hAnsi="Arial" w:cs="Arial"/>
          <w:sz w:val="22"/>
          <w:szCs w:val="22"/>
        </w:rPr>
      </w:pPr>
      <w:r w:rsidRPr="00060535">
        <w:rPr>
          <w:rFonts w:ascii="Arial" w:hAnsi="Arial" w:cs="Arial"/>
          <w:sz w:val="22"/>
          <w:szCs w:val="22"/>
        </w:rPr>
        <w:t xml:space="preserve">Ultimately, high-quality care depends on professionals putting the individual at the centre of decisions while working collaboratively with others. Using legislation, evidence and professional guidance can help ensure that care remains safe, fair and appropriate. Ongoing </w:t>
      </w:r>
      <w:r w:rsidRPr="00060535">
        <w:rPr>
          <w:rFonts w:ascii="Arial" w:hAnsi="Arial" w:cs="Arial"/>
          <w:sz w:val="22"/>
          <w:szCs w:val="22"/>
        </w:rPr>
        <w:lastRenderedPageBreak/>
        <w:t>reflection and learning will also support continuous improvement in professional practice and contribute to better outcomes for individua</w:t>
      </w:r>
      <w:r w:rsidR="00482A36" w:rsidRPr="00060535">
        <w:rPr>
          <w:rFonts w:ascii="Arial" w:hAnsi="Arial" w:cs="Arial"/>
          <w:sz w:val="22"/>
          <w:szCs w:val="22"/>
        </w:rPr>
        <w:t>ls.</w:t>
      </w:r>
    </w:p>
    <w:p w14:paraId="543ED25B" w14:textId="77777777" w:rsidR="006A475D" w:rsidRPr="00060535" w:rsidRDefault="006A475D">
      <w:pPr>
        <w:rPr>
          <w:rFonts w:ascii="Arial" w:eastAsiaTheme="majorEastAsia" w:hAnsi="Arial" w:cs="Arial"/>
          <w:sz w:val="22"/>
          <w:szCs w:val="22"/>
          <w:u w:val="single"/>
        </w:rPr>
      </w:pPr>
      <w:r w:rsidRPr="00060535">
        <w:rPr>
          <w:rFonts w:ascii="Arial" w:hAnsi="Arial" w:cs="Arial"/>
          <w:sz w:val="22"/>
          <w:szCs w:val="22"/>
          <w:u w:val="single"/>
        </w:rPr>
        <w:br w:type="page"/>
      </w:r>
    </w:p>
    <w:p w14:paraId="570C2CEF" w14:textId="06B5F89A" w:rsidR="009E22F7" w:rsidRPr="006B3579" w:rsidRDefault="006A475D" w:rsidP="00060535">
      <w:pPr>
        <w:pStyle w:val="Heading2"/>
        <w:rPr>
          <w:rFonts w:ascii="Arial" w:hAnsi="Arial" w:cs="Arial"/>
          <w:b/>
          <w:bCs/>
          <w:color w:val="auto"/>
          <w:sz w:val="22"/>
          <w:szCs w:val="22"/>
        </w:rPr>
      </w:pPr>
      <w:bookmarkStart w:id="12" w:name="_Toc243643006"/>
      <w:r w:rsidRPr="006B3579">
        <w:rPr>
          <w:rFonts w:ascii="Arial" w:hAnsi="Arial" w:cs="Arial"/>
          <w:b/>
          <w:bCs/>
          <w:color w:val="auto"/>
          <w:sz w:val="22"/>
          <w:szCs w:val="22"/>
        </w:rPr>
        <w:lastRenderedPageBreak/>
        <w:t>REFERENCES</w:t>
      </w:r>
      <w:bookmarkEnd w:id="12"/>
    </w:p>
    <w:p w14:paraId="115314E0" w14:textId="52C9D9CF" w:rsidR="003D45B0" w:rsidRPr="00DE7BAD" w:rsidRDefault="00E552A7" w:rsidP="00DE7BAD">
      <w:pPr>
        <w:spacing w:before="100" w:beforeAutospacing="1" w:after="100" w:afterAutospacing="1" w:line="360" w:lineRule="auto"/>
        <w:rPr>
          <w:rFonts w:ascii="Arial" w:hAnsi="Arial" w:cs="Arial"/>
          <w:sz w:val="22"/>
          <w:szCs w:val="22"/>
        </w:rPr>
      </w:pPr>
      <w:r w:rsidRPr="00DE7BAD">
        <w:rPr>
          <w:rFonts w:ascii="Arial" w:hAnsi="Arial" w:cs="Arial"/>
          <w:sz w:val="22"/>
          <w:szCs w:val="22"/>
        </w:rPr>
        <w:t>Alsawy, S., Mansell, W., McEvoy, P. and Tai, S. (2017). ‘What is good communication for people living with dementia? A mixed-methods systematic review’</w:t>
      </w:r>
      <w:r w:rsidR="00A87B25" w:rsidRPr="00DE7BAD">
        <w:rPr>
          <w:rFonts w:ascii="Arial" w:hAnsi="Arial" w:cs="Arial"/>
          <w:sz w:val="22"/>
          <w:szCs w:val="22"/>
        </w:rPr>
        <w:t>.</w:t>
      </w:r>
      <w:r w:rsidRPr="00DE7BAD">
        <w:rPr>
          <w:rFonts w:ascii="Arial" w:hAnsi="Arial" w:cs="Arial"/>
          <w:sz w:val="22"/>
          <w:szCs w:val="22"/>
        </w:rPr>
        <w:t xml:space="preserve"> </w:t>
      </w:r>
      <w:r w:rsidRPr="00DE7BAD">
        <w:rPr>
          <w:rFonts w:ascii="Arial" w:hAnsi="Arial" w:cs="Arial"/>
          <w:i/>
          <w:iCs/>
          <w:sz w:val="22"/>
          <w:szCs w:val="22"/>
        </w:rPr>
        <w:t>International Psychogeriatrics</w:t>
      </w:r>
      <w:r w:rsidRPr="00DE7BAD">
        <w:rPr>
          <w:rFonts w:ascii="Arial" w:hAnsi="Arial" w:cs="Arial"/>
          <w:sz w:val="22"/>
          <w:szCs w:val="22"/>
        </w:rPr>
        <w:t>,</w:t>
      </w:r>
      <w:r w:rsidR="00732207" w:rsidRPr="00DE7BAD">
        <w:rPr>
          <w:rFonts w:ascii="Arial" w:hAnsi="Arial" w:cs="Arial"/>
          <w:sz w:val="22"/>
          <w:szCs w:val="22"/>
        </w:rPr>
        <w:t xml:space="preserve"> </w:t>
      </w:r>
      <w:r w:rsidRPr="00DE7BAD">
        <w:rPr>
          <w:rFonts w:ascii="Arial" w:hAnsi="Arial" w:cs="Arial"/>
          <w:sz w:val="22"/>
          <w:szCs w:val="22"/>
        </w:rPr>
        <w:t xml:space="preserve">29(11), pp.1785–1800. </w:t>
      </w:r>
      <w:r w:rsidR="00F52862" w:rsidRPr="00DE7BAD">
        <w:rPr>
          <w:rFonts w:ascii="Arial" w:hAnsi="Arial" w:cs="Arial"/>
          <w:sz w:val="22"/>
          <w:szCs w:val="22"/>
        </w:rPr>
        <w:t>D</w:t>
      </w:r>
      <w:r w:rsidRPr="00DE7BAD">
        <w:rPr>
          <w:rFonts w:ascii="Arial" w:hAnsi="Arial" w:cs="Arial"/>
          <w:sz w:val="22"/>
          <w:szCs w:val="22"/>
        </w:rPr>
        <w:t>oi:10.1017/s1041610217001429.</w:t>
      </w:r>
    </w:p>
    <w:p w14:paraId="081CEC6E" w14:textId="1FD77A9A" w:rsidR="00E97601" w:rsidRPr="00DE7BAD" w:rsidRDefault="00011AE0" w:rsidP="00DE7BAD">
      <w:pPr>
        <w:spacing w:before="100" w:beforeAutospacing="1" w:after="100" w:afterAutospacing="1" w:line="360" w:lineRule="auto"/>
        <w:rPr>
          <w:rFonts w:ascii="Arial" w:hAnsi="Arial" w:cs="Arial"/>
          <w:sz w:val="22"/>
          <w:szCs w:val="22"/>
        </w:rPr>
      </w:pPr>
      <w:r w:rsidRPr="00DE7BAD">
        <w:rPr>
          <w:rFonts w:ascii="Arial" w:hAnsi="Arial" w:cs="Arial"/>
          <w:sz w:val="22"/>
          <w:szCs w:val="22"/>
        </w:rPr>
        <w:t xml:space="preserve">Alzheimer’s Society. (2026). </w:t>
      </w:r>
      <w:r w:rsidRPr="00DE7BAD">
        <w:rPr>
          <w:rFonts w:ascii="Arial" w:hAnsi="Arial" w:cs="Arial"/>
          <w:i/>
          <w:iCs/>
          <w:sz w:val="22"/>
          <w:szCs w:val="22"/>
        </w:rPr>
        <w:t>Unlocking the door to dementia diagnosis and treatments</w:t>
      </w:r>
      <w:r w:rsidRPr="00DE7BAD">
        <w:rPr>
          <w:rFonts w:ascii="Arial" w:hAnsi="Arial" w:cs="Arial"/>
          <w:sz w:val="22"/>
          <w:szCs w:val="22"/>
        </w:rPr>
        <w:t>.</w:t>
      </w:r>
      <w:r w:rsidR="001B3662" w:rsidRPr="00DE7BAD">
        <w:rPr>
          <w:rFonts w:ascii="Arial" w:hAnsi="Arial" w:cs="Arial"/>
          <w:sz w:val="22"/>
          <w:szCs w:val="22"/>
        </w:rPr>
        <w:t xml:space="preserve"> </w:t>
      </w:r>
      <w:r w:rsidRPr="00DE7BAD">
        <w:rPr>
          <w:rFonts w:ascii="Arial" w:hAnsi="Arial" w:cs="Arial"/>
          <w:sz w:val="22"/>
          <w:szCs w:val="22"/>
        </w:rPr>
        <w:t xml:space="preserve">Available at: </w:t>
      </w:r>
      <w:hyperlink r:id="rId9" w:history="1">
        <w:r w:rsidRPr="00DE7BAD">
          <w:rPr>
            <w:rStyle w:val="Hyperlink"/>
            <w:rFonts w:ascii="Arial" w:hAnsi="Arial" w:cs="Arial"/>
            <w:sz w:val="22"/>
            <w:szCs w:val="22"/>
          </w:rPr>
          <w:t>https://www.alzheimers.org.uk/what-we-do/policy-and-influencing/unlocking-door-dementia-diagnosis-treatments</w:t>
        </w:r>
      </w:hyperlink>
      <w:r w:rsidRPr="00DE7BAD">
        <w:rPr>
          <w:rFonts w:ascii="Arial" w:hAnsi="Arial" w:cs="Arial"/>
          <w:sz w:val="22"/>
          <w:szCs w:val="22"/>
        </w:rPr>
        <w:t xml:space="preserve"> </w:t>
      </w:r>
      <w:r w:rsidR="001B3662" w:rsidRPr="00DE7BAD">
        <w:rPr>
          <w:rFonts w:ascii="Arial" w:hAnsi="Arial" w:cs="Arial"/>
          <w:sz w:val="22"/>
          <w:szCs w:val="22"/>
        </w:rPr>
        <w:t>(</w:t>
      </w:r>
      <w:r w:rsidRPr="00DE7BAD">
        <w:rPr>
          <w:rFonts w:ascii="Arial" w:hAnsi="Arial" w:cs="Arial"/>
          <w:sz w:val="22"/>
          <w:szCs w:val="22"/>
        </w:rPr>
        <w:t>Accessed 2</w:t>
      </w:r>
      <w:r w:rsidR="001B3662" w:rsidRPr="00DE7BAD">
        <w:rPr>
          <w:rFonts w:ascii="Arial" w:hAnsi="Arial" w:cs="Arial"/>
          <w:sz w:val="22"/>
          <w:szCs w:val="22"/>
        </w:rPr>
        <w:t>1</w:t>
      </w:r>
      <w:r w:rsidRPr="00DE7BAD">
        <w:rPr>
          <w:rFonts w:ascii="Arial" w:hAnsi="Arial" w:cs="Arial"/>
          <w:sz w:val="22"/>
          <w:szCs w:val="22"/>
        </w:rPr>
        <w:t xml:space="preserve"> Sept. 2026</w:t>
      </w:r>
      <w:r w:rsidR="001B3662" w:rsidRPr="00DE7BAD">
        <w:rPr>
          <w:rFonts w:ascii="Arial" w:hAnsi="Arial" w:cs="Arial"/>
          <w:sz w:val="22"/>
          <w:szCs w:val="22"/>
        </w:rPr>
        <w:t>)</w:t>
      </w:r>
      <w:r w:rsidRPr="00DE7BAD">
        <w:rPr>
          <w:rFonts w:ascii="Arial" w:hAnsi="Arial" w:cs="Arial"/>
          <w:sz w:val="22"/>
          <w:szCs w:val="22"/>
        </w:rPr>
        <w:t>.</w:t>
      </w:r>
    </w:p>
    <w:p w14:paraId="4EFAC4DA" w14:textId="7DC17D30" w:rsidR="00295546" w:rsidRPr="00DE7BAD" w:rsidRDefault="003836DF" w:rsidP="00DE7BAD">
      <w:pPr>
        <w:spacing w:before="100" w:beforeAutospacing="1" w:after="100" w:afterAutospacing="1" w:line="360" w:lineRule="auto"/>
        <w:rPr>
          <w:rFonts w:ascii="Arial" w:hAnsi="Arial" w:cs="Arial"/>
          <w:sz w:val="22"/>
          <w:szCs w:val="22"/>
        </w:rPr>
      </w:pPr>
      <w:r w:rsidRPr="00DE7BAD">
        <w:rPr>
          <w:rFonts w:ascii="Arial" w:hAnsi="Arial" w:cs="Arial"/>
          <w:sz w:val="22"/>
          <w:szCs w:val="22"/>
        </w:rPr>
        <w:t xml:space="preserve">Beauchamp, T.L. and Childress, J.F. (2019). </w:t>
      </w:r>
      <w:r w:rsidRPr="00DE7BAD">
        <w:rPr>
          <w:rFonts w:ascii="Arial" w:hAnsi="Arial" w:cs="Arial"/>
          <w:i/>
          <w:iCs/>
          <w:sz w:val="22"/>
          <w:szCs w:val="22"/>
        </w:rPr>
        <w:t>Principles of Biomedical Ethics</w:t>
      </w:r>
      <w:r w:rsidRPr="00DE7BAD">
        <w:rPr>
          <w:rFonts w:ascii="Arial" w:hAnsi="Arial" w:cs="Arial"/>
          <w:sz w:val="22"/>
          <w:szCs w:val="22"/>
        </w:rPr>
        <w:t xml:space="preserve">. 8th </w:t>
      </w:r>
      <w:proofErr w:type="spellStart"/>
      <w:r w:rsidRPr="00DE7BAD">
        <w:rPr>
          <w:rFonts w:ascii="Arial" w:hAnsi="Arial" w:cs="Arial"/>
          <w:sz w:val="22"/>
          <w:szCs w:val="22"/>
        </w:rPr>
        <w:t>edn</w:t>
      </w:r>
      <w:proofErr w:type="spellEnd"/>
      <w:r w:rsidRPr="00DE7BAD">
        <w:rPr>
          <w:rFonts w:ascii="Arial" w:hAnsi="Arial" w:cs="Arial"/>
          <w:sz w:val="22"/>
          <w:szCs w:val="22"/>
        </w:rPr>
        <w:t>. New York Etc: Oxford University Press.</w:t>
      </w:r>
    </w:p>
    <w:p w14:paraId="48096F77" w14:textId="0A7CFB8A" w:rsidR="00263313" w:rsidRPr="00DE7BAD" w:rsidRDefault="00263313" w:rsidP="00DE7BAD">
      <w:pPr>
        <w:spacing w:before="100" w:beforeAutospacing="1" w:after="100" w:afterAutospacing="1" w:line="360" w:lineRule="auto"/>
        <w:rPr>
          <w:rFonts w:ascii="Arial" w:hAnsi="Arial" w:cs="Arial"/>
          <w:sz w:val="22"/>
          <w:szCs w:val="22"/>
        </w:rPr>
      </w:pPr>
      <w:r w:rsidRPr="00DE7BAD">
        <w:rPr>
          <w:rFonts w:ascii="Arial" w:hAnsi="Arial" w:cs="Arial"/>
          <w:sz w:val="22"/>
          <w:szCs w:val="22"/>
        </w:rPr>
        <w:t xml:space="preserve">Care Quality Commission (2024). </w:t>
      </w:r>
      <w:r w:rsidRPr="00DE7BAD">
        <w:rPr>
          <w:rFonts w:ascii="Arial" w:hAnsi="Arial" w:cs="Arial"/>
          <w:i/>
          <w:iCs/>
          <w:sz w:val="22"/>
          <w:szCs w:val="22"/>
        </w:rPr>
        <w:t>The fundamental standards - care quality commission</w:t>
      </w:r>
      <w:r w:rsidRPr="00DE7BAD">
        <w:rPr>
          <w:rFonts w:ascii="Arial" w:hAnsi="Arial" w:cs="Arial"/>
          <w:sz w:val="22"/>
          <w:szCs w:val="22"/>
        </w:rPr>
        <w:t xml:space="preserve">. Available at: </w:t>
      </w:r>
      <w:hyperlink r:id="rId10" w:history="1">
        <w:r w:rsidRPr="00DE7BAD">
          <w:rPr>
            <w:rStyle w:val="Hyperlink"/>
            <w:rFonts w:ascii="Arial" w:hAnsi="Arial" w:cs="Arial"/>
            <w:sz w:val="22"/>
            <w:szCs w:val="22"/>
          </w:rPr>
          <w:t>https://www.cqc.org.uk/about-us/fundamental-standards</w:t>
        </w:r>
      </w:hyperlink>
      <w:r w:rsidRPr="00DE7BAD">
        <w:rPr>
          <w:rFonts w:ascii="Arial" w:hAnsi="Arial" w:cs="Arial"/>
          <w:sz w:val="22"/>
          <w:szCs w:val="22"/>
        </w:rPr>
        <w:t xml:space="preserve"> </w:t>
      </w:r>
      <w:r w:rsidR="008A14E5" w:rsidRPr="00DE7BAD">
        <w:rPr>
          <w:rFonts w:ascii="Arial" w:hAnsi="Arial" w:cs="Arial"/>
          <w:sz w:val="22"/>
          <w:szCs w:val="22"/>
        </w:rPr>
        <w:t>(</w:t>
      </w:r>
      <w:r w:rsidRPr="00DE7BAD">
        <w:rPr>
          <w:rFonts w:ascii="Arial" w:hAnsi="Arial" w:cs="Arial"/>
          <w:sz w:val="22"/>
          <w:szCs w:val="22"/>
        </w:rPr>
        <w:t>Accessed 29 Sept. 2026</w:t>
      </w:r>
      <w:r w:rsidR="008A14E5" w:rsidRPr="00DE7BAD">
        <w:rPr>
          <w:rFonts w:ascii="Arial" w:hAnsi="Arial" w:cs="Arial"/>
          <w:sz w:val="22"/>
          <w:szCs w:val="22"/>
        </w:rPr>
        <w:t>)</w:t>
      </w:r>
      <w:r w:rsidRPr="00DE7BAD">
        <w:rPr>
          <w:rFonts w:ascii="Arial" w:hAnsi="Arial" w:cs="Arial"/>
          <w:sz w:val="22"/>
          <w:szCs w:val="22"/>
        </w:rPr>
        <w:t>.</w:t>
      </w:r>
    </w:p>
    <w:p w14:paraId="1EF059B2" w14:textId="7E51B056" w:rsidR="00E97601" w:rsidRPr="00DE7BAD" w:rsidRDefault="00E97601" w:rsidP="00DE7BAD">
      <w:pPr>
        <w:spacing w:before="100" w:beforeAutospacing="1" w:after="100" w:afterAutospacing="1" w:line="360" w:lineRule="auto"/>
        <w:rPr>
          <w:rFonts w:ascii="Arial" w:hAnsi="Arial" w:cs="Arial"/>
          <w:sz w:val="22"/>
          <w:szCs w:val="22"/>
        </w:rPr>
      </w:pPr>
      <w:r w:rsidRPr="00DE7BAD">
        <w:rPr>
          <w:rFonts w:ascii="Arial" w:hAnsi="Arial" w:cs="Arial"/>
          <w:sz w:val="22"/>
          <w:szCs w:val="22"/>
        </w:rPr>
        <w:t xml:space="preserve">Dening, H.K. and Pepper, A. (2023). </w:t>
      </w:r>
      <w:r w:rsidRPr="00DE7BAD">
        <w:rPr>
          <w:rFonts w:ascii="Arial" w:hAnsi="Arial" w:cs="Arial"/>
          <w:i/>
          <w:iCs/>
          <w:sz w:val="22"/>
          <w:szCs w:val="22"/>
        </w:rPr>
        <w:t>Person-centred communication with people with dementia</w:t>
      </w:r>
      <w:r w:rsidRPr="00DE7BAD">
        <w:rPr>
          <w:rFonts w:ascii="Arial" w:hAnsi="Arial" w:cs="Arial"/>
          <w:sz w:val="22"/>
          <w:szCs w:val="22"/>
        </w:rPr>
        <w:t xml:space="preserve">. [online] journals.rcni.com. Available at: </w:t>
      </w:r>
      <w:hyperlink r:id="rId11" w:history="1">
        <w:r w:rsidR="005B4AB5" w:rsidRPr="00DE7BAD">
          <w:rPr>
            <w:rStyle w:val="Hyperlink"/>
            <w:rFonts w:ascii="Arial" w:hAnsi="Arial" w:cs="Arial"/>
            <w:sz w:val="22"/>
            <w:szCs w:val="22"/>
          </w:rPr>
          <w:t>https://journals.rcni.com/nursing-older-people/evidence-and-practice/personcentred-communication-with-people-with-dementia-nop.2023.e1430/abs</w:t>
        </w:r>
      </w:hyperlink>
      <w:r w:rsidR="005B4AB5" w:rsidRPr="00DE7BAD">
        <w:rPr>
          <w:rFonts w:ascii="Arial" w:hAnsi="Arial" w:cs="Arial"/>
          <w:sz w:val="22"/>
          <w:szCs w:val="22"/>
        </w:rPr>
        <w:t xml:space="preserve"> </w:t>
      </w:r>
      <w:r w:rsidRPr="00DE7BAD">
        <w:rPr>
          <w:rFonts w:ascii="Arial" w:hAnsi="Arial" w:cs="Arial"/>
          <w:sz w:val="22"/>
          <w:szCs w:val="22"/>
        </w:rPr>
        <w:t xml:space="preserve"> (Accessed 29 Sept. 2026).</w:t>
      </w:r>
    </w:p>
    <w:p w14:paraId="594247BE" w14:textId="1798B11B" w:rsidR="008A0218" w:rsidRPr="00DE7BAD" w:rsidRDefault="008A0218" w:rsidP="00DE7BAD">
      <w:pPr>
        <w:spacing w:before="100" w:beforeAutospacing="1" w:after="100" w:afterAutospacing="1" w:line="360" w:lineRule="auto"/>
        <w:rPr>
          <w:rFonts w:ascii="Arial" w:hAnsi="Arial" w:cs="Arial"/>
          <w:sz w:val="22"/>
          <w:szCs w:val="22"/>
        </w:rPr>
      </w:pPr>
      <w:r w:rsidRPr="00DE7BAD">
        <w:rPr>
          <w:rFonts w:ascii="Arial" w:hAnsi="Arial" w:cs="Arial"/>
          <w:sz w:val="22"/>
          <w:szCs w:val="22"/>
        </w:rPr>
        <w:t xml:space="preserve">Department for Constitutional Affairs (2007). </w:t>
      </w:r>
      <w:r w:rsidRPr="00DE7BAD">
        <w:rPr>
          <w:rFonts w:ascii="Arial" w:hAnsi="Arial" w:cs="Arial"/>
          <w:i/>
          <w:iCs/>
          <w:sz w:val="22"/>
          <w:szCs w:val="22"/>
        </w:rPr>
        <w:t>Code of Practice Mental Capacity Act 2005</w:t>
      </w:r>
      <w:r w:rsidRPr="00DE7BAD">
        <w:rPr>
          <w:rFonts w:ascii="Arial" w:hAnsi="Arial" w:cs="Arial"/>
          <w:sz w:val="22"/>
          <w:szCs w:val="22"/>
        </w:rPr>
        <w:t>.</w:t>
      </w:r>
      <w:r w:rsidR="004E79F1" w:rsidRPr="00DE7BAD">
        <w:rPr>
          <w:rFonts w:ascii="Arial" w:hAnsi="Arial" w:cs="Arial"/>
          <w:sz w:val="22"/>
          <w:szCs w:val="22"/>
        </w:rPr>
        <w:t xml:space="preserve"> </w:t>
      </w:r>
      <w:r w:rsidRPr="00DE7BAD">
        <w:rPr>
          <w:rFonts w:ascii="Arial" w:hAnsi="Arial" w:cs="Arial"/>
          <w:sz w:val="22"/>
          <w:szCs w:val="22"/>
        </w:rPr>
        <w:t>Gov.uk.</w:t>
      </w:r>
      <w:r w:rsidR="004E79F1" w:rsidRPr="00DE7BAD">
        <w:rPr>
          <w:rFonts w:ascii="Arial" w:hAnsi="Arial" w:cs="Arial"/>
          <w:sz w:val="22"/>
          <w:szCs w:val="22"/>
        </w:rPr>
        <w:t xml:space="preserve"> </w:t>
      </w:r>
      <w:r w:rsidRPr="00DE7BAD">
        <w:rPr>
          <w:rFonts w:ascii="Arial" w:hAnsi="Arial" w:cs="Arial"/>
          <w:sz w:val="22"/>
          <w:szCs w:val="22"/>
        </w:rPr>
        <w:t>Available at:</w:t>
      </w:r>
      <w:r w:rsidR="004E79F1" w:rsidRPr="00DE7BAD">
        <w:rPr>
          <w:rFonts w:ascii="Arial" w:hAnsi="Arial" w:cs="Arial"/>
          <w:sz w:val="22"/>
          <w:szCs w:val="22"/>
        </w:rPr>
        <w:t xml:space="preserve"> </w:t>
      </w:r>
      <w:hyperlink r:id="rId12" w:history="1">
        <w:r w:rsidR="004E79F1" w:rsidRPr="00DE7BAD">
          <w:rPr>
            <w:rStyle w:val="Hyperlink"/>
            <w:rFonts w:ascii="Arial" w:hAnsi="Arial" w:cs="Arial"/>
            <w:sz w:val="22"/>
            <w:szCs w:val="22"/>
          </w:rPr>
          <w:t>https://assets.publishing.service.gov.uk/media/5f6cc6138fa8f541f6763295/Mental-capacity-act-code-of-practice.pdf</w:t>
        </w:r>
      </w:hyperlink>
      <w:r w:rsidRPr="00DE7BAD">
        <w:rPr>
          <w:rFonts w:ascii="Arial" w:hAnsi="Arial" w:cs="Arial"/>
          <w:sz w:val="22"/>
          <w:szCs w:val="22"/>
        </w:rPr>
        <w:t xml:space="preserve"> (Accessed</w:t>
      </w:r>
      <w:r w:rsidR="0076399E" w:rsidRPr="00DE7BAD">
        <w:rPr>
          <w:rFonts w:ascii="Arial" w:hAnsi="Arial" w:cs="Arial"/>
          <w:sz w:val="22"/>
          <w:szCs w:val="22"/>
        </w:rPr>
        <w:t xml:space="preserve"> </w:t>
      </w:r>
      <w:r w:rsidRPr="00DE7BAD">
        <w:rPr>
          <w:rFonts w:ascii="Arial" w:hAnsi="Arial" w:cs="Arial"/>
          <w:sz w:val="22"/>
          <w:szCs w:val="22"/>
        </w:rPr>
        <w:t>19 Sept. 2026).</w:t>
      </w:r>
    </w:p>
    <w:p w14:paraId="56D413DB" w14:textId="42AC5E1D" w:rsidR="004215DD" w:rsidRPr="00DE7BAD" w:rsidRDefault="006D390A" w:rsidP="00DE7BAD">
      <w:pPr>
        <w:spacing w:before="100" w:beforeAutospacing="1" w:after="100" w:afterAutospacing="1" w:line="360" w:lineRule="auto"/>
        <w:rPr>
          <w:rFonts w:ascii="Arial" w:hAnsi="Arial" w:cs="Arial"/>
          <w:sz w:val="22"/>
          <w:szCs w:val="22"/>
        </w:rPr>
      </w:pPr>
      <w:r w:rsidRPr="00DE7BAD">
        <w:rPr>
          <w:rFonts w:ascii="Arial" w:hAnsi="Arial" w:cs="Arial"/>
          <w:sz w:val="22"/>
          <w:szCs w:val="22"/>
        </w:rPr>
        <w:t xml:space="preserve">Department of Health &amp; Social Care (2025). </w:t>
      </w:r>
      <w:r w:rsidRPr="00DE7BAD">
        <w:rPr>
          <w:rFonts w:ascii="Arial" w:hAnsi="Arial" w:cs="Arial"/>
          <w:i/>
          <w:iCs/>
          <w:sz w:val="22"/>
          <w:szCs w:val="22"/>
        </w:rPr>
        <w:t>Care and support statutory guidance</w:t>
      </w:r>
      <w:r w:rsidRPr="00DE7BAD">
        <w:rPr>
          <w:rFonts w:ascii="Arial" w:hAnsi="Arial" w:cs="Arial"/>
          <w:sz w:val="22"/>
          <w:szCs w:val="22"/>
        </w:rPr>
        <w:t>. Available at:</w:t>
      </w:r>
      <w:r w:rsidR="006257CF" w:rsidRPr="00DE7BAD">
        <w:rPr>
          <w:rFonts w:ascii="Arial" w:hAnsi="Arial" w:cs="Arial"/>
          <w:sz w:val="22"/>
          <w:szCs w:val="22"/>
        </w:rPr>
        <w:t xml:space="preserve"> </w:t>
      </w:r>
      <w:hyperlink r:id="rId13" w:history="1">
        <w:r w:rsidR="00D86FF9" w:rsidRPr="00DE7BAD">
          <w:rPr>
            <w:rStyle w:val="Hyperlink"/>
            <w:rFonts w:ascii="Arial" w:hAnsi="Arial" w:cs="Arial"/>
            <w:sz w:val="22"/>
            <w:szCs w:val="22"/>
          </w:rPr>
          <w:t>https://www.gov.uk/government/publications/care-act-statutory-guidance/care-and-support-statutory-guidance</w:t>
        </w:r>
      </w:hyperlink>
      <w:r w:rsidRPr="00DE7BAD">
        <w:rPr>
          <w:rFonts w:ascii="Arial" w:hAnsi="Arial" w:cs="Arial"/>
          <w:sz w:val="22"/>
          <w:szCs w:val="22"/>
        </w:rPr>
        <w:t xml:space="preserve"> (Accessed</w:t>
      </w:r>
      <w:r w:rsidR="0076399E" w:rsidRPr="00DE7BAD">
        <w:rPr>
          <w:rFonts w:ascii="Arial" w:hAnsi="Arial" w:cs="Arial"/>
          <w:sz w:val="22"/>
          <w:szCs w:val="22"/>
        </w:rPr>
        <w:t xml:space="preserve"> </w:t>
      </w:r>
      <w:r w:rsidRPr="00DE7BAD">
        <w:rPr>
          <w:rFonts w:ascii="Arial" w:hAnsi="Arial" w:cs="Arial"/>
          <w:sz w:val="22"/>
          <w:szCs w:val="22"/>
        </w:rPr>
        <w:t>25 Sept. 2026).</w:t>
      </w:r>
    </w:p>
    <w:p w14:paraId="30960296" w14:textId="7AFAE396" w:rsidR="004215DD" w:rsidRPr="00DE7BAD" w:rsidRDefault="004215DD" w:rsidP="00DE7BAD">
      <w:pPr>
        <w:spacing w:before="100" w:beforeAutospacing="1" w:after="100" w:afterAutospacing="1" w:line="360" w:lineRule="auto"/>
        <w:rPr>
          <w:rFonts w:ascii="Arial" w:hAnsi="Arial" w:cs="Arial"/>
          <w:sz w:val="22"/>
          <w:szCs w:val="22"/>
        </w:rPr>
      </w:pPr>
      <w:r w:rsidRPr="00DE7BAD">
        <w:rPr>
          <w:rFonts w:ascii="Arial" w:hAnsi="Arial" w:cs="Arial"/>
          <w:sz w:val="22"/>
          <w:szCs w:val="22"/>
        </w:rPr>
        <w:t xml:space="preserve">Dziak, M. (2023). </w:t>
      </w:r>
      <w:r w:rsidRPr="00DE7BAD">
        <w:rPr>
          <w:rFonts w:ascii="Arial" w:hAnsi="Arial" w:cs="Arial"/>
          <w:i/>
          <w:iCs/>
          <w:sz w:val="22"/>
          <w:szCs w:val="22"/>
        </w:rPr>
        <w:t>Social model of health | EBSCO</w:t>
      </w:r>
      <w:r w:rsidRPr="00DE7BAD">
        <w:rPr>
          <w:rFonts w:ascii="Arial" w:hAnsi="Arial" w:cs="Arial"/>
          <w:sz w:val="22"/>
          <w:szCs w:val="22"/>
        </w:rPr>
        <w:t>. EBSCO Information Services, Inc. | www.ebsco.com. Available at</w:t>
      </w:r>
      <w:hyperlink r:id="rId14" w:history="1">
        <w:r w:rsidRPr="00DE7BAD">
          <w:rPr>
            <w:rStyle w:val="Hyperlink"/>
            <w:rFonts w:ascii="Arial" w:hAnsi="Arial" w:cs="Arial"/>
            <w:sz w:val="22"/>
            <w:szCs w:val="22"/>
          </w:rPr>
          <w:t>: https://www.ebsco.com/research-starters/public-health/social-model-health</w:t>
        </w:r>
      </w:hyperlink>
      <w:r w:rsidRPr="00DE7BAD">
        <w:rPr>
          <w:rFonts w:ascii="Arial" w:hAnsi="Arial" w:cs="Arial"/>
          <w:sz w:val="22"/>
          <w:szCs w:val="22"/>
        </w:rPr>
        <w:t xml:space="preserve"> </w:t>
      </w:r>
      <w:r w:rsidR="006650ED" w:rsidRPr="00DE7BAD">
        <w:rPr>
          <w:rFonts w:ascii="Arial" w:hAnsi="Arial" w:cs="Arial"/>
          <w:sz w:val="22"/>
          <w:szCs w:val="22"/>
        </w:rPr>
        <w:t>(</w:t>
      </w:r>
      <w:r w:rsidRPr="00DE7BAD">
        <w:rPr>
          <w:rFonts w:ascii="Arial" w:hAnsi="Arial" w:cs="Arial"/>
          <w:sz w:val="22"/>
          <w:szCs w:val="22"/>
        </w:rPr>
        <w:t>Accessed 13 Oct. 2026</w:t>
      </w:r>
      <w:r w:rsidR="006650ED" w:rsidRPr="00DE7BAD">
        <w:rPr>
          <w:rFonts w:ascii="Arial" w:hAnsi="Arial" w:cs="Arial"/>
          <w:sz w:val="22"/>
          <w:szCs w:val="22"/>
        </w:rPr>
        <w:t>)</w:t>
      </w:r>
      <w:r w:rsidRPr="00DE7BAD">
        <w:rPr>
          <w:rFonts w:ascii="Arial" w:hAnsi="Arial" w:cs="Arial"/>
          <w:sz w:val="22"/>
          <w:szCs w:val="22"/>
        </w:rPr>
        <w:t>.</w:t>
      </w:r>
    </w:p>
    <w:p w14:paraId="3B8924D1" w14:textId="77777777" w:rsidR="00057151" w:rsidRPr="00DE7BAD" w:rsidRDefault="00057151" w:rsidP="00DE7BAD">
      <w:pPr>
        <w:spacing w:before="100" w:beforeAutospacing="1" w:after="100" w:afterAutospacing="1" w:line="360" w:lineRule="auto"/>
        <w:rPr>
          <w:rFonts w:ascii="Arial" w:hAnsi="Arial" w:cs="Arial"/>
          <w:sz w:val="22"/>
          <w:szCs w:val="22"/>
        </w:rPr>
      </w:pPr>
      <w:r w:rsidRPr="00DE7BAD">
        <w:rPr>
          <w:rFonts w:ascii="Arial" w:hAnsi="Arial" w:cs="Arial"/>
          <w:sz w:val="22"/>
          <w:szCs w:val="22"/>
        </w:rPr>
        <w:t xml:space="preserve">Gibbs, G. (1988). Learning by doing: A guide to teaching and learning methods. </w:t>
      </w:r>
      <w:r w:rsidRPr="00DE7BAD">
        <w:rPr>
          <w:rFonts w:ascii="Arial" w:hAnsi="Arial" w:cs="Arial"/>
          <w:i/>
          <w:iCs/>
          <w:sz w:val="22"/>
          <w:szCs w:val="22"/>
        </w:rPr>
        <w:t>Programmed Learning &amp; Educational Technology</w:t>
      </w:r>
      <w:r w:rsidRPr="00DE7BAD">
        <w:rPr>
          <w:rFonts w:ascii="Arial" w:hAnsi="Arial" w:cs="Arial"/>
          <w:sz w:val="22"/>
          <w:szCs w:val="22"/>
        </w:rPr>
        <w:t>, 25(2).</w:t>
      </w:r>
    </w:p>
    <w:p w14:paraId="7620B912" w14:textId="629CFC55" w:rsidR="00A54F21" w:rsidRPr="00DE7BAD" w:rsidRDefault="00A54F21" w:rsidP="00DE7BAD">
      <w:pPr>
        <w:spacing w:before="100" w:beforeAutospacing="1" w:after="100" w:afterAutospacing="1" w:line="360" w:lineRule="auto"/>
        <w:rPr>
          <w:rFonts w:ascii="Arial" w:hAnsi="Arial" w:cs="Arial"/>
          <w:sz w:val="22"/>
          <w:szCs w:val="22"/>
        </w:rPr>
      </w:pPr>
      <w:r w:rsidRPr="00DE7BAD">
        <w:rPr>
          <w:rFonts w:ascii="Arial" w:hAnsi="Arial" w:cs="Arial"/>
          <w:sz w:val="22"/>
          <w:szCs w:val="22"/>
        </w:rPr>
        <w:lastRenderedPageBreak/>
        <w:t xml:space="preserve">GOV.UK (2014). </w:t>
      </w:r>
      <w:r w:rsidRPr="00DE7BAD">
        <w:rPr>
          <w:rFonts w:ascii="Arial" w:hAnsi="Arial" w:cs="Arial"/>
          <w:i/>
          <w:iCs/>
          <w:sz w:val="22"/>
          <w:szCs w:val="22"/>
        </w:rPr>
        <w:t>Care act 2014</w:t>
      </w:r>
      <w:r w:rsidRPr="00DE7BAD">
        <w:rPr>
          <w:rFonts w:ascii="Arial" w:hAnsi="Arial" w:cs="Arial"/>
          <w:sz w:val="22"/>
          <w:szCs w:val="22"/>
        </w:rPr>
        <w:t>.</w:t>
      </w:r>
      <w:r w:rsidR="00C30F7B" w:rsidRPr="00DE7BAD">
        <w:rPr>
          <w:rFonts w:ascii="Arial" w:hAnsi="Arial" w:cs="Arial"/>
          <w:sz w:val="22"/>
          <w:szCs w:val="22"/>
        </w:rPr>
        <w:t xml:space="preserve"> </w:t>
      </w:r>
      <w:r w:rsidRPr="00DE7BAD">
        <w:rPr>
          <w:rFonts w:ascii="Arial" w:hAnsi="Arial" w:cs="Arial"/>
          <w:sz w:val="22"/>
          <w:szCs w:val="22"/>
        </w:rPr>
        <w:t xml:space="preserve">Legislation.gov.uk. Available at: </w:t>
      </w:r>
      <w:hyperlink r:id="rId15" w:history="1">
        <w:r w:rsidRPr="00DE7BAD">
          <w:rPr>
            <w:rStyle w:val="Hyperlink"/>
            <w:rFonts w:ascii="Arial" w:hAnsi="Arial" w:cs="Arial"/>
            <w:sz w:val="22"/>
            <w:szCs w:val="22"/>
          </w:rPr>
          <w:t>https://www.legislation.gov.uk/ukpga/2014/23/section/1/enacted</w:t>
        </w:r>
      </w:hyperlink>
      <w:r w:rsidRPr="00DE7BAD">
        <w:rPr>
          <w:rFonts w:ascii="Arial" w:hAnsi="Arial" w:cs="Arial"/>
          <w:sz w:val="22"/>
          <w:szCs w:val="22"/>
        </w:rPr>
        <w:t xml:space="preserve"> (Accessed 23 Sept. 2026).</w:t>
      </w:r>
    </w:p>
    <w:p w14:paraId="760C8B0A" w14:textId="165F118D" w:rsidR="009E22F7" w:rsidRPr="00DE7BAD" w:rsidRDefault="009E22F7" w:rsidP="00DE7BAD">
      <w:pPr>
        <w:spacing w:before="100" w:beforeAutospacing="1" w:after="100" w:afterAutospacing="1" w:line="360" w:lineRule="auto"/>
        <w:rPr>
          <w:rFonts w:ascii="Arial" w:hAnsi="Arial" w:cs="Arial"/>
          <w:sz w:val="22"/>
          <w:szCs w:val="22"/>
        </w:rPr>
      </w:pPr>
      <w:r w:rsidRPr="00DE7BAD">
        <w:rPr>
          <w:rFonts w:ascii="Arial" w:hAnsi="Arial" w:cs="Arial"/>
          <w:sz w:val="22"/>
          <w:szCs w:val="22"/>
        </w:rPr>
        <w:t>Health and Care Act (2022)</w:t>
      </w:r>
      <w:r w:rsidR="00CD036C" w:rsidRPr="00DE7BAD">
        <w:rPr>
          <w:rFonts w:ascii="Arial" w:hAnsi="Arial" w:cs="Arial"/>
          <w:sz w:val="22"/>
          <w:szCs w:val="22"/>
        </w:rPr>
        <w:t>.</w:t>
      </w:r>
      <w:r w:rsidRPr="00DE7BAD">
        <w:rPr>
          <w:rFonts w:ascii="Arial" w:hAnsi="Arial" w:cs="Arial"/>
          <w:sz w:val="22"/>
          <w:szCs w:val="22"/>
        </w:rPr>
        <w:t xml:space="preserve"> </w:t>
      </w:r>
      <w:r w:rsidRPr="00DE7BAD">
        <w:rPr>
          <w:rFonts w:ascii="Arial" w:hAnsi="Arial" w:cs="Arial"/>
          <w:i/>
          <w:iCs/>
          <w:sz w:val="22"/>
          <w:szCs w:val="22"/>
        </w:rPr>
        <w:t>Health and Care Act 2022</w:t>
      </w:r>
      <w:r w:rsidRPr="00DE7BAD">
        <w:rPr>
          <w:rFonts w:ascii="Arial" w:hAnsi="Arial" w:cs="Arial"/>
          <w:sz w:val="22"/>
          <w:szCs w:val="22"/>
        </w:rPr>
        <w:t xml:space="preserve">. Available at: </w:t>
      </w:r>
      <w:hyperlink r:id="rId16" w:history="1">
        <w:r w:rsidRPr="00DE7BAD">
          <w:rPr>
            <w:rStyle w:val="Hyperlink"/>
            <w:rFonts w:ascii="Arial" w:hAnsi="Arial" w:cs="Arial"/>
            <w:sz w:val="22"/>
            <w:szCs w:val="22"/>
          </w:rPr>
          <w:t>https://www.legislation.gov.uk/ukpga/2022/31/pdfs/ukpga_20220031_en.pdf</w:t>
        </w:r>
      </w:hyperlink>
      <w:r w:rsidRPr="00DE7BAD">
        <w:rPr>
          <w:rFonts w:ascii="Arial" w:hAnsi="Arial" w:cs="Arial"/>
          <w:sz w:val="22"/>
          <w:szCs w:val="22"/>
        </w:rPr>
        <w:t xml:space="preserve"> (Accessed</w:t>
      </w:r>
      <w:r w:rsidR="00361BD7" w:rsidRPr="00DE7BAD">
        <w:rPr>
          <w:rFonts w:ascii="Arial" w:hAnsi="Arial" w:cs="Arial"/>
          <w:sz w:val="22"/>
          <w:szCs w:val="22"/>
        </w:rPr>
        <w:t xml:space="preserve"> </w:t>
      </w:r>
      <w:r w:rsidRPr="00DE7BAD">
        <w:rPr>
          <w:rFonts w:ascii="Arial" w:hAnsi="Arial" w:cs="Arial"/>
          <w:sz w:val="22"/>
          <w:szCs w:val="22"/>
        </w:rPr>
        <w:t>2</w:t>
      </w:r>
      <w:r w:rsidR="008803DB" w:rsidRPr="00DE7BAD">
        <w:rPr>
          <w:rFonts w:ascii="Arial" w:hAnsi="Arial" w:cs="Arial"/>
          <w:sz w:val="22"/>
          <w:szCs w:val="22"/>
        </w:rPr>
        <w:t>0</w:t>
      </w:r>
      <w:r w:rsidRPr="00DE7BAD">
        <w:rPr>
          <w:rFonts w:ascii="Arial" w:hAnsi="Arial" w:cs="Arial"/>
          <w:sz w:val="22"/>
          <w:szCs w:val="22"/>
        </w:rPr>
        <w:t xml:space="preserve"> Sept</w:t>
      </w:r>
      <w:r w:rsidR="00CD036C" w:rsidRPr="00DE7BAD">
        <w:rPr>
          <w:rFonts w:ascii="Arial" w:hAnsi="Arial" w:cs="Arial"/>
          <w:sz w:val="22"/>
          <w:szCs w:val="22"/>
        </w:rPr>
        <w:t>.</w:t>
      </w:r>
      <w:r w:rsidRPr="00DE7BAD">
        <w:rPr>
          <w:rFonts w:ascii="Arial" w:hAnsi="Arial" w:cs="Arial"/>
          <w:sz w:val="22"/>
          <w:szCs w:val="22"/>
        </w:rPr>
        <w:t xml:space="preserve"> 2026).</w:t>
      </w:r>
    </w:p>
    <w:p w14:paraId="5E712FA7" w14:textId="55EB7F8A" w:rsidR="00F97F22" w:rsidRPr="00DE7BAD" w:rsidRDefault="00513E1A" w:rsidP="00DE7BAD">
      <w:pPr>
        <w:spacing w:before="100" w:beforeAutospacing="1" w:after="100" w:afterAutospacing="1" w:line="360" w:lineRule="auto"/>
        <w:rPr>
          <w:rFonts w:ascii="Arial" w:hAnsi="Arial" w:cs="Arial"/>
          <w:sz w:val="22"/>
          <w:szCs w:val="22"/>
        </w:rPr>
      </w:pPr>
      <w:r w:rsidRPr="00DE7BAD">
        <w:rPr>
          <w:rFonts w:ascii="Arial" w:hAnsi="Arial" w:cs="Arial"/>
          <w:sz w:val="22"/>
          <w:szCs w:val="22"/>
        </w:rPr>
        <w:t xml:space="preserve">Maslow, A.H. (1943). A theory of human motivation. </w:t>
      </w:r>
      <w:r w:rsidRPr="00DE7BAD">
        <w:rPr>
          <w:rFonts w:ascii="Arial" w:hAnsi="Arial" w:cs="Arial"/>
          <w:i/>
          <w:iCs/>
          <w:sz w:val="22"/>
          <w:szCs w:val="22"/>
        </w:rPr>
        <w:t>Psychological Review</w:t>
      </w:r>
      <w:r w:rsidRPr="00DE7BAD">
        <w:rPr>
          <w:rFonts w:ascii="Arial" w:hAnsi="Arial" w:cs="Arial"/>
          <w:sz w:val="22"/>
          <w:szCs w:val="22"/>
        </w:rPr>
        <w:t xml:space="preserve">, 50(4), pp.370–396. </w:t>
      </w:r>
      <w:r w:rsidR="0011563F" w:rsidRPr="00DE7BAD">
        <w:rPr>
          <w:rFonts w:ascii="Arial" w:hAnsi="Arial" w:cs="Arial"/>
          <w:sz w:val="22"/>
          <w:szCs w:val="22"/>
        </w:rPr>
        <w:t>Doi</w:t>
      </w:r>
      <w:r w:rsidR="004A26E4" w:rsidRPr="00DE7BAD">
        <w:rPr>
          <w:rFonts w:ascii="Arial" w:hAnsi="Arial" w:cs="Arial"/>
          <w:sz w:val="22"/>
          <w:szCs w:val="22"/>
        </w:rPr>
        <w:t>:</w:t>
      </w:r>
      <w:r w:rsidR="0011563F" w:rsidRPr="00DE7BAD">
        <w:rPr>
          <w:rFonts w:ascii="Arial" w:hAnsi="Arial" w:cs="Arial"/>
          <w:sz w:val="22"/>
          <w:szCs w:val="22"/>
        </w:rPr>
        <w:t xml:space="preserve"> </w:t>
      </w:r>
      <w:hyperlink r:id="rId17" w:history="1">
        <w:r w:rsidR="0011563F" w:rsidRPr="00DE7BAD">
          <w:rPr>
            <w:rStyle w:val="Hyperlink"/>
            <w:rFonts w:ascii="Arial" w:hAnsi="Arial" w:cs="Arial"/>
            <w:sz w:val="22"/>
            <w:szCs w:val="22"/>
          </w:rPr>
          <w:t>https://doi.org/10.1037/h0054346</w:t>
        </w:r>
      </w:hyperlink>
    </w:p>
    <w:p w14:paraId="619C1267" w14:textId="1E4E96A6" w:rsidR="00F97F22" w:rsidRPr="00DE7BAD" w:rsidRDefault="00F97F22" w:rsidP="00DE7BAD">
      <w:pPr>
        <w:spacing w:before="100" w:beforeAutospacing="1" w:after="100" w:afterAutospacing="1" w:line="360" w:lineRule="auto"/>
        <w:rPr>
          <w:rFonts w:ascii="Arial" w:hAnsi="Arial" w:cs="Arial"/>
          <w:sz w:val="22"/>
          <w:szCs w:val="22"/>
        </w:rPr>
      </w:pPr>
      <w:r w:rsidRPr="00DE7BAD">
        <w:rPr>
          <w:rFonts w:ascii="Arial" w:hAnsi="Arial" w:cs="Arial"/>
          <w:sz w:val="22"/>
          <w:szCs w:val="22"/>
        </w:rPr>
        <w:t xml:space="preserve">McLeod, S. (2025). </w:t>
      </w:r>
      <w:r w:rsidRPr="00DE7BAD">
        <w:rPr>
          <w:rFonts w:ascii="Arial" w:hAnsi="Arial" w:cs="Arial"/>
          <w:i/>
          <w:iCs/>
          <w:sz w:val="22"/>
          <w:szCs w:val="22"/>
        </w:rPr>
        <w:t>Maslow’s hierarchy of needs</w:t>
      </w:r>
      <w:r w:rsidRPr="00DE7BAD">
        <w:rPr>
          <w:rFonts w:ascii="Arial" w:hAnsi="Arial" w:cs="Arial"/>
          <w:sz w:val="22"/>
          <w:szCs w:val="22"/>
        </w:rPr>
        <w:t xml:space="preserve">. Simply Psychology. Available at: </w:t>
      </w:r>
      <w:hyperlink r:id="rId18" w:history="1">
        <w:r w:rsidRPr="00DE7BAD">
          <w:rPr>
            <w:rStyle w:val="Hyperlink"/>
            <w:rFonts w:ascii="Arial" w:hAnsi="Arial" w:cs="Arial"/>
            <w:sz w:val="22"/>
            <w:szCs w:val="22"/>
          </w:rPr>
          <w:t>https://www.simplypsychology.org/maslow.html</w:t>
        </w:r>
      </w:hyperlink>
      <w:r w:rsidRPr="00DE7BAD">
        <w:rPr>
          <w:rFonts w:ascii="Arial" w:hAnsi="Arial" w:cs="Arial"/>
          <w:sz w:val="22"/>
          <w:szCs w:val="22"/>
        </w:rPr>
        <w:t xml:space="preserve"> </w:t>
      </w:r>
      <w:r w:rsidR="00747EE3" w:rsidRPr="00DE7BAD">
        <w:rPr>
          <w:rFonts w:ascii="Arial" w:hAnsi="Arial" w:cs="Arial"/>
          <w:sz w:val="22"/>
          <w:szCs w:val="22"/>
        </w:rPr>
        <w:t>(</w:t>
      </w:r>
      <w:r w:rsidRPr="00DE7BAD">
        <w:rPr>
          <w:rFonts w:ascii="Arial" w:hAnsi="Arial" w:cs="Arial"/>
          <w:sz w:val="22"/>
          <w:szCs w:val="22"/>
        </w:rPr>
        <w:t>Accessed 13 Oct. 2026</w:t>
      </w:r>
      <w:r w:rsidR="00747EE3" w:rsidRPr="00DE7BAD">
        <w:rPr>
          <w:rFonts w:ascii="Arial" w:hAnsi="Arial" w:cs="Arial"/>
          <w:sz w:val="22"/>
          <w:szCs w:val="22"/>
        </w:rPr>
        <w:t>)</w:t>
      </w:r>
      <w:r w:rsidRPr="00DE7BAD">
        <w:rPr>
          <w:rFonts w:ascii="Arial" w:hAnsi="Arial" w:cs="Arial"/>
          <w:sz w:val="22"/>
          <w:szCs w:val="22"/>
        </w:rPr>
        <w:t>.</w:t>
      </w:r>
    </w:p>
    <w:p w14:paraId="0F63B7EF" w14:textId="0204E589" w:rsidR="00E656C8" w:rsidRPr="00DE7BAD" w:rsidRDefault="00E656C8" w:rsidP="00DE7BAD">
      <w:pPr>
        <w:spacing w:before="100" w:beforeAutospacing="1" w:after="100" w:afterAutospacing="1" w:line="360" w:lineRule="auto"/>
        <w:rPr>
          <w:rFonts w:ascii="Arial" w:hAnsi="Arial" w:cs="Arial"/>
          <w:sz w:val="22"/>
          <w:szCs w:val="22"/>
        </w:rPr>
      </w:pPr>
      <w:r w:rsidRPr="00DE7BAD">
        <w:rPr>
          <w:rFonts w:ascii="Arial" w:hAnsi="Arial" w:cs="Arial"/>
          <w:sz w:val="22"/>
          <w:szCs w:val="22"/>
        </w:rPr>
        <w:t xml:space="preserve">Mental Capacity Act (2005). </w:t>
      </w:r>
      <w:r w:rsidRPr="00DE7BAD">
        <w:rPr>
          <w:rFonts w:ascii="Arial" w:hAnsi="Arial" w:cs="Arial"/>
          <w:i/>
          <w:iCs/>
          <w:sz w:val="22"/>
          <w:szCs w:val="22"/>
        </w:rPr>
        <w:t>Mental capacity act 2005</w:t>
      </w:r>
      <w:r w:rsidRPr="00DE7BAD">
        <w:rPr>
          <w:rFonts w:ascii="Arial" w:hAnsi="Arial" w:cs="Arial"/>
          <w:sz w:val="22"/>
          <w:szCs w:val="22"/>
        </w:rPr>
        <w:t xml:space="preserve">. [online] Legislation.gov.uk. Available at: </w:t>
      </w:r>
      <w:hyperlink r:id="rId19" w:history="1">
        <w:r w:rsidRPr="00DE7BAD">
          <w:rPr>
            <w:rStyle w:val="Hyperlink"/>
            <w:rFonts w:ascii="Arial" w:hAnsi="Arial" w:cs="Arial"/>
            <w:sz w:val="22"/>
            <w:szCs w:val="22"/>
          </w:rPr>
          <w:t>https://www.legislation.gov.uk/ukpga/2005/9</w:t>
        </w:r>
      </w:hyperlink>
      <w:r w:rsidRPr="00DE7BAD">
        <w:rPr>
          <w:rFonts w:ascii="Arial" w:hAnsi="Arial" w:cs="Arial"/>
          <w:sz w:val="22"/>
          <w:szCs w:val="22"/>
        </w:rPr>
        <w:t xml:space="preserve"> (Accessed 27 Sept. 2026).</w:t>
      </w:r>
    </w:p>
    <w:p w14:paraId="2DE47DC0" w14:textId="43F9A61B" w:rsidR="00A520FC" w:rsidRPr="00DE7BAD" w:rsidRDefault="009E1C49" w:rsidP="00DE7BAD">
      <w:pPr>
        <w:spacing w:before="100" w:beforeAutospacing="1" w:after="100" w:afterAutospacing="1" w:line="360" w:lineRule="auto"/>
        <w:rPr>
          <w:rFonts w:ascii="Arial" w:hAnsi="Arial" w:cs="Arial"/>
          <w:sz w:val="22"/>
          <w:szCs w:val="22"/>
        </w:rPr>
      </w:pPr>
      <w:r w:rsidRPr="00DE7BAD">
        <w:rPr>
          <w:rFonts w:ascii="Arial" w:hAnsi="Arial" w:cs="Arial"/>
          <w:sz w:val="22"/>
          <w:szCs w:val="22"/>
        </w:rPr>
        <w:t xml:space="preserve">NICE (2018). </w:t>
      </w:r>
      <w:r w:rsidRPr="00DE7BAD">
        <w:rPr>
          <w:rFonts w:ascii="Arial" w:hAnsi="Arial" w:cs="Arial"/>
          <w:i/>
          <w:iCs/>
          <w:sz w:val="22"/>
          <w:szCs w:val="22"/>
        </w:rPr>
        <w:t>Dementia: Assessment, management and support for people living with dementia and their carers | guidance | NICE</w:t>
      </w:r>
      <w:r w:rsidRPr="00DE7BAD">
        <w:rPr>
          <w:rFonts w:ascii="Arial" w:hAnsi="Arial" w:cs="Arial"/>
          <w:sz w:val="22"/>
          <w:szCs w:val="22"/>
        </w:rPr>
        <w:t xml:space="preserve">. [online] Nice.org.uk. Available at: </w:t>
      </w:r>
      <w:hyperlink r:id="rId20" w:history="1">
        <w:r w:rsidRPr="00DE7BAD">
          <w:rPr>
            <w:rStyle w:val="Hyperlink"/>
            <w:rFonts w:ascii="Arial" w:hAnsi="Arial" w:cs="Arial"/>
            <w:sz w:val="22"/>
            <w:szCs w:val="22"/>
          </w:rPr>
          <w:t>https://www.nice.org.uk/guidance/ng97</w:t>
        </w:r>
      </w:hyperlink>
      <w:r w:rsidRPr="00DE7BAD">
        <w:rPr>
          <w:rFonts w:ascii="Arial" w:hAnsi="Arial" w:cs="Arial"/>
          <w:sz w:val="22"/>
          <w:szCs w:val="22"/>
        </w:rPr>
        <w:t xml:space="preserve"> </w:t>
      </w:r>
      <w:r w:rsidR="00C814AA" w:rsidRPr="00DE7BAD">
        <w:rPr>
          <w:rFonts w:ascii="Arial" w:hAnsi="Arial" w:cs="Arial"/>
          <w:sz w:val="22"/>
          <w:szCs w:val="22"/>
        </w:rPr>
        <w:t>(</w:t>
      </w:r>
      <w:r w:rsidRPr="00DE7BAD">
        <w:rPr>
          <w:rFonts w:ascii="Arial" w:hAnsi="Arial" w:cs="Arial"/>
          <w:sz w:val="22"/>
          <w:szCs w:val="22"/>
        </w:rPr>
        <w:t>Accessed</w:t>
      </w:r>
      <w:r w:rsidR="00AF37D6" w:rsidRPr="00DE7BAD">
        <w:rPr>
          <w:rFonts w:ascii="Arial" w:hAnsi="Arial" w:cs="Arial"/>
          <w:sz w:val="22"/>
          <w:szCs w:val="22"/>
        </w:rPr>
        <w:t xml:space="preserve"> </w:t>
      </w:r>
      <w:r w:rsidRPr="00DE7BAD">
        <w:rPr>
          <w:rFonts w:ascii="Arial" w:hAnsi="Arial" w:cs="Arial"/>
          <w:sz w:val="22"/>
          <w:szCs w:val="22"/>
        </w:rPr>
        <w:t>2</w:t>
      </w:r>
      <w:r w:rsidR="00AF5BCD" w:rsidRPr="00DE7BAD">
        <w:rPr>
          <w:rFonts w:ascii="Arial" w:hAnsi="Arial" w:cs="Arial"/>
          <w:sz w:val="22"/>
          <w:szCs w:val="22"/>
        </w:rPr>
        <w:t>2</w:t>
      </w:r>
      <w:r w:rsidRPr="00DE7BAD">
        <w:rPr>
          <w:rFonts w:ascii="Arial" w:hAnsi="Arial" w:cs="Arial"/>
          <w:sz w:val="22"/>
          <w:szCs w:val="22"/>
        </w:rPr>
        <w:t xml:space="preserve"> Sept. 2026</w:t>
      </w:r>
      <w:r w:rsidR="00C814AA" w:rsidRPr="00DE7BAD">
        <w:rPr>
          <w:rFonts w:ascii="Arial" w:hAnsi="Arial" w:cs="Arial"/>
          <w:sz w:val="22"/>
          <w:szCs w:val="22"/>
        </w:rPr>
        <w:t>)</w:t>
      </w:r>
      <w:r w:rsidRPr="00DE7BAD">
        <w:rPr>
          <w:rFonts w:ascii="Arial" w:hAnsi="Arial" w:cs="Arial"/>
          <w:sz w:val="22"/>
          <w:szCs w:val="22"/>
        </w:rPr>
        <w:t>.</w:t>
      </w:r>
    </w:p>
    <w:p w14:paraId="078B5235" w14:textId="7F15E74A" w:rsidR="00225604" w:rsidRPr="00DE7BAD" w:rsidRDefault="00225604" w:rsidP="00DE7BAD">
      <w:pPr>
        <w:spacing w:before="100" w:beforeAutospacing="1" w:after="100" w:afterAutospacing="1" w:line="360" w:lineRule="auto"/>
        <w:rPr>
          <w:rFonts w:ascii="Arial" w:hAnsi="Arial" w:cs="Arial"/>
          <w:sz w:val="22"/>
          <w:szCs w:val="22"/>
        </w:rPr>
      </w:pPr>
      <w:r w:rsidRPr="00DE7BAD">
        <w:rPr>
          <w:rFonts w:ascii="Arial" w:hAnsi="Arial" w:cs="Arial"/>
          <w:sz w:val="22"/>
          <w:szCs w:val="22"/>
        </w:rPr>
        <w:t xml:space="preserve">Riachi, R. (2017). </w:t>
      </w:r>
      <w:r w:rsidR="00957FD1" w:rsidRPr="00DE7BAD">
        <w:rPr>
          <w:rFonts w:ascii="Arial" w:hAnsi="Arial" w:cs="Arial"/>
          <w:sz w:val="22"/>
          <w:szCs w:val="22"/>
        </w:rPr>
        <w:t>‘</w:t>
      </w:r>
      <w:r w:rsidRPr="00DE7BAD">
        <w:rPr>
          <w:rFonts w:ascii="Arial" w:hAnsi="Arial" w:cs="Arial"/>
          <w:sz w:val="22"/>
          <w:szCs w:val="22"/>
        </w:rPr>
        <w:t>Person-centred communication in dementia care: A qualitative study of the use of the SPECAL® method by CARE workers in the UK</w:t>
      </w:r>
      <w:r w:rsidR="00957FD1" w:rsidRPr="00DE7BAD">
        <w:rPr>
          <w:rFonts w:ascii="Arial" w:hAnsi="Arial" w:cs="Arial"/>
          <w:sz w:val="22"/>
          <w:szCs w:val="22"/>
        </w:rPr>
        <w:t>’</w:t>
      </w:r>
      <w:r w:rsidR="00B82872" w:rsidRPr="00DE7BAD">
        <w:rPr>
          <w:rFonts w:ascii="Arial" w:hAnsi="Arial" w:cs="Arial"/>
          <w:sz w:val="22"/>
          <w:szCs w:val="22"/>
        </w:rPr>
        <w:t>,</w:t>
      </w:r>
      <w:r w:rsidRPr="00DE7BAD">
        <w:rPr>
          <w:rFonts w:ascii="Arial" w:hAnsi="Arial" w:cs="Arial"/>
          <w:sz w:val="22"/>
          <w:szCs w:val="22"/>
        </w:rPr>
        <w:t xml:space="preserve"> </w:t>
      </w:r>
      <w:r w:rsidRPr="00DE7BAD">
        <w:rPr>
          <w:rFonts w:ascii="Arial" w:hAnsi="Arial" w:cs="Arial"/>
          <w:i/>
          <w:iCs/>
          <w:sz w:val="22"/>
          <w:szCs w:val="22"/>
        </w:rPr>
        <w:t>Journal of Social Work Practice</w:t>
      </w:r>
      <w:r w:rsidRPr="00DE7BAD">
        <w:rPr>
          <w:rFonts w:ascii="Arial" w:hAnsi="Arial" w:cs="Arial"/>
          <w:sz w:val="22"/>
          <w:szCs w:val="22"/>
        </w:rPr>
        <w:t xml:space="preserve">, 32(3), pp.1–19. </w:t>
      </w:r>
      <w:r w:rsidR="00F52862" w:rsidRPr="00DE7BAD">
        <w:rPr>
          <w:rFonts w:ascii="Arial" w:hAnsi="Arial" w:cs="Arial"/>
          <w:sz w:val="22"/>
          <w:szCs w:val="22"/>
        </w:rPr>
        <w:t>D</w:t>
      </w:r>
      <w:r w:rsidRPr="00DE7BAD">
        <w:rPr>
          <w:rFonts w:ascii="Arial" w:hAnsi="Arial" w:cs="Arial"/>
          <w:sz w:val="22"/>
          <w:szCs w:val="22"/>
        </w:rPr>
        <w:t>oi:10.1080/02650533.2017.1381948</w:t>
      </w:r>
      <w:r w:rsidR="00BD2A1A" w:rsidRPr="00DE7BAD">
        <w:rPr>
          <w:rFonts w:ascii="Arial" w:hAnsi="Arial" w:cs="Arial"/>
          <w:sz w:val="22"/>
          <w:szCs w:val="22"/>
        </w:rPr>
        <w:t>.</w:t>
      </w:r>
    </w:p>
    <w:p w14:paraId="46DA4BDE" w14:textId="7B8DA5EC" w:rsidR="006C1AA2" w:rsidRPr="00DE7BAD" w:rsidRDefault="009E22F7" w:rsidP="00DE7BAD">
      <w:pPr>
        <w:spacing w:before="100" w:beforeAutospacing="1" w:after="100" w:afterAutospacing="1" w:line="360" w:lineRule="auto"/>
        <w:rPr>
          <w:rFonts w:ascii="Arial" w:hAnsi="Arial" w:cs="Arial"/>
          <w:sz w:val="22"/>
          <w:szCs w:val="22"/>
        </w:rPr>
      </w:pPr>
      <w:r w:rsidRPr="00DE7BAD">
        <w:rPr>
          <w:rFonts w:ascii="Arial" w:hAnsi="Arial" w:cs="Arial"/>
          <w:sz w:val="22"/>
          <w:szCs w:val="22"/>
        </w:rPr>
        <w:t>Skills for Care (2026)</w:t>
      </w:r>
      <w:r w:rsidR="00554745" w:rsidRPr="00DE7BAD">
        <w:rPr>
          <w:rFonts w:ascii="Arial" w:hAnsi="Arial" w:cs="Arial"/>
          <w:sz w:val="22"/>
          <w:szCs w:val="22"/>
        </w:rPr>
        <w:t>.</w:t>
      </w:r>
      <w:r w:rsidRPr="00DE7BAD">
        <w:rPr>
          <w:rFonts w:ascii="Arial" w:hAnsi="Arial" w:cs="Arial"/>
          <w:sz w:val="22"/>
          <w:szCs w:val="22"/>
        </w:rPr>
        <w:t xml:space="preserve"> </w:t>
      </w:r>
      <w:r w:rsidRPr="00DE7BAD">
        <w:rPr>
          <w:rFonts w:ascii="Arial" w:hAnsi="Arial" w:cs="Arial"/>
          <w:i/>
          <w:iCs/>
          <w:sz w:val="22"/>
          <w:szCs w:val="22"/>
        </w:rPr>
        <w:t>Code of Conduct</w:t>
      </w:r>
      <w:r w:rsidRPr="00DE7BAD">
        <w:rPr>
          <w:rFonts w:ascii="Arial" w:hAnsi="Arial" w:cs="Arial"/>
          <w:sz w:val="22"/>
          <w:szCs w:val="22"/>
        </w:rPr>
        <w:t xml:space="preserve">. Available at: </w:t>
      </w:r>
      <w:hyperlink r:id="rId21" w:history="1">
        <w:r w:rsidRPr="00DE7BAD">
          <w:rPr>
            <w:rStyle w:val="Hyperlink"/>
            <w:rFonts w:ascii="Arial" w:hAnsi="Arial" w:cs="Arial"/>
            <w:sz w:val="22"/>
            <w:szCs w:val="22"/>
          </w:rPr>
          <w:t>https://www.skillsforcare.org.uk/Support-for-leaders-and-managers/Managing-people/Code-of-Conduct.aspx</w:t>
        </w:r>
      </w:hyperlink>
      <w:r w:rsidRPr="00DE7BAD">
        <w:rPr>
          <w:rFonts w:ascii="Arial" w:hAnsi="Arial" w:cs="Arial"/>
          <w:sz w:val="22"/>
          <w:szCs w:val="22"/>
        </w:rPr>
        <w:t xml:space="preserve"> (Accessed</w:t>
      </w:r>
      <w:r w:rsidR="00554745" w:rsidRPr="00DE7BAD">
        <w:rPr>
          <w:rFonts w:ascii="Arial" w:hAnsi="Arial" w:cs="Arial"/>
          <w:sz w:val="22"/>
          <w:szCs w:val="22"/>
        </w:rPr>
        <w:t xml:space="preserve"> 30</w:t>
      </w:r>
      <w:r w:rsidRPr="00DE7BAD">
        <w:rPr>
          <w:rFonts w:ascii="Arial" w:hAnsi="Arial" w:cs="Arial"/>
          <w:sz w:val="22"/>
          <w:szCs w:val="22"/>
        </w:rPr>
        <w:t xml:space="preserve"> Sept</w:t>
      </w:r>
      <w:r w:rsidR="00554745" w:rsidRPr="00DE7BAD">
        <w:rPr>
          <w:rFonts w:ascii="Arial" w:hAnsi="Arial" w:cs="Arial"/>
          <w:sz w:val="22"/>
          <w:szCs w:val="22"/>
        </w:rPr>
        <w:t>.</w:t>
      </w:r>
      <w:r w:rsidRPr="00DE7BAD">
        <w:rPr>
          <w:rFonts w:ascii="Arial" w:hAnsi="Arial" w:cs="Arial"/>
          <w:sz w:val="22"/>
          <w:szCs w:val="22"/>
        </w:rPr>
        <w:t xml:space="preserve"> 2026).</w:t>
      </w:r>
    </w:p>
    <w:p w14:paraId="5B2839BD" w14:textId="1D4E1211" w:rsidR="00361BD7" w:rsidRPr="00DE7BAD" w:rsidRDefault="00361BD7" w:rsidP="00DE7BAD">
      <w:pPr>
        <w:spacing w:before="100" w:beforeAutospacing="1" w:after="100" w:afterAutospacing="1" w:line="360" w:lineRule="auto"/>
        <w:rPr>
          <w:rFonts w:ascii="Arial" w:hAnsi="Arial" w:cs="Arial"/>
          <w:sz w:val="22"/>
          <w:szCs w:val="22"/>
        </w:rPr>
      </w:pPr>
      <w:r w:rsidRPr="00DE7BAD">
        <w:rPr>
          <w:rFonts w:ascii="Arial" w:hAnsi="Arial" w:cs="Arial"/>
          <w:sz w:val="22"/>
          <w:szCs w:val="22"/>
        </w:rPr>
        <w:t xml:space="preserve">The University of Edinburgh (2024). </w:t>
      </w:r>
      <w:r w:rsidRPr="00DE7BAD">
        <w:rPr>
          <w:rFonts w:ascii="Arial" w:hAnsi="Arial" w:cs="Arial"/>
          <w:i/>
          <w:iCs/>
          <w:sz w:val="22"/>
          <w:szCs w:val="22"/>
        </w:rPr>
        <w:t>Gibbs’ reflective cycle</w:t>
      </w:r>
      <w:r w:rsidRPr="00DE7BAD">
        <w:rPr>
          <w:rFonts w:ascii="Arial" w:hAnsi="Arial" w:cs="Arial"/>
          <w:sz w:val="22"/>
          <w:szCs w:val="22"/>
        </w:rPr>
        <w:t xml:space="preserve">. Available at: </w:t>
      </w:r>
      <w:hyperlink r:id="rId22" w:history="1">
        <w:r w:rsidRPr="00DE7BAD">
          <w:rPr>
            <w:rStyle w:val="Hyperlink"/>
            <w:rFonts w:ascii="Arial" w:hAnsi="Arial" w:cs="Arial"/>
            <w:sz w:val="22"/>
            <w:szCs w:val="22"/>
          </w:rPr>
          <w:t>https://reflection.ed.ac.uk/reflectors-toolkit/reflecting-on-experience/gibbs-reflective-cycle</w:t>
        </w:r>
      </w:hyperlink>
      <w:r w:rsidRPr="00DE7BAD">
        <w:rPr>
          <w:rFonts w:ascii="Arial" w:hAnsi="Arial" w:cs="Arial"/>
          <w:sz w:val="22"/>
          <w:szCs w:val="22"/>
        </w:rPr>
        <w:t xml:space="preserve">  (Accessed 4 Oct. 2026).</w:t>
      </w:r>
    </w:p>
    <w:p w14:paraId="71EB9038" w14:textId="77777777" w:rsidR="00361BD7" w:rsidRPr="004510D4" w:rsidRDefault="00361BD7" w:rsidP="00DE7BAD">
      <w:pPr>
        <w:spacing w:before="100" w:beforeAutospacing="1" w:after="100" w:afterAutospacing="1" w:line="360" w:lineRule="auto"/>
        <w:rPr>
          <w:rFonts w:ascii="Arial" w:hAnsi="Arial" w:cs="Arial"/>
          <w:sz w:val="22"/>
          <w:szCs w:val="22"/>
        </w:rPr>
      </w:pPr>
    </w:p>
    <w:p w14:paraId="662B70FF" w14:textId="4B8ACE27" w:rsidR="00707C9F" w:rsidRPr="004510D4" w:rsidRDefault="00707C9F" w:rsidP="000E2E20">
      <w:pPr>
        <w:spacing w:before="100" w:beforeAutospacing="1" w:after="100" w:afterAutospacing="1" w:line="360" w:lineRule="auto"/>
        <w:rPr>
          <w:rFonts w:ascii="Arial" w:hAnsi="Arial" w:cs="Arial"/>
          <w:sz w:val="22"/>
          <w:szCs w:val="22"/>
        </w:rPr>
      </w:pPr>
    </w:p>
    <w:sectPr w:rsidR="00707C9F" w:rsidRPr="004510D4">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21F30E" w14:textId="77777777" w:rsidR="008F54B2" w:rsidRDefault="008F54B2" w:rsidP="0065307E">
      <w:pPr>
        <w:spacing w:after="0" w:line="240" w:lineRule="auto"/>
      </w:pPr>
      <w:r>
        <w:separator/>
      </w:r>
    </w:p>
  </w:endnote>
  <w:endnote w:type="continuationSeparator" w:id="0">
    <w:p w14:paraId="3783D2B9" w14:textId="77777777" w:rsidR="008F54B2" w:rsidRDefault="008F54B2" w:rsidP="006530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8137484"/>
      <w:docPartObj>
        <w:docPartGallery w:val="Page Numbers (Bottom of Page)"/>
        <w:docPartUnique/>
      </w:docPartObj>
    </w:sdtPr>
    <w:sdtEndPr>
      <w:rPr>
        <w:noProof/>
      </w:rPr>
    </w:sdtEndPr>
    <w:sdtContent>
      <w:p w14:paraId="32E1A3D1" w14:textId="2F3CFDAF" w:rsidR="0065307E" w:rsidRDefault="0065307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CCC324" w14:textId="77777777" w:rsidR="0065307E" w:rsidRDefault="006530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E1490A" w14:textId="77777777" w:rsidR="008F54B2" w:rsidRDefault="008F54B2" w:rsidP="0065307E">
      <w:pPr>
        <w:spacing w:after="0" w:line="240" w:lineRule="auto"/>
      </w:pPr>
      <w:r>
        <w:separator/>
      </w:r>
    </w:p>
  </w:footnote>
  <w:footnote w:type="continuationSeparator" w:id="0">
    <w:p w14:paraId="00C2068D" w14:textId="77777777" w:rsidR="008F54B2" w:rsidRDefault="008F54B2" w:rsidP="0065307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07F"/>
    <w:rsid w:val="00001320"/>
    <w:rsid w:val="0000191D"/>
    <w:rsid w:val="00011AE0"/>
    <w:rsid w:val="00013FB4"/>
    <w:rsid w:val="000174E3"/>
    <w:rsid w:val="0002168D"/>
    <w:rsid w:val="000238D1"/>
    <w:rsid w:val="00031EF4"/>
    <w:rsid w:val="00033E19"/>
    <w:rsid w:val="000345B8"/>
    <w:rsid w:val="00036A2B"/>
    <w:rsid w:val="00041587"/>
    <w:rsid w:val="00051E96"/>
    <w:rsid w:val="00057151"/>
    <w:rsid w:val="00060535"/>
    <w:rsid w:val="000636D2"/>
    <w:rsid w:val="00063FE6"/>
    <w:rsid w:val="00065ABB"/>
    <w:rsid w:val="00066973"/>
    <w:rsid w:val="00070EFE"/>
    <w:rsid w:val="00073339"/>
    <w:rsid w:val="00073347"/>
    <w:rsid w:val="00083A5E"/>
    <w:rsid w:val="00095DEE"/>
    <w:rsid w:val="000B29AC"/>
    <w:rsid w:val="000B52C5"/>
    <w:rsid w:val="000D3A74"/>
    <w:rsid w:val="000D5453"/>
    <w:rsid w:val="000D60B0"/>
    <w:rsid w:val="000D718E"/>
    <w:rsid w:val="000E1126"/>
    <w:rsid w:val="000E2E20"/>
    <w:rsid w:val="000F26AE"/>
    <w:rsid w:val="000F644F"/>
    <w:rsid w:val="000F750D"/>
    <w:rsid w:val="001004E4"/>
    <w:rsid w:val="00106EE5"/>
    <w:rsid w:val="00107449"/>
    <w:rsid w:val="00113A98"/>
    <w:rsid w:val="0011563F"/>
    <w:rsid w:val="00127144"/>
    <w:rsid w:val="00127471"/>
    <w:rsid w:val="00130AD6"/>
    <w:rsid w:val="00131BB5"/>
    <w:rsid w:val="00133628"/>
    <w:rsid w:val="001342F5"/>
    <w:rsid w:val="00134CBD"/>
    <w:rsid w:val="00140445"/>
    <w:rsid w:val="00147F14"/>
    <w:rsid w:val="00150CFC"/>
    <w:rsid w:val="001576E9"/>
    <w:rsid w:val="001719F9"/>
    <w:rsid w:val="00171F23"/>
    <w:rsid w:val="00186330"/>
    <w:rsid w:val="0018768B"/>
    <w:rsid w:val="00194097"/>
    <w:rsid w:val="001A2CCC"/>
    <w:rsid w:val="001A380F"/>
    <w:rsid w:val="001A7F90"/>
    <w:rsid w:val="001B0B8E"/>
    <w:rsid w:val="001B3662"/>
    <w:rsid w:val="001B6133"/>
    <w:rsid w:val="001B7904"/>
    <w:rsid w:val="001C652B"/>
    <w:rsid w:val="001D0FFC"/>
    <w:rsid w:val="001D1225"/>
    <w:rsid w:val="001E0429"/>
    <w:rsid w:val="001E0E10"/>
    <w:rsid w:val="001E17F3"/>
    <w:rsid w:val="001E2478"/>
    <w:rsid w:val="001E3307"/>
    <w:rsid w:val="001E7D4E"/>
    <w:rsid w:val="001F20AF"/>
    <w:rsid w:val="001F29A1"/>
    <w:rsid w:val="001F34A7"/>
    <w:rsid w:val="001F3C7B"/>
    <w:rsid w:val="00203B01"/>
    <w:rsid w:val="002047E5"/>
    <w:rsid w:val="00204D85"/>
    <w:rsid w:val="002075D6"/>
    <w:rsid w:val="00210022"/>
    <w:rsid w:val="00212AAE"/>
    <w:rsid w:val="00215FA5"/>
    <w:rsid w:val="002165DB"/>
    <w:rsid w:val="00217BA5"/>
    <w:rsid w:val="00221B85"/>
    <w:rsid w:val="00223C00"/>
    <w:rsid w:val="00225604"/>
    <w:rsid w:val="0022656B"/>
    <w:rsid w:val="00231F0D"/>
    <w:rsid w:val="00233E09"/>
    <w:rsid w:val="002348D5"/>
    <w:rsid w:val="002368A7"/>
    <w:rsid w:val="0024157D"/>
    <w:rsid w:val="002445F0"/>
    <w:rsid w:val="00251C53"/>
    <w:rsid w:val="00254C30"/>
    <w:rsid w:val="00263313"/>
    <w:rsid w:val="0026695A"/>
    <w:rsid w:val="00273EF8"/>
    <w:rsid w:val="0028240B"/>
    <w:rsid w:val="002934FB"/>
    <w:rsid w:val="00295546"/>
    <w:rsid w:val="00297BA4"/>
    <w:rsid w:val="002A30DC"/>
    <w:rsid w:val="002A3B15"/>
    <w:rsid w:val="002A5B52"/>
    <w:rsid w:val="002B42ED"/>
    <w:rsid w:val="002B7EC6"/>
    <w:rsid w:val="002C2BA4"/>
    <w:rsid w:val="002C74F0"/>
    <w:rsid w:val="002C7CBE"/>
    <w:rsid w:val="002D4B6C"/>
    <w:rsid w:val="002D7D72"/>
    <w:rsid w:val="002E257E"/>
    <w:rsid w:val="002E25EA"/>
    <w:rsid w:val="002E3EDF"/>
    <w:rsid w:val="002E611F"/>
    <w:rsid w:val="002E7CF4"/>
    <w:rsid w:val="002F4771"/>
    <w:rsid w:val="002F5999"/>
    <w:rsid w:val="003053BA"/>
    <w:rsid w:val="0031051A"/>
    <w:rsid w:val="00315ACD"/>
    <w:rsid w:val="003209C4"/>
    <w:rsid w:val="00321A4D"/>
    <w:rsid w:val="003355C6"/>
    <w:rsid w:val="00342C96"/>
    <w:rsid w:val="00343BE5"/>
    <w:rsid w:val="00346519"/>
    <w:rsid w:val="0035174E"/>
    <w:rsid w:val="00356926"/>
    <w:rsid w:val="00357492"/>
    <w:rsid w:val="00361BD7"/>
    <w:rsid w:val="00367118"/>
    <w:rsid w:val="00370795"/>
    <w:rsid w:val="00377F66"/>
    <w:rsid w:val="003826E4"/>
    <w:rsid w:val="003836DF"/>
    <w:rsid w:val="003915A6"/>
    <w:rsid w:val="003917C6"/>
    <w:rsid w:val="003926EF"/>
    <w:rsid w:val="00396104"/>
    <w:rsid w:val="003A07A9"/>
    <w:rsid w:val="003A2BEF"/>
    <w:rsid w:val="003C1B4C"/>
    <w:rsid w:val="003C391F"/>
    <w:rsid w:val="003D45B0"/>
    <w:rsid w:val="003D47C4"/>
    <w:rsid w:val="003D6229"/>
    <w:rsid w:val="003E0F77"/>
    <w:rsid w:val="003F2E9D"/>
    <w:rsid w:val="003F36F1"/>
    <w:rsid w:val="003F51EA"/>
    <w:rsid w:val="00404D3F"/>
    <w:rsid w:val="0040593D"/>
    <w:rsid w:val="004122DE"/>
    <w:rsid w:val="004140C0"/>
    <w:rsid w:val="004167A3"/>
    <w:rsid w:val="00420E62"/>
    <w:rsid w:val="004215DD"/>
    <w:rsid w:val="00423F38"/>
    <w:rsid w:val="00433EDE"/>
    <w:rsid w:val="00436F89"/>
    <w:rsid w:val="00447D9D"/>
    <w:rsid w:val="004510D4"/>
    <w:rsid w:val="004532EB"/>
    <w:rsid w:val="00457BEA"/>
    <w:rsid w:val="00460C30"/>
    <w:rsid w:val="0046279B"/>
    <w:rsid w:val="00464F6D"/>
    <w:rsid w:val="00472259"/>
    <w:rsid w:val="0047533D"/>
    <w:rsid w:val="00476DD0"/>
    <w:rsid w:val="00481A6E"/>
    <w:rsid w:val="004825F1"/>
    <w:rsid w:val="00482A36"/>
    <w:rsid w:val="00483044"/>
    <w:rsid w:val="00493B5E"/>
    <w:rsid w:val="004A17D1"/>
    <w:rsid w:val="004A26E4"/>
    <w:rsid w:val="004A32CA"/>
    <w:rsid w:val="004A4EAA"/>
    <w:rsid w:val="004A5C13"/>
    <w:rsid w:val="004B6731"/>
    <w:rsid w:val="004C55A3"/>
    <w:rsid w:val="004D23AC"/>
    <w:rsid w:val="004D603E"/>
    <w:rsid w:val="004D65F0"/>
    <w:rsid w:val="004D6AD0"/>
    <w:rsid w:val="004E6BE0"/>
    <w:rsid w:val="004E79F1"/>
    <w:rsid w:val="004F2703"/>
    <w:rsid w:val="005109F2"/>
    <w:rsid w:val="00513E1A"/>
    <w:rsid w:val="0052213E"/>
    <w:rsid w:val="00525CAC"/>
    <w:rsid w:val="00527385"/>
    <w:rsid w:val="00534F54"/>
    <w:rsid w:val="005532FF"/>
    <w:rsid w:val="00554745"/>
    <w:rsid w:val="00556062"/>
    <w:rsid w:val="00556DF0"/>
    <w:rsid w:val="00556EBA"/>
    <w:rsid w:val="00570575"/>
    <w:rsid w:val="00571CD8"/>
    <w:rsid w:val="005847A1"/>
    <w:rsid w:val="00590BC0"/>
    <w:rsid w:val="0059184C"/>
    <w:rsid w:val="005A02FD"/>
    <w:rsid w:val="005A3277"/>
    <w:rsid w:val="005B299D"/>
    <w:rsid w:val="005B4AB5"/>
    <w:rsid w:val="005B645B"/>
    <w:rsid w:val="005C0E5B"/>
    <w:rsid w:val="005C6029"/>
    <w:rsid w:val="005D2F81"/>
    <w:rsid w:val="005D6AC2"/>
    <w:rsid w:val="005D736A"/>
    <w:rsid w:val="005D7A9F"/>
    <w:rsid w:val="005E59D1"/>
    <w:rsid w:val="005E77CE"/>
    <w:rsid w:val="006003E6"/>
    <w:rsid w:val="00607242"/>
    <w:rsid w:val="00617AB7"/>
    <w:rsid w:val="006257CF"/>
    <w:rsid w:val="00627312"/>
    <w:rsid w:val="006367EE"/>
    <w:rsid w:val="006445DB"/>
    <w:rsid w:val="00646BCC"/>
    <w:rsid w:val="00650A5E"/>
    <w:rsid w:val="0065207F"/>
    <w:rsid w:val="0065307E"/>
    <w:rsid w:val="00653904"/>
    <w:rsid w:val="00653C33"/>
    <w:rsid w:val="006650ED"/>
    <w:rsid w:val="0067182C"/>
    <w:rsid w:val="00673F64"/>
    <w:rsid w:val="0067441E"/>
    <w:rsid w:val="00684924"/>
    <w:rsid w:val="0068768A"/>
    <w:rsid w:val="00690819"/>
    <w:rsid w:val="0069613E"/>
    <w:rsid w:val="0069745F"/>
    <w:rsid w:val="006A475D"/>
    <w:rsid w:val="006B25CB"/>
    <w:rsid w:val="006B278C"/>
    <w:rsid w:val="006B3579"/>
    <w:rsid w:val="006B47E0"/>
    <w:rsid w:val="006B5510"/>
    <w:rsid w:val="006C1AA2"/>
    <w:rsid w:val="006C2A71"/>
    <w:rsid w:val="006C32D2"/>
    <w:rsid w:val="006C451B"/>
    <w:rsid w:val="006C59E5"/>
    <w:rsid w:val="006C6FED"/>
    <w:rsid w:val="006C76A2"/>
    <w:rsid w:val="006D390A"/>
    <w:rsid w:val="006D5C81"/>
    <w:rsid w:val="006E2055"/>
    <w:rsid w:val="006E7E7C"/>
    <w:rsid w:val="006F2217"/>
    <w:rsid w:val="006F22E6"/>
    <w:rsid w:val="006F4A44"/>
    <w:rsid w:val="006F689B"/>
    <w:rsid w:val="006F74F1"/>
    <w:rsid w:val="007003C2"/>
    <w:rsid w:val="00700AAB"/>
    <w:rsid w:val="00701D37"/>
    <w:rsid w:val="00702AE9"/>
    <w:rsid w:val="00705559"/>
    <w:rsid w:val="00707C9F"/>
    <w:rsid w:val="00710C21"/>
    <w:rsid w:val="00711281"/>
    <w:rsid w:val="007147FF"/>
    <w:rsid w:val="00722741"/>
    <w:rsid w:val="00725B41"/>
    <w:rsid w:val="00726693"/>
    <w:rsid w:val="00732207"/>
    <w:rsid w:val="007339B6"/>
    <w:rsid w:val="00745F90"/>
    <w:rsid w:val="00746C0F"/>
    <w:rsid w:val="00747D36"/>
    <w:rsid w:val="00747EE3"/>
    <w:rsid w:val="0075436E"/>
    <w:rsid w:val="00757517"/>
    <w:rsid w:val="0076399E"/>
    <w:rsid w:val="00767201"/>
    <w:rsid w:val="007676ED"/>
    <w:rsid w:val="00773073"/>
    <w:rsid w:val="0077345B"/>
    <w:rsid w:val="00781609"/>
    <w:rsid w:val="00781DB7"/>
    <w:rsid w:val="00791500"/>
    <w:rsid w:val="007A5DE9"/>
    <w:rsid w:val="007A7D10"/>
    <w:rsid w:val="007B05EF"/>
    <w:rsid w:val="007B1060"/>
    <w:rsid w:val="007C2D00"/>
    <w:rsid w:val="007C728F"/>
    <w:rsid w:val="007D54F2"/>
    <w:rsid w:val="007D6692"/>
    <w:rsid w:val="007E2FF4"/>
    <w:rsid w:val="007F4BC8"/>
    <w:rsid w:val="00804A51"/>
    <w:rsid w:val="0081070B"/>
    <w:rsid w:val="0082220E"/>
    <w:rsid w:val="00826030"/>
    <w:rsid w:val="00826A52"/>
    <w:rsid w:val="00834B9B"/>
    <w:rsid w:val="0083590D"/>
    <w:rsid w:val="00835E80"/>
    <w:rsid w:val="00843348"/>
    <w:rsid w:val="00844F18"/>
    <w:rsid w:val="00852977"/>
    <w:rsid w:val="0085564C"/>
    <w:rsid w:val="00870899"/>
    <w:rsid w:val="00870A06"/>
    <w:rsid w:val="0087340A"/>
    <w:rsid w:val="0087581D"/>
    <w:rsid w:val="0087695C"/>
    <w:rsid w:val="008803DB"/>
    <w:rsid w:val="00883A9E"/>
    <w:rsid w:val="00892EA7"/>
    <w:rsid w:val="00896D20"/>
    <w:rsid w:val="00897619"/>
    <w:rsid w:val="00897CCA"/>
    <w:rsid w:val="008A0218"/>
    <w:rsid w:val="008A14E5"/>
    <w:rsid w:val="008A3A69"/>
    <w:rsid w:val="008F52E9"/>
    <w:rsid w:val="008F54B2"/>
    <w:rsid w:val="008F62C5"/>
    <w:rsid w:val="0090509B"/>
    <w:rsid w:val="009050CD"/>
    <w:rsid w:val="00911E9C"/>
    <w:rsid w:val="00914515"/>
    <w:rsid w:val="00914832"/>
    <w:rsid w:val="00921FF7"/>
    <w:rsid w:val="00924070"/>
    <w:rsid w:val="00924D83"/>
    <w:rsid w:val="00930BDB"/>
    <w:rsid w:val="009339E3"/>
    <w:rsid w:val="00936CB9"/>
    <w:rsid w:val="0093727A"/>
    <w:rsid w:val="00940ADC"/>
    <w:rsid w:val="00941CAD"/>
    <w:rsid w:val="00942560"/>
    <w:rsid w:val="00945633"/>
    <w:rsid w:val="00946368"/>
    <w:rsid w:val="00952A13"/>
    <w:rsid w:val="0095404A"/>
    <w:rsid w:val="009546F6"/>
    <w:rsid w:val="0095751E"/>
    <w:rsid w:val="00957FD1"/>
    <w:rsid w:val="009607C6"/>
    <w:rsid w:val="00961327"/>
    <w:rsid w:val="00970078"/>
    <w:rsid w:val="00972C2F"/>
    <w:rsid w:val="00974E79"/>
    <w:rsid w:val="009753C1"/>
    <w:rsid w:val="0099646A"/>
    <w:rsid w:val="00996A70"/>
    <w:rsid w:val="00997CFD"/>
    <w:rsid w:val="009A1904"/>
    <w:rsid w:val="009A1F46"/>
    <w:rsid w:val="009B67E0"/>
    <w:rsid w:val="009D3E5D"/>
    <w:rsid w:val="009E1C49"/>
    <w:rsid w:val="009E22F7"/>
    <w:rsid w:val="009E4B37"/>
    <w:rsid w:val="009F4EC5"/>
    <w:rsid w:val="009F641A"/>
    <w:rsid w:val="009F7A3D"/>
    <w:rsid w:val="00A065DD"/>
    <w:rsid w:val="00A10D9F"/>
    <w:rsid w:val="00A33DF8"/>
    <w:rsid w:val="00A353FE"/>
    <w:rsid w:val="00A41CE6"/>
    <w:rsid w:val="00A520FC"/>
    <w:rsid w:val="00A548BA"/>
    <w:rsid w:val="00A54F21"/>
    <w:rsid w:val="00A57F3D"/>
    <w:rsid w:val="00A673FC"/>
    <w:rsid w:val="00A71A3F"/>
    <w:rsid w:val="00A7502D"/>
    <w:rsid w:val="00A76FAD"/>
    <w:rsid w:val="00A827F2"/>
    <w:rsid w:val="00A87B25"/>
    <w:rsid w:val="00A91B70"/>
    <w:rsid w:val="00A94214"/>
    <w:rsid w:val="00AA0522"/>
    <w:rsid w:val="00AA50D1"/>
    <w:rsid w:val="00AA57B8"/>
    <w:rsid w:val="00AA631C"/>
    <w:rsid w:val="00AA7E35"/>
    <w:rsid w:val="00AB2672"/>
    <w:rsid w:val="00AB5B04"/>
    <w:rsid w:val="00AB71CC"/>
    <w:rsid w:val="00AB7BE4"/>
    <w:rsid w:val="00AC0247"/>
    <w:rsid w:val="00AC0BD1"/>
    <w:rsid w:val="00AC3C7D"/>
    <w:rsid w:val="00AC5975"/>
    <w:rsid w:val="00AC598A"/>
    <w:rsid w:val="00AC6E8B"/>
    <w:rsid w:val="00AD0E5B"/>
    <w:rsid w:val="00AE3BB3"/>
    <w:rsid w:val="00AF11DF"/>
    <w:rsid w:val="00AF15AB"/>
    <w:rsid w:val="00AF37D6"/>
    <w:rsid w:val="00AF3C79"/>
    <w:rsid w:val="00AF5BCD"/>
    <w:rsid w:val="00B036FC"/>
    <w:rsid w:val="00B05B66"/>
    <w:rsid w:val="00B071D0"/>
    <w:rsid w:val="00B12D1A"/>
    <w:rsid w:val="00B27DE1"/>
    <w:rsid w:val="00B27E1D"/>
    <w:rsid w:val="00B31DB6"/>
    <w:rsid w:val="00B356C7"/>
    <w:rsid w:val="00B432F3"/>
    <w:rsid w:val="00B43D00"/>
    <w:rsid w:val="00B47968"/>
    <w:rsid w:val="00B60383"/>
    <w:rsid w:val="00B6305D"/>
    <w:rsid w:val="00B662A9"/>
    <w:rsid w:val="00B663E6"/>
    <w:rsid w:val="00B75180"/>
    <w:rsid w:val="00B7535A"/>
    <w:rsid w:val="00B8186C"/>
    <w:rsid w:val="00B82872"/>
    <w:rsid w:val="00B91B93"/>
    <w:rsid w:val="00BA1782"/>
    <w:rsid w:val="00BB13DE"/>
    <w:rsid w:val="00BB4761"/>
    <w:rsid w:val="00BB6166"/>
    <w:rsid w:val="00BC0329"/>
    <w:rsid w:val="00BC1B95"/>
    <w:rsid w:val="00BC7F11"/>
    <w:rsid w:val="00BD0C64"/>
    <w:rsid w:val="00BD2A1A"/>
    <w:rsid w:val="00BD53AE"/>
    <w:rsid w:val="00BD70A2"/>
    <w:rsid w:val="00BE1E32"/>
    <w:rsid w:val="00BE3F3D"/>
    <w:rsid w:val="00BE4181"/>
    <w:rsid w:val="00BE61DF"/>
    <w:rsid w:val="00BF2420"/>
    <w:rsid w:val="00BF4624"/>
    <w:rsid w:val="00BF5E01"/>
    <w:rsid w:val="00C01DBA"/>
    <w:rsid w:val="00C03850"/>
    <w:rsid w:val="00C03A53"/>
    <w:rsid w:val="00C1367E"/>
    <w:rsid w:val="00C136A5"/>
    <w:rsid w:val="00C166D6"/>
    <w:rsid w:val="00C248F1"/>
    <w:rsid w:val="00C30F7B"/>
    <w:rsid w:val="00C348D8"/>
    <w:rsid w:val="00C37C3D"/>
    <w:rsid w:val="00C37FE6"/>
    <w:rsid w:val="00C649F8"/>
    <w:rsid w:val="00C73771"/>
    <w:rsid w:val="00C7653E"/>
    <w:rsid w:val="00C80482"/>
    <w:rsid w:val="00C814AA"/>
    <w:rsid w:val="00C82379"/>
    <w:rsid w:val="00C9379C"/>
    <w:rsid w:val="00CA7A02"/>
    <w:rsid w:val="00CB15BB"/>
    <w:rsid w:val="00CB2ED3"/>
    <w:rsid w:val="00CD036C"/>
    <w:rsid w:val="00CD1065"/>
    <w:rsid w:val="00CD178E"/>
    <w:rsid w:val="00CE399E"/>
    <w:rsid w:val="00CE668A"/>
    <w:rsid w:val="00CF534A"/>
    <w:rsid w:val="00CF5379"/>
    <w:rsid w:val="00CF646C"/>
    <w:rsid w:val="00CF6C44"/>
    <w:rsid w:val="00D01E16"/>
    <w:rsid w:val="00D07176"/>
    <w:rsid w:val="00D1113C"/>
    <w:rsid w:val="00D11406"/>
    <w:rsid w:val="00D1182D"/>
    <w:rsid w:val="00D145BE"/>
    <w:rsid w:val="00D20390"/>
    <w:rsid w:val="00D218F7"/>
    <w:rsid w:val="00D3034B"/>
    <w:rsid w:val="00D305A7"/>
    <w:rsid w:val="00D36081"/>
    <w:rsid w:val="00D462DC"/>
    <w:rsid w:val="00D521E8"/>
    <w:rsid w:val="00D5582C"/>
    <w:rsid w:val="00D61DF5"/>
    <w:rsid w:val="00D723D8"/>
    <w:rsid w:val="00D7446E"/>
    <w:rsid w:val="00D74C7B"/>
    <w:rsid w:val="00D80919"/>
    <w:rsid w:val="00D80BEC"/>
    <w:rsid w:val="00D86FF9"/>
    <w:rsid w:val="00D87514"/>
    <w:rsid w:val="00D87CC0"/>
    <w:rsid w:val="00D96912"/>
    <w:rsid w:val="00DA31FD"/>
    <w:rsid w:val="00DA44F7"/>
    <w:rsid w:val="00DA4EBF"/>
    <w:rsid w:val="00DC1044"/>
    <w:rsid w:val="00DD1D07"/>
    <w:rsid w:val="00DD4BFB"/>
    <w:rsid w:val="00DD7635"/>
    <w:rsid w:val="00DE7BAD"/>
    <w:rsid w:val="00DF6BA5"/>
    <w:rsid w:val="00E077F3"/>
    <w:rsid w:val="00E153AF"/>
    <w:rsid w:val="00E20033"/>
    <w:rsid w:val="00E245AC"/>
    <w:rsid w:val="00E27FE1"/>
    <w:rsid w:val="00E3105A"/>
    <w:rsid w:val="00E311BC"/>
    <w:rsid w:val="00E425C2"/>
    <w:rsid w:val="00E42DF0"/>
    <w:rsid w:val="00E45C22"/>
    <w:rsid w:val="00E504EB"/>
    <w:rsid w:val="00E5199C"/>
    <w:rsid w:val="00E552A7"/>
    <w:rsid w:val="00E65067"/>
    <w:rsid w:val="00E6565F"/>
    <w:rsid w:val="00E656C8"/>
    <w:rsid w:val="00E662FA"/>
    <w:rsid w:val="00E66CF0"/>
    <w:rsid w:val="00E71C48"/>
    <w:rsid w:val="00E76401"/>
    <w:rsid w:val="00E84065"/>
    <w:rsid w:val="00E8424B"/>
    <w:rsid w:val="00E8776C"/>
    <w:rsid w:val="00E9201C"/>
    <w:rsid w:val="00E925F7"/>
    <w:rsid w:val="00E92F3D"/>
    <w:rsid w:val="00E95273"/>
    <w:rsid w:val="00E95604"/>
    <w:rsid w:val="00E96E43"/>
    <w:rsid w:val="00E97107"/>
    <w:rsid w:val="00E97601"/>
    <w:rsid w:val="00E97D6E"/>
    <w:rsid w:val="00EA45F9"/>
    <w:rsid w:val="00EA6600"/>
    <w:rsid w:val="00EA66E5"/>
    <w:rsid w:val="00EB36B6"/>
    <w:rsid w:val="00EC125B"/>
    <w:rsid w:val="00EC5E6D"/>
    <w:rsid w:val="00EC6996"/>
    <w:rsid w:val="00ED49F1"/>
    <w:rsid w:val="00ED5D09"/>
    <w:rsid w:val="00ED770B"/>
    <w:rsid w:val="00EE4184"/>
    <w:rsid w:val="00EF0915"/>
    <w:rsid w:val="00EF3E50"/>
    <w:rsid w:val="00EF50DB"/>
    <w:rsid w:val="00EF6E00"/>
    <w:rsid w:val="00EF7886"/>
    <w:rsid w:val="00F00FE2"/>
    <w:rsid w:val="00F041A2"/>
    <w:rsid w:val="00F147E3"/>
    <w:rsid w:val="00F23AB8"/>
    <w:rsid w:val="00F30093"/>
    <w:rsid w:val="00F30AFF"/>
    <w:rsid w:val="00F37B03"/>
    <w:rsid w:val="00F4185B"/>
    <w:rsid w:val="00F52124"/>
    <w:rsid w:val="00F52862"/>
    <w:rsid w:val="00F5729A"/>
    <w:rsid w:val="00F57FE3"/>
    <w:rsid w:val="00F62F72"/>
    <w:rsid w:val="00F64A56"/>
    <w:rsid w:val="00F70486"/>
    <w:rsid w:val="00F720E0"/>
    <w:rsid w:val="00F7344E"/>
    <w:rsid w:val="00F76130"/>
    <w:rsid w:val="00F7716B"/>
    <w:rsid w:val="00F83187"/>
    <w:rsid w:val="00F9292B"/>
    <w:rsid w:val="00F97F22"/>
    <w:rsid w:val="00FA2C17"/>
    <w:rsid w:val="00FC1CC8"/>
    <w:rsid w:val="00FC788A"/>
    <w:rsid w:val="00FE0B8C"/>
    <w:rsid w:val="00FE7B32"/>
    <w:rsid w:val="00FF57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7ED29"/>
  <w15:chartTrackingRefBased/>
  <w15:docId w15:val="{EB2D2D4A-A420-40B9-9DE9-C17A89AF3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20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520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520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520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20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20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20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20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20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20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520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520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520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20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20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20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20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207F"/>
    <w:rPr>
      <w:rFonts w:eastAsiaTheme="majorEastAsia" w:cstheme="majorBidi"/>
      <w:color w:val="272727" w:themeColor="text1" w:themeTint="D8"/>
    </w:rPr>
  </w:style>
  <w:style w:type="paragraph" w:styleId="Title">
    <w:name w:val="Title"/>
    <w:basedOn w:val="Normal"/>
    <w:next w:val="Normal"/>
    <w:link w:val="TitleChar"/>
    <w:uiPriority w:val="10"/>
    <w:qFormat/>
    <w:rsid w:val="006520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20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20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20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207F"/>
    <w:pPr>
      <w:spacing w:before="160"/>
      <w:jc w:val="center"/>
    </w:pPr>
    <w:rPr>
      <w:i/>
      <w:iCs/>
      <w:color w:val="404040" w:themeColor="text1" w:themeTint="BF"/>
    </w:rPr>
  </w:style>
  <w:style w:type="character" w:customStyle="1" w:styleId="QuoteChar">
    <w:name w:val="Quote Char"/>
    <w:basedOn w:val="DefaultParagraphFont"/>
    <w:link w:val="Quote"/>
    <w:uiPriority w:val="29"/>
    <w:rsid w:val="0065207F"/>
    <w:rPr>
      <w:i/>
      <w:iCs/>
      <w:color w:val="404040" w:themeColor="text1" w:themeTint="BF"/>
    </w:rPr>
  </w:style>
  <w:style w:type="paragraph" w:styleId="ListParagraph">
    <w:name w:val="List Paragraph"/>
    <w:basedOn w:val="Normal"/>
    <w:uiPriority w:val="34"/>
    <w:qFormat/>
    <w:rsid w:val="0065207F"/>
    <w:pPr>
      <w:ind w:left="720"/>
      <w:contextualSpacing/>
    </w:pPr>
  </w:style>
  <w:style w:type="character" w:styleId="IntenseEmphasis">
    <w:name w:val="Intense Emphasis"/>
    <w:basedOn w:val="DefaultParagraphFont"/>
    <w:uiPriority w:val="21"/>
    <w:qFormat/>
    <w:rsid w:val="0065207F"/>
    <w:rPr>
      <w:i/>
      <w:iCs/>
      <w:color w:val="0F4761" w:themeColor="accent1" w:themeShade="BF"/>
    </w:rPr>
  </w:style>
  <w:style w:type="paragraph" w:styleId="IntenseQuote">
    <w:name w:val="Intense Quote"/>
    <w:basedOn w:val="Normal"/>
    <w:next w:val="Normal"/>
    <w:link w:val="IntenseQuoteChar"/>
    <w:uiPriority w:val="30"/>
    <w:qFormat/>
    <w:rsid w:val="006520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207F"/>
    <w:rPr>
      <w:i/>
      <w:iCs/>
      <w:color w:val="0F4761" w:themeColor="accent1" w:themeShade="BF"/>
    </w:rPr>
  </w:style>
  <w:style w:type="character" w:styleId="IntenseReference">
    <w:name w:val="Intense Reference"/>
    <w:basedOn w:val="DefaultParagraphFont"/>
    <w:uiPriority w:val="32"/>
    <w:qFormat/>
    <w:rsid w:val="0065207F"/>
    <w:rPr>
      <w:b/>
      <w:bCs/>
      <w:smallCaps/>
      <w:color w:val="0F4761" w:themeColor="accent1" w:themeShade="BF"/>
      <w:spacing w:val="5"/>
    </w:rPr>
  </w:style>
  <w:style w:type="character" w:styleId="Hyperlink">
    <w:name w:val="Hyperlink"/>
    <w:basedOn w:val="DefaultParagraphFont"/>
    <w:uiPriority w:val="99"/>
    <w:unhideWhenUsed/>
    <w:rsid w:val="0065207F"/>
    <w:rPr>
      <w:color w:val="467886" w:themeColor="hyperlink"/>
      <w:u w:val="single"/>
    </w:rPr>
  </w:style>
  <w:style w:type="character" w:styleId="UnresolvedMention">
    <w:name w:val="Unresolved Mention"/>
    <w:basedOn w:val="DefaultParagraphFont"/>
    <w:uiPriority w:val="99"/>
    <w:semiHidden/>
    <w:unhideWhenUsed/>
    <w:rsid w:val="0065207F"/>
    <w:rPr>
      <w:color w:val="605E5C"/>
      <w:shd w:val="clear" w:color="auto" w:fill="E1DFDD"/>
    </w:rPr>
  </w:style>
  <w:style w:type="character" w:styleId="FollowedHyperlink">
    <w:name w:val="FollowedHyperlink"/>
    <w:basedOn w:val="DefaultParagraphFont"/>
    <w:uiPriority w:val="99"/>
    <w:semiHidden/>
    <w:unhideWhenUsed/>
    <w:rsid w:val="00066973"/>
    <w:rPr>
      <w:color w:val="96607D" w:themeColor="followedHyperlink"/>
      <w:u w:val="single"/>
    </w:rPr>
  </w:style>
  <w:style w:type="paragraph" w:styleId="NormalWeb">
    <w:name w:val="Normal (Web)"/>
    <w:basedOn w:val="Normal"/>
    <w:uiPriority w:val="99"/>
    <w:semiHidden/>
    <w:unhideWhenUsed/>
    <w:rsid w:val="00A10D9F"/>
    <w:rPr>
      <w:rFonts w:ascii="Times New Roman" w:hAnsi="Times New Roman" w:cs="Times New Roman"/>
    </w:rPr>
  </w:style>
  <w:style w:type="paragraph" w:styleId="Header">
    <w:name w:val="header"/>
    <w:basedOn w:val="Normal"/>
    <w:link w:val="HeaderChar"/>
    <w:uiPriority w:val="99"/>
    <w:unhideWhenUsed/>
    <w:rsid w:val="006530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307E"/>
  </w:style>
  <w:style w:type="paragraph" w:styleId="Footer">
    <w:name w:val="footer"/>
    <w:basedOn w:val="Normal"/>
    <w:link w:val="FooterChar"/>
    <w:uiPriority w:val="99"/>
    <w:unhideWhenUsed/>
    <w:rsid w:val="006530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307E"/>
  </w:style>
  <w:style w:type="paragraph" w:styleId="TOCHeading">
    <w:name w:val="TOC Heading"/>
    <w:basedOn w:val="Heading1"/>
    <w:next w:val="Normal"/>
    <w:uiPriority w:val="39"/>
    <w:unhideWhenUsed/>
    <w:qFormat/>
    <w:rsid w:val="00892EA7"/>
    <w:pPr>
      <w:spacing w:before="240" w:after="0" w:line="259" w:lineRule="auto"/>
      <w:outlineLvl w:val="9"/>
    </w:pPr>
    <w:rPr>
      <w:kern w:val="0"/>
      <w:sz w:val="32"/>
      <w:szCs w:val="32"/>
      <w:lang w:val="en-US"/>
      <w14:ligatures w14:val="none"/>
    </w:rPr>
  </w:style>
  <w:style w:type="paragraph" w:styleId="TOC3">
    <w:name w:val="toc 3"/>
    <w:basedOn w:val="Normal"/>
    <w:next w:val="Normal"/>
    <w:autoRedefine/>
    <w:uiPriority w:val="39"/>
    <w:unhideWhenUsed/>
    <w:rsid w:val="00924070"/>
    <w:pPr>
      <w:spacing w:after="100"/>
      <w:ind w:left="480"/>
    </w:pPr>
  </w:style>
  <w:style w:type="paragraph" w:styleId="TOC4">
    <w:name w:val="toc 4"/>
    <w:basedOn w:val="Normal"/>
    <w:next w:val="Normal"/>
    <w:autoRedefine/>
    <w:uiPriority w:val="39"/>
    <w:unhideWhenUsed/>
    <w:rsid w:val="00924070"/>
    <w:pPr>
      <w:spacing w:after="100"/>
      <w:ind w:left="720"/>
    </w:pPr>
  </w:style>
  <w:style w:type="paragraph" w:styleId="Caption">
    <w:name w:val="caption"/>
    <w:basedOn w:val="Normal"/>
    <w:next w:val="Normal"/>
    <w:uiPriority w:val="35"/>
    <w:unhideWhenUsed/>
    <w:qFormat/>
    <w:rsid w:val="00EC5E6D"/>
    <w:pPr>
      <w:spacing w:after="200" w:line="240" w:lineRule="auto"/>
    </w:pPr>
    <w:rPr>
      <w:i/>
      <w:iCs/>
      <w:color w:val="0E2841" w:themeColor="text2"/>
      <w:sz w:val="18"/>
      <w:szCs w:val="18"/>
    </w:rPr>
  </w:style>
  <w:style w:type="paragraph" w:styleId="TOC2">
    <w:name w:val="toc 2"/>
    <w:basedOn w:val="Normal"/>
    <w:next w:val="Normal"/>
    <w:autoRedefine/>
    <w:uiPriority w:val="39"/>
    <w:unhideWhenUsed/>
    <w:rsid w:val="0006053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v.uk/government/publications/care-act-statutory-guidance/care-and-support-statutory-guidance" TargetMode="External"/><Relationship Id="rId18" Type="http://schemas.openxmlformats.org/officeDocument/2006/relationships/hyperlink" Target="https://www.simplypsychology.org/maslow.html" TargetMode="External"/><Relationship Id="rId3" Type="http://schemas.openxmlformats.org/officeDocument/2006/relationships/settings" Target="settings.xml"/><Relationship Id="rId21" Type="http://schemas.openxmlformats.org/officeDocument/2006/relationships/hyperlink" Target="https://www.skillsforcare.org.uk/Support-for-leaders-and-managers/Managing-people/Code-of-Conduct.aspx" TargetMode="External"/><Relationship Id="rId7" Type="http://schemas.openxmlformats.org/officeDocument/2006/relationships/image" Target="media/image1.png"/><Relationship Id="rId12" Type="http://schemas.openxmlformats.org/officeDocument/2006/relationships/hyperlink" Target="https://assets.publishing.service.gov.uk/media/5f6cc6138fa8f541f6763295/Mental-capacity-act-code-of-practice.pdf" TargetMode="External"/><Relationship Id="rId17" Type="http://schemas.openxmlformats.org/officeDocument/2006/relationships/hyperlink" Target="https://doi.org/10.1037/h0054346"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legislation.gov.uk/ukpga/2022/31/pdfs/ukpga_20220031_en.pdf" TargetMode="External"/><Relationship Id="rId20" Type="http://schemas.openxmlformats.org/officeDocument/2006/relationships/hyperlink" Target="https://www.nice.org.uk/guidance/ng97%20"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journals.rcni.com/nursing-older-people/evidence-and-practice/personcentred-communication-with-people-with-dementia-nop.2023.e1430/abs"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legislation.gov.uk/ukpga/2014/23/section/1/enacted%20" TargetMode="External"/><Relationship Id="rId23" Type="http://schemas.openxmlformats.org/officeDocument/2006/relationships/footer" Target="footer1.xml"/><Relationship Id="rId10" Type="http://schemas.openxmlformats.org/officeDocument/2006/relationships/hyperlink" Target="https://www.cqc.org.uk/about-us/fundamental-standards%20" TargetMode="External"/><Relationship Id="rId19" Type="http://schemas.openxmlformats.org/officeDocument/2006/relationships/hyperlink" Target="https://www.legislation.gov.uk/ukpga/2005/9%20" TargetMode="External"/><Relationship Id="rId4" Type="http://schemas.openxmlformats.org/officeDocument/2006/relationships/webSettings" Target="webSettings.xml"/><Relationship Id="rId9" Type="http://schemas.openxmlformats.org/officeDocument/2006/relationships/hyperlink" Target="https://www.alzheimers.org.uk/what-we-do/policy-and-influencing/unlocking-door-dementia-diagnosis-treatments%20" TargetMode="External"/><Relationship Id="rId14" Type="http://schemas.openxmlformats.org/officeDocument/2006/relationships/hyperlink" Target=":%20https:/www.ebsco.com/research-starters/public-health/social-model-health%20" TargetMode="External"/><Relationship Id="rId22" Type="http://schemas.openxmlformats.org/officeDocument/2006/relationships/hyperlink" Target="https://reflection.ed.ac.uk/reflectors-toolkit/reflecting-on-experience/gibbs-reflective-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423F7A-7D19-47CE-8083-3D63D7E66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878</TotalTime>
  <Pages>12</Pages>
  <Words>3228</Words>
  <Characters>18400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Shazia Kausar (2512942)</dc:creator>
  <cp:keywords/>
  <dc:description/>
  <cp:lastModifiedBy>Shazia Kausar (2512942)</cp:lastModifiedBy>
  <cp:revision>214</cp:revision>
  <dcterms:created xsi:type="dcterms:W3CDTF">2026-09-29T11:26:00Z</dcterms:created>
  <dcterms:modified xsi:type="dcterms:W3CDTF">2026-10-23T09:17:00Z</dcterms:modified>
</cp:coreProperties>
</file>