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C6C06" w14:textId="77777777" w:rsidR="001924CC" w:rsidRPr="00BA7710" w:rsidRDefault="001924CC" w:rsidP="001924CC"/>
    <w:p w14:paraId="33B8E04C" w14:textId="77777777" w:rsidR="001924CC" w:rsidRPr="00BA7710" w:rsidRDefault="001924CC" w:rsidP="001924CC">
      <w:pPr>
        <w:jc w:val="center"/>
        <w:rPr>
          <w:b/>
          <w:bCs/>
          <w:sz w:val="96"/>
          <w:szCs w:val="96"/>
        </w:rPr>
      </w:pPr>
      <w:r>
        <w:rPr>
          <w:b/>
          <w:bCs/>
          <w:sz w:val="96"/>
          <w:szCs w:val="96"/>
        </w:rPr>
        <w:t>ACCB4002</w:t>
      </w:r>
    </w:p>
    <w:p w14:paraId="0C42FB97" w14:textId="19885ACF" w:rsidR="001924CC" w:rsidRDefault="001924CC" w:rsidP="001924CC">
      <w:pPr>
        <w:jc w:val="center"/>
        <w:rPr>
          <w:b/>
          <w:bCs/>
          <w:sz w:val="36"/>
          <w:szCs w:val="36"/>
        </w:rPr>
      </w:pPr>
      <w:r w:rsidRPr="00BA7710">
        <w:rPr>
          <w:b/>
          <w:bCs/>
          <w:sz w:val="36"/>
          <w:szCs w:val="36"/>
        </w:rPr>
        <w:t xml:space="preserve">Data Analysis and </w:t>
      </w:r>
      <w:proofErr w:type="spellStart"/>
      <w:r w:rsidRPr="00BA7710">
        <w:rPr>
          <w:b/>
          <w:bCs/>
          <w:sz w:val="36"/>
          <w:szCs w:val="36"/>
        </w:rPr>
        <w:t>Visualisation</w:t>
      </w:r>
      <w:proofErr w:type="spellEnd"/>
    </w:p>
    <w:p w14:paraId="00BA7746" w14:textId="1FB61563" w:rsidR="001924CC" w:rsidRDefault="001924CC" w:rsidP="001924CC">
      <w:pPr>
        <w:jc w:val="center"/>
        <w:rPr>
          <w:b/>
          <w:bCs/>
          <w:sz w:val="44"/>
          <w:szCs w:val="44"/>
        </w:rPr>
      </w:pPr>
      <w:r w:rsidRPr="001924CC">
        <w:rPr>
          <w:b/>
          <w:bCs/>
          <w:sz w:val="44"/>
          <w:szCs w:val="44"/>
        </w:rPr>
        <w:t>t-Test</w:t>
      </w:r>
    </w:p>
    <w:p w14:paraId="1DBB64F8" w14:textId="77777777" w:rsidR="001924CC" w:rsidRPr="001924CC" w:rsidRDefault="001924CC" w:rsidP="00F56CE0">
      <w:pPr>
        <w:rPr>
          <w:b/>
          <w:bCs/>
          <w:sz w:val="44"/>
          <w:szCs w:val="44"/>
        </w:rPr>
      </w:pPr>
    </w:p>
    <w:p w14:paraId="69B010A7" w14:textId="77777777" w:rsidR="001924CC" w:rsidRPr="009B121E" w:rsidRDefault="001924CC" w:rsidP="001924CC">
      <w:pPr>
        <w:spacing w:after="160" w:line="360" w:lineRule="auto"/>
        <w:jc w:val="center"/>
        <w:rPr>
          <w:rFonts w:eastAsia="Times New Roman" w:cs="Times New Roman"/>
          <w:sz w:val="28"/>
          <w:szCs w:val="28"/>
        </w:rPr>
      </w:pPr>
      <w:r w:rsidRPr="009B121E">
        <w:rPr>
          <w:rFonts w:eastAsia="Times New Roman" w:cs="Times New Roman"/>
          <w:sz w:val="28"/>
          <w:szCs w:val="28"/>
        </w:rPr>
        <w:t>Student Name</w:t>
      </w:r>
    </w:p>
    <w:p w14:paraId="00FDDC92" w14:textId="391D3EC2" w:rsidR="001924CC" w:rsidRPr="009B121E" w:rsidRDefault="001924CC" w:rsidP="001924CC">
      <w:pPr>
        <w:spacing w:after="160" w:line="360" w:lineRule="auto"/>
        <w:jc w:val="center"/>
        <w:rPr>
          <w:rFonts w:eastAsia="Times New Roman" w:cs="Times New Roman"/>
          <w:b/>
          <w:bCs/>
          <w:sz w:val="28"/>
          <w:szCs w:val="28"/>
        </w:rPr>
      </w:pPr>
      <w:r w:rsidRPr="009B121E">
        <w:rPr>
          <w:rFonts w:eastAsia="Times New Roman" w:cs="Times New Roman"/>
          <w:b/>
          <w:bCs/>
          <w:sz w:val="28"/>
          <w:szCs w:val="28"/>
        </w:rPr>
        <w:t>ANDREI FLORIN ANASTASOAIE</w:t>
      </w:r>
    </w:p>
    <w:p w14:paraId="2603859D" w14:textId="77777777" w:rsidR="001924CC" w:rsidRPr="009B121E" w:rsidRDefault="001924CC" w:rsidP="001924CC">
      <w:pPr>
        <w:spacing w:after="160" w:line="360" w:lineRule="auto"/>
        <w:jc w:val="center"/>
        <w:rPr>
          <w:rFonts w:eastAsia="Times New Roman" w:cs="Times New Roman"/>
          <w:sz w:val="28"/>
          <w:szCs w:val="28"/>
        </w:rPr>
      </w:pPr>
      <w:r w:rsidRPr="009B121E">
        <w:rPr>
          <w:rFonts w:eastAsia="Times New Roman" w:cs="Times New Roman"/>
          <w:sz w:val="28"/>
          <w:szCs w:val="28"/>
        </w:rPr>
        <w:t>Student No.</w:t>
      </w:r>
    </w:p>
    <w:p w14:paraId="702990D4" w14:textId="77777777" w:rsidR="001924CC" w:rsidRPr="009B121E" w:rsidRDefault="001924CC" w:rsidP="001924CC">
      <w:pPr>
        <w:spacing w:after="160" w:line="360" w:lineRule="auto"/>
        <w:jc w:val="center"/>
        <w:rPr>
          <w:rFonts w:eastAsia="Times New Roman" w:cs="Times New Roman"/>
          <w:b/>
          <w:bCs/>
          <w:sz w:val="28"/>
          <w:szCs w:val="28"/>
        </w:rPr>
      </w:pPr>
      <w:r w:rsidRPr="009B121E">
        <w:rPr>
          <w:rFonts w:eastAsia="Times New Roman" w:cs="Times New Roman"/>
          <w:b/>
          <w:bCs/>
          <w:sz w:val="28"/>
          <w:szCs w:val="28"/>
        </w:rPr>
        <w:t>1920368@student.uwtsd.ac.uk</w:t>
      </w:r>
    </w:p>
    <w:p w14:paraId="05A61496" w14:textId="77777777" w:rsidR="001924CC" w:rsidRDefault="001924CC" w:rsidP="001924CC">
      <w:pPr>
        <w:spacing w:after="160" w:line="360" w:lineRule="auto"/>
        <w:jc w:val="center"/>
        <w:rPr>
          <w:rFonts w:eastAsia="Times New Roman" w:cs="Times New Roman"/>
          <w:szCs w:val="24"/>
        </w:rPr>
      </w:pPr>
    </w:p>
    <w:p w14:paraId="4F70683A" w14:textId="77777777" w:rsidR="001924CC" w:rsidRPr="009B121E" w:rsidRDefault="001924CC" w:rsidP="001924CC">
      <w:pPr>
        <w:spacing w:after="160" w:line="360" w:lineRule="auto"/>
        <w:jc w:val="center"/>
        <w:rPr>
          <w:rFonts w:eastAsia="Times New Roman" w:cs="Times New Roman"/>
          <w:sz w:val="28"/>
          <w:szCs w:val="28"/>
        </w:rPr>
      </w:pPr>
      <w:r>
        <w:rPr>
          <w:rFonts w:eastAsia="Times New Roman" w:cs="Times New Roman"/>
          <w:sz w:val="28"/>
          <w:szCs w:val="28"/>
        </w:rPr>
        <w:t>Lecturer</w:t>
      </w:r>
    </w:p>
    <w:p w14:paraId="7229D0E9" w14:textId="25A77CE7" w:rsidR="001924CC" w:rsidRDefault="001924CC" w:rsidP="001924CC">
      <w:pPr>
        <w:jc w:val="center"/>
        <w:rPr>
          <w:rFonts w:eastAsia="Times New Roman" w:cs="Times New Roman"/>
          <w:b/>
          <w:bCs/>
          <w:sz w:val="28"/>
          <w:szCs w:val="28"/>
        </w:rPr>
      </w:pPr>
      <w:r>
        <w:rPr>
          <w:rFonts w:eastAsia="Times New Roman" w:cs="Times New Roman"/>
          <w:b/>
          <w:bCs/>
          <w:sz w:val="28"/>
          <w:szCs w:val="28"/>
        </w:rPr>
        <w:t>Mr</w:t>
      </w:r>
      <w:r w:rsidR="00F56CE0">
        <w:rPr>
          <w:rFonts w:eastAsia="Times New Roman" w:cs="Times New Roman"/>
          <w:b/>
          <w:bCs/>
          <w:sz w:val="28"/>
          <w:szCs w:val="28"/>
        </w:rPr>
        <w:t>.</w:t>
      </w:r>
      <w:r>
        <w:rPr>
          <w:rFonts w:eastAsia="Times New Roman" w:cs="Times New Roman"/>
          <w:b/>
          <w:bCs/>
          <w:sz w:val="28"/>
          <w:szCs w:val="28"/>
        </w:rPr>
        <w:t xml:space="preserve"> Fernando </w:t>
      </w:r>
      <w:proofErr w:type="spellStart"/>
      <w:r>
        <w:rPr>
          <w:rFonts w:eastAsia="Times New Roman" w:cs="Times New Roman"/>
          <w:b/>
          <w:bCs/>
          <w:sz w:val="28"/>
          <w:szCs w:val="28"/>
        </w:rPr>
        <w:t>Suneth</w:t>
      </w:r>
      <w:proofErr w:type="spellEnd"/>
    </w:p>
    <w:p w14:paraId="00E28E1A" w14:textId="0E7225B5" w:rsidR="001924CC" w:rsidRDefault="001924CC" w:rsidP="00F56CE0">
      <w:pPr>
        <w:rPr>
          <w:rFonts w:eastAsia="Times New Roman" w:cs="Times New Roman"/>
          <w:b/>
          <w:bCs/>
          <w:sz w:val="28"/>
          <w:szCs w:val="28"/>
        </w:rPr>
      </w:pPr>
    </w:p>
    <w:p w14:paraId="4C1D5550" w14:textId="77777777" w:rsidR="001924CC" w:rsidRDefault="001924CC" w:rsidP="001924CC">
      <w:pPr>
        <w:jc w:val="center"/>
        <w:rPr>
          <w:b/>
          <w:bCs/>
          <w:sz w:val="36"/>
          <w:szCs w:val="36"/>
        </w:rPr>
      </w:pPr>
    </w:p>
    <w:p w14:paraId="7BA33960" w14:textId="256F6A6F" w:rsidR="001924CC" w:rsidRPr="00F56CE0" w:rsidRDefault="001924CC" w:rsidP="00F56CE0">
      <w:pPr>
        <w:jc w:val="center"/>
        <w:rPr>
          <w:b/>
          <w:bCs/>
          <w:sz w:val="28"/>
          <w:szCs w:val="28"/>
        </w:rPr>
      </w:pPr>
      <w:r w:rsidRPr="003277B4">
        <w:rPr>
          <w:b/>
          <w:bCs/>
          <w:sz w:val="28"/>
          <w:szCs w:val="28"/>
        </w:rPr>
        <w:t>2021</w:t>
      </w:r>
    </w:p>
    <w:sdt>
      <w:sdtPr>
        <w:id w:val="1307814189"/>
        <w:docPartObj>
          <w:docPartGallery w:val="Table of Contents"/>
          <w:docPartUnique/>
        </w:docPartObj>
      </w:sdtPr>
      <w:sdtEndPr>
        <w:rPr>
          <w:rFonts w:ascii="Times New Roman" w:eastAsiaTheme="minorHAnsi" w:hAnsi="Times New Roman" w:cstheme="minorBidi"/>
          <w:noProof/>
          <w:color w:val="auto"/>
          <w:sz w:val="24"/>
          <w:szCs w:val="22"/>
        </w:rPr>
      </w:sdtEndPr>
      <w:sdtContent>
        <w:p w14:paraId="7F76CF80" w14:textId="3A9FFEAB" w:rsidR="00E41940" w:rsidRDefault="00E41940">
          <w:pPr>
            <w:pStyle w:val="TOCHeading"/>
          </w:pPr>
          <w:r>
            <w:t>Table of Contents</w:t>
          </w:r>
        </w:p>
        <w:p w14:paraId="313AC280" w14:textId="20A73195" w:rsidR="00F56CE0" w:rsidRDefault="00E41940">
          <w:pPr>
            <w:pStyle w:val="TOC1"/>
            <w:tabs>
              <w:tab w:val="right" w:leader="dot" w:pos="9016"/>
            </w:tabs>
            <w:rPr>
              <w:rFonts w:eastAsiaTheme="minorEastAsia"/>
              <w:b w:val="0"/>
              <w:bCs w:val="0"/>
              <w:i w:val="0"/>
              <w:iCs w:val="0"/>
              <w:noProof/>
              <w:lang w:val="en-GB" w:eastAsia="en-GB"/>
            </w:rPr>
          </w:pPr>
          <w:r>
            <w:rPr>
              <w:b w:val="0"/>
              <w:bCs w:val="0"/>
            </w:rPr>
            <w:fldChar w:fldCharType="begin"/>
          </w:r>
          <w:r>
            <w:instrText xml:space="preserve"> TOC \o "1-3" \h \z \u </w:instrText>
          </w:r>
          <w:r>
            <w:rPr>
              <w:b w:val="0"/>
              <w:bCs w:val="0"/>
            </w:rPr>
            <w:fldChar w:fldCharType="separate"/>
          </w:r>
          <w:hyperlink w:anchor="_Toc81426575" w:history="1">
            <w:r w:rsidR="00F56CE0" w:rsidRPr="00A32AD2">
              <w:rPr>
                <w:rStyle w:val="Hyperlink"/>
                <w:noProof/>
              </w:rPr>
              <w:t>1.0 Background Information</w:t>
            </w:r>
            <w:r w:rsidR="00F56CE0">
              <w:rPr>
                <w:noProof/>
                <w:webHidden/>
              </w:rPr>
              <w:tab/>
            </w:r>
            <w:r w:rsidR="00F56CE0">
              <w:rPr>
                <w:noProof/>
                <w:webHidden/>
              </w:rPr>
              <w:fldChar w:fldCharType="begin"/>
            </w:r>
            <w:r w:rsidR="00F56CE0">
              <w:rPr>
                <w:noProof/>
                <w:webHidden/>
              </w:rPr>
              <w:instrText xml:space="preserve"> PAGEREF _Toc81426575 \h </w:instrText>
            </w:r>
            <w:r w:rsidR="00F56CE0">
              <w:rPr>
                <w:noProof/>
                <w:webHidden/>
              </w:rPr>
            </w:r>
            <w:r w:rsidR="00F56CE0">
              <w:rPr>
                <w:noProof/>
                <w:webHidden/>
              </w:rPr>
              <w:fldChar w:fldCharType="separate"/>
            </w:r>
            <w:r w:rsidR="00F56CE0">
              <w:rPr>
                <w:noProof/>
                <w:webHidden/>
              </w:rPr>
              <w:t>3</w:t>
            </w:r>
            <w:r w:rsidR="00F56CE0">
              <w:rPr>
                <w:noProof/>
                <w:webHidden/>
              </w:rPr>
              <w:fldChar w:fldCharType="end"/>
            </w:r>
          </w:hyperlink>
        </w:p>
        <w:p w14:paraId="3644790D" w14:textId="0D36EDF8" w:rsidR="00F56CE0" w:rsidRDefault="00F56CE0">
          <w:pPr>
            <w:pStyle w:val="TOC1"/>
            <w:tabs>
              <w:tab w:val="right" w:leader="dot" w:pos="9016"/>
            </w:tabs>
            <w:rPr>
              <w:rFonts w:eastAsiaTheme="minorEastAsia"/>
              <w:b w:val="0"/>
              <w:bCs w:val="0"/>
              <w:i w:val="0"/>
              <w:iCs w:val="0"/>
              <w:noProof/>
              <w:lang w:val="en-GB" w:eastAsia="en-GB"/>
            </w:rPr>
          </w:pPr>
          <w:hyperlink w:anchor="_Toc81426576" w:history="1">
            <w:r w:rsidRPr="00A32AD2">
              <w:rPr>
                <w:rStyle w:val="Hyperlink"/>
                <w:noProof/>
              </w:rPr>
              <w:t>1.1 Introduction</w:t>
            </w:r>
            <w:r>
              <w:rPr>
                <w:noProof/>
                <w:webHidden/>
              </w:rPr>
              <w:tab/>
            </w:r>
            <w:r>
              <w:rPr>
                <w:noProof/>
                <w:webHidden/>
              </w:rPr>
              <w:fldChar w:fldCharType="begin"/>
            </w:r>
            <w:r>
              <w:rPr>
                <w:noProof/>
                <w:webHidden/>
              </w:rPr>
              <w:instrText xml:space="preserve"> PAGEREF _Toc81426576 \h </w:instrText>
            </w:r>
            <w:r>
              <w:rPr>
                <w:noProof/>
                <w:webHidden/>
              </w:rPr>
            </w:r>
            <w:r>
              <w:rPr>
                <w:noProof/>
                <w:webHidden/>
              </w:rPr>
              <w:fldChar w:fldCharType="separate"/>
            </w:r>
            <w:r>
              <w:rPr>
                <w:noProof/>
                <w:webHidden/>
              </w:rPr>
              <w:t>4</w:t>
            </w:r>
            <w:r>
              <w:rPr>
                <w:noProof/>
                <w:webHidden/>
              </w:rPr>
              <w:fldChar w:fldCharType="end"/>
            </w:r>
          </w:hyperlink>
        </w:p>
        <w:p w14:paraId="7BE4A54F" w14:textId="09D10D1E" w:rsidR="00F56CE0" w:rsidRDefault="00F56CE0">
          <w:pPr>
            <w:pStyle w:val="TOC1"/>
            <w:tabs>
              <w:tab w:val="right" w:leader="dot" w:pos="9016"/>
            </w:tabs>
            <w:rPr>
              <w:rFonts w:eastAsiaTheme="minorEastAsia"/>
              <w:b w:val="0"/>
              <w:bCs w:val="0"/>
              <w:i w:val="0"/>
              <w:iCs w:val="0"/>
              <w:noProof/>
              <w:lang w:val="en-GB" w:eastAsia="en-GB"/>
            </w:rPr>
          </w:pPr>
          <w:hyperlink w:anchor="_Toc81426577" w:history="1">
            <w:r w:rsidRPr="00A32AD2">
              <w:rPr>
                <w:rStyle w:val="Hyperlink"/>
                <w:noProof/>
              </w:rPr>
              <w:t>1.2 Aims and Objectives of the Study</w:t>
            </w:r>
            <w:r>
              <w:rPr>
                <w:noProof/>
                <w:webHidden/>
              </w:rPr>
              <w:tab/>
            </w:r>
            <w:r>
              <w:rPr>
                <w:noProof/>
                <w:webHidden/>
              </w:rPr>
              <w:fldChar w:fldCharType="begin"/>
            </w:r>
            <w:r>
              <w:rPr>
                <w:noProof/>
                <w:webHidden/>
              </w:rPr>
              <w:instrText xml:space="preserve"> PAGEREF _Toc81426577 \h </w:instrText>
            </w:r>
            <w:r>
              <w:rPr>
                <w:noProof/>
                <w:webHidden/>
              </w:rPr>
            </w:r>
            <w:r>
              <w:rPr>
                <w:noProof/>
                <w:webHidden/>
              </w:rPr>
              <w:fldChar w:fldCharType="separate"/>
            </w:r>
            <w:r>
              <w:rPr>
                <w:noProof/>
                <w:webHidden/>
              </w:rPr>
              <w:t>4</w:t>
            </w:r>
            <w:r>
              <w:rPr>
                <w:noProof/>
                <w:webHidden/>
              </w:rPr>
              <w:fldChar w:fldCharType="end"/>
            </w:r>
          </w:hyperlink>
        </w:p>
        <w:p w14:paraId="0DA6D3BE" w14:textId="50E079C9" w:rsidR="00F56CE0" w:rsidRDefault="00F56CE0">
          <w:pPr>
            <w:pStyle w:val="TOC1"/>
            <w:tabs>
              <w:tab w:val="right" w:leader="dot" w:pos="9016"/>
            </w:tabs>
            <w:rPr>
              <w:rFonts w:eastAsiaTheme="minorEastAsia"/>
              <w:b w:val="0"/>
              <w:bCs w:val="0"/>
              <w:i w:val="0"/>
              <w:iCs w:val="0"/>
              <w:noProof/>
              <w:lang w:val="en-GB" w:eastAsia="en-GB"/>
            </w:rPr>
          </w:pPr>
          <w:hyperlink w:anchor="_Toc81426578" w:history="1">
            <w:r w:rsidRPr="00A32AD2">
              <w:rPr>
                <w:rStyle w:val="Hyperlink"/>
                <w:noProof/>
              </w:rPr>
              <w:t>1.3 Research Questions for the Study</w:t>
            </w:r>
            <w:r>
              <w:rPr>
                <w:noProof/>
                <w:webHidden/>
              </w:rPr>
              <w:tab/>
            </w:r>
            <w:r>
              <w:rPr>
                <w:noProof/>
                <w:webHidden/>
              </w:rPr>
              <w:fldChar w:fldCharType="begin"/>
            </w:r>
            <w:r>
              <w:rPr>
                <w:noProof/>
                <w:webHidden/>
              </w:rPr>
              <w:instrText xml:space="preserve"> PAGEREF _Toc81426578 \h </w:instrText>
            </w:r>
            <w:r>
              <w:rPr>
                <w:noProof/>
                <w:webHidden/>
              </w:rPr>
            </w:r>
            <w:r>
              <w:rPr>
                <w:noProof/>
                <w:webHidden/>
              </w:rPr>
              <w:fldChar w:fldCharType="separate"/>
            </w:r>
            <w:r>
              <w:rPr>
                <w:noProof/>
                <w:webHidden/>
              </w:rPr>
              <w:t>5</w:t>
            </w:r>
            <w:r>
              <w:rPr>
                <w:noProof/>
                <w:webHidden/>
              </w:rPr>
              <w:fldChar w:fldCharType="end"/>
            </w:r>
          </w:hyperlink>
        </w:p>
        <w:p w14:paraId="5415E63B" w14:textId="54D8995F" w:rsidR="00F56CE0" w:rsidRDefault="00F56CE0">
          <w:pPr>
            <w:pStyle w:val="TOC1"/>
            <w:tabs>
              <w:tab w:val="right" w:leader="dot" w:pos="9016"/>
            </w:tabs>
            <w:rPr>
              <w:rFonts w:eastAsiaTheme="minorEastAsia"/>
              <w:b w:val="0"/>
              <w:bCs w:val="0"/>
              <w:i w:val="0"/>
              <w:iCs w:val="0"/>
              <w:noProof/>
              <w:lang w:val="en-GB" w:eastAsia="en-GB"/>
            </w:rPr>
          </w:pPr>
          <w:hyperlink w:anchor="_Toc81426579" w:history="1">
            <w:r w:rsidRPr="00A32AD2">
              <w:rPr>
                <w:rStyle w:val="Hyperlink"/>
                <w:noProof/>
              </w:rPr>
              <w:t>1.4 Hypothesis for the Study</w:t>
            </w:r>
            <w:r>
              <w:rPr>
                <w:noProof/>
                <w:webHidden/>
              </w:rPr>
              <w:tab/>
            </w:r>
            <w:r>
              <w:rPr>
                <w:noProof/>
                <w:webHidden/>
              </w:rPr>
              <w:fldChar w:fldCharType="begin"/>
            </w:r>
            <w:r>
              <w:rPr>
                <w:noProof/>
                <w:webHidden/>
              </w:rPr>
              <w:instrText xml:space="preserve"> PAGEREF _Toc81426579 \h </w:instrText>
            </w:r>
            <w:r>
              <w:rPr>
                <w:noProof/>
                <w:webHidden/>
              </w:rPr>
            </w:r>
            <w:r>
              <w:rPr>
                <w:noProof/>
                <w:webHidden/>
              </w:rPr>
              <w:fldChar w:fldCharType="separate"/>
            </w:r>
            <w:r>
              <w:rPr>
                <w:noProof/>
                <w:webHidden/>
              </w:rPr>
              <w:t>5</w:t>
            </w:r>
            <w:r>
              <w:rPr>
                <w:noProof/>
                <w:webHidden/>
              </w:rPr>
              <w:fldChar w:fldCharType="end"/>
            </w:r>
          </w:hyperlink>
        </w:p>
        <w:p w14:paraId="672E46D7" w14:textId="258FCA8B" w:rsidR="00F56CE0" w:rsidRDefault="00F56CE0">
          <w:pPr>
            <w:pStyle w:val="TOC1"/>
            <w:tabs>
              <w:tab w:val="right" w:leader="dot" w:pos="9016"/>
            </w:tabs>
            <w:rPr>
              <w:rFonts w:eastAsiaTheme="minorEastAsia"/>
              <w:b w:val="0"/>
              <w:bCs w:val="0"/>
              <w:i w:val="0"/>
              <w:iCs w:val="0"/>
              <w:noProof/>
              <w:lang w:val="en-GB" w:eastAsia="en-GB"/>
            </w:rPr>
          </w:pPr>
          <w:hyperlink w:anchor="_Toc81426580" w:history="1">
            <w:r w:rsidRPr="00A32AD2">
              <w:rPr>
                <w:rStyle w:val="Hyperlink"/>
                <w:noProof/>
              </w:rPr>
              <w:t>1.5 Sampling and Variables for the Study</w:t>
            </w:r>
            <w:r>
              <w:rPr>
                <w:noProof/>
                <w:webHidden/>
              </w:rPr>
              <w:tab/>
            </w:r>
            <w:r>
              <w:rPr>
                <w:noProof/>
                <w:webHidden/>
              </w:rPr>
              <w:fldChar w:fldCharType="begin"/>
            </w:r>
            <w:r>
              <w:rPr>
                <w:noProof/>
                <w:webHidden/>
              </w:rPr>
              <w:instrText xml:space="preserve"> PAGEREF _Toc81426580 \h </w:instrText>
            </w:r>
            <w:r>
              <w:rPr>
                <w:noProof/>
                <w:webHidden/>
              </w:rPr>
            </w:r>
            <w:r>
              <w:rPr>
                <w:noProof/>
                <w:webHidden/>
              </w:rPr>
              <w:fldChar w:fldCharType="separate"/>
            </w:r>
            <w:r>
              <w:rPr>
                <w:noProof/>
                <w:webHidden/>
              </w:rPr>
              <w:t>6</w:t>
            </w:r>
            <w:r>
              <w:rPr>
                <w:noProof/>
                <w:webHidden/>
              </w:rPr>
              <w:fldChar w:fldCharType="end"/>
            </w:r>
          </w:hyperlink>
        </w:p>
        <w:p w14:paraId="75608509" w14:textId="24E1A86E" w:rsidR="00F56CE0" w:rsidRDefault="00F56CE0">
          <w:pPr>
            <w:pStyle w:val="TOC1"/>
            <w:tabs>
              <w:tab w:val="right" w:leader="dot" w:pos="9016"/>
            </w:tabs>
            <w:rPr>
              <w:rFonts w:eastAsiaTheme="minorEastAsia"/>
              <w:b w:val="0"/>
              <w:bCs w:val="0"/>
              <w:i w:val="0"/>
              <w:iCs w:val="0"/>
              <w:noProof/>
              <w:lang w:val="en-GB" w:eastAsia="en-GB"/>
            </w:rPr>
          </w:pPr>
          <w:hyperlink w:anchor="_Toc81426581" w:history="1">
            <w:r w:rsidRPr="00A32AD2">
              <w:rPr>
                <w:rStyle w:val="Hyperlink"/>
                <w:noProof/>
              </w:rPr>
              <w:t>2.0 Data Analysis Approach</w:t>
            </w:r>
            <w:r>
              <w:rPr>
                <w:noProof/>
                <w:webHidden/>
              </w:rPr>
              <w:tab/>
            </w:r>
            <w:r>
              <w:rPr>
                <w:noProof/>
                <w:webHidden/>
              </w:rPr>
              <w:fldChar w:fldCharType="begin"/>
            </w:r>
            <w:r>
              <w:rPr>
                <w:noProof/>
                <w:webHidden/>
              </w:rPr>
              <w:instrText xml:space="preserve"> PAGEREF _Toc81426581 \h </w:instrText>
            </w:r>
            <w:r>
              <w:rPr>
                <w:noProof/>
                <w:webHidden/>
              </w:rPr>
            </w:r>
            <w:r>
              <w:rPr>
                <w:noProof/>
                <w:webHidden/>
              </w:rPr>
              <w:fldChar w:fldCharType="separate"/>
            </w:r>
            <w:r>
              <w:rPr>
                <w:noProof/>
                <w:webHidden/>
              </w:rPr>
              <w:t>6</w:t>
            </w:r>
            <w:r>
              <w:rPr>
                <w:noProof/>
                <w:webHidden/>
              </w:rPr>
              <w:fldChar w:fldCharType="end"/>
            </w:r>
          </w:hyperlink>
        </w:p>
        <w:p w14:paraId="12DCAFCB" w14:textId="0A8E4C5D" w:rsidR="00F56CE0" w:rsidRDefault="00F56CE0">
          <w:pPr>
            <w:pStyle w:val="TOC1"/>
            <w:tabs>
              <w:tab w:val="right" w:leader="dot" w:pos="9016"/>
            </w:tabs>
            <w:rPr>
              <w:rFonts w:eastAsiaTheme="minorEastAsia"/>
              <w:b w:val="0"/>
              <w:bCs w:val="0"/>
              <w:i w:val="0"/>
              <w:iCs w:val="0"/>
              <w:noProof/>
              <w:lang w:val="en-GB" w:eastAsia="en-GB"/>
            </w:rPr>
          </w:pPr>
          <w:hyperlink w:anchor="_Toc81426582" w:history="1">
            <w:r w:rsidRPr="00A32AD2">
              <w:rPr>
                <w:rStyle w:val="Hyperlink"/>
                <w:noProof/>
              </w:rPr>
              <w:t>2.1 The One-Sample T-test</w:t>
            </w:r>
            <w:r>
              <w:rPr>
                <w:noProof/>
                <w:webHidden/>
              </w:rPr>
              <w:tab/>
            </w:r>
            <w:r>
              <w:rPr>
                <w:noProof/>
                <w:webHidden/>
              </w:rPr>
              <w:fldChar w:fldCharType="begin"/>
            </w:r>
            <w:r>
              <w:rPr>
                <w:noProof/>
                <w:webHidden/>
              </w:rPr>
              <w:instrText xml:space="preserve"> PAGEREF _Toc81426582 \h </w:instrText>
            </w:r>
            <w:r>
              <w:rPr>
                <w:noProof/>
                <w:webHidden/>
              </w:rPr>
            </w:r>
            <w:r>
              <w:rPr>
                <w:noProof/>
                <w:webHidden/>
              </w:rPr>
              <w:fldChar w:fldCharType="separate"/>
            </w:r>
            <w:r>
              <w:rPr>
                <w:noProof/>
                <w:webHidden/>
              </w:rPr>
              <w:t>7</w:t>
            </w:r>
            <w:r>
              <w:rPr>
                <w:noProof/>
                <w:webHidden/>
              </w:rPr>
              <w:fldChar w:fldCharType="end"/>
            </w:r>
          </w:hyperlink>
        </w:p>
        <w:p w14:paraId="3750CC99" w14:textId="2CFE3EA6" w:rsidR="00F56CE0" w:rsidRDefault="00F56CE0">
          <w:pPr>
            <w:pStyle w:val="TOC1"/>
            <w:tabs>
              <w:tab w:val="right" w:leader="dot" w:pos="9016"/>
            </w:tabs>
            <w:rPr>
              <w:rFonts w:eastAsiaTheme="minorEastAsia"/>
              <w:b w:val="0"/>
              <w:bCs w:val="0"/>
              <w:i w:val="0"/>
              <w:iCs w:val="0"/>
              <w:noProof/>
              <w:lang w:val="en-GB" w:eastAsia="en-GB"/>
            </w:rPr>
          </w:pPr>
          <w:hyperlink w:anchor="_Toc81426583" w:history="1">
            <w:r w:rsidRPr="00A32AD2">
              <w:rPr>
                <w:rStyle w:val="Hyperlink"/>
                <w:noProof/>
              </w:rPr>
              <w:t>2.2 Scatter plot</w:t>
            </w:r>
            <w:r>
              <w:rPr>
                <w:noProof/>
                <w:webHidden/>
              </w:rPr>
              <w:tab/>
            </w:r>
            <w:r>
              <w:rPr>
                <w:noProof/>
                <w:webHidden/>
              </w:rPr>
              <w:fldChar w:fldCharType="begin"/>
            </w:r>
            <w:r>
              <w:rPr>
                <w:noProof/>
                <w:webHidden/>
              </w:rPr>
              <w:instrText xml:space="preserve"> PAGEREF _Toc81426583 \h </w:instrText>
            </w:r>
            <w:r>
              <w:rPr>
                <w:noProof/>
                <w:webHidden/>
              </w:rPr>
            </w:r>
            <w:r>
              <w:rPr>
                <w:noProof/>
                <w:webHidden/>
              </w:rPr>
              <w:fldChar w:fldCharType="separate"/>
            </w:r>
            <w:r>
              <w:rPr>
                <w:noProof/>
                <w:webHidden/>
              </w:rPr>
              <w:t>9</w:t>
            </w:r>
            <w:r>
              <w:rPr>
                <w:noProof/>
                <w:webHidden/>
              </w:rPr>
              <w:fldChar w:fldCharType="end"/>
            </w:r>
          </w:hyperlink>
        </w:p>
        <w:p w14:paraId="31C5D8DB" w14:textId="3EEBE925" w:rsidR="00F56CE0" w:rsidRDefault="00F56CE0">
          <w:pPr>
            <w:pStyle w:val="TOC1"/>
            <w:tabs>
              <w:tab w:val="right" w:leader="dot" w:pos="9016"/>
            </w:tabs>
            <w:rPr>
              <w:rFonts w:eastAsiaTheme="minorEastAsia"/>
              <w:b w:val="0"/>
              <w:bCs w:val="0"/>
              <w:i w:val="0"/>
              <w:iCs w:val="0"/>
              <w:noProof/>
              <w:lang w:val="en-GB" w:eastAsia="en-GB"/>
            </w:rPr>
          </w:pPr>
          <w:hyperlink w:anchor="_Toc81426584" w:history="1">
            <w:r w:rsidRPr="00A32AD2">
              <w:rPr>
                <w:rStyle w:val="Hyperlink"/>
                <w:noProof/>
              </w:rPr>
              <w:t>2.3 Descriptive Statistics</w:t>
            </w:r>
            <w:r>
              <w:rPr>
                <w:noProof/>
                <w:webHidden/>
              </w:rPr>
              <w:tab/>
            </w:r>
            <w:r>
              <w:rPr>
                <w:noProof/>
                <w:webHidden/>
              </w:rPr>
              <w:fldChar w:fldCharType="begin"/>
            </w:r>
            <w:r>
              <w:rPr>
                <w:noProof/>
                <w:webHidden/>
              </w:rPr>
              <w:instrText xml:space="preserve"> PAGEREF _Toc81426584 \h </w:instrText>
            </w:r>
            <w:r>
              <w:rPr>
                <w:noProof/>
                <w:webHidden/>
              </w:rPr>
            </w:r>
            <w:r>
              <w:rPr>
                <w:noProof/>
                <w:webHidden/>
              </w:rPr>
              <w:fldChar w:fldCharType="separate"/>
            </w:r>
            <w:r>
              <w:rPr>
                <w:noProof/>
                <w:webHidden/>
              </w:rPr>
              <w:t>9</w:t>
            </w:r>
            <w:r>
              <w:rPr>
                <w:noProof/>
                <w:webHidden/>
              </w:rPr>
              <w:fldChar w:fldCharType="end"/>
            </w:r>
          </w:hyperlink>
        </w:p>
        <w:p w14:paraId="0E1D2A25" w14:textId="1B77159E" w:rsidR="00F56CE0" w:rsidRDefault="00F56CE0">
          <w:pPr>
            <w:pStyle w:val="TOC1"/>
            <w:tabs>
              <w:tab w:val="right" w:leader="dot" w:pos="9016"/>
            </w:tabs>
            <w:rPr>
              <w:rFonts w:eastAsiaTheme="minorEastAsia"/>
              <w:b w:val="0"/>
              <w:bCs w:val="0"/>
              <w:i w:val="0"/>
              <w:iCs w:val="0"/>
              <w:noProof/>
              <w:lang w:val="en-GB" w:eastAsia="en-GB"/>
            </w:rPr>
          </w:pPr>
          <w:hyperlink w:anchor="_Toc81426585" w:history="1">
            <w:r w:rsidRPr="00A32AD2">
              <w:rPr>
                <w:rStyle w:val="Hyperlink"/>
                <w:noProof/>
              </w:rPr>
              <w:t>2.4 Results of the Study</w:t>
            </w:r>
            <w:r>
              <w:rPr>
                <w:noProof/>
                <w:webHidden/>
              </w:rPr>
              <w:tab/>
            </w:r>
            <w:r>
              <w:rPr>
                <w:noProof/>
                <w:webHidden/>
              </w:rPr>
              <w:fldChar w:fldCharType="begin"/>
            </w:r>
            <w:r>
              <w:rPr>
                <w:noProof/>
                <w:webHidden/>
              </w:rPr>
              <w:instrText xml:space="preserve"> PAGEREF _Toc81426585 \h </w:instrText>
            </w:r>
            <w:r>
              <w:rPr>
                <w:noProof/>
                <w:webHidden/>
              </w:rPr>
            </w:r>
            <w:r>
              <w:rPr>
                <w:noProof/>
                <w:webHidden/>
              </w:rPr>
              <w:fldChar w:fldCharType="separate"/>
            </w:r>
            <w:r>
              <w:rPr>
                <w:noProof/>
                <w:webHidden/>
              </w:rPr>
              <w:t>10</w:t>
            </w:r>
            <w:r>
              <w:rPr>
                <w:noProof/>
                <w:webHidden/>
              </w:rPr>
              <w:fldChar w:fldCharType="end"/>
            </w:r>
          </w:hyperlink>
        </w:p>
        <w:p w14:paraId="0FE68617" w14:textId="5D6918B4" w:rsidR="00F56CE0" w:rsidRDefault="00F56CE0">
          <w:pPr>
            <w:pStyle w:val="TOC1"/>
            <w:tabs>
              <w:tab w:val="right" w:leader="dot" w:pos="9016"/>
            </w:tabs>
            <w:rPr>
              <w:rFonts w:eastAsiaTheme="minorEastAsia"/>
              <w:b w:val="0"/>
              <w:bCs w:val="0"/>
              <w:i w:val="0"/>
              <w:iCs w:val="0"/>
              <w:noProof/>
              <w:lang w:val="en-GB" w:eastAsia="en-GB"/>
            </w:rPr>
          </w:pPr>
          <w:hyperlink w:anchor="_Toc81426586" w:history="1">
            <w:r w:rsidRPr="00A32AD2">
              <w:rPr>
                <w:rStyle w:val="Hyperlink"/>
                <w:noProof/>
              </w:rPr>
              <w:t>2.5 Conclusion</w:t>
            </w:r>
            <w:r>
              <w:rPr>
                <w:noProof/>
                <w:webHidden/>
              </w:rPr>
              <w:tab/>
            </w:r>
            <w:r>
              <w:rPr>
                <w:noProof/>
                <w:webHidden/>
              </w:rPr>
              <w:fldChar w:fldCharType="begin"/>
            </w:r>
            <w:r>
              <w:rPr>
                <w:noProof/>
                <w:webHidden/>
              </w:rPr>
              <w:instrText xml:space="preserve"> PAGEREF _Toc81426586 \h </w:instrText>
            </w:r>
            <w:r>
              <w:rPr>
                <w:noProof/>
                <w:webHidden/>
              </w:rPr>
            </w:r>
            <w:r>
              <w:rPr>
                <w:noProof/>
                <w:webHidden/>
              </w:rPr>
              <w:fldChar w:fldCharType="separate"/>
            </w:r>
            <w:r>
              <w:rPr>
                <w:noProof/>
                <w:webHidden/>
              </w:rPr>
              <w:t>12</w:t>
            </w:r>
            <w:r>
              <w:rPr>
                <w:noProof/>
                <w:webHidden/>
              </w:rPr>
              <w:fldChar w:fldCharType="end"/>
            </w:r>
          </w:hyperlink>
        </w:p>
        <w:p w14:paraId="19B2E01F" w14:textId="2D5F6716" w:rsidR="00F56CE0" w:rsidRDefault="00F56CE0">
          <w:pPr>
            <w:pStyle w:val="TOC1"/>
            <w:tabs>
              <w:tab w:val="right" w:leader="dot" w:pos="9016"/>
            </w:tabs>
            <w:rPr>
              <w:rFonts w:eastAsiaTheme="minorEastAsia"/>
              <w:b w:val="0"/>
              <w:bCs w:val="0"/>
              <w:i w:val="0"/>
              <w:iCs w:val="0"/>
              <w:noProof/>
              <w:lang w:val="en-GB" w:eastAsia="en-GB"/>
            </w:rPr>
          </w:pPr>
          <w:hyperlink w:anchor="_Toc81426587" w:history="1">
            <w:r w:rsidRPr="00A32AD2">
              <w:rPr>
                <w:rStyle w:val="Hyperlink"/>
                <w:noProof/>
              </w:rPr>
              <w:t>Reference</w:t>
            </w:r>
            <w:r>
              <w:rPr>
                <w:noProof/>
                <w:webHidden/>
              </w:rPr>
              <w:tab/>
            </w:r>
            <w:r>
              <w:rPr>
                <w:noProof/>
                <w:webHidden/>
              </w:rPr>
              <w:fldChar w:fldCharType="begin"/>
            </w:r>
            <w:r>
              <w:rPr>
                <w:noProof/>
                <w:webHidden/>
              </w:rPr>
              <w:instrText xml:space="preserve"> PAGEREF _Toc81426587 \h </w:instrText>
            </w:r>
            <w:r>
              <w:rPr>
                <w:noProof/>
                <w:webHidden/>
              </w:rPr>
            </w:r>
            <w:r>
              <w:rPr>
                <w:noProof/>
                <w:webHidden/>
              </w:rPr>
              <w:fldChar w:fldCharType="separate"/>
            </w:r>
            <w:r>
              <w:rPr>
                <w:noProof/>
                <w:webHidden/>
              </w:rPr>
              <w:t>13</w:t>
            </w:r>
            <w:r>
              <w:rPr>
                <w:noProof/>
                <w:webHidden/>
              </w:rPr>
              <w:fldChar w:fldCharType="end"/>
            </w:r>
          </w:hyperlink>
        </w:p>
        <w:p w14:paraId="0C036980" w14:textId="7E4CCED6" w:rsidR="00E41940" w:rsidRDefault="00E41940">
          <w:r>
            <w:rPr>
              <w:b/>
              <w:bCs/>
              <w:noProof/>
            </w:rPr>
            <w:fldChar w:fldCharType="end"/>
          </w:r>
        </w:p>
      </w:sdtContent>
    </w:sdt>
    <w:p w14:paraId="0F0AA8F6" w14:textId="77777777" w:rsidR="00E41940" w:rsidRDefault="00E41940" w:rsidP="00E41940">
      <w:pPr>
        <w:rPr>
          <w:rFonts w:cs="Times New Roman"/>
          <w:b/>
          <w:szCs w:val="24"/>
        </w:rPr>
      </w:pPr>
    </w:p>
    <w:p w14:paraId="6066E070" w14:textId="3BECD76C" w:rsidR="00E41940" w:rsidRDefault="00E41940" w:rsidP="00E41940">
      <w:pPr>
        <w:rPr>
          <w:rFonts w:cs="Times New Roman"/>
          <w:b/>
          <w:szCs w:val="24"/>
        </w:rPr>
      </w:pPr>
    </w:p>
    <w:p w14:paraId="08112CFE" w14:textId="0AD4101B" w:rsidR="00E41940" w:rsidRDefault="00E41940" w:rsidP="00E41940">
      <w:pPr>
        <w:rPr>
          <w:rFonts w:cs="Times New Roman"/>
          <w:b/>
          <w:szCs w:val="24"/>
        </w:rPr>
      </w:pPr>
    </w:p>
    <w:p w14:paraId="047A8420" w14:textId="6B2B6875" w:rsidR="00E41940" w:rsidRDefault="00E41940" w:rsidP="00E41940">
      <w:pPr>
        <w:rPr>
          <w:rFonts w:cs="Times New Roman"/>
          <w:b/>
          <w:szCs w:val="24"/>
        </w:rPr>
      </w:pPr>
    </w:p>
    <w:p w14:paraId="3AD1CBB4" w14:textId="77777777" w:rsidR="00F56CE0" w:rsidRDefault="00F56CE0" w:rsidP="00E41940">
      <w:pPr>
        <w:rPr>
          <w:rFonts w:cs="Times New Roman"/>
          <w:b/>
          <w:szCs w:val="24"/>
        </w:rPr>
      </w:pPr>
    </w:p>
    <w:p w14:paraId="07414D9F" w14:textId="4963C1D9" w:rsidR="00E41940" w:rsidRDefault="00E41940" w:rsidP="00E41940">
      <w:pPr>
        <w:pStyle w:val="Heading1"/>
      </w:pPr>
      <w:bookmarkStart w:id="0" w:name="_Toc21410"/>
      <w:bookmarkStart w:id="1" w:name="_Toc81426575"/>
      <w:r>
        <w:rPr>
          <w:sz w:val="24"/>
          <w:szCs w:val="24"/>
        </w:rPr>
        <w:lastRenderedPageBreak/>
        <w:t>1.0 Background Information</w:t>
      </w:r>
      <w:bookmarkEnd w:id="0"/>
      <w:bookmarkEnd w:id="1"/>
    </w:p>
    <w:p w14:paraId="6F4B8DF2" w14:textId="235368F9" w:rsidR="00E41940" w:rsidRDefault="00E41940" w:rsidP="00E41940">
      <w:pPr>
        <w:rPr>
          <w:rFonts w:cs="Times New Roman"/>
          <w:szCs w:val="24"/>
        </w:rPr>
      </w:pPr>
      <w:r>
        <w:rPr>
          <w:rFonts w:cs="Times New Roman"/>
          <w:szCs w:val="24"/>
        </w:rPr>
        <w:t>Covid 19 resulting from</w:t>
      </w:r>
      <w:r>
        <w:rPr>
          <w:rFonts w:cs="Times New Roman"/>
          <w:b/>
          <w:szCs w:val="24"/>
        </w:rPr>
        <w:t xml:space="preserve"> </w:t>
      </w:r>
      <w:r w:rsidRPr="00F56CE0">
        <w:rPr>
          <w:rFonts w:cs="Times New Roman"/>
          <w:bCs/>
          <w:szCs w:val="24"/>
        </w:rPr>
        <w:t>the</w:t>
      </w:r>
      <w:r>
        <w:rPr>
          <w:rFonts w:cs="Times New Roman"/>
          <w:b/>
          <w:szCs w:val="24"/>
        </w:rPr>
        <w:t xml:space="preserve"> </w:t>
      </w:r>
      <w:r>
        <w:rPr>
          <w:rFonts w:cs="Times New Roman"/>
          <w:szCs w:val="24"/>
        </w:rPr>
        <w:t xml:space="preserve">SARS Cov-2 virus is the most recent global disaster affecting everyone regardless of their social or economic class. At the same time, the Covid-19 pandemic has been reported to have impacted businesses, transport sectors, and other in-state departments negatively.  In this perspective, daily economic activities have been disrupted creating a gap in livelihood habits among diverse </w:t>
      </w:r>
      <w:r>
        <w:rPr>
          <w:rFonts w:cs="Times New Roman"/>
          <w:szCs w:val="24"/>
        </w:rPr>
        <w:t>communities</w:t>
      </w:r>
      <w:r>
        <w:rPr>
          <w:rFonts w:eastAsia="Arial" w:cs="Times New Roman"/>
          <w:color w:val="000000"/>
          <w:szCs w:val="24"/>
          <w:shd w:val="clear" w:color="auto" w:fill="FFFFFF"/>
        </w:rPr>
        <w:t xml:space="preserve"> </w:t>
      </w:r>
      <w:r w:rsidR="00EA0132">
        <w:rPr>
          <w:rFonts w:eastAsia="Arial" w:cs="Times New Roman"/>
          <w:color w:val="000000"/>
          <w:szCs w:val="24"/>
          <w:shd w:val="clear" w:color="auto" w:fill="FFFFFF"/>
        </w:rPr>
        <w:t>[1]</w:t>
      </w:r>
      <w:r>
        <w:rPr>
          <w:rFonts w:cs="Times New Roman"/>
          <w:szCs w:val="24"/>
        </w:rPr>
        <w:t xml:space="preserve">. Moreover, the Covid 19 pandemic currently imposing critical problems in contemporary society but again, vulnerable groups experience the worst challenges. Vulnerable groups are characterized by poor social-economic conditions further implying that exposure to Covid 19 virus makes them poorer. </w:t>
      </w:r>
    </w:p>
    <w:p w14:paraId="68AD99C4" w14:textId="1499096F" w:rsidR="00E41940" w:rsidRDefault="00E41940" w:rsidP="00E41940">
      <w:pPr>
        <w:rPr>
          <w:rFonts w:cs="Times New Roman"/>
          <w:szCs w:val="24"/>
        </w:rPr>
      </w:pPr>
      <w:r>
        <w:rPr>
          <w:rFonts w:cs="Times New Roman"/>
          <w:szCs w:val="24"/>
        </w:rPr>
        <w:t>In the United Kingdom, numerous races have been affected differently by the pandemic. The implication here is that there is a large gap in Covid 19 outcomes among all ethnic disparities raises a concern in the UK. Ethnic differences in Covid 19 infection rates and deaths were initially reported in the United States where a large proportion of blacks succumbed to Covid 19 compared to the whites in the year 2020</w:t>
      </w:r>
      <w:r w:rsidR="00403980">
        <w:rPr>
          <w:rFonts w:eastAsia="Arial" w:cs="Times New Roman"/>
          <w:color w:val="000000"/>
          <w:szCs w:val="24"/>
          <w:shd w:val="clear" w:color="auto" w:fill="FFFFFF"/>
        </w:rPr>
        <w:t xml:space="preserve"> [2]</w:t>
      </w:r>
      <w:r>
        <w:rPr>
          <w:rFonts w:cs="Times New Roman"/>
          <w:szCs w:val="24"/>
        </w:rPr>
        <w:t xml:space="preserve">. According to the World Health </w:t>
      </w:r>
      <w:r>
        <w:rPr>
          <w:rFonts w:cs="Times New Roman"/>
          <w:szCs w:val="24"/>
        </w:rPr>
        <w:t>Organization (</w:t>
      </w:r>
      <w:r>
        <w:rPr>
          <w:rFonts w:cs="Times New Roman"/>
          <w:szCs w:val="24"/>
        </w:rPr>
        <w:t>WHO), the highest mortality rates since the outbreak of the Covid 19 pandemic was reported among blacks in the US at the end of March 2020. Similar findings in the United Kingdom indicated that black and Asian communities are at the highest risk of succumbing to Covid 19 (WHO, 2020). This is because the BAME societies have disproportionately higher inpatient and outpatient rates in intensive care. In addition, the BAME society is neglected and has limited access to insurance premiums subscriptions making it hard to cater for treatment costs.</w:t>
      </w:r>
    </w:p>
    <w:p w14:paraId="4E0B9421" w14:textId="77777777" w:rsidR="00403980" w:rsidRPr="00E41940" w:rsidRDefault="00403980" w:rsidP="00E41940">
      <w:pPr>
        <w:rPr>
          <w:rFonts w:cs="Times New Roman"/>
          <w:szCs w:val="24"/>
        </w:rPr>
      </w:pPr>
    </w:p>
    <w:p w14:paraId="66F0E9EA" w14:textId="77777777" w:rsidR="00E41940" w:rsidRDefault="00E41940" w:rsidP="00E41940">
      <w:pPr>
        <w:pStyle w:val="Heading1"/>
      </w:pPr>
      <w:bookmarkStart w:id="2" w:name="_Toc4022"/>
      <w:bookmarkStart w:id="3" w:name="_Toc81426576"/>
      <w:r>
        <w:rPr>
          <w:sz w:val="24"/>
          <w:szCs w:val="24"/>
        </w:rPr>
        <w:lastRenderedPageBreak/>
        <w:t>1.1 Introduction</w:t>
      </w:r>
      <w:bookmarkEnd w:id="2"/>
      <w:bookmarkEnd w:id="3"/>
    </w:p>
    <w:p w14:paraId="434A9D8F" w14:textId="5CFE215F" w:rsidR="00E41940" w:rsidRDefault="00E41940" w:rsidP="00E41940">
      <w:pPr>
        <w:rPr>
          <w:rFonts w:cs="Times New Roman"/>
          <w:szCs w:val="24"/>
        </w:rPr>
      </w:pPr>
      <w:r>
        <w:rPr>
          <w:rFonts w:cs="Times New Roman"/>
          <w:szCs w:val="24"/>
        </w:rPr>
        <w:t xml:space="preserve">Recent </w:t>
      </w:r>
      <w:r>
        <w:rPr>
          <w:rFonts w:cs="Times New Roman"/>
          <w:szCs w:val="24"/>
        </w:rPr>
        <w:t>research</w:t>
      </w:r>
      <w:r>
        <w:rPr>
          <w:rFonts w:cs="Times New Roman"/>
          <w:szCs w:val="24"/>
        </w:rPr>
        <w:t xml:space="preserve"> </w:t>
      </w:r>
      <w:r>
        <w:rPr>
          <w:rFonts w:cs="Times New Roman"/>
          <w:szCs w:val="24"/>
        </w:rPr>
        <w:t>justifies</w:t>
      </w:r>
      <w:r>
        <w:rPr>
          <w:rFonts w:cs="Times New Roman"/>
          <w:szCs w:val="24"/>
        </w:rPr>
        <w:t xml:space="preserve"> that specific ethnic minorities experience the worst clinical outcomes </w:t>
      </w:r>
      <w:r>
        <w:rPr>
          <w:rFonts w:cs="Times New Roman"/>
          <w:szCs w:val="24"/>
        </w:rPr>
        <w:t>because of</w:t>
      </w:r>
      <w:r>
        <w:rPr>
          <w:rFonts w:cs="Times New Roman"/>
          <w:szCs w:val="24"/>
        </w:rPr>
        <w:t xml:space="preserve"> the Covid 19 disease. Furthermore, the association between vulnerability and severity of the virus during admission and death among ethnic minorities remains complex to understand. Limited evidence justifying the exact relationship between vulnerability and severity of Covid 19 </w:t>
      </w:r>
      <w:r>
        <w:rPr>
          <w:rFonts w:cs="Times New Roman"/>
          <w:szCs w:val="24"/>
        </w:rPr>
        <w:t>exists</w:t>
      </w:r>
      <w:r w:rsidR="00403980">
        <w:rPr>
          <w:rFonts w:eastAsia="Arial" w:cs="Times New Roman"/>
          <w:color w:val="000000"/>
          <w:szCs w:val="24"/>
          <w:shd w:val="clear" w:color="auto" w:fill="FFFFFF"/>
        </w:rPr>
        <w:t xml:space="preserve"> [3]</w:t>
      </w:r>
      <w:r>
        <w:rPr>
          <w:rFonts w:cs="Times New Roman"/>
          <w:szCs w:val="24"/>
        </w:rPr>
        <w:t>. This implies that there is a dire need to explore all the factors causing different infection and mortality rates among BAME societies and whites. The major focus of the current study was to utilize statistical methods to establish discrepancies in infection rates among blacks and whites in the United Kingdom.</w:t>
      </w:r>
    </w:p>
    <w:p w14:paraId="208B51D7" w14:textId="77777777" w:rsidR="00E41940" w:rsidRDefault="00E41940" w:rsidP="00E41940">
      <w:pPr>
        <w:pStyle w:val="Heading1"/>
      </w:pPr>
      <w:bookmarkStart w:id="4" w:name="_Toc17662"/>
      <w:bookmarkStart w:id="5" w:name="_Toc81426577"/>
      <w:r>
        <w:rPr>
          <w:sz w:val="24"/>
          <w:szCs w:val="24"/>
        </w:rPr>
        <w:t>1.2 Aims and Objectives of the Study</w:t>
      </w:r>
      <w:bookmarkEnd w:id="4"/>
      <w:bookmarkEnd w:id="5"/>
    </w:p>
    <w:p w14:paraId="1BCF653F" w14:textId="7A09D39D" w:rsidR="00E41940" w:rsidRDefault="00E41940" w:rsidP="00E41940">
      <w:pPr>
        <w:rPr>
          <w:rFonts w:cs="Times New Roman"/>
          <w:szCs w:val="24"/>
        </w:rPr>
      </w:pPr>
      <w:r>
        <w:rPr>
          <w:rFonts w:cs="Times New Roman"/>
          <w:szCs w:val="24"/>
        </w:rPr>
        <w:t xml:space="preserve">The primary goal of the current study was to explore the nature of Covid 19 infection rates among blacks and whites in the UK. At the same time, the general objectives for this study were as </w:t>
      </w:r>
      <w:r>
        <w:rPr>
          <w:rFonts w:cs="Times New Roman"/>
          <w:szCs w:val="24"/>
        </w:rPr>
        <w:t>follows:</w:t>
      </w:r>
    </w:p>
    <w:p w14:paraId="7E6BE7F1" w14:textId="77777777" w:rsidR="00E41940" w:rsidRDefault="00E41940" w:rsidP="00E41940">
      <w:pPr>
        <w:numPr>
          <w:ilvl w:val="0"/>
          <w:numId w:val="1"/>
        </w:numPr>
        <w:rPr>
          <w:rFonts w:cs="Times New Roman"/>
          <w:szCs w:val="24"/>
        </w:rPr>
      </w:pPr>
      <w:r>
        <w:rPr>
          <w:rFonts w:cs="Times New Roman"/>
          <w:szCs w:val="24"/>
        </w:rPr>
        <w:t>To determine the differences in infection rates between whites and the BAME population in the UK</w:t>
      </w:r>
    </w:p>
    <w:p w14:paraId="0CAE0263" w14:textId="77777777" w:rsidR="00E41940" w:rsidRDefault="00E41940" w:rsidP="00E41940">
      <w:pPr>
        <w:numPr>
          <w:ilvl w:val="0"/>
          <w:numId w:val="1"/>
        </w:numPr>
        <w:rPr>
          <w:rFonts w:cs="Times New Roman"/>
          <w:szCs w:val="24"/>
        </w:rPr>
      </w:pPr>
      <w:r>
        <w:rPr>
          <w:rFonts w:cs="Times New Roman"/>
          <w:szCs w:val="24"/>
        </w:rPr>
        <w:t xml:space="preserve">To examine the causal relationship between race and exposure to morbidity among different races </w:t>
      </w:r>
      <w:proofErr w:type="gramStart"/>
      <w:r>
        <w:rPr>
          <w:rFonts w:cs="Times New Roman"/>
          <w:szCs w:val="24"/>
        </w:rPr>
        <w:t>as a result of</w:t>
      </w:r>
      <w:proofErr w:type="gramEnd"/>
      <w:r>
        <w:rPr>
          <w:rFonts w:cs="Times New Roman"/>
          <w:szCs w:val="24"/>
        </w:rPr>
        <w:t xml:space="preserve"> the Covid 19 pandemic.</w:t>
      </w:r>
    </w:p>
    <w:p w14:paraId="0A9E50EE" w14:textId="77777777" w:rsidR="00E41940" w:rsidRDefault="00E41940" w:rsidP="00E41940">
      <w:pPr>
        <w:numPr>
          <w:ilvl w:val="0"/>
          <w:numId w:val="1"/>
        </w:numPr>
        <w:rPr>
          <w:rFonts w:cs="Times New Roman"/>
          <w:szCs w:val="24"/>
        </w:rPr>
      </w:pPr>
      <w:r>
        <w:rPr>
          <w:rFonts w:cs="Times New Roman"/>
          <w:szCs w:val="24"/>
        </w:rPr>
        <w:t>To explore other factors that expose minority groups to a higher risk of Covid 19 in the UK.</w:t>
      </w:r>
    </w:p>
    <w:p w14:paraId="76938071" w14:textId="77777777" w:rsidR="00E41940" w:rsidRDefault="00E41940" w:rsidP="00E41940">
      <w:pPr>
        <w:pStyle w:val="Heading1"/>
      </w:pPr>
      <w:bookmarkStart w:id="6" w:name="_Toc16140"/>
      <w:bookmarkStart w:id="7" w:name="_Toc81426578"/>
      <w:r>
        <w:rPr>
          <w:sz w:val="24"/>
          <w:szCs w:val="24"/>
        </w:rPr>
        <w:t>1.3 Research Questions for the Study</w:t>
      </w:r>
      <w:bookmarkEnd w:id="6"/>
      <w:bookmarkEnd w:id="7"/>
    </w:p>
    <w:p w14:paraId="13B361EB" w14:textId="370BA843" w:rsidR="00E41940" w:rsidRDefault="00E41940" w:rsidP="00E41940">
      <w:pPr>
        <w:rPr>
          <w:rFonts w:cs="Times New Roman"/>
          <w:szCs w:val="24"/>
        </w:rPr>
      </w:pPr>
      <w:r>
        <w:rPr>
          <w:rFonts w:cs="Times New Roman"/>
          <w:szCs w:val="24"/>
        </w:rPr>
        <w:t>Research questions are a vital element of any study that seeks to infer the statistical relationship between selected variables</w:t>
      </w:r>
      <w:r w:rsidR="00403980">
        <w:rPr>
          <w:rFonts w:eastAsia="SimSun" w:cs="Times New Roman"/>
          <w:color w:val="222222"/>
          <w:szCs w:val="24"/>
          <w:shd w:val="clear" w:color="auto" w:fill="FFFFFF"/>
        </w:rPr>
        <w:t xml:space="preserve"> [4]</w:t>
      </w:r>
      <w:r>
        <w:rPr>
          <w:rFonts w:cs="Times New Roman"/>
          <w:szCs w:val="24"/>
        </w:rPr>
        <w:t xml:space="preserve">. These questions are designed specifically to </w:t>
      </w:r>
      <w:r>
        <w:rPr>
          <w:rFonts w:cs="Times New Roman"/>
          <w:szCs w:val="24"/>
        </w:rPr>
        <w:lastRenderedPageBreak/>
        <w:t>address the research problem at hand. To explore ethnic differences in Covid 19 infection rates in the United Kingdom, the following research questions were utilized.</w:t>
      </w:r>
    </w:p>
    <w:p w14:paraId="63C03961" w14:textId="77777777" w:rsidR="00E41940" w:rsidRDefault="00E41940" w:rsidP="00E41940">
      <w:pPr>
        <w:numPr>
          <w:ilvl w:val="0"/>
          <w:numId w:val="2"/>
        </w:numPr>
        <w:rPr>
          <w:rFonts w:cs="Times New Roman"/>
          <w:szCs w:val="24"/>
        </w:rPr>
      </w:pPr>
      <w:r>
        <w:rPr>
          <w:rFonts w:cs="Times New Roman"/>
          <w:szCs w:val="24"/>
        </w:rPr>
        <w:t>What is the situation of Covid 19 infection rates in the UK?</w:t>
      </w:r>
    </w:p>
    <w:p w14:paraId="6066233D" w14:textId="264E4399" w:rsidR="00E41940" w:rsidRDefault="00E41940" w:rsidP="00E41940">
      <w:pPr>
        <w:numPr>
          <w:ilvl w:val="0"/>
          <w:numId w:val="2"/>
        </w:numPr>
        <w:rPr>
          <w:rFonts w:cs="Times New Roman"/>
          <w:szCs w:val="24"/>
        </w:rPr>
      </w:pPr>
      <w:r>
        <w:rPr>
          <w:rFonts w:cs="Times New Roman"/>
          <w:szCs w:val="24"/>
        </w:rPr>
        <w:t xml:space="preserve">Is there any statistical relationship between race </w:t>
      </w:r>
      <w:r>
        <w:rPr>
          <w:rFonts w:cs="Times New Roman"/>
          <w:szCs w:val="24"/>
        </w:rPr>
        <w:t>and Covid</w:t>
      </w:r>
      <w:r>
        <w:rPr>
          <w:rFonts w:cs="Times New Roman"/>
          <w:szCs w:val="24"/>
        </w:rPr>
        <w:t xml:space="preserve"> 19 infection rates in the UK?</w:t>
      </w:r>
    </w:p>
    <w:p w14:paraId="4962D5AB" w14:textId="77777777" w:rsidR="00E41940" w:rsidRDefault="00E41940" w:rsidP="00E41940">
      <w:pPr>
        <w:numPr>
          <w:ilvl w:val="0"/>
          <w:numId w:val="2"/>
        </w:numPr>
        <w:rPr>
          <w:rFonts w:cs="Times New Roman"/>
          <w:szCs w:val="24"/>
        </w:rPr>
      </w:pPr>
      <w:r>
        <w:rPr>
          <w:rFonts w:cs="Times New Roman"/>
          <w:szCs w:val="24"/>
        </w:rPr>
        <w:t>Are demographic characteristics determinants of Covid 19 infection rates among BAME and whites in the UK?</w:t>
      </w:r>
    </w:p>
    <w:p w14:paraId="6FABDA48" w14:textId="77777777" w:rsidR="00E41940" w:rsidRDefault="00E41940" w:rsidP="00E41940">
      <w:pPr>
        <w:pStyle w:val="Heading1"/>
      </w:pPr>
      <w:bookmarkStart w:id="8" w:name="_Toc16349"/>
      <w:bookmarkStart w:id="9" w:name="_Toc81426579"/>
      <w:r>
        <w:rPr>
          <w:sz w:val="24"/>
          <w:szCs w:val="24"/>
        </w:rPr>
        <w:t>1.4 Hypothesis for the Study</w:t>
      </w:r>
      <w:bookmarkEnd w:id="8"/>
      <w:bookmarkEnd w:id="9"/>
    </w:p>
    <w:p w14:paraId="2EE20234" w14:textId="1D8D328C" w:rsidR="00E41940" w:rsidRDefault="00E41940" w:rsidP="00E41940">
      <w:pPr>
        <w:rPr>
          <w:rFonts w:cs="Times New Roman"/>
          <w:szCs w:val="24"/>
        </w:rPr>
      </w:pPr>
      <w:r>
        <w:rPr>
          <w:rFonts w:cs="Times New Roman"/>
          <w:szCs w:val="24"/>
        </w:rPr>
        <w:t xml:space="preserve">Hypotheses are statements assumed to be true unless proven otherwise through statistical tests. Also, the hypothesis can be described as suppositions made when a researcher has little evidence as an initial point for further investigations. From the research questions, the following hypotheses were </w:t>
      </w:r>
      <w:r>
        <w:rPr>
          <w:rFonts w:cs="Times New Roman"/>
          <w:szCs w:val="24"/>
        </w:rPr>
        <w:t>formulated.</w:t>
      </w:r>
    </w:p>
    <w:p w14:paraId="2F7B5D15" w14:textId="77777777" w:rsidR="00E41940" w:rsidRDefault="00E41940" w:rsidP="00E41940">
      <w:pPr>
        <w:numPr>
          <w:ilvl w:val="0"/>
          <w:numId w:val="3"/>
        </w:numPr>
        <w:tabs>
          <w:tab w:val="clear" w:pos="420"/>
        </w:tabs>
        <w:rPr>
          <w:rFonts w:cs="Times New Roman"/>
          <w:szCs w:val="24"/>
        </w:rPr>
      </w:pPr>
      <w:r>
        <w:rPr>
          <w:rFonts w:cs="Times New Roman"/>
          <w:b/>
          <w:bCs/>
          <w:szCs w:val="24"/>
        </w:rPr>
        <w:t>H1</w:t>
      </w:r>
      <w:r>
        <w:rPr>
          <w:rFonts w:cs="Times New Roman"/>
          <w:szCs w:val="24"/>
        </w:rPr>
        <w:t>: there is a statistical relationship between race and Covid 19 infection rates in the United Kingdom</w:t>
      </w:r>
    </w:p>
    <w:p w14:paraId="2AAEC074" w14:textId="77777777" w:rsidR="00E41940" w:rsidRDefault="00E41940" w:rsidP="00E41940">
      <w:pPr>
        <w:numPr>
          <w:ilvl w:val="0"/>
          <w:numId w:val="3"/>
        </w:numPr>
        <w:tabs>
          <w:tab w:val="clear" w:pos="420"/>
        </w:tabs>
        <w:rPr>
          <w:rFonts w:cs="Times New Roman"/>
          <w:szCs w:val="24"/>
        </w:rPr>
      </w:pPr>
      <w:r>
        <w:rPr>
          <w:rFonts w:cs="Times New Roman"/>
          <w:b/>
          <w:bCs/>
          <w:szCs w:val="24"/>
        </w:rPr>
        <w:t>H2</w:t>
      </w:r>
      <w:r>
        <w:rPr>
          <w:rFonts w:cs="Times New Roman"/>
          <w:szCs w:val="24"/>
        </w:rPr>
        <w:t>: there is a statistical relationship between social-economic status, access to healthcare services, and Covid 19 infection rates in the United Kingdom.</w:t>
      </w:r>
    </w:p>
    <w:p w14:paraId="0D19E31B" w14:textId="52C6FE94" w:rsidR="00E41940" w:rsidRDefault="00E41940" w:rsidP="00E41940">
      <w:pPr>
        <w:rPr>
          <w:rFonts w:cs="Times New Roman"/>
          <w:szCs w:val="24"/>
        </w:rPr>
      </w:pPr>
      <w:r>
        <w:rPr>
          <w:rFonts w:cs="Times New Roman"/>
          <w:szCs w:val="24"/>
        </w:rPr>
        <w:t xml:space="preserve">All the above hypotheses were tested at 90% confidence </w:t>
      </w:r>
      <w:r>
        <w:rPr>
          <w:rFonts w:cs="Times New Roman"/>
          <w:szCs w:val="24"/>
        </w:rPr>
        <w:t>interval (p</w:t>
      </w:r>
      <w:r>
        <w:rPr>
          <w:rFonts w:eastAsia="SimSun" w:cs="Times New Roman"/>
          <w:szCs w:val="24"/>
        </w:rPr>
        <w:t>=0.10) 99% CI</w:t>
      </w:r>
      <w:r>
        <w:rPr>
          <w:rFonts w:eastAsia="SimSun" w:cs="Times New Roman"/>
          <w:szCs w:val="24"/>
        </w:rPr>
        <w:t xml:space="preserve"> </w:t>
      </w:r>
      <w:r>
        <w:rPr>
          <w:rFonts w:eastAsia="SimSun" w:cs="Times New Roman"/>
          <w:szCs w:val="24"/>
        </w:rPr>
        <w:t>(p=0.01) and</w:t>
      </w:r>
      <w:r>
        <w:rPr>
          <w:rFonts w:eastAsia="SimSun" w:cs="Times New Roman"/>
          <w:szCs w:val="24"/>
        </w:rPr>
        <w:t xml:space="preserve"> </w:t>
      </w:r>
      <w:r>
        <w:rPr>
          <w:rFonts w:eastAsia="SimSun" w:cs="Times New Roman"/>
          <w:szCs w:val="24"/>
        </w:rPr>
        <w:t>98% CI where p=0.</w:t>
      </w:r>
      <w:r>
        <w:rPr>
          <w:rFonts w:eastAsia="SimSun" w:cs="Times New Roman"/>
          <w:szCs w:val="24"/>
        </w:rPr>
        <w:t>02</w:t>
      </w:r>
      <w:r>
        <w:rPr>
          <w:rFonts w:cs="Times New Roman"/>
          <w:szCs w:val="24"/>
        </w:rPr>
        <w:t>. As</w:t>
      </w:r>
      <w:r>
        <w:rPr>
          <w:rFonts w:cs="Times New Roman"/>
          <w:szCs w:val="24"/>
        </w:rPr>
        <w:t xml:space="preserve"> such, values greater or less than 0.10, 0.01, and 0.02 were critiqued with reference to the data analysis section. </w:t>
      </w:r>
    </w:p>
    <w:p w14:paraId="3335B51C" w14:textId="77777777" w:rsidR="00E41940" w:rsidRDefault="00E41940" w:rsidP="00E41940">
      <w:pPr>
        <w:rPr>
          <w:rFonts w:cs="Times New Roman"/>
          <w:szCs w:val="24"/>
        </w:rPr>
      </w:pPr>
    </w:p>
    <w:p w14:paraId="2E71CB70" w14:textId="77777777" w:rsidR="00E41940" w:rsidRDefault="00E41940" w:rsidP="00E41940">
      <w:pPr>
        <w:pStyle w:val="Heading1"/>
      </w:pPr>
      <w:bookmarkStart w:id="10" w:name="_Toc31341"/>
      <w:bookmarkStart w:id="11" w:name="_Toc81426580"/>
      <w:r>
        <w:rPr>
          <w:sz w:val="24"/>
          <w:szCs w:val="24"/>
        </w:rPr>
        <w:lastRenderedPageBreak/>
        <w:t>1.5 Sampling and Variables for the Study</w:t>
      </w:r>
      <w:bookmarkEnd w:id="10"/>
      <w:bookmarkEnd w:id="11"/>
    </w:p>
    <w:p w14:paraId="5E96607A" w14:textId="12C123B0" w:rsidR="00E41940" w:rsidRDefault="00E41940" w:rsidP="00E41940">
      <w:pPr>
        <w:rPr>
          <w:rFonts w:cs="Times New Roman"/>
          <w:szCs w:val="24"/>
        </w:rPr>
      </w:pPr>
      <w:r>
        <w:rPr>
          <w:rFonts w:cs="Times New Roman"/>
          <w:szCs w:val="24"/>
        </w:rPr>
        <w:t xml:space="preserve">To explore ethnic differences in Covid 19 infection rates in the UK, a random sample of 50 patients diagnosed with the virus was </w:t>
      </w:r>
      <w:r w:rsidR="00F56CE0">
        <w:rPr>
          <w:rFonts w:cs="Times New Roman"/>
          <w:szCs w:val="24"/>
        </w:rPr>
        <w:t>considered</w:t>
      </w:r>
      <w:r>
        <w:rPr>
          <w:rFonts w:cs="Times New Roman"/>
          <w:szCs w:val="24"/>
        </w:rPr>
        <w:t xml:space="preserve">. These participants were males and females from BAME and white races respectively aged between 20 and 100 years. At the same time, variables included the total number of white and BAME patients diagnosed with Covid 19 in the UK. These two variables were measured on a scale level from the dataset provided. </w:t>
      </w:r>
    </w:p>
    <w:p w14:paraId="4A000B86" w14:textId="77777777" w:rsidR="00E41940" w:rsidRDefault="00E41940" w:rsidP="00E41940">
      <w:pPr>
        <w:pStyle w:val="Heading1"/>
      </w:pPr>
      <w:bookmarkStart w:id="12" w:name="_Toc13796"/>
      <w:bookmarkStart w:id="13" w:name="_Toc81426581"/>
      <w:r>
        <w:rPr>
          <w:sz w:val="24"/>
          <w:szCs w:val="24"/>
        </w:rPr>
        <w:t>2.0 Data Analysis Approach</w:t>
      </w:r>
      <w:bookmarkEnd w:id="12"/>
      <w:bookmarkEnd w:id="13"/>
    </w:p>
    <w:p w14:paraId="7EC70066" w14:textId="1C570424" w:rsidR="00E41940" w:rsidRDefault="00E41940" w:rsidP="00E41940">
      <w:pPr>
        <w:rPr>
          <w:rFonts w:cs="Times New Roman"/>
          <w:szCs w:val="24"/>
        </w:rPr>
      </w:pPr>
      <w:r>
        <w:rPr>
          <w:rFonts w:cs="Times New Roman"/>
          <w:szCs w:val="24"/>
        </w:rPr>
        <w:t>The data analysis approach forms the backbone for any statistical research. Therefore, it is important for a researcher to clearly outline the specific approach utilized to come up with desired inferences. Both qualitative and quantitative analyses were considered in this study</w:t>
      </w:r>
      <w:r w:rsidR="00E85FDD">
        <w:rPr>
          <w:rFonts w:cs="Times New Roman"/>
          <w:szCs w:val="24"/>
        </w:rPr>
        <w:t xml:space="preserve"> [5]</w:t>
      </w:r>
      <w:r>
        <w:rPr>
          <w:rFonts w:cs="Times New Roman"/>
          <w:szCs w:val="24"/>
        </w:rPr>
        <w:t xml:space="preserve">. Descriptive statistics were carried out to satisfy the qualitative </w:t>
      </w:r>
      <w:r w:rsidR="00F56CE0">
        <w:rPr>
          <w:rFonts w:cs="Times New Roman"/>
          <w:szCs w:val="24"/>
        </w:rPr>
        <w:t>approach (</w:t>
      </w:r>
      <w:r>
        <w:rPr>
          <w:rFonts w:cs="Times New Roman"/>
          <w:szCs w:val="24"/>
        </w:rPr>
        <w:t>distribution of the data) The most appropriate quantitative inferential test in the current study was a one-sample t-test. This is because only a single sample investigating Covid 19 infection rates among whites and BAME society were provided in the initial dataset.</w:t>
      </w:r>
    </w:p>
    <w:p w14:paraId="33673866" w14:textId="77777777" w:rsidR="00E41940" w:rsidRDefault="00E41940" w:rsidP="00E41940">
      <w:pPr>
        <w:pStyle w:val="Heading1"/>
      </w:pPr>
      <w:bookmarkStart w:id="14" w:name="_Toc7031"/>
      <w:bookmarkStart w:id="15" w:name="_Toc81426582"/>
      <w:r>
        <w:rPr>
          <w:sz w:val="24"/>
          <w:szCs w:val="24"/>
        </w:rPr>
        <w:t>2.1 The One-Sample T-test</w:t>
      </w:r>
      <w:bookmarkEnd w:id="14"/>
      <w:bookmarkEnd w:id="15"/>
      <w:r>
        <w:rPr>
          <w:sz w:val="24"/>
          <w:szCs w:val="24"/>
        </w:rPr>
        <w:t xml:space="preserve"> </w:t>
      </w:r>
    </w:p>
    <w:p w14:paraId="28161F95" w14:textId="6F290DE6" w:rsidR="00EA0132" w:rsidRDefault="00E41940" w:rsidP="00E41940">
      <w:pPr>
        <w:rPr>
          <w:rFonts w:cs="Times New Roman"/>
          <w:szCs w:val="24"/>
        </w:rPr>
      </w:pPr>
      <w:r>
        <w:rPr>
          <w:rFonts w:cs="Times New Roman"/>
          <w:szCs w:val="24"/>
        </w:rPr>
        <w:t xml:space="preserve">The one-sample t-test is simply a quantitative data analysis approach that is utilized to determine whether an unknown population mean deviates from a hypothesized value </w:t>
      </w:r>
      <w:r w:rsidR="00E85FDD">
        <w:rPr>
          <w:rFonts w:cs="Times New Roman"/>
          <w:szCs w:val="24"/>
        </w:rPr>
        <w:t>[6]</w:t>
      </w:r>
      <w:r>
        <w:rPr>
          <w:rFonts w:cs="Times New Roman"/>
          <w:szCs w:val="24"/>
        </w:rPr>
        <w:t>. However, for one to use this analytical technique, the following assumptions must be met</w:t>
      </w:r>
      <w:r w:rsidR="00F56CE0">
        <w:rPr>
          <w:rFonts w:cs="Times New Roman"/>
          <w:szCs w:val="24"/>
        </w:rPr>
        <w:t>:</w:t>
      </w:r>
    </w:p>
    <w:p w14:paraId="79637A08" w14:textId="77777777" w:rsidR="00E41940" w:rsidRDefault="00E41940" w:rsidP="00E41940">
      <w:pPr>
        <w:numPr>
          <w:ilvl w:val="0"/>
          <w:numId w:val="4"/>
        </w:numPr>
        <w:rPr>
          <w:rFonts w:cs="Times New Roman"/>
          <w:szCs w:val="24"/>
        </w:rPr>
      </w:pPr>
      <w:r>
        <w:rPr>
          <w:rFonts w:cs="Times New Roman"/>
          <w:szCs w:val="24"/>
        </w:rPr>
        <w:t>The test variables must be continuous or ordinal</w:t>
      </w:r>
    </w:p>
    <w:p w14:paraId="784D900C" w14:textId="77777777" w:rsidR="00E41940" w:rsidRDefault="00E41940" w:rsidP="00E41940">
      <w:pPr>
        <w:numPr>
          <w:ilvl w:val="0"/>
          <w:numId w:val="4"/>
        </w:numPr>
        <w:rPr>
          <w:rFonts w:cs="Times New Roman"/>
          <w:szCs w:val="24"/>
        </w:rPr>
      </w:pPr>
      <w:r>
        <w:rPr>
          <w:rFonts w:cs="Times New Roman"/>
          <w:szCs w:val="24"/>
        </w:rPr>
        <w:t>Data must be approximately normal</w:t>
      </w:r>
    </w:p>
    <w:p w14:paraId="529C0209" w14:textId="77777777" w:rsidR="00E41940" w:rsidRDefault="00E41940" w:rsidP="00E41940">
      <w:pPr>
        <w:numPr>
          <w:ilvl w:val="0"/>
          <w:numId w:val="4"/>
        </w:numPr>
        <w:rPr>
          <w:rFonts w:cs="Times New Roman"/>
          <w:szCs w:val="24"/>
        </w:rPr>
      </w:pPr>
      <w:r>
        <w:rPr>
          <w:rFonts w:cs="Times New Roman"/>
          <w:szCs w:val="24"/>
        </w:rPr>
        <w:t>Data must be from a simple random sample derived from a normal population</w:t>
      </w:r>
    </w:p>
    <w:p w14:paraId="4606FFD7" w14:textId="77777777" w:rsidR="00E41940" w:rsidRDefault="00E41940" w:rsidP="00E41940">
      <w:pPr>
        <w:numPr>
          <w:ilvl w:val="0"/>
          <w:numId w:val="4"/>
        </w:numPr>
        <w:rPr>
          <w:rFonts w:cs="Times New Roman"/>
          <w:szCs w:val="24"/>
        </w:rPr>
      </w:pPr>
      <w:r>
        <w:rPr>
          <w:rFonts w:cs="Times New Roman"/>
          <w:szCs w:val="24"/>
        </w:rPr>
        <w:t>Observations and data points must be independently and identically distributed.</w:t>
      </w:r>
    </w:p>
    <w:p w14:paraId="1591BC84" w14:textId="77777777" w:rsidR="00E41940" w:rsidRDefault="00E41940" w:rsidP="00E41940">
      <w:pPr>
        <w:rPr>
          <w:rFonts w:cs="Times New Roman"/>
          <w:szCs w:val="24"/>
        </w:rPr>
      </w:pPr>
      <w:r>
        <w:rPr>
          <w:rFonts w:cs="Times New Roman"/>
          <w:szCs w:val="24"/>
        </w:rPr>
        <w:lastRenderedPageBreak/>
        <w:t>From the data provided, the normality and independence conditions were evident. To assert the normality characteristic, the following graphs were generated from SPSS software.</w:t>
      </w:r>
    </w:p>
    <w:p w14:paraId="12F9CC87" w14:textId="77777777" w:rsidR="00E41940" w:rsidRDefault="00E41940" w:rsidP="00E41940">
      <w:pPr>
        <w:rPr>
          <w:rFonts w:cs="Times New Roman"/>
          <w:szCs w:val="24"/>
        </w:rPr>
      </w:pPr>
      <w:r>
        <w:rPr>
          <w:rFonts w:cs="Times New Roman"/>
          <w:noProof/>
          <w:szCs w:val="24"/>
        </w:rPr>
        <w:drawing>
          <wp:inline distT="0" distB="0" distL="114300" distR="114300" wp14:anchorId="141FA5C4" wp14:editId="1D26FB4A">
            <wp:extent cx="3731260" cy="2990850"/>
            <wp:effectExtent l="0" t="0" r="2540" b="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a:picLocks noChangeAspect="1"/>
                    </pic:cNvPicPr>
                  </pic:nvPicPr>
                  <pic:blipFill>
                    <a:blip r:embed="rId6"/>
                    <a:stretch>
                      <a:fillRect/>
                    </a:stretch>
                  </pic:blipFill>
                  <pic:spPr>
                    <a:xfrm>
                      <a:off x="0" y="0"/>
                      <a:ext cx="3731260" cy="2990850"/>
                    </a:xfrm>
                    <a:prstGeom prst="rect">
                      <a:avLst/>
                    </a:prstGeom>
                    <a:noFill/>
                    <a:ln>
                      <a:noFill/>
                    </a:ln>
                  </pic:spPr>
                </pic:pic>
              </a:graphicData>
            </a:graphic>
          </wp:inline>
        </w:drawing>
      </w:r>
    </w:p>
    <w:p w14:paraId="14280FD7" w14:textId="77777777" w:rsidR="00E41940" w:rsidRDefault="00E41940" w:rsidP="00E41940">
      <w:pPr>
        <w:rPr>
          <w:rFonts w:cs="Times New Roman"/>
          <w:szCs w:val="24"/>
        </w:rPr>
      </w:pPr>
      <w:r>
        <w:rPr>
          <w:rFonts w:cs="Times New Roman"/>
          <w:noProof/>
          <w:szCs w:val="24"/>
        </w:rPr>
        <w:drawing>
          <wp:inline distT="0" distB="0" distL="114300" distR="114300" wp14:anchorId="7B830A5D" wp14:editId="6D3192BC">
            <wp:extent cx="3726180" cy="2985770"/>
            <wp:effectExtent l="0" t="0" r="7620" b="5080"/>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a:picLocks noChangeAspect="1"/>
                    </pic:cNvPicPr>
                  </pic:nvPicPr>
                  <pic:blipFill>
                    <a:blip r:embed="rId7"/>
                    <a:stretch>
                      <a:fillRect/>
                    </a:stretch>
                  </pic:blipFill>
                  <pic:spPr>
                    <a:xfrm>
                      <a:off x="0" y="0"/>
                      <a:ext cx="3726180" cy="2985770"/>
                    </a:xfrm>
                    <a:prstGeom prst="rect">
                      <a:avLst/>
                    </a:prstGeom>
                    <a:noFill/>
                    <a:ln>
                      <a:noFill/>
                    </a:ln>
                  </pic:spPr>
                </pic:pic>
              </a:graphicData>
            </a:graphic>
          </wp:inline>
        </w:drawing>
      </w:r>
    </w:p>
    <w:p w14:paraId="5FF478CE" w14:textId="0F537F7A" w:rsidR="00E41940" w:rsidRDefault="00E41940" w:rsidP="00E41940">
      <w:pPr>
        <w:rPr>
          <w:rFonts w:cs="Times New Roman"/>
          <w:szCs w:val="24"/>
        </w:rPr>
      </w:pPr>
      <w:r>
        <w:rPr>
          <w:rFonts w:cs="Times New Roman"/>
          <w:szCs w:val="24"/>
        </w:rPr>
        <w:t xml:space="preserve">From the QQ normal plots, all the data points based on the Covid 19 infection rates among whites and BAME were linear. There were no outliers given that most of the infection rates formed a linear positive pattern. Again, most of the points were close to each other implying </w:t>
      </w:r>
      <w:r>
        <w:rPr>
          <w:rFonts w:cs="Times New Roman"/>
          <w:szCs w:val="24"/>
        </w:rPr>
        <w:lastRenderedPageBreak/>
        <w:t>that all the required assumptions for one sample t-test were satisfied. This was a proper implication that other quantitative analyses could be carried out easily.</w:t>
      </w:r>
    </w:p>
    <w:p w14:paraId="40CB5E89" w14:textId="77777777" w:rsidR="00E41940" w:rsidRDefault="00E41940" w:rsidP="00E41940">
      <w:pPr>
        <w:pStyle w:val="Heading1"/>
      </w:pPr>
      <w:bookmarkStart w:id="16" w:name="_Toc22147"/>
      <w:bookmarkStart w:id="17" w:name="_Toc81426583"/>
      <w:r>
        <w:rPr>
          <w:sz w:val="24"/>
          <w:szCs w:val="24"/>
        </w:rPr>
        <w:t>2.2 Scatter plot</w:t>
      </w:r>
      <w:bookmarkEnd w:id="16"/>
      <w:bookmarkEnd w:id="17"/>
    </w:p>
    <w:p w14:paraId="54F69698" w14:textId="77777777" w:rsidR="00E41940" w:rsidRDefault="00E41940" w:rsidP="00E41940">
      <w:pPr>
        <w:rPr>
          <w:rFonts w:cs="Times New Roman"/>
          <w:szCs w:val="24"/>
        </w:rPr>
      </w:pPr>
      <w:r>
        <w:rPr>
          <w:rFonts w:cs="Times New Roman"/>
          <w:noProof/>
          <w:szCs w:val="24"/>
        </w:rPr>
        <w:drawing>
          <wp:inline distT="0" distB="0" distL="114300" distR="114300" wp14:anchorId="21D7275E" wp14:editId="560DF85F">
            <wp:extent cx="4192270" cy="3625850"/>
            <wp:effectExtent l="0" t="0" r="17780" b="12700"/>
            <wp:docPr id="3" name="Picture 3"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scatter chart&#10;&#10;Description automatically generated"/>
                    <pic:cNvPicPr>
                      <a:picLocks noChangeAspect="1"/>
                    </pic:cNvPicPr>
                  </pic:nvPicPr>
                  <pic:blipFill>
                    <a:blip r:embed="rId8"/>
                    <a:stretch>
                      <a:fillRect/>
                    </a:stretch>
                  </pic:blipFill>
                  <pic:spPr>
                    <a:xfrm>
                      <a:off x="0" y="0"/>
                      <a:ext cx="4192270" cy="3625850"/>
                    </a:xfrm>
                    <a:prstGeom prst="rect">
                      <a:avLst/>
                    </a:prstGeom>
                    <a:noFill/>
                    <a:ln>
                      <a:noFill/>
                    </a:ln>
                  </pic:spPr>
                </pic:pic>
              </a:graphicData>
            </a:graphic>
          </wp:inline>
        </w:drawing>
      </w:r>
    </w:p>
    <w:p w14:paraId="12FC237B" w14:textId="2DBE226C" w:rsidR="00E41940" w:rsidRDefault="00E41940" w:rsidP="00E41940">
      <w:pPr>
        <w:rPr>
          <w:rFonts w:cs="Times New Roman"/>
          <w:szCs w:val="24"/>
        </w:rPr>
      </w:pPr>
      <w:r>
        <w:rPr>
          <w:rFonts w:cs="Times New Roman"/>
          <w:szCs w:val="24"/>
        </w:rPr>
        <w:t xml:space="preserve">From the above scatter plot, there was a positive linear pattern between Covid 19 infection rates between BAME and whites. Additionally, there was a moderate positive correlation between infection rates given both races since most data points were close to each other. This graphical overview revealed that social and economic classes determined Covid </w:t>
      </w:r>
      <w:r w:rsidR="00F56CE0">
        <w:rPr>
          <w:rFonts w:cs="Times New Roman"/>
          <w:szCs w:val="24"/>
        </w:rPr>
        <w:t>19 infection</w:t>
      </w:r>
      <w:r>
        <w:rPr>
          <w:rFonts w:cs="Times New Roman"/>
          <w:szCs w:val="24"/>
        </w:rPr>
        <w:t xml:space="preserve"> and mortality rates for both races. The scatter-plot result was an interesting finding indicating that both races recorded different infection and death rates from the data provided.</w:t>
      </w:r>
    </w:p>
    <w:p w14:paraId="6DE9EC7D" w14:textId="77777777" w:rsidR="00E41940" w:rsidRDefault="00E41940" w:rsidP="00E41940">
      <w:pPr>
        <w:pStyle w:val="Heading1"/>
      </w:pPr>
      <w:bookmarkStart w:id="18" w:name="_Toc1794"/>
      <w:bookmarkStart w:id="19" w:name="_Toc81426584"/>
      <w:r>
        <w:rPr>
          <w:sz w:val="24"/>
          <w:szCs w:val="24"/>
        </w:rPr>
        <w:t>2.3 Descriptive Statistics</w:t>
      </w:r>
      <w:bookmarkEnd w:id="18"/>
      <w:bookmarkEnd w:id="19"/>
    </w:p>
    <w:p w14:paraId="42226A33" w14:textId="00952B11" w:rsidR="00E41940" w:rsidRDefault="00E41940" w:rsidP="00E41940">
      <w:pPr>
        <w:rPr>
          <w:rFonts w:cs="Times New Roman"/>
          <w:szCs w:val="24"/>
        </w:rPr>
      </w:pPr>
      <w:r>
        <w:rPr>
          <w:rFonts w:cs="Times New Roman"/>
          <w:szCs w:val="24"/>
        </w:rPr>
        <w:t xml:space="preserve">Descriptive statistics were analyzed in SPSS to explore the distribution of infection rates among whites and blacks in the UK. The following was the output from the analytical </w:t>
      </w:r>
      <w:r w:rsidR="00F56CE0">
        <w:rPr>
          <w:rFonts w:cs="Times New Roman"/>
          <w:szCs w:val="24"/>
        </w:rPr>
        <w:t>software.</w:t>
      </w:r>
    </w:p>
    <w:tbl>
      <w:tblPr>
        <w:tblW w:w="93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699"/>
        <w:gridCol w:w="1026"/>
        <w:gridCol w:w="1025"/>
        <w:gridCol w:w="1438"/>
        <w:gridCol w:w="1025"/>
        <w:gridCol w:w="1071"/>
        <w:gridCol w:w="1025"/>
        <w:gridCol w:w="1071"/>
      </w:tblGrid>
      <w:tr w:rsidR="00E41940" w14:paraId="691A55B6" w14:textId="77777777" w:rsidTr="00AA133F">
        <w:trPr>
          <w:cantSplit/>
        </w:trPr>
        <w:tc>
          <w:tcPr>
            <w:tcW w:w="9378" w:type="dxa"/>
            <w:gridSpan w:val="8"/>
            <w:tcBorders>
              <w:top w:val="nil"/>
              <w:left w:val="nil"/>
              <w:bottom w:val="nil"/>
              <w:right w:val="nil"/>
              <w:tl2br w:val="nil"/>
              <w:tr2bl w:val="nil"/>
            </w:tcBorders>
            <w:shd w:val="clear" w:color="auto" w:fill="FFFFFF"/>
            <w:vAlign w:val="center"/>
          </w:tcPr>
          <w:p w14:paraId="3D510ADB" w14:textId="77777777" w:rsidR="00E41940" w:rsidRDefault="00E41940" w:rsidP="00AA133F">
            <w:pPr>
              <w:spacing w:line="320" w:lineRule="atLeast"/>
              <w:ind w:left="60" w:right="60"/>
              <w:jc w:val="center"/>
              <w:rPr>
                <w:rFonts w:cs="Times New Roman"/>
                <w:sz w:val="18"/>
                <w:szCs w:val="24"/>
              </w:rPr>
            </w:pPr>
            <w:r>
              <w:rPr>
                <w:rFonts w:cs="Times New Roman"/>
                <w:b/>
                <w:sz w:val="18"/>
                <w:szCs w:val="24"/>
              </w:rPr>
              <w:lastRenderedPageBreak/>
              <w:t>Descriptive Statistics</w:t>
            </w:r>
          </w:p>
        </w:tc>
      </w:tr>
      <w:tr w:rsidR="00E41940" w14:paraId="0853CF06" w14:textId="77777777" w:rsidTr="00AA133F">
        <w:trPr>
          <w:cantSplit/>
        </w:trPr>
        <w:tc>
          <w:tcPr>
            <w:tcW w:w="1698" w:type="dxa"/>
            <w:vMerge w:val="restart"/>
            <w:tcBorders>
              <w:top w:val="single" w:sz="16" w:space="0" w:color="000000"/>
              <w:left w:val="single" w:sz="16" w:space="0" w:color="000000"/>
              <w:bottom w:val="nil"/>
              <w:right w:val="single" w:sz="16" w:space="0" w:color="000000"/>
              <w:tl2br w:val="nil"/>
              <w:tr2bl w:val="nil"/>
            </w:tcBorders>
            <w:shd w:val="clear" w:color="auto" w:fill="FFFFFF"/>
            <w:vAlign w:val="bottom"/>
          </w:tcPr>
          <w:p w14:paraId="3257255F" w14:textId="77777777" w:rsidR="00E41940" w:rsidRDefault="00E41940" w:rsidP="00AA133F">
            <w:pPr>
              <w:rPr>
                <w:rFonts w:cs="Times New Roman"/>
                <w:szCs w:val="24"/>
              </w:rPr>
            </w:pPr>
          </w:p>
        </w:tc>
        <w:tc>
          <w:tcPr>
            <w:tcW w:w="1025" w:type="dxa"/>
            <w:tcBorders>
              <w:top w:val="single" w:sz="16" w:space="0" w:color="000000"/>
              <w:left w:val="single" w:sz="16" w:space="0" w:color="000000"/>
              <w:bottom w:val="single" w:sz="8" w:space="0" w:color="000000"/>
              <w:right w:val="single" w:sz="8" w:space="0" w:color="000000"/>
              <w:tl2br w:val="nil"/>
              <w:tr2bl w:val="nil"/>
            </w:tcBorders>
            <w:shd w:val="clear" w:color="auto" w:fill="FFFFFF"/>
            <w:vAlign w:val="bottom"/>
          </w:tcPr>
          <w:p w14:paraId="544189D3"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N</w:t>
            </w:r>
          </w:p>
        </w:tc>
        <w:tc>
          <w:tcPr>
            <w:tcW w:w="1025" w:type="dxa"/>
            <w:tcBorders>
              <w:top w:val="single" w:sz="16" w:space="0" w:color="000000"/>
              <w:left w:val="single" w:sz="8" w:space="0" w:color="000000"/>
              <w:bottom w:val="single" w:sz="8" w:space="0" w:color="000000"/>
              <w:right w:val="single" w:sz="8" w:space="0" w:color="000000"/>
              <w:tl2br w:val="nil"/>
              <w:tr2bl w:val="nil"/>
            </w:tcBorders>
            <w:shd w:val="clear" w:color="auto" w:fill="FFFFFF"/>
            <w:vAlign w:val="bottom"/>
          </w:tcPr>
          <w:p w14:paraId="71513519"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Mean</w:t>
            </w:r>
          </w:p>
        </w:tc>
        <w:tc>
          <w:tcPr>
            <w:tcW w:w="1438" w:type="dxa"/>
            <w:tcBorders>
              <w:top w:val="single" w:sz="16" w:space="0" w:color="000000"/>
              <w:left w:val="single" w:sz="8" w:space="0" w:color="000000"/>
              <w:bottom w:val="single" w:sz="8" w:space="0" w:color="000000"/>
              <w:right w:val="single" w:sz="8" w:space="0" w:color="000000"/>
              <w:tl2br w:val="nil"/>
              <w:tr2bl w:val="nil"/>
            </w:tcBorders>
            <w:shd w:val="clear" w:color="auto" w:fill="FFFFFF"/>
            <w:vAlign w:val="bottom"/>
          </w:tcPr>
          <w:p w14:paraId="536EEAEE"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Std. Deviation</w:t>
            </w:r>
          </w:p>
        </w:tc>
        <w:tc>
          <w:tcPr>
            <w:tcW w:w="2096" w:type="dxa"/>
            <w:gridSpan w:val="2"/>
            <w:tcBorders>
              <w:top w:val="single" w:sz="16" w:space="0" w:color="000000"/>
              <w:left w:val="single" w:sz="8" w:space="0" w:color="000000"/>
              <w:bottom w:val="single" w:sz="8" w:space="0" w:color="000000"/>
              <w:right w:val="single" w:sz="8" w:space="0" w:color="000000"/>
              <w:tl2br w:val="nil"/>
              <w:tr2bl w:val="nil"/>
            </w:tcBorders>
            <w:shd w:val="clear" w:color="auto" w:fill="FFFFFF"/>
            <w:vAlign w:val="bottom"/>
          </w:tcPr>
          <w:p w14:paraId="61378733"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Skewness</w:t>
            </w:r>
          </w:p>
        </w:tc>
        <w:tc>
          <w:tcPr>
            <w:tcW w:w="2096" w:type="dxa"/>
            <w:gridSpan w:val="2"/>
            <w:tcBorders>
              <w:top w:val="single" w:sz="16" w:space="0" w:color="000000"/>
              <w:left w:val="single" w:sz="8" w:space="0" w:color="000000"/>
              <w:bottom w:val="single" w:sz="8" w:space="0" w:color="000000"/>
              <w:right w:val="single" w:sz="16" w:space="0" w:color="000000"/>
              <w:tl2br w:val="nil"/>
              <w:tr2bl w:val="nil"/>
            </w:tcBorders>
            <w:shd w:val="clear" w:color="auto" w:fill="FFFFFF"/>
            <w:vAlign w:val="bottom"/>
          </w:tcPr>
          <w:p w14:paraId="2A4A8818"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Kurtosis</w:t>
            </w:r>
          </w:p>
        </w:tc>
      </w:tr>
      <w:tr w:rsidR="00E41940" w14:paraId="0B475D55" w14:textId="77777777" w:rsidTr="00AA133F">
        <w:trPr>
          <w:cantSplit/>
        </w:trPr>
        <w:tc>
          <w:tcPr>
            <w:tcW w:w="1698" w:type="dxa"/>
            <w:vMerge/>
            <w:tcBorders>
              <w:top w:val="single" w:sz="16" w:space="0" w:color="000000"/>
              <w:left w:val="single" w:sz="16" w:space="0" w:color="000000"/>
              <w:bottom w:val="nil"/>
              <w:right w:val="single" w:sz="16" w:space="0" w:color="000000"/>
              <w:tl2br w:val="nil"/>
              <w:tr2bl w:val="nil"/>
            </w:tcBorders>
            <w:shd w:val="clear" w:color="auto" w:fill="FFFFFF"/>
            <w:vAlign w:val="bottom"/>
          </w:tcPr>
          <w:p w14:paraId="1239C58A" w14:textId="77777777" w:rsidR="00E41940" w:rsidRDefault="00E41940" w:rsidP="00AA133F">
            <w:pPr>
              <w:rPr>
                <w:rFonts w:cs="Times New Roman"/>
                <w:sz w:val="18"/>
                <w:szCs w:val="24"/>
              </w:rPr>
            </w:pPr>
          </w:p>
        </w:tc>
        <w:tc>
          <w:tcPr>
            <w:tcW w:w="1025" w:type="dxa"/>
            <w:tcBorders>
              <w:top w:val="single" w:sz="8" w:space="0" w:color="000000"/>
              <w:left w:val="single" w:sz="16" w:space="0" w:color="000000"/>
              <w:bottom w:val="single" w:sz="16" w:space="0" w:color="000000"/>
              <w:right w:val="single" w:sz="8" w:space="0" w:color="000000"/>
              <w:tl2br w:val="nil"/>
              <w:tr2bl w:val="nil"/>
            </w:tcBorders>
            <w:shd w:val="clear" w:color="auto" w:fill="FFFFFF"/>
            <w:vAlign w:val="bottom"/>
          </w:tcPr>
          <w:p w14:paraId="4D5C06FD"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Statistic</w:t>
            </w:r>
          </w:p>
        </w:tc>
        <w:tc>
          <w:tcPr>
            <w:tcW w:w="1025"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5E84F92A"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Statistic</w:t>
            </w:r>
          </w:p>
        </w:tc>
        <w:tc>
          <w:tcPr>
            <w:tcW w:w="1438"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2E57B79F"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Statistic</w:t>
            </w:r>
          </w:p>
        </w:tc>
        <w:tc>
          <w:tcPr>
            <w:tcW w:w="1025"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762C0FCC"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Statistic</w:t>
            </w:r>
          </w:p>
        </w:tc>
        <w:tc>
          <w:tcPr>
            <w:tcW w:w="1071"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1366F86D"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Std. Error</w:t>
            </w:r>
          </w:p>
        </w:tc>
        <w:tc>
          <w:tcPr>
            <w:tcW w:w="1025" w:type="dxa"/>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7055360D"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Statistic</w:t>
            </w:r>
          </w:p>
        </w:tc>
        <w:tc>
          <w:tcPr>
            <w:tcW w:w="1071" w:type="dxa"/>
            <w:tcBorders>
              <w:top w:val="single" w:sz="8" w:space="0" w:color="000000"/>
              <w:left w:val="single" w:sz="8" w:space="0" w:color="000000"/>
              <w:bottom w:val="single" w:sz="16" w:space="0" w:color="000000"/>
              <w:right w:val="single" w:sz="16" w:space="0" w:color="000000"/>
              <w:tl2br w:val="nil"/>
              <w:tr2bl w:val="nil"/>
            </w:tcBorders>
            <w:shd w:val="clear" w:color="auto" w:fill="FFFFFF"/>
            <w:vAlign w:val="bottom"/>
          </w:tcPr>
          <w:p w14:paraId="1007835E"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Std. Error</w:t>
            </w:r>
          </w:p>
        </w:tc>
      </w:tr>
      <w:tr w:rsidR="00E41940" w14:paraId="26705DE2" w14:textId="77777777" w:rsidTr="00AA133F">
        <w:trPr>
          <w:cantSplit/>
        </w:trPr>
        <w:tc>
          <w:tcPr>
            <w:tcW w:w="1698" w:type="dxa"/>
            <w:tcBorders>
              <w:top w:val="single" w:sz="16" w:space="0" w:color="000000"/>
              <w:left w:val="single" w:sz="16" w:space="0" w:color="000000"/>
              <w:bottom w:val="nil"/>
              <w:right w:val="single" w:sz="16" w:space="0" w:color="000000"/>
              <w:tl2br w:val="nil"/>
              <w:tr2bl w:val="nil"/>
            </w:tcBorders>
            <w:shd w:val="clear" w:color="auto" w:fill="FFFFFF"/>
          </w:tcPr>
          <w:p w14:paraId="4BD4317D" w14:textId="77777777" w:rsidR="00E41940" w:rsidRDefault="00E41940" w:rsidP="00AA133F">
            <w:pPr>
              <w:spacing w:line="320" w:lineRule="atLeast"/>
              <w:ind w:left="60" w:right="60"/>
              <w:rPr>
                <w:rFonts w:cs="Times New Roman"/>
                <w:sz w:val="18"/>
                <w:szCs w:val="24"/>
              </w:rPr>
            </w:pPr>
            <w:r>
              <w:rPr>
                <w:rFonts w:cs="Times New Roman"/>
                <w:sz w:val="18"/>
                <w:szCs w:val="24"/>
              </w:rPr>
              <w:t>White Patient</w:t>
            </w:r>
          </w:p>
        </w:tc>
        <w:tc>
          <w:tcPr>
            <w:tcW w:w="1025" w:type="dxa"/>
            <w:tcBorders>
              <w:top w:val="single" w:sz="16" w:space="0" w:color="000000"/>
              <w:left w:val="single" w:sz="16" w:space="0" w:color="000000"/>
              <w:bottom w:val="nil"/>
              <w:right w:val="single" w:sz="8" w:space="0" w:color="000000"/>
              <w:tl2br w:val="nil"/>
              <w:tr2bl w:val="nil"/>
            </w:tcBorders>
            <w:shd w:val="clear" w:color="auto" w:fill="FFFFFF"/>
            <w:vAlign w:val="center"/>
          </w:tcPr>
          <w:p w14:paraId="267B5750" w14:textId="77777777" w:rsidR="00E41940" w:rsidRDefault="00E41940" w:rsidP="00AA133F">
            <w:pPr>
              <w:spacing w:line="320" w:lineRule="atLeast"/>
              <w:ind w:left="60" w:right="60"/>
              <w:jc w:val="right"/>
              <w:rPr>
                <w:rFonts w:cs="Times New Roman"/>
                <w:sz w:val="18"/>
                <w:szCs w:val="24"/>
              </w:rPr>
            </w:pPr>
            <w:r>
              <w:rPr>
                <w:rFonts w:cs="Times New Roman"/>
                <w:sz w:val="18"/>
                <w:szCs w:val="24"/>
              </w:rPr>
              <w:t>50</w:t>
            </w:r>
          </w:p>
        </w:tc>
        <w:tc>
          <w:tcPr>
            <w:tcW w:w="1025"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64D155CD" w14:textId="77777777" w:rsidR="00E41940" w:rsidRDefault="00E41940" w:rsidP="00AA133F">
            <w:pPr>
              <w:spacing w:line="320" w:lineRule="atLeast"/>
              <w:ind w:left="60" w:right="60"/>
              <w:jc w:val="right"/>
              <w:rPr>
                <w:rFonts w:cs="Times New Roman"/>
                <w:sz w:val="18"/>
                <w:szCs w:val="24"/>
              </w:rPr>
            </w:pPr>
            <w:r>
              <w:rPr>
                <w:rFonts w:cs="Times New Roman"/>
                <w:sz w:val="18"/>
                <w:szCs w:val="24"/>
              </w:rPr>
              <w:t>36.58</w:t>
            </w:r>
          </w:p>
        </w:tc>
        <w:tc>
          <w:tcPr>
            <w:tcW w:w="1438"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4DD58D16" w14:textId="77777777" w:rsidR="00E41940" w:rsidRDefault="00E41940" w:rsidP="00AA133F">
            <w:pPr>
              <w:spacing w:line="320" w:lineRule="atLeast"/>
              <w:ind w:left="60" w:right="60"/>
              <w:jc w:val="right"/>
              <w:rPr>
                <w:rFonts w:cs="Times New Roman"/>
                <w:sz w:val="18"/>
                <w:szCs w:val="24"/>
              </w:rPr>
            </w:pPr>
            <w:r>
              <w:rPr>
                <w:rFonts w:cs="Times New Roman"/>
                <w:sz w:val="18"/>
                <w:szCs w:val="24"/>
              </w:rPr>
              <w:t>11.980</w:t>
            </w:r>
          </w:p>
        </w:tc>
        <w:tc>
          <w:tcPr>
            <w:tcW w:w="1025"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14926940" w14:textId="77777777" w:rsidR="00E41940" w:rsidRDefault="00E41940" w:rsidP="00AA133F">
            <w:pPr>
              <w:spacing w:line="320" w:lineRule="atLeast"/>
              <w:ind w:left="60" w:right="60"/>
              <w:jc w:val="right"/>
              <w:rPr>
                <w:rFonts w:cs="Times New Roman"/>
                <w:sz w:val="18"/>
                <w:szCs w:val="24"/>
              </w:rPr>
            </w:pPr>
            <w:r>
              <w:rPr>
                <w:rFonts w:cs="Times New Roman"/>
                <w:sz w:val="18"/>
                <w:szCs w:val="24"/>
              </w:rPr>
              <w:t>.448</w:t>
            </w:r>
          </w:p>
        </w:tc>
        <w:tc>
          <w:tcPr>
            <w:tcW w:w="1071"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4FDC7113" w14:textId="77777777" w:rsidR="00E41940" w:rsidRDefault="00E41940" w:rsidP="00AA133F">
            <w:pPr>
              <w:spacing w:line="320" w:lineRule="atLeast"/>
              <w:ind w:left="60" w:right="60"/>
              <w:jc w:val="right"/>
              <w:rPr>
                <w:rFonts w:cs="Times New Roman"/>
                <w:sz w:val="18"/>
                <w:szCs w:val="24"/>
              </w:rPr>
            </w:pPr>
            <w:r>
              <w:rPr>
                <w:rFonts w:cs="Times New Roman"/>
                <w:sz w:val="18"/>
                <w:szCs w:val="24"/>
              </w:rPr>
              <w:t>.337</w:t>
            </w:r>
          </w:p>
        </w:tc>
        <w:tc>
          <w:tcPr>
            <w:tcW w:w="1025"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56EAC1EA" w14:textId="77777777" w:rsidR="00E41940" w:rsidRDefault="00E41940" w:rsidP="00AA133F">
            <w:pPr>
              <w:spacing w:line="320" w:lineRule="atLeast"/>
              <w:ind w:left="60" w:right="60"/>
              <w:jc w:val="right"/>
              <w:rPr>
                <w:rFonts w:cs="Times New Roman"/>
                <w:sz w:val="18"/>
                <w:szCs w:val="24"/>
              </w:rPr>
            </w:pPr>
            <w:r>
              <w:rPr>
                <w:rFonts w:cs="Times New Roman"/>
                <w:sz w:val="18"/>
                <w:szCs w:val="24"/>
              </w:rPr>
              <w:t>1.348</w:t>
            </w:r>
          </w:p>
        </w:tc>
        <w:tc>
          <w:tcPr>
            <w:tcW w:w="1071" w:type="dxa"/>
            <w:tcBorders>
              <w:top w:val="single" w:sz="16" w:space="0" w:color="000000"/>
              <w:left w:val="single" w:sz="8" w:space="0" w:color="000000"/>
              <w:bottom w:val="nil"/>
              <w:right w:val="single" w:sz="16" w:space="0" w:color="000000"/>
              <w:tl2br w:val="nil"/>
              <w:tr2bl w:val="nil"/>
            </w:tcBorders>
            <w:shd w:val="clear" w:color="auto" w:fill="FFFFFF"/>
            <w:vAlign w:val="center"/>
          </w:tcPr>
          <w:p w14:paraId="071E09F3" w14:textId="77777777" w:rsidR="00E41940" w:rsidRDefault="00E41940" w:rsidP="00AA133F">
            <w:pPr>
              <w:spacing w:line="320" w:lineRule="atLeast"/>
              <w:ind w:left="60" w:right="60"/>
              <w:jc w:val="right"/>
              <w:rPr>
                <w:rFonts w:cs="Times New Roman"/>
                <w:sz w:val="18"/>
                <w:szCs w:val="24"/>
              </w:rPr>
            </w:pPr>
            <w:r>
              <w:rPr>
                <w:rFonts w:cs="Times New Roman"/>
                <w:sz w:val="18"/>
                <w:szCs w:val="24"/>
              </w:rPr>
              <w:t>.662</w:t>
            </w:r>
          </w:p>
        </w:tc>
      </w:tr>
      <w:tr w:rsidR="00E41940" w14:paraId="29E4544A" w14:textId="77777777" w:rsidTr="00AA133F">
        <w:trPr>
          <w:cantSplit/>
        </w:trPr>
        <w:tc>
          <w:tcPr>
            <w:tcW w:w="1698" w:type="dxa"/>
            <w:tcBorders>
              <w:top w:val="nil"/>
              <w:left w:val="single" w:sz="16" w:space="0" w:color="000000"/>
              <w:bottom w:val="nil"/>
              <w:right w:val="single" w:sz="16" w:space="0" w:color="000000"/>
              <w:tl2br w:val="nil"/>
              <w:tr2bl w:val="nil"/>
            </w:tcBorders>
            <w:shd w:val="clear" w:color="auto" w:fill="FFFFFF"/>
          </w:tcPr>
          <w:p w14:paraId="3FCE8031" w14:textId="77777777" w:rsidR="00E41940" w:rsidRDefault="00E41940" w:rsidP="00AA133F">
            <w:pPr>
              <w:spacing w:line="320" w:lineRule="atLeast"/>
              <w:ind w:left="60" w:right="60"/>
              <w:rPr>
                <w:rFonts w:cs="Times New Roman"/>
                <w:sz w:val="18"/>
                <w:szCs w:val="24"/>
              </w:rPr>
            </w:pPr>
            <w:r>
              <w:rPr>
                <w:rFonts w:cs="Times New Roman"/>
                <w:sz w:val="18"/>
                <w:szCs w:val="24"/>
              </w:rPr>
              <w:t>BAME Patient</w:t>
            </w:r>
          </w:p>
        </w:tc>
        <w:tc>
          <w:tcPr>
            <w:tcW w:w="1025" w:type="dxa"/>
            <w:tcBorders>
              <w:top w:val="nil"/>
              <w:left w:val="single" w:sz="16" w:space="0" w:color="000000"/>
              <w:bottom w:val="nil"/>
              <w:right w:val="single" w:sz="8" w:space="0" w:color="000000"/>
              <w:tl2br w:val="nil"/>
              <w:tr2bl w:val="nil"/>
            </w:tcBorders>
            <w:shd w:val="clear" w:color="auto" w:fill="FFFFFF"/>
            <w:vAlign w:val="center"/>
          </w:tcPr>
          <w:p w14:paraId="7018B083" w14:textId="77777777" w:rsidR="00E41940" w:rsidRDefault="00E41940" w:rsidP="00AA133F">
            <w:pPr>
              <w:spacing w:line="320" w:lineRule="atLeast"/>
              <w:ind w:left="60" w:right="60"/>
              <w:jc w:val="right"/>
              <w:rPr>
                <w:rFonts w:cs="Times New Roman"/>
                <w:sz w:val="18"/>
                <w:szCs w:val="24"/>
              </w:rPr>
            </w:pPr>
            <w:r>
              <w:rPr>
                <w:rFonts w:cs="Times New Roman"/>
                <w:sz w:val="18"/>
                <w:szCs w:val="24"/>
              </w:rPr>
              <w:t>50</w:t>
            </w:r>
          </w:p>
        </w:tc>
        <w:tc>
          <w:tcPr>
            <w:tcW w:w="1025" w:type="dxa"/>
            <w:tcBorders>
              <w:top w:val="nil"/>
              <w:left w:val="single" w:sz="8" w:space="0" w:color="000000"/>
              <w:bottom w:val="nil"/>
              <w:right w:val="single" w:sz="8" w:space="0" w:color="000000"/>
              <w:tl2br w:val="nil"/>
              <w:tr2bl w:val="nil"/>
            </w:tcBorders>
            <w:shd w:val="clear" w:color="auto" w:fill="FFFFFF"/>
            <w:vAlign w:val="center"/>
          </w:tcPr>
          <w:p w14:paraId="7E389430" w14:textId="77777777" w:rsidR="00E41940" w:rsidRDefault="00E41940" w:rsidP="00AA133F">
            <w:pPr>
              <w:spacing w:line="320" w:lineRule="atLeast"/>
              <w:ind w:left="60" w:right="60"/>
              <w:jc w:val="right"/>
              <w:rPr>
                <w:rFonts w:cs="Times New Roman"/>
                <w:sz w:val="18"/>
                <w:szCs w:val="24"/>
              </w:rPr>
            </w:pPr>
            <w:r>
              <w:rPr>
                <w:rFonts w:cs="Times New Roman"/>
                <w:sz w:val="18"/>
                <w:szCs w:val="24"/>
              </w:rPr>
              <w:t>60.04</w:t>
            </w:r>
          </w:p>
        </w:tc>
        <w:tc>
          <w:tcPr>
            <w:tcW w:w="1438" w:type="dxa"/>
            <w:tcBorders>
              <w:top w:val="nil"/>
              <w:left w:val="single" w:sz="8" w:space="0" w:color="000000"/>
              <w:bottom w:val="nil"/>
              <w:right w:val="single" w:sz="8" w:space="0" w:color="000000"/>
              <w:tl2br w:val="nil"/>
              <w:tr2bl w:val="nil"/>
            </w:tcBorders>
            <w:shd w:val="clear" w:color="auto" w:fill="FFFFFF"/>
            <w:vAlign w:val="center"/>
          </w:tcPr>
          <w:p w14:paraId="5B99E65A" w14:textId="77777777" w:rsidR="00E41940" w:rsidRDefault="00E41940" w:rsidP="00AA133F">
            <w:pPr>
              <w:spacing w:line="320" w:lineRule="atLeast"/>
              <w:ind w:left="60" w:right="60"/>
              <w:jc w:val="right"/>
              <w:rPr>
                <w:rFonts w:cs="Times New Roman"/>
                <w:sz w:val="18"/>
                <w:szCs w:val="24"/>
              </w:rPr>
            </w:pPr>
            <w:r>
              <w:rPr>
                <w:rFonts w:cs="Times New Roman"/>
                <w:sz w:val="18"/>
                <w:szCs w:val="24"/>
              </w:rPr>
              <w:t>23.392</w:t>
            </w:r>
          </w:p>
        </w:tc>
        <w:tc>
          <w:tcPr>
            <w:tcW w:w="1025" w:type="dxa"/>
            <w:tcBorders>
              <w:top w:val="nil"/>
              <w:left w:val="single" w:sz="8" w:space="0" w:color="000000"/>
              <w:bottom w:val="nil"/>
              <w:right w:val="single" w:sz="8" w:space="0" w:color="000000"/>
              <w:tl2br w:val="nil"/>
              <w:tr2bl w:val="nil"/>
            </w:tcBorders>
            <w:shd w:val="clear" w:color="auto" w:fill="FFFFFF"/>
            <w:vAlign w:val="center"/>
          </w:tcPr>
          <w:p w14:paraId="3A2700B5" w14:textId="77777777" w:rsidR="00E41940" w:rsidRDefault="00E41940" w:rsidP="00AA133F">
            <w:pPr>
              <w:spacing w:line="320" w:lineRule="atLeast"/>
              <w:ind w:left="60" w:right="60"/>
              <w:jc w:val="right"/>
              <w:rPr>
                <w:rFonts w:cs="Times New Roman"/>
                <w:sz w:val="18"/>
                <w:szCs w:val="24"/>
              </w:rPr>
            </w:pPr>
            <w:r>
              <w:rPr>
                <w:rFonts w:cs="Times New Roman"/>
                <w:sz w:val="18"/>
                <w:szCs w:val="24"/>
              </w:rPr>
              <w:t>.270</w:t>
            </w:r>
          </w:p>
        </w:tc>
        <w:tc>
          <w:tcPr>
            <w:tcW w:w="1071" w:type="dxa"/>
            <w:tcBorders>
              <w:top w:val="nil"/>
              <w:left w:val="single" w:sz="8" w:space="0" w:color="000000"/>
              <w:bottom w:val="nil"/>
              <w:right w:val="single" w:sz="8" w:space="0" w:color="000000"/>
              <w:tl2br w:val="nil"/>
              <w:tr2bl w:val="nil"/>
            </w:tcBorders>
            <w:shd w:val="clear" w:color="auto" w:fill="FFFFFF"/>
            <w:vAlign w:val="center"/>
          </w:tcPr>
          <w:p w14:paraId="0552FCD2" w14:textId="77777777" w:rsidR="00E41940" w:rsidRDefault="00E41940" w:rsidP="00AA133F">
            <w:pPr>
              <w:spacing w:line="320" w:lineRule="atLeast"/>
              <w:ind w:left="60" w:right="60"/>
              <w:jc w:val="right"/>
              <w:rPr>
                <w:rFonts w:cs="Times New Roman"/>
                <w:sz w:val="18"/>
                <w:szCs w:val="24"/>
              </w:rPr>
            </w:pPr>
            <w:r>
              <w:rPr>
                <w:rFonts w:cs="Times New Roman"/>
                <w:sz w:val="18"/>
                <w:szCs w:val="24"/>
              </w:rPr>
              <w:t>.337</w:t>
            </w:r>
          </w:p>
        </w:tc>
        <w:tc>
          <w:tcPr>
            <w:tcW w:w="1025" w:type="dxa"/>
            <w:tcBorders>
              <w:top w:val="nil"/>
              <w:left w:val="single" w:sz="8" w:space="0" w:color="000000"/>
              <w:bottom w:val="nil"/>
              <w:right w:val="single" w:sz="8" w:space="0" w:color="000000"/>
              <w:tl2br w:val="nil"/>
              <w:tr2bl w:val="nil"/>
            </w:tcBorders>
            <w:shd w:val="clear" w:color="auto" w:fill="FFFFFF"/>
            <w:vAlign w:val="center"/>
          </w:tcPr>
          <w:p w14:paraId="5BB9A854" w14:textId="77777777" w:rsidR="00E41940" w:rsidRDefault="00E41940" w:rsidP="00AA133F">
            <w:pPr>
              <w:spacing w:line="320" w:lineRule="atLeast"/>
              <w:ind w:left="60" w:right="60"/>
              <w:jc w:val="right"/>
              <w:rPr>
                <w:rFonts w:cs="Times New Roman"/>
                <w:sz w:val="18"/>
                <w:szCs w:val="24"/>
              </w:rPr>
            </w:pPr>
            <w:r>
              <w:rPr>
                <w:rFonts w:cs="Times New Roman"/>
                <w:sz w:val="18"/>
                <w:szCs w:val="24"/>
              </w:rPr>
              <w:t>-1.174</w:t>
            </w:r>
          </w:p>
        </w:tc>
        <w:tc>
          <w:tcPr>
            <w:tcW w:w="1071" w:type="dxa"/>
            <w:tcBorders>
              <w:top w:val="nil"/>
              <w:left w:val="single" w:sz="8" w:space="0" w:color="000000"/>
              <w:bottom w:val="nil"/>
              <w:right w:val="single" w:sz="16" w:space="0" w:color="000000"/>
              <w:tl2br w:val="nil"/>
              <w:tr2bl w:val="nil"/>
            </w:tcBorders>
            <w:shd w:val="clear" w:color="auto" w:fill="FFFFFF"/>
            <w:vAlign w:val="center"/>
          </w:tcPr>
          <w:p w14:paraId="7C7B8683" w14:textId="77777777" w:rsidR="00E41940" w:rsidRDefault="00E41940" w:rsidP="00AA133F">
            <w:pPr>
              <w:spacing w:line="320" w:lineRule="atLeast"/>
              <w:ind w:left="60" w:right="60"/>
              <w:jc w:val="right"/>
              <w:rPr>
                <w:rFonts w:cs="Times New Roman"/>
                <w:sz w:val="18"/>
                <w:szCs w:val="24"/>
              </w:rPr>
            </w:pPr>
            <w:r>
              <w:rPr>
                <w:rFonts w:cs="Times New Roman"/>
                <w:sz w:val="18"/>
                <w:szCs w:val="24"/>
              </w:rPr>
              <w:t>.662</w:t>
            </w:r>
          </w:p>
        </w:tc>
      </w:tr>
      <w:tr w:rsidR="00E41940" w14:paraId="1F57D35F" w14:textId="77777777" w:rsidTr="00AA133F">
        <w:trPr>
          <w:cantSplit/>
        </w:trPr>
        <w:tc>
          <w:tcPr>
            <w:tcW w:w="1698" w:type="dxa"/>
            <w:tcBorders>
              <w:top w:val="nil"/>
              <w:left w:val="single" w:sz="16" w:space="0" w:color="000000"/>
              <w:bottom w:val="single" w:sz="16" w:space="0" w:color="000000"/>
              <w:right w:val="single" w:sz="16" w:space="0" w:color="000000"/>
              <w:tl2br w:val="nil"/>
              <w:tr2bl w:val="nil"/>
            </w:tcBorders>
            <w:shd w:val="clear" w:color="auto" w:fill="FFFFFF"/>
          </w:tcPr>
          <w:p w14:paraId="378268BC" w14:textId="77777777" w:rsidR="00E41940" w:rsidRDefault="00E41940" w:rsidP="00AA133F">
            <w:pPr>
              <w:spacing w:line="320" w:lineRule="atLeast"/>
              <w:ind w:left="60" w:right="60"/>
              <w:rPr>
                <w:rFonts w:cs="Times New Roman"/>
                <w:sz w:val="18"/>
                <w:szCs w:val="24"/>
              </w:rPr>
            </w:pPr>
            <w:r>
              <w:rPr>
                <w:rFonts w:cs="Times New Roman"/>
                <w:sz w:val="18"/>
                <w:szCs w:val="24"/>
              </w:rPr>
              <w:t>Valid N (listwise)</w:t>
            </w:r>
          </w:p>
        </w:tc>
        <w:tc>
          <w:tcPr>
            <w:tcW w:w="1025" w:type="dxa"/>
            <w:tcBorders>
              <w:top w:val="nil"/>
              <w:left w:val="single" w:sz="16" w:space="0" w:color="000000"/>
              <w:bottom w:val="single" w:sz="16" w:space="0" w:color="000000"/>
              <w:right w:val="single" w:sz="8" w:space="0" w:color="000000"/>
              <w:tl2br w:val="nil"/>
              <w:tr2bl w:val="nil"/>
            </w:tcBorders>
            <w:shd w:val="clear" w:color="auto" w:fill="FFFFFF"/>
            <w:vAlign w:val="center"/>
          </w:tcPr>
          <w:p w14:paraId="20F8C393" w14:textId="77777777" w:rsidR="00E41940" w:rsidRDefault="00E41940" w:rsidP="00AA133F">
            <w:pPr>
              <w:spacing w:line="320" w:lineRule="atLeast"/>
              <w:ind w:left="60" w:right="60"/>
              <w:jc w:val="right"/>
              <w:rPr>
                <w:rFonts w:cs="Times New Roman"/>
                <w:sz w:val="18"/>
                <w:szCs w:val="24"/>
              </w:rPr>
            </w:pPr>
            <w:r>
              <w:rPr>
                <w:rFonts w:cs="Times New Roman"/>
                <w:sz w:val="18"/>
                <w:szCs w:val="24"/>
              </w:rPr>
              <w:t>50</w:t>
            </w:r>
          </w:p>
        </w:tc>
        <w:tc>
          <w:tcPr>
            <w:tcW w:w="1025"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027398A0" w14:textId="77777777" w:rsidR="00E41940" w:rsidRDefault="00E41940" w:rsidP="00AA133F">
            <w:pPr>
              <w:rPr>
                <w:rFonts w:cs="Times New Roman"/>
                <w:szCs w:val="24"/>
              </w:rPr>
            </w:pPr>
          </w:p>
        </w:tc>
        <w:tc>
          <w:tcPr>
            <w:tcW w:w="1438"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27B2EAC6" w14:textId="77777777" w:rsidR="00E41940" w:rsidRDefault="00E41940" w:rsidP="00AA133F">
            <w:pPr>
              <w:rPr>
                <w:rFonts w:cs="Times New Roman"/>
                <w:szCs w:val="24"/>
              </w:rPr>
            </w:pPr>
          </w:p>
        </w:tc>
        <w:tc>
          <w:tcPr>
            <w:tcW w:w="1025"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15E56DB3" w14:textId="77777777" w:rsidR="00E41940" w:rsidRDefault="00E41940" w:rsidP="00AA133F">
            <w:pPr>
              <w:rPr>
                <w:rFonts w:cs="Times New Roman"/>
                <w:szCs w:val="24"/>
              </w:rPr>
            </w:pPr>
          </w:p>
        </w:tc>
        <w:tc>
          <w:tcPr>
            <w:tcW w:w="1071"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1DAE2640" w14:textId="77777777" w:rsidR="00E41940" w:rsidRDefault="00E41940" w:rsidP="00AA133F">
            <w:pPr>
              <w:rPr>
                <w:rFonts w:cs="Times New Roman"/>
                <w:szCs w:val="24"/>
              </w:rPr>
            </w:pPr>
          </w:p>
        </w:tc>
        <w:tc>
          <w:tcPr>
            <w:tcW w:w="1025"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3CFE1DE5" w14:textId="77777777" w:rsidR="00E41940" w:rsidRDefault="00E41940" w:rsidP="00AA133F">
            <w:pPr>
              <w:rPr>
                <w:rFonts w:cs="Times New Roman"/>
                <w:szCs w:val="24"/>
              </w:rPr>
            </w:pPr>
          </w:p>
        </w:tc>
        <w:tc>
          <w:tcPr>
            <w:tcW w:w="1071" w:type="dxa"/>
            <w:tcBorders>
              <w:top w:val="nil"/>
              <w:left w:val="single" w:sz="8" w:space="0" w:color="000000"/>
              <w:bottom w:val="single" w:sz="16" w:space="0" w:color="000000"/>
              <w:right w:val="single" w:sz="16" w:space="0" w:color="000000"/>
              <w:tl2br w:val="nil"/>
              <w:tr2bl w:val="nil"/>
            </w:tcBorders>
            <w:shd w:val="clear" w:color="auto" w:fill="FFFFFF"/>
            <w:vAlign w:val="center"/>
          </w:tcPr>
          <w:p w14:paraId="7BCDC051" w14:textId="77777777" w:rsidR="00E41940" w:rsidRDefault="00E41940" w:rsidP="00AA133F">
            <w:pPr>
              <w:rPr>
                <w:rFonts w:cs="Times New Roman"/>
                <w:szCs w:val="24"/>
              </w:rPr>
            </w:pPr>
          </w:p>
        </w:tc>
      </w:tr>
    </w:tbl>
    <w:p w14:paraId="0754A561" w14:textId="77777777" w:rsidR="00E41940" w:rsidRDefault="00E41940" w:rsidP="00E41940">
      <w:pPr>
        <w:spacing w:line="400" w:lineRule="atLeast"/>
        <w:rPr>
          <w:rFonts w:eastAsia="Times New Roman" w:cs="Times New Roman"/>
          <w:szCs w:val="24"/>
        </w:rPr>
      </w:pPr>
    </w:p>
    <w:p w14:paraId="555920C0" w14:textId="5DD63F1E" w:rsidR="00E41940" w:rsidRDefault="00E41940" w:rsidP="00E41940">
      <w:pPr>
        <w:rPr>
          <w:rFonts w:cs="Times New Roman"/>
        </w:rPr>
      </w:pPr>
      <w:r>
        <w:rPr>
          <w:rFonts w:cs="Times New Roman"/>
        </w:rPr>
        <w:t xml:space="preserve">From the descriptive statistics, the mean for whites and BAME were 36.58 and 60.04 with N=50. At the same time, the standard deviation for both BAME and whites were 11.980 and 23.392 respectively. Also, the skewness values were in the range -0.5 and 0.5 meaning that the infection rates were </w:t>
      </w:r>
      <w:r w:rsidR="00F56CE0">
        <w:rPr>
          <w:rFonts w:cs="Times New Roman"/>
        </w:rPr>
        <w:t>symmetrical</w:t>
      </w:r>
      <w:r>
        <w:rPr>
          <w:rFonts w:cs="Times New Roman"/>
        </w:rPr>
        <w:t>.  Looking at the kurtosis values, the distribution was too peaked since they were out of the range -1 to +1 as shown in the summary table. These were interesting findings indicating that the data was reliable.</w:t>
      </w:r>
    </w:p>
    <w:p w14:paraId="574A4D86" w14:textId="77777777" w:rsidR="00E41940" w:rsidRDefault="00E41940" w:rsidP="00E41940">
      <w:pPr>
        <w:pStyle w:val="Heading1"/>
      </w:pPr>
      <w:bookmarkStart w:id="20" w:name="_Toc8655"/>
      <w:bookmarkStart w:id="21" w:name="_Toc81426585"/>
      <w:r>
        <w:t>2.4 Results of the Study</w:t>
      </w:r>
      <w:bookmarkEnd w:id="20"/>
      <w:bookmarkEnd w:id="21"/>
    </w:p>
    <w:p w14:paraId="2DF0D381" w14:textId="1D6A5CF8" w:rsidR="00EA0132" w:rsidRPr="00F56CE0" w:rsidRDefault="00E41940" w:rsidP="00F56CE0">
      <w:pPr>
        <w:rPr>
          <w:rFonts w:cs="Times New Roman"/>
        </w:rPr>
      </w:pPr>
      <w:r>
        <w:rPr>
          <w:rFonts w:cs="Times New Roman"/>
        </w:rPr>
        <w:t xml:space="preserve"> A one-sample t-test was carried to test the formulated hypothesis at 98%,99%, and 90% confidence intervals respectively. The following were the overall results from the SPSS output </w:t>
      </w:r>
      <w:r w:rsidR="00F56CE0">
        <w:rPr>
          <w:rFonts w:cs="Times New Roman"/>
        </w:rPr>
        <w:t>window:</w:t>
      </w:r>
    </w:p>
    <w:tbl>
      <w:tblPr>
        <w:tblW w:w="636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408"/>
        <w:gridCol w:w="1024"/>
        <w:gridCol w:w="1024"/>
        <w:gridCol w:w="1438"/>
        <w:gridCol w:w="1469"/>
      </w:tblGrid>
      <w:tr w:rsidR="00E41940" w14:paraId="50476AAA" w14:textId="77777777" w:rsidTr="00AA133F">
        <w:trPr>
          <w:cantSplit/>
        </w:trPr>
        <w:tc>
          <w:tcPr>
            <w:tcW w:w="6360" w:type="dxa"/>
            <w:gridSpan w:val="5"/>
            <w:tcBorders>
              <w:top w:val="nil"/>
              <w:left w:val="nil"/>
              <w:bottom w:val="nil"/>
              <w:right w:val="nil"/>
              <w:tl2br w:val="nil"/>
              <w:tr2bl w:val="nil"/>
            </w:tcBorders>
            <w:shd w:val="clear" w:color="auto" w:fill="FFFFFF"/>
            <w:vAlign w:val="center"/>
          </w:tcPr>
          <w:p w14:paraId="5DBA5478" w14:textId="77777777" w:rsidR="00E41940" w:rsidRDefault="00E41940" w:rsidP="00AA133F">
            <w:pPr>
              <w:spacing w:line="320" w:lineRule="atLeast"/>
              <w:ind w:left="60" w:right="60"/>
              <w:jc w:val="center"/>
              <w:rPr>
                <w:rFonts w:cs="Times New Roman"/>
                <w:sz w:val="18"/>
                <w:szCs w:val="24"/>
              </w:rPr>
            </w:pPr>
            <w:r>
              <w:rPr>
                <w:rFonts w:cs="Times New Roman"/>
                <w:b/>
                <w:sz w:val="18"/>
                <w:szCs w:val="24"/>
              </w:rPr>
              <w:t>One-Sample Statistics</w:t>
            </w:r>
          </w:p>
        </w:tc>
      </w:tr>
      <w:tr w:rsidR="00E41940" w14:paraId="7E36B3EE" w14:textId="77777777" w:rsidTr="00AA133F">
        <w:trPr>
          <w:cantSplit/>
        </w:trPr>
        <w:tc>
          <w:tcPr>
            <w:tcW w:w="1407" w:type="dxa"/>
            <w:tcBorders>
              <w:top w:val="single" w:sz="16" w:space="0" w:color="000000"/>
              <w:left w:val="single" w:sz="16" w:space="0" w:color="000000"/>
              <w:bottom w:val="single" w:sz="16" w:space="0" w:color="000000"/>
              <w:right w:val="single" w:sz="16" w:space="0" w:color="000000"/>
              <w:tl2br w:val="nil"/>
              <w:tr2bl w:val="nil"/>
            </w:tcBorders>
            <w:shd w:val="clear" w:color="auto" w:fill="FFFFFF"/>
            <w:vAlign w:val="bottom"/>
          </w:tcPr>
          <w:p w14:paraId="5ED3EB40" w14:textId="77777777" w:rsidR="00E41940" w:rsidRDefault="00E41940" w:rsidP="00AA133F">
            <w:pPr>
              <w:rPr>
                <w:rFonts w:cs="Times New Roman"/>
                <w:szCs w:val="24"/>
              </w:rPr>
            </w:pPr>
          </w:p>
        </w:tc>
        <w:tc>
          <w:tcPr>
            <w:tcW w:w="1024" w:type="dxa"/>
            <w:tcBorders>
              <w:top w:val="single" w:sz="16" w:space="0" w:color="000000"/>
              <w:left w:val="single" w:sz="16" w:space="0" w:color="000000"/>
              <w:bottom w:val="single" w:sz="16" w:space="0" w:color="000000"/>
              <w:right w:val="single" w:sz="8" w:space="0" w:color="000000"/>
              <w:tl2br w:val="nil"/>
              <w:tr2bl w:val="nil"/>
            </w:tcBorders>
            <w:shd w:val="clear" w:color="auto" w:fill="FFFFFF"/>
            <w:vAlign w:val="bottom"/>
          </w:tcPr>
          <w:p w14:paraId="02F4DAE2"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N</w:t>
            </w:r>
          </w:p>
        </w:tc>
        <w:tc>
          <w:tcPr>
            <w:tcW w:w="1024"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14:paraId="067DC169"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Mean</w:t>
            </w:r>
          </w:p>
        </w:tc>
        <w:tc>
          <w:tcPr>
            <w:tcW w:w="1437" w:type="dxa"/>
            <w:tcBorders>
              <w:top w:val="single" w:sz="16" w:space="0" w:color="000000"/>
              <w:left w:val="single" w:sz="8" w:space="0" w:color="000000"/>
              <w:bottom w:val="single" w:sz="16" w:space="0" w:color="000000"/>
              <w:right w:val="single" w:sz="8" w:space="0" w:color="000000"/>
              <w:tl2br w:val="nil"/>
              <w:tr2bl w:val="nil"/>
            </w:tcBorders>
            <w:shd w:val="clear" w:color="auto" w:fill="FFFFFF"/>
            <w:vAlign w:val="bottom"/>
          </w:tcPr>
          <w:p w14:paraId="21717A31"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Std. Deviation</w:t>
            </w:r>
          </w:p>
        </w:tc>
        <w:tc>
          <w:tcPr>
            <w:tcW w:w="1468" w:type="dxa"/>
            <w:tcBorders>
              <w:top w:val="single" w:sz="16" w:space="0" w:color="000000"/>
              <w:left w:val="single" w:sz="8" w:space="0" w:color="000000"/>
              <w:bottom w:val="single" w:sz="16" w:space="0" w:color="000000"/>
              <w:right w:val="single" w:sz="16" w:space="0" w:color="000000"/>
              <w:tl2br w:val="nil"/>
              <w:tr2bl w:val="nil"/>
            </w:tcBorders>
            <w:shd w:val="clear" w:color="auto" w:fill="FFFFFF"/>
            <w:vAlign w:val="bottom"/>
          </w:tcPr>
          <w:p w14:paraId="1969783E"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Std. Error Mean</w:t>
            </w:r>
          </w:p>
        </w:tc>
      </w:tr>
      <w:tr w:rsidR="00E41940" w14:paraId="5D3CD794" w14:textId="77777777" w:rsidTr="00AA133F">
        <w:trPr>
          <w:cantSplit/>
        </w:trPr>
        <w:tc>
          <w:tcPr>
            <w:tcW w:w="1407" w:type="dxa"/>
            <w:tcBorders>
              <w:top w:val="single" w:sz="16" w:space="0" w:color="000000"/>
              <w:left w:val="single" w:sz="16" w:space="0" w:color="000000"/>
              <w:bottom w:val="nil"/>
              <w:right w:val="single" w:sz="16" w:space="0" w:color="000000"/>
              <w:tl2br w:val="nil"/>
              <w:tr2bl w:val="nil"/>
            </w:tcBorders>
            <w:shd w:val="clear" w:color="auto" w:fill="FFFFFF"/>
          </w:tcPr>
          <w:p w14:paraId="13A1AC02" w14:textId="77777777" w:rsidR="00E41940" w:rsidRDefault="00E41940" w:rsidP="00AA133F">
            <w:pPr>
              <w:spacing w:line="320" w:lineRule="atLeast"/>
              <w:ind w:left="60" w:right="60"/>
              <w:rPr>
                <w:rFonts w:cs="Times New Roman"/>
                <w:sz w:val="18"/>
                <w:szCs w:val="24"/>
              </w:rPr>
            </w:pPr>
            <w:r>
              <w:rPr>
                <w:rFonts w:cs="Times New Roman"/>
                <w:sz w:val="18"/>
                <w:szCs w:val="24"/>
              </w:rPr>
              <w:t>White Patient</w:t>
            </w:r>
          </w:p>
        </w:tc>
        <w:tc>
          <w:tcPr>
            <w:tcW w:w="1024" w:type="dxa"/>
            <w:tcBorders>
              <w:top w:val="single" w:sz="16" w:space="0" w:color="000000"/>
              <w:left w:val="single" w:sz="16" w:space="0" w:color="000000"/>
              <w:bottom w:val="nil"/>
              <w:right w:val="single" w:sz="8" w:space="0" w:color="000000"/>
              <w:tl2br w:val="nil"/>
              <w:tr2bl w:val="nil"/>
            </w:tcBorders>
            <w:shd w:val="clear" w:color="auto" w:fill="FFFFFF"/>
            <w:vAlign w:val="center"/>
          </w:tcPr>
          <w:p w14:paraId="3C50923B" w14:textId="77777777" w:rsidR="00E41940" w:rsidRDefault="00E41940" w:rsidP="00AA133F">
            <w:pPr>
              <w:spacing w:line="320" w:lineRule="atLeast"/>
              <w:ind w:left="60" w:right="60"/>
              <w:jc w:val="right"/>
              <w:rPr>
                <w:rFonts w:cs="Times New Roman"/>
                <w:sz w:val="18"/>
                <w:szCs w:val="24"/>
              </w:rPr>
            </w:pPr>
            <w:r>
              <w:rPr>
                <w:rFonts w:cs="Times New Roman"/>
                <w:sz w:val="18"/>
                <w:szCs w:val="24"/>
              </w:rPr>
              <w:t>50</w:t>
            </w:r>
          </w:p>
        </w:tc>
        <w:tc>
          <w:tcPr>
            <w:tcW w:w="1024"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7A06C28A" w14:textId="77777777" w:rsidR="00E41940" w:rsidRDefault="00E41940" w:rsidP="00AA133F">
            <w:pPr>
              <w:spacing w:line="320" w:lineRule="atLeast"/>
              <w:ind w:left="60" w:right="60"/>
              <w:jc w:val="right"/>
              <w:rPr>
                <w:rFonts w:cs="Times New Roman"/>
                <w:sz w:val="18"/>
                <w:szCs w:val="24"/>
              </w:rPr>
            </w:pPr>
            <w:r>
              <w:rPr>
                <w:rFonts w:cs="Times New Roman"/>
                <w:sz w:val="18"/>
                <w:szCs w:val="24"/>
              </w:rPr>
              <w:t>36.58</w:t>
            </w:r>
          </w:p>
        </w:tc>
        <w:tc>
          <w:tcPr>
            <w:tcW w:w="1437" w:type="dxa"/>
            <w:tcBorders>
              <w:top w:val="single" w:sz="16" w:space="0" w:color="000000"/>
              <w:left w:val="single" w:sz="8" w:space="0" w:color="000000"/>
              <w:bottom w:val="nil"/>
              <w:right w:val="single" w:sz="8" w:space="0" w:color="000000"/>
              <w:tl2br w:val="nil"/>
              <w:tr2bl w:val="nil"/>
            </w:tcBorders>
            <w:shd w:val="clear" w:color="auto" w:fill="FFFFFF"/>
            <w:vAlign w:val="center"/>
          </w:tcPr>
          <w:p w14:paraId="7062118E" w14:textId="77777777" w:rsidR="00E41940" w:rsidRDefault="00E41940" w:rsidP="00AA133F">
            <w:pPr>
              <w:spacing w:line="320" w:lineRule="atLeast"/>
              <w:ind w:left="60" w:right="60"/>
              <w:jc w:val="right"/>
              <w:rPr>
                <w:rFonts w:cs="Times New Roman"/>
                <w:sz w:val="18"/>
                <w:szCs w:val="24"/>
              </w:rPr>
            </w:pPr>
            <w:r>
              <w:rPr>
                <w:rFonts w:cs="Times New Roman"/>
                <w:sz w:val="18"/>
                <w:szCs w:val="24"/>
              </w:rPr>
              <w:t>11.980</w:t>
            </w:r>
          </w:p>
        </w:tc>
        <w:tc>
          <w:tcPr>
            <w:tcW w:w="1468" w:type="dxa"/>
            <w:tcBorders>
              <w:top w:val="single" w:sz="16" w:space="0" w:color="000000"/>
              <w:left w:val="single" w:sz="8" w:space="0" w:color="000000"/>
              <w:bottom w:val="nil"/>
              <w:right w:val="single" w:sz="16" w:space="0" w:color="000000"/>
              <w:tl2br w:val="nil"/>
              <w:tr2bl w:val="nil"/>
            </w:tcBorders>
            <w:shd w:val="clear" w:color="auto" w:fill="FFFFFF"/>
            <w:vAlign w:val="center"/>
          </w:tcPr>
          <w:p w14:paraId="7D48644D" w14:textId="77777777" w:rsidR="00E41940" w:rsidRDefault="00E41940" w:rsidP="00AA133F">
            <w:pPr>
              <w:spacing w:line="320" w:lineRule="atLeast"/>
              <w:ind w:left="60" w:right="60"/>
              <w:jc w:val="right"/>
              <w:rPr>
                <w:rFonts w:cs="Times New Roman"/>
                <w:sz w:val="18"/>
                <w:szCs w:val="24"/>
              </w:rPr>
            </w:pPr>
            <w:r>
              <w:rPr>
                <w:rFonts w:cs="Times New Roman"/>
                <w:sz w:val="18"/>
                <w:szCs w:val="24"/>
              </w:rPr>
              <w:t>1.694</w:t>
            </w:r>
          </w:p>
        </w:tc>
      </w:tr>
      <w:tr w:rsidR="00E41940" w14:paraId="3C5F7C63" w14:textId="77777777" w:rsidTr="00AA133F">
        <w:trPr>
          <w:cantSplit/>
        </w:trPr>
        <w:tc>
          <w:tcPr>
            <w:tcW w:w="1407" w:type="dxa"/>
            <w:tcBorders>
              <w:top w:val="nil"/>
              <w:left w:val="single" w:sz="16" w:space="0" w:color="000000"/>
              <w:bottom w:val="single" w:sz="16" w:space="0" w:color="000000"/>
              <w:right w:val="single" w:sz="16" w:space="0" w:color="000000"/>
              <w:tl2br w:val="nil"/>
              <w:tr2bl w:val="nil"/>
            </w:tcBorders>
            <w:shd w:val="clear" w:color="auto" w:fill="FFFFFF"/>
          </w:tcPr>
          <w:p w14:paraId="0227417B" w14:textId="77777777" w:rsidR="00E41940" w:rsidRDefault="00E41940" w:rsidP="00AA133F">
            <w:pPr>
              <w:spacing w:line="320" w:lineRule="atLeast"/>
              <w:ind w:left="60" w:right="60"/>
              <w:rPr>
                <w:rFonts w:cs="Times New Roman"/>
                <w:sz w:val="18"/>
                <w:szCs w:val="24"/>
              </w:rPr>
            </w:pPr>
            <w:r>
              <w:rPr>
                <w:rFonts w:cs="Times New Roman"/>
                <w:sz w:val="18"/>
                <w:szCs w:val="24"/>
              </w:rPr>
              <w:t>BAME Patient</w:t>
            </w:r>
          </w:p>
        </w:tc>
        <w:tc>
          <w:tcPr>
            <w:tcW w:w="1024" w:type="dxa"/>
            <w:tcBorders>
              <w:top w:val="nil"/>
              <w:left w:val="single" w:sz="16" w:space="0" w:color="000000"/>
              <w:bottom w:val="single" w:sz="16" w:space="0" w:color="000000"/>
              <w:right w:val="single" w:sz="8" w:space="0" w:color="000000"/>
              <w:tl2br w:val="nil"/>
              <w:tr2bl w:val="nil"/>
            </w:tcBorders>
            <w:shd w:val="clear" w:color="auto" w:fill="FFFFFF"/>
            <w:vAlign w:val="center"/>
          </w:tcPr>
          <w:p w14:paraId="3707B0B3" w14:textId="77777777" w:rsidR="00E41940" w:rsidRDefault="00E41940" w:rsidP="00AA133F">
            <w:pPr>
              <w:spacing w:line="320" w:lineRule="atLeast"/>
              <w:ind w:left="60" w:right="60"/>
              <w:jc w:val="right"/>
              <w:rPr>
                <w:rFonts w:cs="Times New Roman"/>
                <w:sz w:val="18"/>
                <w:szCs w:val="24"/>
              </w:rPr>
            </w:pPr>
            <w:r>
              <w:rPr>
                <w:rFonts w:cs="Times New Roman"/>
                <w:sz w:val="18"/>
                <w:szCs w:val="24"/>
              </w:rPr>
              <w:t>50</w:t>
            </w:r>
          </w:p>
        </w:tc>
        <w:tc>
          <w:tcPr>
            <w:tcW w:w="1024"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3D129287" w14:textId="77777777" w:rsidR="00E41940" w:rsidRDefault="00E41940" w:rsidP="00AA133F">
            <w:pPr>
              <w:spacing w:line="320" w:lineRule="atLeast"/>
              <w:ind w:left="60" w:right="60"/>
              <w:jc w:val="right"/>
              <w:rPr>
                <w:rFonts w:cs="Times New Roman"/>
                <w:sz w:val="18"/>
                <w:szCs w:val="24"/>
              </w:rPr>
            </w:pPr>
            <w:r>
              <w:rPr>
                <w:rFonts w:cs="Times New Roman"/>
                <w:sz w:val="18"/>
                <w:szCs w:val="24"/>
              </w:rPr>
              <w:t>60.04</w:t>
            </w:r>
          </w:p>
        </w:tc>
        <w:tc>
          <w:tcPr>
            <w:tcW w:w="1437" w:type="dxa"/>
            <w:tcBorders>
              <w:top w:val="nil"/>
              <w:left w:val="single" w:sz="8" w:space="0" w:color="000000"/>
              <w:bottom w:val="single" w:sz="16" w:space="0" w:color="000000"/>
              <w:right w:val="single" w:sz="8" w:space="0" w:color="000000"/>
              <w:tl2br w:val="nil"/>
              <w:tr2bl w:val="nil"/>
            </w:tcBorders>
            <w:shd w:val="clear" w:color="auto" w:fill="FFFFFF"/>
            <w:vAlign w:val="center"/>
          </w:tcPr>
          <w:p w14:paraId="0C8C2B2C" w14:textId="77777777" w:rsidR="00E41940" w:rsidRDefault="00E41940" w:rsidP="00AA133F">
            <w:pPr>
              <w:spacing w:line="320" w:lineRule="atLeast"/>
              <w:ind w:left="60" w:right="60"/>
              <w:jc w:val="right"/>
              <w:rPr>
                <w:rFonts w:cs="Times New Roman"/>
                <w:sz w:val="18"/>
                <w:szCs w:val="24"/>
              </w:rPr>
            </w:pPr>
            <w:r>
              <w:rPr>
                <w:rFonts w:cs="Times New Roman"/>
                <w:sz w:val="18"/>
                <w:szCs w:val="24"/>
              </w:rPr>
              <w:t>23.392</w:t>
            </w:r>
          </w:p>
        </w:tc>
        <w:tc>
          <w:tcPr>
            <w:tcW w:w="1468" w:type="dxa"/>
            <w:tcBorders>
              <w:top w:val="nil"/>
              <w:left w:val="single" w:sz="8" w:space="0" w:color="000000"/>
              <w:bottom w:val="single" w:sz="16" w:space="0" w:color="000000"/>
              <w:right w:val="single" w:sz="16" w:space="0" w:color="000000"/>
              <w:tl2br w:val="nil"/>
              <w:tr2bl w:val="nil"/>
            </w:tcBorders>
            <w:shd w:val="clear" w:color="auto" w:fill="FFFFFF"/>
            <w:vAlign w:val="center"/>
          </w:tcPr>
          <w:p w14:paraId="78610090" w14:textId="77777777" w:rsidR="00E41940" w:rsidRDefault="00E41940" w:rsidP="00AA133F">
            <w:pPr>
              <w:spacing w:line="320" w:lineRule="atLeast"/>
              <w:ind w:left="60" w:right="60"/>
              <w:jc w:val="right"/>
              <w:rPr>
                <w:rFonts w:cs="Times New Roman"/>
                <w:sz w:val="18"/>
                <w:szCs w:val="24"/>
              </w:rPr>
            </w:pPr>
            <w:r>
              <w:rPr>
                <w:rFonts w:cs="Times New Roman"/>
                <w:sz w:val="18"/>
                <w:szCs w:val="24"/>
              </w:rPr>
              <w:t>3.308</w:t>
            </w:r>
          </w:p>
        </w:tc>
      </w:tr>
    </w:tbl>
    <w:p w14:paraId="3633C758" w14:textId="77777777" w:rsidR="00E41940" w:rsidRDefault="00E41940" w:rsidP="00E41940">
      <w:pPr>
        <w:spacing w:line="400" w:lineRule="atLeast"/>
        <w:rPr>
          <w:rFonts w:eastAsia="Times New Roman" w:cs="Times New Roman"/>
          <w:szCs w:val="24"/>
        </w:rPr>
      </w:pPr>
    </w:p>
    <w:p w14:paraId="1127CAC8" w14:textId="51932C28" w:rsidR="00E41940" w:rsidRPr="00F56CE0" w:rsidRDefault="00E41940" w:rsidP="00F56CE0">
      <w:pPr>
        <w:rPr>
          <w:rFonts w:cs="Times New Roman"/>
        </w:rPr>
      </w:pPr>
      <w:r>
        <w:rPr>
          <w:rFonts w:cs="Times New Roman"/>
        </w:rPr>
        <w:lastRenderedPageBreak/>
        <w:t>From the one sample statistics, the mean for whites and BAME were found to be 36.58 and 60.04 with a standard deviation of 11.980 and 23.392. These results conformed with the descriptive statistics meaning that the model was adequate. The standard errors for both races were 1.694 and 3.308 indicating a lower variation error. Therefore, the researcher was sure of the statistical power and precision as per these results.</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4A0" w:firstRow="1" w:lastRow="0" w:firstColumn="1" w:lastColumn="0" w:noHBand="0" w:noVBand="1"/>
      </w:tblPr>
      <w:tblGrid>
        <w:gridCol w:w="1225"/>
        <w:gridCol w:w="645"/>
        <w:gridCol w:w="320"/>
        <w:gridCol w:w="1140"/>
        <w:gridCol w:w="1365"/>
        <w:gridCol w:w="1630"/>
        <w:gridCol w:w="1604"/>
      </w:tblGrid>
      <w:tr w:rsidR="00E41940" w14:paraId="5EA4F292" w14:textId="77777777" w:rsidTr="00AA133F">
        <w:trPr>
          <w:cantSplit/>
        </w:trPr>
        <w:tc>
          <w:tcPr>
            <w:tcW w:w="0" w:type="auto"/>
            <w:gridSpan w:val="7"/>
            <w:tcBorders>
              <w:top w:val="nil"/>
              <w:left w:val="nil"/>
              <w:bottom w:val="nil"/>
              <w:right w:val="nil"/>
              <w:tl2br w:val="nil"/>
              <w:tr2bl w:val="nil"/>
            </w:tcBorders>
            <w:shd w:val="clear" w:color="auto" w:fill="FFFFFF"/>
            <w:vAlign w:val="center"/>
          </w:tcPr>
          <w:p w14:paraId="3E9B15ED" w14:textId="77777777" w:rsidR="00E41940" w:rsidRDefault="00E41940" w:rsidP="00AA133F">
            <w:pPr>
              <w:spacing w:line="320" w:lineRule="atLeast"/>
              <w:ind w:left="60" w:right="60"/>
              <w:jc w:val="center"/>
              <w:rPr>
                <w:rFonts w:cs="Times New Roman"/>
                <w:sz w:val="18"/>
                <w:szCs w:val="24"/>
              </w:rPr>
            </w:pPr>
            <w:r>
              <w:rPr>
                <w:rFonts w:cs="Times New Roman"/>
                <w:b/>
                <w:sz w:val="18"/>
                <w:szCs w:val="24"/>
              </w:rPr>
              <w:t>One-Sample Test</w:t>
            </w:r>
          </w:p>
        </w:tc>
      </w:tr>
      <w:tr w:rsidR="00E41940" w14:paraId="563204D5" w14:textId="77777777" w:rsidTr="00AA133F">
        <w:trPr>
          <w:cantSplit/>
        </w:trPr>
        <w:tc>
          <w:tcPr>
            <w:tcW w:w="0" w:type="auto"/>
            <w:vMerge w:val="restart"/>
            <w:tcBorders>
              <w:top w:val="single" w:sz="16" w:space="0" w:color="000000"/>
              <w:left w:val="single" w:sz="16" w:space="0" w:color="000000"/>
              <w:bottom w:val="nil"/>
              <w:right w:val="single" w:sz="16" w:space="0" w:color="000000"/>
              <w:tl2br w:val="nil"/>
              <w:tr2bl w:val="nil"/>
            </w:tcBorders>
            <w:shd w:val="clear" w:color="auto" w:fill="FFFFFF"/>
            <w:vAlign w:val="bottom"/>
          </w:tcPr>
          <w:p w14:paraId="78FAC432" w14:textId="77777777" w:rsidR="00E41940" w:rsidRDefault="00E41940" w:rsidP="00AA133F">
            <w:pPr>
              <w:rPr>
                <w:rFonts w:cs="Times New Roman"/>
                <w:szCs w:val="24"/>
              </w:rPr>
            </w:pPr>
          </w:p>
        </w:tc>
        <w:tc>
          <w:tcPr>
            <w:tcW w:w="0" w:type="auto"/>
            <w:gridSpan w:val="6"/>
            <w:tcBorders>
              <w:top w:val="single" w:sz="16" w:space="0" w:color="000000"/>
              <w:left w:val="single" w:sz="16" w:space="0" w:color="000000"/>
              <w:bottom w:val="single" w:sz="8" w:space="0" w:color="000000"/>
              <w:right w:val="single" w:sz="16" w:space="0" w:color="000000"/>
              <w:tl2br w:val="nil"/>
              <w:tr2bl w:val="nil"/>
            </w:tcBorders>
            <w:shd w:val="clear" w:color="auto" w:fill="FFFFFF"/>
            <w:vAlign w:val="bottom"/>
          </w:tcPr>
          <w:p w14:paraId="4745A75A"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Test Value = 0</w:t>
            </w:r>
          </w:p>
        </w:tc>
      </w:tr>
      <w:tr w:rsidR="00E41940" w14:paraId="76B54D42" w14:textId="77777777" w:rsidTr="00AA133F">
        <w:trPr>
          <w:cantSplit/>
        </w:trPr>
        <w:tc>
          <w:tcPr>
            <w:tcW w:w="0" w:type="auto"/>
            <w:vMerge/>
            <w:tcBorders>
              <w:top w:val="single" w:sz="16" w:space="0" w:color="000000"/>
              <w:left w:val="single" w:sz="16" w:space="0" w:color="000000"/>
              <w:bottom w:val="nil"/>
              <w:right w:val="single" w:sz="16" w:space="0" w:color="000000"/>
              <w:tl2br w:val="nil"/>
              <w:tr2bl w:val="nil"/>
            </w:tcBorders>
            <w:shd w:val="clear" w:color="auto" w:fill="FFFFFF"/>
            <w:vAlign w:val="bottom"/>
          </w:tcPr>
          <w:p w14:paraId="57F030C0" w14:textId="77777777" w:rsidR="00E41940" w:rsidRDefault="00E41940" w:rsidP="00AA133F">
            <w:pPr>
              <w:rPr>
                <w:rFonts w:cs="Times New Roman"/>
                <w:sz w:val="18"/>
                <w:szCs w:val="24"/>
              </w:rPr>
            </w:pPr>
          </w:p>
        </w:tc>
        <w:tc>
          <w:tcPr>
            <w:tcW w:w="0" w:type="auto"/>
            <w:vMerge w:val="restart"/>
            <w:tcBorders>
              <w:top w:val="single" w:sz="8" w:space="0" w:color="000000"/>
              <w:left w:val="single" w:sz="16" w:space="0" w:color="000000"/>
              <w:bottom w:val="single" w:sz="8" w:space="0" w:color="000000"/>
              <w:right w:val="single" w:sz="8" w:space="0" w:color="000000"/>
              <w:tl2br w:val="nil"/>
              <w:tr2bl w:val="nil"/>
            </w:tcBorders>
            <w:shd w:val="clear" w:color="auto" w:fill="FFFFFF"/>
            <w:vAlign w:val="bottom"/>
          </w:tcPr>
          <w:p w14:paraId="348B19A1"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t</w:t>
            </w:r>
          </w:p>
        </w:tc>
        <w:tc>
          <w:tcPr>
            <w:tcW w:w="0" w:type="auto"/>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57631432"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df</w:t>
            </w:r>
          </w:p>
        </w:tc>
        <w:tc>
          <w:tcPr>
            <w:tcW w:w="0" w:type="auto"/>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0F0AB2C9"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Sig. (2-tailed)</w:t>
            </w:r>
          </w:p>
        </w:tc>
        <w:tc>
          <w:tcPr>
            <w:tcW w:w="0" w:type="auto"/>
            <w:vMerge w:val="restart"/>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28797CB9"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Mean Difference</w:t>
            </w:r>
          </w:p>
        </w:tc>
        <w:tc>
          <w:tcPr>
            <w:tcW w:w="0" w:type="auto"/>
            <w:gridSpan w:val="2"/>
            <w:tcBorders>
              <w:top w:val="single" w:sz="8" w:space="0" w:color="000000"/>
              <w:left w:val="single" w:sz="8" w:space="0" w:color="000000"/>
              <w:bottom w:val="single" w:sz="8" w:space="0" w:color="000000"/>
              <w:right w:val="single" w:sz="16" w:space="0" w:color="000000"/>
              <w:tl2br w:val="nil"/>
              <w:tr2bl w:val="nil"/>
            </w:tcBorders>
            <w:shd w:val="clear" w:color="auto" w:fill="FFFFFF"/>
            <w:vAlign w:val="bottom"/>
          </w:tcPr>
          <w:p w14:paraId="57B2856B"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99% Confidence Interval of the Difference</w:t>
            </w:r>
          </w:p>
        </w:tc>
      </w:tr>
      <w:tr w:rsidR="00E41940" w14:paraId="6CBAB319" w14:textId="77777777" w:rsidTr="00AA133F">
        <w:trPr>
          <w:cantSplit/>
        </w:trPr>
        <w:tc>
          <w:tcPr>
            <w:tcW w:w="0" w:type="auto"/>
            <w:vMerge/>
            <w:tcBorders>
              <w:top w:val="single" w:sz="16" w:space="0" w:color="000000"/>
              <w:left w:val="single" w:sz="16" w:space="0" w:color="000000"/>
              <w:bottom w:val="nil"/>
              <w:right w:val="single" w:sz="16" w:space="0" w:color="000000"/>
              <w:tl2br w:val="nil"/>
              <w:tr2bl w:val="nil"/>
            </w:tcBorders>
            <w:shd w:val="clear" w:color="auto" w:fill="FFFFFF"/>
            <w:vAlign w:val="bottom"/>
          </w:tcPr>
          <w:p w14:paraId="2461D2B1" w14:textId="77777777" w:rsidR="00E41940" w:rsidRDefault="00E41940" w:rsidP="00AA133F">
            <w:pPr>
              <w:rPr>
                <w:rFonts w:cs="Times New Roman"/>
                <w:sz w:val="18"/>
                <w:szCs w:val="24"/>
              </w:rPr>
            </w:pPr>
          </w:p>
        </w:tc>
        <w:tc>
          <w:tcPr>
            <w:tcW w:w="0" w:type="auto"/>
            <w:vMerge/>
            <w:tcBorders>
              <w:top w:val="single" w:sz="8" w:space="0" w:color="000000"/>
              <w:left w:val="single" w:sz="16" w:space="0" w:color="000000"/>
              <w:bottom w:val="single" w:sz="8" w:space="0" w:color="000000"/>
              <w:right w:val="single" w:sz="8" w:space="0" w:color="000000"/>
              <w:tl2br w:val="nil"/>
              <w:tr2bl w:val="nil"/>
            </w:tcBorders>
            <w:shd w:val="clear" w:color="auto" w:fill="FFFFFF"/>
            <w:vAlign w:val="bottom"/>
          </w:tcPr>
          <w:p w14:paraId="57DC9190" w14:textId="77777777" w:rsidR="00E41940" w:rsidRDefault="00E41940" w:rsidP="00AA133F">
            <w:pPr>
              <w:rPr>
                <w:rFonts w:cs="Times New Roman"/>
                <w:sz w:val="18"/>
                <w:szCs w:val="24"/>
              </w:rPr>
            </w:pPr>
          </w:p>
        </w:tc>
        <w:tc>
          <w:tcPr>
            <w:tcW w:w="0" w:type="auto"/>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43C9232B" w14:textId="77777777" w:rsidR="00E41940" w:rsidRDefault="00E41940" w:rsidP="00AA133F">
            <w:pPr>
              <w:rPr>
                <w:rFonts w:cs="Times New Roman"/>
                <w:sz w:val="18"/>
                <w:szCs w:val="24"/>
              </w:rPr>
            </w:pPr>
          </w:p>
        </w:tc>
        <w:tc>
          <w:tcPr>
            <w:tcW w:w="0" w:type="auto"/>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16570B01" w14:textId="77777777" w:rsidR="00E41940" w:rsidRDefault="00E41940" w:rsidP="00AA133F">
            <w:pPr>
              <w:rPr>
                <w:rFonts w:cs="Times New Roman"/>
                <w:sz w:val="18"/>
                <w:szCs w:val="24"/>
              </w:rPr>
            </w:pPr>
          </w:p>
        </w:tc>
        <w:tc>
          <w:tcPr>
            <w:tcW w:w="0" w:type="auto"/>
            <w:vMerge/>
            <w:tcBorders>
              <w:top w:val="single" w:sz="8" w:space="0" w:color="000000"/>
              <w:left w:val="single" w:sz="8" w:space="0" w:color="000000"/>
              <w:bottom w:val="single" w:sz="8" w:space="0" w:color="000000"/>
              <w:right w:val="single" w:sz="8" w:space="0" w:color="000000"/>
              <w:tl2br w:val="nil"/>
              <w:tr2bl w:val="nil"/>
            </w:tcBorders>
            <w:shd w:val="clear" w:color="auto" w:fill="FFFFFF"/>
            <w:vAlign w:val="bottom"/>
          </w:tcPr>
          <w:p w14:paraId="244DEBCC" w14:textId="77777777" w:rsidR="00E41940" w:rsidRDefault="00E41940" w:rsidP="00AA133F">
            <w:pPr>
              <w:rPr>
                <w:rFonts w:cs="Times New Roman"/>
                <w:sz w:val="18"/>
                <w:szCs w:val="24"/>
              </w:rPr>
            </w:pPr>
          </w:p>
        </w:tc>
        <w:tc>
          <w:tcPr>
            <w:tcW w:w="0" w:type="auto"/>
            <w:tcBorders>
              <w:top w:val="single" w:sz="8" w:space="0" w:color="000000"/>
              <w:left w:val="single" w:sz="8" w:space="0" w:color="000000"/>
              <w:bottom w:val="single" w:sz="16" w:space="0" w:color="000000"/>
              <w:right w:val="single" w:sz="8" w:space="0" w:color="000000"/>
              <w:tl2br w:val="nil"/>
              <w:tr2bl w:val="nil"/>
            </w:tcBorders>
            <w:shd w:val="clear" w:color="auto" w:fill="FFFFFF"/>
            <w:vAlign w:val="bottom"/>
          </w:tcPr>
          <w:p w14:paraId="5C5BC10E"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Lower</w:t>
            </w:r>
          </w:p>
        </w:tc>
        <w:tc>
          <w:tcPr>
            <w:tcW w:w="0" w:type="auto"/>
            <w:tcBorders>
              <w:top w:val="single" w:sz="8" w:space="0" w:color="000000"/>
              <w:left w:val="single" w:sz="8" w:space="0" w:color="000000"/>
              <w:bottom w:val="single" w:sz="16" w:space="0" w:color="000000"/>
              <w:right w:val="single" w:sz="16" w:space="0" w:color="000000"/>
              <w:tl2br w:val="nil"/>
              <w:tr2bl w:val="nil"/>
            </w:tcBorders>
            <w:shd w:val="clear" w:color="auto" w:fill="FFFFFF"/>
            <w:vAlign w:val="bottom"/>
          </w:tcPr>
          <w:p w14:paraId="470A2F05" w14:textId="77777777" w:rsidR="00E41940" w:rsidRDefault="00E41940" w:rsidP="00AA133F">
            <w:pPr>
              <w:spacing w:line="320" w:lineRule="atLeast"/>
              <w:ind w:left="60" w:right="60"/>
              <w:jc w:val="center"/>
              <w:rPr>
                <w:rFonts w:cs="Times New Roman"/>
                <w:sz w:val="18"/>
                <w:szCs w:val="24"/>
              </w:rPr>
            </w:pPr>
            <w:r>
              <w:rPr>
                <w:rFonts w:cs="Times New Roman"/>
                <w:sz w:val="18"/>
                <w:szCs w:val="24"/>
              </w:rPr>
              <w:t>Upper</w:t>
            </w:r>
          </w:p>
        </w:tc>
      </w:tr>
      <w:tr w:rsidR="00E41940" w14:paraId="5EBF2C90" w14:textId="77777777" w:rsidTr="00AA133F">
        <w:trPr>
          <w:cantSplit/>
        </w:trPr>
        <w:tc>
          <w:tcPr>
            <w:tcW w:w="0" w:type="auto"/>
            <w:tcBorders>
              <w:top w:val="single" w:sz="16" w:space="0" w:color="000000"/>
              <w:left w:val="single" w:sz="16" w:space="0" w:color="000000"/>
              <w:bottom w:val="nil"/>
              <w:right w:val="single" w:sz="16" w:space="0" w:color="000000"/>
              <w:tl2br w:val="nil"/>
              <w:tr2bl w:val="nil"/>
            </w:tcBorders>
            <w:shd w:val="clear" w:color="auto" w:fill="FFFFFF"/>
          </w:tcPr>
          <w:p w14:paraId="5175AF95" w14:textId="77777777" w:rsidR="00E41940" w:rsidRDefault="00E41940" w:rsidP="00AA133F">
            <w:pPr>
              <w:spacing w:line="320" w:lineRule="atLeast"/>
              <w:ind w:left="60" w:right="60"/>
              <w:rPr>
                <w:rFonts w:cs="Times New Roman"/>
                <w:sz w:val="18"/>
                <w:szCs w:val="24"/>
              </w:rPr>
            </w:pPr>
            <w:r>
              <w:rPr>
                <w:rFonts w:cs="Times New Roman"/>
                <w:sz w:val="18"/>
                <w:szCs w:val="24"/>
              </w:rPr>
              <w:t>White Patient</w:t>
            </w:r>
          </w:p>
        </w:tc>
        <w:tc>
          <w:tcPr>
            <w:tcW w:w="0" w:type="auto"/>
            <w:tcBorders>
              <w:top w:val="single" w:sz="16" w:space="0" w:color="000000"/>
              <w:left w:val="single" w:sz="16" w:space="0" w:color="000000"/>
              <w:bottom w:val="nil"/>
              <w:right w:val="single" w:sz="8" w:space="0" w:color="000000"/>
              <w:tl2br w:val="nil"/>
              <w:tr2bl w:val="nil"/>
            </w:tcBorders>
            <w:shd w:val="clear" w:color="auto" w:fill="FFFFFF"/>
            <w:vAlign w:val="center"/>
          </w:tcPr>
          <w:p w14:paraId="2ADDB761" w14:textId="77777777" w:rsidR="00E41940" w:rsidRDefault="00E41940" w:rsidP="00AA133F">
            <w:pPr>
              <w:spacing w:line="320" w:lineRule="atLeast"/>
              <w:ind w:left="60" w:right="60"/>
              <w:jc w:val="right"/>
              <w:rPr>
                <w:rFonts w:cs="Times New Roman"/>
                <w:sz w:val="18"/>
                <w:szCs w:val="24"/>
              </w:rPr>
            </w:pPr>
            <w:r>
              <w:rPr>
                <w:rFonts w:cs="Times New Roman"/>
                <w:sz w:val="18"/>
                <w:szCs w:val="24"/>
              </w:rPr>
              <w:t>21.591</w:t>
            </w:r>
          </w:p>
        </w:tc>
        <w:tc>
          <w:tcPr>
            <w:tcW w:w="0" w:type="auto"/>
            <w:tcBorders>
              <w:top w:val="single" w:sz="16" w:space="0" w:color="000000"/>
              <w:left w:val="single" w:sz="8" w:space="0" w:color="000000"/>
              <w:bottom w:val="nil"/>
              <w:right w:val="single" w:sz="8" w:space="0" w:color="000000"/>
              <w:tl2br w:val="nil"/>
              <w:tr2bl w:val="nil"/>
            </w:tcBorders>
            <w:shd w:val="clear" w:color="auto" w:fill="FFFFFF"/>
            <w:vAlign w:val="center"/>
          </w:tcPr>
          <w:p w14:paraId="16D0CC52" w14:textId="77777777" w:rsidR="00E41940" w:rsidRDefault="00E41940" w:rsidP="00AA133F">
            <w:pPr>
              <w:spacing w:line="320" w:lineRule="atLeast"/>
              <w:ind w:left="60" w:right="60"/>
              <w:jc w:val="right"/>
              <w:rPr>
                <w:rFonts w:cs="Times New Roman"/>
                <w:sz w:val="18"/>
                <w:szCs w:val="24"/>
              </w:rPr>
            </w:pPr>
            <w:r>
              <w:rPr>
                <w:rFonts w:cs="Times New Roman"/>
                <w:sz w:val="18"/>
                <w:szCs w:val="24"/>
              </w:rPr>
              <w:t>49</w:t>
            </w:r>
          </w:p>
        </w:tc>
        <w:tc>
          <w:tcPr>
            <w:tcW w:w="0" w:type="auto"/>
            <w:tcBorders>
              <w:top w:val="single" w:sz="16" w:space="0" w:color="000000"/>
              <w:left w:val="single" w:sz="8" w:space="0" w:color="000000"/>
              <w:bottom w:val="nil"/>
              <w:right w:val="single" w:sz="8" w:space="0" w:color="000000"/>
              <w:tl2br w:val="nil"/>
              <w:tr2bl w:val="nil"/>
            </w:tcBorders>
            <w:shd w:val="clear" w:color="auto" w:fill="FFFFFF"/>
            <w:vAlign w:val="center"/>
          </w:tcPr>
          <w:p w14:paraId="633B3596" w14:textId="77777777" w:rsidR="00E41940" w:rsidRDefault="00E41940" w:rsidP="00AA133F">
            <w:pPr>
              <w:spacing w:line="320" w:lineRule="atLeast"/>
              <w:ind w:left="60" w:right="60"/>
              <w:jc w:val="right"/>
              <w:rPr>
                <w:rFonts w:cs="Times New Roman"/>
                <w:sz w:val="18"/>
                <w:szCs w:val="24"/>
              </w:rPr>
            </w:pPr>
            <w:r>
              <w:rPr>
                <w:rFonts w:cs="Times New Roman"/>
                <w:sz w:val="18"/>
                <w:szCs w:val="24"/>
              </w:rPr>
              <w:t>.000</w:t>
            </w:r>
          </w:p>
        </w:tc>
        <w:tc>
          <w:tcPr>
            <w:tcW w:w="0" w:type="auto"/>
            <w:tcBorders>
              <w:top w:val="single" w:sz="16" w:space="0" w:color="000000"/>
              <w:left w:val="single" w:sz="8" w:space="0" w:color="000000"/>
              <w:bottom w:val="nil"/>
              <w:right w:val="single" w:sz="8" w:space="0" w:color="000000"/>
              <w:tl2br w:val="nil"/>
              <w:tr2bl w:val="nil"/>
            </w:tcBorders>
            <w:shd w:val="clear" w:color="auto" w:fill="FFFFFF"/>
            <w:vAlign w:val="center"/>
          </w:tcPr>
          <w:p w14:paraId="7183A67D" w14:textId="77777777" w:rsidR="00E41940" w:rsidRDefault="00E41940" w:rsidP="00AA133F">
            <w:pPr>
              <w:spacing w:line="320" w:lineRule="atLeast"/>
              <w:ind w:left="60" w:right="60"/>
              <w:jc w:val="right"/>
              <w:rPr>
                <w:rFonts w:cs="Times New Roman"/>
                <w:sz w:val="18"/>
                <w:szCs w:val="24"/>
              </w:rPr>
            </w:pPr>
            <w:r>
              <w:rPr>
                <w:rFonts w:cs="Times New Roman"/>
                <w:sz w:val="18"/>
                <w:szCs w:val="24"/>
              </w:rPr>
              <w:t>36.580</w:t>
            </w:r>
          </w:p>
        </w:tc>
        <w:tc>
          <w:tcPr>
            <w:tcW w:w="0" w:type="auto"/>
            <w:tcBorders>
              <w:top w:val="single" w:sz="16" w:space="0" w:color="000000"/>
              <w:left w:val="single" w:sz="8" w:space="0" w:color="000000"/>
              <w:bottom w:val="nil"/>
              <w:right w:val="single" w:sz="8" w:space="0" w:color="000000"/>
              <w:tl2br w:val="nil"/>
              <w:tr2bl w:val="nil"/>
            </w:tcBorders>
            <w:shd w:val="clear" w:color="auto" w:fill="FFFFFF"/>
            <w:vAlign w:val="center"/>
          </w:tcPr>
          <w:p w14:paraId="6296F1EF" w14:textId="77777777" w:rsidR="00E41940" w:rsidRDefault="00E41940" w:rsidP="00AA133F">
            <w:pPr>
              <w:spacing w:line="320" w:lineRule="atLeast"/>
              <w:ind w:left="60" w:right="60"/>
              <w:jc w:val="right"/>
              <w:rPr>
                <w:rFonts w:cs="Times New Roman"/>
                <w:sz w:val="18"/>
                <w:szCs w:val="24"/>
              </w:rPr>
            </w:pPr>
            <w:r>
              <w:rPr>
                <w:rFonts w:cs="Times New Roman"/>
                <w:sz w:val="18"/>
                <w:szCs w:val="24"/>
              </w:rPr>
              <w:t>32.04</w:t>
            </w:r>
          </w:p>
        </w:tc>
        <w:tc>
          <w:tcPr>
            <w:tcW w:w="0" w:type="auto"/>
            <w:tcBorders>
              <w:top w:val="single" w:sz="16" w:space="0" w:color="000000"/>
              <w:left w:val="single" w:sz="8" w:space="0" w:color="000000"/>
              <w:bottom w:val="nil"/>
              <w:right w:val="single" w:sz="16" w:space="0" w:color="000000"/>
              <w:tl2br w:val="nil"/>
              <w:tr2bl w:val="nil"/>
            </w:tcBorders>
            <w:shd w:val="clear" w:color="auto" w:fill="FFFFFF"/>
            <w:vAlign w:val="center"/>
          </w:tcPr>
          <w:p w14:paraId="53CC46A6" w14:textId="77777777" w:rsidR="00E41940" w:rsidRDefault="00E41940" w:rsidP="00AA133F">
            <w:pPr>
              <w:spacing w:line="320" w:lineRule="atLeast"/>
              <w:ind w:left="60" w:right="60"/>
              <w:jc w:val="right"/>
              <w:rPr>
                <w:rFonts w:cs="Times New Roman"/>
                <w:sz w:val="18"/>
                <w:szCs w:val="24"/>
              </w:rPr>
            </w:pPr>
            <w:r>
              <w:rPr>
                <w:rFonts w:cs="Times New Roman"/>
                <w:sz w:val="18"/>
                <w:szCs w:val="24"/>
              </w:rPr>
              <w:t>41.12</w:t>
            </w:r>
          </w:p>
        </w:tc>
      </w:tr>
      <w:tr w:rsidR="00E41940" w14:paraId="3E95DCEB" w14:textId="77777777" w:rsidTr="00AA133F">
        <w:trPr>
          <w:cantSplit/>
        </w:trPr>
        <w:tc>
          <w:tcPr>
            <w:tcW w:w="0" w:type="auto"/>
            <w:tcBorders>
              <w:top w:val="nil"/>
              <w:left w:val="single" w:sz="16" w:space="0" w:color="000000"/>
              <w:bottom w:val="single" w:sz="16" w:space="0" w:color="000000"/>
              <w:right w:val="single" w:sz="16" w:space="0" w:color="000000"/>
              <w:tl2br w:val="nil"/>
              <w:tr2bl w:val="nil"/>
            </w:tcBorders>
            <w:shd w:val="clear" w:color="auto" w:fill="FFFFFF"/>
          </w:tcPr>
          <w:p w14:paraId="671D7D7B" w14:textId="77777777" w:rsidR="00E41940" w:rsidRDefault="00E41940" w:rsidP="00AA133F">
            <w:pPr>
              <w:spacing w:line="320" w:lineRule="atLeast"/>
              <w:ind w:left="60" w:right="60"/>
              <w:rPr>
                <w:rFonts w:cs="Times New Roman"/>
                <w:sz w:val="18"/>
                <w:szCs w:val="24"/>
              </w:rPr>
            </w:pPr>
            <w:r>
              <w:rPr>
                <w:rFonts w:cs="Times New Roman"/>
                <w:sz w:val="18"/>
                <w:szCs w:val="24"/>
              </w:rPr>
              <w:t>BAME Patient</w:t>
            </w:r>
          </w:p>
        </w:tc>
        <w:tc>
          <w:tcPr>
            <w:tcW w:w="0" w:type="auto"/>
            <w:tcBorders>
              <w:top w:val="nil"/>
              <w:left w:val="single" w:sz="16" w:space="0" w:color="000000"/>
              <w:bottom w:val="single" w:sz="16" w:space="0" w:color="000000"/>
              <w:right w:val="single" w:sz="8" w:space="0" w:color="000000"/>
              <w:tl2br w:val="nil"/>
              <w:tr2bl w:val="nil"/>
            </w:tcBorders>
            <w:shd w:val="clear" w:color="auto" w:fill="FFFFFF"/>
            <w:vAlign w:val="center"/>
          </w:tcPr>
          <w:p w14:paraId="7163CA79" w14:textId="77777777" w:rsidR="00E41940" w:rsidRDefault="00E41940" w:rsidP="00AA133F">
            <w:pPr>
              <w:spacing w:line="320" w:lineRule="atLeast"/>
              <w:ind w:left="60" w:right="60"/>
              <w:jc w:val="right"/>
              <w:rPr>
                <w:rFonts w:cs="Times New Roman"/>
                <w:sz w:val="18"/>
                <w:szCs w:val="24"/>
              </w:rPr>
            </w:pPr>
            <w:r>
              <w:rPr>
                <w:rFonts w:cs="Times New Roman"/>
                <w:sz w:val="18"/>
                <w:szCs w:val="24"/>
              </w:rPr>
              <w:t>18.149</w:t>
            </w:r>
          </w:p>
        </w:tc>
        <w:tc>
          <w:tcPr>
            <w:tcW w:w="0" w:type="auto"/>
            <w:tcBorders>
              <w:top w:val="nil"/>
              <w:left w:val="single" w:sz="8" w:space="0" w:color="000000"/>
              <w:bottom w:val="single" w:sz="16" w:space="0" w:color="000000"/>
              <w:right w:val="single" w:sz="8" w:space="0" w:color="000000"/>
              <w:tl2br w:val="nil"/>
              <w:tr2bl w:val="nil"/>
            </w:tcBorders>
            <w:shd w:val="clear" w:color="auto" w:fill="FFFFFF"/>
            <w:vAlign w:val="center"/>
          </w:tcPr>
          <w:p w14:paraId="1C5B684A" w14:textId="77777777" w:rsidR="00E41940" w:rsidRDefault="00E41940" w:rsidP="00AA133F">
            <w:pPr>
              <w:spacing w:line="320" w:lineRule="atLeast"/>
              <w:ind w:left="60" w:right="60"/>
              <w:jc w:val="right"/>
              <w:rPr>
                <w:rFonts w:cs="Times New Roman"/>
                <w:sz w:val="18"/>
                <w:szCs w:val="24"/>
              </w:rPr>
            </w:pPr>
            <w:r>
              <w:rPr>
                <w:rFonts w:cs="Times New Roman"/>
                <w:sz w:val="18"/>
                <w:szCs w:val="24"/>
              </w:rPr>
              <w:t>49</w:t>
            </w:r>
          </w:p>
        </w:tc>
        <w:tc>
          <w:tcPr>
            <w:tcW w:w="0" w:type="auto"/>
            <w:tcBorders>
              <w:top w:val="nil"/>
              <w:left w:val="single" w:sz="8" w:space="0" w:color="000000"/>
              <w:bottom w:val="single" w:sz="16" w:space="0" w:color="000000"/>
              <w:right w:val="single" w:sz="8" w:space="0" w:color="000000"/>
              <w:tl2br w:val="nil"/>
              <w:tr2bl w:val="nil"/>
            </w:tcBorders>
            <w:shd w:val="clear" w:color="auto" w:fill="FFFFFF"/>
            <w:vAlign w:val="center"/>
          </w:tcPr>
          <w:p w14:paraId="79BC9ABF" w14:textId="77777777" w:rsidR="00E41940" w:rsidRDefault="00E41940" w:rsidP="00AA133F">
            <w:pPr>
              <w:spacing w:line="320" w:lineRule="atLeast"/>
              <w:ind w:left="60" w:right="60"/>
              <w:jc w:val="right"/>
              <w:rPr>
                <w:rFonts w:cs="Times New Roman"/>
                <w:sz w:val="18"/>
                <w:szCs w:val="24"/>
              </w:rPr>
            </w:pPr>
            <w:r>
              <w:rPr>
                <w:rFonts w:cs="Times New Roman"/>
                <w:sz w:val="18"/>
                <w:szCs w:val="24"/>
              </w:rPr>
              <w:t>.000</w:t>
            </w:r>
          </w:p>
        </w:tc>
        <w:tc>
          <w:tcPr>
            <w:tcW w:w="0" w:type="auto"/>
            <w:tcBorders>
              <w:top w:val="nil"/>
              <w:left w:val="single" w:sz="8" w:space="0" w:color="000000"/>
              <w:bottom w:val="single" w:sz="16" w:space="0" w:color="000000"/>
              <w:right w:val="single" w:sz="8" w:space="0" w:color="000000"/>
              <w:tl2br w:val="nil"/>
              <w:tr2bl w:val="nil"/>
            </w:tcBorders>
            <w:shd w:val="clear" w:color="auto" w:fill="FFFFFF"/>
            <w:vAlign w:val="center"/>
          </w:tcPr>
          <w:p w14:paraId="5389969C" w14:textId="77777777" w:rsidR="00E41940" w:rsidRDefault="00E41940" w:rsidP="00AA133F">
            <w:pPr>
              <w:spacing w:line="320" w:lineRule="atLeast"/>
              <w:ind w:left="60" w:right="60"/>
              <w:jc w:val="right"/>
              <w:rPr>
                <w:rFonts w:cs="Times New Roman"/>
                <w:sz w:val="18"/>
                <w:szCs w:val="24"/>
              </w:rPr>
            </w:pPr>
            <w:r>
              <w:rPr>
                <w:rFonts w:cs="Times New Roman"/>
                <w:sz w:val="18"/>
                <w:szCs w:val="24"/>
              </w:rPr>
              <w:t>60.040</w:t>
            </w:r>
          </w:p>
        </w:tc>
        <w:tc>
          <w:tcPr>
            <w:tcW w:w="0" w:type="auto"/>
            <w:tcBorders>
              <w:top w:val="nil"/>
              <w:left w:val="single" w:sz="8" w:space="0" w:color="000000"/>
              <w:bottom w:val="single" w:sz="16" w:space="0" w:color="000000"/>
              <w:right w:val="single" w:sz="8" w:space="0" w:color="000000"/>
              <w:tl2br w:val="nil"/>
              <w:tr2bl w:val="nil"/>
            </w:tcBorders>
            <w:shd w:val="clear" w:color="auto" w:fill="FFFFFF"/>
            <w:vAlign w:val="center"/>
          </w:tcPr>
          <w:p w14:paraId="6063B703" w14:textId="77777777" w:rsidR="00E41940" w:rsidRDefault="00E41940" w:rsidP="00AA133F">
            <w:pPr>
              <w:spacing w:line="320" w:lineRule="atLeast"/>
              <w:ind w:left="60" w:right="60"/>
              <w:jc w:val="right"/>
              <w:rPr>
                <w:rFonts w:cs="Times New Roman"/>
                <w:sz w:val="18"/>
                <w:szCs w:val="24"/>
              </w:rPr>
            </w:pPr>
            <w:r>
              <w:rPr>
                <w:rFonts w:cs="Times New Roman"/>
                <w:sz w:val="18"/>
                <w:szCs w:val="24"/>
              </w:rPr>
              <w:t>51.17</w:t>
            </w:r>
          </w:p>
        </w:tc>
        <w:tc>
          <w:tcPr>
            <w:tcW w:w="0" w:type="auto"/>
            <w:tcBorders>
              <w:top w:val="nil"/>
              <w:left w:val="single" w:sz="8" w:space="0" w:color="000000"/>
              <w:bottom w:val="single" w:sz="16" w:space="0" w:color="000000"/>
              <w:right w:val="single" w:sz="16" w:space="0" w:color="000000"/>
              <w:tl2br w:val="nil"/>
              <w:tr2bl w:val="nil"/>
            </w:tcBorders>
            <w:shd w:val="clear" w:color="auto" w:fill="FFFFFF"/>
            <w:vAlign w:val="center"/>
          </w:tcPr>
          <w:p w14:paraId="6C70CDD9" w14:textId="77777777" w:rsidR="00E41940" w:rsidRDefault="00E41940" w:rsidP="00AA133F">
            <w:pPr>
              <w:spacing w:line="320" w:lineRule="atLeast"/>
              <w:ind w:left="60" w:right="60"/>
              <w:jc w:val="right"/>
              <w:rPr>
                <w:rFonts w:cs="Times New Roman"/>
                <w:sz w:val="18"/>
                <w:szCs w:val="24"/>
              </w:rPr>
            </w:pPr>
            <w:r>
              <w:rPr>
                <w:rFonts w:cs="Times New Roman"/>
                <w:sz w:val="18"/>
                <w:szCs w:val="24"/>
              </w:rPr>
              <w:t>68.91</w:t>
            </w:r>
          </w:p>
        </w:tc>
      </w:tr>
    </w:tbl>
    <w:p w14:paraId="1648EA2E" w14:textId="77777777" w:rsidR="00E41940" w:rsidRDefault="00E41940" w:rsidP="00E41940">
      <w:pPr>
        <w:spacing w:line="400" w:lineRule="atLeast"/>
        <w:rPr>
          <w:rFonts w:eastAsia="Times New Roman" w:cs="Times New Roman"/>
          <w:szCs w:val="24"/>
        </w:rPr>
      </w:pPr>
    </w:p>
    <w:p w14:paraId="5BC2E187" w14:textId="1BAE934B" w:rsidR="00F56CE0" w:rsidRDefault="00E41940" w:rsidP="00E41940">
      <w:pPr>
        <w:rPr>
          <w:rFonts w:cs="Times New Roman"/>
        </w:rPr>
      </w:pPr>
      <w:r>
        <w:rPr>
          <w:rFonts w:cs="Times New Roman"/>
        </w:rPr>
        <w:t>The hypothesized mean test value was given as 0 in this study. From the results, the t statistic for white patients was t=21.591 and 49 degrees of freedom yielding a p-value of 0&lt;0.01,0.1 and 0.02 respectively. The mean difference for white patients was 36.580 with upper and lower confidence intervals of 41.12 and 32.04 respectively. Since the p-value was less than critical regions, then the null hypothesis that there is no statistical relationship between race and Covid 19 infection rates in the United Kingdom was rejected. This meant that indeed race was a key determinant in infection and mortality rates.</w:t>
      </w:r>
    </w:p>
    <w:p w14:paraId="47812A0B" w14:textId="37DF240D" w:rsidR="00E41940" w:rsidRDefault="00E41940" w:rsidP="00E41940">
      <w:pPr>
        <w:rPr>
          <w:rFonts w:cs="Times New Roman"/>
        </w:rPr>
      </w:pPr>
      <w:r>
        <w:rPr>
          <w:rFonts w:cs="Times New Roman"/>
        </w:rPr>
        <w:t xml:space="preserve">Nevertheless, for the BAME patients, the one-sample t statistic was found to be t=18.149 with 49 degrees of freedom. The p-value was found to </w:t>
      </w:r>
      <w:r w:rsidR="00F56CE0">
        <w:rPr>
          <w:rFonts w:cs="Times New Roman"/>
        </w:rPr>
        <w:t>be 0</w:t>
      </w:r>
      <w:r>
        <w:rPr>
          <w:rFonts w:cs="Times New Roman"/>
        </w:rPr>
        <w:t xml:space="preserve">&lt;0.1,0.02 and 0.01 respectively. On the other hand, the mean difference for the BAME Covid 19 infection rates was 60.04 with a confidence interval ranging from 51.17 </w:t>
      </w:r>
      <w:r w:rsidR="00F56CE0">
        <w:rPr>
          <w:rFonts w:cs="Times New Roman"/>
        </w:rPr>
        <w:t>to 68.91.</w:t>
      </w:r>
      <w:r>
        <w:rPr>
          <w:rFonts w:cs="Times New Roman"/>
        </w:rPr>
        <w:t xml:space="preserve"> Again, the p-value from this analysis was far much less than the critical rejection region. Therefore, the null hypothesis that there is </w:t>
      </w:r>
      <w:r>
        <w:rPr>
          <w:rFonts w:cs="Times New Roman"/>
        </w:rPr>
        <w:lastRenderedPageBreak/>
        <w:t>a statistical relationship between social-economic status, access to healthcare services, and Covid 19 infection rates in the United Kingdom was rejected.  This was a proper indication that blacks and other ethnic minorities are denied access to quality healthcare services in the UK. Poor social-economic conditions exposed the BAME societies to a higher risk of succumbing to Covid 19. This is simply because the societal members were illiterate, unemployed, and lacked basic skills. As a result, the BAME society was oppressed and had minimal resources to utilize in reducing exposure to the SARS Cov-2 virus.</w:t>
      </w:r>
    </w:p>
    <w:p w14:paraId="4E354D4E" w14:textId="77777777" w:rsidR="00806DC3" w:rsidRDefault="00806DC3" w:rsidP="00E41940">
      <w:pPr>
        <w:rPr>
          <w:rFonts w:cs="Times New Roman"/>
        </w:rPr>
      </w:pPr>
    </w:p>
    <w:p w14:paraId="4136CA27" w14:textId="77777777" w:rsidR="00E41940" w:rsidRDefault="00E41940" w:rsidP="00E41940">
      <w:pPr>
        <w:pStyle w:val="Heading1"/>
      </w:pPr>
      <w:bookmarkStart w:id="22" w:name="_Toc6398"/>
      <w:bookmarkStart w:id="23" w:name="_Toc81426586"/>
      <w:r>
        <w:t>2.5 Conclusion</w:t>
      </w:r>
      <w:bookmarkEnd w:id="22"/>
      <w:bookmarkEnd w:id="23"/>
    </w:p>
    <w:p w14:paraId="21EB7241" w14:textId="5F987A5B" w:rsidR="001924CC" w:rsidRDefault="00E41940" w:rsidP="00F56CE0">
      <w:r>
        <w:t>The major goal of the current study was to explore ethnic differences in Covid 19 infection rates in the UK. As such, respondents aged between 20 and 100 years were considered according to a recent BBC report. After carrying out both qualitative and quantitative analyses, the results were interesting. All the hypothesized research questions were statistically significant at 98%,99%, and 90% confidence intervals since the p values yielded values of 0. From these results, it was evident that racial disparities in healthcare provision remain a complex issue in the United States. Healthcare professionals should collaborate and harmonize for equality and fairness in the provision of health services to all people irrespective of their race. At the same time, policymakers should adopt policies that ensure equality across all people in the UK. The government should on the other hand allocate more funding to all healthcare systems to facilitate quality service. All these recommendations can greatly help the United Kingdom achieve future nursing and healthcare goals increasing productivity.</w:t>
      </w:r>
    </w:p>
    <w:p w14:paraId="1D850395" w14:textId="77777777" w:rsidR="00EA0132" w:rsidRDefault="00EA0132" w:rsidP="00F56CE0"/>
    <w:p w14:paraId="091DE2ED" w14:textId="31182A84" w:rsidR="00F56CE0" w:rsidRDefault="00F56CE0" w:rsidP="00F56CE0">
      <w:pPr>
        <w:pStyle w:val="Heading1"/>
      </w:pPr>
      <w:bookmarkStart w:id="24" w:name="_Toc81426587"/>
      <w:r>
        <w:lastRenderedPageBreak/>
        <w:t>Reference</w:t>
      </w:r>
      <w:bookmarkEnd w:id="24"/>
    </w:p>
    <w:p w14:paraId="67739FD0" w14:textId="5B992FCE" w:rsidR="00F56CE0" w:rsidRDefault="00806DC3" w:rsidP="00F56CE0">
      <w:pPr>
        <w:rPr>
          <w:rStyle w:val="Hyperlink"/>
          <w:rFonts w:eastAsia="Arial"/>
          <w:szCs w:val="24"/>
          <w:shd w:val="clear" w:color="auto" w:fill="FFFFFF"/>
        </w:rPr>
      </w:pPr>
      <w:r>
        <w:rPr>
          <w:rFonts w:eastAsia="Arial" w:cs="Times New Roman"/>
          <w:color w:val="000000"/>
          <w:szCs w:val="24"/>
          <w:shd w:val="clear" w:color="auto" w:fill="FFFFFF"/>
        </w:rPr>
        <w:t xml:space="preserve">[1] </w:t>
      </w:r>
      <w:proofErr w:type="spellStart"/>
      <w:r w:rsidR="00F56CE0">
        <w:rPr>
          <w:rFonts w:eastAsia="Arial" w:cs="Times New Roman"/>
          <w:color w:val="000000"/>
          <w:szCs w:val="24"/>
          <w:shd w:val="clear" w:color="auto" w:fill="FFFFFF"/>
        </w:rPr>
        <w:t>Niedzwiedz</w:t>
      </w:r>
      <w:proofErr w:type="spellEnd"/>
      <w:r w:rsidR="00F56CE0">
        <w:rPr>
          <w:rFonts w:eastAsia="Arial" w:cs="Times New Roman"/>
          <w:color w:val="000000"/>
          <w:szCs w:val="24"/>
          <w:shd w:val="clear" w:color="auto" w:fill="FFFFFF"/>
        </w:rPr>
        <w:t xml:space="preserve">, C., O’Donnell, C., Jani, B., </w:t>
      </w:r>
      <w:proofErr w:type="spellStart"/>
      <w:r w:rsidR="00F56CE0">
        <w:rPr>
          <w:rFonts w:eastAsia="Arial" w:cs="Times New Roman"/>
          <w:color w:val="000000"/>
          <w:szCs w:val="24"/>
          <w:shd w:val="clear" w:color="auto" w:fill="FFFFFF"/>
        </w:rPr>
        <w:t>Demou</w:t>
      </w:r>
      <w:proofErr w:type="spellEnd"/>
      <w:r w:rsidR="00F56CE0">
        <w:rPr>
          <w:rFonts w:eastAsia="Arial" w:cs="Times New Roman"/>
          <w:color w:val="000000"/>
          <w:szCs w:val="24"/>
          <w:shd w:val="clear" w:color="auto" w:fill="FFFFFF"/>
        </w:rPr>
        <w:t xml:space="preserve">, E., Ho, F., &amp; </w:t>
      </w:r>
      <w:proofErr w:type="spellStart"/>
      <w:r w:rsidR="00F56CE0">
        <w:rPr>
          <w:rFonts w:eastAsia="Arial" w:cs="Times New Roman"/>
          <w:color w:val="000000"/>
          <w:szCs w:val="24"/>
          <w:shd w:val="clear" w:color="auto" w:fill="FFFFFF"/>
        </w:rPr>
        <w:t>Celis</w:t>
      </w:r>
      <w:proofErr w:type="spellEnd"/>
      <w:r w:rsidR="00F56CE0">
        <w:rPr>
          <w:rFonts w:eastAsia="Arial" w:cs="Times New Roman"/>
          <w:color w:val="000000"/>
          <w:szCs w:val="24"/>
          <w:shd w:val="clear" w:color="auto" w:fill="FFFFFF"/>
        </w:rPr>
        <w:t>-Morales, C. et al. (2020). Ethnic and socioeconomic differences in SARS-CoV-2 infection: prospective cohort study using UK Biobank. </w:t>
      </w:r>
      <w:r w:rsidR="00F56CE0">
        <w:rPr>
          <w:rFonts w:eastAsia="Arial" w:cs="Times New Roman"/>
          <w:i/>
          <w:iCs/>
          <w:color w:val="000000"/>
          <w:szCs w:val="24"/>
          <w:shd w:val="clear" w:color="auto" w:fill="FFFFFF"/>
        </w:rPr>
        <w:t>BMC Medicine</w:t>
      </w:r>
      <w:r w:rsidR="00F56CE0">
        <w:rPr>
          <w:rFonts w:eastAsia="Arial" w:cs="Times New Roman"/>
          <w:color w:val="000000"/>
          <w:szCs w:val="24"/>
          <w:shd w:val="clear" w:color="auto" w:fill="FFFFFF"/>
        </w:rPr>
        <w:t>, </w:t>
      </w:r>
      <w:r w:rsidR="00F56CE0">
        <w:rPr>
          <w:rFonts w:eastAsia="Arial" w:cs="Times New Roman"/>
          <w:i/>
          <w:iCs/>
          <w:color w:val="000000"/>
          <w:szCs w:val="24"/>
          <w:shd w:val="clear" w:color="auto" w:fill="FFFFFF"/>
        </w:rPr>
        <w:t>18</w:t>
      </w:r>
      <w:r w:rsidR="00F56CE0">
        <w:rPr>
          <w:rFonts w:eastAsia="Arial" w:cs="Times New Roman"/>
          <w:color w:val="000000"/>
          <w:szCs w:val="24"/>
          <w:shd w:val="clear" w:color="auto" w:fill="FFFFFF"/>
        </w:rPr>
        <w:t xml:space="preserve">(1). </w:t>
      </w:r>
      <w:hyperlink r:id="rId9" w:history="1">
        <w:r w:rsidR="00F56CE0">
          <w:rPr>
            <w:rStyle w:val="Hyperlink"/>
            <w:rFonts w:eastAsia="Arial"/>
            <w:szCs w:val="24"/>
            <w:shd w:val="clear" w:color="auto" w:fill="FFFFFF"/>
          </w:rPr>
          <w:t>https://doi.org/10.1186/s12916-020-01640-8</w:t>
        </w:r>
      </w:hyperlink>
    </w:p>
    <w:p w14:paraId="28805527" w14:textId="77777777" w:rsidR="00403980" w:rsidRDefault="00403980" w:rsidP="00403980">
      <w:pPr>
        <w:rPr>
          <w:rFonts w:eastAsia="Arial" w:cs="Times New Roman"/>
          <w:color w:val="000000"/>
          <w:szCs w:val="24"/>
          <w:shd w:val="clear" w:color="auto" w:fill="FFFFFF"/>
        </w:rPr>
      </w:pPr>
      <w:r>
        <w:rPr>
          <w:rFonts w:eastAsia="Arial" w:cs="Times New Roman"/>
          <w:color w:val="000000"/>
          <w:szCs w:val="24"/>
          <w:shd w:val="clear" w:color="auto" w:fill="FFFFFF"/>
        </w:rPr>
        <w:t>[2] Upshaw, T., Brown, C., Smith, R., Perri, M., Ziegler, C., &amp; Pinto, A. (2021). Social determinants of COVID-19 incidence and outcomes: A rapid review. </w:t>
      </w:r>
      <w:r>
        <w:rPr>
          <w:rFonts w:eastAsia="Arial" w:cs="Times New Roman"/>
          <w:i/>
          <w:iCs/>
          <w:color w:val="000000"/>
          <w:szCs w:val="24"/>
          <w:shd w:val="clear" w:color="auto" w:fill="FFFFFF"/>
        </w:rPr>
        <w:t>PLOS ONE</w:t>
      </w:r>
      <w:r>
        <w:rPr>
          <w:rFonts w:eastAsia="Arial" w:cs="Times New Roman"/>
          <w:color w:val="000000"/>
          <w:szCs w:val="24"/>
          <w:shd w:val="clear" w:color="auto" w:fill="FFFFFF"/>
        </w:rPr>
        <w:t>, </w:t>
      </w:r>
      <w:r>
        <w:rPr>
          <w:rFonts w:eastAsia="Arial" w:cs="Times New Roman"/>
          <w:i/>
          <w:iCs/>
          <w:color w:val="000000"/>
          <w:szCs w:val="24"/>
          <w:shd w:val="clear" w:color="auto" w:fill="FFFFFF"/>
        </w:rPr>
        <w:t>16</w:t>
      </w:r>
      <w:r>
        <w:rPr>
          <w:rFonts w:eastAsia="Arial" w:cs="Times New Roman"/>
          <w:color w:val="000000"/>
          <w:szCs w:val="24"/>
          <w:shd w:val="clear" w:color="auto" w:fill="FFFFFF"/>
        </w:rPr>
        <w:t xml:space="preserve">(3), e0248336. </w:t>
      </w:r>
      <w:hyperlink r:id="rId10" w:history="1">
        <w:r>
          <w:rPr>
            <w:rStyle w:val="Hyperlink"/>
            <w:rFonts w:eastAsia="Arial"/>
            <w:szCs w:val="24"/>
            <w:shd w:val="clear" w:color="auto" w:fill="FFFFFF"/>
          </w:rPr>
          <w:t>https://doi.org/10.1371/journal.pone.0248336</w:t>
        </w:r>
      </w:hyperlink>
    </w:p>
    <w:p w14:paraId="02D46055" w14:textId="67A4A08D" w:rsidR="00403980" w:rsidRDefault="00403980" w:rsidP="00F56CE0">
      <w:pPr>
        <w:rPr>
          <w:rFonts w:eastAsia="Arial" w:cs="Times New Roman"/>
          <w:color w:val="000000"/>
          <w:szCs w:val="24"/>
          <w:shd w:val="clear" w:color="auto" w:fill="FFFFFF"/>
        </w:rPr>
      </w:pPr>
      <w:r>
        <w:rPr>
          <w:rFonts w:eastAsia="Arial" w:cs="Times New Roman"/>
          <w:color w:val="000000"/>
          <w:szCs w:val="24"/>
          <w:shd w:val="clear" w:color="auto" w:fill="FFFFFF"/>
        </w:rPr>
        <w:t xml:space="preserve">[3] </w:t>
      </w:r>
      <w:proofErr w:type="spellStart"/>
      <w:r>
        <w:rPr>
          <w:rFonts w:eastAsia="Arial" w:cs="Times New Roman"/>
          <w:color w:val="000000"/>
          <w:szCs w:val="24"/>
          <w:shd w:val="clear" w:color="auto" w:fill="FFFFFF"/>
        </w:rPr>
        <w:t>Vahidy</w:t>
      </w:r>
      <w:proofErr w:type="spellEnd"/>
      <w:r>
        <w:rPr>
          <w:rFonts w:eastAsia="Arial" w:cs="Times New Roman"/>
          <w:color w:val="000000"/>
          <w:szCs w:val="24"/>
          <w:shd w:val="clear" w:color="auto" w:fill="FFFFFF"/>
        </w:rPr>
        <w:t>, F., Nicolas, J., Meeks, J., Khan, O., Pan, A., &amp; Jones, S. et al. (2020). Racial and ethnic disparities in SARS-CoV-2 pandemic: analysis of a COVID-19 observational registry for a diverse US metropolitan population. </w:t>
      </w:r>
      <w:r>
        <w:rPr>
          <w:rFonts w:eastAsia="Arial" w:cs="Times New Roman"/>
          <w:i/>
          <w:iCs/>
          <w:color w:val="000000"/>
          <w:szCs w:val="24"/>
          <w:shd w:val="clear" w:color="auto" w:fill="FFFFFF"/>
        </w:rPr>
        <w:t>BMJ Open</w:t>
      </w:r>
      <w:r>
        <w:rPr>
          <w:rFonts w:eastAsia="Arial" w:cs="Times New Roman"/>
          <w:color w:val="000000"/>
          <w:szCs w:val="24"/>
          <w:shd w:val="clear" w:color="auto" w:fill="FFFFFF"/>
        </w:rPr>
        <w:t>, </w:t>
      </w:r>
      <w:r>
        <w:rPr>
          <w:rFonts w:eastAsia="Arial" w:cs="Times New Roman"/>
          <w:i/>
          <w:iCs/>
          <w:color w:val="000000"/>
          <w:szCs w:val="24"/>
          <w:shd w:val="clear" w:color="auto" w:fill="FFFFFF"/>
        </w:rPr>
        <w:t>10</w:t>
      </w:r>
      <w:r>
        <w:rPr>
          <w:rFonts w:eastAsia="Arial" w:cs="Times New Roman"/>
          <w:color w:val="000000"/>
          <w:szCs w:val="24"/>
          <w:shd w:val="clear" w:color="auto" w:fill="FFFFFF"/>
        </w:rPr>
        <w:t xml:space="preserve">(8), e039849. </w:t>
      </w:r>
      <w:hyperlink r:id="rId11" w:history="1">
        <w:r>
          <w:rPr>
            <w:rStyle w:val="Hyperlink"/>
            <w:rFonts w:eastAsia="Arial"/>
            <w:szCs w:val="24"/>
            <w:shd w:val="clear" w:color="auto" w:fill="FFFFFF"/>
          </w:rPr>
          <w:t>https://doi.org/10.1136/bmjopen-2020-039849</w:t>
        </w:r>
      </w:hyperlink>
    </w:p>
    <w:p w14:paraId="59C6D7FC" w14:textId="27C1737C" w:rsidR="00F56CE0" w:rsidRDefault="00403980" w:rsidP="00F56CE0">
      <w:pPr>
        <w:rPr>
          <w:rFonts w:eastAsia="SimSun" w:cs="Times New Roman"/>
          <w:color w:val="222222"/>
          <w:szCs w:val="24"/>
          <w:shd w:val="clear" w:color="auto" w:fill="FFFFFF"/>
        </w:rPr>
      </w:pPr>
      <w:r>
        <w:rPr>
          <w:rFonts w:eastAsia="SimSun" w:cs="Times New Roman"/>
          <w:color w:val="222222"/>
          <w:szCs w:val="24"/>
          <w:shd w:val="clear" w:color="auto" w:fill="FFFFFF"/>
        </w:rPr>
        <w:t xml:space="preserve">[4] </w:t>
      </w:r>
      <w:proofErr w:type="spellStart"/>
      <w:r w:rsidR="00F56CE0">
        <w:rPr>
          <w:rFonts w:eastAsia="SimSun" w:cs="Times New Roman"/>
          <w:color w:val="222222"/>
          <w:szCs w:val="24"/>
          <w:shd w:val="clear" w:color="auto" w:fill="FFFFFF"/>
        </w:rPr>
        <w:t>Placzek</w:t>
      </w:r>
      <w:proofErr w:type="spellEnd"/>
      <w:r w:rsidR="00F56CE0">
        <w:rPr>
          <w:rFonts w:eastAsia="SimSun" w:cs="Times New Roman"/>
          <w:color w:val="222222"/>
          <w:szCs w:val="24"/>
          <w:shd w:val="clear" w:color="auto" w:fill="FFFFFF"/>
        </w:rPr>
        <w:t>, H. E., &amp; Madoff, L. C. (2014). Association of age and comorbidity on 2009 influenza A pandemic H1N1-related intensive care unit stay in Massachusetts. </w:t>
      </w:r>
      <w:r w:rsidR="00F56CE0">
        <w:rPr>
          <w:rFonts w:eastAsia="SimSun" w:cs="Times New Roman"/>
          <w:i/>
          <w:iCs/>
          <w:color w:val="222222"/>
          <w:szCs w:val="24"/>
          <w:shd w:val="clear" w:color="auto" w:fill="FFFFFF"/>
        </w:rPr>
        <w:t>American journal of public health</w:t>
      </w:r>
      <w:r w:rsidR="00F56CE0">
        <w:rPr>
          <w:rFonts w:eastAsia="SimSun" w:cs="Times New Roman"/>
          <w:color w:val="222222"/>
          <w:szCs w:val="24"/>
          <w:shd w:val="clear" w:color="auto" w:fill="FFFFFF"/>
        </w:rPr>
        <w:t>, </w:t>
      </w:r>
      <w:r w:rsidR="00F56CE0">
        <w:rPr>
          <w:rFonts w:eastAsia="SimSun" w:cs="Times New Roman"/>
          <w:i/>
          <w:iCs/>
          <w:color w:val="222222"/>
          <w:szCs w:val="24"/>
          <w:shd w:val="clear" w:color="auto" w:fill="FFFFFF"/>
        </w:rPr>
        <w:t>104</w:t>
      </w:r>
      <w:r w:rsidR="00F56CE0">
        <w:rPr>
          <w:rFonts w:eastAsia="SimSun" w:cs="Times New Roman"/>
          <w:color w:val="222222"/>
          <w:szCs w:val="24"/>
          <w:shd w:val="clear" w:color="auto" w:fill="FFFFFF"/>
        </w:rPr>
        <w:t>(11), e118-e125.</w:t>
      </w:r>
    </w:p>
    <w:p w14:paraId="74FA76AC" w14:textId="77777777" w:rsidR="00E85FDD" w:rsidRDefault="00E85FDD" w:rsidP="00E85FDD">
      <w:pPr>
        <w:rPr>
          <w:rFonts w:eastAsia="SimSun" w:cs="Times New Roman"/>
          <w:color w:val="222222"/>
          <w:szCs w:val="24"/>
          <w:shd w:val="clear" w:color="auto" w:fill="FFFFFF"/>
        </w:rPr>
      </w:pPr>
      <w:r>
        <w:rPr>
          <w:rFonts w:eastAsia="SimSun" w:cs="Times New Roman"/>
          <w:color w:val="222222"/>
          <w:szCs w:val="24"/>
          <w:shd w:val="clear" w:color="auto" w:fill="FFFFFF"/>
        </w:rPr>
        <w:t>[5] Hasan, Z., &amp; Narasimhan, M. (2020). Preparing for the COVID-19 pandemic: our experience in New York. </w:t>
      </w:r>
      <w:r>
        <w:rPr>
          <w:rFonts w:eastAsia="SimSun" w:cs="Times New Roman"/>
          <w:i/>
          <w:iCs/>
          <w:color w:val="222222"/>
          <w:szCs w:val="24"/>
          <w:shd w:val="clear" w:color="auto" w:fill="FFFFFF"/>
        </w:rPr>
        <w:t>Chest</w:t>
      </w:r>
      <w:r>
        <w:rPr>
          <w:rFonts w:eastAsia="SimSun" w:cs="Times New Roman"/>
          <w:color w:val="222222"/>
          <w:szCs w:val="24"/>
          <w:shd w:val="clear" w:color="auto" w:fill="FFFFFF"/>
        </w:rPr>
        <w:t>, </w:t>
      </w:r>
      <w:r>
        <w:rPr>
          <w:rFonts w:eastAsia="SimSun" w:cs="Times New Roman"/>
          <w:i/>
          <w:iCs/>
          <w:color w:val="222222"/>
          <w:szCs w:val="24"/>
          <w:shd w:val="clear" w:color="auto" w:fill="FFFFFF"/>
        </w:rPr>
        <w:t>157</w:t>
      </w:r>
      <w:r>
        <w:rPr>
          <w:rFonts w:eastAsia="SimSun" w:cs="Times New Roman"/>
          <w:color w:val="222222"/>
          <w:szCs w:val="24"/>
          <w:shd w:val="clear" w:color="auto" w:fill="FFFFFF"/>
        </w:rPr>
        <w:t>(6), 1420-1422.</w:t>
      </w:r>
    </w:p>
    <w:p w14:paraId="437830F1" w14:textId="04E748C3" w:rsidR="00E85FDD" w:rsidRPr="00E85FDD" w:rsidRDefault="00E85FDD" w:rsidP="00F56CE0">
      <w:r>
        <w:rPr>
          <w:rFonts w:eastAsia="SimSun" w:cs="Times New Roman"/>
          <w:color w:val="222222"/>
          <w:szCs w:val="24"/>
          <w:shd w:val="clear" w:color="auto" w:fill="FFFFFF"/>
        </w:rPr>
        <w:t xml:space="preserve">[6] Wynants, L., Van </w:t>
      </w:r>
      <w:proofErr w:type="spellStart"/>
      <w:r>
        <w:rPr>
          <w:rFonts w:eastAsia="SimSun" w:cs="Times New Roman"/>
          <w:color w:val="222222"/>
          <w:szCs w:val="24"/>
          <w:shd w:val="clear" w:color="auto" w:fill="FFFFFF"/>
        </w:rPr>
        <w:t>Calster</w:t>
      </w:r>
      <w:proofErr w:type="spellEnd"/>
      <w:r>
        <w:rPr>
          <w:rFonts w:eastAsia="SimSun" w:cs="Times New Roman"/>
          <w:color w:val="222222"/>
          <w:szCs w:val="24"/>
          <w:shd w:val="clear" w:color="auto" w:fill="FFFFFF"/>
        </w:rPr>
        <w:t xml:space="preserve">, B., Collins, G. S., Riley, R. D., Heinze, G., </w:t>
      </w:r>
      <w:proofErr w:type="spellStart"/>
      <w:r>
        <w:rPr>
          <w:rFonts w:eastAsia="SimSun" w:cs="Times New Roman"/>
          <w:color w:val="222222"/>
          <w:szCs w:val="24"/>
          <w:shd w:val="clear" w:color="auto" w:fill="FFFFFF"/>
        </w:rPr>
        <w:t>Schuit</w:t>
      </w:r>
      <w:proofErr w:type="spellEnd"/>
      <w:r>
        <w:rPr>
          <w:rFonts w:eastAsia="SimSun" w:cs="Times New Roman"/>
          <w:color w:val="222222"/>
          <w:szCs w:val="24"/>
          <w:shd w:val="clear" w:color="auto" w:fill="FFFFFF"/>
        </w:rPr>
        <w:t xml:space="preserve">, E., ... &amp; van </w:t>
      </w:r>
      <w:proofErr w:type="spellStart"/>
      <w:r>
        <w:rPr>
          <w:rFonts w:eastAsia="SimSun" w:cs="Times New Roman"/>
          <w:color w:val="222222"/>
          <w:szCs w:val="24"/>
          <w:shd w:val="clear" w:color="auto" w:fill="FFFFFF"/>
        </w:rPr>
        <w:t>Smeden</w:t>
      </w:r>
      <w:proofErr w:type="spellEnd"/>
      <w:r>
        <w:rPr>
          <w:rFonts w:eastAsia="SimSun" w:cs="Times New Roman"/>
          <w:color w:val="222222"/>
          <w:szCs w:val="24"/>
          <w:shd w:val="clear" w:color="auto" w:fill="FFFFFF"/>
        </w:rPr>
        <w:t>, M. (2020). Prediction models for diagnosis and prognosis of covid-19: systematic review and critical appraisal. </w:t>
      </w:r>
      <w:proofErr w:type="spellStart"/>
      <w:r>
        <w:rPr>
          <w:rFonts w:eastAsia="SimSun" w:cs="Times New Roman"/>
          <w:i/>
          <w:iCs/>
          <w:color w:val="222222"/>
          <w:szCs w:val="24"/>
          <w:shd w:val="clear" w:color="auto" w:fill="FFFFFF"/>
        </w:rPr>
        <w:t>bmj</w:t>
      </w:r>
      <w:proofErr w:type="spellEnd"/>
      <w:r>
        <w:rPr>
          <w:rFonts w:eastAsia="SimSun" w:cs="Times New Roman"/>
          <w:color w:val="222222"/>
          <w:szCs w:val="24"/>
          <w:shd w:val="clear" w:color="auto" w:fill="FFFFFF"/>
        </w:rPr>
        <w:t>, </w:t>
      </w:r>
      <w:r>
        <w:rPr>
          <w:rFonts w:eastAsia="SimSun" w:cs="Times New Roman"/>
          <w:i/>
          <w:iCs/>
          <w:color w:val="222222"/>
          <w:szCs w:val="24"/>
          <w:shd w:val="clear" w:color="auto" w:fill="FFFFFF"/>
        </w:rPr>
        <w:t>369</w:t>
      </w:r>
      <w:r>
        <w:rPr>
          <w:rFonts w:eastAsia="SimSun" w:cs="Times New Roman"/>
          <w:color w:val="222222"/>
          <w:szCs w:val="24"/>
          <w:shd w:val="clear" w:color="auto" w:fill="FFFFFF"/>
        </w:rPr>
        <w:t>.</w:t>
      </w:r>
    </w:p>
    <w:p w14:paraId="3C58CE31" w14:textId="5E9B3FB1" w:rsidR="00F56CE0" w:rsidRDefault="00E85FDD" w:rsidP="00F56CE0">
      <w:pPr>
        <w:rPr>
          <w:rFonts w:eastAsia="Arial" w:cs="Times New Roman"/>
          <w:color w:val="000000"/>
          <w:szCs w:val="24"/>
          <w:shd w:val="clear" w:color="auto" w:fill="FFFFFF"/>
        </w:rPr>
      </w:pPr>
      <w:r>
        <w:rPr>
          <w:rFonts w:eastAsia="Arial" w:cs="Times New Roman"/>
          <w:color w:val="000000"/>
          <w:szCs w:val="24"/>
          <w:shd w:val="clear" w:color="auto" w:fill="FFFFFF"/>
        </w:rPr>
        <w:t xml:space="preserve">[7] </w:t>
      </w:r>
      <w:r w:rsidR="00F56CE0">
        <w:rPr>
          <w:rFonts w:eastAsia="Arial" w:cs="Times New Roman"/>
          <w:color w:val="000000"/>
          <w:szCs w:val="24"/>
          <w:shd w:val="clear" w:color="auto" w:fill="FFFFFF"/>
        </w:rPr>
        <w:t>Study of UK dental professionals reveals extent of occupational risk of SARS-CoV-2 infection. (2021), </w:t>
      </w:r>
      <w:r w:rsidR="00F56CE0">
        <w:rPr>
          <w:rFonts w:eastAsia="Arial" w:cs="Times New Roman"/>
          <w:i/>
          <w:iCs/>
          <w:color w:val="000000"/>
          <w:szCs w:val="24"/>
          <w:shd w:val="clear" w:color="auto" w:fill="FFFFFF"/>
        </w:rPr>
        <w:t>8</w:t>
      </w:r>
      <w:r w:rsidR="00F56CE0">
        <w:rPr>
          <w:rFonts w:eastAsia="Arial" w:cs="Times New Roman"/>
          <w:color w:val="000000"/>
          <w:szCs w:val="24"/>
          <w:shd w:val="clear" w:color="auto" w:fill="FFFFFF"/>
        </w:rPr>
        <w:t xml:space="preserve">(7), 6-6. </w:t>
      </w:r>
      <w:hyperlink r:id="rId12" w:history="1">
        <w:r w:rsidR="00F56CE0">
          <w:rPr>
            <w:rStyle w:val="Hyperlink"/>
            <w:rFonts w:eastAsia="Arial"/>
            <w:szCs w:val="24"/>
            <w:shd w:val="clear" w:color="auto" w:fill="FFFFFF"/>
          </w:rPr>
          <w:t>https://doi.org/10.1038/s41407-021-0699-4</w:t>
        </w:r>
      </w:hyperlink>
    </w:p>
    <w:p w14:paraId="7BA94E8C" w14:textId="77777777" w:rsidR="00F56CE0" w:rsidRDefault="00F56CE0" w:rsidP="00F56CE0"/>
    <w:sectPr w:rsidR="00F56C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D5ED6281"/>
    <w:multiLevelType w:val="singleLevel"/>
    <w:tmpl w:val="D5ED6281"/>
    <w:lvl w:ilvl="0">
      <w:start w:val="1"/>
      <w:numFmt w:val="decimal"/>
      <w:lvlText w:val="%1."/>
      <w:lvlJc w:val="left"/>
      <w:pPr>
        <w:tabs>
          <w:tab w:val="left" w:pos="425"/>
        </w:tabs>
        <w:ind w:left="425" w:hanging="425"/>
      </w:pPr>
      <w:rPr>
        <w:rFonts w:hint="default"/>
      </w:rPr>
    </w:lvl>
  </w:abstractNum>
  <w:abstractNum w:abstractNumId="1" w15:restartNumberingAfterBreak="0">
    <w:nsid w:val="E039852C"/>
    <w:multiLevelType w:val="singleLevel"/>
    <w:tmpl w:val="E039852C"/>
    <w:lvl w:ilvl="0">
      <w:start w:val="1"/>
      <w:numFmt w:val="bullet"/>
      <w:lvlText w:val=""/>
      <w:lvlJc w:val="left"/>
      <w:pPr>
        <w:tabs>
          <w:tab w:val="left" w:pos="420"/>
        </w:tabs>
        <w:ind w:left="420" w:hanging="420"/>
      </w:pPr>
      <w:rPr>
        <w:rFonts w:ascii="Wingdings" w:hAnsi="Wingdings" w:hint="default"/>
      </w:rPr>
    </w:lvl>
  </w:abstractNum>
  <w:abstractNum w:abstractNumId="2" w15:restartNumberingAfterBreak="0">
    <w:nsid w:val="F976565E"/>
    <w:multiLevelType w:val="singleLevel"/>
    <w:tmpl w:val="F976565E"/>
    <w:lvl w:ilvl="0">
      <w:start w:val="1"/>
      <w:numFmt w:val="decimal"/>
      <w:lvlText w:val="%1."/>
      <w:lvlJc w:val="left"/>
      <w:pPr>
        <w:tabs>
          <w:tab w:val="left" w:pos="425"/>
        </w:tabs>
        <w:ind w:left="425" w:hanging="425"/>
      </w:pPr>
      <w:rPr>
        <w:rFonts w:hint="default"/>
      </w:rPr>
    </w:lvl>
  </w:abstractNum>
  <w:abstractNum w:abstractNumId="3" w15:restartNumberingAfterBreak="0">
    <w:nsid w:val="4468A42E"/>
    <w:multiLevelType w:val="singleLevel"/>
    <w:tmpl w:val="4468A42E"/>
    <w:lvl w:ilvl="0">
      <w:start w:val="1"/>
      <w:numFmt w:val="decimal"/>
      <w:lvlText w:val="%1."/>
      <w:lvlJc w:val="left"/>
      <w:pPr>
        <w:tabs>
          <w:tab w:val="left" w:pos="425"/>
        </w:tabs>
        <w:ind w:left="425" w:hanging="425"/>
      </w:pPr>
      <w:rPr>
        <w:rFont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4CC"/>
    <w:rsid w:val="001924CC"/>
    <w:rsid w:val="002A4B34"/>
    <w:rsid w:val="00403980"/>
    <w:rsid w:val="00806DC3"/>
    <w:rsid w:val="008959CE"/>
    <w:rsid w:val="008B1385"/>
    <w:rsid w:val="00947744"/>
    <w:rsid w:val="00A80BC2"/>
    <w:rsid w:val="00AE5E8B"/>
    <w:rsid w:val="00BD6BD2"/>
    <w:rsid w:val="00C33930"/>
    <w:rsid w:val="00C40BD0"/>
    <w:rsid w:val="00E41940"/>
    <w:rsid w:val="00E85FDD"/>
    <w:rsid w:val="00EA0132"/>
    <w:rsid w:val="00F56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084092"/>
  <w15:chartTrackingRefBased/>
  <w15:docId w15:val="{74111CBC-C652-9542-9CCF-0510FE56E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versity"/>
    <w:qFormat/>
    <w:rsid w:val="00F56CE0"/>
    <w:pPr>
      <w:spacing w:after="200" w:line="480" w:lineRule="auto"/>
    </w:pPr>
    <w:rPr>
      <w:rFonts w:ascii="Times New Roman" w:hAnsi="Times New Roman"/>
      <w:sz w:val="24"/>
      <w:lang w:val="en-US"/>
    </w:rPr>
  </w:style>
  <w:style w:type="paragraph" w:styleId="Heading1">
    <w:name w:val="heading 1"/>
    <w:basedOn w:val="Normal"/>
    <w:next w:val="Normal"/>
    <w:link w:val="Heading1Char"/>
    <w:autoRedefine/>
    <w:uiPriority w:val="99"/>
    <w:qFormat/>
    <w:rsid w:val="00C40BD0"/>
    <w:pPr>
      <w:keepNext/>
      <w:outlineLvl w:val="0"/>
    </w:pPr>
    <w:rPr>
      <w:rFonts w:eastAsia="Times New Roman" w:cs="Times New Roman"/>
      <w:b/>
      <w:sz w:val="36"/>
    </w:rPr>
  </w:style>
  <w:style w:type="paragraph" w:styleId="Heading3">
    <w:name w:val="heading 3"/>
    <w:basedOn w:val="Normal"/>
    <w:next w:val="Normal"/>
    <w:link w:val="Heading3Char"/>
    <w:semiHidden/>
    <w:unhideWhenUsed/>
    <w:qFormat/>
    <w:rsid w:val="002A4B34"/>
    <w:pPr>
      <w:keepNext/>
      <w:jc w:val="right"/>
      <w:outlineLvl w:val="2"/>
    </w:pPr>
    <w:rPr>
      <w:rFonts w:eastAsia="Times New Roman" w:cs="Times New Roman"/>
      <w:sz w:val="32"/>
    </w:rPr>
  </w:style>
  <w:style w:type="paragraph" w:styleId="Heading4">
    <w:name w:val="heading 4"/>
    <w:basedOn w:val="Normal"/>
    <w:next w:val="Normal"/>
    <w:link w:val="Heading4Char"/>
    <w:semiHidden/>
    <w:unhideWhenUsed/>
    <w:qFormat/>
    <w:rsid w:val="002A4B34"/>
    <w:pPr>
      <w:keepNext/>
      <w:jc w:val="center"/>
      <w:outlineLvl w:val="3"/>
    </w:pPr>
    <w:rPr>
      <w:rFonts w:eastAsia="Times New Roman" w:cs="Times New Roman"/>
      <w:sz w:val="52"/>
    </w:rPr>
  </w:style>
  <w:style w:type="paragraph" w:styleId="Heading6">
    <w:name w:val="heading 6"/>
    <w:basedOn w:val="Normal"/>
    <w:next w:val="Normal"/>
    <w:link w:val="Heading6Char"/>
    <w:semiHidden/>
    <w:unhideWhenUsed/>
    <w:qFormat/>
    <w:rsid w:val="002A4B34"/>
    <w:pPr>
      <w:keepNext/>
      <w:jc w:val="center"/>
      <w:outlineLvl w:val="5"/>
    </w:pPr>
    <w:rPr>
      <w:rFonts w:eastAsia="Times New Roman" w:cs="Times New Roman"/>
      <w:sz w:val="32"/>
    </w:rPr>
  </w:style>
  <w:style w:type="paragraph" w:styleId="Heading7">
    <w:name w:val="heading 7"/>
    <w:basedOn w:val="Normal"/>
    <w:next w:val="Normal"/>
    <w:link w:val="Heading7Char"/>
    <w:unhideWhenUsed/>
    <w:qFormat/>
    <w:rsid w:val="002A4B34"/>
    <w:pPr>
      <w:keepNext/>
      <w:jc w:val="both"/>
      <w:outlineLvl w:val="6"/>
    </w:pPr>
    <w:rPr>
      <w:rFonts w:ascii="Arial Black" w:eastAsia="Times New Roman" w:hAnsi="Arial Black" w:cs="Times New Roman"/>
      <w:b/>
      <w:sz w:val="48"/>
    </w:rPr>
  </w:style>
  <w:style w:type="paragraph" w:styleId="Heading8">
    <w:name w:val="heading 8"/>
    <w:basedOn w:val="Normal"/>
    <w:next w:val="Normal"/>
    <w:link w:val="Heading8Char"/>
    <w:unhideWhenUsed/>
    <w:qFormat/>
    <w:rsid w:val="002A4B34"/>
    <w:pPr>
      <w:keepNext/>
      <w:jc w:val="center"/>
      <w:outlineLvl w:val="7"/>
    </w:pPr>
    <w:rPr>
      <w:rFonts w:eastAsia="Times New Roman" w:cs="Times New Roman"/>
      <w:b/>
      <w:sz w:val="22"/>
    </w:rPr>
  </w:style>
  <w:style w:type="paragraph" w:styleId="Heading9">
    <w:name w:val="heading 9"/>
    <w:basedOn w:val="Normal"/>
    <w:next w:val="Normal"/>
    <w:link w:val="Heading9Char"/>
    <w:semiHidden/>
    <w:unhideWhenUsed/>
    <w:qFormat/>
    <w:rsid w:val="002A4B34"/>
    <w:pPr>
      <w:keepNext/>
      <w:jc w:val="center"/>
      <w:outlineLvl w:val="8"/>
    </w:pPr>
    <w:rPr>
      <w:rFonts w:eastAsia="Times New Roman" w:cs="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40BD0"/>
    <w:rPr>
      <w:rFonts w:ascii="Times New Roman" w:eastAsia="Times New Roman" w:hAnsi="Times New Roman" w:cs="Times New Roman"/>
      <w:b/>
      <w:sz w:val="36"/>
      <w:szCs w:val="20"/>
      <w:lang w:val="en-US"/>
    </w:rPr>
  </w:style>
  <w:style w:type="character" w:customStyle="1" w:styleId="Heading3Char">
    <w:name w:val="Heading 3 Char"/>
    <w:basedOn w:val="DefaultParagraphFont"/>
    <w:link w:val="Heading3"/>
    <w:semiHidden/>
    <w:rsid w:val="002A4B34"/>
    <w:rPr>
      <w:rFonts w:ascii="Times New Roman" w:eastAsia="Times New Roman" w:hAnsi="Times New Roman" w:cs="Times New Roman"/>
      <w:sz w:val="32"/>
      <w:szCs w:val="20"/>
      <w:lang w:val="en-US"/>
    </w:rPr>
  </w:style>
  <w:style w:type="character" w:customStyle="1" w:styleId="Heading4Char">
    <w:name w:val="Heading 4 Char"/>
    <w:basedOn w:val="DefaultParagraphFont"/>
    <w:link w:val="Heading4"/>
    <w:semiHidden/>
    <w:rsid w:val="002A4B34"/>
    <w:rPr>
      <w:rFonts w:ascii="Times New Roman" w:eastAsia="Times New Roman" w:hAnsi="Times New Roman" w:cs="Times New Roman"/>
      <w:sz w:val="52"/>
      <w:szCs w:val="20"/>
      <w:lang w:val="en-US"/>
    </w:rPr>
  </w:style>
  <w:style w:type="character" w:customStyle="1" w:styleId="Heading6Char">
    <w:name w:val="Heading 6 Char"/>
    <w:basedOn w:val="DefaultParagraphFont"/>
    <w:link w:val="Heading6"/>
    <w:semiHidden/>
    <w:rsid w:val="002A4B34"/>
    <w:rPr>
      <w:rFonts w:ascii="Times New Roman" w:eastAsia="Times New Roman" w:hAnsi="Times New Roman" w:cs="Times New Roman"/>
      <w:sz w:val="32"/>
      <w:szCs w:val="20"/>
      <w:lang w:val="en-US"/>
    </w:rPr>
  </w:style>
  <w:style w:type="character" w:customStyle="1" w:styleId="Heading7Char">
    <w:name w:val="Heading 7 Char"/>
    <w:basedOn w:val="DefaultParagraphFont"/>
    <w:link w:val="Heading7"/>
    <w:rsid w:val="002A4B34"/>
    <w:rPr>
      <w:rFonts w:ascii="Arial Black" w:eastAsia="Times New Roman" w:hAnsi="Arial Black" w:cs="Times New Roman"/>
      <w:b/>
      <w:sz w:val="48"/>
      <w:szCs w:val="20"/>
      <w:lang w:val="en-US"/>
    </w:rPr>
  </w:style>
  <w:style w:type="character" w:customStyle="1" w:styleId="Heading8Char">
    <w:name w:val="Heading 8 Char"/>
    <w:basedOn w:val="DefaultParagraphFont"/>
    <w:link w:val="Heading8"/>
    <w:rsid w:val="002A4B34"/>
    <w:rPr>
      <w:rFonts w:ascii="Times New Roman" w:eastAsia="Times New Roman" w:hAnsi="Times New Roman" w:cs="Times New Roman"/>
      <w:b/>
      <w:szCs w:val="20"/>
      <w:lang w:val="en-US"/>
    </w:rPr>
  </w:style>
  <w:style w:type="character" w:customStyle="1" w:styleId="Heading9Char">
    <w:name w:val="Heading 9 Char"/>
    <w:basedOn w:val="DefaultParagraphFont"/>
    <w:link w:val="Heading9"/>
    <w:semiHidden/>
    <w:rsid w:val="002A4B34"/>
    <w:rPr>
      <w:rFonts w:ascii="Times New Roman" w:eastAsia="Times New Roman" w:hAnsi="Times New Roman" w:cs="Times New Roman"/>
      <w:b/>
      <w:sz w:val="20"/>
      <w:szCs w:val="20"/>
      <w:lang w:val="en-US"/>
    </w:rPr>
  </w:style>
  <w:style w:type="paragraph" w:styleId="NoSpacing">
    <w:name w:val="No Spacing"/>
    <w:uiPriority w:val="1"/>
    <w:qFormat/>
    <w:rsid w:val="002A4B34"/>
  </w:style>
  <w:style w:type="paragraph" w:styleId="TOCHeading">
    <w:name w:val="TOC Heading"/>
    <w:basedOn w:val="Heading1"/>
    <w:next w:val="Normal"/>
    <w:uiPriority w:val="39"/>
    <w:unhideWhenUsed/>
    <w:qFormat/>
    <w:rsid w:val="00E41940"/>
    <w:pPr>
      <w:keepLines/>
      <w:spacing w:before="480" w:after="0"/>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E41940"/>
    <w:pPr>
      <w:spacing w:before="120" w:after="0"/>
    </w:pPr>
    <w:rPr>
      <w:rFonts w:asciiTheme="minorHAnsi" w:hAnsiTheme="minorHAnsi"/>
      <w:b/>
      <w:bCs/>
      <w:i/>
      <w:iCs/>
      <w:szCs w:val="24"/>
    </w:rPr>
  </w:style>
  <w:style w:type="character" w:styleId="Hyperlink">
    <w:name w:val="Hyperlink"/>
    <w:basedOn w:val="DefaultParagraphFont"/>
    <w:uiPriority w:val="99"/>
    <w:unhideWhenUsed/>
    <w:rsid w:val="00E41940"/>
    <w:rPr>
      <w:color w:val="0563C1" w:themeColor="hyperlink"/>
      <w:u w:val="single"/>
    </w:rPr>
  </w:style>
  <w:style w:type="paragraph" w:styleId="TOC2">
    <w:name w:val="toc 2"/>
    <w:basedOn w:val="Normal"/>
    <w:next w:val="Normal"/>
    <w:autoRedefine/>
    <w:uiPriority w:val="39"/>
    <w:semiHidden/>
    <w:unhideWhenUsed/>
    <w:rsid w:val="00E41940"/>
    <w:pPr>
      <w:spacing w:before="120" w:after="0"/>
      <w:ind w:left="240"/>
    </w:pPr>
    <w:rPr>
      <w:rFonts w:asciiTheme="minorHAnsi" w:hAnsiTheme="minorHAnsi"/>
      <w:b/>
      <w:bCs/>
      <w:sz w:val="22"/>
    </w:rPr>
  </w:style>
  <w:style w:type="paragraph" w:styleId="TOC3">
    <w:name w:val="toc 3"/>
    <w:basedOn w:val="Normal"/>
    <w:next w:val="Normal"/>
    <w:autoRedefine/>
    <w:uiPriority w:val="39"/>
    <w:semiHidden/>
    <w:unhideWhenUsed/>
    <w:rsid w:val="00E41940"/>
    <w:pPr>
      <w:spacing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E41940"/>
    <w:pPr>
      <w:spacing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E41940"/>
    <w:pPr>
      <w:spacing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E41940"/>
    <w:pPr>
      <w:spacing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E41940"/>
    <w:pPr>
      <w:spacing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E41940"/>
    <w:pPr>
      <w:spacing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E41940"/>
    <w:pPr>
      <w:spacing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038/s41407-021-0699-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136/bmjopen-2020-039849" TargetMode="External"/><Relationship Id="rId5" Type="http://schemas.openxmlformats.org/officeDocument/2006/relationships/webSettings" Target="webSettings.xml"/><Relationship Id="rId10" Type="http://schemas.openxmlformats.org/officeDocument/2006/relationships/hyperlink" Target="https://doi.org/10.1371/journal.pone.0248336" TargetMode="External"/><Relationship Id="rId4" Type="http://schemas.openxmlformats.org/officeDocument/2006/relationships/settings" Target="settings.xml"/><Relationship Id="rId9" Type="http://schemas.openxmlformats.org/officeDocument/2006/relationships/hyperlink" Target="https://doi.org/10.1186/s12916-020-01640-8" TargetMode="External"/><Relationship Id="rId14"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546C4B-6197-F94B-83B2-14F87F192DA7}">
  <we:reference id="wa200001011" version="1.2.0.0" store="en-GB"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CB5A2DC-02A1-834A-9B45-B60CCD0273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TotalTime>
  <Pages>12</Pages>
  <Words>2292</Words>
  <Characters>13068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Moroi (2021926)</dc:creator>
  <cp:keywords/>
  <dc:description/>
  <cp:lastModifiedBy>Victor Moroi (2021926)</cp:lastModifiedBy>
  <cp:revision>6</cp:revision>
  <dcterms:created xsi:type="dcterms:W3CDTF">2021-09-01T20:53:00Z</dcterms:created>
  <dcterms:modified xsi:type="dcterms:W3CDTF">2021-09-01T21:27:00Z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documentId_8749</vt:lpwstr>
  </property>
  <property fmtid="{D5CDD505-2E9C-101B-9397-08002B2CF9AE}" pid="3" name="grammarly_documentContext">
    <vt:lpwstr>{"goals":[],"domain":"general","emotions":[],"dialect":"british"}</vt:lpwstr>
  </property>
</Properties>
</file>