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This essay will now paraphrase the chapter ‘theories of adolescence’, </w:t>
      </w:r>
      <w:r w:rsidRPr="002D696F">
        <w:rPr>
          <w:rFonts w:ascii="Arial" w:hAnsi="Arial" w:cs="Arial"/>
          <w:i/>
          <w:sz w:val="24"/>
          <w:szCs w:val="20"/>
        </w:rPr>
        <w:t xml:space="preserve">Halls theory: adolescence as storm and stress. </w:t>
      </w:r>
      <w:r w:rsidRPr="002D696F">
        <w:rPr>
          <w:rFonts w:ascii="Arial" w:hAnsi="Arial" w:cs="Arial"/>
          <w:sz w:val="24"/>
          <w:szCs w:val="20"/>
        </w:rPr>
        <w:t xml:space="preserve">From chapter 37 of Gross, R. (2010). Psychology. </w:t>
      </w:r>
    </w:p>
    <w:p w:rsidR="00483E4B" w:rsidRPr="002D696F" w:rsidRDefault="002D696F" w:rsidP="00755708">
      <w:pPr>
        <w:spacing w:line="360" w:lineRule="auto"/>
        <w:rPr>
          <w:rFonts w:ascii="Arial" w:hAnsi="Arial" w:cs="Arial"/>
          <w:sz w:val="24"/>
          <w:szCs w:val="20"/>
        </w:rPr>
      </w:pPr>
      <w:r w:rsidRPr="002D696F">
        <w:rPr>
          <w:rFonts w:ascii="Arial" w:hAnsi="Arial" w:cs="Arial"/>
          <w:sz w:val="24"/>
          <w:szCs w:val="20"/>
        </w:rPr>
        <w:t xml:space="preserve">Hall (1904)’s </w:t>
      </w:r>
      <w:r w:rsidR="00483E4B" w:rsidRPr="002D696F">
        <w:rPr>
          <w:rFonts w:ascii="Arial" w:hAnsi="Arial" w:cs="Arial"/>
          <w:sz w:val="24"/>
          <w:szCs w:val="20"/>
        </w:rPr>
        <w:t xml:space="preserve">theory is possibly the original formal theory based on adolescence. This theory has been influenced by the evolutionary theory (Darwin, 1859). </w:t>
      </w:r>
      <w:r w:rsidRPr="002D696F">
        <w:rPr>
          <w:rFonts w:ascii="Arial" w:hAnsi="Arial" w:cs="Arial"/>
          <w:sz w:val="24"/>
          <w:szCs w:val="20"/>
        </w:rPr>
        <w:t xml:space="preserve">Hall </w:t>
      </w:r>
      <w:r w:rsidR="00483E4B" w:rsidRPr="002D696F">
        <w:rPr>
          <w:rFonts w:ascii="Arial" w:hAnsi="Arial" w:cs="Arial"/>
          <w:sz w:val="24"/>
          <w:szCs w:val="20"/>
        </w:rPr>
        <w:t>claimed that every individual’s psychological growth duplicates both the cultural and biological progression of the human type. Hall witnessed adolescences as a period called ‘storm and stress’.</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Evidence suggests that expressive reactions are more powerful during adolescence related with other eras of life, such as the study of 75 high-school Chicago-area students who frequently demonstrated dangerous attitude swings, varying from extreme bouts of cheerfulness to deep emotional unhappiness. Csikszentmihalyi and Larson (1984). Nevertheless, more significant indicators of the storm and stress period are antisocial behaviour and psychological disorder.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According to a table titled ‘percentage of 10-year-old, 14-15 year olds and the latter’s parents, displaying psychiatric disorders’. Both males and females at 10-year-old, displayed 23.6% of psychiatric illnesses.14-15-year-old males and females exhibited 25.7% displayed psychiatric disorders. And the latter’s parents displayed 19.5% of psychiatric disorders. This shows that males between the age of 10-15 year olds have the higher rate of displaying psychiatric disorders.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As stated by Rutter et al. (1976) there is a modest peak in psychiatric illnesses in teens. Although, serious clinical depression is un-common, certain degrees of inner chaos may symbolise a considerable minority of adolescents.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A considerable quantity of those adolescents with psychiatric difficulties had had them since childhood; also, when the problems did start occurring during teenage years, the problems were related to demanding circumstances.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 xml:space="preserve">Numerous studies have discovered that girls who mature early have a higher score on measures of depressive emotions and sadness. </w:t>
      </w:r>
      <w:r w:rsidR="002D696F" w:rsidRPr="002D696F">
        <w:rPr>
          <w:rFonts w:ascii="Arial" w:hAnsi="Arial" w:cs="Arial"/>
          <w:sz w:val="24"/>
          <w:szCs w:val="20"/>
        </w:rPr>
        <w:t>However,</w:t>
      </w:r>
      <w:r w:rsidRPr="002D696F">
        <w:rPr>
          <w:rFonts w:ascii="Arial" w:hAnsi="Arial" w:cs="Arial"/>
          <w:sz w:val="24"/>
          <w:szCs w:val="20"/>
        </w:rPr>
        <w:t xml:space="preserve"> this was only factual only when the events were recorder before or at the same time with the girl changing school. (Petersen et al., 1991). The girls have also been reported to have extra psychophysiological indications. They displayed more anxieties about eating. And to score higher on Offer’s psychopathology scale (e.g. Brooks-Gunn and Warren, </w:t>
      </w:r>
      <w:r w:rsidRPr="002D696F">
        <w:rPr>
          <w:rFonts w:ascii="Arial" w:hAnsi="Arial" w:cs="Arial"/>
          <w:sz w:val="24"/>
          <w:szCs w:val="20"/>
        </w:rPr>
        <w:lastRenderedPageBreak/>
        <w:t xml:space="preserve">1985). The evidence regarding boys maturing early is much more diverse. While early development is usually beneficial and it is also found to be related with more psychopathology (e.g. Petersen and Crocket, 1985), depressive inclinations and nervousness.  </w:t>
      </w:r>
    </w:p>
    <w:p w:rsidR="00483E4B" w:rsidRPr="002D696F" w:rsidRDefault="00483E4B" w:rsidP="00755708">
      <w:pPr>
        <w:spacing w:line="360" w:lineRule="auto"/>
        <w:rPr>
          <w:rFonts w:ascii="Arial" w:hAnsi="Arial" w:cs="Arial"/>
          <w:sz w:val="24"/>
          <w:szCs w:val="20"/>
        </w:rPr>
      </w:pPr>
      <w:r w:rsidRPr="002D696F">
        <w:rPr>
          <w:rFonts w:ascii="Arial" w:hAnsi="Arial" w:cs="Arial"/>
          <w:sz w:val="24"/>
          <w:szCs w:val="20"/>
        </w:rPr>
        <w:t>In western civilisations, some adolescents may demonstrate emotional instabilities or disorders, it is a minor minority who will display clinical unhappiness or report ‘inner turmoil’ (</w:t>
      </w:r>
      <w:proofErr w:type="spellStart"/>
      <w:r w:rsidRPr="002D696F">
        <w:rPr>
          <w:rFonts w:ascii="Arial" w:hAnsi="Arial" w:cs="Arial"/>
          <w:sz w:val="24"/>
          <w:szCs w:val="20"/>
        </w:rPr>
        <w:t>Compas</w:t>
      </w:r>
      <w:proofErr w:type="spellEnd"/>
      <w:r w:rsidRPr="002D696F">
        <w:rPr>
          <w:rFonts w:ascii="Arial" w:hAnsi="Arial" w:cs="Arial"/>
          <w:sz w:val="24"/>
          <w:szCs w:val="20"/>
        </w:rPr>
        <w:t xml:space="preserve"> et al., 1995). The clear majority will become anxious over every day issues, for example, school and examinations, finding work and conflicts with authority (Gallagher et al., 1992) </w:t>
      </w:r>
    </w:p>
    <w:p w:rsidR="00483E4B" w:rsidRDefault="00483E4B" w:rsidP="00755708">
      <w:pPr>
        <w:spacing w:line="360" w:lineRule="auto"/>
        <w:rPr>
          <w:rFonts w:ascii="Arial" w:hAnsi="Arial" w:cs="Arial"/>
          <w:sz w:val="24"/>
          <w:szCs w:val="20"/>
        </w:rPr>
      </w:pPr>
      <w:proofErr w:type="spellStart"/>
      <w:r w:rsidRPr="002D696F">
        <w:rPr>
          <w:rFonts w:ascii="Arial" w:hAnsi="Arial" w:cs="Arial"/>
          <w:sz w:val="24"/>
          <w:szCs w:val="20"/>
        </w:rPr>
        <w:t>Capsi</w:t>
      </w:r>
      <w:proofErr w:type="spellEnd"/>
      <w:r w:rsidRPr="002D696F">
        <w:rPr>
          <w:rFonts w:ascii="Arial" w:hAnsi="Arial" w:cs="Arial"/>
          <w:sz w:val="24"/>
          <w:szCs w:val="20"/>
        </w:rPr>
        <w:t xml:space="preserve"> et al. (1993) studied all the children born in New Zealand amongst 1972-1973, Early maturing girls were at risk for early delinquency e.g. getting drunk and familiarity with delinquent peers e.g. friendly with people who commit those delinquencies. As for boys, off-time maturing has shown to be associated to liquor consumption, with late matures similarly being at danger for late alcohol difficulties (Anderson and Magnusson, 1990) </w:t>
      </w:r>
    </w:p>
    <w:p w:rsidR="00627824" w:rsidRPr="00844173" w:rsidRDefault="00627824" w:rsidP="00755708">
      <w:pPr>
        <w:spacing w:line="360" w:lineRule="auto"/>
        <w:rPr>
          <w:rFonts w:ascii="Arial" w:hAnsi="Arial" w:cs="Arial"/>
          <w:b/>
          <w:sz w:val="24"/>
          <w:szCs w:val="20"/>
          <w:u w:val="single"/>
        </w:rPr>
      </w:pPr>
      <w:r>
        <w:rPr>
          <w:rFonts w:ascii="Arial" w:hAnsi="Arial" w:cs="Arial"/>
          <w:sz w:val="24"/>
          <w:szCs w:val="20"/>
        </w:rPr>
        <w:t xml:space="preserve">Gross, R. (2010) Theories of adolescence. Psychology: </w:t>
      </w:r>
      <w:r>
        <w:rPr>
          <w:rFonts w:ascii="Arial" w:hAnsi="Arial" w:cs="Arial"/>
          <w:i/>
          <w:sz w:val="24"/>
          <w:szCs w:val="20"/>
        </w:rPr>
        <w:t xml:space="preserve">The science of mind and behaviour. </w:t>
      </w:r>
      <w:r>
        <w:rPr>
          <w:rFonts w:ascii="Arial" w:hAnsi="Arial" w:cs="Arial"/>
          <w:sz w:val="24"/>
          <w:szCs w:val="20"/>
        </w:rPr>
        <w:t xml:space="preserve">6, </w:t>
      </w:r>
      <w:r w:rsidR="00DB5C7D">
        <w:rPr>
          <w:rFonts w:ascii="Arial" w:hAnsi="Arial" w:cs="Arial"/>
          <w:sz w:val="24"/>
          <w:szCs w:val="20"/>
        </w:rPr>
        <w:t>582-583</w:t>
      </w:r>
      <w:r w:rsidR="00A15261">
        <w:rPr>
          <w:rFonts w:ascii="Arial" w:hAnsi="Arial" w:cs="Arial"/>
          <w:sz w:val="24"/>
          <w:szCs w:val="20"/>
        </w:rPr>
        <w:t>.</w:t>
      </w:r>
      <w:r w:rsidR="00844173">
        <w:rPr>
          <w:rFonts w:ascii="Arial" w:hAnsi="Arial" w:cs="Arial"/>
          <w:sz w:val="24"/>
          <w:szCs w:val="20"/>
        </w:rPr>
        <w:t xml:space="preserve"> </w:t>
      </w:r>
    </w:p>
    <w:p w:rsidR="00092F26" w:rsidRPr="002D696F" w:rsidRDefault="00844173" w:rsidP="00844173">
      <w:pPr>
        <w:tabs>
          <w:tab w:val="left" w:pos="6472"/>
        </w:tabs>
        <w:spacing w:line="360" w:lineRule="auto"/>
        <w:rPr>
          <w:rFonts w:ascii="Arial" w:hAnsi="Arial" w:cs="Arial"/>
          <w:sz w:val="20"/>
          <w:szCs w:val="20"/>
        </w:rPr>
      </w:pPr>
      <w:r>
        <w:rPr>
          <w:rFonts w:ascii="Arial" w:hAnsi="Arial" w:cs="Arial"/>
          <w:sz w:val="20"/>
          <w:szCs w:val="20"/>
        </w:rPr>
        <w:tab/>
      </w: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623589" w:rsidRDefault="00623589" w:rsidP="00755708">
      <w:pPr>
        <w:spacing w:line="360" w:lineRule="auto"/>
        <w:rPr>
          <w:rFonts w:ascii="Arial" w:hAnsi="Arial" w:cs="Arial"/>
          <w:sz w:val="20"/>
          <w:szCs w:val="20"/>
        </w:rPr>
      </w:pPr>
    </w:p>
    <w:p w:rsidR="00623589" w:rsidRPr="00623589" w:rsidRDefault="00623589" w:rsidP="00623589">
      <w:pPr>
        <w:spacing w:line="360" w:lineRule="auto"/>
        <w:rPr>
          <w:rFonts w:ascii="Arial" w:hAnsi="Arial" w:cs="Arial"/>
          <w:sz w:val="20"/>
          <w:szCs w:val="20"/>
          <w:u w:val="single"/>
        </w:rPr>
      </w:pPr>
    </w:p>
    <w:p w:rsidR="00C616AE" w:rsidRDefault="009C029F" w:rsidP="00755708">
      <w:pPr>
        <w:spacing w:line="360" w:lineRule="auto"/>
        <w:rPr>
          <w:rFonts w:ascii="Arial" w:hAnsi="Arial" w:cs="Arial"/>
          <w:sz w:val="24"/>
          <w:szCs w:val="20"/>
        </w:rPr>
      </w:pPr>
      <w:proofErr w:type="spellStart"/>
      <w:r>
        <w:rPr>
          <w:rFonts w:ascii="Arial" w:hAnsi="Arial" w:cs="Arial"/>
          <w:sz w:val="24"/>
          <w:szCs w:val="20"/>
        </w:rPr>
        <w:t>Stornes</w:t>
      </w:r>
      <w:proofErr w:type="spellEnd"/>
      <w:r>
        <w:rPr>
          <w:rFonts w:ascii="Arial" w:hAnsi="Arial" w:cs="Arial"/>
          <w:sz w:val="24"/>
          <w:szCs w:val="20"/>
        </w:rPr>
        <w:t xml:space="preserve"> and </w:t>
      </w:r>
      <w:proofErr w:type="spellStart"/>
      <w:r>
        <w:rPr>
          <w:rFonts w:ascii="Arial" w:hAnsi="Arial" w:cs="Arial"/>
          <w:sz w:val="24"/>
          <w:szCs w:val="20"/>
        </w:rPr>
        <w:t>Bru</w:t>
      </w:r>
      <w:proofErr w:type="spellEnd"/>
      <w:r>
        <w:rPr>
          <w:rFonts w:ascii="Arial" w:hAnsi="Arial" w:cs="Arial"/>
          <w:sz w:val="24"/>
          <w:szCs w:val="20"/>
        </w:rPr>
        <w:t xml:space="preserve"> (2011) supplied evidence of a methodical ‘emotional difficulties’ dormant trait tapping into numerous surfaces of adverse effects. Furthermore, a discovery that adolescents and school children who experience high levels of anxious emotions or depresses are in danger of deprived academic performance. (</w:t>
      </w:r>
      <w:proofErr w:type="spellStart"/>
      <w:r>
        <w:rPr>
          <w:rFonts w:ascii="Arial" w:hAnsi="Arial" w:cs="Arial"/>
          <w:sz w:val="24"/>
          <w:szCs w:val="20"/>
        </w:rPr>
        <w:t>Hembree</w:t>
      </w:r>
      <w:proofErr w:type="spellEnd"/>
      <w:r>
        <w:rPr>
          <w:rFonts w:ascii="Arial" w:hAnsi="Arial" w:cs="Arial"/>
          <w:sz w:val="24"/>
          <w:szCs w:val="20"/>
        </w:rPr>
        <w:t>, 1988)</w:t>
      </w:r>
      <w:r w:rsidR="0093497B">
        <w:rPr>
          <w:rFonts w:ascii="Arial" w:hAnsi="Arial" w:cs="Arial"/>
          <w:sz w:val="24"/>
          <w:szCs w:val="20"/>
        </w:rPr>
        <w:t xml:space="preserve">. Keogh et al., (2004) demonstrated that anxiety was undesirably correlated with results from coursework and the worry the pupils were experiencing was negatively related to written examination presentation. </w:t>
      </w:r>
      <w:r w:rsidR="00873F95">
        <w:rPr>
          <w:rFonts w:ascii="Arial" w:hAnsi="Arial" w:cs="Arial"/>
          <w:sz w:val="24"/>
          <w:szCs w:val="20"/>
        </w:rPr>
        <w:t xml:space="preserve">As proposed in Eysenck’s influential processing efficiency theory (PET: Eysenck &amp; Calvo, 1992) Anxious emotions is proposed to have an adverse effect working memory </w:t>
      </w:r>
      <w:r w:rsidR="00533D5A">
        <w:rPr>
          <w:rFonts w:ascii="Arial" w:hAnsi="Arial" w:cs="Arial"/>
          <w:sz w:val="24"/>
          <w:szCs w:val="20"/>
        </w:rPr>
        <w:t xml:space="preserve">which leads to significant declines in that school children’s or adolescence test performance. </w:t>
      </w:r>
    </w:p>
    <w:p w:rsidR="00B801D3" w:rsidRDefault="00CA4DC4" w:rsidP="00755708">
      <w:pPr>
        <w:spacing w:line="360" w:lineRule="auto"/>
        <w:rPr>
          <w:rFonts w:ascii="Arial" w:hAnsi="Arial" w:cs="Arial"/>
          <w:sz w:val="24"/>
          <w:szCs w:val="20"/>
        </w:rPr>
      </w:pPr>
      <w:r>
        <w:rPr>
          <w:rFonts w:ascii="Arial" w:hAnsi="Arial" w:cs="Arial"/>
          <w:sz w:val="24"/>
          <w:szCs w:val="20"/>
        </w:rPr>
        <w:t xml:space="preserve">The aim of the present study was to examine two possible </w:t>
      </w:r>
      <w:r w:rsidRPr="00CA4DC4">
        <w:rPr>
          <w:rFonts w:ascii="Arial" w:hAnsi="Arial" w:cs="Arial"/>
          <w:sz w:val="24"/>
          <w:szCs w:val="20"/>
        </w:rPr>
        <w:t>contrivances</w:t>
      </w:r>
      <w:r>
        <w:rPr>
          <w:rFonts w:ascii="Arial" w:hAnsi="Arial" w:cs="Arial"/>
          <w:sz w:val="24"/>
          <w:szCs w:val="20"/>
        </w:rPr>
        <w:t xml:space="preserve">, so that inventions which are effective can be enhanced and developed. </w:t>
      </w:r>
      <w:r w:rsidR="00C616AE">
        <w:rPr>
          <w:rFonts w:ascii="Arial" w:hAnsi="Arial" w:cs="Arial"/>
          <w:sz w:val="24"/>
          <w:szCs w:val="20"/>
        </w:rPr>
        <w:t xml:space="preserve">The researchers tested the connection between depression and apprehension and how these effected the academic performance in school children. </w:t>
      </w:r>
      <w:r w:rsidR="00B801D3">
        <w:rPr>
          <w:rFonts w:ascii="Arial" w:hAnsi="Arial" w:cs="Arial"/>
          <w:sz w:val="24"/>
          <w:szCs w:val="20"/>
        </w:rPr>
        <w:t>Before the procedure was undertaken, parental consent letters were obtained from a random selection of pupils from Year 8. Participants were tested in too approximately two different equal groups. The contributors were shown a debriefing statement toward the end of the testing and were then encouraged to ask questions regarding the study.</w:t>
      </w:r>
    </w:p>
    <w:p w:rsidR="00C616AE" w:rsidRDefault="00AC0053" w:rsidP="00755708">
      <w:pPr>
        <w:spacing w:line="360" w:lineRule="auto"/>
        <w:rPr>
          <w:rFonts w:ascii="Arial" w:hAnsi="Arial" w:cs="Arial"/>
          <w:sz w:val="24"/>
          <w:szCs w:val="20"/>
        </w:rPr>
      </w:pPr>
      <w:r>
        <w:rPr>
          <w:rFonts w:ascii="Arial" w:hAnsi="Arial" w:cs="Arial"/>
          <w:sz w:val="24"/>
          <w:szCs w:val="20"/>
        </w:rPr>
        <w:t xml:space="preserve">The </w:t>
      </w:r>
      <w:r w:rsidR="00C616AE">
        <w:rPr>
          <w:rFonts w:ascii="Arial" w:hAnsi="Arial" w:cs="Arial"/>
          <w:sz w:val="24"/>
          <w:szCs w:val="20"/>
        </w:rPr>
        <w:t>first test the researchers performed proposed to mediate the connection among academic test performance and negative affect.</w:t>
      </w:r>
      <w:r>
        <w:rPr>
          <w:rFonts w:ascii="Arial" w:hAnsi="Arial" w:cs="Arial"/>
          <w:sz w:val="24"/>
          <w:szCs w:val="20"/>
        </w:rPr>
        <w:t xml:space="preserve"> This test proposes that negative distress is linked to lowered academic performance when both depression and anxiety is present. </w:t>
      </w:r>
      <w:r w:rsidR="00C616AE">
        <w:rPr>
          <w:rFonts w:ascii="Arial" w:hAnsi="Arial" w:cs="Arial"/>
          <w:sz w:val="24"/>
          <w:szCs w:val="20"/>
        </w:rPr>
        <w:t xml:space="preserve">The second test showed that the interceding influence of central executive versus (mainly) phonological loop processes or visuospatial of working memory. </w:t>
      </w:r>
    </w:p>
    <w:p w:rsidR="00B54B9C" w:rsidRDefault="00355CBD" w:rsidP="00755708">
      <w:pPr>
        <w:spacing w:line="360" w:lineRule="auto"/>
        <w:rPr>
          <w:rFonts w:ascii="Arial" w:hAnsi="Arial" w:cs="Arial"/>
          <w:sz w:val="24"/>
          <w:szCs w:val="20"/>
        </w:rPr>
      </w:pPr>
      <w:r>
        <w:rPr>
          <w:rFonts w:ascii="Arial" w:hAnsi="Arial" w:cs="Arial"/>
          <w:sz w:val="24"/>
          <w:szCs w:val="20"/>
        </w:rPr>
        <w:t xml:space="preserve">These results </w:t>
      </w:r>
      <w:r w:rsidR="00AC0053">
        <w:rPr>
          <w:rFonts w:ascii="Arial" w:hAnsi="Arial" w:cs="Arial"/>
          <w:sz w:val="24"/>
          <w:szCs w:val="20"/>
        </w:rPr>
        <w:t>demonstrated that</w:t>
      </w:r>
      <w:r>
        <w:rPr>
          <w:rFonts w:ascii="Arial" w:hAnsi="Arial" w:cs="Arial"/>
          <w:sz w:val="24"/>
          <w:szCs w:val="20"/>
        </w:rPr>
        <w:t xml:space="preserve"> while all facets of working memory were related better academic performance regarding testing, the outcome was substantially larger for central executive procedures when compared with phonological loop/visuospatial tests. There was also an important indirect result of anxiety on academic </w:t>
      </w:r>
      <w:r>
        <w:rPr>
          <w:rFonts w:ascii="Arial" w:hAnsi="Arial" w:cs="Arial"/>
          <w:sz w:val="24"/>
          <w:szCs w:val="20"/>
        </w:rPr>
        <w:lastRenderedPageBreak/>
        <w:t xml:space="preserve">presentation through central executive working memory. In addition, </w:t>
      </w:r>
      <w:r w:rsidR="00AC0053">
        <w:rPr>
          <w:rFonts w:ascii="Arial" w:hAnsi="Arial" w:cs="Arial"/>
          <w:sz w:val="24"/>
          <w:szCs w:val="20"/>
        </w:rPr>
        <w:t xml:space="preserve">higher levels of depression and anxiety were </w:t>
      </w:r>
      <w:r w:rsidR="00AC0053" w:rsidRPr="00AC0053">
        <w:rPr>
          <w:rFonts w:ascii="Arial" w:hAnsi="Arial" w:cs="Arial"/>
          <w:sz w:val="24"/>
          <w:szCs w:val="20"/>
        </w:rPr>
        <w:t>substantially</w:t>
      </w:r>
      <w:r w:rsidR="00AC0053">
        <w:rPr>
          <w:rFonts w:ascii="Arial" w:hAnsi="Arial" w:cs="Arial"/>
          <w:sz w:val="24"/>
          <w:szCs w:val="20"/>
        </w:rPr>
        <w:t xml:space="preserve"> related to academic performance becoming </w:t>
      </w:r>
      <w:r w:rsidR="00116F85">
        <w:rPr>
          <w:rFonts w:ascii="Arial" w:hAnsi="Arial" w:cs="Arial"/>
          <w:sz w:val="24"/>
          <w:szCs w:val="20"/>
        </w:rPr>
        <w:t xml:space="preserve">lower. There were important secondary effects between depression and anxious worrying. And between depression-worry and academic presentation for combined subjects such as science and mathematics. </w:t>
      </w:r>
    </w:p>
    <w:p w:rsidR="00627824" w:rsidRDefault="00755708" w:rsidP="00FB7DD5">
      <w:pPr>
        <w:spacing w:line="360" w:lineRule="auto"/>
        <w:rPr>
          <w:rFonts w:ascii="Arial" w:hAnsi="Arial" w:cs="Arial"/>
          <w:sz w:val="20"/>
          <w:szCs w:val="20"/>
        </w:rPr>
      </w:pPr>
      <w:r w:rsidRPr="00755708">
        <w:rPr>
          <w:rFonts w:ascii="Arial" w:hAnsi="Arial" w:cs="Arial"/>
          <w:sz w:val="24"/>
          <w:szCs w:val="20"/>
        </w:rPr>
        <w:t xml:space="preserve">All things considered, the end results of these two studies demonstrated that both the anxiety and depression are linked with increased worry about test taking and academic performance that interferes with complex </w:t>
      </w:r>
      <w:r>
        <w:rPr>
          <w:rFonts w:ascii="Arial" w:hAnsi="Arial" w:cs="Arial"/>
          <w:sz w:val="24"/>
          <w:szCs w:val="20"/>
        </w:rPr>
        <w:t xml:space="preserve">working memory, leading to lower level test performance. </w:t>
      </w:r>
    </w:p>
    <w:p w:rsidR="00FB7DD5" w:rsidRPr="00627824" w:rsidRDefault="00FB7DD5" w:rsidP="00FB7DD5">
      <w:pPr>
        <w:spacing w:line="360" w:lineRule="auto"/>
        <w:rPr>
          <w:rFonts w:ascii="Arial" w:hAnsi="Arial" w:cs="Arial"/>
          <w:sz w:val="20"/>
          <w:szCs w:val="20"/>
        </w:rPr>
      </w:pPr>
      <w:r>
        <w:rPr>
          <w:rFonts w:ascii="Arial" w:hAnsi="Arial" w:cs="Arial"/>
          <w:sz w:val="24"/>
          <w:szCs w:val="20"/>
        </w:rPr>
        <w:t xml:space="preserve">To summarise, the two studies </w:t>
      </w:r>
      <w:r w:rsidR="00DE76D7">
        <w:rPr>
          <w:rFonts w:ascii="Arial" w:hAnsi="Arial" w:cs="Arial"/>
          <w:sz w:val="24"/>
          <w:szCs w:val="20"/>
        </w:rPr>
        <w:t xml:space="preserve">in the present article propose that worry and working memory are two </w:t>
      </w:r>
      <w:r w:rsidR="00623589">
        <w:rPr>
          <w:rFonts w:ascii="Arial" w:hAnsi="Arial" w:cs="Arial"/>
          <w:sz w:val="24"/>
          <w:szCs w:val="20"/>
        </w:rPr>
        <w:t>possible</w:t>
      </w:r>
      <w:r w:rsidR="00DE76D7">
        <w:rPr>
          <w:rFonts w:ascii="Arial" w:hAnsi="Arial" w:cs="Arial"/>
          <w:sz w:val="24"/>
          <w:szCs w:val="20"/>
        </w:rPr>
        <w:t xml:space="preserve"> meditating </w:t>
      </w:r>
      <w:r w:rsidR="00623589">
        <w:rPr>
          <w:rFonts w:ascii="Arial" w:hAnsi="Arial" w:cs="Arial"/>
          <w:sz w:val="24"/>
          <w:szCs w:val="20"/>
        </w:rPr>
        <w:t>aspects</w:t>
      </w:r>
      <w:r w:rsidR="00DE76D7">
        <w:rPr>
          <w:rFonts w:ascii="Arial" w:hAnsi="Arial" w:cs="Arial"/>
          <w:sz w:val="24"/>
          <w:szCs w:val="20"/>
        </w:rPr>
        <w:t xml:space="preserve"> involved in the negative relation between </w:t>
      </w:r>
      <w:r w:rsidR="00623589">
        <w:rPr>
          <w:rFonts w:ascii="Arial" w:hAnsi="Arial" w:cs="Arial"/>
          <w:sz w:val="24"/>
          <w:szCs w:val="20"/>
        </w:rPr>
        <w:t>adverse</w:t>
      </w:r>
      <w:r w:rsidR="00DE76D7">
        <w:rPr>
          <w:rFonts w:ascii="Arial" w:hAnsi="Arial" w:cs="Arial"/>
          <w:sz w:val="24"/>
          <w:szCs w:val="20"/>
        </w:rPr>
        <w:t xml:space="preserve"> affect and academic performance. </w:t>
      </w:r>
    </w:p>
    <w:p w:rsidR="00623589" w:rsidRDefault="00623589" w:rsidP="00623589">
      <w:pPr>
        <w:spacing w:line="360" w:lineRule="auto"/>
        <w:rPr>
          <w:rFonts w:ascii="Arial" w:hAnsi="Arial" w:cs="Arial"/>
          <w:sz w:val="24"/>
          <w:szCs w:val="20"/>
        </w:rPr>
      </w:pPr>
      <w:r w:rsidRPr="00623589">
        <w:rPr>
          <w:rFonts w:ascii="Arial" w:hAnsi="Arial" w:cs="Arial"/>
          <w:sz w:val="24"/>
          <w:szCs w:val="20"/>
        </w:rPr>
        <w:t xml:space="preserve">Owens, M., Stevenson, J., Hadwin, J. A., &amp; </w:t>
      </w:r>
      <w:proofErr w:type="spellStart"/>
      <w:r w:rsidRPr="00623589">
        <w:rPr>
          <w:rFonts w:ascii="Arial" w:hAnsi="Arial" w:cs="Arial"/>
          <w:sz w:val="24"/>
          <w:szCs w:val="20"/>
        </w:rPr>
        <w:t>Norgate</w:t>
      </w:r>
      <w:proofErr w:type="spellEnd"/>
      <w:r w:rsidRPr="00623589">
        <w:rPr>
          <w:rFonts w:ascii="Arial" w:hAnsi="Arial" w:cs="Arial"/>
          <w:sz w:val="24"/>
          <w:szCs w:val="20"/>
        </w:rPr>
        <w:t>, R. (2012). Anxiety and depression in academic performance: An exploration of the mediating factors of worry and working memory. School Psychology International, 33(4), 433-449.</w:t>
      </w: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Default="007E69B6" w:rsidP="00623589">
      <w:pPr>
        <w:spacing w:line="360" w:lineRule="auto"/>
        <w:rPr>
          <w:rFonts w:ascii="Arial" w:hAnsi="Arial" w:cs="Arial"/>
          <w:sz w:val="24"/>
          <w:szCs w:val="20"/>
        </w:rPr>
      </w:pPr>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sz w:val="24"/>
          <w:szCs w:val="24"/>
        </w:rPr>
        <w:lastRenderedPageBreak/>
        <w:t>Bzdok</w:t>
      </w:r>
      <w:proofErr w:type="spellEnd"/>
      <w:r w:rsidRPr="002D696F">
        <w:rPr>
          <w:rFonts w:ascii="Arial" w:hAnsi="Arial" w:cs="Arial"/>
          <w:sz w:val="24"/>
          <w:szCs w:val="24"/>
        </w:rPr>
        <w:t xml:space="preserve">, D., </w:t>
      </w:r>
      <w:proofErr w:type="spellStart"/>
      <w:r w:rsidRPr="002D696F">
        <w:rPr>
          <w:rFonts w:ascii="Arial" w:hAnsi="Arial" w:cs="Arial"/>
          <w:sz w:val="24"/>
          <w:szCs w:val="24"/>
        </w:rPr>
        <w:t>Hartwigsen</w:t>
      </w:r>
      <w:proofErr w:type="spellEnd"/>
      <w:r w:rsidRPr="002D696F">
        <w:rPr>
          <w:rFonts w:ascii="Arial" w:hAnsi="Arial" w:cs="Arial"/>
          <w:sz w:val="24"/>
          <w:szCs w:val="24"/>
        </w:rPr>
        <w:t xml:space="preserve">, G., Reid, A., Laird, A. R., Fox, P. T., &amp; Eickhoff, S. B. (2016). Left inferior parietal lobe engagement in social cognition and language. </w:t>
      </w:r>
      <w:r w:rsidRPr="002D696F">
        <w:rPr>
          <w:rFonts w:ascii="Arial" w:hAnsi="Arial" w:cs="Arial"/>
          <w:i/>
          <w:iCs/>
          <w:sz w:val="24"/>
          <w:szCs w:val="24"/>
        </w:rPr>
        <w:t>Neuroscience &amp; Biobehavioural Reviews</w:t>
      </w:r>
      <w:r w:rsidRPr="002D696F">
        <w:rPr>
          <w:rFonts w:ascii="Arial" w:hAnsi="Arial" w:cs="Arial"/>
          <w:sz w:val="24"/>
          <w:szCs w:val="24"/>
        </w:rPr>
        <w:t xml:space="preserve">, </w:t>
      </w:r>
      <w:r w:rsidRPr="002D696F">
        <w:rPr>
          <w:rFonts w:ascii="Arial" w:hAnsi="Arial" w:cs="Arial"/>
          <w:i/>
          <w:iCs/>
          <w:sz w:val="24"/>
          <w:szCs w:val="24"/>
        </w:rPr>
        <w:t>68</w:t>
      </w:r>
      <w:r w:rsidRPr="002D696F">
        <w:rPr>
          <w:rFonts w:ascii="Arial" w:hAnsi="Arial" w:cs="Arial"/>
          <w:sz w:val="24"/>
          <w:szCs w:val="24"/>
        </w:rPr>
        <w:t>, 319-334.</w:t>
      </w:r>
    </w:p>
    <w:p w:rsidR="007E69B6" w:rsidRPr="002D696F" w:rsidRDefault="007E69B6" w:rsidP="007E69B6">
      <w:pPr>
        <w:pStyle w:val="ListParagraph"/>
        <w:numPr>
          <w:ilvl w:val="0"/>
          <w:numId w:val="2"/>
        </w:numPr>
        <w:spacing w:line="360" w:lineRule="auto"/>
        <w:rPr>
          <w:rStyle w:val="Hyperlink"/>
          <w:rFonts w:ascii="Arial" w:hAnsi="Arial" w:cs="Arial"/>
          <w:color w:val="auto"/>
          <w:sz w:val="24"/>
          <w:szCs w:val="24"/>
          <w:u w:val="none"/>
        </w:rPr>
      </w:pPr>
      <w:proofErr w:type="spellStart"/>
      <w:r w:rsidRPr="002D696F">
        <w:rPr>
          <w:rFonts w:ascii="Arial" w:hAnsi="Arial" w:cs="Arial"/>
          <w:sz w:val="24"/>
          <w:szCs w:val="24"/>
        </w:rPr>
        <w:t>Chakkalackal</w:t>
      </w:r>
      <w:proofErr w:type="spellEnd"/>
      <w:r w:rsidRPr="002D696F">
        <w:rPr>
          <w:rFonts w:ascii="Arial" w:hAnsi="Arial" w:cs="Arial"/>
          <w:sz w:val="24"/>
          <w:szCs w:val="24"/>
        </w:rPr>
        <w:t xml:space="preserve">, L., (Senior Research officer), </w:t>
      </w:r>
      <w:proofErr w:type="spellStart"/>
      <w:r w:rsidRPr="002D696F">
        <w:rPr>
          <w:rFonts w:ascii="Arial" w:hAnsi="Arial" w:cs="Arial"/>
          <w:sz w:val="24"/>
          <w:szCs w:val="24"/>
        </w:rPr>
        <w:t>Kandola</w:t>
      </w:r>
      <w:proofErr w:type="spellEnd"/>
      <w:r w:rsidRPr="002D696F">
        <w:rPr>
          <w:rFonts w:ascii="Arial" w:hAnsi="Arial" w:cs="Arial"/>
          <w:sz w:val="24"/>
          <w:szCs w:val="24"/>
        </w:rPr>
        <w:t xml:space="preserve">, A., (Research officer), Tracy, D. (Consultant Psychiatrist). </w:t>
      </w:r>
      <w:r w:rsidRPr="002D696F">
        <w:rPr>
          <w:rFonts w:ascii="Arial" w:hAnsi="Arial" w:cs="Arial"/>
          <w:i/>
          <w:sz w:val="24"/>
          <w:szCs w:val="24"/>
        </w:rPr>
        <w:t xml:space="preserve">Computerised cognitive behavioural therapy [audio podcast]. </w:t>
      </w:r>
      <w:r w:rsidRPr="002D696F">
        <w:rPr>
          <w:rFonts w:ascii="Arial" w:hAnsi="Arial" w:cs="Arial"/>
          <w:sz w:val="24"/>
          <w:szCs w:val="24"/>
        </w:rPr>
        <w:t xml:space="preserve">(2017, July 18). Retrieved 1 November 2017 from </w:t>
      </w:r>
      <w:hyperlink r:id="rId5" w:history="1">
        <w:r w:rsidRPr="002D696F">
          <w:rPr>
            <w:rStyle w:val="Hyperlink"/>
            <w:rFonts w:ascii="Arial" w:hAnsi="Arial" w:cs="Arial"/>
            <w:sz w:val="24"/>
            <w:szCs w:val="24"/>
          </w:rPr>
          <w:t>https://itunes.apple.com/gb/podcast/mental-health-foundation-podcasts/id665005881?mt=2</w:t>
        </w:r>
      </w:hyperlink>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sz w:val="24"/>
          <w:szCs w:val="24"/>
        </w:rPr>
        <w:t>Cromby</w:t>
      </w:r>
      <w:proofErr w:type="spellEnd"/>
      <w:r w:rsidRPr="002D696F">
        <w:rPr>
          <w:rFonts w:ascii="Arial" w:hAnsi="Arial" w:cs="Arial"/>
          <w:sz w:val="24"/>
          <w:szCs w:val="24"/>
        </w:rPr>
        <w:t xml:space="preserve">, J., Harper, D., &amp; </w:t>
      </w:r>
      <w:proofErr w:type="spellStart"/>
      <w:r w:rsidRPr="002D696F">
        <w:rPr>
          <w:rFonts w:ascii="Arial" w:hAnsi="Arial" w:cs="Arial"/>
          <w:sz w:val="24"/>
          <w:szCs w:val="24"/>
        </w:rPr>
        <w:t>Reavey</w:t>
      </w:r>
      <w:proofErr w:type="spellEnd"/>
      <w:r w:rsidRPr="002D696F">
        <w:rPr>
          <w:rFonts w:ascii="Arial" w:hAnsi="Arial" w:cs="Arial"/>
          <w:sz w:val="24"/>
          <w:szCs w:val="24"/>
        </w:rPr>
        <w:t xml:space="preserve">, P. (2013). </w:t>
      </w:r>
      <w:r w:rsidRPr="002D696F">
        <w:rPr>
          <w:rFonts w:ascii="Arial" w:hAnsi="Arial" w:cs="Arial"/>
          <w:i/>
          <w:iCs/>
          <w:sz w:val="24"/>
          <w:szCs w:val="24"/>
        </w:rPr>
        <w:t>Psychology, mental health and distress</w:t>
      </w:r>
      <w:r w:rsidRPr="002D696F">
        <w:rPr>
          <w:rFonts w:ascii="Arial" w:hAnsi="Arial" w:cs="Arial"/>
          <w:sz w:val="24"/>
          <w:szCs w:val="24"/>
        </w:rPr>
        <w:t xml:space="preserve">. Basingstoke: Palgrave Macmillan. [eBook] Retrieved 1 November 2017 from </w:t>
      </w:r>
      <w:hyperlink r:id="rId6" w:history="1">
        <w:r w:rsidRPr="002D696F">
          <w:rPr>
            <w:rStyle w:val="Hyperlink"/>
            <w:rFonts w:ascii="Arial" w:hAnsi="Arial" w:cs="Arial"/>
            <w:sz w:val="24"/>
            <w:szCs w:val="24"/>
          </w:rPr>
          <w:t>https://books.google.co.uk/books</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t xml:space="preserve">Davey, G. (2008). </w:t>
      </w:r>
      <w:r w:rsidRPr="002D696F">
        <w:rPr>
          <w:rFonts w:ascii="Arial" w:hAnsi="Arial" w:cs="Arial"/>
          <w:i/>
          <w:iCs/>
          <w:sz w:val="24"/>
          <w:szCs w:val="24"/>
        </w:rPr>
        <w:t>Psychopathology: research, assessment and treatment in clinical psychology</w:t>
      </w:r>
      <w:r w:rsidRPr="002D696F">
        <w:rPr>
          <w:rFonts w:ascii="Arial" w:hAnsi="Arial" w:cs="Arial"/>
          <w:sz w:val="24"/>
          <w:szCs w:val="24"/>
        </w:rPr>
        <w:t xml:space="preserve">. Wiley Blackwell.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color w:val="222222"/>
          <w:sz w:val="24"/>
          <w:szCs w:val="24"/>
        </w:rPr>
        <w:t>Day, S. (2015) ‘</w:t>
      </w:r>
      <w:r w:rsidRPr="002D696F">
        <w:rPr>
          <w:rFonts w:ascii="Arial" w:hAnsi="Arial" w:cs="Arial"/>
          <w:sz w:val="24"/>
          <w:szCs w:val="24"/>
        </w:rPr>
        <w:t xml:space="preserve">Families experience of Poverty stigma in Education’. Developmental section &amp; social section annual conference. University of Central Lancashire. 9-11 September 2015. The British Psychological Society. Pg. 2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t xml:space="preserve">Evans, L., Mitchell, I., &amp; Jones, S. (2006). Psychological responses to sport injury: A review of current research. In S. </w:t>
      </w:r>
      <w:proofErr w:type="spellStart"/>
      <w:r w:rsidRPr="002D696F">
        <w:rPr>
          <w:rFonts w:ascii="Arial" w:hAnsi="Arial" w:cs="Arial"/>
          <w:sz w:val="24"/>
          <w:szCs w:val="24"/>
        </w:rPr>
        <w:t>Hanton</w:t>
      </w:r>
      <w:proofErr w:type="spellEnd"/>
      <w:r w:rsidRPr="002D696F">
        <w:rPr>
          <w:rFonts w:ascii="Arial" w:hAnsi="Arial" w:cs="Arial"/>
          <w:sz w:val="24"/>
          <w:szCs w:val="24"/>
        </w:rPr>
        <w:t xml:space="preserve">, &amp; S. D. </w:t>
      </w:r>
      <w:proofErr w:type="spellStart"/>
      <w:r w:rsidRPr="002D696F">
        <w:rPr>
          <w:rFonts w:ascii="Arial" w:hAnsi="Arial" w:cs="Arial"/>
          <w:sz w:val="24"/>
          <w:szCs w:val="24"/>
        </w:rPr>
        <w:t>Mellalieu</w:t>
      </w:r>
      <w:proofErr w:type="spellEnd"/>
      <w:r w:rsidRPr="002D696F">
        <w:rPr>
          <w:rFonts w:ascii="Arial" w:hAnsi="Arial" w:cs="Arial"/>
          <w:sz w:val="24"/>
          <w:szCs w:val="24"/>
        </w:rPr>
        <w:t xml:space="preserve"> (Eds.), Literature reviews in sport psychology (pp. 289-319). New York: Nova Science. </w:t>
      </w:r>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color w:val="222222"/>
          <w:sz w:val="24"/>
          <w:szCs w:val="24"/>
        </w:rPr>
        <w:t>Geekie</w:t>
      </w:r>
      <w:proofErr w:type="spellEnd"/>
      <w:r w:rsidRPr="002D696F">
        <w:rPr>
          <w:rFonts w:ascii="Arial" w:hAnsi="Arial" w:cs="Arial"/>
          <w:color w:val="222222"/>
          <w:sz w:val="24"/>
          <w:szCs w:val="24"/>
        </w:rPr>
        <w:t xml:space="preserve">, J., &amp; Read, J. (2009). </w:t>
      </w:r>
      <w:r w:rsidRPr="002D696F">
        <w:rPr>
          <w:rFonts w:ascii="Arial" w:hAnsi="Arial" w:cs="Arial"/>
          <w:i/>
          <w:iCs/>
          <w:color w:val="222222"/>
          <w:sz w:val="24"/>
          <w:szCs w:val="24"/>
        </w:rPr>
        <w:t>Making sense of madness: Contesting the meaning of schizophrenia</w:t>
      </w:r>
      <w:r w:rsidRPr="002D696F">
        <w:rPr>
          <w:rFonts w:ascii="Arial" w:hAnsi="Arial" w:cs="Arial"/>
          <w:color w:val="222222"/>
          <w:sz w:val="24"/>
          <w:szCs w:val="24"/>
        </w:rPr>
        <w:t xml:space="preserve">. Routledge. [eBook] retrieved 1 November 2017 from </w:t>
      </w:r>
      <w:hyperlink r:id="rId7" w:history="1">
        <w:r w:rsidRPr="002D696F">
          <w:rPr>
            <w:rStyle w:val="Hyperlink"/>
            <w:rFonts w:ascii="Arial" w:hAnsi="Arial" w:cs="Arial"/>
            <w:sz w:val="24"/>
            <w:szCs w:val="24"/>
          </w:rPr>
          <w:t>https://www-dawsonera-com.ezproxy.uwtsd.ac.uk/readonline/9780203878422</w:t>
        </w:r>
      </w:hyperlink>
      <w:r w:rsidRPr="002D696F">
        <w:rPr>
          <w:rFonts w:ascii="Arial" w:hAnsi="Arial" w:cs="Arial"/>
          <w:color w:val="222222"/>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proofErr w:type="spellStart"/>
      <w:r w:rsidRPr="002D696F">
        <w:rPr>
          <w:rFonts w:ascii="Arial" w:hAnsi="Arial" w:cs="Arial"/>
          <w:sz w:val="24"/>
          <w:szCs w:val="24"/>
        </w:rPr>
        <w:t>Hefferon</w:t>
      </w:r>
      <w:proofErr w:type="spellEnd"/>
      <w:r w:rsidRPr="002D696F">
        <w:rPr>
          <w:rFonts w:ascii="Arial" w:hAnsi="Arial" w:cs="Arial"/>
          <w:sz w:val="24"/>
          <w:szCs w:val="24"/>
        </w:rPr>
        <w:t xml:space="preserve">, K., &amp; </w:t>
      </w:r>
      <w:proofErr w:type="spellStart"/>
      <w:r w:rsidRPr="002D696F">
        <w:rPr>
          <w:rFonts w:ascii="Arial" w:hAnsi="Arial" w:cs="Arial"/>
          <w:sz w:val="24"/>
          <w:szCs w:val="24"/>
        </w:rPr>
        <w:t>Boniwell</w:t>
      </w:r>
      <w:proofErr w:type="spellEnd"/>
      <w:r w:rsidRPr="002D696F">
        <w:rPr>
          <w:rFonts w:ascii="Arial" w:hAnsi="Arial" w:cs="Arial"/>
          <w:sz w:val="24"/>
          <w:szCs w:val="24"/>
        </w:rPr>
        <w:t xml:space="preserve">, I. (2011). Happiness and subjective wellbeing across nations, </w:t>
      </w:r>
      <w:r w:rsidRPr="002D696F">
        <w:rPr>
          <w:rFonts w:ascii="Arial" w:hAnsi="Arial" w:cs="Arial"/>
          <w:i/>
          <w:sz w:val="24"/>
          <w:szCs w:val="24"/>
        </w:rPr>
        <w:t>Positive psychology: Theory, research and applications.</w:t>
      </w:r>
      <w:r w:rsidRPr="002D696F">
        <w:rPr>
          <w:rFonts w:ascii="Arial" w:hAnsi="Arial" w:cs="Arial"/>
          <w:sz w:val="24"/>
          <w:szCs w:val="24"/>
        </w:rPr>
        <w:t xml:space="preserve"> New York, p.44-75</w:t>
      </w:r>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sz w:val="24"/>
          <w:szCs w:val="24"/>
        </w:rPr>
        <w:t>Hefferon</w:t>
      </w:r>
      <w:proofErr w:type="spellEnd"/>
      <w:r w:rsidRPr="002D696F">
        <w:rPr>
          <w:rFonts w:ascii="Arial" w:hAnsi="Arial" w:cs="Arial"/>
          <w:sz w:val="24"/>
          <w:szCs w:val="24"/>
        </w:rPr>
        <w:t xml:space="preserve">, K., &amp; </w:t>
      </w:r>
      <w:proofErr w:type="spellStart"/>
      <w:r w:rsidRPr="002D696F">
        <w:rPr>
          <w:rFonts w:ascii="Arial" w:hAnsi="Arial" w:cs="Arial"/>
          <w:sz w:val="24"/>
          <w:szCs w:val="24"/>
        </w:rPr>
        <w:t>Boniwell</w:t>
      </w:r>
      <w:proofErr w:type="spellEnd"/>
      <w:r w:rsidRPr="002D696F">
        <w:rPr>
          <w:rFonts w:ascii="Arial" w:hAnsi="Arial" w:cs="Arial"/>
          <w:sz w:val="24"/>
          <w:szCs w:val="24"/>
        </w:rPr>
        <w:t xml:space="preserve">, I. (2011). </w:t>
      </w:r>
      <w:r w:rsidRPr="002D696F">
        <w:rPr>
          <w:rFonts w:ascii="Arial" w:hAnsi="Arial" w:cs="Arial"/>
          <w:i/>
          <w:iCs/>
          <w:sz w:val="24"/>
          <w:szCs w:val="24"/>
        </w:rPr>
        <w:t>Positive psychology: Theory, research and applications</w:t>
      </w:r>
      <w:r w:rsidRPr="002D696F">
        <w:rPr>
          <w:rFonts w:ascii="Arial" w:hAnsi="Arial" w:cs="Arial"/>
          <w:sz w:val="24"/>
          <w:szCs w:val="24"/>
        </w:rPr>
        <w:t xml:space="preserve">. McGraw-Hill Education (UK). [eBook] retrieved 1 November 2017 from </w:t>
      </w:r>
      <w:hyperlink r:id="rId8" w:history="1">
        <w:r w:rsidRPr="002D696F">
          <w:rPr>
            <w:rStyle w:val="Hyperlink"/>
            <w:rFonts w:ascii="Arial" w:hAnsi="Arial" w:cs="Arial"/>
            <w:sz w:val="24"/>
            <w:szCs w:val="24"/>
          </w:rPr>
          <w:t>https://www-dawsonera-com.ezproxy.uwtsd.ac.uk/readonline/9780335241965</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lastRenderedPageBreak/>
        <w:t xml:space="preserve">Holt, M. (2017) The conversation, </w:t>
      </w:r>
      <w:r w:rsidRPr="002D696F">
        <w:rPr>
          <w:rFonts w:ascii="Arial" w:hAnsi="Arial" w:cs="Arial"/>
          <w:i/>
          <w:sz w:val="24"/>
          <w:szCs w:val="24"/>
        </w:rPr>
        <w:t xml:space="preserve">Bullying and suicide: What’s the connection? </w:t>
      </w:r>
      <w:r w:rsidRPr="002D696F">
        <w:rPr>
          <w:rFonts w:ascii="Arial" w:hAnsi="Arial" w:cs="Arial"/>
          <w:sz w:val="24"/>
          <w:szCs w:val="24"/>
        </w:rPr>
        <w:t xml:space="preserve">Retrieved 1 November 2017 from </w:t>
      </w:r>
      <w:hyperlink r:id="rId9" w:history="1">
        <w:r w:rsidRPr="002D696F">
          <w:rPr>
            <w:rStyle w:val="Hyperlink"/>
            <w:rFonts w:ascii="Arial" w:hAnsi="Arial" w:cs="Arial"/>
            <w:sz w:val="24"/>
            <w:szCs w:val="24"/>
          </w:rPr>
          <w:t>https://theconversation.com/bullying-and-suicide-whats-the-connection-82353</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t xml:space="preserve">Marsh, S. (2017) ‘Eating disorders in men rise by 70% in NHS figures. </w:t>
      </w:r>
      <w:r w:rsidRPr="002D696F">
        <w:rPr>
          <w:rFonts w:ascii="Arial" w:hAnsi="Arial" w:cs="Arial"/>
          <w:i/>
          <w:sz w:val="24"/>
          <w:szCs w:val="24"/>
        </w:rPr>
        <w:t>The guardian</w:t>
      </w:r>
      <w:r w:rsidRPr="002D696F">
        <w:rPr>
          <w:rFonts w:ascii="Arial" w:hAnsi="Arial" w:cs="Arial"/>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t>Mohamed, S. (2011) ‘Stigma and Mental illness, are there cultural differences?’ University of East Anglia, 1-232</w:t>
      </w:r>
    </w:p>
    <w:p w:rsidR="007E69B6" w:rsidRPr="002D696F" w:rsidRDefault="007E69B6" w:rsidP="007E69B6">
      <w:pPr>
        <w:pStyle w:val="ListParagraph"/>
        <w:numPr>
          <w:ilvl w:val="0"/>
          <w:numId w:val="2"/>
        </w:numPr>
        <w:spacing w:line="360" w:lineRule="auto"/>
        <w:rPr>
          <w:rFonts w:ascii="Arial" w:hAnsi="Arial" w:cs="Arial"/>
          <w:color w:val="222222"/>
          <w:sz w:val="24"/>
          <w:szCs w:val="24"/>
        </w:rPr>
      </w:pPr>
      <w:r w:rsidRPr="002D696F">
        <w:rPr>
          <w:rFonts w:ascii="Arial" w:hAnsi="Arial" w:cs="Arial"/>
          <w:color w:val="222222"/>
          <w:sz w:val="24"/>
          <w:szCs w:val="24"/>
        </w:rPr>
        <w:t xml:space="preserve">Oliver, E. J., </w:t>
      </w:r>
      <w:proofErr w:type="spellStart"/>
      <w:r w:rsidRPr="002D696F">
        <w:rPr>
          <w:rFonts w:ascii="Arial" w:hAnsi="Arial" w:cs="Arial"/>
          <w:color w:val="222222"/>
          <w:sz w:val="24"/>
          <w:szCs w:val="24"/>
        </w:rPr>
        <w:t>Mawn</w:t>
      </w:r>
      <w:proofErr w:type="spellEnd"/>
      <w:r w:rsidRPr="002D696F">
        <w:rPr>
          <w:rFonts w:ascii="Arial" w:hAnsi="Arial" w:cs="Arial"/>
          <w:color w:val="222222"/>
          <w:sz w:val="24"/>
          <w:szCs w:val="24"/>
        </w:rPr>
        <w:t xml:space="preserve">, L., Stain, H. J., </w:t>
      </w:r>
      <w:proofErr w:type="spellStart"/>
      <w:r w:rsidRPr="002D696F">
        <w:rPr>
          <w:rFonts w:ascii="Arial" w:hAnsi="Arial" w:cs="Arial"/>
          <w:color w:val="222222"/>
          <w:sz w:val="24"/>
          <w:szCs w:val="24"/>
        </w:rPr>
        <w:t>Bambra</w:t>
      </w:r>
      <w:proofErr w:type="spellEnd"/>
      <w:r w:rsidRPr="002D696F">
        <w:rPr>
          <w:rFonts w:ascii="Arial" w:hAnsi="Arial" w:cs="Arial"/>
          <w:color w:val="222222"/>
          <w:sz w:val="24"/>
          <w:szCs w:val="24"/>
        </w:rPr>
        <w:t xml:space="preserve">, C. L., </w:t>
      </w:r>
      <w:proofErr w:type="spellStart"/>
      <w:r w:rsidRPr="002D696F">
        <w:rPr>
          <w:rFonts w:ascii="Arial" w:hAnsi="Arial" w:cs="Arial"/>
          <w:color w:val="222222"/>
          <w:sz w:val="24"/>
          <w:szCs w:val="24"/>
        </w:rPr>
        <w:t>Torgerson</w:t>
      </w:r>
      <w:proofErr w:type="spellEnd"/>
      <w:r w:rsidRPr="002D696F">
        <w:rPr>
          <w:rFonts w:ascii="Arial" w:hAnsi="Arial" w:cs="Arial"/>
          <w:color w:val="222222"/>
          <w:sz w:val="24"/>
          <w:szCs w:val="24"/>
        </w:rPr>
        <w:t xml:space="preserve">, C., Oliver, A., &amp; Bridle, C. (2014). Should we ‘hug a hoodie’? Protocol for a systematic review and meta-analysis of interventions with young people not in employment, education or training. </w:t>
      </w:r>
      <w:r w:rsidRPr="002D696F">
        <w:rPr>
          <w:rFonts w:ascii="Arial" w:hAnsi="Arial" w:cs="Arial"/>
          <w:i/>
          <w:iCs/>
          <w:color w:val="222222"/>
          <w:sz w:val="24"/>
          <w:szCs w:val="24"/>
        </w:rPr>
        <w:t>Systematic reviews</w:t>
      </w:r>
      <w:r w:rsidRPr="002D696F">
        <w:rPr>
          <w:rFonts w:ascii="Arial" w:hAnsi="Arial" w:cs="Arial"/>
          <w:color w:val="222222"/>
          <w:sz w:val="24"/>
          <w:szCs w:val="24"/>
        </w:rPr>
        <w:t xml:space="preserve">, </w:t>
      </w:r>
      <w:r w:rsidRPr="002D696F">
        <w:rPr>
          <w:rFonts w:ascii="Arial" w:hAnsi="Arial" w:cs="Arial"/>
          <w:i/>
          <w:iCs/>
          <w:color w:val="222222"/>
          <w:sz w:val="24"/>
          <w:szCs w:val="24"/>
        </w:rPr>
        <w:t>3</w:t>
      </w:r>
      <w:r w:rsidRPr="002D696F">
        <w:rPr>
          <w:rFonts w:ascii="Arial" w:hAnsi="Arial" w:cs="Arial"/>
          <w:color w:val="222222"/>
          <w:sz w:val="24"/>
          <w:szCs w:val="24"/>
        </w:rPr>
        <w:t xml:space="preserve">(1), 73. doi:10.1186/20464053-3-73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t xml:space="preserve">Phelps, C., </w:t>
      </w:r>
      <w:proofErr w:type="spellStart"/>
      <w:r w:rsidRPr="002D696F">
        <w:rPr>
          <w:rFonts w:ascii="Arial" w:hAnsi="Arial" w:cs="Arial"/>
          <w:sz w:val="24"/>
          <w:szCs w:val="24"/>
        </w:rPr>
        <w:t>Minou</w:t>
      </w:r>
      <w:proofErr w:type="spellEnd"/>
      <w:r w:rsidRPr="002D696F">
        <w:rPr>
          <w:rFonts w:ascii="Arial" w:hAnsi="Arial" w:cs="Arial"/>
          <w:sz w:val="24"/>
          <w:szCs w:val="24"/>
        </w:rPr>
        <w:t xml:space="preserve">, M., Baker, A., Hughes, C., French, H., Hawkins, W., </w:t>
      </w:r>
      <w:proofErr w:type="spellStart"/>
      <w:r w:rsidRPr="002D696F">
        <w:rPr>
          <w:rFonts w:ascii="Arial" w:hAnsi="Arial" w:cs="Arial"/>
          <w:sz w:val="24"/>
          <w:szCs w:val="24"/>
        </w:rPr>
        <w:t>Leeuwenberg</w:t>
      </w:r>
      <w:proofErr w:type="spellEnd"/>
      <w:r w:rsidRPr="002D696F">
        <w:rPr>
          <w:rFonts w:ascii="Arial" w:hAnsi="Arial" w:cs="Arial"/>
          <w:sz w:val="24"/>
          <w:szCs w:val="24"/>
        </w:rPr>
        <w:t xml:space="preserve">, A., Crabtree, R. and Hutchings, P. B. (2017), Necessary but not sufficient? Engaging young people in the development of an avatar-based online intervention designed to provide psychosocial support to young people affected by their own or a family member's cancer diagnosis. Health Expect, 20: 459–470. doi:10.1111/hex.12473  </w:t>
      </w:r>
    </w:p>
    <w:p w:rsidR="007E69B6" w:rsidRPr="002D696F" w:rsidRDefault="007E69B6" w:rsidP="007E69B6">
      <w:pPr>
        <w:pStyle w:val="ListParagraph"/>
        <w:numPr>
          <w:ilvl w:val="0"/>
          <w:numId w:val="2"/>
        </w:numPr>
        <w:spacing w:line="360" w:lineRule="auto"/>
        <w:rPr>
          <w:rFonts w:ascii="Arial" w:hAnsi="Arial" w:cs="Arial"/>
          <w:sz w:val="24"/>
          <w:szCs w:val="24"/>
        </w:rPr>
      </w:pPr>
      <w:proofErr w:type="spellStart"/>
      <w:r w:rsidRPr="002D696F">
        <w:rPr>
          <w:rFonts w:ascii="Arial" w:hAnsi="Arial" w:cs="Arial"/>
          <w:sz w:val="24"/>
          <w:szCs w:val="24"/>
        </w:rPr>
        <w:t>Vartanian</w:t>
      </w:r>
      <w:proofErr w:type="spellEnd"/>
      <w:r w:rsidRPr="002D696F">
        <w:rPr>
          <w:rFonts w:ascii="Arial" w:hAnsi="Arial" w:cs="Arial"/>
          <w:sz w:val="24"/>
          <w:szCs w:val="24"/>
        </w:rPr>
        <w:t xml:space="preserve">, Lenny R., Trewartha, T., </w:t>
      </w:r>
      <w:proofErr w:type="spellStart"/>
      <w:r w:rsidRPr="002D696F">
        <w:rPr>
          <w:rFonts w:ascii="Arial" w:hAnsi="Arial" w:cs="Arial"/>
          <w:sz w:val="24"/>
          <w:szCs w:val="24"/>
        </w:rPr>
        <w:t>Vanman</w:t>
      </w:r>
      <w:proofErr w:type="spellEnd"/>
      <w:r w:rsidRPr="002D696F">
        <w:rPr>
          <w:rFonts w:ascii="Arial" w:hAnsi="Arial" w:cs="Arial"/>
          <w:sz w:val="24"/>
          <w:szCs w:val="24"/>
        </w:rPr>
        <w:t xml:space="preserve">, Eric J. (2016). ‘Disgust predicts prejudice and discrimination toward individuals with obesity’, </w:t>
      </w:r>
      <w:r w:rsidRPr="002D696F">
        <w:rPr>
          <w:rFonts w:ascii="Arial" w:hAnsi="Arial" w:cs="Arial"/>
          <w:i/>
          <w:sz w:val="24"/>
          <w:szCs w:val="24"/>
        </w:rPr>
        <w:t xml:space="preserve">Journal of Applied Social Psychology, 46, </w:t>
      </w:r>
      <w:r w:rsidRPr="002D696F">
        <w:rPr>
          <w:rFonts w:ascii="Arial" w:hAnsi="Arial" w:cs="Arial"/>
          <w:sz w:val="24"/>
          <w:szCs w:val="24"/>
        </w:rPr>
        <w:t xml:space="preserve">(6), 369-375.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sz w:val="24"/>
          <w:szCs w:val="24"/>
        </w:rPr>
        <w:t>Windsor-</w:t>
      </w:r>
      <w:proofErr w:type="spellStart"/>
      <w:r w:rsidRPr="002D696F">
        <w:rPr>
          <w:rFonts w:ascii="Arial" w:hAnsi="Arial" w:cs="Arial"/>
          <w:sz w:val="24"/>
          <w:szCs w:val="24"/>
        </w:rPr>
        <w:t>Shellard</w:t>
      </w:r>
      <w:proofErr w:type="spellEnd"/>
      <w:r w:rsidRPr="002D696F">
        <w:rPr>
          <w:rFonts w:ascii="Arial" w:hAnsi="Arial" w:cs="Arial"/>
          <w:sz w:val="24"/>
          <w:szCs w:val="24"/>
        </w:rPr>
        <w:t xml:space="preserve">, B. (2017, May 3). Adult drinking habits in Great Britain. Retrieved 1 November 2017 from </w:t>
      </w:r>
      <w:hyperlink r:id="rId10" w:history="1">
        <w:r w:rsidRPr="002D696F">
          <w:rPr>
            <w:rStyle w:val="Hyperlink"/>
            <w:rFonts w:ascii="Arial" w:hAnsi="Arial" w:cs="Arial"/>
            <w:sz w:val="24"/>
            <w:szCs w:val="24"/>
          </w:rPr>
          <w:t>https://www.ons.gov.uk/peoplepopulationandcommunity/healthandsocialcare/drugusealcoholandsmoking/bulletins/opinionsandlifestylesurveyadultdrinkinghabitsingreatbritain/2005to2016</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line="360" w:lineRule="auto"/>
        <w:rPr>
          <w:rFonts w:ascii="Arial" w:hAnsi="Arial" w:cs="Arial"/>
          <w:sz w:val="24"/>
          <w:szCs w:val="24"/>
        </w:rPr>
      </w:pPr>
      <w:r w:rsidRPr="002D696F">
        <w:rPr>
          <w:rFonts w:ascii="Arial" w:hAnsi="Arial" w:cs="Arial"/>
          <w:color w:val="222222"/>
          <w:sz w:val="24"/>
          <w:szCs w:val="24"/>
        </w:rPr>
        <w:t xml:space="preserve">Williamson, H., Griffiths, C., &amp; Harcourt, D. (2015) Online psychosocial support for adolescents struggling with conditions or injuries affecting their appearance. </w:t>
      </w:r>
      <w:r w:rsidRPr="002D696F">
        <w:rPr>
          <w:rFonts w:ascii="Arial" w:hAnsi="Arial" w:cs="Arial"/>
          <w:i/>
          <w:iCs/>
          <w:color w:val="222222"/>
          <w:sz w:val="24"/>
          <w:szCs w:val="24"/>
        </w:rPr>
        <w:t>Health psychology open</w:t>
      </w:r>
      <w:r w:rsidRPr="002D696F">
        <w:rPr>
          <w:rFonts w:ascii="Arial" w:hAnsi="Arial" w:cs="Arial"/>
          <w:color w:val="222222"/>
          <w:sz w:val="24"/>
          <w:szCs w:val="24"/>
        </w:rPr>
        <w:t xml:space="preserve">, </w:t>
      </w:r>
      <w:r w:rsidRPr="002D696F">
        <w:rPr>
          <w:rFonts w:ascii="Arial" w:hAnsi="Arial" w:cs="Arial"/>
          <w:i/>
          <w:iCs/>
          <w:color w:val="222222"/>
          <w:sz w:val="24"/>
          <w:szCs w:val="24"/>
        </w:rPr>
        <w:t>2</w:t>
      </w:r>
      <w:r w:rsidRPr="002D696F">
        <w:rPr>
          <w:rFonts w:ascii="Arial" w:hAnsi="Arial" w:cs="Arial"/>
          <w:color w:val="222222"/>
          <w:sz w:val="24"/>
          <w:szCs w:val="24"/>
        </w:rPr>
        <w:t xml:space="preserve">(2). DOI: 10.1177/2055102915619092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t xml:space="preserve">Russel, D., (Director), Gigliotti, D. (Producer), Ed, Cassidy, J., Struthers, C. Silver Linings Playbook (2012). </w:t>
      </w:r>
      <w:r w:rsidRPr="002D696F">
        <w:rPr>
          <w:rFonts w:ascii="Arial" w:hAnsi="Arial" w:cs="Arial"/>
          <w:i/>
          <w:sz w:val="24"/>
          <w:szCs w:val="24"/>
        </w:rPr>
        <w:t>The Weinstein Company</w:t>
      </w:r>
      <w:r w:rsidRPr="002D696F">
        <w:rPr>
          <w:rFonts w:ascii="Arial" w:hAnsi="Arial" w:cs="Arial"/>
          <w:sz w:val="24"/>
          <w:szCs w:val="24"/>
        </w:rPr>
        <w:t xml:space="preserve">, United States. Retrieved 2 November 2017 from </w:t>
      </w:r>
      <w:hyperlink r:id="rId11" w:history="1">
        <w:r w:rsidRPr="002D696F">
          <w:rPr>
            <w:rStyle w:val="Hyperlink"/>
            <w:rFonts w:ascii="Arial" w:hAnsi="Arial" w:cs="Arial"/>
            <w:sz w:val="24"/>
            <w:szCs w:val="24"/>
          </w:rPr>
          <w:t>http://www.twcpublicity.com/downloads/production/silverliningsplaybookproductionnotesoct22.pdf</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lastRenderedPageBreak/>
        <w:t>Social and emotional wellbeing of vulnera</w:t>
      </w:r>
      <w:bookmarkStart w:id="0" w:name="_GoBack"/>
      <w:bookmarkEnd w:id="0"/>
      <w:r w:rsidRPr="002D696F">
        <w:rPr>
          <w:rFonts w:ascii="Arial" w:hAnsi="Arial" w:cs="Arial"/>
          <w:sz w:val="24"/>
          <w:szCs w:val="24"/>
        </w:rPr>
        <w:t xml:space="preserve">ble children under 5, </w:t>
      </w:r>
      <w:r w:rsidRPr="002D696F">
        <w:rPr>
          <w:rFonts w:ascii="Arial" w:hAnsi="Arial" w:cs="Arial"/>
          <w:i/>
          <w:sz w:val="24"/>
          <w:szCs w:val="24"/>
        </w:rPr>
        <w:t xml:space="preserve">National institute of clinical excellence, </w:t>
      </w:r>
      <w:r w:rsidRPr="002D696F">
        <w:rPr>
          <w:rFonts w:ascii="Arial" w:hAnsi="Arial" w:cs="Arial"/>
          <w:sz w:val="24"/>
          <w:szCs w:val="24"/>
        </w:rPr>
        <w:t>(2017).</w:t>
      </w:r>
      <w:r w:rsidRPr="002D696F">
        <w:rPr>
          <w:rFonts w:ascii="Arial" w:hAnsi="Arial" w:cs="Arial"/>
          <w:i/>
          <w:sz w:val="24"/>
          <w:szCs w:val="24"/>
        </w:rPr>
        <w:t xml:space="preserve"> </w:t>
      </w:r>
      <w:r w:rsidRPr="002D696F">
        <w:rPr>
          <w:rFonts w:ascii="Arial" w:hAnsi="Arial" w:cs="Arial"/>
          <w:sz w:val="24"/>
          <w:szCs w:val="24"/>
        </w:rPr>
        <w:t xml:space="preserve">Retrieved 2 November 2017 from </w:t>
      </w:r>
      <w:hyperlink r:id="rId12" w:history="1">
        <w:r w:rsidRPr="002D696F">
          <w:rPr>
            <w:rStyle w:val="Hyperlink"/>
            <w:rFonts w:ascii="Arial" w:hAnsi="Arial" w:cs="Arial"/>
            <w:sz w:val="24"/>
            <w:szCs w:val="24"/>
          </w:rPr>
          <w:t>file:///C:/Users/User/Downloads/social-and-emotional-wellbeing-for-children-and-young-people-social-and-emotional-wellbeing-of-vulnerable-children-under-5.pdf</w:t>
        </w:r>
      </w:hyperlink>
      <w:r w:rsidRPr="002D696F">
        <w:rPr>
          <w:rFonts w:ascii="Arial" w:hAnsi="Arial" w:cs="Arial"/>
          <w:sz w:val="24"/>
          <w:szCs w:val="24"/>
        </w:rPr>
        <w:t xml:space="preserve"> </w:t>
      </w:r>
    </w:p>
    <w:p w:rsidR="007E69B6" w:rsidRPr="002D696F" w:rsidRDefault="007E69B6" w:rsidP="007E69B6">
      <w:pPr>
        <w:pStyle w:val="ListParagraph"/>
        <w:numPr>
          <w:ilvl w:val="0"/>
          <w:numId w:val="2"/>
        </w:numPr>
        <w:spacing w:before="240" w:line="360" w:lineRule="auto"/>
        <w:rPr>
          <w:rFonts w:ascii="Arial" w:hAnsi="Arial" w:cs="Arial"/>
          <w:sz w:val="24"/>
          <w:szCs w:val="24"/>
        </w:rPr>
      </w:pPr>
      <w:r w:rsidRPr="002D696F">
        <w:rPr>
          <w:rFonts w:ascii="Arial" w:hAnsi="Arial" w:cs="Arial"/>
          <w:sz w:val="24"/>
          <w:szCs w:val="24"/>
        </w:rPr>
        <w:t xml:space="preserve">Young, E. (2017) Women know better than men what other women are thinking and feeling. </w:t>
      </w:r>
      <w:r w:rsidRPr="002D696F">
        <w:rPr>
          <w:rFonts w:ascii="Arial" w:hAnsi="Arial" w:cs="Arial"/>
          <w:i/>
          <w:sz w:val="24"/>
          <w:szCs w:val="24"/>
        </w:rPr>
        <w:t xml:space="preserve">British Psychological Society. </w:t>
      </w:r>
    </w:p>
    <w:p w:rsidR="007E69B6" w:rsidRPr="002D696F" w:rsidRDefault="007E69B6" w:rsidP="007E69B6">
      <w:pPr>
        <w:pStyle w:val="ListParagraph"/>
        <w:spacing w:before="240" w:line="360" w:lineRule="auto"/>
        <w:rPr>
          <w:rFonts w:ascii="Arial" w:hAnsi="Arial" w:cs="Arial"/>
          <w:sz w:val="24"/>
          <w:szCs w:val="24"/>
        </w:rPr>
      </w:pPr>
    </w:p>
    <w:p w:rsidR="007E69B6" w:rsidRDefault="007E69B6" w:rsidP="00623589">
      <w:pPr>
        <w:spacing w:line="360" w:lineRule="auto"/>
        <w:rPr>
          <w:rFonts w:ascii="Arial" w:hAnsi="Arial" w:cs="Arial"/>
          <w:sz w:val="24"/>
          <w:szCs w:val="20"/>
        </w:rPr>
      </w:pPr>
    </w:p>
    <w:p w:rsidR="00B54B9C" w:rsidRDefault="00B54B9C" w:rsidP="008F245B">
      <w:pPr>
        <w:spacing w:line="360" w:lineRule="auto"/>
        <w:rPr>
          <w:rFonts w:ascii="Arial" w:hAnsi="Arial" w:cs="Arial"/>
          <w:sz w:val="20"/>
          <w:szCs w:val="20"/>
        </w:rPr>
      </w:pPr>
    </w:p>
    <w:p w:rsidR="008F245B" w:rsidRDefault="008F245B" w:rsidP="00755708">
      <w:pPr>
        <w:spacing w:line="360" w:lineRule="auto"/>
        <w:rPr>
          <w:rFonts w:ascii="Arial" w:hAnsi="Arial" w:cs="Arial"/>
          <w:sz w:val="20"/>
          <w:szCs w:val="20"/>
        </w:rPr>
      </w:pPr>
    </w:p>
    <w:p w:rsidR="008F245B" w:rsidRDefault="008F245B" w:rsidP="00755708">
      <w:pPr>
        <w:spacing w:line="360" w:lineRule="auto"/>
        <w:rPr>
          <w:rFonts w:ascii="Arial" w:hAnsi="Arial" w:cs="Arial"/>
          <w:sz w:val="20"/>
          <w:szCs w:val="20"/>
        </w:rPr>
      </w:pPr>
    </w:p>
    <w:p w:rsidR="008F245B" w:rsidRPr="008F245B" w:rsidRDefault="008F245B" w:rsidP="00755708">
      <w:pPr>
        <w:spacing w:line="360" w:lineRule="auto"/>
        <w:rPr>
          <w:rFonts w:ascii="Arial" w:hAnsi="Arial" w:cs="Arial"/>
          <w:color w:val="FF0000"/>
          <w:sz w:val="20"/>
          <w:szCs w:val="20"/>
        </w:rPr>
      </w:pPr>
    </w:p>
    <w:p w:rsidR="00B54B9C" w:rsidRDefault="00B54B9C" w:rsidP="00755708">
      <w:pPr>
        <w:spacing w:line="360" w:lineRule="auto"/>
        <w:rPr>
          <w:rFonts w:ascii="Arial" w:hAnsi="Arial" w:cs="Arial"/>
          <w:sz w:val="20"/>
          <w:szCs w:val="20"/>
        </w:rPr>
      </w:pPr>
    </w:p>
    <w:p w:rsidR="00B54B9C" w:rsidRDefault="00B54B9C"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2D696F" w:rsidRDefault="002D696F" w:rsidP="00755708">
      <w:pPr>
        <w:spacing w:line="360" w:lineRule="auto"/>
        <w:rPr>
          <w:rFonts w:ascii="Arial" w:hAnsi="Arial" w:cs="Arial"/>
          <w:sz w:val="20"/>
          <w:szCs w:val="20"/>
        </w:rPr>
      </w:pPr>
    </w:p>
    <w:p w:rsidR="008F245B" w:rsidRDefault="008F245B" w:rsidP="00755708">
      <w:pPr>
        <w:spacing w:line="360" w:lineRule="auto"/>
        <w:rPr>
          <w:rFonts w:ascii="Arial" w:hAnsi="Arial" w:cs="Arial"/>
          <w:sz w:val="20"/>
          <w:szCs w:val="20"/>
        </w:rPr>
      </w:pPr>
    </w:p>
    <w:p w:rsidR="008F245B" w:rsidRDefault="008F245B" w:rsidP="00755708">
      <w:pPr>
        <w:spacing w:line="360" w:lineRule="auto"/>
        <w:rPr>
          <w:rFonts w:ascii="Arial" w:hAnsi="Arial" w:cs="Arial"/>
          <w:sz w:val="20"/>
          <w:szCs w:val="20"/>
        </w:rPr>
      </w:pPr>
    </w:p>
    <w:p w:rsidR="00623589" w:rsidRPr="002D696F" w:rsidRDefault="00623589" w:rsidP="00755708">
      <w:pPr>
        <w:spacing w:line="360" w:lineRule="auto"/>
        <w:rPr>
          <w:rFonts w:ascii="Arial" w:hAnsi="Arial" w:cs="Arial"/>
          <w:sz w:val="24"/>
          <w:szCs w:val="24"/>
        </w:rPr>
      </w:pPr>
    </w:p>
    <w:p w:rsidR="0071083B" w:rsidRPr="0071083B" w:rsidRDefault="0071083B" w:rsidP="00755708">
      <w:pPr>
        <w:spacing w:before="240" w:line="360" w:lineRule="auto"/>
        <w:rPr>
          <w:rFonts w:ascii="Arial" w:hAnsi="Arial" w:cs="Arial"/>
          <w:sz w:val="20"/>
          <w:szCs w:val="20"/>
        </w:rPr>
      </w:pPr>
    </w:p>
    <w:sectPr w:rsidR="0071083B" w:rsidRPr="007108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43AC"/>
    <w:multiLevelType w:val="hybridMultilevel"/>
    <w:tmpl w:val="D056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D00F9"/>
    <w:multiLevelType w:val="hybridMultilevel"/>
    <w:tmpl w:val="DC54230C"/>
    <w:lvl w:ilvl="0" w:tplc="23361E64">
      <w:start w:val="1"/>
      <w:numFmt w:val="decimal"/>
      <w:lvlText w:val="%1."/>
      <w:lvlJc w:val="left"/>
      <w:pPr>
        <w:ind w:left="720" w:hanging="360"/>
      </w:pPr>
      <w:rPr>
        <w:color w:val="FF000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8F509B"/>
    <w:multiLevelType w:val="hybridMultilevel"/>
    <w:tmpl w:val="322E6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4F766A"/>
    <w:multiLevelType w:val="hybridMultilevel"/>
    <w:tmpl w:val="7832B660"/>
    <w:lvl w:ilvl="0" w:tplc="23361E64">
      <w:start w:val="1"/>
      <w:numFmt w:val="decimal"/>
      <w:lvlText w:val="%1."/>
      <w:lvlJc w:val="left"/>
      <w:pPr>
        <w:ind w:left="720" w:hanging="360"/>
      </w:pPr>
      <w:rPr>
        <w:color w:val="FF000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731207"/>
    <w:multiLevelType w:val="hybridMultilevel"/>
    <w:tmpl w:val="B506311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FAC"/>
    <w:rsid w:val="00016C02"/>
    <w:rsid w:val="00030421"/>
    <w:rsid w:val="0005465E"/>
    <w:rsid w:val="00092F26"/>
    <w:rsid w:val="000A5398"/>
    <w:rsid w:val="000B14A5"/>
    <w:rsid w:val="00116F85"/>
    <w:rsid w:val="00140AA4"/>
    <w:rsid w:val="001F1A65"/>
    <w:rsid w:val="002174E0"/>
    <w:rsid w:val="002D696F"/>
    <w:rsid w:val="00355CBD"/>
    <w:rsid w:val="00387023"/>
    <w:rsid w:val="003F78C1"/>
    <w:rsid w:val="004839E2"/>
    <w:rsid w:val="00483E4B"/>
    <w:rsid w:val="005311AA"/>
    <w:rsid w:val="00533D5A"/>
    <w:rsid w:val="00580BEA"/>
    <w:rsid w:val="005D2159"/>
    <w:rsid w:val="005F2115"/>
    <w:rsid w:val="00623589"/>
    <w:rsid w:val="00627824"/>
    <w:rsid w:val="00664078"/>
    <w:rsid w:val="0071083B"/>
    <w:rsid w:val="00717393"/>
    <w:rsid w:val="00731E4F"/>
    <w:rsid w:val="00755708"/>
    <w:rsid w:val="0077541A"/>
    <w:rsid w:val="007E69B6"/>
    <w:rsid w:val="00800DB2"/>
    <w:rsid w:val="00844173"/>
    <w:rsid w:val="00846F90"/>
    <w:rsid w:val="00856EB1"/>
    <w:rsid w:val="00873F95"/>
    <w:rsid w:val="008E66C6"/>
    <w:rsid w:val="008F070F"/>
    <w:rsid w:val="008F245B"/>
    <w:rsid w:val="009255FF"/>
    <w:rsid w:val="00930B59"/>
    <w:rsid w:val="0093497B"/>
    <w:rsid w:val="00992C16"/>
    <w:rsid w:val="009C029F"/>
    <w:rsid w:val="00A15261"/>
    <w:rsid w:val="00AC0053"/>
    <w:rsid w:val="00AF2531"/>
    <w:rsid w:val="00B30E3B"/>
    <w:rsid w:val="00B44FA2"/>
    <w:rsid w:val="00B54B9C"/>
    <w:rsid w:val="00B76DCA"/>
    <w:rsid w:val="00B801D3"/>
    <w:rsid w:val="00BE12EA"/>
    <w:rsid w:val="00C616AE"/>
    <w:rsid w:val="00CA4DC4"/>
    <w:rsid w:val="00CA51E2"/>
    <w:rsid w:val="00D109C2"/>
    <w:rsid w:val="00DB5C7D"/>
    <w:rsid w:val="00DE76D7"/>
    <w:rsid w:val="00E1037D"/>
    <w:rsid w:val="00E34A41"/>
    <w:rsid w:val="00E448E0"/>
    <w:rsid w:val="00E710D2"/>
    <w:rsid w:val="00E741CB"/>
    <w:rsid w:val="00E74A3F"/>
    <w:rsid w:val="00E83D1A"/>
    <w:rsid w:val="00EF3FAC"/>
    <w:rsid w:val="00F9005C"/>
    <w:rsid w:val="00FB7DD5"/>
    <w:rsid w:val="00FE0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2C202"/>
  <w15:chartTrackingRefBased/>
  <w15:docId w15:val="{D3FA6562-7982-4E58-9D27-FA33F78EC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2159"/>
    <w:rPr>
      <w:color w:val="0563C1" w:themeColor="hyperlink"/>
      <w:u w:val="single"/>
    </w:rPr>
  </w:style>
  <w:style w:type="character" w:styleId="UnresolvedMention">
    <w:name w:val="Unresolved Mention"/>
    <w:basedOn w:val="DefaultParagraphFont"/>
    <w:uiPriority w:val="99"/>
    <w:semiHidden/>
    <w:unhideWhenUsed/>
    <w:rsid w:val="005D2159"/>
    <w:rPr>
      <w:color w:val="808080"/>
      <w:shd w:val="clear" w:color="auto" w:fill="E6E6E6"/>
    </w:rPr>
  </w:style>
  <w:style w:type="character" w:styleId="FollowedHyperlink">
    <w:name w:val="FollowedHyperlink"/>
    <w:basedOn w:val="DefaultParagraphFont"/>
    <w:uiPriority w:val="99"/>
    <w:semiHidden/>
    <w:unhideWhenUsed/>
    <w:rsid w:val="00140AA4"/>
    <w:rPr>
      <w:color w:val="954F72" w:themeColor="followedHyperlink"/>
      <w:u w:val="single"/>
    </w:rPr>
  </w:style>
  <w:style w:type="paragraph" w:styleId="ListParagraph">
    <w:name w:val="List Paragraph"/>
    <w:basedOn w:val="Normal"/>
    <w:uiPriority w:val="34"/>
    <w:qFormat/>
    <w:rsid w:val="00CA51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080053">
      <w:bodyDiv w:val="1"/>
      <w:marLeft w:val="0"/>
      <w:marRight w:val="0"/>
      <w:marTop w:val="0"/>
      <w:marBottom w:val="0"/>
      <w:divBdr>
        <w:top w:val="none" w:sz="0" w:space="0" w:color="auto"/>
        <w:left w:val="none" w:sz="0" w:space="0" w:color="auto"/>
        <w:bottom w:val="none" w:sz="0" w:space="0" w:color="auto"/>
        <w:right w:val="none" w:sz="0" w:space="0" w:color="auto"/>
      </w:divBdr>
      <w:divsChild>
        <w:div w:id="609820982">
          <w:marLeft w:val="0"/>
          <w:marRight w:val="0"/>
          <w:marTop w:val="0"/>
          <w:marBottom w:val="0"/>
          <w:divBdr>
            <w:top w:val="none" w:sz="0" w:space="0" w:color="auto"/>
            <w:left w:val="none" w:sz="0" w:space="0" w:color="auto"/>
            <w:bottom w:val="none" w:sz="0" w:space="0" w:color="auto"/>
            <w:right w:val="none" w:sz="0" w:space="0" w:color="auto"/>
          </w:divBdr>
          <w:divsChild>
            <w:div w:id="821193513">
              <w:marLeft w:val="0"/>
              <w:marRight w:val="0"/>
              <w:marTop w:val="0"/>
              <w:marBottom w:val="0"/>
              <w:divBdr>
                <w:top w:val="none" w:sz="0" w:space="0" w:color="auto"/>
                <w:left w:val="none" w:sz="0" w:space="0" w:color="auto"/>
                <w:bottom w:val="none" w:sz="0" w:space="0" w:color="auto"/>
                <w:right w:val="none" w:sz="0" w:space="0" w:color="auto"/>
              </w:divBdr>
              <w:divsChild>
                <w:div w:id="216203719">
                  <w:marLeft w:val="0"/>
                  <w:marRight w:val="0"/>
                  <w:marTop w:val="0"/>
                  <w:marBottom w:val="0"/>
                  <w:divBdr>
                    <w:top w:val="none" w:sz="0" w:space="0" w:color="auto"/>
                    <w:left w:val="none" w:sz="0" w:space="0" w:color="auto"/>
                    <w:bottom w:val="none" w:sz="0" w:space="0" w:color="auto"/>
                    <w:right w:val="none" w:sz="0" w:space="0" w:color="auto"/>
                  </w:divBdr>
                  <w:divsChild>
                    <w:div w:id="1127159243">
                      <w:marLeft w:val="0"/>
                      <w:marRight w:val="0"/>
                      <w:marTop w:val="0"/>
                      <w:marBottom w:val="0"/>
                      <w:divBdr>
                        <w:top w:val="none" w:sz="0" w:space="0" w:color="auto"/>
                        <w:left w:val="none" w:sz="0" w:space="0" w:color="auto"/>
                        <w:bottom w:val="none" w:sz="0" w:space="0" w:color="auto"/>
                        <w:right w:val="none" w:sz="0" w:space="0" w:color="auto"/>
                      </w:divBdr>
                      <w:divsChild>
                        <w:div w:id="406195439">
                          <w:marLeft w:val="0"/>
                          <w:marRight w:val="0"/>
                          <w:marTop w:val="0"/>
                          <w:marBottom w:val="0"/>
                          <w:divBdr>
                            <w:top w:val="none" w:sz="0" w:space="0" w:color="auto"/>
                            <w:left w:val="none" w:sz="0" w:space="0" w:color="auto"/>
                            <w:bottom w:val="none" w:sz="0" w:space="0" w:color="auto"/>
                            <w:right w:val="none" w:sz="0" w:space="0" w:color="auto"/>
                          </w:divBdr>
                          <w:divsChild>
                            <w:div w:id="508758247">
                              <w:marLeft w:val="0"/>
                              <w:marRight w:val="0"/>
                              <w:marTop w:val="0"/>
                              <w:marBottom w:val="0"/>
                              <w:divBdr>
                                <w:top w:val="none" w:sz="0" w:space="0" w:color="auto"/>
                                <w:left w:val="none" w:sz="0" w:space="0" w:color="auto"/>
                                <w:bottom w:val="none" w:sz="0" w:space="0" w:color="auto"/>
                                <w:right w:val="none" w:sz="0" w:space="0" w:color="auto"/>
                              </w:divBdr>
                              <w:divsChild>
                                <w:div w:id="1945989629">
                                  <w:marLeft w:val="0"/>
                                  <w:marRight w:val="0"/>
                                  <w:marTop w:val="0"/>
                                  <w:marBottom w:val="0"/>
                                  <w:divBdr>
                                    <w:top w:val="none" w:sz="0" w:space="0" w:color="auto"/>
                                    <w:left w:val="none" w:sz="0" w:space="0" w:color="auto"/>
                                    <w:bottom w:val="none" w:sz="0" w:space="0" w:color="auto"/>
                                    <w:right w:val="none" w:sz="0" w:space="0" w:color="auto"/>
                                  </w:divBdr>
                                  <w:divsChild>
                                    <w:div w:id="1837501684">
                                      <w:marLeft w:val="0"/>
                                      <w:marRight w:val="0"/>
                                      <w:marTop w:val="0"/>
                                      <w:marBottom w:val="0"/>
                                      <w:divBdr>
                                        <w:top w:val="none" w:sz="0" w:space="0" w:color="auto"/>
                                        <w:left w:val="none" w:sz="0" w:space="0" w:color="auto"/>
                                        <w:bottom w:val="none" w:sz="0" w:space="0" w:color="auto"/>
                                        <w:right w:val="none" w:sz="0" w:space="0" w:color="auto"/>
                                      </w:divBdr>
                                      <w:divsChild>
                                        <w:div w:id="1157724795">
                                          <w:marLeft w:val="0"/>
                                          <w:marRight w:val="0"/>
                                          <w:marTop w:val="0"/>
                                          <w:marBottom w:val="0"/>
                                          <w:divBdr>
                                            <w:top w:val="none" w:sz="0" w:space="0" w:color="auto"/>
                                            <w:left w:val="none" w:sz="0" w:space="0" w:color="auto"/>
                                            <w:bottom w:val="none" w:sz="0" w:space="0" w:color="auto"/>
                                            <w:right w:val="none" w:sz="0" w:space="0" w:color="auto"/>
                                          </w:divBdr>
                                          <w:divsChild>
                                            <w:div w:id="752123337">
                                              <w:marLeft w:val="0"/>
                                              <w:marRight w:val="0"/>
                                              <w:marTop w:val="0"/>
                                              <w:marBottom w:val="0"/>
                                              <w:divBdr>
                                                <w:top w:val="none" w:sz="0" w:space="0" w:color="auto"/>
                                                <w:left w:val="none" w:sz="0" w:space="0" w:color="auto"/>
                                                <w:bottom w:val="none" w:sz="0" w:space="0" w:color="auto"/>
                                                <w:right w:val="none" w:sz="0" w:space="0" w:color="auto"/>
                                              </w:divBdr>
                                              <w:divsChild>
                                                <w:div w:id="1164391585">
                                                  <w:marLeft w:val="0"/>
                                                  <w:marRight w:val="0"/>
                                                  <w:marTop w:val="0"/>
                                                  <w:marBottom w:val="0"/>
                                                  <w:divBdr>
                                                    <w:top w:val="none" w:sz="0" w:space="0" w:color="auto"/>
                                                    <w:left w:val="none" w:sz="0" w:space="0" w:color="auto"/>
                                                    <w:bottom w:val="none" w:sz="0" w:space="0" w:color="auto"/>
                                                    <w:right w:val="none" w:sz="0" w:space="0" w:color="auto"/>
                                                  </w:divBdr>
                                                  <w:divsChild>
                                                    <w:div w:id="1292399746">
                                                      <w:marLeft w:val="0"/>
                                                      <w:marRight w:val="0"/>
                                                      <w:marTop w:val="0"/>
                                                      <w:marBottom w:val="0"/>
                                                      <w:divBdr>
                                                        <w:top w:val="none" w:sz="0" w:space="0" w:color="auto"/>
                                                        <w:left w:val="none" w:sz="0" w:space="0" w:color="auto"/>
                                                        <w:bottom w:val="none" w:sz="0" w:space="0" w:color="auto"/>
                                                        <w:right w:val="none" w:sz="0" w:space="0" w:color="auto"/>
                                                      </w:divBdr>
                                                      <w:divsChild>
                                                        <w:div w:id="491987695">
                                                          <w:marLeft w:val="0"/>
                                                          <w:marRight w:val="0"/>
                                                          <w:marTop w:val="0"/>
                                                          <w:marBottom w:val="0"/>
                                                          <w:divBdr>
                                                            <w:top w:val="none" w:sz="0" w:space="0" w:color="auto"/>
                                                            <w:left w:val="none" w:sz="0" w:space="0" w:color="auto"/>
                                                            <w:bottom w:val="none" w:sz="0" w:space="0" w:color="auto"/>
                                                            <w:right w:val="none" w:sz="0" w:space="0" w:color="auto"/>
                                                          </w:divBdr>
                                                          <w:divsChild>
                                                            <w:div w:id="1869371943">
                                                              <w:marLeft w:val="0"/>
                                                              <w:marRight w:val="0"/>
                                                              <w:marTop w:val="0"/>
                                                              <w:marBottom w:val="0"/>
                                                              <w:divBdr>
                                                                <w:top w:val="none" w:sz="0" w:space="0" w:color="auto"/>
                                                                <w:left w:val="none" w:sz="0" w:space="0" w:color="auto"/>
                                                                <w:bottom w:val="none" w:sz="0" w:space="0" w:color="auto"/>
                                                                <w:right w:val="none" w:sz="0" w:space="0" w:color="auto"/>
                                                              </w:divBdr>
                                                              <w:divsChild>
                                                                <w:div w:id="816536412">
                                                                  <w:marLeft w:val="0"/>
                                                                  <w:marRight w:val="0"/>
                                                                  <w:marTop w:val="0"/>
                                                                  <w:marBottom w:val="0"/>
                                                                  <w:divBdr>
                                                                    <w:top w:val="none" w:sz="0" w:space="0" w:color="auto"/>
                                                                    <w:left w:val="none" w:sz="0" w:space="0" w:color="auto"/>
                                                                    <w:bottom w:val="none" w:sz="0" w:space="0" w:color="auto"/>
                                                                    <w:right w:val="none" w:sz="0" w:space="0" w:color="auto"/>
                                                                  </w:divBdr>
                                                                  <w:divsChild>
                                                                    <w:div w:id="985399594">
                                                                      <w:marLeft w:val="0"/>
                                                                      <w:marRight w:val="0"/>
                                                                      <w:marTop w:val="0"/>
                                                                      <w:marBottom w:val="0"/>
                                                                      <w:divBdr>
                                                                        <w:top w:val="none" w:sz="0" w:space="0" w:color="auto"/>
                                                                        <w:left w:val="none" w:sz="0" w:space="0" w:color="auto"/>
                                                                        <w:bottom w:val="none" w:sz="0" w:space="0" w:color="auto"/>
                                                                        <w:right w:val="none" w:sz="0" w:space="0" w:color="auto"/>
                                                                      </w:divBdr>
                                                                      <w:divsChild>
                                                                        <w:div w:id="1470053415">
                                                                          <w:marLeft w:val="0"/>
                                                                          <w:marRight w:val="0"/>
                                                                          <w:marTop w:val="0"/>
                                                                          <w:marBottom w:val="0"/>
                                                                          <w:divBdr>
                                                                            <w:top w:val="none" w:sz="0" w:space="0" w:color="auto"/>
                                                                            <w:left w:val="none" w:sz="0" w:space="0" w:color="auto"/>
                                                                            <w:bottom w:val="none" w:sz="0" w:space="0" w:color="auto"/>
                                                                            <w:right w:val="none" w:sz="0" w:space="0" w:color="auto"/>
                                                                          </w:divBdr>
                                                                          <w:divsChild>
                                                                            <w:div w:id="1420447965">
                                                                              <w:marLeft w:val="0"/>
                                                                              <w:marRight w:val="0"/>
                                                                              <w:marTop w:val="0"/>
                                                                              <w:marBottom w:val="0"/>
                                                                              <w:divBdr>
                                                                                <w:top w:val="none" w:sz="0" w:space="0" w:color="auto"/>
                                                                                <w:left w:val="none" w:sz="0" w:space="0" w:color="auto"/>
                                                                                <w:bottom w:val="none" w:sz="0" w:space="0" w:color="auto"/>
                                                                                <w:right w:val="none" w:sz="0" w:space="0" w:color="auto"/>
                                                                              </w:divBdr>
                                                                              <w:divsChild>
                                                                                <w:div w:id="1656572492">
                                                                                  <w:marLeft w:val="0"/>
                                                                                  <w:marRight w:val="0"/>
                                                                                  <w:marTop w:val="0"/>
                                                                                  <w:marBottom w:val="0"/>
                                                                                  <w:divBdr>
                                                                                    <w:top w:val="none" w:sz="0" w:space="0" w:color="auto"/>
                                                                                    <w:left w:val="none" w:sz="0" w:space="0" w:color="auto"/>
                                                                                    <w:bottom w:val="none" w:sz="0" w:space="0" w:color="auto"/>
                                                                                    <w:right w:val="none" w:sz="0" w:space="0" w:color="auto"/>
                                                                                  </w:divBdr>
                                                                                  <w:divsChild>
                                                                                    <w:div w:id="139662196">
                                                                                      <w:marLeft w:val="0"/>
                                                                                      <w:marRight w:val="0"/>
                                                                                      <w:marTop w:val="0"/>
                                                                                      <w:marBottom w:val="0"/>
                                                                                      <w:divBdr>
                                                                                        <w:top w:val="none" w:sz="0" w:space="0" w:color="auto"/>
                                                                                        <w:left w:val="none" w:sz="0" w:space="0" w:color="auto"/>
                                                                                        <w:bottom w:val="none" w:sz="0" w:space="0" w:color="auto"/>
                                                                                        <w:right w:val="none" w:sz="0" w:space="0" w:color="auto"/>
                                                                                      </w:divBdr>
                                                                                      <w:divsChild>
                                                                                        <w:div w:id="1190874801">
                                                                                          <w:marLeft w:val="0"/>
                                                                                          <w:marRight w:val="0"/>
                                                                                          <w:marTop w:val="0"/>
                                                                                          <w:marBottom w:val="0"/>
                                                                                          <w:divBdr>
                                                                                            <w:top w:val="none" w:sz="0" w:space="0" w:color="auto"/>
                                                                                            <w:left w:val="none" w:sz="0" w:space="0" w:color="auto"/>
                                                                                            <w:bottom w:val="none" w:sz="0" w:space="0" w:color="auto"/>
                                                                                            <w:right w:val="none" w:sz="0" w:space="0" w:color="auto"/>
                                                                                          </w:divBdr>
                                                                                          <w:divsChild>
                                                                                            <w:div w:id="1063987234">
                                                                                              <w:marLeft w:val="0"/>
                                                                                              <w:marRight w:val="0"/>
                                                                                              <w:marTop w:val="0"/>
                                                                                              <w:marBottom w:val="0"/>
                                                                                              <w:divBdr>
                                                                                                <w:top w:val="none" w:sz="0" w:space="0" w:color="auto"/>
                                                                                                <w:left w:val="none" w:sz="0" w:space="0" w:color="auto"/>
                                                                                                <w:bottom w:val="none" w:sz="0" w:space="0" w:color="auto"/>
                                                                                                <w:right w:val="none" w:sz="0" w:space="0" w:color="auto"/>
                                                                                              </w:divBdr>
                                                                                              <w:divsChild>
                                                                                                <w:div w:id="294675811">
                                                                                                  <w:marLeft w:val="0"/>
                                                                                                  <w:marRight w:val="0"/>
                                                                                                  <w:marTop w:val="0"/>
                                                                                                  <w:marBottom w:val="0"/>
                                                                                                  <w:divBdr>
                                                                                                    <w:top w:val="none" w:sz="0" w:space="0" w:color="auto"/>
                                                                                                    <w:left w:val="none" w:sz="0" w:space="0" w:color="auto"/>
                                                                                                    <w:bottom w:val="none" w:sz="0" w:space="0" w:color="auto"/>
                                                                                                    <w:right w:val="none" w:sz="0" w:space="0" w:color="auto"/>
                                                                                                  </w:divBdr>
                                                                                                  <w:divsChild>
                                                                                                    <w:div w:id="1244023443">
                                                                                                      <w:marLeft w:val="0"/>
                                                                                                      <w:marRight w:val="0"/>
                                                                                                      <w:marTop w:val="0"/>
                                                                                                      <w:marBottom w:val="0"/>
                                                                                                      <w:divBdr>
                                                                                                        <w:top w:val="none" w:sz="0" w:space="0" w:color="auto"/>
                                                                                                        <w:left w:val="none" w:sz="0" w:space="0" w:color="auto"/>
                                                                                                        <w:bottom w:val="none" w:sz="0" w:space="0" w:color="auto"/>
                                                                                                        <w:right w:val="none" w:sz="0" w:space="0" w:color="auto"/>
                                                                                                      </w:divBdr>
                                                                                                      <w:divsChild>
                                                                                                        <w:div w:id="997536360">
                                                                                                          <w:marLeft w:val="0"/>
                                                                                                          <w:marRight w:val="0"/>
                                                                                                          <w:marTop w:val="0"/>
                                                                                                          <w:marBottom w:val="0"/>
                                                                                                          <w:divBdr>
                                                                                                            <w:top w:val="none" w:sz="0" w:space="0" w:color="auto"/>
                                                                                                            <w:left w:val="none" w:sz="0" w:space="0" w:color="auto"/>
                                                                                                            <w:bottom w:val="none" w:sz="0" w:space="0" w:color="auto"/>
                                                                                                            <w:right w:val="none" w:sz="0" w:space="0" w:color="auto"/>
                                                                                                          </w:divBdr>
                                                                                                          <w:divsChild>
                                                                                                            <w:div w:id="1767187814">
                                                                                                              <w:marLeft w:val="0"/>
                                                                                                              <w:marRight w:val="0"/>
                                                                                                              <w:marTop w:val="0"/>
                                                                                                              <w:marBottom w:val="0"/>
                                                                                                              <w:divBdr>
                                                                                                                <w:top w:val="none" w:sz="0" w:space="0" w:color="auto"/>
                                                                                                                <w:left w:val="none" w:sz="0" w:space="0" w:color="auto"/>
                                                                                                                <w:bottom w:val="none" w:sz="0" w:space="0" w:color="auto"/>
                                                                                                                <w:right w:val="none" w:sz="0" w:space="0" w:color="auto"/>
                                                                                                              </w:divBdr>
                                                                                                              <w:divsChild>
                                                                                                                <w:div w:id="1371880868">
                                                                                                                  <w:marLeft w:val="0"/>
                                                                                                                  <w:marRight w:val="0"/>
                                                                                                                  <w:marTop w:val="0"/>
                                                                                                                  <w:marBottom w:val="0"/>
                                                                                                                  <w:divBdr>
                                                                                                                    <w:top w:val="none" w:sz="0" w:space="0" w:color="auto"/>
                                                                                                                    <w:left w:val="none" w:sz="0" w:space="0" w:color="auto"/>
                                                                                                                    <w:bottom w:val="none" w:sz="0" w:space="0" w:color="auto"/>
                                                                                                                    <w:right w:val="none" w:sz="0" w:space="0" w:color="auto"/>
                                                                                                                  </w:divBdr>
                                                                                                                  <w:divsChild>
                                                                                                                    <w:div w:id="2114861985">
                                                                                                                      <w:marLeft w:val="0"/>
                                                                                                                      <w:marRight w:val="0"/>
                                                                                                                      <w:marTop w:val="0"/>
                                                                                                                      <w:marBottom w:val="0"/>
                                                                                                                      <w:divBdr>
                                                                                                                        <w:top w:val="none" w:sz="0" w:space="0" w:color="auto"/>
                                                                                                                        <w:left w:val="none" w:sz="0" w:space="0" w:color="auto"/>
                                                                                                                        <w:bottom w:val="none" w:sz="0" w:space="0" w:color="auto"/>
                                                                                                                        <w:right w:val="none" w:sz="0" w:space="0" w:color="auto"/>
                                                                                                                      </w:divBdr>
                                                                                                                    </w:div>
                                                                                                                    <w:div w:id="864563297">
                                                                                                                      <w:marLeft w:val="0"/>
                                                                                                                      <w:marRight w:val="0"/>
                                                                                                                      <w:marTop w:val="0"/>
                                                                                                                      <w:marBottom w:val="0"/>
                                                                                                                      <w:divBdr>
                                                                                                                        <w:top w:val="none" w:sz="0" w:space="0" w:color="auto"/>
                                                                                                                        <w:left w:val="none" w:sz="0" w:space="0" w:color="auto"/>
                                                                                                                        <w:bottom w:val="none" w:sz="0" w:space="0" w:color="auto"/>
                                                                                                                        <w:right w:val="none" w:sz="0" w:space="0" w:color="auto"/>
                                                                                                                      </w:divBdr>
                                                                                                                    </w:div>
                                                                                                                    <w:div w:id="24419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033524196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awsonera-com.ezproxy.uwtsd.ac.uk/readonline/9780203878422" TargetMode="External"/><Relationship Id="rId12" Type="http://schemas.openxmlformats.org/officeDocument/2006/relationships/hyperlink" Target="file:///C:/Users/User/Downloads/social-and-emotional-wellbeing-for-children-and-young-people-social-and-emotional-wellbeing-of-vulnerable-children-under-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 TargetMode="External"/><Relationship Id="rId11" Type="http://schemas.openxmlformats.org/officeDocument/2006/relationships/hyperlink" Target="http://www.twcpublicity.com/downloads/production/silverliningsplaybookproductionnotesoct22.pdf" TargetMode="External"/><Relationship Id="rId5" Type="http://schemas.openxmlformats.org/officeDocument/2006/relationships/hyperlink" Target="https://itunes.apple.com/gb/podcast/mental-health-foundation-podcasts/id665005881?mt=2" TargetMode="External"/><Relationship Id="rId10" Type="http://schemas.openxmlformats.org/officeDocument/2006/relationships/hyperlink" Target="https://www.ons.gov.uk/peoplepopulationandcommunity/healthandsocialcare/drugusealcoholandsmoking/bulletins/opinionsandlifestylesurveyadultdrinkinghabitsingreatbritain/2005to2016" TargetMode="External"/><Relationship Id="rId4" Type="http://schemas.openxmlformats.org/officeDocument/2006/relationships/webSettings" Target="webSettings.xml"/><Relationship Id="rId9" Type="http://schemas.openxmlformats.org/officeDocument/2006/relationships/hyperlink" Target="https://theconversation.com/bullying-and-suicide-whats-the-connection-8235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1291</TotalTime>
  <Pages>7</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Billie-jo Jay (1701835)</dc:creator>
  <cp:keywords/>
  <dc:description/>
  <cp:lastModifiedBy>Billie-jo Jay (1701835)</cp:lastModifiedBy>
  <cp:revision>20</cp:revision>
  <dcterms:created xsi:type="dcterms:W3CDTF">2017-10-26T16:31:00Z</dcterms:created>
  <dcterms:modified xsi:type="dcterms:W3CDTF">2017-11-13T10:36:00Z</dcterms:modified>
</cp:coreProperties>
</file>