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jc w:val="center"/>
        <w:rPr>
          <w:rFonts w:ascii="Calibri" w:hAnsi="Calibri"/>
          <w:color w:val="000000"/>
          <w:kern w:val="0"/>
          <w:szCs w:val="24"/>
          <w:lang w:val="en-GB" w:eastAsia="en-US"/>
        </w:rPr>
      </w:pPr>
      <w:r>
        <w:rPr>
          <w:rFonts w:ascii="Calibri" w:hAnsi="Calibri"/>
          <w:color w:val="000000"/>
          <w:kern w:val="0"/>
          <w:szCs w:val="24"/>
          <w:lang w:val="en-GB" w:eastAsia="en-GB"/>
        </w:rPr>
        <w:drawing>
          <wp:inline distT="0" distB="0" distL="0" distR="0">
            <wp:extent cx="3312795" cy="115824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pPr>
        <w:spacing w:before="0" w:after="0" w:line="240" w:lineRule="auto"/>
        <w:jc w:val="center"/>
        <w:rPr>
          <w:rFonts w:ascii="Calibri" w:hAnsi="Calibri"/>
          <w:color w:val="000000"/>
          <w:kern w:val="0"/>
          <w:szCs w:val="24"/>
          <w:lang w:val="en-GB" w:eastAsia="en-US"/>
        </w:rPr>
      </w:pPr>
    </w:p>
    <w:p>
      <w:pPr>
        <w:spacing w:before="0" w:after="0" w:line="240" w:lineRule="auto"/>
        <w:jc w:val="center"/>
        <w:rPr>
          <w:rFonts w:ascii="Calibri" w:hAnsi="Calibri"/>
          <w:color w:val="000000"/>
          <w:kern w:val="0"/>
          <w:szCs w:val="24"/>
          <w:lang w:val="en-GB" w:eastAsia="en-US"/>
        </w:rPr>
      </w:pPr>
    </w:p>
    <w:p>
      <w:pPr>
        <w:spacing w:before="0" w:after="0" w:line="240" w:lineRule="auto"/>
        <w:jc w:val="center"/>
        <w:rPr>
          <w:rFonts w:ascii="Calibri" w:hAnsi="Calibri"/>
          <w:color w:val="000000"/>
          <w:kern w:val="0"/>
          <w:szCs w:val="24"/>
          <w:lang w:val="en-GB" w:eastAsia="en-US"/>
        </w:rPr>
      </w:pPr>
    </w:p>
    <w:p>
      <w:pPr>
        <w:spacing w:before="0" w:after="0" w:line="240" w:lineRule="auto"/>
        <w:jc w:val="center"/>
        <w:rPr>
          <w:rFonts w:ascii="Calibri" w:hAnsi="Calibri"/>
          <w:color w:val="000000"/>
          <w:kern w:val="0"/>
          <w:szCs w:val="24"/>
          <w:lang w:val="en-GB" w:eastAsia="en-US"/>
        </w:rPr>
      </w:pPr>
    </w:p>
    <w:p>
      <w:pPr>
        <w:spacing w:before="0" w:after="0" w:line="240" w:lineRule="auto"/>
        <w:jc w:val="center"/>
        <w:rPr>
          <w:rFonts w:ascii="Calibri" w:hAnsi="Calibri"/>
          <w:color w:val="000000"/>
          <w:kern w:val="0"/>
          <w:szCs w:val="24"/>
          <w:lang w:val="en-GB" w:eastAsia="en-US"/>
        </w:rPr>
      </w:pPr>
    </w:p>
    <w:p>
      <w:pPr>
        <w:keepNext w:val="0"/>
        <w:keepLines w:val="0"/>
        <w:widowControl/>
        <w:suppressLineNumbers w:val="0"/>
        <w:jc w:val="center"/>
      </w:pPr>
      <w:r>
        <w:rPr>
          <w:rFonts w:hint="default" w:ascii="Times New Roman" w:hAnsi="Times New Roman" w:eastAsia="宋体" w:cs="Times New Roman"/>
          <w:b/>
          <w:bCs/>
          <w:color w:val="000000"/>
          <w:kern w:val="0"/>
          <w:sz w:val="43"/>
          <w:szCs w:val="43"/>
          <w:lang w:val="en-US" w:eastAsia="zh-CN" w:bidi="ar"/>
        </w:rPr>
        <w:t>Research on Risk Management of 5G</w:t>
      </w:r>
    </w:p>
    <w:p>
      <w:pPr>
        <w:keepNext w:val="0"/>
        <w:keepLines w:val="0"/>
        <w:widowControl/>
        <w:suppressLineNumbers w:val="0"/>
        <w:jc w:val="center"/>
        <w:outlineLvl w:val="9"/>
      </w:pPr>
      <w:bookmarkStart w:id="0" w:name="_Toc27635"/>
      <w:r>
        <w:rPr>
          <w:rFonts w:hint="default" w:ascii="Times New Roman" w:hAnsi="Times New Roman" w:eastAsia="宋体" w:cs="Times New Roman"/>
          <w:b/>
          <w:bCs/>
          <w:color w:val="000000"/>
          <w:kern w:val="0"/>
          <w:sz w:val="43"/>
          <w:szCs w:val="43"/>
          <w:lang w:val="en-US" w:eastAsia="zh-CN" w:bidi="ar"/>
        </w:rPr>
        <w:t>Communication Base Station Construction</w:t>
      </w:r>
      <w:bookmarkEnd w:id="0"/>
    </w:p>
    <w:p>
      <w:pPr>
        <w:keepNext w:val="0"/>
        <w:keepLines w:val="0"/>
        <w:widowControl/>
        <w:suppressLineNumbers w:val="0"/>
        <w:jc w:val="center"/>
        <w:outlineLvl w:val="9"/>
        <w:rPr>
          <w:rFonts w:ascii="Calibri" w:hAnsi="Calibri"/>
          <w:color w:val="000000"/>
          <w:kern w:val="0"/>
          <w:sz w:val="40"/>
          <w:szCs w:val="24"/>
          <w:lang w:val="en-GB" w:eastAsia="en-US"/>
        </w:rPr>
      </w:pPr>
      <w:bookmarkStart w:id="1" w:name="_Toc11355"/>
      <w:r>
        <w:rPr>
          <w:rFonts w:hint="default" w:ascii="Times New Roman" w:hAnsi="Times New Roman" w:eastAsia="宋体" w:cs="Times New Roman"/>
          <w:b/>
          <w:bCs/>
          <w:color w:val="000000"/>
          <w:kern w:val="0"/>
          <w:sz w:val="43"/>
          <w:szCs w:val="43"/>
          <w:lang w:val="en-US" w:eastAsia="zh-CN" w:bidi="ar"/>
        </w:rPr>
        <w:t xml:space="preserve">Project of </w:t>
      </w:r>
      <w:r>
        <w:rPr>
          <w:rFonts w:hint="eastAsia" w:ascii="Times New Roman" w:hAnsi="Times New Roman" w:eastAsia="宋体" w:cs="Times New Roman"/>
          <w:b/>
          <w:bCs/>
          <w:color w:val="000000"/>
          <w:kern w:val="0"/>
          <w:sz w:val="43"/>
          <w:szCs w:val="43"/>
          <w:lang w:val="en-US" w:eastAsia="zh-CN" w:bidi="ar"/>
        </w:rPr>
        <w:t>China</w:t>
      </w:r>
      <w:r>
        <w:rPr>
          <w:rFonts w:hint="default" w:ascii="Times New Roman" w:hAnsi="Times New Roman" w:eastAsia="宋体" w:cs="Times New Roman"/>
          <w:b/>
          <w:bCs/>
          <w:color w:val="000000"/>
          <w:kern w:val="0"/>
          <w:sz w:val="43"/>
          <w:szCs w:val="43"/>
          <w:lang w:val="en-US" w:eastAsia="zh-CN" w:bidi="ar"/>
        </w:rPr>
        <w:t xml:space="preserve"> Tower company</w:t>
      </w:r>
      <w:bookmarkEnd w:id="1"/>
    </w:p>
    <w:p>
      <w:pPr>
        <w:spacing w:before="0" w:after="0" w:line="240" w:lineRule="auto"/>
        <w:jc w:val="center"/>
        <w:outlineLvl w:val="9"/>
        <w:rPr>
          <w:rFonts w:ascii="Calibri" w:hAnsi="Calibri"/>
          <w:color w:val="000000"/>
          <w:kern w:val="0"/>
          <w:sz w:val="40"/>
          <w:szCs w:val="24"/>
          <w:lang w:val="en-GB" w:eastAsia="en-US"/>
        </w:rPr>
      </w:pPr>
      <w:bookmarkStart w:id="2" w:name="_Toc17083"/>
      <w:r>
        <w:rPr>
          <w:rFonts w:ascii="Calibri" w:hAnsi="Calibri"/>
          <w:color w:val="000000"/>
          <w:kern w:val="0"/>
          <w:sz w:val="40"/>
          <w:szCs w:val="24"/>
          <w:lang w:val="en-GB" w:eastAsia="en-US"/>
        </w:rPr>
        <w:t>by</w:t>
      </w:r>
      <w:bookmarkEnd w:id="2"/>
    </w:p>
    <w:p>
      <w:pPr>
        <w:spacing w:before="0" w:after="0" w:line="240" w:lineRule="auto"/>
        <w:jc w:val="center"/>
        <w:outlineLvl w:val="9"/>
        <w:rPr>
          <w:rFonts w:hint="default" w:ascii="Calibri" w:hAnsi="Calibri" w:eastAsia="宋体"/>
          <w:color w:val="000000"/>
          <w:kern w:val="0"/>
          <w:sz w:val="40"/>
          <w:szCs w:val="24"/>
          <w:lang w:val="en-US" w:eastAsia="zh-CN"/>
        </w:rPr>
      </w:pPr>
      <w:r>
        <w:rPr>
          <w:rFonts w:hint="eastAsia" w:ascii="Calibri" w:hAnsi="Calibri" w:eastAsia="宋体"/>
          <w:color w:val="000000"/>
          <w:kern w:val="0"/>
          <w:sz w:val="40"/>
          <w:szCs w:val="24"/>
          <w:lang w:val="en-US" w:eastAsia="zh-CN"/>
        </w:rPr>
        <w:t>Xun Cheng</w:t>
      </w:r>
    </w:p>
    <w:p>
      <w:pPr>
        <w:spacing w:before="0" w:after="0" w:line="240" w:lineRule="auto"/>
        <w:jc w:val="both"/>
        <w:rPr>
          <w:rFonts w:ascii="Calibri" w:hAnsi="Calibri"/>
          <w:color w:val="000000"/>
          <w:kern w:val="0"/>
          <w:sz w:val="40"/>
          <w:szCs w:val="24"/>
          <w:lang w:val="en-GB" w:eastAsia="en-US"/>
        </w:rPr>
      </w:pPr>
    </w:p>
    <w:p>
      <w:pPr>
        <w:spacing w:before="0" w:after="0" w:line="240" w:lineRule="auto"/>
        <w:jc w:val="center"/>
        <w:rPr>
          <w:rFonts w:ascii="Calibri" w:hAnsi="Calibri"/>
          <w:color w:val="000000"/>
          <w:kern w:val="0"/>
          <w:sz w:val="40"/>
          <w:szCs w:val="24"/>
          <w:lang w:val="en-GB" w:eastAsia="en-US"/>
        </w:rPr>
      </w:pPr>
      <w:r>
        <w:rPr>
          <w:rFonts w:ascii="Calibri" w:hAnsi="Calibri"/>
          <w:color w:val="000000"/>
          <w:kern w:val="0"/>
          <w:sz w:val="40"/>
          <w:szCs w:val="24"/>
          <w:lang w:val="en-GB" w:eastAsia="en-US"/>
        </w:rPr>
        <w:t xml:space="preserve">Supervisor: </w:t>
      </w:r>
      <w:r>
        <w:rPr>
          <w:rFonts w:hint="default" w:cs="Arial" w:asciiTheme="minorAscii" w:hAnsiTheme="minorAscii"/>
          <w:b w:val="0"/>
          <w:bCs/>
          <w:sz w:val="40"/>
          <w:szCs w:val="40"/>
        </w:rPr>
        <w:t>Andrew Thorn</w:t>
      </w:r>
    </w:p>
    <w:p>
      <w:pPr>
        <w:spacing w:before="0" w:after="0" w:line="240" w:lineRule="auto"/>
        <w:jc w:val="center"/>
        <w:rPr>
          <w:rFonts w:ascii="Calibri" w:hAnsi="Calibri"/>
          <w:color w:val="000000"/>
          <w:kern w:val="0"/>
          <w:sz w:val="40"/>
          <w:szCs w:val="24"/>
          <w:lang w:val="en-GB" w:eastAsia="en-US"/>
        </w:rPr>
      </w:pPr>
      <w:r>
        <w:rPr>
          <w:rFonts w:ascii="Calibri" w:hAnsi="Calibri"/>
          <w:color w:val="000000"/>
          <w:kern w:val="0"/>
          <w:sz w:val="40"/>
          <w:szCs w:val="24"/>
          <w:lang w:val="en-GB" w:eastAsia="en-US"/>
        </w:rPr>
        <w:t>Second Marker: None</w:t>
      </w:r>
    </w:p>
    <w:p>
      <w:pPr>
        <w:spacing w:before="0" w:after="0" w:line="240" w:lineRule="auto"/>
        <w:jc w:val="both"/>
        <w:rPr>
          <w:rFonts w:ascii="Calibri" w:hAnsi="Calibri"/>
          <w:color w:val="000000"/>
          <w:kern w:val="0"/>
          <w:sz w:val="40"/>
          <w:szCs w:val="24"/>
          <w:lang w:val="en-GB" w:eastAsia="en-US"/>
        </w:rPr>
      </w:pPr>
    </w:p>
    <w:p>
      <w:pPr>
        <w:spacing w:before="0" w:after="0" w:line="240" w:lineRule="auto"/>
        <w:jc w:val="center"/>
        <w:rPr>
          <w:rFonts w:ascii="Calibri" w:hAnsi="Calibri"/>
          <w:color w:val="000000"/>
          <w:kern w:val="0"/>
          <w:sz w:val="40"/>
          <w:szCs w:val="24"/>
          <w:lang w:val="en-GB" w:eastAsia="en-US"/>
        </w:rPr>
      </w:pPr>
      <w:r>
        <w:rPr>
          <w:rFonts w:ascii="Calibri" w:hAnsi="Calibri"/>
          <w:color w:val="000000"/>
          <w:kern w:val="0"/>
          <w:sz w:val="40"/>
          <w:szCs w:val="24"/>
          <w:lang w:val="en-GB" w:eastAsia="en-US"/>
        </w:rPr>
        <w:t>Project submitted as part of the requirements for the award of MS</w:t>
      </w:r>
      <w:r>
        <w:rPr>
          <w:rFonts w:hint="eastAsia" w:ascii="Calibri" w:hAnsi="Calibri" w:eastAsia="宋体"/>
          <w:color w:val="000000"/>
          <w:kern w:val="0"/>
          <w:sz w:val="40"/>
          <w:szCs w:val="24"/>
          <w:lang w:val="en-US" w:eastAsia="zh-CN"/>
        </w:rPr>
        <w:t>C-EPM Engineering Project Management</w:t>
      </w:r>
      <w:r>
        <w:rPr>
          <w:rFonts w:ascii="Calibri" w:hAnsi="Calibri"/>
          <w:color w:val="000000"/>
          <w:kern w:val="0"/>
          <w:sz w:val="40"/>
          <w:szCs w:val="24"/>
          <w:lang w:val="en-GB" w:eastAsia="en-US"/>
        </w:rPr>
        <w:t xml:space="preserve"> </w:t>
      </w:r>
    </w:p>
    <w:p>
      <w:pPr>
        <w:spacing w:before="0" w:after="0" w:line="240" w:lineRule="auto"/>
        <w:jc w:val="center"/>
        <w:rPr>
          <w:rFonts w:ascii="Calibri" w:hAnsi="Calibri"/>
          <w:color w:val="000000"/>
          <w:kern w:val="0"/>
          <w:sz w:val="40"/>
          <w:szCs w:val="24"/>
          <w:lang w:val="en-GB" w:eastAsia="en-US"/>
        </w:rPr>
      </w:pPr>
    </w:p>
    <w:p>
      <w:pPr>
        <w:spacing w:before="0" w:after="0" w:line="240" w:lineRule="auto"/>
        <w:jc w:val="center"/>
        <w:rPr>
          <w:rFonts w:ascii="Calibri" w:hAnsi="Calibri"/>
          <w:color w:val="000000"/>
          <w:kern w:val="0"/>
          <w:sz w:val="40"/>
          <w:szCs w:val="24"/>
          <w:lang w:val="en-GB" w:eastAsia="en-US"/>
        </w:rPr>
      </w:pPr>
    </w:p>
    <w:p>
      <w:pPr>
        <w:spacing w:before="0" w:after="0" w:line="240" w:lineRule="auto"/>
        <w:jc w:val="center"/>
        <w:rPr>
          <w:rFonts w:ascii="Calibri" w:hAnsi="Calibri"/>
          <w:color w:val="000000"/>
          <w:kern w:val="0"/>
          <w:sz w:val="40"/>
          <w:szCs w:val="24"/>
          <w:lang w:val="en-GB" w:eastAsia="en-US"/>
        </w:rPr>
      </w:pPr>
      <w:r>
        <w:rPr>
          <w:rFonts w:hint="eastAsia" w:ascii="Calibri" w:hAnsi="Calibri"/>
          <w:color w:val="000000"/>
          <w:kern w:val="0"/>
          <w:sz w:val="40"/>
          <w:szCs w:val="24"/>
          <w:lang w:val="en-GB" w:eastAsia="en-US"/>
        </w:rPr>
        <w:t>November</w:t>
      </w:r>
      <w:r>
        <w:rPr>
          <w:rFonts w:ascii="Calibri" w:hAnsi="Calibri"/>
          <w:color w:val="000000"/>
          <w:kern w:val="0"/>
          <w:sz w:val="40"/>
          <w:szCs w:val="24"/>
          <w:lang w:val="en-GB" w:eastAsia="en-US"/>
        </w:rPr>
        <w:t xml:space="preserve"> 2023</w:t>
      </w:r>
    </w:p>
    <w:p>
      <w:pPr>
        <w:spacing w:before="0" w:after="0" w:line="240" w:lineRule="auto"/>
        <w:jc w:val="center"/>
        <w:rPr>
          <w:rFonts w:ascii="Calibri" w:hAnsi="Calibri"/>
          <w:color w:val="000000"/>
          <w:kern w:val="0"/>
          <w:sz w:val="40"/>
          <w:szCs w:val="24"/>
          <w:lang w:val="en-GB" w:eastAsia="en-US"/>
        </w:rPr>
      </w:pPr>
    </w:p>
    <w:p>
      <w:pPr>
        <w:spacing w:before="0" w:after="0" w:line="240" w:lineRule="auto"/>
        <w:jc w:val="both"/>
      </w:pPr>
    </w:p>
    <w:p>
      <w:pPr>
        <w:spacing w:before="0" w:after="0" w:line="240" w:lineRule="auto"/>
        <w:jc w:val="both"/>
        <w:outlineLvl w:val="9"/>
      </w:pPr>
      <w:bookmarkStart w:id="3" w:name="_Toc32126"/>
      <w:r>
        <w:t>DECLARATION</w:t>
      </w:r>
      <w:bookmarkEnd w:id="3"/>
    </w:p>
    <w:p>
      <w:pPr>
        <w:spacing w:before="0" w:after="0" w:line="240" w:lineRule="auto"/>
        <w:jc w:val="both"/>
        <w:outlineLvl w:val="9"/>
      </w:pPr>
    </w:p>
    <w:p>
      <w:pPr>
        <w:spacing w:before="0" w:after="0" w:line="240" w:lineRule="auto"/>
        <w:jc w:val="both"/>
        <w:outlineLvl w:val="9"/>
      </w:pPr>
      <w:r>
        <w:t>I,</w:t>
      </w:r>
      <w:r>
        <w:rPr>
          <w:rFonts w:hint="eastAsia" w:eastAsia="宋体"/>
          <w:lang w:val="en-US" w:eastAsia="zh-CN"/>
        </w:rPr>
        <w:t xml:space="preserve"> Xun Cheng</w:t>
      </w:r>
      <w:r>
        <w:t>, declare that I am the sole author of this Project; that all references cited have been consulted; that I have conducted all work of which this is a record, and that the finished work lies within the prescribed word limits.</w:t>
      </w:r>
    </w:p>
    <w:p>
      <w:pPr>
        <w:spacing w:before="0" w:after="0" w:line="240" w:lineRule="auto"/>
        <w:jc w:val="both"/>
        <w:outlineLvl w:val="9"/>
      </w:pPr>
    </w:p>
    <w:p>
      <w:pPr>
        <w:spacing w:before="0" w:after="0" w:line="240" w:lineRule="auto"/>
        <w:jc w:val="both"/>
        <w:outlineLvl w:val="9"/>
      </w:pPr>
      <w:r>
        <w:t>This work has not previously been accepted as part of any other degree submission.</w:t>
      </w:r>
    </w:p>
    <w:p>
      <w:pPr>
        <w:spacing w:before="0" w:after="0" w:line="240" w:lineRule="auto"/>
        <w:jc w:val="both"/>
        <w:outlineLvl w:val="9"/>
      </w:pPr>
    </w:p>
    <w:p>
      <w:pPr>
        <w:spacing w:before="0" w:after="0" w:line="240" w:lineRule="auto"/>
        <w:jc w:val="both"/>
        <w:outlineLvl w:val="9"/>
        <w:rPr>
          <w:rFonts w:hint="eastAsia" w:eastAsia="宋体"/>
          <w:lang w:val="en-US" w:eastAsia="zh-CN"/>
        </w:rPr>
      </w:pPr>
      <w:r>
        <w:t>Signed : ....</w:t>
      </w:r>
      <w:r>
        <w:rPr>
          <w:rFonts w:hint="eastAsia" w:eastAsia="宋体"/>
          <w:lang w:val="en-US" w:eastAsia="zh-CN"/>
        </w:rPr>
        <w:t>Xun Cheng</w:t>
      </w:r>
    </w:p>
    <w:p>
      <w:pPr>
        <w:spacing w:before="0" w:after="0" w:line="240" w:lineRule="auto"/>
        <w:jc w:val="both"/>
        <w:outlineLvl w:val="9"/>
        <w:rPr>
          <w:rFonts w:hint="eastAsia" w:eastAsia="宋体"/>
          <w:lang w:val="en-US" w:eastAsia="zh-CN"/>
        </w:rPr>
      </w:pPr>
    </w:p>
    <w:p>
      <w:pPr>
        <w:spacing w:before="0" w:after="0" w:line="240" w:lineRule="auto"/>
        <w:jc w:val="both"/>
        <w:outlineLvl w:val="9"/>
      </w:pPr>
      <w:r>
        <w:t>Date : ..............</w:t>
      </w:r>
      <w:r>
        <w:rPr>
          <w:rFonts w:hint="eastAsia" w:eastAsia="宋体"/>
          <w:lang w:val="en-US" w:eastAsia="zh-CN"/>
        </w:rPr>
        <w:t>Nov</w:t>
      </w:r>
      <w:r>
        <w:t xml:space="preserve"> </w:t>
      </w:r>
      <w:r>
        <w:rPr>
          <w:rFonts w:hint="eastAsia" w:eastAsia="宋体"/>
          <w:lang w:val="en-US" w:eastAsia="zh-CN"/>
        </w:rPr>
        <w:t>6</w:t>
      </w:r>
      <w:r>
        <w:rPr>
          <w:vertAlign w:val="superscript"/>
        </w:rPr>
        <w:t>th</w:t>
      </w:r>
      <w:r>
        <w:t>, 2023................................</w:t>
      </w:r>
    </w:p>
    <w:p>
      <w:pPr>
        <w:spacing w:before="0" w:after="0" w:line="240" w:lineRule="auto"/>
        <w:jc w:val="both"/>
        <w:outlineLvl w:val="9"/>
      </w:pPr>
    </w:p>
    <w:p>
      <w:pPr>
        <w:spacing w:before="0" w:after="0" w:line="240" w:lineRule="auto"/>
        <w:jc w:val="both"/>
        <w:outlineLvl w:val="9"/>
      </w:pPr>
    </w:p>
    <w:p>
      <w:pPr>
        <w:spacing w:before="0" w:after="0" w:line="240" w:lineRule="auto"/>
        <w:jc w:val="both"/>
        <w:outlineLvl w:val="9"/>
      </w:pPr>
    </w:p>
    <w:p>
      <w:pPr>
        <w:spacing w:before="0" w:after="0" w:line="240" w:lineRule="auto"/>
        <w:jc w:val="both"/>
        <w:outlineLvl w:val="9"/>
      </w:pPr>
      <w:bookmarkStart w:id="4" w:name="_Toc1403"/>
      <w:r>
        <w:t>FORM OF CONSENT</w:t>
      </w:r>
      <w:bookmarkEnd w:id="4"/>
    </w:p>
    <w:p>
      <w:pPr>
        <w:spacing w:before="0" w:after="0" w:line="240" w:lineRule="auto"/>
        <w:jc w:val="both"/>
        <w:outlineLvl w:val="9"/>
      </w:pPr>
    </w:p>
    <w:p>
      <w:pPr>
        <w:spacing w:before="0" w:after="0" w:line="240" w:lineRule="auto"/>
        <w:jc w:val="both"/>
        <w:outlineLvl w:val="9"/>
      </w:pPr>
      <w:r>
        <w:t>I ,</w:t>
      </w:r>
      <w:r>
        <w:rPr>
          <w:rFonts w:hint="eastAsia" w:eastAsia="宋体"/>
          <w:lang w:val="en-US" w:eastAsia="zh-CN"/>
        </w:rPr>
        <w:t>Xun Cheng</w:t>
      </w:r>
      <w:r>
        <w:t xml:space="preserve"> , hereby consent that my Project, submitted in candidature for the M.Sc. Applied Computing degree, if successful, may be made available for inter-library loan or photocopying (subject to the law of copyright), and that the title and abstract may be made available to outside organisations.</w:t>
      </w:r>
    </w:p>
    <w:p>
      <w:pPr>
        <w:spacing w:before="0" w:after="0" w:line="240" w:lineRule="auto"/>
        <w:jc w:val="both"/>
        <w:outlineLvl w:val="9"/>
      </w:pPr>
    </w:p>
    <w:p>
      <w:pPr>
        <w:spacing w:before="0" w:after="0" w:line="240" w:lineRule="auto"/>
        <w:jc w:val="both"/>
        <w:outlineLvl w:val="9"/>
        <w:rPr>
          <w:rFonts w:hint="eastAsia" w:eastAsia="宋体"/>
          <w:lang w:val="en-US" w:eastAsia="zh-CN"/>
        </w:rPr>
      </w:pPr>
      <w:r>
        <w:t>Signed : ....</w:t>
      </w:r>
      <w:r>
        <w:rPr>
          <w:rFonts w:hint="eastAsia" w:eastAsia="宋体"/>
          <w:lang w:val="en-US" w:eastAsia="zh-CN"/>
        </w:rPr>
        <w:t>Xun Cheng</w:t>
      </w:r>
    </w:p>
    <w:p>
      <w:pPr>
        <w:spacing w:before="0" w:after="0" w:line="240" w:lineRule="auto"/>
        <w:jc w:val="both"/>
        <w:outlineLvl w:val="9"/>
        <w:rPr>
          <w:rFonts w:hint="eastAsia" w:eastAsia="宋体"/>
          <w:lang w:val="en-US" w:eastAsia="zh-CN"/>
        </w:rPr>
      </w:pPr>
    </w:p>
    <w:p>
      <w:pPr>
        <w:spacing w:before="0" w:after="0" w:line="240" w:lineRule="auto"/>
        <w:jc w:val="both"/>
        <w:outlineLvl w:val="9"/>
        <w:rPr>
          <w:rFonts w:hint="default" w:eastAsia="宋体"/>
          <w:lang w:val="en-US" w:eastAsia="zh-CN"/>
        </w:rPr>
      </w:pPr>
      <w:r>
        <w:t>Date : ..............</w:t>
      </w:r>
      <w:r>
        <w:rPr>
          <w:rFonts w:hint="eastAsia" w:eastAsia="宋体"/>
          <w:lang w:val="en-US" w:eastAsia="zh-CN"/>
        </w:rPr>
        <w:t>Nov</w:t>
      </w:r>
      <w:r>
        <w:t xml:space="preserve"> </w:t>
      </w:r>
      <w:r>
        <w:rPr>
          <w:rFonts w:hint="eastAsia" w:eastAsia="宋体"/>
          <w:lang w:val="en-US" w:eastAsia="zh-CN"/>
        </w:rPr>
        <w:t>6</w:t>
      </w:r>
      <w:r>
        <w:rPr>
          <w:vertAlign w:val="superscript"/>
        </w:rPr>
        <w:t>th</w:t>
      </w:r>
      <w:r>
        <w:t>, 2023................................</w:t>
      </w:r>
    </w:p>
    <w:p>
      <w:pPr>
        <w:spacing w:before="0" w:after="0" w:line="240" w:lineRule="auto"/>
        <w:jc w:val="both"/>
        <w:rPr>
          <w:rFonts w:ascii="Calibri" w:hAnsi="Calibri"/>
          <w:color w:val="000000"/>
          <w:kern w:val="0"/>
          <w:sz w:val="40"/>
          <w:szCs w:val="24"/>
          <w:lang w:val="en-GB" w:eastAsia="en-US"/>
        </w:rPr>
      </w:pPr>
    </w:p>
    <w:p>
      <w:pPr>
        <w:spacing w:before="0" w:after="0" w:line="240" w:lineRule="auto"/>
        <w:jc w:val="both"/>
        <w:rPr>
          <w:rFonts w:ascii="Calibri" w:hAnsi="Calibri"/>
          <w:color w:val="000000"/>
          <w:kern w:val="0"/>
          <w:sz w:val="40"/>
          <w:szCs w:val="24"/>
          <w:lang w:val="en-GB" w:eastAsia="en-US"/>
        </w:rPr>
        <w:sectPr>
          <w:footerReference r:id="rId5" w:type="default"/>
          <w:pgSz w:w="11906" w:h="16838"/>
          <w:pgMar w:top="1440" w:right="1800" w:bottom="1440" w:left="1800" w:header="851" w:footer="992" w:gutter="0"/>
          <w:cols w:space="425" w:num="1"/>
          <w:docGrid w:type="lines" w:linePitch="312" w:charSpace="0"/>
        </w:sectPr>
      </w:pPr>
    </w:p>
    <w:p>
      <w:pPr>
        <w:keepNext w:val="0"/>
        <w:keepLines w:val="0"/>
        <w:pageBreakBefore w:val="0"/>
        <w:widowControl/>
        <w:kinsoku/>
        <w:wordWrap/>
        <w:overflowPunct/>
        <w:topLinePunct w:val="0"/>
        <w:autoSpaceDE/>
        <w:autoSpaceDN/>
        <w:bidi w:val="0"/>
        <w:adjustRightInd/>
        <w:snapToGrid/>
        <w:spacing w:before="0" w:after="0"/>
        <w:textAlignment w:val="auto"/>
        <w:outlineLvl w:val="0"/>
        <w:rPr>
          <w:rFonts w:hint="eastAsia" w:ascii="Times New Roman" w:hAnsi="Times New Roman" w:cs="Times New Roman"/>
          <w:b/>
          <w:bCs/>
          <w:sz w:val="32"/>
          <w:szCs w:val="32"/>
          <w:lang w:val="en-US" w:eastAsia="zh-CN"/>
        </w:rPr>
      </w:pPr>
      <w:bookmarkStart w:id="5" w:name="_Toc18124"/>
      <w:bookmarkStart w:id="6" w:name="_Toc28391"/>
      <w:r>
        <w:rPr>
          <w:rFonts w:hint="eastAsia" w:ascii="Times New Roman" w:hAnsi="Times New Roman" w:cs="Times New Roman"/>
          <w:b/>
          <w:bCs/>
          <w:sz w:val="32"/>
          <w:szCs w:val="32"/>
          <w:lang w:val="en-US" w:eastAsia="zh-CN"/>
        </w:rPr>
        <w:t>Abstract</w:t>
      </w:r>
      <w:bookmarkEnd w:id="5"/>
      <w:bookmarkEnd w:id="6"/>
    </w:p>
    <w:p>
      <w:pPr>
        <w:keepNext w:val="0"/>
        <w:keepLines w:val="0"/>
        <w:pageBreakBefore w:val="0"/>
        <w:widowControl w:val="0"/>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Due to the advancement of communication technology in our country, wireless communication technology is now widely used in related industries, and the level of information technology across the board is continuously increasing. The 2019 introduction of 5G commerce in China will substantially alter how people live and produce. With the integration of Internet Plus and 5G technology, the efficiency of social resource allocation will be significantly enhanced, and public behaviour patterns will be altered further. The communication base station is integral to the development of the 5G network, as it improves network coverage and facilitates the expansion of 5G services. As a major state-owned enterprise, the tower company's base station development initiative is tied to the company's direct interests and societal value. Risk management is of utmost importance throughout the base station construction project, from construction to operator approval and use. Three operators in Nanjing have contracted with a Nanjing tower company to construct a 5G base station, and the level of risk mitigation during construction is unprecedented.</w:t>
      </w:r>
    </w:p>
    <w:p>
      <w:pPr>
        <w:keepNext w:val="0"/>
        <w:keepLines w:val="0"/>
        <w:pageBreakBefore w:val="0"/>
        <w:widowControl w:val="0"/>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This paper examines the 5g base station construction project of the Nanjing tower company, identifies the existing problems in the company's risk management by analysing the current state of the project's risk management, and offers theoretical recommendations for the risk management of communication construction projects. This paper first deconstructs the 5G base station construction project, beginning with the programme design, site selection coordination, construction, and other links involved in the order acquisition and delivery, identifies and analyses the potential risks of each link, obtains the basic data necessary for the project research through the expert investigation method, and then assigns weights to each risk factor using the analytic hierarchy process. The corresponding risk level is quantitatively evaluated, and then, in conjunction with the risk level and taking into account the risk characteristics of the level, the corresponding risk control strategy is formulated to maintain the risk at a lower level, thereby reducing the risk of the entire project process. The research concludes by proposing guarantee measures to enhance project risk management in order to reduce risk, save money, enhance production efficiency, and for other practical purposes. The research is beneficial for strengthening the fine management of the communication base station construction project of Nanjing tower company, ensuring the engineering quality of the communication construction project, enhancing the investment efficiency, and promoting the rapid and sustainable growth of Nanjing tower company.</w:t>
      </w:r>
    </w:p>
    <w:p>
      <w:pPr>
        <w:keepNext w:val="0"/>
        <w:keepLines w:val="0"/>
        <w:pageBreakBefore w:val="0"/>
        <w:widowControl w:val="0"/>
        <w:kinsoku/>
        <w:wordWrap/>
        <w:overflowPunct/>
        <w:topLinePunct w:val="0"/>
        <w:autoSpaceDE/>
        <w:autoSpaceDN/>
        <w:bidi w:val="0"/>
        <w:adjustRightInd/>
        <w:snapToGrid/>
        <w:spacing w:before="0" w:after="0" w:line="360" w:lineRule="auto"/>
        <w:jc w:val="both"/>
        <w:textAlignment w:val="auto"/>
        <w:rPr>
          <w:rFonts w:hint="default" w:eastAsia="宋体" w:cs="Times New Roman" w:asciiTheme="minorAscii" w:hAnsiTheme="minorAscii"/>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bCs/>
          <w:sz w:val="24"/>
          <w:szCs w:val="24"/>
          <w:lang w:val="en-US" w:eastAsia="zh-CN"/>
        </w:rPr>
      </w:pPr>
      <w:r>
        <w:rPr>
          <w:rFonts w:hint="eastAsia" w:eastAsia="等线"/>
          <w:b/>
          <w:bCs/>
        </w:rPr>
        <w:t>Key</w:t>
      </w:r>
      <w:r>
        <w:rPr>
          <w:rFonts w:eastAsia="等线"/>
          <w:b/>
          <w:bCs/>
        </w:rPr>
        <w:t xml:space="preserve"> </w:t>
      </w:r>
      <w:r>
        <w:rPr>
          <w:rFonts w:hint="eastAsia" w:eastAsia="等线"/>
          <w:b/>
          <w:bCs/>
        </w:rPr>
        <w:t xml:space="preserve">words：Risk Management, 5G Base Station Project, </w:t>
      </w:r>
      <w:r>
        <w:rPr>
          <w:rFonts w:hint="default" w:ascii="Times New Roman" w:hAnsi="Times New Roman" w:eastAsia="宋体" w:cs="Times New Roman"/>
          <w:b/>
          <w:bCs/>
          <w:i w:val="0"/>
          <w:iCs w:val="0"/>
          <w:caps w:val="0"/>
          <w:color w:val="333333"/>
          <w:spacing w:val="0"/>
          <w:sz w:val="24"/>
          <w:szCs w:val="24"/>
          <w:shd w:val="clear" w:fill="FFFFFF"/>
        </w:rPr>
        <w:t>The Analytic Hierarchy Process</w:t>
      </w: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b/>
          <w:bCs/>
          <w:sz w:val="32"/>
          <w:szCs w:val="32"/>
          <w:lang w:val="en-US" w:eastAsia="zh-CN"/>
        </w:rPr>
      </w:pPr>
    </w:p>
    <w:sdt>
      <w:sdtPr>
        <w:rPr>
          <w:rFonts w:ascii="宋体" w:hAnsi="宋体" w:eastAsia="宋体" w:cs="Times New Roman"/>
          <w:kern w:val="2"/>
          <w:sz w:val="21"/>
          <w:szCs w:val="21"/>
          <w:lang w:val="en-US" w:eastAsia="zh-CN" w:bidi="ar-SA"/>
        </w:rPr>
        <w:id w:val="147455538"/>
        <w15:color w:val="DBDBDB"/>
        <w:docPartObj>
          <w:docPartGallery w:val="Table of Contents"/>
          <w:docPartUnique/>
        </w:docPartObj>
      </w:sdtPr>
      <w:sdtEndPr>
        <w:rPr>
          <w:rFonts w:hint="eastAsia" w:ascii="Times New Roman" w:hAnsi="Times New Roman" w:eastAsia="Times New Roman" w:cs="Times New Roman"/>
          <w:b/>
          <w:bCs/>
          <w:kern w:val="2"/>
          <w:sz w:val="24"/>
          <w:szCs w:val="32"/>
          <w:lang w:val="en-US" w:eastAsia="zh-CN" w:bidi="ar-SA"/>
        </w:rPr>
      </w:sdtEndPr>
      <w:sdtContent>
        <w:p>
          <w:pPr>
            <w:spacing w:before="0" w:beforeLines="0" w:after="0" w:afterLines="0" w:line="240" w:lineRule="auto"/>
            <w:ind w:left="0" w:leftChars="0" w:right="0" w:rightChars="0" w:firstLine="0" w:firstLineChars="0"/>
            <w:jc w:val="center"/>
            <w:rPr>
              <w:rFonts w:hint="default"/>
              <w:lang w:val="en-US"/>
            </w:rPr>
          </w:pPr>
          <w:r>
            <w:rPr>
              <w:rFonts w:hint="default" w:ascii="Times New Roman" w:hAnsi="Times New Roman" w:eastAsia="Times New Roman" w:cs="Times New Roman"/>
              <w:b/>
              <w:bCs/>
              <w:kern w:val="2"/>
              <w:sz w:val="32"/>
              <w:szCs w:val="32"/>
              <w:lang w:val="en-US" w:eastAsia="zh-CN" w:bidi="ar-SA"/>
            </w:rPr>
            <w:t>Content</w:t>
          </w:r>
        </w:p>
        <w:p>
          <w:pPr>
            <w:pStyle w:val="4"/>
            <w:tabs>
              <w:tab w:val="right" w:leader="dot" w:pos="8306"/>
            </w:tabs>
            <w:rPr>
              <w:rFonts w:eastAsia="Times New Roman"/>
              <w:sz w:val="24"/>
            </w:rPr>
          </w:pPr>
          <w:r>
            <w:rPr>
              <w:rFonts w:hint="eastAsia" w:ascii="Times New Roman" w:hAnsi="Times New Roman" w:cs="Times New Roman"/>
              <w:b/>
              <w:bCs/>
              <w:sz w:val="32"/>
              <w:szCs w:val="32"/>
              <w:lang w:val="en-US" w:eastAsia="zh-CN"/>
            </w:rPr>
            <w:fldChar w:fldCharType="begin"/>
          </w:r>
          <w:r>
            <w:rPr>
              <w:rFonts w:hint="eastAsia" w:ascii="Times New Roman" w:hAnsi="Times New Roman" w:cs="Times New Roman"/>
              <w:b/>
              <w:bCs/>
              <w:sz w:val="32"/>
              <w:szCs w:val="32"/>
              <w:lang w:val="en-US" w:eastAsia="zh-CN"/>
            </w:rPr>
            <w:instrText xml:space="preserve">TOC \o "1-2" \h \u </w:instrText>
          </w:r>
          <w:r>
            <w:rPr>
              <w:rFonts w:hint="eastAsia" w:ascii="Times New Roman" w:hAnsi="Times New Roman" w:cs="Times New Roman"/>
              <w:b/>
              <w:bCs/>
              <w:sz w:val="32"/>
              <w:szCs w:val="32"/>
              <w:lang w:val="en-US" w:eastAsia="zh-CN"/>
            </w:rPr>
            <w:fldChar w:fldCharType="separate"/>
          </w:r>
          <w:r>
            <w:rPr>
              <w:rFonts w:hint="eastAsia" w:ascii="Times New Roman" w:hAnsi="Times New Roman" w:eastAsia="Times New Roman" w:cs="Times New Roman"/>
              <w:bCs/>
              <w:sz w:val="24"/>
              <w:szCs w:val="32"/>
              <w:lang w:val="en-US" w:eastAsia="zh-CN"/>
            </w:rPr>
            <w:fldChar w:fldCharType="begin"/>
          </w:r>
          <w:r>
            <w:rPr>
              <w:rFonts w:hint="eastAsia" w:ascii="Times New Roman" w:hAnsi="Times New Roman" w:eastAsia="Times New Roman" w:cs="Times New Roman"/>
              <w:bCs/>
              <w:sz w:val="24"/>
              <w:szCs w:val="32"/>
              <w:lang w:val="en-US" w:eastAsia="zh-CN"/>
            </w:rPr>
            <w:instrText xml:space="preserve"> HYPERLINK \l _Toc18124 </w:instrText>
          </w:r>
          <w:r>
            <w:rPr>
              <w:rFonts w:hint="eastAsia" w:ascii="Times New Roman" w:hAnsi="Times New Roman" w:eastAsia="Times New Roman" w:cs="Times New Roman"/>
              <w:bCs/>
              <w:sz w:val="24"/>
              <w:szCs w:val="32"/>
              <w:lang w:val="en-US" w:eastAsia="zh-CN"/>
            </w:rPr>
            <w:fldChar w:fldCharType="separate"/>
          </w:r>
          <w:r>
            <w:rPr>
              <w:rFonts w:hint="eastAsia" w:ascii="Times New Roman" w:hAnsi="Times New Roman" w:eastAsia="Times New Roman" w:cs="Times New Roman"/>
              <w:bCs/>
              <w:sz w:val="24"/>
              <w:szCs w:val="32"/>
              <w:lang w:val="en-US" w:eastAsia="zh-CN"/>
            </w:rPr>
            <w:t>Abstract</w:t>
          </w:r>
          <w:r>
            <w:rPr>
              <w:rFonts w:eastAsia="Times New Roman"/>
              <w:sz w:val="24"/>
            </w:rPr>
            <w:tab/>
          </w:r>
          <w:r>
            <w:rPr>
              <w:rFonts w:eastAsia="Times New Roman"/>
              <w:sz w:val="24"/>
            </w:rPr>
            <w:fldChar w:fldCharType="begin"/>
          </w:r>
          <w:r>
            <w:rPr>
              <w:rFonts w:eastAsia="Times New Roman"/>
              <w:sz w:val="24"/>
            </w:rPr>
            <w:instrText xml:space="preserve"> PAGEREF _Toc18124 \h </w:instrText>
          </w:r>
          <w:r>
            <w:rPr>
              <w:rFonts w:eastAsia="Times New Roman"/>
              <w:sz w:val="24"/>
            </w:rPr>
            <w:fldChar w:fldCharType="separate"/>
          </w:r>
          <w:r>
            <w:rPr>
              <w:rFonts w:eastAsia="Times New Roman"/>
              <w:sz w:val="24"/>
            </w:rPr>
            <w:t>1</w:t>
          </w:r>
          <w:r>
            <w:rPr>
              <w:rFonts w:eastAsia="Times New Roman"/>
              <w:sz w:val="24"/>
            </w:rPr>
            <w:fldChar w:fldCharType="end"/>
          </w:r>
          <w:r>
            <w:rPr>
              <w:rFonts w:hint="eastAsia" w:ascii="Times New Roman" w:hAnsi="Times New Roman" w:eastAsia="Times New Roman" w:cs="Times New Roman"/>
              <w:bCs/>
              <w:sz w:val="24"/>
              <w:szCs w:val="32"/>
              <w:lang w:val="en-US" w:eastAsia="zh-CN"/>
            </w:rPr>
            <w:fldChar w:fldCharType="end"/>
          </w:r>
        </w:p>
        <w:p>
          <w:pPr>
            <w:pStyle w:val="4"/>
            <w:tabs>
              <w:tab w:val="right" w:leader="dot" w:pos="8306"/>
            </w:tabs>
            <w:rPr>
              <w:rFonts w:eastAsia="Times New Roman"/>
              <w:sz w:val="24"/>
            </w:rPr>
          </w:pPr>
          <w:r>
            <w:rPr>
              <w:rFonts w:hint="eastAsia" w:ascii="Times New Roman" w:hAnsi="Times New Roman" w:eastAsia="Times New Roman" w:cs="Times New Roman"/>
              <w:bCs/>
              <w:sz w:val="24"/>
              <w:szCs w:val="32"/>
              <w:lang w:val="en-US" w:eastAsia="zh-CN"/>
            </w:rPr>
            <w:fldChar w:fldCharType="begin"/>
          </w:r>
          <w:r>
            <w:rPr>
              <w:rFonts w:hint="eastAsia" w:ascii="Times New Roman" w:hAnsi="Times New Roman" w:eastAsia="Times New Roman" w:cs="Times New Roman"/>
              <w:bCs/>
              <w:sz w:val="24"/>
              <w:szCs w:val="32"/>
              <w:lang w:val="en-US" w:eastAsia="zh-CN"/>
            </w:rPr>
            <w:instrText xml:space="preserve"> HYPERLINK \l _Toc9010 </w:instrText>
          </w:r>
          <w:r>
            <w:rPr>
              <w:rFonts w:hint="eastAsia" w:ascii="Times New Roman" w:hAnsi="Times New Roman" w:eastAsia="Times New Roman" w:cs="Times New Roman"/>
              <w:bCs/>
              <w:sz w:val="24"/>
              <w:szCs w:val="32"/>
              <w:lang w:val="en-US" w:eastAsia="zh-CN"/>
            </w:rPr>
            <w:fldChar w:fldCharType="separate"/>
          </w:r>
          <w:r>
            <w:rPr>
              <w:rFonts w:hint="eastAsia" w:eastAsia="Times New Roman"/>
              <w:bCs/>
              <w:sz w:val="24"/>
              <w:szCs w:val="32"/>
            </w:rPr>
            <w:t>C</w:t>
          </w:r>
          <w:r>
            <w:rPr>
              <w:rFonts w:eastAsia="Times New Roman"/>
              <w:bCs/>
              <w:sz w:val="24"/>
              <w:szCs w:val="32"/>
            </w:rPr>
            <w:t>hapter 1 Introduction</w:t>
          </w:r>
          <w:r>
            <w:rPr>
              <w:rFonts w:eastAsia="Times New Roman"/>
              <w:sz w:val="24"/>
            </w:rPr>
            <w:tab/>
          </w:r>
          <w:r>
            <w:rPr>
              <w:rFonts w:eastAsia="Times New Roman"/>
              <w:sz w:val="24"/>
            </w:rPr>
            <w:fldChar w:fldCharType="begin"/>
          </w:r>
          <w:r>
            <w:rPr>
              <w:rFonts w:eastAsia="Times New Roman"/>
              <w:sz w:val="24"/>
            </w:rPr>
            <w:instrText xml:space="preserve"> PAGEREF _Toc9010 \h </w:instrText>
          </w:r>
          <w:r>
            <w:rPr>
              <w:rFonts w:eastAsia="Times New Roman"/>
              <w:sz w:val="24"/>
            </w:rPr>
            <w:fldChar w:fldCharType="separate"/>
          </w:r>
          <w:r>
            <w:rPr>
              <w:rFonts w:eastAsia="Times New Roman"/>
              <w:sz w:val="24"/>
            </w:rPr>
            <w:t>4</w:t>
          </w:r>
          <w:r>
            <w:rPr>
              <w:rFonts w:eastAsia="Times New Roman"/>
              <w:sz w:val="24"/>
            </w:rPr>
            <w:fldChar w:fldCharType="end"/>
          </w:r>
          <w:r>
            <w:rPr>
              <w:rFonts w:hint="eastAsia" w:ascii="Times New Roman" w:hAnsi="Times New Roman" w:eastAsia="Times New Roman" w:cs="Times New Roman"/>
              <w:bCs/>
              <w:sz w:val="24"/>
              <w:szCs w:val="32"/>
              <w:lang w:val="en-US" w:eastAsia="zh-CN"/>
            </w:rPr>
            <w:fldChar w:fldCharType="end"/>
          </w:r>
        </w:p>
        <w:p>
          <w:pPr>
            <w:pStyle w:val="4"/>
            <w:tabs>
              <w:tab w:val="right" w:leader="dot" w:pos="8306"/>
            </w:tabs>
            <w:ind w:firstLine="480" w:firstLineChars="200"/>
            <w:rPr>
              <w:rFonts w:eastAsia="Times New Roman"/>
              <w:sz w:val="24"/>
            </w:rPr>
          </w:pPr>
          <w:r>
            <w:rPr>
              <w:rFonts w:hint="eastAsia" w:ascii="Times New Roman" w:hAnsi="Times New Roman" w:eastAsia="Times New Roman" w:cs="Times New Roman"/>
              <w:bCs/>
              <w:sz w:val="24"/>
              <w:szCs w:val="32"/>
              <w:lang w:val="en-US" w:eastAsia="zh-CN"/>
            </w:rPr>
            <w:fldChar w:fldCharType="begin"/>
          </w:r>
          <w:r>
            <w:rPr>
              <w:rFonts w:hint="eastAsia" w:ascii="Times New Roman" w:hAnsi="Times New Roman" w:eastAsia="Times New Roman" w:cs="Times New Roman"/>
              <w:bCs/>
              <w:sz w:val="24"/>
              <w:szCs w:val="32"/>
              <w:lang w:val="en-US" w:eastAsia="zh-CN"/>
            </w:rPr>
            <w:instrText xml:space="preserve"> HYPERLINK \l _Toc25855 </w:instrText>
          </w:r>
          <w:r>
            <w:rPr>
              <w:rFonts w:hint="eastAsia" w:ascii="Times New Roman" w:hAnsi="Times New Roman" w:eastAsia="Times New Roman" w:cs="Times New Roman"/>
              <w:bCs/>
              <w:sz w:val="24"/>
              <w:szCs w:val="32"/>
              <w:lang w:val="en-US" w:eastAsia="zh-CN"/>
            </w:rPr>
            <w:fldChar w:fldCharType="separate"/>
          </w:r>
          <w:r>
            <w:rPr>
              <w:rFonts w:hint="eastAsia" w:eastAsia="Times New Roman"/>
              <w:bCs/>
              <w:sz w:val="24"/>
              <w:szCs w:val="28"/>
              <w:lang w:val="en-US" w:eastAsia="zh-CN"/>
            </w:rPr>
            <w:t>1.1 Research background</w:t>
          </w:r>
          <w:r>
            <w:rPr>
              <w:rFonts w:eastAsia="Times New Roman"/>
              <w:sz w:val="24"/>
            </w:rPr>
            <w:tab/>
          </w:r>
          <w:r>
            <w:rPr>
              <w:rFonts w:eastAsia="Times New Roman"/>
              <w:sz w:val="24"/>
            </w:rPr>
            <w:fldChar w:fldCharType="begin"/>
          </w:r>
          <w:r>
            <w:rPr>
              <w:rFonts w:eastAsia="Times New Roman"/>
              <w:sz w:val="24"/>
            </w:rPr>
            <w:instrText xml:space="preserve"> PAGEREF _Toc25855 \h </w:instrText>
          </w:r>
          <w:r>
            <w:rPr>
              <w:rFonts w:eastAsia="Times New Roman"/>
              <w:sz w:val="24"/>
            </w:rPr>
            <w:fldChar w:fldCharType="separate"/>
          </w:r>
          <w:r>
            <w:rPr>
              <w:rFonts w:eastAsia="Times New Roman"/>
              <w:sz w:val="24"/>
            </w:rPr>
            <w:t>4</w:t>
          </w:r>
          <w:r>
            <w:rPr>
              <w:rFonts w:eastAsia="Times New Roman"/>
              <w:sz w:val="24"/>
            </w:rPr>
            <w:fldChar w:fldCharType="end"/>
          </w:r>
          <w:r>
            <w:rPr>
              <w:rFonts w:hint="eastAsia" w:ascii="Times New Roman" w:hAnsi="Times New Roman" w:eastAsia="Times New Roman" w:cs="Times New Roman"/>
              <w:bCs/>
              <w:sz w:val="24"/>
              <w:szCs w:val="32"/>
              <w:lang w:val="en-US" w:eastAsia="zh-CN"/>
            </w:rPr>
            <w:fldChar w:fldCharType="end"/>
          </w:r>
        </w:p>
        <w:p>
          <w:pPr>
            <w:pStyle w:val="5"/>
            <w:tabs>
              <w:tab w:val="right" w:leader="dot" w:pos="8306"/>
            </w:tabs>
            <w:ind w:left="0" w:leftChars="0" w:firstLine="480" w:firstLineChars="200"/>
            <w:rPr>
              <w:rFonts w:eastAsia="Times New Roman"/>
              <w:sz w:val="24"/>
            </w:rPr>
          </w:pPr>
          <w:r>
            <w:rPr>
              <w:rFonts w:hint="eastAsia" w:ascii="Times New Roman" w:hAnsi="Times New Roman" w:eastAsia="Times New Roman" w:cs="Times New Roman"/>
              <w:bCs/>
              <w:sz w:val="24"/>
              <w:szCs w:val="32"/>
              <w:lang w:val="en-US" w:eastAsia="zh-CN"/>
            </w:rPr>
            <w:fldChar w:fldCharType="begin"/>
          </w:r>
          <w:r>
            <w:rPr>
              <w:rFonts w:hint="eastAsia" w:ascii="Times New Roman" w:hAnsi="Times New Roman" w:eastAsia="Times New Roman" w:cs="Times New Roman"/>
              <w:bCs/>
              <w:sz w:val="24"/>
              <w:szCs w:val="32"/>
              <w:lang w:val="en-US" w:eastAsia="zh-CN"/>
            </w:rPr>
            <w:instrText xml:space="preserve"> HYPERLINK \l _Toc27531 </w:instrText>
          </w:r>
          <w:r>
            <w:rPr>
              <w:rFonts w:hint="eastAsia" w:ascii="Times New Roman" w:hAnsi="Times New Roman" w:eastAsia="Times New Roman" w:cs="Times New Roman"/>
              <w:bCs/>
              <w:sz w:val="24"/>
              <w:szCs w:val="32"/>
              <w:lang w:val="en-US" w:eastAsia="zh-CN"/>
            </w:rPr>
            <w:fldChar w:fldCharType="separate"/>
          </w:r>
          <w:r>
            <w:rPr>
              <w:rFonts w:hint="eastAsia" w:eastAsia="Times New Roman"/>
              <w:bCs/>
              <w:sz w:val="24"/>
              <w:szCs w:val="28"/>
              <w:lang w:val="en-US" w:eastAsia="zh-CN"/>
            </w:rPr>
            <w:t>1.2 research significance</w:t>
          </w:r>
          <w:r>
            <w:rPr>
              <w:rFonts w:eastAsia="Times New Roman"/>
              <w:sz w:val="24"/>
            </w:rPr>
            <w:tab/>
          </w:r>
          <w:r>
            <w:rPr>
              <w:rFonts w:eastAsia="Times New Roman"/>
              <w:sz w:val="24"/>
            </w:rPr>
            <w:fldChar w:fldCharType="begin"/>
          </w:r>
          <w:r>
            <w:rPr>
              <w:rFonts w:eastAsia="Times New Roman"/>
              <w:sz w:val="24"/>
            </w:rPr>
            <w:instrText xml:space="preserve"> PAGEREF _Toc27531 \h </w:instrText>
          </w:r>
          <w:r>
            <w:rPr>
              <w:rFonts w:eastAsia="Times New Roman"/>
              <w:sz w:val="24"/>
            </w:rPr>
            <w:fldChar w:fldCharType="separate"/>
          </w:r>
          <w:r>
            <w:rPr>
              <w:rFonts w:eastAsia="Times New Roman"/>
              <w:sz w:val="24"/>
            </w:rPr>
            <w:t>5</w:t>
          </w:r>
          <w:r>
            <w:rPr>
              <w:rFonts w:eastAsia="Times New Roman"/>
              <w:sz w:val="24"/>
            </w:rPr>
            <w:fldChar w:fldCharType="end"/>
          </w:r>
          <w:r>
            <w:rPr>
              <w:rFonts w:hint="eastAsia" w:ascii="Times New Roman" w:hAnsi="Times New Roman" w:eastAsia="Times New Roman" w:cs="Times New Roman"/>
              <w:bCs/>
              <w:sz w:val="24"/>
              <w:szCs w:val="32"/>
              <w:lang w:val="en-US" w:eastAsia="zh-CN"/>
            </w:rPr>
            <w:fldChar w:fldCharType="end"/>
          </w:r>
        </w:p>
        <w:p>
          <w:pPr>
            <w:pStyle w:val="4"/>
            <w:tabs>
              <w:tab w:val="right" w:leader="dot" w:pos="8306"/>
            </w:tabs>
            <w:ind w:firstLine="480" w:firstLineChars="200"/>
            <w:rPr>
              <w:rFonts w:eastAsia="Times New Roman"/>
              <w:sz w:val="24"/>
            </w:rPr>
          </w:pPr>
          <w:r>
            <w:rPr>
              <w:rFonts w:hint="eastAsia" w:ascii="Times New Roman" w:hAnsi="Times New Roman" w:eastAsia="Times New Roman" w:cs="Times New Roman"/>
              <w:bCs/>
              <w:sz w:val="24"/>
              <w:szCs w:val="32"/>
              <w:lang w:val="en-US" w:eastAsia="zh-CN"/>
            </w:rPr>
            <w:fldChar w:fldCharType="begin"/>
          </w:r>
          <w:r>
            <w:rPr>
              <w:rFonts w:hint="eastAsia" w:ascii="Times New Roman" w:hAnsi="Times New Roman" w:eastAsia="Times New Roman" w:cs="Times New Roman"/>
              <w:bCs/>
              <w:sz w:val="24"/>
              <w:szCs w:val="32"/>
              <w:lang w:val="en-US" w:eastAsia="zh-CN"/>
            </w:rPr>
            <w:instrText xml:space="preserve"> HYPERLINK \l _Toc16705 </w:instrText>
          </w:r>
          <w:r>
            <w:rPr>
              <w:rFonts w:hint="eastAsia" w:ascii="Times New Roman" w:hAnsi="Times New Roman" w:eastAsia="Times New Roman" w:cs="Times New Roman"/>
              <w:bCs/>
              <w:sz w:val="24"/>
              <w:szCs w:val="32"/>
              <w:lang w:val="en-US" w:eastAsia="zh-CN"/>
            </w:rPr>
            <w:fldChar w:fldCharType="separate"/>
          </w:r>
          <w:r>
            <w:rPr>
              <w:rFonts w:hint="eastAsia" w:eastAsia="Times New Roman"/>
              <w:bCs/>
              <w:sz w:val="24"/>
              <w:szCs w:val="28"/>
              <w:lang w:val="en-US" w:eastAsia="zh-CN"/>
            </w:rPr>
            <w:t>1.3 Content of the study</w:t>
          </w:r>
          <w:r>
            <w:rPr>
              <w:rFonts w:eastAsia="Times New Roman"/>
              <w:sz w:val="24"/>
            </w:rPr>
            <w:tab/>
          </w:r>
          <w:r>
            <w:rPr>
              <w:rFonts w:eastAsia="Times New Roman"/>
              <w:sz w:val="24"/>
            </w:rPr>
            <w:fldChar w:fldCharType="begin"/>
          </w:r>
          <w:r>
            <w:rPr>
              <w:rFonts w:eastAsia="Times New Roman"/>
              <w:sz w:val="24"/>
            </w:rPr>
            <w:instrText xml:space="preserve"> PAGEREF _Toc16705 \h </w:instrText>
          </w:r>
          <w:r>
            <w:rPr>
              <w:rFonts w:eastAsia="Times New Roman"/>
              <w:sz w:val="24"/>
            </w:rPr>
            <w:fldChar w:fldCharType="separate"/>
          </w:r>
          <w:r>
            <w:rPr>
              <w:rFonts w:eastAsia="Times New Roman"/>
              <w:sz w:val="24"/>
            </w:rPr>
            <w:t>6</w:t>
          </w:r>
          <w:r>
            <w:rPr>
              <w:rFonts w:eastAsia="Times New Roman"/>
              <w:sz w:val="24"/>
            </w:rPr>
            <w:fldChar w:fldCharType="end"/>
          </w:r>
          <w:r>
            <w:rPr>
              <w:rFonts w:hint="eastAsia" w:ascii="Times New Roman" w:hAnsi="Times New Roman" w:eastAsia="Times New Roman" w:cs="Times New Roman"/>
              <w:bCs/>
              <w:sz w:val="24"/>
              <w:szCs w:val="32"/>
              <w:lang w:val="en-US" w:eastAsia="zh-CN"/>
            </w:rPr>
            <w:fldChar w:fldCharType="end"/>
          </w:r>
        </w:p>
        <w:p>
          <w:pPr>
            <w:pStyle w:val="5"/>
            <w:tabs>
              <w:tab w:val="right" w:leader="dot" w:pos="8306"/>
            </w:tabs>
            <w:ind w:left="0" w:leftChars="0" w:firstLine="480" w:firstLineChars="200"/>
            <w:rPr>
              <w:rFonts w:eastAsia="Times New Roman"/>
              <w:sz w:val="24"/>
            </w:rPr>
          </w:pPr>
          <w:r>
            <w:rPr>
              <w:rFonts w:hint="eastAsia" w:ascii="Times New Roman" w:hAnsi="Times New Roman" w:eastAsia="Times New Roman" w:cs="Times New Roman"/>
              <w:bCs/>
              <w:sz w:val="24"/>
              <w:szCs w:val="32"/>
              <w:lang w:val="en-US" w:eastAsia="zh-CN"/>
            </w:rPr>
            <w:fldChar w:fldCharType="begin"/>
          </w:r>
          <w:r>
            <w:rPr>
              <w:rFonts w:hint="eastAsia" w:ascii="Times New Roman" w:hAnsi="Times New Roman" w:eastAsia="Times New Roman" w:cs="Times New Roman"/>
              <w:bCs/>
              <w:sz w:val="24"/>
              <w:szCs w:val="32"/>
              <w:lang w:val="en-US" w:eastAsia="zh-CN"/>
            </w:rPr>
            <w:instrText xml:space="preserve"> HYPERLINK \l _Toc23678 </w:instrText>
          </w:r>
          <w:r>
            <w:rPr>
              <w:rFonts w:hint="eastAsia" w:ascii="Times New Roman" w:hAnsi="Times New Roman" w:eastAsia="Times New Roman" w:cs="Times New Roman"/>
              <w:bCs/>
              <w:sz w:val="24"/>
              <w:szCs w:val="32"/>
              <w:lang w:val="en-US" w:eastAsia="zh-CN"/>
            </w:rPr>
            <w:fldChar w:fldCharType="separate"/>
          </w:r>
          <w:r>
            <w:rPr>
              <w:rFonts w:hint="eastAsia" w:eastAsia="Times New Roman"/>
              <w:bCs/>
              <w:sz w:val="24"/>
              <w:szCs w:val="28"/>
              <w:lang w:val="en-US" w:eastAsia="zh-CN"/>
            </w:rPr>
            <w:t>1.4 Overview of Nanjing Tower's 5G Base Station Construction Project</w:t>
          </w:r>
          <w:r>
            <w:rPr>
              <w:rFonts w:eastAsia="Times New Roman"/>
              <w:sz w:val="24"/>
            </w:rPr>
            <w:tab/>
          </w:r>
          <w:r>
            <w:rPr>
              <w:rFonts w:eastAsia="Times New Roman"/>
              <w:sz w:val="24"/>
            </w:rPr>
            <w:fldChar w:fldCharType="begin"/>
          </w:r>
          <w:r>
            <w:rPr>
              <w:rFonts w:eastAsia="Times New Roman"/>
              <w:sz w:val="24"/>
            </w:rPr>
            <w:instrText xml:space="preserve"> PAGEREF _Toc23678 \h </w:instrText>
          </w:r>
          <w:r>
            <w:rPr>
              <w:rFonts w:eastAsia="Times New Roman"/>
              <w:sz w:val="24"/>
            </w:rPr>
            <w:fldChar w:fldCharType="separate"/>
          </w:r>
          <w:r>
            <w:rPr>
              <w:rFonts w:eastAsia="Times New Roman"/>
              <w:sz w:val="24"/>
            </w:rPr>
            <w:t>8</w:t>
          </w:r>
          <w:r>
            <w:rPr>
              <w:rFonts w:eastAsia="Times New Roman"/>
              <w:sz w:val="24"/>
            </w:rPr>
            <w:fldChar w:fldCharType="end"/>
          </w:r>
          <w:r>
            <w:rPr>
              <w:rFonts w:hint="eastAsia" w:ascii="Times New Roman" w:hAnsi="Times New Roman" w:eastAsia="Times New Roman" w:cs="Times New Roman"/>
              <w:bCs/>
              <w:sz w:val="24"/>
              <w:szCs w:val="32"/>
              <w:lang w:val="en-US" w:eastAsia="zh-CN"/>
            </w:rPr>
            <w:fldChar w:fldCharType="end"/>
          </w:r>
        </w:p>
        <w:p>
          <w:pPr>
            <w:pStyle w:val="4"/>
            <w:tabs>
              <w:tab w:val="right" w:leader="dot" w:pos="8306"/>
            </w:tabs>
            <w:rPr>
              <w:rFonts w:eastAsia="Times New Roman"/>
              <w:sz w:val="24"/>
            </w:rPr>
          </w:pPr>
          <w:r>
            <w:rPr>
              <w:rFonts w:hint="eastAsia" w:ascii="Times New Roman" w:hAnsi="Times New Roman" w:eastAsia="Times New Roman" w:cs="Times New Roman"/>
              <w:bCs/>
              <w:sz w:val="24"/>
              <w:szCs w:val="32"/>
              <w:lang w:val="en-US" w:eastAsia="zh-CN"/>
            </w:rPr>
            <w:fldChar w:fldCharType="begin"/>
          </w:r>
          <w:r>
            <w:rPr>
              <w:rFonts w:hint="eastAsia" w:ascii="Times New Roman" w:hAnsi="Times New Roman" w:eastAsia="Times New Roman" w:cs="Times New Roman"/>
              <w:bCs/>
              <w:sz w:val="24"/>
              <w:szCs w:val="32"/>
              <w:lang w:val="en-US" w:eastAsia="zh-CN"/>
            </w:rPr>
            <w:instrText xml:space="preserve"> HYPERLINK \l _Toc27742 </w:instrText>
          </w:r>
          <w:r>
            <w:rPr>
              <w:rFonts w:hint="eastAsia" w:ascii="Times New Roman" w:hAnsi="Times New Roman" w:eastAsia="Times New Roman" w:cs="Times New Roman"/>
              <w:bCs/>
              <w:sz w:val="24"/>
              <w:szCs w:val="32"/>
              <w:lang w:val="en-US" w:eastAsia="zh-CN"/>
            </w:rPr>
            <w:fldChar w:fldCharType="separate"/>
          </w:r>
          <w:r>
            <w:rPr>
              <w:rFonts w:hint="eastAsia" w:eastAsia="Times New Roman"/>
              <w:bCs/>
              <w:sz w:val="24"/>
              <w:szCs w:val="32"/>
            </w:rPr>
            <w:t>C</w:t>
          </w:r>
          <w:r>
            <w:rPr>
              <w:rFonts w:eastAsia="Times New Roman"/>
              <w:bCs/>
              <w:sz w:val="24"/>
              <w:szCs w:val="32"/>
            </w:rPr>
            <w:t>hapter 2 LITERATURE REVIEW</w:t>
          </w:r>
          <w:r>
            <w:rPr>
              <w:rFonts w:eastAsia="Times New Roman"/>
              <w:sz w:val="24"/>
            </w:rPr>
            <w:tab/>
          </w:r>
          <w:r>
            <w:rPr>
              <w:rFonts w:eastAsia="Times New Roman"/>
              <w:sz w:val="24"/>
            </w:rPr>
            <w:fldChar w:fldCharType="begin"/>
          </w:r>
          <w:r>
            <w:rPr>
              <w:rFonts w:eastAsia="Times New Roman"/>
              <w:sz w:val="24"/>
            </w:rPr>
            <w:instrText xml:space="preserve"> PAGEREF _Toc27742 \h </w:instrText>
          </w:r>
          <w:r>
            <w:rPr>
              <w:rFonts w:eastAsia="Times New Roman"/>
              <w:sz w:val="24"/>
            </w:rPr>
            <w:fldChar w:fldCharType="separate"/>
          </w:r>
          <w:r>
            <w:rPr>
              <w:rFonts w:eastAsia="Times New Roman"/>
              <w:sz w:val="24"/>
            </w:rPr>
            <w:t>10</w:t>
          </w:r>
          <w:r>
            <w:rPr>
              <w:rFonts w:eastAsia="Times New Roman"/>
              <w:sz w:val="24"/>
            </w:rPr>
            <w:fldChar w:fldCharType="end"/>
          </w:r>
          <w:r>
            <w:rPr>
              <w:rFonts w:hint="eastAsia" w:ascii="Times New Roman" w:hAnsi="Times New Roman" w:eastAsia="Times New Roman" w:cs="Times New Roman"/>
              <w:bCs/>
              <w:sz w:val="24"/>
              <w:szCs w:val="32"/>
              <w:lang w:val="en-US" w:eastAsia="zh-CN"/>
            </w:rPr>
            <w:fldChar w:fldCharType="end"/>
          </w:r>
        </w:p>
        <w:p>
          <w:pPr>
            <w:pStyle w:val="4"/>
            <w:tabs>
              <w:tab w:val="right" w:leader="dot" w:pos="8306"/>
            </w:tabs>
            <w:rPr>
              <w:rFonts w:eastAsia="Times New Roman"/>
              <w:sz w:val="24"/>
            </w:rPr>
          </w:pPr>
          <w:r>
            <w:rPr>
              <w:rFonts w:hint="eastAsia" w:ascii="Times New Roman" w:hAnsi="Times New Roman" w:eastAsia="Times New Roman" w:cs="Times New Roman"/>
              <w:bCs/>
              <w:sz w:val="24"/>
              <w:szCs w:val="32"/>
              <w:lang w:val="en-US" w:eastAsia="zh-CN"/>
            </w:rPr>
            <w:fldChar w:fldCharType="begin"/>
          </w:r>
          <w:r>
            <w:rPr>
              <w:rFonts w:hint="eastAsia" w:ascii="Times New Roman" w:hAnsi="Times New Roman" w:eastAsia="Times New Roman" w:cs="Times New Roman"/>
              <w:bCs/>
              <w:sz w:val="24"/>
              <w:szCs w:val="32"/>
              <w:lang w:val="en-US" w:eastAsia="zh-CN"/>
            </w:rPr>
            <w:instrText xml:space="preserve"> HYPERLINK \l _Toc13290 </w:instrText>
          </w:r>
          <w:r>
            <w:rPr>
              <w:rFonts w:hint="eastAsia" w:ascii="Times New Roman" w:hAnsi="Times New Roman" w:eastAsia="Times New Roman" w:cs="Times New Roman"/>
              <w:bCs/>
              <w:sz w:val="24"/>
              <w:szCs w:val="32"/>
              <w:lang w:val="en-US" w:eastAsia="zh-CN"/>
            </w:rPr>
            <w:fldChar w:fldCharType="separate"/>
          </w:r>
          <w:r>
            <w:rPr>
              <w:rFonts w:eastAsia="Times New Roman"/>
              <w:bCs/>
              <w:sz w:val="24"/>
              <w:szCs w:val="32"/>
            </w:rPr>
            <w:t xml:space="preserve">Chapter </w:t>
          </w:r>
          <w:r>
            <w:rPr>
              <w:rFonts w:hint="eastAsia" w:eastAsia="Times New Roman"/>
              <w:bCs/>
              <w:sz w:val="24"/>
              <w:szCs w:val="32"/>
              <w:lang w:val="en-US" w:eastAsia="zh-CN"/>
            </w:rPr>
            <w:t>3 Risk Evaluation of Nanjing Tower's 5G Base Station Construction Project</w:t>
          </w:r>
          <w:r>
            <w:rPr>
              <w:rFonts w:eastAsia="Times New Roman"/>
              <w:sz w:val="24"/>
            </w:rPr>
            <w:tab/>
          </w:r>
          <w:r>
            <w:rPr>
              <w:rFonts w:eastAsia="Times New Roman"/>
              <w:sz w:val="24"/>
            </w:rPr>
            <w:fldChar w:fldCharType="begin"/>
          </w:r>
          <w:r>
            <w:rPr>
              <w:rFonts w:eastAsia="Times New Roman"/>
              <w:sz w:val="24"/>
            </w:rPr>
            <w:instrText xml:space="preserve"> PAGEREF _Toc13290 \h </w:instrText>
          </w:r>
          <w:r>
            <w:rPr>
              <w:rFonts w:eastAsia="Times New Roman"/>
              <w:sz w:val="24"/>
            </w:rPr>
            <w:fldChar w:fldCharType="separate"/>
          </w:r>
          <w:r>
            <w:rPr>
              <w:rFonts w:eastAsia="Times New Roman"/>
              <w:sz w:val="24"/>
            </w:rPr>
            <w:t>15</w:t>
          </w:r>
          <w:r>
            <w:rPr>
              <w:rFonts w:eastAsia="Times New Roman"/>
              <w:sz w:val="24"/>
            </w:rPr>
            <w:fldChar w:fldCharType="end"/>
          </w:r>
          <w:r>
            <w:rPr>
              <w:rFonts w:hint="eastAsia" w:ascii="Times New Roman" w:hAnsi="Times New Roman" w:eastAsia="Times New Roman" w:cs="Times New Roman"/>
              <w:bCs/>
              <w:sz w:val="24"/>
              <w:szCs w:val="32"/>
              <w:lang w:val="en-US" w:eastAsia="zh-CN"/>
            </w:rPr>
            <w:fldChar w:fldCharType="end"/>
          </w:r>
        </w:p>
        <w:p>
          <w:pPr>
            <w:pStyle w:val="5"/>
            <w:tabs>
              <w:tab w:val="right" w:leader="dot" w:pos="8306"/>
            </w:tabs>
            <w:rPr>
              <w:rFonts w:eastAsia="Times New Roman"/>
              <w:sz w:val="24"/>
            </w:rPr>
          </w:pPr>
          <w:r>
            <w:rPr>
              <w:rFonts w:hint="eastAsia" w:ascii="Times New Roman" w:hAnsi="Times New Roman" w:eastAsia="Times New Roman" w:cs="Times New Roman"/>
              <w:bCs/>
              <w:sz w:val="24"/>
              <w:szCs w:val="32"/>
              <w:lang w:val="en-US" w:eastAsia="zh-CN"/>
            </w:rPr>
            <w:fldChar w:fldCharType="begin"/>
          </w:r>
          <w:r>
            <w:rPr>
              <w:rFonts w:hint="eastAsia" w:ascii="Times New Roman" w:hAnsi="Times New Roman" w:eastAsia="Times New Roman" w:cs="Times New Roman"/>
              <w:bCs/>
              <w:sz w:val="24"/>
              <w:szCs w:val="32"/>
              <w:lang w:val="en-US" w:eastAsia="zh-CN"/>
            </w:rPr>
            <w:instrText xml:space="preserve"> HYPERLINK \l _Toc25582 </w:instrText>
          </w:r>
          <w:r>
            <w:rPr>
              <w:rFonts w:hint="eastAsia" w:ascii="Times New Roman" w:hAnsi="Times New Roman" w:eastAsia="Times New Roman" w:cs="Times New Roman"/>
              <w:bCs/>
              <w:sz w:val="24"/>
              <w:szCs w:val="32"/>
              <w:lang w:val="en-US" w:eastAsia="zh-CN"/>
            </w:rPr>
            <w:fldChar w:fldCharType="separate"/>
          </w:r>
          <w:r>
            <w:rPr>
              <w:rFonts w:hint="eastAsia" w:eastAsia="Times New Roman"/>
              <w:bCs/>
              <w:sz w:val="24"/>
              <w:szCs w:val="28"/>
              <w:lang w:val="en-US" w:eastAsia="zh-CN"/>
            </w:rPr>
            <w:t>3.1 Principles for the selection of project risk evaluation indicators</w:t>
          </w:r>
          <w:r>
            <w:rPr>
              <w:rFonts w:eastAsia="Times New Roman"/>
              <w:sz w:val="24"/>
            </w:rPr>
            <w:tab/>
          </w:r>
          <w:r>
            <w:rPr>
              <w:rFonts w:eastAsia="Times New Roman"/>
              <w:sz w:val="24"/>
            </w:rPr>
            <w:fldChar w:fldCharType="begin"/>
          </w:r>
          <w:r>
            <w:rPr>
              <w:rFonts w:eastAsia="Times New Roman"/>
              <w:sz w:val="24"/>
            </w:rPr>
            <w:instrText xml:space="preserve"> PAGEREF _Toc25582 \h </w:instrText>
          </w:r>
          <w:r>
            <w:rPr>
              <w:rFonts w:eastAsia="Times New Roman"/>
              <w:sz w:val="24"/>
            </w:rPr>
            <w:fldChar w:fldCharType="separate"/>
          </w:r>
          <w:r>
            <w:rPr>
              <w:rFonts w:eastAsia="Times New Roman"/>
              <w:sz w:val="24"/>
            </w:rPr>
            <w:t>15</w:t>
          </w:r>
          <w:r>
            <w:rPr>
              <w:rFonts w:eastAsia="Times New Roman"/>
              <w:sz w:val="24"/>
            </w:rPr>
            <w:fldChar w:fldCharType="end"/>
          </w:r>
          <w:r>
            <w:rPr>
              <w:rFonts w:hint="eastAsia" w:ascii="Times New Roman" w:hAnsi="Times New Roman" w:eastAsia="Times New Roman" w:cs="Times New Roman"/>
              <w:bCs/>
              <w:sz w:val="24"/>
              <w:szCs w:val="32"/>
              <w:lang w:val="en-US" w:eastAsia="zh-CN"/>
            </w:rPr>
            <w:fldChar w:fldCharType="end"/>
          </w:r>
        </w:p>
        <w:p>
          <w:pPr>
            <w:pStyle w:val="5"/>
            <w:tabs>
              <w:tab w:val="right" w:leader="dot" w:pos="8306"/>
            </w:tabs>
            <w:rPr>
              <w:rFonts w:eastAsia="Times New Roman"/>
              <w:sz w:val="24"/>
            </w:rPr>
          </w:pPr>
          <w:r>
            <w:rPr>
              <w:rFonts w:hint="eastAsia" w:ascii="Times New Roman" w:hAnsi="Times New Roman" w:eastAsia="Times New Roman" w:cs="Times New Roman"/>
              <w:bCs/>
              <w:sz w:val="24"/>
              <w:szCs w:val="32"/>
              <w:lang w:val="en-US" w:eastAsia="zh-CN"/>
            </w:rPr>
            <w:fldChar w:fldCharType="begin"/>
          </w:r>
          <w:r>
            <w:rPr>
              <w:rFonts w:hint="eastAsia" w:ascii="Times New Roman" w:hAnsi="Times New Roman" w:eastAsia="Times New Roman" w:cs="Times New Roman"/>
              <w:bCs/>
              <w:sz w:val="24"/>
              <w:szCs w:val="32"/>
              <w:lang w:val="en-US" w:eastAsia="zh-CN"/>
            </w:rPr>
            <w:instrText xml:space="preserve"> HYPERLINK \l _Toc15193 </w:instrText>
          </w:r>
          <w:r>
            <w:rPr>
              <w:rFonts w:hint="eastAsia" w:ascii="Times New Roman" w:hAnsi="Times New Roman" w:eastAsia="Times New Roman" w:cs="Times New Roman"/>
              <w:bCs/>
              <w:sz w:val="24"/>
              <w:szCs w:val="32"/>
              <w:lang w:val="en-US" w:eastAsia="zh-CN"/>
            </w:rPr>
            <w:fldChar w:fldCharType="separate"/>
          </w:r>
          <w:r>
            <w:rPr>
              <w:rFonts w:hint="eastAsia" w:eastAsia="Times New Roman"/>
              <w:bCs/>
              <w:sz w:val="24"/>
              <w:szCs w:val="28"/>
              <w:lang w:val="en-US" w:eastAsia="zh-CN"/>
            </w:rPr>
            <w:t>3.2 Analysis of project risk evaluation indicators</w:t>
          </w:r>
          <w:r>
            <w:rPr>
              <w:rFonts w:eastAsia="Times New Roman"/>
              <w:sz w:val="24"/>
            </w:rPr>
            <w:tab/>
          </w:r>
          <w:r>
            <w:rPr>
              <w:rFonts w:eastAsia="Times New Roman"/>
              <w:sz w:val="24"/>
            </w:rPr>
            <w:fldChar w:fldCharType="begin"/>
          </w:r>
          <w:r>
            <w:rPr>
              <w:rFonts w:eastAsia="Times New Roman"/>
              <w:sz w:val="24"/>
            </w:rPr>
            <w:instrText xml:space="preserve"> PAGEREF _Toc15193 \h </w:instrText>
          </w:r>
          <w:r>
            <w:rPr>
              <w:rFonts w:eastAsia="Times New Roman"/>
              <w:sz w:val="24"/>
            </w:rPr>
            <w:fldChar w:fldCharType="separate"/>
          </w:r>
          <w:r>
            <w:rPr>
              <w:rFonts w:eastAsia="Times New Roman"/>
              <w:sz w:val="24"/>
            </w:rPr>
            <w:t>16</w:t>
          </w:r>
          <w:r>
            <w:rPr>
              <w:rFonts w:eastAsia="Times New Roman"/>
              <w:sz w:val="24"/>
            </w:rPr>
            <w:fldChar w:fldCharType="end"/>
          </w:r>
          <w:r>
            <w:rPr>
              <w:rFonts w:hint="eastAsia" w:ascii="Times New Roman" w:hAnsi="Times New Roman" w:eastAsia="Times New Roman" w:cs="Times New Roman"/>
              <w:bCs/>
              <w:sz w:val="24"/>
              <w:szCs w:val="32"/>
              <w:lang w:val="en-US" w:eastAsia="zh-CN"/>
            </w:rPr>
            <w:fldChar w:fldCharType="end"/>
          </w:r>
        </w:p>
        <w:p>
          <w:pPr>
            <w:pStyle w:val="5"/>
            <w:tabs>
              <w:tab w:val="right" w:leader="dot" w:pos="8306"/>
            </w:tabs>
            <w:rPr>
              <w:rFonts w:eastAsia="Times New Roman"/>
              <w:sz w:val="24"/>
            </w:rPr>
          </w:pPr>
          <w:r>
            <w:rPr>
              <w:rFonts w:hint="eastAsia" w:ascii="Times New Roman" w:hAnsi="Times New Roman" w:eastAsia="Times New Roman" w:cs="Times New Roman"/>
              <w:bCs/>
              <w:sz w:val="24"/>
              <w:szCs w:val="32"/>
              <w:lang w:val="en-US" w:eastAsia="zh-CN"/>
            </w:rPr>
            <w:fldChar w:fldCharType="begin"/>
          </w:r>
          <w:r>
            <w:rPr>
              <w:rFonts w:hint="eastAsia" w:ascii="Times New Roman" w:hAnsi="Times New Roman" w:eastAsia="Times New Roman" w:cs="Times New Roman"/>
              <w:bCs/>
              <w:sz w:val="24"/>
              <w:szCs w:val="32"/>
              <w:lang w:val="en-US" w:eastAsia="zh-CN"/>
            </w:rPr>
            <w:instrText xml:space="preserve"> HYPERLINK \l _Toc19553 </w:instrText>
          </w:r>
          <w:r>
            <w:rPr>
              <w:rFonts w:hint="eastAsia" w:ascii="Times New Roman" w:hAnsi="Times New Roman" w:eastAsia="Times New Roman" w:cs="Times New Roman"/>
              <w:bCs/>
              <w:sz w:val="24"/>
              <w:szCs w:val="32"/>
              <w:lang w:val="en-US" w:eastAsia="zh-CN"/>
            </w:rPr>
            <w:fldChar w:fldCharType="separate"/>
          </w:r>
          <w:r>
            <w:rPr>
              <w:rFonts w:hint="eastAsia" w:eastAsia="Times New Roman"/>
              <w:bCs/>
              <w:sz w:val="24"/>
              <w:szCs w:val="28"/>
              <w:lang w:val="en-US" w:eastAsia="zh-CN"/>
            </w:rPr>
            <w:t>3.3 Determination of risk evaluation indicator weights</w:t>
          </w:r>
          <w:r>
            <w:rPr>
              <w:rFonts w:eastAsia="Times New Roman"/>
              <w:sz w:val="24"/>
            </w:rPr>
            <w:tab/>
          </w:r>
          <w:r>
            <w:rPr>
              <w:rFonts w:eastAsia="Times New Roman"/>
              <w:sz w:val="24"/>
            </w:rPr>
            <w:fldChar w:fldCharType="begin"/>
          </w:r>
          <w:r>
            <w:rPr>
              <w:rFonts w:eastAsia="Times New Roman"/>
              <w:sz w:val="24"/>
            </w:rPr>
            <w:instrText xml:space="preserve"> PAGEREF _Toc19553 \h </w:instrText>
          </w:r>
          <w:r>
            <w:rPr>
              <w:rFonts w:eastAsia="Times New Roman"/>
              <w:sz w:val="24"/>
            </w:rPr>
            <w:fldChar w:fldCharType="separate"/>
          </w:r>
          <w:r>
            <w:rPr>
              <w:rFonts w:eastAsia="Times New Roman"/>
              <w:sz w:val="24"/>
            </w:rPr>
            <w:t>17</w:t>
          </w:r>
          <w:r>
            <w:rPr>
              <w:rFonts w:eastAsia="Times New Roman"/>
              <w:sz w:val="24"/>
            </w:rPr>
            <w:fldChar w:fldCharType="end"/>
          </w:r>
          <w:r>
            <w:rPr>
              <w:rFonts w:hint="eastAsia" w:ascii="Times New Roman" w:hAnsi="Times New Roman" w:eastAsia="Times New Roman" w:cs="Times New Roman"/>
              <w:bCs/>
              <w:sz w:val="24"/>
              <w:szCs w:val="32"/>
              <w:lang w:val="en-US" w:eastAsia="zh-CN"/>
            </w:rPr>
            <w:fldChar w:fldCharType="end"/>
          </w:r>
        </w:p>
        <w:p>
          <w:pPr>
            <w:pStyle w:val="4"/>
            <w:tabs>
              <w:tab w:val="right" w:leader="dot" w:pos="8306"/>
            </w:tabs>
            <w:ind w:firstLine="480" w:firstLineChars="200"/>
            <w:rPr>
              <w:rFonts w:eastAsia="Times New Roman"/>
              <w:sz w:val="24"/>
            </w:rPr>
          </w:pPr>
          <w:r>
            <w:rPr>
              <w:rFonts w:hint="eastAsia" w:ascii="Times New Roman" w:hAnsi="Times New Roman" w:eastAsia="Times New Roman" w:cs="Times New Roman"/>
              <w:bCs/>
              <w:sz w:val="24"/>
              <w:szCs w:val="32"/>
              <w:lang w:val="en-US" w:eastAsia="zh-CN"/>
            </w:rPr>
            <w:fldChar w:fldCharType="begin"/>
          </w:r>
          <w:r>
            <w:rPr>
              <w:rFonts w:hint="eastAsia" w:ascii="Times New Roman" w:hAnsi="Times New Roman" w:eastAsia="Times New Roman" w:cs="Times New Roman"/>
              <w:bCs/>
              <w:sz w:val="24"/>
              <w:szCs w:val="32"/>
              <w:lang w:val="en-US" w:eastAsia="zh-CN"/>
            </w:rPr>
            <w:instrText xml:space="preserve"> HYPERLINK \l _Toc10846 </w:instrText>
          </w:r>
          <w:r>
            <w:rPr>
              <w:rFonts w:hint="eastAsia" w:ascii="Times New Roman" w:hAnsi="Times New Roman" w:eastAsia="Times New Roman" w:cs="Times New Roman"/>
              <w:bCs/>
              <w:sz w:val="24"/>
              <w:szCs w:val="32"/>
              <w:lang w:val="en-US" w:eastAsia="zh-CN"/>
            </w:rPr>
            <w:fldChar w:fldCharType="separate"/>
          </w:r>
          <w:r>
            <w:rPr>
              <w:rFonts w:hint="eastAsia" w:eastAsia="Times New Roman"/>
              <w:bCs/>
              <w:sz w:val="24"/>
              <w:szCs w:val="28"/>
              <w:lang w:val="en-US" w:eastAsia="zh-CN"/>
            </w:rPr>
            <w:t>3.4 risk assessment</w:t>
          </w:r>
          <w:r>
            <w:rPr>
              <w:rFonts w:eastAsia="Times New Roman"/>
              <w:sz w:val="24"/>
            </w:rPr>
            <w:tab/>
          </w:r>
          <w:r>
            <w:rPr>
              <w:rFonts w:eastAsia="Times New Roman"/>
              <w:sz w:val="24"/>
            </w:rPr>
            <w:fldChar w:fldCharType="begin"/>
          </w:r>
          <w:r>
            <w:rPr>
              <w:rFonts w:eastAsia="Times New Roman"/>
              <w:sz w:val="24"/>
            </w:rPr>
            <w:instrText xml:space="preserve"> PAGEREF _Toc10846 \h </w:instrText>
          </w:r>
          <w:r>
            <w:rPr>
              <w:rFonts w:eastAsia="Times New Roman"/>
              <w:sz w:val="24"/>
            </w:rPr>
            <w:fldChar w:fldCharType="separate"/>
          </w:r>
          <w:r>
            <w:rPr>
              <w:rFonts w:eastAsia="Times New Roman"/>
              <w:sz w:val="24"/>
            </w:rPr>
            <w:t>23</w:t>
          </w:r>
          <w:r>
            <w:rPr>
              <w:rFonts w:eastAsia="Times New Roman"/>
              <w:sz w:val="24"/>
            </w:rPr>
            <w:fldChar w:fldCharType="end"/>
          </w:r>
          <w:r>
            <w:rPr>
              <w:rFonts w:hint="eastAsia" w:ascii="Times New Roman" w:hAnsi="Times New Roman" w:eastAsia="Times New Roman" w:cs="Times New Roman"/>
              <w:bCs/>
              <w:sz w:val="24"/>
              <w:szCs w:val="32"/>
              <w:lang w:val="en-US" w:eastAsia="zh-CN"/>
            </w:rPr>
            <w:fldChar w:fldCharType="end"/>
          </w:r>
        </w:p>
        <w:p>
          <w:pPr>
            <w:pStyle w:val="4"/>
            <w:tabs>
              <w:tab w:val="right" w:leader="dot" w:pos="8306"/>
            </w:tabs>
            <w:rPr>
              <w:rFonts w:eastAsia="Times New Roman"/>
              <w:sz w:val="24"/>
            </w:rPr>
          </w:pPr>
          <w:r>
            <w:rPr>
              <w:rFonts w:hint="eastAsia" w:ascii="Times New Roman" w:hAnsi="Times New Roman" w:eastAsia="Times New Roman" w:cs="Times New Roman"/>
              <w:bCs/>
              <w:sz w:val="24"/>
              <w:szCs w:val="32"/>
              <w:lang w:val="en-US" w:eastAsia="zh-CN"/>
            </w:rPr>
            <w:fldChar w:fldCharType="begin"/>
          </w:r>
          <w:r>
            <w:rPr>
              <w:rFonts w:hint="eastAsia" w:ascii="Times New Roman" w:hAnsi="Times New Roman" w:eastAsia="Times New Roman" w:cs="Times New Roman"/>
              <w:bCs/>
              <w:sz w:val="24"/>
              <w:szCs w:val="32"/>
              <w:lang w:val="en-US" w:eastAsia="zh-CN"/>
            </w:rPr>
            <w:instrText xml:space="preserve"> HYPERLINK \l _Toc6234 </w:instrText>
          </w:r>
          <w:r>
            <w:rPr>
              <w:rFonts w:hint="eastAsia" w:ascii="Times New Roman" w:hAnsi="Times New Roman" w:eastAsia="Times New Roman" w:cs="Times New Roman"/>
              <w:bCs/>
              <w:sz w:val="24"/>
              <w:szCs w:val="32"/>
              <w:lang w:val="en-US" w:eastAsia="zh-CN"/>
            </w:rPr>
            <w:fldChar w:fldCharType="separate"/>
          </w:r>
          <w:r>
            <w:rPr>
              <w:rFonts w:hint="eastAsia" w:hAnsi="Cambria Math" w:eastAsia="Times New Roman" w:cs="Times New Roman"/>
              <w:bCs w:val="0"/>
              <w:i w:val="0"/>
              <w:sz w:val="24"/>
              <w:szCs w:val="32"/>
              <w:lang w:val="en-US" w:eastAsia="zh-CN"/>
            </w:rPr>
            <w:t>Chapter 4 Nanjing Tower's 5G Base Station Project Risk Management Enhancement Strategy and Safeguard Measures</w:t>
          </w:r>
          <w:r>
            <w:rPr>
              <w:rFonts w:eastAsia="Times New Roman"/>
              <w:sz w:val="24"/>
            </w:rPr>
            <w:tab/>
          </w:r>
          <w:r>
            <w:rPr>
              <w:rFonts w:eastAsia="Times New Roman"/>
              <w:sz w:val="24"/>
            </w:rPr>
            <w:fldChar w:fldCharType="begin"/>
          </w:r>
          <w:r>
            <w:rPr>
              <w:rFonts w:eastAsia="Times New Roman"/>
              <w:sz w:val="24"/>
            </w:rPr>
            <w:instrText xml:space="preserve"> PAGEREF _Toc6234 \h </w:instrText>
          </w:r>
          <w:r>
            <w:rPr>
              <w:rFonts w:eastAsia="Times New Roman"/>
              <w:sz w:val="24"/>
            </w:rPr>
            <w:fldChar w:fldCharType="separate"/>
          </w:r>
          <w:r>
            <w:rPr>
              <w:rFonts w:eastAsia="Times New Roman"/>
              <w:sz w:val="24"/>
            </w:rPr>
            <w:t>27</w:t>
          </w:r>
          <w:r>
            <w:rPr>
              <w:rFonts w:eastAsia="Times New Roman"/>
              <w:sz w:val="24"/>
            </w:rPr>
            <w:fldChar w:fldCharType="end"/>
          </w:r>
          <w:r>
            <w:rPr>
              <w:rFonts w:hint="eastAsia" w:ascii="Times New Roman" w:hAnsi="Times New Roman" w:eastAsia="Times New Roman" w:cs="Times New Roman"/>
              <w:bCs/>
              <w:sz w:val="24"/>
              <w:szCs w:val="32"/>
              <w:lang w:val="en-US" w:eastAsia="zh-CN"/>
            </w:rPr>
            <w:fldChar w:fldCharType="end"/>
          </w:r>
        </w:p>
        <w:p>
          <w:pPr>
            <w:pStyle w:val="5"/>
            <w:tabs>
              <w:tab w:val="right" w:leader="dot" w:pos="8306"/>
            </w:tabs>
            <w:rPr>
              <w:rFonts w:eastAsia="Times New Roman"/>
              <w:sz w:val="24"/>
            </w:rPr>
          </w:pPr>
          <w:r>
            <w:rPr>
              <w:rFonts w:hint="eastAsia" w:ascii="Times New Roman" w:hAnsi="Times New Roman" w:eastAsia="Times New Roman" w:cs="Times New Roman"/>
              <w:bCs/>
              <w:sz w:val="24"/>
              <w:szCs w:val="32"/>
              <w:lang w:val="en-US" w:eastAsia="zh-CN"/>
            </w:rPr>
            <w:fldChar w:fldCharType="begin"/>
          </w:r>
          <w:r>
            <w:rPr>
              <w:rFonts w:hint="eastAsia" w:ascii="Times New Roman" w:hAnsi="Times New Roman" w:eastAsia="Times New Roman" w:cs="Times New Roman"/>
              <w:bCs/>
              <w:sz w:val="24"/>
              <w:szCs w:val="32"/>
              <w:lang w:val="en-US" w:eastAsia="zh-CN"/>
            </w:rPr>
            <w:instrText xml:space="preserve"> HYPERLINK \l _Toc17666 </w:instrText>
          </w:r>
          <w:r>
            <w:rPr>
              <w:rFonts w:hint="eastAsia" w:ascii="Times New Roman" w:hAnsi="Times New Roman" w:eastAsia="Times New Roman" w:cs="Times New Roman"/>
              <w:bCs/>
              <w:sz w:val="24"/>
              <w:szCs w:val="32"/>
              <w:lang w:val="en-US" w:eastAsia="zh-CN"/>
            </w:rPr>
            <w:fldChar w:fldCharType="separate"/>
          </w:r>
          <w:r>
            <w:rPr>
              <w:rFonts w:hint="eastAsia" w:hAnsi="Cambria Math" w:eastAsia="Times New Roman" w:cs="Times New Roman"/>
              <w:bCs w:val="0"/>
              <w:i w:val="0"/>
              <w:sz w:val="24"/>
              <w:szCs w:val="28"/>
              <w:lang w:val="en-US" w:eastAsia="zh-CN"/>
            </w:rPr>
            <w:t>4.1 Overall response strategy to project risks</w:t>
          </w:r>
          <w:r>
            <w:rPr>
              <w:rFonts w:eastAsia="Times New Roman"/>
              <w:sz w:val="24"/>
            </w:rPr>
            <w:tab/>
          </w:r>
          <w:r>
            <w:rPr>
              <w:rFonts w:eastAsia="Times New Roman"/>
              <w:sz w:val="24"/>
            </w:rPr>
            <w:fldChar w:fldCharType="begin"/>
          </w:r>
          <w:r>
            <w:rPr>
              <w:rFonts w:eastAsia="Times New Roman"/>
              <w:sz w:val="24"/>
            </w:rPr>
            <w:instrText xml:space="preserve"> PAGEREF _Toc17666 \h </w:instrText>
          </w:r>
          <w:r>
            <w:rPr>
              <w:rFonts w:eastAsia="Times New Roman"/>
              <w:sz w:val="24"/>
            </w:rPr>
            <w:fldChar w:fldCharType="separate"/>
          </w:r>
          <w:r>
            <w:rPr>
              <w:rFonts w:eastAsia="Times New Roman"/>
              <w:sz w:val="24"/>
            </w:rPr>
            <w:t>27</w:t>
          </w:r>
          <w:r>
            <w:rPr>
              <w:rFonts w:eastAsia="Times New Roman"/>
              <w:sz w:val="24"/>
            </w:rPr>
            <w:fldChar w:fldCharType="end"/>
          </w:r>
          <w:r>
            <w:rPr>
              <w:rFonts w:hint="eastAsia" w:ascii="Times New Roman" w:hAnsi="Times New Roman" w:eastAsia="Times New Roman" w:cs="Times New Roman"/>
              <w:bCs/>
              <w:sz w:val="24"/>
              <w:szCs w:val="32"/>
              <w:lang w:val="en-US" w:eastAsia="zh-CN"/>
            </w:rPr>
            <w:fldChar w:fldCharType="end"/>
          </w:r>
        </w:p>
        <w:p>
          <w:pPr>
            <w:pStyle w:val="4"/>
            <w:tabs>
              <w:tab w:val="right" w:leader="dot" w:pos="8306"/>
            </w:tabs>
            <w:ind w:firstLine="480" w:firstLineChars="200"/>
            <w:rPr>
              <w:rFonts w:eastAsia="Times New Roman"/>
              <w:sz w:val="24"/>
            </w:rPr>
          </w:pPr>
          <w:r>
            <w:rPr>
              <w:rFonts w:hint="eastAsia" w:ascii="Times New Roman" w:hAnsi="Times New Roman" w:eastAsia="Times New Roman" w:cs="Times New Roman"/>
              <w:bCs/>
              <w:sz w:val="24"/>
              <w:szCs w:val="32"/>
              <w:lang w:val="en-US" w:eastAsia="zh-CN"/>
            </w:rPr>
            <w:fldChar w:fldCharType="begin"/>
          </w:r>
          <w:r>
            <w:rPr>
              <w:rFonts w:hint="eastAsia" w:ascii="Times New Roman" w:hAnsi="Times New Roman" w:eastAsia="Times New Roman" w:cs="Times New Roman"/>
              <w:bCs/>
              <w:sz w:val="24"/>
              <w:szCs w:val="32"/>
              <w:lang w:val="en-US" w:eastAsia="zh-CN"/>
            </w:rPr>
            <w:instrText xml:space="preserve"> HYPERLINK \l _Toc28641 </w:instrText>
          </w:r>
          <w:r>
            <w:rPr>
              <w:rFonts w:hint="eastAsia" w:ascii="Times New Roman" w:hAnsi="Times New Roman" w:eastAsia="Times New Roman" w:cs="Times New Roman"/>
              <w:bCs/>
              <w:sz w:val="24"/>
              <w:szCs w:val="32"/>
              <w:lang w:val="en-US" w:eastAsia="zh-CN"/>
            </w:rPr>
            <w:fldChar w:fldCharType="separate"/>
          </w:r>
          <w:r>
            <w:rPr>
              <w:rFonts w:hint="eastAsia" w:hAnsi="Cambria Math" w:eastAsia="Times New Roman" w:cs="Times New Roman"/>
              <w:bCs w:val="0"/>
              <w:i w:val="0"/>
              <w:sz w:val="24"/>
              <w:szCs w:val="28"/>
              <w:lang w:val="en-US" w:eastAsia="zh-CN"/>
            </w:rPr>
            <w:t>4.2 Specific controls for project risks</w:t>
          </w:r>
          <w:r>
            <w:rPr>
              <w:rFonts w:eastAsia="Times New Roman"/>
              <w:sz w:val="24"/>
            </w:rPr>
            <w:tab/>
          </w:r>
          <w:r>
            <w:rPr>
              <w:rFonts w:eastAsia="Times New Roman"/>
              <w:sz w:val="24"/>
            </w:rPr>
            <w:fldChar w:fldCharType="begin"/>
          </w:r>
          <w:r>
            <w:rPr>
              <w:rFonts w:eastAsia="Times New Roman"/>
              <w:sz w:val="24"/>
            </w:rPr>
            <w:instrText xml:space="preserve"> PAGEREF _Toc28641 \h </w:instrText>
          </w:r>
          <w:r>
            <w:rPr>
              <w:rFonts w:eastAsia="Times New Roman"/>
              <w:sz w:val="24"/>
            </w:rPr>
            <w:fldChar w:fldCharType="separate"/>
          </w:r>
          <w:r>
            <w:rPr>
              <w:rFonts w:eastAsia="Times New Roman"/>
              <w:sz w:val="24"/>
            </w:rPr>
            <w:t>29</w:t>
          </w:r>
          <w:r>
            <w:rPr>
              <w:rFonts w:eastAsia="Times New Roman"/>
              <w:sz w:val="24"/>
            </w:rPr>
            <w:fldChar w:fldCharType="end"/>
          </w:r>
          <w:r>
            <w:rPr>
              <w:rFonts w:hint="eastAsia" w:ascii="Times New Roman" w:hAnsi="Times New Roman" w:eastAsia="Times New Roman" w:cs="Times New Roman"/>
              <w:bCs/>
              <w:sz w:val="24"/>
              <w:szCs w:val="32"/>
              <w:lang w:val="en-US" w:eastAsia="zh-CN"/>
            </w:rPr>
            <w:fldChar w:fldCharType="end"/>
          </w:r>
        </w:p>
        <w:p>
          <w:pPr>
            <w:pStyle w:val="5"/>
            <w:tabs>
              <w:tab w:val="right" w:leader="dot" w:pos="8306"/>
            </w:tabs>
            <w:rPr>
              <w:rFonts w:eastAsia="Times New Roman"/>
              <w:sz w:val="24"/>
            </w:rPr>
          </w:pPr>
          <w:r>
            <w:rPr>
              <w:rFonts w:hint="eastAsia" w:ascii="Times New Roman" w:hAnsi="Times New Roman" w:eastAsia="Times New Roman" w:cs="Times New Roman"/>
              <w:bCs/>
              <w:sz w:val="24"/>
              <w:szCs w:val="32"/>
              <w:lang w:val="en-US" w:eastAsia="zh-CN"/>
            </w:rPr>
            <w:fldChar w:fldCharType="begin"/>
          </w:r>
          <w:r>
            <w:rPr>
              <w:rFonts w:hint="eastAsia" w:ascii="Times New Roman" w:hAnsi="Times New Roman" w:eastAsia="Times New Roman" w:cs="Times New Roman"/>
              <w:bCs/>
              <w:sz w:val="24"/>
              <w:szCs w:val="32"/>
              <w:lang w:val="en-US" w:eastAsia="zh-CN"/>
            </w:rPr>
            <w:instrText xml:space="preserve"> HYPERLINK \l _Toc24239 </w:instrText>
          </w:r>
          <w:r>
            <w:rPr>
              <w:rFonts w:hint="eastAsia" w:ascii="Times New Roman" w:hAnsi="Times New Roman" w:eastAsia="Times New Roman" w:cs="Times New Roman"/>
              <w:bCs/>
              <w:sz w:val="24"/>
              <w:szCs w:val="32"/>
              <w:lang w:val="en-US" w:eastAsia="zh-CN"/>
            </w:rPr>
            <w:fldChar w:fldCharType="separate"/>
          </w:r>
          <w:r>
            <w:rPr>
              <w:rFonts w:hint="eastAsia" w:ascii="Times New Roman" w:hAnsi="Times New Roman" w:eastAsia="Times New Roman" w:cs="Times New Roman"/>
              <w:bCs w:val="0"/>
              <w:i w:val="0"/>
              <w:sz w:val="24"/>
              <w:szCs w:val="28"/>
              <w:lang w:val="en-US" w:eastAsia="zh-CN"/>
            </w:rPr>
            <w:t>4.3 Risk Management Enhancement Safeguards for Nanjing Tower's 5G Base Station Construction Project</w:t>
          </w:r>
          <w:r>
            <w:rPr>
              <w:rFonts w:eastAsia="Times New Roman"/>
              <w:sz w:val="24"/>
            </w:rPr>
            <w:tab/>
          </w:r>
          <w:r>
            <w:rPr>
              <w:rFonts w:eastAsia="Times New Roman"/>
              <w:sz w:val="24"/>
            </w:rPr>
            <w:fldChar w:fldCharType="begin"/>
          </w:r>
          <w:r>
            <w:rPr>
              <w:rFonts w:eastAsia="Times New Roman"/>
              <w:sz w:val="24"/>
            </w:rPr>
            <w:instrText xml:space="preserve"> PAGEREF _Toc24239 \h </w:instrText>
          </w:r>
          <w:r>
            <w:rPr>
              <w:rFonts w:eastAsia="Times New Roman"/>
              <w:sz w:val="24"/>
            </w:rPr>
            <w:fldChar w:fldCharType="separate"/>
          </w:r>
          <w:r>
            <w:rPr>
              <w:rFonts w:eastAsia="Times New Roman"/>
              <w:sz w:val="24"/>
            </w:rPr>
            <w:t>37</w:t>
          </w:r>
          <w:r>
            <w:rPr>
              <w:rFonts w:eastAsia="Times New Roman"/>
              <w:sz w:val="24"/>
            </w:rPr>
            <w:fldChar w:fldCharType="end"/>
          </w:r>
          <w:r>
            <w:rPr>
              <w:rFonts w:hint="eastAsia" w:ascii="Times New Roman" w:hAnsi="Times New Roman" w:eastAsia="Times New Roman" w:cs="Times New Roman"/>
              <w:bCs/>
              <w:sz w:val="24"/>
              <w:szCs w:val="32"/>
              <w:lang w:val="en-US" w:eastAsia="zh-CN"/>
            </w:rPr>
            <w:fldChar w:fldCharType="end"/>
          </w:r>
        </w:p>
        <w:p>
          <w:pPr>
            <w:pStyle w:val="4"/>
            <w:tabs>
              <w:tab w:val="right" w:leader="dot" w:pos="8306"/>
            </w:tabs>
            <w:rPr>
              <w:rFonts w:eastAsia="Times New Roman"/>
              <w:sz w:val="24"/>
            </w:rPr>
          </w:pPr>
          <w:r>
            <w:rPr>
              <w:rFonts w:hint="eastAsia" w:ascii="Times New Roman" w:hAnsi="Times New Roman" w:eastAsia="Times New Roman" w:cs="Times New Roman"/>
              <w:bCs/>
              <w:sz w:val="24"/>
              <w:szCs w:val="32"/>
              <w:lang w:val="en-US" w:eastAsia="zh-CN"/>
            </w:rPr>
            <w:fldChar w:fldCharType="begin"/>
          </w:r>
          <w:r>
            <w:rPr>
              <w:rFonts w:hint="eastAsia" w:ascii="Times New Roman" w:hAnsi="Times New Roman" w:eastAsia="Times New Roman" w:cs="Times New Roman"/>
              <w:bCs/>
              <w:sz w:val="24"/>
              <w:szCs w:val="32"/>
              <w:lang w:val="en-US" w:eastAsia="zh-CN"/>
            </w:rPr>
            <w:instrText xml:space="preserve"> HYPERLINK \l _Toc27942 </w:instrText>
          </w:r>
          <w:r>
            <w:rPr>
              <w:rFonts w:hint="eastAsia" w:ascii="Times New Roman" w:hAnsi="Times New Roman" w:eastAsia="Times New Roman" w:cs="Times New Roman"/>
              <w:bCs/>
              <w:sz w:val="24"/>
              <w:szCs w:val="32"/>
              <w:lang w:val="en-US" w:eastAsia="zh-CN"/>
            </w:rPr>
            <w:fldChar w:fldCharType="separate"/>
          </w:r>
          <w:r>
            <w:rPr>
              <w:rFonts w:hint="eastAsia" w:ascii="Times New Roman" w:hAnsi="Times New Roman" w:eastAsia="Times New Roman" w:cs="Times New Roman"/>
              <w:bCs w:val="0"/>
              <w:i w:val="0"/>
              <w:sz w:val="24"/>
              <w:szCs w:val="32"/>
              <w:lang w:val="en-US" w:eastAsia="zh-CN"/>
            </w:rPr>
            <w:t>Chapter 5 Conclusions and reflections</w:t>
          </w:r>
          <w:r>
            <w:rPr>
              <w:rFonts w:eastAsia="Times New Roman"/>
              <w:sz w:val="24"/>
            </w:rPr>
            <w:tab/>
          </w:r>
          <w:r>
            <w:rPr>
              <w:rFonts w:eastAsia="Times New Roman"/>
              <w:sz w:val="24"/>
            </w:rPr>
            <w:fldChar w:fldCharType="begin"/>
          </w:r>
          <w:r>
            <w:rPr>
              <w:rFonts w:eastAsia="Times New Roman"/>
              <w:sz w:val="24"/>
            </w:rPr>
            <w:instrText xml:space="preserve"> PAGEREF _Toc27942 \h </w:instrText>
          </w:r>
          <w:r>
            <w:rPr>
              <w:rFonts w:eastAsia="Times New Roman"/>
              <w:sz w:val="24"/>
            </w:rPr>
            <w:fldChar w:fldCharType="separate"/>
          </w:r>
          <w:r>
            <w:rPr>
              <w:rFonts w:eastAsia="Times New Roman"/>
              <w:sz w:val="24"/>
            </w:rPr>
            <w:t>42</w:t>
          </w:r>
          <w:r>
            <w:rPr>
              <w:rFonts w:eastAsia="Times New Roman"/>
              <w:sz w:val="24"/>
            </w:rPr>
            <w:fldChar w:fldCharType="end"/>
          </w:r>
          <w:r>
            <w:rPr>
              <w:rFonts w:hint="eastAsia" w:ascii="Times New Roman" w:hAnsi="Times New Roman" w:eastAsia="Times New Roman" w:cs="Times New Roman"/>
              <w:bCs/>
              <w:sz w:val="24"/>
              <w:szCs w:val="32"/>
              <w:lang w:val="en-US" w:eastAsia="zh-CN"/>
            </w:rPr>
            <w:fldChar w:fldCharType="end"/>
          </w:r>
        </w:p>
        <w:p>
          <w:pPr>
            <w:pStyle w:val="4"/>
            <w:tabs>
              <w:tab w:val="right" w:leader="dot" w:pos="8306"/>
            </w:tabs>
            <w:rPr>
              <w:rFonts w:eastAsia="Times New Roman"/>
              <w:sz w:val="24"/>
            </w:rPr>
          </w:pPr>
          <w:r>
            <w:rPr>
              <w:rFonts w:hint="eastAsia" w:ascii="Times New Roman" w:hAnsi="Times New Roman" w:eastAsia="Times New Roman" w:cs="Times New Roman"/>
              <w:bCs/>
              <w:sz w:val="24"/>
              <w:szCs w:val="32"/>
              <w:lang w:val="en-US" w:eastAsia="zh-CN"/>
            </w:rPr>
            <w:fldChar w:fldCharType="begin"/>
          </w:r>
          <w:r>
            <w:rPr>
              <w:rFonts w:hint="eastAsia" w:ascii="Times New Roman" w:hAnsi="Times New Roman" w:eastAsia="Times New Roman" w:cs="Times New Roman"/>
              <w:bCs/>
              <w:sz w:val="24"/>
              <w:szCs w:val="32"/>
              <w:lang w:val="en-US" w:eastAsia="zh-CN"/>
            </w:rPr>
            <w:instrText xml:space="preserve"> HYPERLINK \l _Toc17254 </w:instrText>
          </w:r>
          <w:r>
            <w:rPr>
              <w:rFonts w:hint="eastAsia" w:ascii="Times New Roman" w:hAnsi="Times New Roman" w:eastAsia="Times New Roman" w:cs="Times New Roman"/>
              <w:bCs/>
              <w:sz w:val="24"/>
              <w:szCs w:val="32"/>
              <w:lang w:val="en-US" w:eastAsia="zh-CN"/>
            </w:rPr>
            <w:fldChar w:fldCharType="separate"/>
          </w:r>
          <w:r>
            <w:rPr>
              <w:rFonts w:hint="eastAsia" w:eastAsia="Times New Roman"/>
              <w:bCs/>
              <w:sz w:val="24"/>
              <w:szCs w:val="32"/>
            </w:rPr>
            <w:t>R</w:t>
          </w:r>
          <w:r>
            <w:rPr>
              <w:rFonts w:eastAsia="Times New Roman"/>
              <w:bCs/>
              <w:sz w:val="24"/>
              <w:szCs w:val="32"/>
            </w:rPr>
            <w:t>eferences</w:t>
          </w:r>
          <w:r>
            <w:rPr>
              <w:rFonts w:eastAsia="Times New Roman"/>
              <w:sz w:val="24"/>
            </w:rPr>
            <w:tab/>
          </w:r>
          <w:r>
            <w:rPr>
              <w:rFonts w:eastAsia="Times New Roman"/>
              <w:sz w:val="24"/>
            </w:rPr>
            <w:fldChar w:fldCharType="begin"/>
          </w:r>
          <w:r>
            <w:rPr>
              <w:rFonts w:eastAsia="Times New Roman"/>
              <w:sz w:val="24"/>
            </w:rPr>
            <w:instrText xml:space="preserve"> PAGEREF _Toc17254 \h </w:instrText>
          </w:r>
          <w:r>
            <w:rPr>
              <w:rFonts w:eastAsia="Times New Roman"/>
              <w:sz w:val="24"/>
            </w:rPr>
            <w:fldChar w:fldCharType="separate"/>
          </w:r>
          <w:r>
            <w:rPr>
              <w:rFonts w:eastAsia="Times New Roman"/>
              <w:sz w:val="24"/>
            </w:rPr>
            <w:t>44</w:t>
          </w:r>
          <w:r>
            <w:rPr>
              <w:rFonts w:eastAsia="Times New Roman"/>
              <w:sz w:val="24"/>
            </w:rPr>
            <w:fldChar w:fldCharType="end"/>
          </w:r>
          <w:r>
            <w:rPr>
              <w:rFonts w:hint="eastAsia" w:ascii="Times New Roman" w:hAnsi="Times New Roman" w:eastAsia="Times New Roman" w:cs="Times New Roman"/>
              <w:bCs/>
              <w:sz w:val="24"/>
              <w:szCs w:val="32"/>
              <w:lang w:val="en-US" w:eastAsia="zh-CN"/>
            </w:rPr>
            <w:fldChar w:fldCharType="end"/>
          </w:r>
        </w:p>
        <w:p>
          <w:pPr>
            <w:pStyle w:val="4"/>
            <w:tabs>
              <w:tab w:val="right" w:leader="dot" w:pos="8306"/>
            </w:tabs>
          </w:pPr>
          <w:r>
            <w:rPr>
              <w:rFonts w:hint="eastAsia" w:ascii="Times New Roman" w:hAnsi="Times New Roman" w:eastAsia="Times New Roman" w:cs="Times New Roman"/>
              <w:bCs/>
              <w:sz w:val="24"/>
              <w:szCs w:val="32"/>
              <w:lang w:val="en-US" w:eastAsia="zh-CN"/>
            </w:rPr>
            <w:fldChar w:fldCharType="begin"/>
          </w:r>
          <w:r>
            <w:rPr>
              <w:rFonts w:hint="eastAsia" w:ascii="Times New Roman" w:hAnsi="Times New Roman" w:eastAsia="Times New Roman" w:cs="Times New Roman"/>
              <w:bCs/>
              <w:sz w:val="24"/>
              <w:szCs w:val="32"/>
              <w:lang w:val="en-US" w:eastAsia="zh-CN"/>
            </w:rPr>
            <w:instrText xml:space="preserve"> HYPERLINK \l _Toc29839 </w:instrText>
          </w:r>
          <w:r>
            <w:rPr>
              <w:rFonts w:hint="eastAsia" w:ascii="Times New Roman" w:hAnsi="Times New Roman" w:eastAsia="Times New Roman" w:cs="Times New Roman"/>
              <w:bCs/>
              <w:sz w:val="24"/>
              <w:szCs w:val="32"/>
              <w:lang w:val="en-US" w:eastAsia="zh-CN"/>
            </w:rPr>
            <w:fldChar w:fldCharType="separate"/>
          </w:r>
          <w:r>
            <w:rPr>
              <w:rFonts w:hint="eastAsia" w:eastAsia="Times New Roman"/>
              <w:bCs/>
              <w:sz w:val="24"/>
              <w:szCs w:val="32"/>
            </w:rPr>
            <w:t>Appendix</w:t>
          </w:r>
          <w:r>
            <w:rPr>
              <w:rFonts w:eastAsia="Times New Roman"/>
              <w:sz w:val="24"/>
            </w:rPr>
            <w:tab/>
          </w:r>
          <w:r>
            <w:rPr>
              <w:rFonts w:eastAsia="Times New Roman"/>
              <w:sz w:val="24"/>
            </w:rPr>
            <w:fldChar w:fldCharType="begin"/>
          </w:r>
          <w:r>
            <w:rPr>
              <w:rFonts w:eastAsia="Times New Roman"/>
              <w:sz w:val="24"/>
            </w:rPr>
            <w:instrText xml:space="preserve"> PAGEREF _Toc29839 \h </w:instrText>
          </w:r>
          <w:r>
            <w:rPr>
              <w:rFonts w:eastAsia="Times New Roman"/>
              <w:sz w:val="24"/>
            </w:rPr>
            <w:fldChar w:fldCharType="separate"/>
          </w:r>
          <w:r>
            <w:rPr>
              <w:rFonts w:eastAsia="Times New Roman"/>
              <w:sz w:val="24"/>
            </w:rPr>
            <w:t>46</w:t>
          </w:r>
          <w:r>
            <w:rPr>
              <w:rFonts w:eastAsia="Times New Roman"/>
              <w:sz w:val="24"/>
            </w:rPr>
            <w:fldChar w:fldCharType="end"/>
          </w:r>
          <w:r>
            <w:rPr>
              <w:rFonts w:hint="eastAsia" w:ascii="Times New Roman" w:hAnsi="Times New Roman" w:eastAsia="Times New Roman" w:cs="Times New Roman"/>
              <w:bCs/>
              <w:sz w:val="24"/>
              <w:szCs w:val="32"/>
              <w:lang w:val="en-US" w:eastAsia="zh-CN"/>
            </w:rPr>
            <w:fldChar w:fldCharType="end"/>
          </w: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b/>
              <w:bCs/>
              <w:sz w:val="32"/>
              <w:szCs w:val="32"/>
              <w:lang w:val="en-US" w:eastAsia="zh-CN"/>
            </w:rPr>
          </w:pPr>
          <w:r>
            <w:rPr>
              <w:rFonts w:hint="eastAsia" w:ascii="Times New Roman" w:hAnsi="Times New Roman" w:cs="Times New Roman"/>
              <w:bCs/>
              <w:szCs w:val="32"/>
              <w:lang w:val="en-US" w:eastAsia="zh-CN"/>
            </w:rPr>
            <w:fldChar w:fldCharType="end"/>
          </w:r>
        </w:p>
      </w:sdtContent>
    </w:sdt>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outlineLvl w:val="0"/>
        <w:rPr>
          <w:b/>
          <w:bCs/>
          <w:sz w:val="32"/>
          <w:szCs w:val="32"/>
        </w:rPr>
      </w:pPr>
      <w:bookmarkStart w:id="7" w:name="_Toc28653"/>
      <w:bookmarkStart w:id="8" w:name="_Toc145707242"/>
      <w:bookmarkStart w:id="9" w:name="_Toc9010"/>
      <w:r>
        <w:rPr>
          <w:rFonts w:hint="eastAsia"/>
          <w:b/>
          <w:bCs/>
          <w:sz w:val="32"/>
          <w:szCs w:val="32"/>
        </w:rPr>
        <w:t>C</w:t>
      </w:r>
      <w:r>
        <w:rPr>
          <w:b/>
          <w:bCs/>
          <w:sz w:val="32"/>
          <w:szCs w:val="32"/>
        </w:rPr>
        <w:t>hapter 1 Introduction</w:t>
      </w:r>
      <w:bookmarkEnd w:id="7"/>
      <w:bookmarkEnd w:id="8"/>
      <w:bookmarkEnd w:id="9"/>
    </w:p>
    <w:p>
      <w:pPr>
        <w:keepNext w:val="0"/>
        <w:keepLines w:val="0"/>
        <w:pageBreakBefore w:val="0"/>
        <w:numPr>
          <w:ilvl w:val="0"/>
          <w:numId w:val="0"/>
        </w:numPr>
        <w:kinsoku/>
        <w:wordWrap/>
        <w:overflowPunct/>
        <w:topLinePunct w:val="0"/>
        <w:autoSpaceDE/>
        <w:autoSpaceDN/>
        <w:bidi w:val="0"/>
        <w:adjustRightInd/>
        <w:snapToGrid/>
        <w:spacing w:after="0"/>
        <w:ind w:leftChars="0"/>
        <w:textAlignment w:val="auto"/>
        <w:outlineLvl w:val="0"/>
        <w:rPr>
          <w:rFonts w:hint="eastAsia" w:eastAsia="宋体"/>
          <w:b/>
          <w:bCs/>
          <w:sz w:val="28"/>
          <w:szCs w:val="28"/>
          <w:lang w:val="en-US" w:eastAsia="zh-CN"/>
        </w:rPr>
      </w:pPr>
      <w:bookmarkStart w:id="10" w:name="_Toc12459"/>
      <w:bookmarkStart w:id="11" w:name="_Toc25855"/>
      <w:r>
        <w:rPr>
          <w:rFonts w:hint="eastAsia" w:eastAsia="宋体"/>
          <w:b/>
          <w:bCs/>
          <w:sz w:val="28"/>
          <w:szCs w:val="28"/>
          <w:lang w:val="en-US" w:eastAsia="zh-CN"/>
        </w:rPr>
        <w:t>1.1 Research background</w:t>
      </w:r>
      <w:bookmarkEnd w:id="10"/>
      <w:bookmarkEnd w:id="11"/>
    </w:p>
    <w:p>
      <w:pPr>
        <w:keepNext w:val="0"/>
        <w:keepLines w:val="0"/>
        <w:pageBreakBefore w:val="0"/>
        <w:numPr>
          <w:ilvl w:val="0"/>
          <w:numId w:val="0"/>
        </w:numPr>
        <w:kinsoku/>
        <w:wordWrap/>
        <w:overflowPunct/>
        <w:topLinePunct w:val="0"/>
        <w:autoSpaceDE/>
        <w:autoSpaceDN/>
        <w:bidi w:val="0"/>
        <w:adjustRightInd/>
        <w:snapToGrid/>
        <w:spacing w:after="0"/>
        <w:ind w:leftChars="0"/>
        <w:textAlignment w:val="auto"/>
        <w:rPr>
          <w:rFonts w:hint="default" w:eastAsia="宋体"/>
          <w:b w:val="0"/>
          <w:bCs w:val="0"/>
          <w:sz w:val="24"/>
          <w:szCs w:val="24"/>
          <w:lang w:val="en-US" w:eastAsia="zh-CN"/>
        </w:rPr>
      </w:pPr>
      <w:r>
        <w:rPr>
          <w:rFonts w:hint="default" w:eastAsia="宋体"/>
          <w:b w:val="0"/>
          <w:bCs w:val="0"/>
          <w:sz w:val="24"/>
          <w:szCs w:val="24"/>
          <w:lang w:val="en-US" w:eastAsia="zh-CN"/>
        </w:rPr>
        <w:t>Wireless communication technology is an important foundation of the modern information society and has been widely applied in related fields, greatly changing the behavioural patterns of the general public. From the first radio patents to today's 5G commercialisation, wireless communication technology has had a profound impact on social life and production, and its technology level has also changed dramatically during this period, from the early 1G to today's 5G, to continuously meet people's gradually increasing demand for wireless communication services. In the process of development from 1G to 5G, the network transmission speed also undergoes significant changes, from a few Kb/s in the early days to 100Mbps, and with the further popularisation of 5G communication technology, the network transmission speed will be further enhanced, and it can be expected that, in a 5G network environment, the download speed of a high-definition film may be just a few seconds, and at the same time, through the integration of 5G communication technology and virtual reality technology, it can bring users a brand new experience in the field of wireless communication. Meanwhile, through the integration of 5G communication technology and virtual reality technology, it can bring users a brand new experience. On the other hand, "Internet Plus" has already triggered profound changes in various fields, and with the development of 5G technology, the fusion of the two concepts will significantly improve the allocation efficiency of social resources and have a more far-reaching impact on society as a whole.</w:t>
      </w:r>
    </w:p>
    <w:p>
      <w:pPr>
        <w:keepNext w:val="0"/>
        <w:keepLines w:val="0"/>
        <w:pageBreakBefore w:val="0"/>
        <w:numPr>
          <w:ilvl w:val="0"/>
          <w:numId w:val="0"/>
        </w:numPr>
        <w:kinsoku/>
        <w:wordWrap/>
        <w:overflowPunct/>
        <w:topLinePunct w:val="0"/>
        <w:autoSpaceDE/>
        <w:autoSpaceDN/>
        <w:bidi w:val="0"/>
        <w:adjustRightInd/>
        <w:snapToGrid/>
        <w:spacing w:after="0"/>
        <w:ind w:leftChars="0"/>
        <w:textAlignment w:val="auto"/>
        <w:rPr>
          <w:rFonts w:hint="default" w:eastAsia="宋体"/>
          <w:b w:val="0"/>
          <w:bCs w:val="0"/>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after="0"/>
        <w:ind w:leftChars="0"/>
        <w:textAlignment w:val="auto"/>
        <w:rPr>
          <w:rFonts w:hint="default" w:eastAsia="宋体"/>
          <w:b w:val="0"/>
          <w:bCs w:val="0"/>
          <w:sz w:val="24"/>
          <w:szCs w:val="24"/>
          <w:lang w:val="en-US" w:eastAsia="zh-CN"/>
        </w:rPr>
      </w:pPr>
      <w:r>
        <w:rPr>
          <w:rFonts w:hint="default" w:eastAsia="宋体"/>
          <w:b w:val="0"/>
          <w:bCs w:val="0"/>
          <w:sz w:val="24"/>
          <w:szCs w:val="24"/>
          <w:lang w:val="en-US" w:eastAsia="zh-CN"/>
        </w:rPr>
        <w:t>The construction of 5G network has risen to the level of national strategy, and the construction of 5G communication base station is the key to build 5G network and realise large-scale commercialization of 5G, and it is also an important way to improve the coverage of 5G network, which is also of great significance for the expansion of its own 5G service. Compared with other types of communication construction projects, BTS construction projects have their uniqueness, if no BTS is constructed in a certain place, it will form a blind zone of the network, and then it will be impossible to obtain 5G signals. Once a base station construction project is completed, it can be used for 3 to 5 years in the short term, or 10 to 20 years in the long term. As a leading state-owned enterprise, the base station construction project of the tower company is related to the social value and direct interests of the company, and risk management is particularly important in the process of the construction of base station construction projects from the construction to the acceptance of the operator to have the conditions of delivery and put into use. According to the network planning objectives of Nanjing, the citywide coverage of 5G signals should be realised as soon as possible to ensure complete coverage of 5G signals on main roads, core business districts and densely populated areas in the city. Nanjing Tower Company has been entrusted by Nanjing Mobile, Telecom and Unicom to undertake a large number of 5G base station construction projects. As the construction of 5G base station projects is unique, it is difficult to learn from the experience of other communication construction projects, so how to control the project risk has become an important issue.</w:t>
      </w:r>
    </w:p>
    <w:p>
      <w:pPr>
        <w:keepNext w:val="0"/>
        <w:keepLines w:val="0"/>
        <w:pageBreakBefore w:val="0"/>
        <w:numPr>
          <w:ilvl w:val="0"/>
          <w:numId w:val="0"/>
        </w:numPr>
        <w:kinsoku/>
        <w:wordWrap/>
        <w:overflowPunct/>
        <w:topLinePunct w:val="0"/>
        <w:autoSpaceDE/>
        <w:autoSpaceDN/>
        <w:bidi w:val="0"/>
        <w:adjustRightInd/>
        <w:snapToGrid/>
        <w:spacing w:after="0"/>
        <w:ind w:leftChars="0"/>
        <w:textAlignment w:val="auto"/>
        <w:rPr>
          <w:rFonts w:hint="default" w:eastAsia="宋体"/>
          <w:b w:val="0"/>
          <w:bCs w:val="0"/>
          <w:sz w:val="24"/>
          <w:szCs w:val="24"/>
          <w:lang w:val="en-US" w:eastAsia="zh-CN"/>
        </w:rPr>
      </w:pPr>
    </w:p>
    <w:p>
      <w:pPr>
        <w:keepNext w:val="0"/>
        <w:keepLines w:val="0"/>
        <w:pageBreakBefore w:val="0"/>
        <w:numPr>
          <w:ilvl w:val="0"/>
          <w:numId w:val="0"/>
        </w:numPr>
        <w:kinsoku/>
        <w:wordWrap/>
        <w:overflowPunct/>
        <w:topLinePunct w:val="0"/>
        <w:autoSpaceDE/>
        <w:autoSpaceDN/>
        <w:bidi w:val="0"/>
        <w:adjustRightInd/>
        <w:snapToGrid/>
        <w:spacing w:after="0"/>
        <w:ind w:leftChars="0"/>
        <w:textAlignment w:val="auto"/>
        <w:outlineLvl w:val="1"/>
        <w:rPr>
          <w:rFonts w:hint="eastAsia" w:eastAsia="宋体"/>
          <w:b/>
          <w:bCs/>
          <w:sz w:val="28"/>
          <w:szCs w:val="28"/>
          <w:lang w:val="en-US" w:eastAsia="zh-CN"/>
        </w:rPr>
      </w:pPr>
      <w:bookmarkStart w:id="12" w:name="_Toc27531"/>
      <w:r>
        <w:rPr>
          <w:rFonts w:hint="eastAsia" w:eastAsia="宋体"/>
          <w:b/>
          <w:bCs/>
          <w:sz w:val="28"/>
          <w:szCs w:val="28"/>
          <w:lang w:val="en-US" w:eastAsia="zh-CN"/>
        </w:rPr>
        <w:t>1.2 research significance</w:t>
      </w:r>
      <w:bookmarkEnd w:id="12"/>
    </w:p>
    <w:p>
      <w:pPr>
        <w:keepNext w:val="0"/>
        <w:keepLines w:val="0"/>
        <w:pageBreakBefore w:val="0"/>
        <w:numPr>
          <w:ilvl w:val="0"/>
          <w:numId w:val="0"/>
        </w:numPr>
        <w:kinsoku/>
        <w:wordWrap/>
        <w:overflowPunct/>
        <w:topLinePunct w:val="0"/>
        <w:autoSpaceDE/>
        <w:autoSpaceDN/>
        <w:bidi w:val="0"/>
        <w:adjustRightInd/>
        <w:snapToGrid/>
        <w:spacing w:after="0"/>
        <w:ind w:leftChars="0"/>
        <w:textAlignment w:val="auto"/>
        <w:rPr>
          <w:rFonts w:hint="default" w:eastAsia="宋体"/>
          <w:b w:val="0"/>
          <w:bCs w:val="0"/>
          <w:sz w:val="24"/>
          <w:szCs w:val="24"/>
          <w:lang w:val="en-US" w:eastAsia="zh-CN"/>
        </w:rPr>
      </w:pPr>
      <w:r>
        <w:rPr>
          <w:rFonts w:hint="default" w:eastAsia="宋体"/>
          <w:b w:val="0"/>
          <w:bCs w:val="0"/>
          <w:sz w:val="24"/>
          <w:szCs w:val="24"/>
          <w:lang w:val="en-US" w:eastAsia="zh-CN"/>
        </w:rPr>
        <w:t>This paper takes the communication base station construction project of Nanjing Tower Company as the main research body, and applies the concepts, methods and tools of project management to the communication base station construction project of Nanjing Tower Company through the combination of theory and practice. In the theoretical research, by combining the risk management theory and information management theory, it innovates the risk management method of the communication base station construction project of Nanjing Tower Company, expands the existing research field of project risk management, and conducts a series of researches on the project risk management especially for the attributes of Nanjing Tower Company as a state-owned enterprise and the uniqueness of the communication base station construction project, meanwhile, it proposes a project that is compatible with the 5G base station construction project. At the same time, it proposes a project risk management system that matches the 5G base station construction project.</w:t>
      </w:r>
    </w:p>
    <w:p>
      <w:pPr>
        <w:keepNext w:val="0"/>
        <w:keepLines w:val="0"/>
        <w:pageBreakBefore w:val="0"/>
        <w:numPr>
          <w:ilvl w:val="0"/>
          <w:numId w:val="0"/>
        </w:numPr>
        <w:kinsoku/>
        <w:wordWrap/>
        <w:overflowPunct/>
        <w:topLinePunct w:val="0"/>
        <w:autoSpaceDE/>
        <w:autoSpaceDN/>
        <w:bidi w:val="0"/>
        <w:adjustRightInd/>
        <w:snapToGrid/>
        <w:spacing w:after="0"/>
        <w:ind w:leftChars="0"/>
        <w:textAlignment w:val="auto"/>
        <w:rPr>
          <w:rFonts w:hint="default" w:eastAsia="宋体"/>
          <w:b w:val="0"/>
          <w:bCs w:val="0"/>
          <w:sz w:val="24"/>
          <w:szCs w:val="24"/>
          <w:lang w:val="en-US" w:eastAsia="zh-CN"/>
        </w:rPr>
      </w:pPr>
      <w:r>
        <w:rPr>
          <w:rFonts w:hint="default" w:eastAsia="宋体"/>
          <w:b w:val="0"/>
          <w:bCs w:val="0"/>
          <w:sz w:val="24"/>
          <w:szCs w:val="24"/>
          <w:lang w:val="en-US" w:eastAsia="zh-CN"/>
        </w:rPr>
        <w:t>At the same time, a project risk management system matching the 5G base station construction project is proposed, which is of high research significance at the theoretical level and can also provide a theoretical basis for the project risk management of contemporary communication enterprises. In the practical sense, this paper is based on the practice of risk management, aims to explore how to combine the project management theory and specific communication base station construction project, the theory of the specific project practice, to achieve the reduction of risk, cost savings, improve productivity and other practical purposes, for the application of project management theory in the field of wireless communications to provide the necessary guidance, has a greater reference significance. The research of this paper is conducive to accelerating the achievement of the objectives of the communication base station construction project, providing more meaningful and valuable reference for the communication base station construction projects of the same type of enterprises in the future, thus helping to strengthen the fine management of the communication base station construction project of Nanjing Tower Company, ensuring the overall quality of its communication construction project, improving the economic benefits of the project at the same time, enhancing the quality of the project, and providing theoretical guidance for the sustainable development and achieving the strategic development goals of Nanjing Tower Company. development as well as to achieve the strategic development goals to provide theoretical support.</w:t>
      </w:r>
    </w:p>
    <w:p>
      <w:pPr>
        <w:keepNext w:val="0"/>
        <w:keepLines w:val="0"/>
        <w:pageBreakBefore w:val="0"/>
        <w:numPr>
          <w:ilvl w:val="0"/>
          <w:numId w:val="0"/>
        </w:numPr>
        <w:kinsoku/>
        <w:wordWrap/>
        <w:overflowPunct/>
        <w:topLinePunct w:val="0"/>
        <w:autoSpaceDE/>
        <w:autoSpaceDN/>
        <w:bidi w:val="0"/>
        <w:adjustRightInd/>
        <w:snapToGrid/>
        <w:spacing w:after="0"/>
        <w:ind w:leftChars="0"/>
        <w:textAlignment w:val="auto"/>
        <w:rPr>
          <w:rFonts w:hint="default" w:eastAsia="宋体"/>
          <w:b/>
          <w:bCs/>
          <w:sz w:val="28"/>
          <w:szCs w:val="28"/>
          <w:lang w:val="en-US" w:eastAsia="zh-CN"/>
        </w:rPr>
      </w:pPr>
    </w:p>
    <w:p>
      <w:pPr>
        <w:keepNext w:val="0"/>
        <w:keepLines w:val="0"/>
        <w:pageBreakBefore w:val="0"/>
        <w:numPr>
          <w:ilvl w:val="0"/>
          <w:numId w:val="0"/>
        </w:numPr>
        <w:kinsoku/>
        <w:wordWrap/>
        <w:overflowPunct/>
        <w:topLinePunct w:val="0"/>
        <w:autoSpaceDE/>
        <w:autoSpaceDN/>
        <w:bidi w:val="0"/>
        <w:adjustRightInd/>
        <w:snapToGrid/>
        <w:spacing w:after="0"/>
        <w:ind w:leftChars="0"/>
        <w:textAlignment w:val="auto"/>
        <w:outlineLvl w:val="0"/>
        <w:rPr>
          <w:rFonts w:hint="default" w:eastAsia="宋体"/>
          <w:b/>
          <w:bCs/>
          <w:sz w:val="28"/>
          <w:szCs w:val="28"/>
          <w:lang w:val="en-US" w:eastAsia="zh-CN"/>
        </w:rPr>
      </w:pPr>
      <w:bookmarkStart w:id="13" w:name="_Toc16705"/>
      <w:bookmarkStart w:id="14" w:name="_Toc28660"/>
      <w:r>
        <w:rPr>
          <w:rFonts w:hint="eastAsia" w:eastAsia="宋体"/>
          <w:b/>
          <w:bCs/>
          <w:sz w:val="28"/>
          <w:szCs w:val="28"/>
          <w:lang w:val="en-US" w:eastAsia="zh-CN"/>
        </w:rPr>
        <w:t>1.3 Content of the study</w:t>
      </w:r>
      <w:bookmarkEnd w:id="13"/>
      <w:bookmarkEnd w:id="14"/>
    </w:p>
    <w:p>
      <w:pPr>
        <w:keepNext w:val="0"/>
        <w:keepLines w:val="0"/>
        <w:pageBreakBefore w:val="0"/>
        <w:kinsoku/>
        <w:wordWrap/>
        <w:overflowPunct/>
        <w:topLinePunct w:val="0"/>
        <w:autoSpaceDE/>
        <w:autoSpaceDN/>
        <w:bidi w:val="0"/>
        <w:adjustRightInd/>
        <w:snapToGrid/>
        <w:spacing w:after="0"/>
        <w:textAlignment w:val="auto"/>
        <w:rPr>
          <w:rFonts w:hint="eastAsia" w:eastAsia="宋体"/>
          <w:b w:val="0"/>
          <w:bCs w:val="0"/>
          <w:sz w:val="24"/>
          <w:szCs w:val="24"/>
          <w:lang w:val="en-US" w:eastAsia="zh-CN"/>
        </w:rPr>
      </w:pPr>
      <w:r>
        <w:rPr>
          <w:rFonts w:hint="eastAsia"/>
          <w:b w:val="0"/>
          <w:bCs w:val="0"/>
          <w:sz w:val="24"/>
          <w:szCs w:val="24"/>
        </w:rPr>
        <w:t>As a complex and comprehensive technical management work, project risk management is of great significance to the success or failure of the project. On the other hand, the communication base station project is an important foundation for the development of China's communication industry, the project construction and the development of China's communication industry has a significant correlation, if the project risk is not effectively controlled, it will have a serious impact on China's communication industry, therefore, the introduction of the project risk management technology in the construction of the communication base station project is particularly necessary. This paper is oriented to the specific research ideas are shown below</w:t>
      </w:r>
      <w:r>
        <w:rPr>
          <w:rFonts w:hint="eastAsia" w:eastAsia="宋体"/>
          <w:b w:val="0"/>
          <w:bCs w:val="0"/>
          <w:sz w:val="24"/>
          <w:szCs w:val="24"/>
          <w:lang w:val="en-US" w:eastAsia="zh-CN"/>
        </w:rPr>
        <w:t>.</w:t>
      </w:r>
    </w:p>
    <w:p>
      <w:pPr>
        <w:keepNext w:val="0"/>
        <w:keepLines w:val="0"/>
        <w:pageBreakBefore w:val="0"/>
        <w:kinsoku/>
        <w:wordWrap/>
        <w:overflowPunct/>
        <w:topLinePunct w:val="0"/>
        <w:autoSpaceDE/>
        <w:autoSpaceDN/>
        <w:bidi w:val="0"/>
        <w:adjustRightInd/>
        <w:snapToGrid/>
        <w:spacing w:after="0"/>
        <w:textAlignment w:val="auto"/>
        <w:rPr>
          <w:rFonts w:hint="eastAsia" w:eastAsia="宋体"/>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eastAsia="宋体"/>
          <w:b w:val="0"/>
          <w:bCs w:val="0"/>
          <w:sz w:val="24"/>
          <w:szCs w:val="24"/>
          <w:lang w:val="en-US" w:eastAsia="zh-CN"/>
        </w:rPr>
      </w:pPr>
      <w:r>
        <w:rPr>
          <w:rFonts w:hint="eastAsia" w:eastAsia="宋体"/>
          <w:b w:val="0"/>
          <w:bCs w:val="0"/>
          <w:sz w:val="24"/>
          <w:szCs w:val="24"/>
          <w:lang w:val="en-US" w:eastAsia="zh-CN"/>
        </w:rPr>
        <w:t>The first part is an introductory change, which firstly discusses the background of this paper's research, then explains the theory and significance of the research, and combs and summarises the domestic and foreign risk management research cases. On this basis, this paper discusses the communication base station project risk problems, and introduces the methods and contents of project risk management aspects.</w:t>
      </w:r>
    </w:p>
    <w:p>
      <w:pPr>
        <w:keepNext w:val="0"/>
        <w:keepLines w:val="0"/>
        <w:pageBreakBefore w:val="0"/>
        <w:kinsoku/>
        <w:wordWrap/>
        <w:overflowPunct/>
        <w:topLinePunct w:val="0"/>
        <w:autoSpaceDE/>
        <w:autoSpaceDN/>
        <w:bidi w:val="0"/>
        <w:adjustRightInd/>
        <w:snapToGrid/>
        <w:spacing w:after="0"/>
        <w:textAlignment w:val="auto"/>
        <w:rPr>
          <w:rFonts w:hint="eastAsia" w:eastAsia="宋体"/>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eastAsia="宋体"/>
          <w:b w:val="0"/>
          <w:bCs w:val="0"/>
          <w:sz w:val="24"/>
          <w:szCs w:val="24"/>
          <w:lang w:val="en-US" w:eastAsia="zh-CN"/>
        </w:rPr>
      </w:pPr>
      <w:r>
        <w:rPr>
          <w:rFonts w:hint="eastAsia" w:eastAsia="宋体"/>
          <w:b w:val="0"/>
          <w:bCs w:val="0"/>
          <w:sz w:val="24"/>
          <w:szCs w:val="24"/>
          <w:lang w:val="en-US" w:eastAsia="zh-CN"/>
        </w:rPr>
        <w:t>The second part is the theoretical overview part, which firstly introduces the relevant theories of project risk management and explains the project risk influencing factors, basic theories, qualitative description method and quantitative calculation method, on the basis of which the control strategy is formulated to clarify the importance of risk management in the communication base station project.</w:t>
      </w:r>
    </w:p>
    <w:p>
      <w:pPr>
        <w:keepNext w:val="0"/>
        <w:keepLines w:val="0"/>
        <w:pageBreakBefore w:val="0"/>
        <w:kinsoku/>
        <w:wordWrap/>
        <w:overflowPunct/>
        <w:topLinePunct w:val="0"/>
        <w:autoSpaceDE/>
        <w:autoSpaceDN/>
        <w:bidi w:val="0"/>
        <w:adjustRightInd/>
        <w:snapToGrid/>
        <w:spacing w:after="0"/>
        <w:textAlignment w:val="auto"/>
        <w:rPr>
          <w:rFonts w:hint="eastAsia" w:eastAsia="宋体"/>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eastAsia="宋体"/>
          <w:b w:val="0"/>
          <w:bCs w:val="0"/>
          <w:sz w:val="24"/>
          <w:szCs w:val="24"/>
          <w:lang w:val="en-US" w:eastAsia="zh-CN"/>
        </w:rPr>
      </w:pPr>
      <w:r>
        <w:rPr>
          <w:rFonts w:hint="eastAsia" w:eastAsia="宋体"/>
          <w:b w:val="0"/>
          <w:bCs w:val="0"/>
          <w:sz w:val="24"/>
          <w:szCs w:val="24"/>
          <w:lang w:val="en-US" w:eastAsia="zh-CN"/>
        </w:rPr>
        <w:t>The third part is the risk evaluation, which is based on the construction characteristics of the base station project, through the expert scoring method and hierarchical analysis method, and adopts the strategy of combining qualitative description and quantitative research to explain the risk assessment conclusions of the base station construction project.</w:t>
      </w:r>
    </w:p>
    <w:p>
      <w:pPr>
        <w:keepNext w:val="0"/>
        <w:keepLines w:val="0"/>
        <w:pageBreakBefore w:val="0"/>
        <w:kinsoku/>
        <w:wordWrap/>
        <w:overflowPunct/>
        <w:topLinePunct w:val="0"/>
        <w:autoSpaceDE/>
        <w:autoSpaceDN/>
        <w:bidi w:val="0"/>
        <w:adjustRightInd/>
        <w:snapToGrid/>
        <w:spacing w:after="0"/>
        <w:textAlignment w:val="auto"/>
        <w:rPr>
          <w:rFonts w:hint="eastAsia" w:eastAsia="宋体"/>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eastAsia="宋体"/>
          <w:b w:val="0"/>
          <w:bCs w:val="0"/>
          <w:sz w:val="24"/>
          <w:szCs w:val="24"/>
          <w:lang w:val="en-US" w:eastAsia="zh-CN"/>
        </w:rPr>
      </w:pPr>
      <w:r>
        <w:rPr>
          <w:rFonts w:hint="eastAsia" w:eastAsia="宋体"/>
          <w:b w:val="0"/>
          <w:bCs w:val="0"/>
          <w:sz w:val="24"/>
          <w:szCs w:val="24"/>
          <w:lang w:val="en-US" w:eastAsia="zh-CN"/>
        </w:rPr>
        <w:t>The fourth part is risk control, this part of the content of the risk evaluation based on the basis of clear risk management characteristics of each link, while referring to the relevant experience in the industry, adhering to the basic concept of risk control, and give full consideration to the relevant features of the communications base station project, for the tower company to develop risk prevention and control strategy to provide the necessary basis for the base station construction project in order to control the risk at a relatively low level. At the same time, it also formulates safeguard measures for the improvement of risk management of communication base station projects, and puts forward safeguard measures for the project risk management of Nanjing Tower's 5G base station construction project in three aspects, namely, progress control, system reporting and team building.</w:t>
      </w:r>
    </w:p>
    <w:p>
      <w:pPr>
        <w:keepNext w:val="0"/>
        <w:keepLines w:val="0"/>
        <w:pageBreakBefore w:val="0"/>
        <w:kinsoku/>
        <w:wordWrap/>
        <w:overflowPunct/>
        <w:topLinePunct w:val="0"/>
        <w:autoSpaceDE/>
        <w:autoSpaceDN/>
        <w:bidi w:val="0"/>
        <w:adjustRightInd/>
        <w:snapToGrid/>
        <w:spacing w:after="0"/>
        <w:textAlignment w:val="auto"/>
        <w:rPr>
          <w:rFonts w:hint="eastAsia" w:eastAsia="宋体"/>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eastAsia="宋体"/>
          <w:b w:val="0"/>
          <w:bCs w:val="0"/>
          <w:sz w:val="24"/>
          <w:szCs w:val="24"/>
          <w:lang w:val="en-US" w:eastAsia="zh-CN"/>
        </w:rPr>
      </w:pPr>
      <w:r>
        <w:rPr>
          <w:rFonts w:hint="eastAsia" w:eastAsia="宋体"/>
          <w:b w:val="0"/>
          <w:bCs w:val="0"/>
          <w:sz w:val="24"/>
          <w:szCs w:val="24"/>
          <w:lang w:val="en-US" w:eastAsia="zh-CN"/>
        </w:rPr>
        <w:t>The fifth part is the concluding remarks. This part of the full text of the content and conclusions to the importance of project risk management, to provide a reference for the project risk management of similar companies.</w:t>
      </w:r>
    </w:p>
    <w:p>
      <w:pPr>
        <w:keepNext w:val="0"/>
        <w:keepLines w:val="0"/>
        <w:pageBreakBefore w:val="0"/>
        <w:kinsoku/>
        <w:wordWrap/>
        <w:overflowPunct/>
        <w:topLinePunct w:val="0"/>
        <w:autoSpaceDE/>
        <w:autoSpaceDN/>
        <w:bidi w:val="0"/>
        <w:adjustRightInd/>
        <w:snapToGrid/>
        <w:spacing w:after="0"/>
        <w:textAlignment w:val="auto"/>
        <w:rPr>
          <w:rFonts w:hint="eastAsia" w:eastAsia="宋体"/>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after="0"/>
        <w:textAlignment w:val="auto"/>
        <w:outlineLvl w:val="1"/>
        <w:rPr>
          <w:rFonts w:hint="eastAsia" w:eastAsia="宋体"/>
          <w:b/>
          <w:bCs/>
          <w:sz w:val="28"/>
          <w:szCs w:val="28"/>
          <w:lang w:val="en-US" w:eastAsia="zh-CN"/>
        </w:rPr>
      </w:pPr>
      <w:bookmarkStart w:id="15" w:name="_Toc23678"/>
      <w:r>
        <w:rPr>
          <w:rFonts w:hint="eastAsia" w:eastAsia="宋体"/>
          <w:b/>
          <w:bCs/>
          <w:sz w:val="28"/>
          <w:szCs w:val="28"/>
          <w:lang w:val="en-US" w:eastAsia="zh-CN"/>
        </w:rPr>
        <w:t>1.4 Overview of Nanjing Tower's 5G Base Station Construction Project</w:t>
      </w:r>
      <w:bookmarkEnd w:id="15"/>
    </w:p>
    <w:p>
      <w:pPr>
        <w:keepNext w:val="0"/>
        <w:keepLines w:val="0"/>
        <w:pageBreakBefore w:val="0"/>
        <w:kinsoku/>
        <w:wordWrap/>
        <w:overflowPunct/>
        <w:topLinePunct w:val="0"/>
        <w:autoSpaceDE/>
        <w:autoSpaceDN/>
        <w:bidi w:val="0"/>
        <w:adjustRightInd/>
        <w:snapToGrid/>
        <w:spacing w:after="0"/>
        <w:textAlignment w:val="auto"/>
        <w:rPr>
          <w:rFonts w:hint="default" w:eastAsia="宋体"/>
          <w:b w:val="0"/>
          <w:bCs w:val="0"/>
          <w:sz w:val="24"/>
          <w:szCs w:val="24"/>
          <w:lang w:val="en-US" w:eastAsia="zh-CN"/>
        </w:rPr>
      </w:pPr>
      <w:r>
        <w:rPr>
          <w:rFonts w:hint="default" w:eastAsia="宋体"/>
          <w:b w:val="0"/>
          <w:bCs w:val="0"/>
          <w:sz w:val="24"/>
          <w:szCs w:val="24"/>
          <w:lang w:val="en-US" w:eastAsia="zh-CN"/>
        </w:rPr>
        <w:t>China Tower is a strategic enterprise established under the leadership of the State Council and approved by the State-owned Assets Supervision and Administration Commission (SASAC), responsible for assuming the important responsibility of network power and playing an important role in the construction of communication infrastructure, and is a state-owned large-scale communication infrastructure service enterprise funded by China Mobile, China Unicom and China Telecom. By co-ordinating the construction of communication infrastructure, it improves the level of common construction and sharing, reduces duplicated investment, saves the construction cost of the industry, and promotes the development of social informatisation while promoting resource conservation and environmental protection. China Tower Corporation was established to unify the construction of communications base stations. China Tower completed its initial public offering (IPO) on 8 August 2018 and listed on the Main Board of the Hong Kong Stock Exchange, raising approximately US$7.5 billion, making it the largest Hong Kong-based Chinese-funded IPO with an international placing component in the last 10 years.The company's main business includes the construction and maintenance of towers, base stations and ancillary facilities.</w:t>
      </w:r>
    </w:p>
    <w:p>
      <w:pPr>
        <w:keepNext w:val="0"/>
        <w:keepLines w:val="0"/>
        <w:pageBreakBefore w:val="0"/>
        <w:kinsoku/>
        <w:wordWrap/>
        <w:overflowPunct/>
        <w:topLinePunct w:val="0"/>
        <w:autoSpaceDE/>
        <w:autoSpaceDN/>
        <w:bidi w:val="0"/>
        <w:adjustRightInd/>
        <w:snapToGrid/>
        <w:spacing w:after="0"/>
        <w:textAlignment w:val="auto"/>
        <w:rPr>
          <w:rFonts w:hint="default" w:eastAsia="宋体"/>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default" w:eastAsia="宋体"/>
          <w:b w:val="0"/>
          <w:bCs w:val="0"/>
          <w:sz w:val="24"/>
          <w:szCs w:val="24"/>
          <w:lang w:val="en-US" w:eastAsia="zh-CN"/>
        </w:rPr>
      </w:pPr>
      <w:r>
        <w:rPr>
          <w:rFonts w:hint="default" w:eastAsia="宋体"/>
          <w:b w:val="0"/>
          <w:bCs w:val="0"/>
          <w:sz w:val="24"/>
          <w:szCs w:val="24"/>
          <w:lang w:val="en-US" w:eastAsia="zh-CN"/>
        </w:rPr>
        <w:t>According to the contract requirements, the duration of the project is from 31 January 2023 to 31 January 2025, during which all relevant work from undertaking to delivery and acceptance needs to be completed, and any extension of the project will have an impact on the performance of the Company and reduce the revenue of the Company, which will have a negative impact on the subsequent development of the Company. As the 5G base station construction project of the Tower Company is invested and constructed by the Tower Company, the construction costs cannot be charged to the operator customers, and the Tower Company is responsible for the depreciation of the project equipment and related costs, based on which the Tower Company is only responsible for the maintenance of the project in the later stage without the constraints of the warranty period.</w:t>
      </w:r>
    </w:p>
    <w:p>
      <w:pPr>
        <w:keepNext w:val="0"/>
        <w:keepLines w:val="0"/>
        <w:pageBreakBefore w:val="0"/>
        <w:kinsoku/>
        <w:wordWrap/>
        <w:overflowPunct/>
        <w:topLinePunct w:val="0"/>
        <w:autoSpaceDE/>
        <w:autoSpaceDN/>
        <w:bidi w:val="0"/>
        <w:adjustRightInd/>
        <w:snapToGrid/>
        <w:spacing w:after="0"/>
        <w:textAlignment w:val="auto"/>
        <w:rPr>
          <w:rFonts w:hint="default" w:eastAsia="宋体"/>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default" w:eastAsia="宋体"/>
          <w:b w:val="0"/>
          <w:bCs w:val="0"/>
          <w:sz w:val="24"/>
          <w:szCs w:val="24"/>
          <w:lang w:val="en-US" w:eastAsia="zh-CN"/>
        </w:rPr>
      </w:pPr>
      <w:r>
        <w:rPr>
          <w:rFonts w:hint="default" w:eastAsia="宋体"/>
          <w:b w:val="0"/>
          <w:bCs w:val="0"/>
          <w:sz w:val="24"/>
          <w:szCs w:val="24"/>
          <w:lang w:val="en-US" w:eastAsia="zh-CN"/>
        </w:rPr>
        <w:t>Nanjing Tower Company undertakes the communication base station construction requirements of three operators at the same time. Although the daily construction projects can be promoted stably, the 5G base station construction project is the first time for the company, with a large number of projects and tight schedule requirements, while the enterprise has not been established for a long period of time, and there are certain deficiencies in risk management in the day-to-day management of the enterprise, and there is a lack of systematic analysis of risk management. The project management organisation is complex, the risk management system is imperfect, the awareness of risk management is insufficient, the process is complicated and the information is asymmetric. In summary, in order to solve the problems existing in the risk management of the 5G base station construction project of Nanjing Tower Company, this paper combines theory and practice to carry out risk identification and analysis of the project, evaluate and control the identified risks, establish the project risk management system, and at the same time apply the research results to the actual work to improve the protection of the project risk management of Nanjing Tower Company.</w:t>
      </w:r>
    </w:p>
    <w:p>
      <w:pPr>
        <w:keepNext w:val="0"/>
        <w:keepLines w:val="0"/>
        <w:pageBreakBefore w:val="0"/>
        <w:kinsoku/>
        <w:wordWrap/>
        <w:overflowPunct/>
        <w:topLinePunct w:val="0"/>
        <w:autoSpaceDE/>
        <w:autoSpaceDN/>
        <w:bidi w:val="0"/>
        <w:adjustRightInd/>
        <w:snapToGrid/>
        <w:spacing w:after="0"/>
        <w:textAlignment w:val="auto"/>
        <w:rPr>
          <w:b/>
          <w:bCs/>
          <w:sz w:val="32"/>
          <w:szCs w:val="32"/>
        </w:rPr>
      </w:pPr>
    </w:p>
    <w:p>
      <w:pPr>
        <w:keepNext w:val="0"/>
        <w:keepLines w:val="0"/>
        <w:pageBreakBefore w:val="0"/>
        <w:kinsoku/>
        <w:wordWrap/>
        <w:overflowPunct/>
        <w:topLinePunct w:val="0"/>
        <w:autoSpaceDE/>
        <w:autoSpaceDN/>
        <w:bidi w:val="0"/>
        <w:adjustRightInd/>
        <w:snapToGrid/>
        <w:spacing w:after="0"/>
        <w:textAlignment w:val="auto"/>
        <w:rPr>
          <w:b/>
          <w:bCs/>
          <w:sz w:val="32"/>
          <w:szCs w:val="32"/>
        </w:rPr>
      </w:pPr>
    </w:p>
    <w:p>
      <w:pPr>
        <w:keepNext w:val="0"/>
        <w:keepLines w:val="0"/>
        <w:pageBreakBefore w:val="0"/>
        <w:kinsoku/>
        <w:wordWrap/>
        <w:overflowPunct/>
        <w:topLinePunct w:val="0"/>
        <w:autoSpaceDE/>
        <w:autoSpaceDN/>
        <w:bidi w:val="0"/>
        <w:adjustRightInd/>
        <w:snapToGrid/>
        <w:spacing w:after="0"/>
        <w:textAlignment w:val="auto"/>
        <w:rPr>
          <w:b/>
          <w:bCs/>
          <w:sz w:val="32"/>
          <w:szCs w:val="32"/>
        </w:rPr>
      </w:pPr>
    </w:p>
    <w:p>
      <w:pPr>
        <w:keepNext w:val="0"/>
        <w:keepLines w:val="0"/>
        <w:pageBreakBefore w:val="0"/>
        <w:kinsoku/>
        <w:wordWrap/>
        <w:overflowPunct/>
        <w:topLinePunct w:val="0"/>
        <w:autoSpaceDE/>
        <w:autoSpaceDN/>
        <w:bidi w:val="0"/>
        <w:adjustRightInd/>
        <w:snapToGrid/>
        <w:spacing w:after="0"/>
        <w:textAlignment w:val="auto"/>
        <w:rPr>
          <w:b/>
          <w:bCs/>
          <w:sz w:val="32"/>
          <w:szCs w:val="32"/>
        </w:rPr>
      </w:pPr>
    </w:p>
    <w:p>
      <w:pPr>
        <w:keepNext w:val="0"/>
        <w:keepLines w:val="0"/>
        <w:pageBreakBefore w:val="0"/>
        <w:kinsoku/>
        <w:wordWrap/>
        <w:overflowPunct/>
        <w:topLinePunct w:val="0"/>
        <w:autoSpaceDE/>
        <w:autoSpaceDN/>
        <w:bidi w:val="0"/>
        <w:adjustRightInd/>
        <w:snapToGrid/>
        <w:spacing w:after="0"/>
        <w:textAlignment w:val="auto"/>
        <w:rPr>
          <w:b/>
          <w:bCs/>
          <w:sz w:val="32"/>
          <w:szCs w:val="32"/>
        </w:rPr>
      </w:pPr>
    </w:p>
    <w:p>
      <w:pPr>
        <w:keepNext w:val="0"/>
        <w:keepLines w:val="0"/>
        <w:pageBreakBefore w:val="0"/>
        <w:kinsoku/>
        <w:wordWrap/>
        <w:overflowPunct/>
        <w:topLinePunct w:val="0"/>
        <w:autoSpaceDE/>
        <w:autoSpaceDN/>
        <w:bidi w:val="0"/>
        <w:adjustRightInd/>
        <w:snapToGrid/>
        <w:spacing w:after="0"/>
        <w:textAlignment w:val="auto"/>
        <w:rPr>
          <w:b/>
          <w:bCs/>
          <w:sz w:val="32"/>
          <w:szCs w:val="32"/>
        </w:rPr>
      </w:pPr>
    </w:p>
    <w:p>
      <w:pPr>
        <w:keepNext w:val="0"/>
        <w:keepLines w:val="0"/>
        <w:pageBreakBefore w:val="0"/>
        <w:kinsoku/>
        <w:wordWrap/>
        <w:overflowPunct/>
        <w:topLinePunct w:val="0"/>
        <w:autoSpaceDE/>
        <w:autoSpaceDN/>
        <w:bidi w:val="0"/>
        <w:adjustRightInd/>
        <w:snapToGrid/>
        <w:spacing w:after="0"/>
        <w:textAlignment w:val="auto"/>
        <w:rPr>
          <w:rFonts w:hint="eastAsia"/>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b/>
          <w:bCs/>
          <w:sz w:val="32"/>
          <w:szCs w:val="32"/>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b/>
          <w:bCs/>
          <w:sz w:val="32"/>
          <w:szCs w:val="32"/>
          <w:lang w:val="en-US" w:eastAsia="zh-CN"/>
        </w:rPr>
      </w:pPr>
      <w:bookmarkStart w:id="41" w:name="_GoBack"/>
      <w:bookmarkEnd w:id="41"/>
    </w:p>
    <w:p>
      <w:pPr>
        <w:keepNext w:val="0"/>
        <w:keepLines w:val="0"/>
        <w:pageBreakBefore w:val="0"/>
        <w:kinsoku/>
        <w:wordWrap/>
        <w:overflowPunct/>
        <w:topLinePunct w:val="0"/>
        <w:autoSpaceDE/>
        <w:autoSpaceDN/>
        <w:bidi w:val="0"/>
        <w:adjustRightInd/>
        <w:snapToGrid/>
        <w:spacing w:after="0"/>
        <w:textAlignment w:val="auto"/>
        <w:outlineLvl w:val="0"/>
        <w:rPr>
          <w:rFonts w:eastAsiaTheme="minorEastAsia"/>
          <w:b/>
          <w:bCs/>
          <w:sz w:val="32"/>
          <w:szCs w:val="32"/>
        </w:rPr>
      </w:pPr>
      <w:bookmarkStart w:id="16" w:name="_Toc145707243"/>
      <w:bookmarkStart w:id="17" w:name="_Toc1724"/>
      <w:bookmarkStart w:id="18" w:name="_Toc27742"/>
      <w:r>
        <w:rPr>
          <w:rFonts w:hint="eastAsia" w:eastAsiaTheme="minorEastAsia"/>
          <w:b/>
          <w:bCs/>
          <w:sz w:val="32"/>
          <w:szCs w:val="32"/>
        </w:rPr>
        <w:t>C</w:t>
      </w:r>
      <w:r>
        <w:rPr>
          <w:rFonts w:eastAsiaTheme="minorEastAsia"/>
          <w:b/>
          <w:bCs/>
          <w:sz w:val="32"/>
          <w:szCs w:val="32"/>
        </w:rPr>
        <w:t>hapter 2 LITERATURE REVIEW</w:t>
      </w:r>
      <w:bookmarkEnd w:id="16"/>
      <w:bookmarkEnd w:id="17"/>
      <w:bookmarkEnd w:id="18"/>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eastAsiaTheme="minorEastAsia"/>
          <w:b w:val="0"/>
          <w:bCs w:val="0"/>
          <w:sz w:val="24"/>
          <w:szCs w:val="24"/>
          <w:lang w:val="en-US" w:eastAsia="zh-CN"/>
        </w:rPr>
      </w:pPr>
      <w:r>
        <w:rPr>
          <w:rFonts w:hint="eastAsia" w:eastAsiaTheme="minorEastAsia"/>
          <w:b w:val="0"/>
          <w:bCs w:val="0"/>
          <w:sz w:val="24"/>
          <w:szCs w:val="24"/>
          <w:lang w:val="en-US" w:eastAsia="zh-CN"/>
        </w:rPr>
        <w:t xml:space="preserve">The notion of risk was first proposed by scholars during the nineteenth century within the framework of classical economic theory. It was recognised as a significant outcome arising from production and business endeavours. According to the theory of risk, the operator's income can be described as the compensation that corresponds to the level of business risk undertaken [1]. Numerous scholars developed the concept of risk in the early twentieth century and argued that risk is the objective likelihood of the occurrence of the uncertainty of an unwanted event [2]. This view covers two levels of meaning, on the one hand, it is clear that risk exists objectively and is an economic phenomenon; on the other hand, the core essence of risk lies in uncertainty, which is a precondition for the establishment of risk events. After this, many scholars have tried to elaborate the concept of risk through explicit language. Rosen bloom [3], in his research, refers to risk as the uncertainty of loss. Gray and Pitts [4], </w:t>
      </w:r>
      <w:r>
        <w:rPr>
          <w:rFonts w:hint="default" w:ascii="Times New Roman" w:hAnsi="Times New Roman" w:cs="Times New Roman" w:eastAsiaTheme="minorEastAsia"/>
          <w:b w:val="0"/>
          <w:bCs w:val="0"/>
          <w:sz w:val="24"/>
          <w:szCs w:val="24"/>
          <w:lang w:val="en-US" w:eastAsia="zh-CN"/>
        </w:rPr>
        <w:t xml:space="preserve">in their research, refers to risk as the uncertainty of future losses. In their findings, scholars such as </w:t>
      </w:r>
      <w:r>
        <w:rPr>
          <w:rFonts w:hint="default" w:ascii="Times New Roman" w:hAnsi="Times New Roman" w:eastAsia="宋体" w:cs="Times New Roman"/>
          <w:i w:val="0"/>
          <w:iCs w:val="0"/>
          <w:caps w:val="0"/>
          <w:color w:val="222222"/>
          <w:spacing w:val="0"/>
          <w:sz w:val="24"/>
          <w:szCs w:val="24"/>
          <w:shd w:val="clear" w:fill="FFFFFF"/>
        </w:rPr>
        <w:t>Covello</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and </w:t>
      </w:r>
      <w:r>
        <w:rPr>
          <w:rFonts w:hint="default" w:ascii="Times New Roman" w:hAnsi="Times New Roman" w:eastAsia="宋体" w:cs="Times New Roman"/>
          <w:i w:val="0"/>
          <w:iCs w:val="0"/>
          <w:caps w:val="0"/>
          <w:color w:val="222222"/>
          <w:spacing w:val="0"/>
          <w:sz w:val="24"/>
          <w:szCs w:val="24"/>
          <w:shd w:val="clear" w:fill="FFFFFF"/>
        </w:rPr>
        <w:t>Mumpower</w:t>
      </w:r>
      <w:r>
        <w:rPr>
          <w:rFonts w:hint="default" w:ascii="Times New Roman" w:hAnsi="Times New Roman" w:cs="Times New Roman" w:eastAsiaTheme="minorEastAsia"/>
          <w:b w:val="0"/>
          <w:bCs w:val="0"/>
          <w:sz w:val="24"/>
          <w:szCs w:val="24"/>
          <w:lang w:val="en-US" w:eastAsia="zh-CN"/>
        </w:rPr>
        <w:t xml:space="preserve"> suggest that risk refers to the variability of possible outcomes in a given situation [5]</w:t>
      </w:r>
      <w:r>
        <w:rPr>
          <w:rFonts w:hint="eastAsia" w:ascii="Times New Roman" w:hAnsi="Times New Roman" w:cs="Times New Roman" w:eastAsiaTheme="minorEastAsia"/>
          <w:b w:val="0"/>
          <w:bCs w:val="0"/>
          <w:sz w:val="24"/>
          <w:szCs w:val="24"/>
          <w:lang w:val="en-US" w:eastAsia="zh-CN"/>
        </w:rPr>
        <w:t xml:space="preserve">. </w:t>
      </w: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eastAsiaTheme="minorEastAsia"/>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eastAsiaTheme="minorEastAsia"/>
          <w:b w:val="0"/>
          <w:bCs w:val="0"/>
          <w:sz w:val="24"/>
          <w:szCs w:val="24"/>
          <w:lang w:val="en-US" w:eastAsia="zh-CN"/>
        </w:rPr>
      </w:pPr>
      <w:r>
        <w:rPr>
          <w:rFonts w:hint="eastAsia" w:ascii="Times New Roman" w:hAnsi="Times New Roman" w:cs="Times New Roman" w:eastAsiaTheme="minorEastAsia"/>
          <w:b w:val="0"/>
          <w:bCs w:val="0"/>
          <w:sz w:val="24"/>
          <w:szCs w:val="24"/>
          <w:lang w:val="en-US" w:eastAsia="zh-CN"/>
        </w:rPr>
        <w:t xml:space="preserve">Knight [6] made a clear distinction between risk and uncertainty in 1921, suggesting that the uncertainty of risk can be measured by probability, whereas uncertainty cannot be measured by probability. From this perspective, irrespective of the present stage of the risk, when the risk is anticipated in the future, its internal logic adheres to statistical principles, and the degree of risk presence remains consistent and objective across many entities. Uncertainty, on the other hand, is a subjective assessment that arises from variations in individuals' expectations on the likelihood of a danger materialising [7]. Beck argues that risk is a virtual state relative to reality [8]. The meaning of risk has been well researched by scholars such as Yates and others who have constructed a three-factor structural model of risk, which suggests that risk covers three basic characteristics, namely: firstly, the measurability of the loss; secondly, the potential for the loss; and thirdly, the uncertainty of the occurrence of the loss [9]. lewis and other scholars constructed the risk three-factor model, to a large extent, reflects the essence of the connotation of risk, basically clear the basic characteristics of the modern risk concept. Among them, in all phases and aspects of project management, it is necessary to analyse uncertainty, in order to grasp the potential risks and the possibility of risk occurrence, so as to target the control of risk, to maintain the risk at a lower level, and reduce the risk of loss [10]. </w:t>
      </w: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eastAsiaTheme="minorEastAsia"/>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eastAsiaTheme="minorEastAsia"/>
          <w:b w:val="0"/>
          <w:bCs w:val="0"/>
          <w:sz w:val="24"/>
          <w:szCs w:val="24"/>
          <w:lang w:val="en-US" w:eastAsia="zh-CN"/>
        </w:rPr>
      </w:pPr>
      <w:r>
        <w:rPr>
          <w:rFonts w:hint="default" w:ascii="Times New Roman" w:hAnsi="Times New Roman" w:cs="Times New Roman" w:eastAsiaTheme="minorEastAsia"/>
          <w:b w:val="0"/>
          <w:bCs w:val="0"/>
          <w:sz w:val="24"/>
          <w:szCs w:val="24"/>
          <w:lang w:val="en-US" w:eastAsia="zh-CN"/>
        </w:rPr>
        <w:t>It is clear from the above discussion that all concepts of risk have uncertainty as a central element, but in terms of discussing the relationship between risk and uncertainty, the concepts of risk differ in their tendency to be discussed differently. Overall, the relationship between risk and uncertainty can be summarised in the following four aspects: firstly, the concepts of risk and uncertainty are the same; secondly, risk is the uncertainty of the type of loss; thirdly, risk is the uncertainty of the occurrence of loss; and fourthly, risk refers to the level of uncertainty. As a whole, risk refers to the potential loss that occurs in the process of achieving a certain goal of interest, which is contrary to the original intention of the interest, and produces harm to the subject of the action when the state of affairs</w:t>
      </w:r>
      <w:r>
        <w:rPr>
          <w:rFonts w:hint="eastAsia" w:ascii="Times New Roman" w:hAnsi="Times New Roman" w:cs="Times New Roman" w:eastAsiaTheme="minorEastAsia"/>
          <w:b w:val="0"/>
          <w:bCs w:val="0"/>
          <w:sz w:val="24"/>
          <w:szCs w:val="24"/>
          <w:lang w:val="en-US" w:eastAsia="zh-CN"/>
        </w:rPr>
        <w:t xml:space="preserve"> [11].</w:t>
      </w: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eastAsiaTheme="minorEastAsia"/>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eastAsiaTheme="minorEastAsia"/>
          <w:b w:val="0"/>
          <w:bCs w:val="0"/>
          <w:sz w:val="24"/>
          <w:szCs w:val="24"/>
          <w:lang w:val="en-US" w:eastAsia="zh-CN"/>
        </w:rPr>
        <w:t>According to statistics provided by KPMG, more than 55 per cent of out-of-control projects do not have targeted risk management; around 38 per cent of projects only partially manage risks, but more than half of the projects do not manage risks effectively even if they are identified; and around 7 per cent of projects do not know if they have risk management activities in place, "A large number of research results show that effective risk management is necessary to prevent projects from going out of control. The results of the study show that effective risk management measures can help reduce risk losses and increase the likelihood of project success, and are necessary to prevent projects from spiralling out of control</w:t>
      </w:r>
      <w:r>
        <w:rPr>
          <w:rFonts w:hint="eastAsia" w:ascii="Times New Roman" w:hAnsi="Times New Roman" w:cs="Times New Roman" w:eastAsiaTheme="minorEastAsia"/>
          <w:b w:val="0"/>
          <w:bCs w:val="0"/>
          <w:sz w:val="24"/>
          <w:szCs w:val="24"/>
          <w:lang w:val="en-US" w:eastAsia="zh-CN"/>
        </w:rPr>
        <w:t xml:space="preserve"> [12]</w:t>
      </w:r>
      <w:r>
        <w:rPr>
          <w:rFonts w:hint="default" w:ascii="Times New Roman" w:hAnsi="Times New Roman" w:cs="Times New Roman" w:eastAsiaTheme="minorEastAsia"/>
          <w:b w:val="0"/>
          <w:bCs w:val="0"/>
          <w:sz w:val="24"/>
          <w:szCs w:val="24"/>
          <w:lang w:val="en-US" w:eastAsia="zh-CN"/>
        </w:rPr>
        <w:t>."</w:t>
      </w:r>
    </w:p>
    <w:p>
      <w:pPr>
        <w:keepNext w:val="0"/>
        <w:keepLines w:val="0"/>
        <w:pageBreakBefore w:val="0"/>
        <w:kinsoku/>
        <w:wordWrap/>
        <w:overflowPunct/>
        <w:topLinePunct w:val="0"/>
        <w:autoSpaceDE/>
        <w:autoSpaceDN/>
        <w:bidi w:val="0"/>
        <w:adjustRightInd/>
        <w:snapToGrid/>
        <w:spacing w:after="0"/>
        <w:textAlignment w:val="auto"/>
        <w:rPr>
          <w:rFonts w:hint="default" w:ascii="Times New Roman" w:hAnsi="Times New Roman" w:cs="Times New Roman" w:eastAsiaTheme="minorEastAsia"/>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eastAsiaTheme="minorEastAsia"/>
          <w:b w:val="0"/>
          <w:bCs w:val="0"/>
          <w:sz w:val="24"/>
          <w:szCs w:val="24"/>
          <w:lang w:val="en-US" w:eastAsia="zh-CN"/>
        </w:rPr>
      </w:pPr>
      <w:r>
        <w:rPr>
          <w:rFonts w:hint="default" w:ascii="Times New Roman" w:hAnsi="Times New Roman" w:cs="Times New Roman" w:eastAsiaTheme="minorEastAsia"/>
          <w:b w:val="0"/>
          <w:bCs w:val="0"/>
          <w:sz w:val="24"/>
          <w:szCs w:val="24"/>
          <w:lang w:val="en-US" w:eastAsia="zh-CN"/>
        </w:rPr>
        <w:t>The inception of current risk management thinking can be attributed to the introduction of Williams' risk management model. Subsequently, risk management emerged as a distinct and methodical field of study</w:t>
      </w:r>
      <w:r>
        <w:rPr>
          <w:rFonts w:hint="eastAsia" w:ascii="Times New Roman" w:hAnsi="Times New Roman" w:cs="Times New Roman" w:eastAsiaTheme="minorEastAsia"/>
          <w:b w:val="0"/>
          <w:bCs w:val="0"/>
          <w:sz w:val="24"/>
          <w:szCs w:val="24"/>
          <w:lang w:val="en-US" w:eastAsia="zh-CN"/>
        </w:rPr>
        <w:t xml:space="preserve"> [13]</w:t>
      </w:r>
      <w:r>
        <w:rPr>
          <w:rFonts w:hint="default" w:ascii="Times New Roman" w:hAnsi="Times New Roman" w:cs="Times New Roman" w:eastAsiaTheme="minorEastAsia"/>
          <w:b w:val="0"/>
          <w:bCs w:val="0"/>
          <w:sz w:val="24"/>
          <w:szCs w:val="24"/>
          <w:lang w:val="en-US" w:eastAsia="zh-CN"/>
        </w:rPr>
        <w:t>.</w:t>
      </w:r>
      <w:r>
        <w:rPr>
          <w:rFonts w:hint="eastAsia" w:ascii="Times New Roman" w:hAnsi="Times New Roman" w:cs="Times New Roman" w:eastAsiaTheme="minorEastAsia"/>
          <w:b w:val="0"/>
          <w:bCs w:val="0"/>
          <w:sz w:val="24"/>
          <w:szCs w:val="24"/>
          <w:lang w:val="en-US" w:eastAsia="zh-CN"/>
        </w:rPr>
        <w:t xml:space="preserve"> In 1983, at the annual Risk and Insurance Conference in the United States of America, the "101 Risk Management Guidelines" were introduced, and subsequently risk management was adopted as a universal guideline in all countries, taking risk management to a new level [14]. </w:t>
      </w: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eastAsiaTheme="minorEastAsia"/>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eastAsiaTheme="minorEastAsia"/>
          <w:b w:val="0"/>
          <w:bCs w:val="0"/>
          <w:sz w:val="24"/>
          <w:szCs w:val="24"/>
          <w:lang w:val="en-US" w:eastAsia="zh-CN"/>
        </w:rPr>
      </w:pPr>
      <w:r>
        <w:rPr>
          <w:rFonts w:hint="default" w:ascii="Times New Roman" w:hAnsi="Times New Roman" w:cs="Times New Roman" w:eastAsiaTheme="minorEastAsia"/>
          <w:b w:val="0"/>
          <w:bCs w:val="0"/>
          <w:sz w:val="24"/>
          <w:szCs w:val="24"/>
          <w:lang w:val="en-US" w:eastAsia="zh-CN"/>
        </w:rPr>
        <w:t>Risk management became a new international movement with the holding of a symposium on risk management in Singapore in 1986, which was followed by a worldwide expansion of risk management.</w:t>
      </w:r>
      <w:r>
        <w:rPr>
          <w:rFonts w:hint="eastAsia" w:ascii="Times New Roman" w:hAnsi="Times New Roman" w:cs="Times New Roman" w:eastAsiaTheme="minorEastAsia"/>
          <w:b w:val="0"/>
          <w:bCs w:val="0"/>
          <w:sz w:val="24"/>
          <w:szCs w:val="24"/>
          <w:lang w:val="en-US" w:eastAsia="zh-CN"/>
        </w:rPr>
        <w:t xml:space="preserve"> After the 21st century, foreign risk management systems have become more mature. cooper and chapman's [15] classification of risk management into 4 stages has gradually become a standard division adopted by various models. Nabawy and Khodeir [16] analysed the factors in the construction process of the project, developed an analytical evaluation model and analysed and judged the impact that each factor may have on the project. Sangyoub's application of fuzzy mathematical theory to risk management in engineering projects improves the level of risk management on the construction side [17]. Kilgour et al. [18] developed a risk evaluation model based on fuzzy mathematics and applied it to the risk assessment of an engineering project. Sharma et al. [19] have developed a framework for project risk management for builders and have successfully applied this framework in a specific project.</w:t>
      </w:r>
    </w:p>
    <w:p>
      <w:pPr>
        <w:keepNext w:val="0"/>
        <w:keepLines w:val="0"/>
        <w:pageBreakBefore w:val="0"/>
        <w:kinsoku/>
        <w:wordWrap/>
        <w:overflowPunct/>
        <w:topLinePunct w:val="0"/>
        <w:autoSpaceDE/>
        <w:autoSpaceDN/>
        <w:bidi w:val="0"/>
        <w:adjustRightInd/>
        <w:snapToGrid/>
        <w:spacing w:after="0"/>
        <w:textAlignment w:val="auto"/>
        <w:rPr>
          <w:rFonts w:hint="eastAsia" w:ascii="Times New Roman" w:hAnsi="Times New Roman" w:cs="Times New Roman" w:eastAsiaTheme="minorEastAsia"/>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eastAsiaTheme="minorEastAsia"/>
          <w:b w:val="0"/>
          <w:bCs w:val="0"/>
          <w:sz w:val="24"/>
          <w:szCs w:val="24"/>
          <w:lang w:val="en-US" w:eastAsia="zh-CN"/>
        </w:rPr>
        <w:t>In their study, Shahid Iqbal et al. discovered that risk management has become a prevalent practise in construction projects. They observed that the implementation of risk prevention measures has led to a substantial decrease in losses caused by the occurrence of risky issues in such projects. Consequently, their findings offer practical insights to enhance the efficacy of project risk management</w:t>
      </w:r>
      <w:r>
        <w:rPr>
          <w:rFonts w:hint="eastAsia" w:ascii="Times New Roman" w:hAnsi="Times New Roman" w:cs="Times New Roman" w:eastAsiaTheme="minorEastAsia"/>
          <w:b w:val="0"/>
          <w:bCs w:val="0"/>
          <w:sz w:val="24"/>
          <w:szCs w:val="24"/>
          <w:lang w:val="en-US" w:eastAsia="zh-CN"/>
        </w:rPr>
        <w:t xml:space="preserve"> [20]</w:t>
      </w:r>
      <w:r>
        <w:rPr>
          <w:rFonts w:hint="default" w:ascii="Times New Roman" w:hAnsi="Times New Roman" w:cs="Times New Roman" w:eastAsiaTheme="minorEastAsia"/>
          <w:b w:val="0"/>
          <w:bCs w:val="0"/>
          <w:sz w:val="24"/>
          <w:szCs w:val="24"/>
          <w:lang w:val="en-US" w:eastAsia="zh-CN"/>
        </w:rPr>
        <w:t>.</w:t>
      </w:r>
      <w:r>
        <w:rPr>
          <w:rFonts w:hint="eastAsia" w:ascii="Times New Roman" w:hAnsi="Times New Roman" w:cs="Times New Roman" w:eastAsiaTheme="minorEastAsia"/>
          <w:b w:val="0"/>
          <w:bCs w:val="0"/>
          <w:sz w:val="24"/>
          <w:szCs w:val="24"/>
          <w:lang w:val="en-US" w:eastAsia="zh-CN"/>
        </w:rPr>
        <w:t xml:space="preserve"> Andreas et al. [21] developed a risk maturity self-measurement model for a particular project, which was then implemented in engineering projects. The approach demonstrated strong applicability and has since gained widespread adoption as a risk appraisal tool. This approach can serve as a significant undertaking in the realm of risk management, since it involves the examination, modelling, and assessment of project risk variables.</w:t>
      </w:r>
    </w:p>
    <w:p>
      <w:pPr>
        <w:keepNext w:val="0"/>
        <w:keepLines w:val="0"/>
        <w:pageBreakBefore w:val="0"/>
        <w:kinsoku/>
        <w:wordWrap/>
        <w:overflowPunct/>
        <w:topLinePunct w:val="0"/>
        <w:autoSpaceDE/>
        <w:autoSpaceDN/>
        <w:bidi w:val="0"/>
        <w:adjustRightInd/>
        <w:snapToGrid/>
        <w:spacing w:after="0"/>
        <w:textAlignment w:val="auto"/>
        <w:rPr>
          <w:rFonts w:hint="default" w:ascii="Times New Roman" w:hAnsi="Times New Roman" w:cs="Times New Roman" w:eastAsiaTheme="minorEastAsia"/>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eastAsiaTheme="minorEastAsia"/>
          <w:b w:val="0"/>
          <w:bCs w:val="0"/>
          <w:sz w:val="24"/>
          <w:szCs w:val="24"/>
          <w:lang w:val="en-US" w:eastAsia="zh-CN"/>
        </w:rPr>
        <w:t>Project risk management is a complex and comprehensive process and a core element of project management. In all aspects of project management, strengthening risk management and controlling the risk at a lower level is an important way to improve the success rate of the project. Project risk management usually consists of five phases, namely, the management planning phase, the risk factor identification phase, the risk level assessment phase, the risk management and control phase, and the risk monitoring phase.</w:t>
      </w:r>
      <w:r>
        <w:rPr>
          <w:rFonts w:hint="eastAsia" w:ascii="Times New Roman" w:hAnsi="Times New Roman" w:cs="Times New Roman" w:eastAsiaTheme="minorEastAsia"/>
          <w:b w:val="0"/>
          <w:bCs w:val="0"/>
          <w:sz w:val="24"/>
          <w:szCs w:val="24"/>
          <w:lang w:val="en-US" w:eastAsia="zh-CN"/>
        </w:rPr>
        <w:t xml:space="preserve"> Overall, project risk management is the entire process of risk management in the project cycle, which is comprehensive and complex, and covers many fields such as social sciences, economics and management, which is a cross-discipline. The goal of project risk management is to maximise potential returns while keeping risks at a low level [22].</w:t>
      </w:r>
    </w:p>
    <w:p>
      <w:pPr>
        <w:keepNext w:val="0"/>
        <w:keepLines w:val="0"/>
        <w:pageBreakBefore w:val="0"/>
        <w:kinsoku/>
        <w:wordWrap/>
        <w:overflowPunct/>
        <w:topLinePunct w:val="0"/>
        <w:autoSpaceDE/>
        <w:autoSpaceDN/>
        <w:bidi w:val="0"/>
        <w:adjustRightInd/>
        <w:snapToGrid/>
        <w:spacing w:after="0"/>
        <w:textAlignment w:val="auto"/>
        <w:rPr>
          <w:rFonts w:hint="default" w:ascii="Times New Roman" w:hAnsi="Times New Roman" w:cs="Times New Roman" w:eastAsiaTheme="minorEastAsia"/>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default" w:ascii="Times New Roman" w:hAnsi="Times New Roman" w:cs="Times New Roman" w:eastAsiaTheme="minorEastAsia"/>
          <w:b w:val="0"/>
          <w:bCs w:val="0"/>
          <w:sz w:val="24"/>
          <w:szCs w:val="24"/>
          <w:lang w:val="en-US" w:eastAsia="zh-CN"/>
        </w:rPr>
      </w:pPr>
    </w:p>
    <w:p>
      <w:pPr>
        <w:keepNext w:val="0"/>
        <w:keepLines w:val="0"/>
        <w:pageBreakBefore w:val="0"/>
        <w:kinsoku/>
        <w:wordWrap/>
        <w:overflowPunct/>
        <w:topLinePunct w:val="0"/>
        <w:autoSpaceDE/>
        <w:autoSpaceDN/>
        <w:bidi w:val="0"/>
        <w:adjustRightInd/>
        <w:snapToGrid/>
        <w:spacing w:after="0"/>
        <w:textAlignment w:val="auto"/>
        <w:rPr>
          <w:rFonts w:hint="default" w:ascii="Times New Roman" w:hAnsi="Times New Roman" w:cs="Times New Roman" w:eastAsiaTheme="minorEastAsia"/>
          <w:b w:val="0"/>
          <w:bCs w:val="0"/>
          <w:sz w:val="24"/>
          <w:szCs w:val="24"/>
          <w:lang w:val="en-US" w:eastAsia="zh-CN"/>
        </w:rPr>
        <w:sectPr>
          <w:footerReference r:id="rId6"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kinsoku/>
        <w:wordWrap/>
        <w:overflowPunct/>
        <w:topLinePunct w:val="0"/>
        <w:autoSpaceDE/>
        <w:autoSpaceDN/>
        <w:bidi w:val="0"/>
        <w:adjustRightInd/>
        <w:snapToGrid/>
        <w:textAlignment w:val="auto"/>
        <w:outlineLvl w:val="0"/>
        <w:rPr>
          <w:rFonts w:hint="eastAsia" w:eastAsia="等线"/>
          <w:b/>
          <w:bCs/>
          <w:sz w:val="32"/>
          <w:szCs w:val="32"/>
          <w:lang w:val="en-US" w:eastAsia="zh-CN"/>
        </w:rPr>
      </w:pPr>
      <w:bookmarkStart w:id="19" w:name="_Toc13290"/>
      <w:bookmarkStart w:id="20" w:name="_Toc30956"/>
      <w:r>
        <w:rPr>
          <w:rFonts w:eastAsia="等线"/>
          <w:b/>
          <w:bCs/>
          <w:sz w:val="32"/>
          <w:szCs w:val="32"/>
        </w:rPr>
        <w:t xml:space="preserve">Chapter </w:t>
      </w:r>
      <w:r>
        <w:rPr>
          <w:rFonts w:hint="eastAsia" w:eastAsia="等线"/>
          <w:b/>
          <w:bCs/>
          <w:sz w:val="32"/>
          <w:szCs w:val="32"/>
          <w:lang w:val="en-US" w:eastAsia="zh-CN"/>
        </w:rPr>
        <w:t>3 Risk Evaluation of Nanjing Tower's 5G Base Station Construction Project</w:t>
      </w:r>
      <w:bookmarkEnd w:id="19"/>
      <w:bookmarkEnd w:id="20"/>
    </w:p>
    <w:p>
      <w:pPr>
        <w:keepNext w:val="0"/>
        <w:keepLines w:val="0"/>
        <w:pageBreakBefore w:val="0"/>
        <w:widowControl/>
        <w:kinsoku/>
        <w:wordWrap/>
        <w:overflowPunct/>
        <w:topLinePunct w:val="0"/>
        <w:autoSpaceDE/>
        <w:autoSpaceDN/>
        <w:bidi w:val="0"/>
        <w:adjustRightInd/>
        <w:snapToGrid/>
        <w:spacing w:before="0" w:after="0"/>
        <w:textAlignment w:val="auto"/>
        <w:outlineLvl w:val="1"/>
        <w:rPr>
          <w:rFonts w:hint="eastAsia" w:eastAsia="等线"/>
          <w:b/>
          <w:bCs/>
          <w:sz w:val="28"/>
          <w:szCs w:val="28"/>
          <w:lang w:val="en-US" w:eastAsia="zh-CN"/>
        </w:rPr>
      </w:pPr>
      <w:bookmarkStart w:id="21" w:name="_Toc25582"/>
      <w:r>
        <w:rPr>
          <w:rFonts w:hint="eastAsia" w:eastAsia="等线"/>
          <w:b/>
          <w:bCs/>
          <w:sz w:val="28"/>
          <w:szCs w:val="28"/>
          <w:lang w:val="en-US" w:eastAsia="zh-CN"/>
        </w:rPr>
        <w:t>3.1 Principles for the selection of project risk evaluation indicators</w:t>
      </w:r>
      <w:bookmarkEnd w:id="21"/>
    </w:p>
    <w:p>
      <w:pPr>
        <w:keepNext w:val="0"/>
        <w:keepLines w:val="0"/>
        <w:pageBreakBefore w:val="0"/>
        <w:widowControl/>
        <w:kinsoku/>
        <w:wordWrap/>
        <w:overflowPunct/>
        <w:topLinePunct w:val="0"/>
        <w:autoSpaceDE/>
        <w:autoSpaceDN/>
        <w:bidi w:val="0"/>
        <w:adjustRightInd/>
        <w:snapToGrid/>
        <w:spacing w:before="0" w:after="0"/>
        <w:textAlignment w:val="auto"/>
        <w:rPr>
          <w:rFonts w:hint="default" w:ascii="Times New Roman" w:hAnsi="Times New Roman" w:eastAsia="等线" w:cs="Times New Roman"/>
          <w:b/>
          <w:bCs/>
          <w:sz w:val="24"/>
          <w:szCs w:val="24"/>
          <w:lang w:val="en-US" w:eastAsia="zh-CN"/>
        </w:rPr>
      </w:pPr>
      <w:r>
        <w:rPr>
          <w:rFonts w:hint="default" w:ascii="Times New Roman" w:hAnsi="Times New Roman" w:eastAsia="等线" w:cs="Times New Roman"/>
          <w:b w:val="0"/>
          <w:bCs w:val="0"/>
          <w:sz w:val="24"/>
          <w:szCs w:val="24"/>
          <w:lang w:val="en-US" w:eastAsia="zh-CN"/>
        </w:rPr>
        <w:t>The ideas that should primarily guide the selection of risk evaluation indices and the creation of the index system for the 5G base station construction project of Nanjing Tower Company are as follows:</w:t>
      </w:r>
    </w:p>
    <w:p>
      <w:pPr>
        <w:keepNext w:val="0"/>
        <w:keepLines w:val="0"/>
        <w:pageBreakBefore w:val="0"/>
        <w:widowControl/>
        <w:numPr>
          <w:ilvl w:val="0"/>
          <w:numId w:val="1"/>
        </w:numPr>
        <w:kinsoku/>
        <w:wordWrap/>
        <w:overflowPunct/>
        <w:topLinePunct w:val="0"/>
        <w:autoSpaceDE/>
        <w:autoSpaceDN/>
        <w:bidi w:val="0"/>
        <w:adjustRightInd/>
        <w:snapToGrid/>
        <w:spacing w:before="0" w:after="0" w:line="360" w:lineRule="auto"/>
        <w:ind w:left="0" w:leftChars="0" w:firstLine="0" w:firstLineChars="0"/>
        <w:jc w:val="both"/>
        <w:textAlignment w:val="auto"/>
        <w:rPr>
          <w:rFonts w:hint="default" w:ascii="Times New Roman" w:hAnsi="Times New Roman" w:eastAsia="等线" w:cs="Times New Roman"/>
          <w:b w:val="0"/>
          <w:bCs w:val="0"/>
          <w:sz w:val="24"/>
          <w:szCs w:val="24"/>
          <w:lang w:val="en-US" w:eastAsia="zh-CN"/>
        </w:rPr>
      </w:pPr>
      <w:r>
        <w:rPr>
          <w:rFonts w:hint="default" w:ascii="Times New Roman" w:hAnsi="Times New Roman" w:eastAsia="等线" w:cs="Times New Roman"/>
          <w:b w:val="0"/>
          <w:bCs w:val="0"/>
          <w:sz w:val="24"/>
          <w:szCs w:val="24"/>
          <w:lang w:val="en-US" w:eastAsia="zh-CN"/>
        </w:rPr>
        <w:t>One crucial principle. The indicators used in project risk assessment are inherently limited in their ability to encompass all potential risks and cannot provide a comprehensive analysis. However, in accordance with the principle of significance, it is imperative that project risk indicators are formulated in a manner that encompasses the primary facets and pivotal elements of project risks, while effectively capturing the specific domains or regions in which project risks tend to be concentrated. When considering the development of indicators, it is crucial to consider the frequency and magnitude of risk explosions and losses in places where they are substantial.</w:t>
      </w:r>
    </w:p>
    <w:p>
      <w:pPr>
        <w:keepNext w:val="0"/>
        <w:keepLines w:val="0"/>
        <w:pageBreakBefore w:val="0"/>
        <w:widowControl/>
        <w:numPr>
          <w:ilvl w:val="0"/>
          <w:numId w:val="1"/>
        </w:numPr>
        <w:kinsoku/>
        <w:wordWrap/>
        <w:overflowPunct/>
        <w:topLinePunct w:val="0"/>
        <w:autoSpaceDE/>
        <w:autoSpaceDN/>
        <w:bidi w:val="0"/>
        <w:adjustRightInd/>
        <w:snapToGrid/>
        <w:spacing w:before="0" w:after="0" w:line="360" w:lineRule="auto"/>
        <w:ind w:left="0" w:leftChars="0" w:firstLine="0" w:firstLineChars="0"/>
        <w:jc w:val="both"/>
        <w:textAlignment w:val="auto"/>
        <w:rPr>
          <w:rFonts w:hint="default" w:eastAsia="等线"/>
          <w:b w:val="0"/>
          <w:bCs w:val="0"/>
          <w:sz w:val="24"/>
          <w:szCs w:val="24"/>
          <w:lang w:val="en-US" w:eastAsia="zh-CN"/>
        </w:rPr>
      </w:pPr>
      <w:r>
        <w:rPr>
          <w:rFonts w:hint="default" w:eastAsia="等线"/>
          <w:b w:val="0"/>
          <w:bCs w:val="0"/>
          <w:sz w:val="24"/>
          <w:szCs w:val="24"/>
          <w:lang w:val="en-US" w:eastAsia="zh-CN"/>
        </w:rPr>
        <w:t>The concept of openness. The implementation of an indication system cannot be achieved in a single instance. Maintaining a state of openness and dynamism is crucial. To maintain the alignment of indicators with the requirements of 5G project construction risks, it is imperative for the project management team to consistently make adaptations during the indicator selection process and continuously update them over time to ensure their enhancement.</w:t>
      </w:r>
    </w:p>
    <w:p>
      <w:pPr>
        <w:keepNext w:val="0"/>
        <w:keepLines w:val="0"/>
        <w:pageBreakBefore w:val="0"/>
        <w:widowControl/>
        <w:numPr>
          <w:ilvl w:val="0"/>
          <w:numId w:val="1"/>
        </w:numPr>
        <w:kinsoku/>
        <w:wordWrap/>
        <w:overflowPunct/>
        <w:topLinePunct w:val="0"/>
        <w:autoSpaceDE/>
        <w:autoSpaceDN/>
        <w:bidi w:val="0"/>
        <w:adjustRightInd/>
        <w:snapToGrid/>
        <w:spacing w:before="0" w:after="0" w:line="360" w:lineRule="auto"/>
        <w:ind w:left="0" w:leftChars="0" w:firstLine="0" w:firstLineChars="0"/>
        <w:jc w:val="both"/>
        <w:textAlignment w:val="auto"/>
        <w:rPr>
          <w:rFonts w:hint="default" w:eastAsia="等线"/>
          <w:b w:val="0"/>
          <w:bCs w:val="0"/>
          <w:sz w:val="24"/>
          <w:szCs w:val="24"/>
          <w:lang w:val="en-US" w:eastAsia="zh-CN"/>
        </w:rPr>
      </w:pPr>
      <w:r>
        <w:rPr>
          <w:rFonts w:hint="default" w:eastAsia="等线"/>
          <w:b w:val="0"/>
          <w:bCs w:val="0"/>
          <w:sz w:val="24"/>
          <w:szCs w:val="24"/>
          <w:lang w:val="en-US" w:eastAsia="zh-CN"/>
        </w:rPr>
        <w:t>The concept of integrating early warning systems with post-testing procedures. Certain indicators within the indicator system ought to offer timely alerts regarding potential dangers associated with the project. Certain indicators should possess the capability to effectively articulate precise loss data, hence facilitating the accumulation of project risk loss data in accordance with the prerequisites of advanced measurement methodologies.</w:t>
      </w:r>
    </w:p>
    <w:p>
      <w:pPr>
        <w:keepNext w:val="0"/>
        <w:keepLines w:val="0"/>
        <w:pageBreakBefore w:val="0"/>
        <w:widowControl/>
        <w:numPr>
          <w:ilvl w:val="0"/>
          <w:numId w:val="1"/>
        </w:numPr>
        <w:kinsoku/>
        <w:wordWrap/>
        <w:overflowPunct/>
        <w:topLinePunct w:val="0"/>
        <w:autoSpaceDE/>
        <w:autoSpaceDN/>
        <w:bidi w:val="0"/>
        <w:adjustRightInd/>
        <w:snapToGrid/>
        <w:spacing w:before="0" w:after="0" w:line="360" w:lineRule="auto"/>
        <w:ind w:left="0" w:leftChars="0" w:firstLine="0" w:firstLineChars="0"/>
        <w:jc w:val="both"/>
        <w:textAlignment w:val="auto"/>
        <w:rPr>
          <w:rFonts w:hint="default" w:eastAsia="等线"/>
          <w:b w:val="0"/>
          <w:bCs w:val="0"/>
          <w:sz w:val="24"/>
          <w:szCs w:val="24"/>
          <w:lang w:val="en-US" w:eastAsia="zh-CN"/>
        </w:rPr>
      </w:pPr>
      <w:r>
        <w:rPr>
          <w:rFonts w:hint="default" w:eastAsia="等线"/>
          <w:b w:val="0"/>
          <w:bCs w:val="0"/>
          <w:sz w:val="24"/>
          <w:szCs w:val="24"/>
          <w:lang w:val="en-US" w:eastAsia="zh-CN"/>
        </w:rPr>
        <w:t>The principle of risk tolerance. The risk metrics system is not designed to encompass the entirety of project hazards associated with a 5G project. It is not feasible to construct metrics that can completely eliminate all risks. Hence, the purpose of metrics is not to completely mitigate all risks or identify every single project risk, but rather to ascertain the most significant risks and quantify their potential impact.</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eastAsia="等线"/>
          <w:b w:val="0"/>
          <w:bCs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outlineLvl w:val="1"/>
        <w:rPr>
          <w:rFonts w:hint="eastAsia" w:eastAsia="等线"/>
          <w:b/>
          <w:bCs/>
          <w:sz w:val="28"/>
          <w:szCs w:val="28"/>
          <w:lang w:val="en-US" w:eastAsia="zh-CN"/>
        </w:rPr>
      </w:pPr>
      <w:bookmarkStart w:id="22" w:name="_Toc15193"/>
      <w:r>
        <w:rPr>
          <w:rFonts w:hint="eastAsia" w:eastAsia="等线"/>
          <w:b/>
          <w:bCs/>
          <w:sz w:val="28"/>
          <w:szCs w:val="28"/>
          <w:lang w:val="en-US" w:eastAsia="zh-CN"/>
        </w:rPr>
        <w:t>3.2 Analysis of project risk evaluation indicators</w:t>
      </w:r>
      <w:bookmarkEnd w:id="22"/>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eastAsia="等线"/>
          <w:b w:val="0"/>
          <w:bCs w:val="0"/>
          <w:sz w:val="24"/>
          <w:szCs w:val="24"/>
          <w:lang w:val="en-US" w:eastAsia="zh-CN"/>
        </w:rPr>
      </w:pPr>
      <w:r>
        <w:rPr>
          <w:rFonts w:hint="default" w:eastAsia="等线"/>
          <w:b w:val="0"/>
          <w:bCs w:val="0"/>
          <w:sz w:val="24"/>
          <w:szCs w:val="24"/>
          <w:lang w:val="en-US" w:eastAsia="zh-CN"/>
        </w:rPr>
        <w:t xml:space="preserve">The establishment of an indicator system is a necessary condition for conducting risk assessment. In accordance with the preceding section pertaining to the 5G base station construction initiative undertaken by Nanjing Tower Company, an aggregate of ten specialists were sent invitations to partake in the process of research and deliberation. Drawing on the risks identified in the previous construction project of a 5G base station by Nanjing Tower Company, the principle of indicator establishment was employed to develop a risk evaluation indicator system. This process involved the participation of a total of 10 experts, including two experts from the Communication Development Department and Operation and Maintenance Department of Nanjing Tower Company, two experts from the design unit, and two experts from the construction and supervision unit. The risk factors were categorised into two indicator levels, and the resulting risk evaluation indicator system is presented in Table </w:t>
      </w:r>
      <w:r>
        <w:rPr>
          <w:rFonts w:hint="eastAsia" w:eastAsia="等线"/>
          <w:b w:val="0"/>
          <w:bCs w:val="0"/>
          <w:sz w:val="24"/>
          <w:szCs w:val="24"/>
          <w:lang w:val="en-US" w:eastAsia="zh-CN"/>
        </w:rPr>
        <w:t>3-</w:t>
      </w:r>
      <w:r>
        <w:rPr>
          <w:rFonts w:hint="default" w:eastAsia="等线"/>
          <w:b w:val="0"/>
          <w:bCs w:val="0"/>
          <w:sz w:val="24"/>
          <w:szCs w:val="24"/>
          <w:lang w:val="en-US" w:eastAsia="zh-CN"/>
        </w:rPr>
        <w:t>1. Hence, the risk assessment index for the building of 5G base stations in this study exhibits robust scientific rigour and representational qualities.</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18"/>
          <w:szCs w:val="18"/>
          <w:lang w:val="en-US" w:eastAsia="zh-CN"/>
        </w:rPr>
      </w:pPr>
      <w:r>
        <w:rPr>
          <w:rFonts w:hint="eastAsia" w:eastAsia="等线"/>
          <w:b w:val="0"/>
          <w:bCs w:val="0"/>
          <w:sz w:val="21"/>
          <w:szCs w:val="21"/>
          <w:lang w:val="en-US" w:eastAsia="zh-CN"/>
        </w:rPr>
        <w:t>Table 3-1</w:t>
      </w:r>
      <w:r>
        <w:rPr>
          <w:rFonts w:hint="default" w:eastAsia="等线"/>
          <w:b w:val="0"/>
          <w:bCs w:val="0"/>
          <w:sz w:val="21"/>
          <w:szCs w:val="21"/>
          <w:lang w:eastAsia="zh-CN"/>
        </w:rPr>
        <w:t xml:space="preserve"> </w:t>
      </w:r>
      <w:r>
        <w:rPr>
          <w:rFonts w:hint="default" w:eastAsia="等线"/>
          <w:b w:val="0"/>
          <w:bCs w:val="0"/>
          <w:sz w:val="21"/>
          <w:szCs w:val="21"/>
          <w:lang w:val="en-US" w:eastAsia="zh-CN"/>
        </w:rPr>
        <w:t>Risk Source List of 5G Base Station Construction Project of Nanjing Tower Company</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8"/>
        <w:gridCol w:w="2865"/>
        <w:gridCol w:w="42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restart"/>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Nanjing Tower 5G Base Station Construction Project Risk P</w:t>
            </w:r>
          </w:p>
        </w:tc>
        <w:tc>
          <w:tcPr>
            <w:tcW w:w="2865" w:type="dxa"/>
            <w:vMerge w:val="restart"/>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Order-taking phase P1</w:t>
            </w:r>
          </w:p>
        </w:tc>
        <w:tc>
          <w:tcPr>
            <w:tcW w:w="4279"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Planning Objectives Identify Risks P11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378" w:type="dxa"/>
            <w:vMerge w:val="continue"/>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2865" w:type="dxa"/>
            <w:vMerge w:val="continue"/>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4279" w:type="dxa"/>
          </w:tcPr>
          <w:p>
            <w:pPr>
              <w:keepNext w:val="0"/>
              <w:keepLines w:val="0"/>
              <w:widowControl/>
              <w:suppressLineNumbers w:val="0"/>
              <w:spacing w:before="0" w:after="0" w:line="240" w:lineRule="auto"/>
              <w:jc w:val="center"/>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Risk of delayed order delivery P12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78" w:type="dxa"/>
            <w:vMerge w:val="continue"/>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2865" w:type="dxa"/>
            <w:vMerge w:val="restart"/>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Programme design phase P2</w:t>
            </w:r>
          </w:p>
        </w:tc>
        <w:tc>
          <w:tcPr>
            <w:tcW w:w="4279" w:type="dxa"/>
            <w:vAlign w:val="top"/>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Risk of inadequate programme justification P21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continue"/>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2865" w:type="dxa"/>
            <w:vMerge w:val="continue"/>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4279"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Risk of poor site layout P22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continue"/>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2865" w:type="dxa"/>
            <w:vMerge w:val="continue"/>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4279"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Risk of prolonged planning programme approvals P23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continue"/>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2865" w:type="dxa"/>
            <w:vMerge w:val="continue"/>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4279"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Risk of prolonged plan review time P24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continue"/>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2865" w:type="dxa"/>
            <w:vMerge w:val="restart"/>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Site Coordination Phase P3</w:t>
            </w:r>
          </w:p>
        </w:tc>
        <w:tc>
          <w:tcPr>
            <w:tcW w:w="4279"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Risk of excessive coordination time P31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continue"/>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2865" w:type="dxa"/>
            <w:vMerge w:val="continue"/>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4279"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Risk of excessive coordination costs P32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continue"/>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2865" w:type="dxa"/>
            <w:vMerge w:val="continue"/>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4279"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Risk of non-approval of the design by the owner of the base station P33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continue"/>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2865" w:type="dxa"/>
            <w:vMerge w:val="continue"/>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4279"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Base station owner's side does not agree with construction risk P34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continue"/>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2865" w:type="dxa"/>
            <w:vMerge w:val="restart"/>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Site construction phase P4</w:t>
            </w:r>
          </w:p>
        </w:tc>
        <w:tc>
          <w:tcPr>
            <w:tcW w:w="4279"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Construction Safety Risks P41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continue"/>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2865" w:type="dxa"/>
            <w:vMerge w:val="continue"/>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4279"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Natural Environment Risk P42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continue"/>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2865" w:type="dxa"/>
            <w:vMerge w:val="continue"/>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4279"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Construction Quality Risks P43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continue"/>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2865" w:type="dxa"/>
            <w:vMerge w:val="continue"/>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4279"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Construction schedule risk P44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continue"/>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2865" w:type="dxa"/>
            <w:vMerge w:val="restart"/>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Acceptance and delivery phase P5</w:t>
            </w:r>
          </w:p>
        </w:tc>
        <w:tc>
          <w:tcPr>
            <w:tcW w:w="4279"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Acceptance and delivery risk P51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8" w:type="dxa"/>
            <w:vMerge w:val="continue"/>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2865" w:type="dxa"/>
            <w:vMerge w:val="continue"/>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tc>
        <w:tc>
          <w:tcPr>
            <w:tcW w:w="4279"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System flow risk P52</w:t>
            </w:r>
          </w:p>
        </w:tc>
      </w:tr>
    </w:tbl>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等线" w:cs="Times New Roman"/>
          <w:b w:val="0"/>
          <w:bCs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both"/>
        <w:textAlignment w:val="auto"/>
        <w:outlineLvl w:val="1"/>
        <w:rPr>
          <w:rFonts w:hint="eastAsia" w:eastAsia="等线"/>
          <w:b/>
          <w:bCs/>
          <w:sz w:val="28"/>
          <w:szCs w:val="28"/>
          <w:lang w:val="en-US" w:eastAsia="zh-CN"/>
        </w:rPr>
      </w:pPr>
      <w:bookmarkStart w:id="23" w:name="_Toc19553"/>
      <w:r>
        <w:rPr>
          <w:rFonts w:hint="eastAsia" w:eastAsia="等线"/>
          <w:b/>
          <w:bCs/>
          <w:sz w:val="28"/>
          <w:szCs w:val="28"/>
          <w:lang w:val="en-US" w:eastAsia="zh-CN"/>
        </w:rPr>
        <w:t>3.3 Determination of risk evaluation indicator weights</w:t>
      </w:r>
      <w:bookmarkEnd w:id="23"/>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eastAsia="等线"/>
          <w:b w:val="0"/>
          <w:bCs w:val="0"/>
          <w:sz w:val="24"/>
          <w:szCs w:val="24"/>
          <w:lang w:val="en-US" w:eastAsia="zh-CN"/>
        </w:rPr>
      </w:pPr>
      <w:r>
        <w:rPr>
          <w:rFonts w:hint="eastAsia" w:eastAsia="等线"/>
          <w:b w:val="0"/>
          <w:bCs w:val="0"/>
          <w:sz w:val="24"/>
          <w:szCs w:val="24"/>
          <w:lang w:val="en-US" w:eastAsia="zh-CN"/>
        </w:rPr>
        <w:t>In order to conduct a risk assessment of the 5G base station construction project undertaken by Nanjing Tower Company, it is imperative to establish the respective weights for each index. The determination of these weights holds significant influence over the scientific reliability of the evaluation system. The scientific and dependable nature of the evaluation method is contingent upon the accuracy of the outcomes. Based on previous studies, the hierarchical analysis method has been identified as a suitable approach for determining the relative importance of evaluation indicators. The specific procedures for implementing this method are outlined below:</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eastAsia="等线"/>
          <w:b w:val="0"/>
          <w:bCs w:val="0"/>
          <w:sz w:val="24"/>
          <w:szCs w:val="24"/>
          <w:lang w:val="en-US" w:eastAsia="zh-CN"/>
        </w:rPr>
      </w:pPr>
      <w:r>
        <w:rPr>
          <w:rFonts w:hint="eastAsia" w:eastAsia="等线"/>
          <w:b w:val="0"/>
          <w:bCs w:val="0"/>
          <w:sz w:val="24"/>
          <w:szCs w:val="24"/>
          <w:lang w:val="en-US" w:eastAsia="zh-CN"/>
        </w:rPr>
        <w:t>(1) Determine the indicator system and construct a judgment matrix</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eastAsia="等线"/>
          <w:b w:val="0"/>
          <w:bCs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eastAsia="等线"/>
          <w:b w:val="0"/>
          <w:bCs w:val="0"/>
          <w:sz w:val="24"/>
          <w:szCs w:val="24"/>
          <w:lang w:val="en-US" w:eastAsia="zh-CN"/>
        </w:rPr>
      </w:pPr>
      <w:r>
        <w:rPr>
          <w:rFonts w:hint="eastAsia" w:eastAsia="等线"/>
          <w:b w:val="0"/>
          <w:bCs w:val="0"/>
          <w:sz w:val="24"/>
          <w:szCs w:val="24"/>
          <w:lang w:val="en-US" w:eastAsia="zh-CN"/>
        </w:rPr>
        <w:t>Following the implementation of the expert scoring technique and subsequent consistency testing, it becomes possible to evaluate each indicator based on its respective level of significance. The judgement matrix is constructed by assigning precise numerical values to represent the relative relevance of one indicator in relation to another. The specific criteria for assessing importance are shown in Table 3-2.</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center"/>
        <w:textAlignment w:val="auto"/>
        <w:rPr>
          <w:rFonts w:hint="eastAsia" w:eastAsia="等线"/>
          <w:b w:val="0"/>
          <w:bCs w:val="0"/>
          <w:sz w:val="24"/>
          <w:szCs w:val="24"/>
          <w:lang w:val="en-US" w:eastAsia="zh-CN"/>
        </w:rPr>
      </w:pPr>
      <w:r>
        <w:rPr>
          <w:rFonts w:hint="default" w:eastAsia="等线"/>
          <w:b w:val="0"/>
          <w:bCs w:val="0"/>
          <w:sz w:val="21"/>
          <w:szCs w:val="21"/>
          <w:lang w:eastAsia="zh-CN"/>
        </w:rPr>
        <w:t xml:space="preserve">Table </w:t>
      </w:r>
      <w:r>
        <w:rPr>
          <w:rFonts w:hint="eastAsia" w:eastAsia="等线"/>
          <w:b w:val="0"/>
          <w:bCs w:val="0"/>
          <w:sz w:val="21"/>
          <w:szCs w:val="21"/>
          <w:lang w:val="en-US" w:eastAsia="zh-CN"/>
        </w:rPr>
        <w:t>3</w:t>
      </w:r>
      <w:r>
        <w:rPr>
          <w:rFonts w:hint="default" w:eastAsia="等线"/>
          <w:b w:val="0"/>
          <w:bCs w:val="0"/>
          <w:sz w:val="21"/>
          <w:szCs w:val="21"/>
          <w:lang w:eastAsia="zh-CN"/>
        </w:rPr>
        <w:t xml:space="preserve">-2 </w:t>
      </w:r>
      <w:r>
        <w:rPr>
          <w:rFonts w:hint="eastAsia" w:eastAsia="等线"/>
          <w:b w:val="0"/>
          <w:bCs w:val="0"/>
          <w:sz w:val="21"/>
          <w:szCs w:val="21"/>
          <w:lang w:val="en-US" w:eastAsia="zh-CN"/>
        </w:rPr>
        <w:t>Criteria for evaluating significance</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等线" w:cs="Times New Roman"/>
                <w:b w:val="0"/>
                <w:bCs w:val="0"/>
                <w:sz w:val="24"/>
                <w:szCs w:val="24"/>
                <w:vertAlign w:val="baseline"/>
                <w:lang w:val="en-US" w:eastAsia="zh-CN"/>
              </w:rPr>
            </w:pPr>
            <w:r>
              <w:rPr>
                <w:rFonts w:hint="default" w:ascii="Times New Roman" w:hAnsi="Times New Roman" w:eastAsia="等线" w:cs="Times New Roman"/>
                <w:b w:val="0"/>
                <w:bCs w:val="0"/>
                <w:sz w:val="24"/>
                <w:szCs w:val="24"/>
                <w:vertAlign w:val="baseline"/>
                <w:lang w:val="en-US" w:eastAsia="zh-CN"/>
              </w:rPr>
              <w:t>degree of importance</w:t>
            </w:r>
          </w:p>
        </w:tc>
        <w:tc>
          <w:tcPr>
            <w:tcW w:w="426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等线" w:cs="Times New Roman"/>
                <w:b w:val="0"/>
                <w:bCs w:val="0"/>
                <w:sz w:val="24"/>
                <w:szCs w:val="24"/>
                <w:vertAlign w:val="baseline"/>
                <w:lang w:val="en-US" w:eastAsia="zh-CN"/>
              </w:rPr>
            </w:pPr>
            <w:r>
              <w:rPr>
                <w:rFonts w:hint="default" w:ascii="Times New Roman" w:hAnsi="Times New Roman" w:eastAsia="等线" w:cs="Times New Roman"/>
                <w:b w:val="0"/>
                <w:bCs w:val="0"/>
                <w:sz w:val="24"/>
                <w:szCs w:val="24"/>
                <w:vertAlign w:val="baseline"/>
                <w:lang w:val="en-US" w:eastAsia="zh-CN"/>
              </w:rPr>
              <w:t>Comparison of factor i with factor j</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等线" w:cs="Times New Roman"/>
                <w:b w:val="0"/>
                <w:bCs w:val="0"/>
                <w:sz w:val="24"/>
                <w:szCs w:val="24"/>
                <w:vertAlign w:val="baseline"/>
                <w:lang w:eastAsia="zh-CN"/>
              </w:rPr>
            </w:pPr>
            <w:r>
              <w:rPr>
                <w:rFonts w:hint="default" w:ascii="Times New Roman" w:hAnsi="Times New Roman" w:eastAsia="等线" w:cs="Times New Roman"/>
                <w:b w:val="0"/>
                <w:bCs w:val="0"/>
                <w:sz w:val="24"/>
                <w:szCs w:val="24"/>
                <w:vertAlign w:val="baseline"/>
                <w:lang w:eastAsia="zh-CN"/>
              </w:rPr>
              <w:t>1</w:t>
            </w:r>
          </w:p>
        </w:tc>
        <w:tc>
          <w:tcPr>
            <w:tcW w:w="426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等线" w:cs="Times New Roman"/>
                <w:b w:val="0"/>
                <w:bCs w:val="0"/>
                <w:sz w:val="24"/>
                <w:szCs w:val="24"/>
                <w:vertAlign w:val="baseline"/>
                <w:lang w:val="en-US" w:eastAsia="zh-CN"/>
              </w:rPr>
            </w:pPr>
            <w:r>
              <w:rPr>
                <w:rFonts w:hint="default" w:ascii="Times New Roman" w:hAnsi="Times New Roman" w:eastAsia="等线" w:cs="Times New Roman"/>
                <w:b w:val="0"/>
                <w:bCs w:val="0"/>
                <w:sz w:val="24"/>
                <w:szCs w:val="24"/>
                <w:vertAlign w:val="baseline"/>
                <w:lang w:val="en-US" w:eastAsia="zh-CN"/>
              </w:rPr>
              <w:t>equal importance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等线" w:cs="Times New Roman"/>
                <w:b w:val="0"/>
                <w:bCs w:val="0"/>
                <w:sz w:val="24"/>
                <w:szCs w:val="24"/>
                <w:vertAlign w:val="baseline"/>
                <w:lang w:eastAsia="zh-CN"/>
              </w:rPr>
            </w:pPr>
            <w:r>
              <w:rPr>
                <w:rFonts w:hint="default" w:ascii="Times New Roman" w:hAnsi="Times New Roman" w:eastAsia="等线" w:cs="Times New Roman"/>
                <w:b w:val="0"/>
                <w:bCs w:val="0"/>
                <w:sz w:val="24"/>
                <w:szCs w:val="24"/>
                <w:vertAlign w:val="baseline"/>
                <w:lang w:eastAsia="zh-CN"/>
              </w:rPr>
              <w:t>3</w:t>
            </w:r>
          </w:p>
        </w:tc>
        <w:tc>
          <w:tcPr>
            <w:tcW w:w="426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等线" w:cs="Times New Roman"/>
                <w:b w:val="0"/>
                <w:bCs w:val="0"/>
                <w:sz w:val="24"/>
                <w:szCs w:val="24"/>
                <w:vertAlign w:val="baseline"/>
                <w:lang w:val="en-US" w:eastAsia="zh-CN"/>
              </w:rPr>
            </w:pPr>
            <w:r>
              <w:rPr>
                <w:rFonts w:hint="default" w:ascii="Times New Roman" w:hAnsi="Times New Roman" w:eastAsia="等线" w:cs="Times New Roman"/>
                <w:b w:val="0"/>
                <w:bCs w:val="0"/>
                <w:sz w:val="24"/>
                <w:szCs w:val="24"/>
                <w:vertAlign w:val="baseline"/>
                <w:lang w:val="en-US" w:eastAsia="zh-CN"/>
              </w:rPr>
              <w:t>slightly important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等线" w:cs="Times New Roman"/>
                <w:b w:val="0"/>
                <w:bCs w:val="0"/>
                <w:sz w:val="24"/>
                <w:szCs w:val="24"/>
                <w:vertAlign w:val="baseline"/>
                <w:lang w:eastAsia="zh-CN"/>
              </w:rPr>
            </w:pPr>
            <w:r>
              <w:rPr>
                <w:rFonts w:hint="default" w:ascii="Times New Roman" w:hAnsi="Times New Roman" w:eastAsia="等线" w:cs="Times New Roman"/>
                <w:b w:val="0"/>
                <w:bCs w:val="0"/>
                <w:sz w:val="24"/>
                <w:szCs w:val="24"/>
                <w:vertAlign w:val="baseline"/>
                <w:lang w:eastAsia="zh-CN"/>
              </w:rPr>
              <w:t>5</w:t>
            </w:r>
          </w:p>
        </w:tc>
        <w:tc>
          <w:tcPr>
            <w:tcW w:w="426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等线" w:cs="Times New Roman"/>
                <w:b w:val="0"/>
                <w:bCs w:val="0"/>
                <w:sz w:val="24"/>
                <w:szCs w:val="24"/>
                <w:vertAlign w:val="baseline"/>
                <w:lang w:val="en-US" w:eastAsia="zh-CN"/>
              </w:rPr>
            </w:pPr>
            <w:r>
              <w:rPr>
                <w:rFonts w:hint="default" w:ascii="Times New Roman" w:hAnsi="Times New Roman" w:eastAsia="等线" w:cs="Times New Roman"/>
                <w:b w:val="0"/>
                <w:bCs w:val="0"/>
                <w:sz w:val="24"/>
                <w:szCs w:val="24"/>
                <w:vertAlign w:val="baseline"/>
                <w:lang w:val="en-US" w:eastAsia="zh-CN"/>
              </w:rPr>
              <w:t>clearly important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等线" w:cs="Times New Roman"/>
                <w:b w:val="0"/>
                <w:bCs w:val="0"/>
                <w:sz w:val="24"/>
                <w:szCs w:val="24"/>
                <w:vertAlign w:val="baseline"/>
                <w:lang w:eastAsia="zh-CN"/>
              </w:rPr>
            </w:pPr>
            <w:r>
              <w:rPr>
                <w:rFonts w:hint="default" w:ascii="Times New Roman" w:hAnsi="Times New Roman" w:eastAsia="等线" w:cs="Times New Roman"/>
                <w:b w:val="0"/>
                <w:bCs w:val="0"/>
                <w:sz w:val="24"/>
                <w:szCs w:val="24"/>
                <w:vertAlign w:val="baseline"/>
                <w:lang w:eastAsia="zh-CN"/>
              </w:rPr>
              <w:t>7</w:t>
            </w:r>
          </w:p>
        </w:tc>
        <w:tc>
          <w:tcPr>
            <w:tcW w:w="426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等线" w:cs="Times New Roman"/>
                <w:b w:val="0"/>
                <w:bCs w:val="0"/>
                <w:sz w:val="24"/>
                <w:szCs w:val="24"/>
                <w:vertAlign w:val="baseline"/>
                <w:lang w:val="en-US" w:eastAsia="zh-CN"/>
              </w:rPr>
            </w:pPr>
            <w:r>
              <w:rPr>
                <w:rFonts w:hint="default" w:ascii="Times New Roman" w:hAnsi="Times New Roman" w:eastAsia="等线" w:cs="Times New Roman"/>
                <w:b w:val="0"/>
                <w:bCs w:val="0"/>
                <w:sz w:val="24"/>
                <w:szCs w:val="24"/>
                <w:vertAlign w:val="baseline"/>
                <w:lang w:val="en-US" w:eastAsia="zh-CN"/>
              </w:rPr>
              <w:t>high priority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等线" w:cs="Times New Roman"/>
                <w:b w:val="0"/>
                <w:bCs w:val="0"/>
                <w:sz w:val="24"/>
                <w:szCs w:val="24"/>
                <w:vertAlign w:val="baseline"/>
                <w:lang w:eastAsia="zh-CN"/>
              </w:rPr>
            </w:pPr>
            <w:r>
              <w:rPr>
                <w:rFonts w:hint="default" w:ascii="Times New Roman" w:hAnsi="Times New Roman" w:eastAsia="等线" w:cs="Times New Roman"/>
                <w:b w:val="0"/>
                <w:bCs w:val="0"/>
                <w:sz w:val="24"/>
                <w:szCs w:val="24"/>
                <w:vertAlign w:val="baseline"/>
                <w:lang w:eastAsia="zh-CN"/>
              </w:rPr>
              <w:t>9</w:t>
            </w:r>
          </w:p>
        </w:tc>
        <w:tc>
          <w:tcPr>
            <w:tcW w:w="426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等线" w:cs="Times New Roman"/>
                <w:b w:val="0"/>
                <w:bCs w:val="0"/>
                <w:sz w:val="24"/>
                <w:szCs w:val="24"/>
                <w:vertAlign w:val="baseline"/>
                <w:lang w:val="en-US" w:eastAsia="zh-CN"/>
              </w:rPr>
            </w:pPr>
            <w:r>
              <w:rPr>
                <w:rFonts w:hint="default" w:ascii="Times New Roman" w:hAnsi="Times New Roman" w:eastAsia="等线" w:cs="Times New Roman"/>
                <w:b w:val="0"/>
                <w:bCs w:val="0"/>
                <w:sz w:val="24"/>
                <w:szCs w:val="24"/>
                <w:vertAlign w:val="baseline"/>
                <w:lang w:val="en-US" w:eastAsia="zh-CN"/>
              </w:rPr>
              <w:t>vital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等线" w:cs="Times New Roman"/>
                <w:b w:val="0"/>
                <w:bCs w:val="0"/>
                <w:sz w:val="24"/>
                <w:szCs w:val="24"/>
                <w:vertAlign w:val="baseline"/>
                <w:lang w:eastAsia="zh-CN"/>
              </w:rPr>
            </w:pPr>
            <w:r>
              <w:rPr>
                <w:rFonts w:hint="default" w:ascii="Times New Roman" w:hAnsi="Times New Roman" w:eastAsia="等线" w:cs="Times New Roman"/>
                <w:b w:val="0"/>
                <w:bCs w:val="0"/>
                <w:sz w:val="24"/>
                <w:szCs w:val="24"/>
                <w:vertAlign w:val="baseline"/>
                <w:lang w:eastAsia="zh-CN"/>
              </w:rPr>
              <w:t>2,4,6,8</w:t>
            </w:r>
          </w:p>
        </w:tc>
        <w:tc>
          <w:tcPr>
            <w:tcW w:w="426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等线" w:cs="Times New Roman"/>
                <w:b w:val="0"/>
                <w:bCs w:val="0"/>
                <w:sz w:val="24"/>
                <w:szCs w:val="24"/>
                <w:vertAlign w:val="baseline"/>
                <w:lang w:val="en-US" w:eastAsia="zh-CN"/>
              </w:rPr>
            </w:pPr>
            <w:r>
              <w:rPr>
                <w:rFonts w:hint="default" w:ascii="Times New Roman" w:hAnsi="Times New Roman" w:eastAsia="等线" w:cs="Times New Roman"/>
                <w:b w:val="0"/>
                <w:bCs w:val="0"/>
                <w:sz w:val="24"/>
                <w:szCs w:val="24"/>
                <w:vertAlign w:val="baseline"/>
                <w:lang w:val="en-US" w:eastAsia="zh-CN"/>
              </w:rPr>
              <w:t>In the middle of two neighboring judgments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等线" w:cs="Times New Roman"/>
                <w:b w:val="0"/>
                <w:bCs w:val="0"/>
                <w:sz w:val="24"/>
                <w:szCs w:val="24"/>
                <w:vertAlign w:val="baseline"/>
                <w:lang w:val="en-US" w:eastAsia="zh-CN"/>
              </w:rPr>
            </w:pPr>
            <w:r>
              <w:rPr>
                <w:rFonts w:hint="default" w:ascii="Times New Roman" w:hAnsi="Times New Roman" w:eastAsia="Roboto" w:cs="Times New Roman"/>
                <w:i w:val="0"/>
                <w:iCs w:val="0"/>
                <w:caps w:val="0"/>
                <w:color w:val="111111"/>
                <w:spacing w:val="0"/>
                <w:sz w:val="24"/>
                <w:szCs w:val="24"/>
                <w:shd w:val="clear" w:fill="FFFFFF"/>
              </w:rPr>
              <w:t>reciprocal</w:t>
            </w:r>
          </w:p>
        </w:tc>
        <w:tc>
          <w:tcPr>
            <w:tcW w:w="426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等线" w:cs="Times New Roman"/>
                <w:b w:val="0"/>
                <w:bCs w:val="0"/>
                <w:sz w:val="24"/>
                <w:szCs w:val="24"/>
                <w:vertAlign w:val="baseline"/>
                <w:lang w:val="en-US" w:eastAsia="zh-CN"/>
              </w:rPr>
            </w:pPr>
            <w:r>
              <w:rPr>
                <w:rFonts w:hint="default" w:ascii="Times New Roman" w:hAnsi="Times New Roman" w:eastAsia="等线" w:cs="Times New Roman"/>
                <w:b w:val="0"/>
                <w:bCs w:val="0"/>
                <w:sz w:val="24"/>
                <w:szCs w:val="24"/>
                <w:vertAlign w:val="baseline"/>
                <w:lang w:val="en-US" w:eastAsia="zh-CN"/>
              </w:rPr>
              <w:t>The opposite of importance</w:t>
            </w:r>
          </w:p>
        </w:tc>
      </w:tr>
    </w:tbl>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eastAsia="等线"/>
          <w:b w:val="0"/>
          <w:bCs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eastAsia="等线"/>
          <w:b w:val="0"/>
          <w:bCs w:val="0"/>
          <w:sz w:val="24"/>
          <w:szCs w:val="24"/>
          <w:lang w:val="en-US" w:eastAsia="zh-CN"/>
        </w:rPr>
      </w:pPr>
      <w:r>
        <w:rPr>
          <w:rFonts w:hint="eastAsia" w:eastAsia="等线"/>
          <w:b w:val="0"/>
          <w:bCs w:val="0"/>
          <w:sz w:val="24"/>
          <w:szCs w:val="24"/>
          <w:lang w:val="en-US" w:eastAsia="zh-CN"/>
        </w:rPr>
        <w:t>This study used the typical root approach to assess the risk associated with the construction project of a 5G base station by Nanjing Tower Company. The matrix order, denoted as n, is set to 5. The prescribed procedure consists of the following sequential actions: Calculate the dominant eigenvalue and its associated normalised eigenvector of matrix W=</w:t>
      </w:r>
      <m:oMath>
        <m:sSup>
          <m:sSupPr>
            <m:ctrlPr>
              <w:rPr>
                <w:rFonts w:ascii="Cambria Math" w:hAnsi="Cambria Math"/>
                <w:bCs w:val="0"/>
                <w:i/>
                <w:sz w:val="24"/>
                <w:szCs w:val="24"/>
                <w:lang w:val="en-US"/>
              </w:rPr>
            </m:ctrlPr>
          </m:sSupPr>
          <m:e>
            <m:d>
              <m:dPr>
                <m:begChr m:val="["/>
                <m:endChr m:val="]"/>
                <m:ctrlPr>
                  <w:rPr>
                    <w:rFonts w:ascii="Cambria Math" w:hAnsi="Cambria Math"/>
                    <w:bCs w:val="0"/>
                    <w:i/>
                    <w:sz w:val="24"/>
                    <w:szCs w:val="24"/>
                    <w:lang w:val="en-US"/>
                  </w:rPr>
                </m:ctrlPr>
              </m:dPr>
              <m:e>
                <m:sSub>
                  <m:sSubPr>
                    <m:ctrlPr>
                      <w:rPr>
                        <w:rFonts w:ascii="Cambria Math" w:hAnsi="Cambria Math"/>
                        <w:bCs w:val="0"/>
                        <w:i/>
                        <w:sz w:val="24"/>
                        <w:szCs w:val="24"/>
                        <w:lang w:val="en-US"/>
                      </w:rPr>
                    </m:ctrlPr>
                  </m:sSubPr>
                  <m:e>
                    <m:r>
                      <m:rPr/>
                      <w:rPr>
                        <w:rFonts w:ascii="Cambria Math" w:hAnsi="Cambria Math"/>
                        <w:sz w:val="24"/>
                        <w:szCs w:val="24"/>
                        <w:lang w:val="en-US"/>
                      </w:rPr>
                      <m:t>ω</m:t>
                    </m:r>
                    <m:ctrlPr>
                      <w:rPr>
                        <w:rFonts w:ascii="Cambria Math" w:hAnsi="Cambria Math"/>
                        <w:bCs w:val="0"/>
                        <w:i/>
                        <w:sz w:val="24"/>
                        <w:szCs w:val="24"/>
                        <w:lang w:val="en-US"/>
                      </w:rPr>
                    </m:ctrlPr>
                  </m:e>
                  <m:sub>
                    <m:r>
                      <m:rPr/>
                      <w:rPr>
                        <w:rFonts w:hint="default" w:ascii="Cambria Math" w:hAnsi="Cambria Math" w:eastAsia="宋体"/>
                        <w:sz w:val="24"/>
                        <w:szCs w:val="24"/>
                        <w:lang w:val="en-US" w:eastAsia="zh-CN"/>
                      </w:rPr>
                      <m:t>1</m:t>
                    </m:r>
                    <m:ctrlPr>
                      <w:rPr>
                        <w:rFonts w:ascii="Cambria Math" w:hAnsi="Cambria Math"/>
                        <w:bCs w:val="0"/>
                        <w:i/>
                        <w:sz w:val="24"/>
                        <w:szCs w:val="24"/>
                        <w:lang w:val="en-US"/>
                      </w:rPr>
                    </m:ctrlPr>
                  </m:sub>
                </m:sSub>
                <m:r>
                  <m:rPr/>
                  <w:rPr>
                    <w:rFonts w:hint="default" w:ascii="Cambria Math" w:hAnsi="Cambria Math" w:eastAsia="宋体"/>
                    <w:sz w:val="24"/>
                    <w:szCs w:val="24"/>
                    <w:lang w:val="en-US" w:eastAsia="zh-CN"/>
                  </w:rPr>
                  <m:t>,</m:t>
                </m:r>
                <m:sSub>
                  <m:sSubPr>
                    <m:ctrlPr>
                      <w:rPr>
                        <w:rFonts w:ascii="Cambria Math" w:hAnsi="Cambria Math"/>
                        <w:bCs w:val="0"/>
                        <w:i/>
                        <w:sz w:val="24"/>
                        <w:szCs w:val="24"/>
                        <w:lang w:val="en-US"/>
                      </w:rPr>
                    </m:ctrlPr>
                  </m:sSubPr>
                  <m:e>
                    <m:r>
                      <m:rPr/>
                      <w:rPr>
                        <w:rFonts w:ascii="Cambria Math" w:hAnsi="Cambria Math"/>
                        <w:sz w:val="24"/>
                        <w:szCs w:val="24"/>
                        <w:lang w:val="en-US"/>
                      </w:rPr>
                      <m:t>ω</m:t>
                    </m:r>
                    <m:ctrlPr>
                      <w:rPr>
                        <w:rFonts w:ascii="Cambria Math" w:hAnsi="Cambria Math"/>
                        <w:bCs w:val="0"/>
                        <w:i/>
                        <w:sz w:val="24"/>
                        <w:szCs w:val="24"/>
                        <w:lang w:val="en-US"/>
                      </w:rPr>
                    </m:ctrlPr>
                  </m:e>
                  <m:sub>
                    <m:r>
                      <m:rPr/>
                      <w:rPr>
                        <w:rFonts w:hint="default" w:ascii="Cambria Math" w:hAnsi="Cambria Math" w:eastAsia="宋体"/>
                        <w:sz w:val="24"/>
                        <w:szCs w:val="24"/>
                        <w:lang w:val="en-US" w:eastAsia="zh-CN"/>
                      </w:rPr>
                      <m:t>2</m:t>
                    </m:r>
                    <m:ctrlPr>
                      <w:rPr>
                        <w:rFonts w:ascii="Cambria Math" w:hAnsi="Cambria Math"/>
                        <w:bCs w:val="0"/>
                        <w:i/>
                        <w:sz w:val="24"/>
                        <w:szCs w:val="24"/>
                        <w:lang w:val="en-US"/>
                      </w:rPr>
                    </m:ctrlPr>
                  </m:sub>
                </m:sSub>
                <m:r>
                  <m:rPr/>
                  <w:rPr>
                    <w:rFonts w:hint="default" w:ascii="Cambria Math" w:hAnsi="Cambria Math" w:eastAsia="宋体"/>
                    <w:sz w:val="24"/>
                    <w:szCs w:val="24"/>
                    <w:lang w:val="en-US" w:eastAsia="zh-CN"/>
                  </w:rPr>
                  <m:t>,...</m:t>
                </m:r>
                <m:sSub>
                  <m:sSubPr>
                    <m:ctrlPr>
                      <w:rPr>
                        <w:rFonts w:ascii="Cambria Math" w:hAnsi="Cambria Math"/>
                        <w:bCs w:val="0"/>
                        <w:i/>
                        <w:sz w:val="24"/>
                        <w:szCs w:val="24"/>
                        <w:lang w:val="en-US"/>
                      </w:rPr>
                    </m:ctrlPr>
                  </m:sSubPr>
                  <m:e>
                    <m:r>
                      <m:rPr/>
                      <w:rPr>
                        <w:rFonts w:ascii="Cambria Math" w:hAnsi="Cambria Math"/>
                        <w:sz w:val="24"/>
                        <w:szCs w:val="24"/>
                        <w:lang w:val="en-US"/>
                      </w:rPr>
                      <m:t>ω</m:t>
                    </m:r>
                    <m:ctrlPr>
                      <w:rPr>
                        <w:rFonts w:ascii="Cambria Math" w:hAnsi="Cambria Math"/>
                        <w:bCs w:val="0"/>
                        <w:i/>
                        <w:sz w:val="24"/>
                        <w:szCs w:val="24"/>
                        <w:lang w:val="en-US"/>
                      </w:rPr>
                    </m:ctrlPr>
                  </m:e>
                  <m:sub>
                    <m:r>
                      <m:rPr/>
                      <w:rPr>
                        <w:rFonts w:hint="default" w:ascii="Cambria Math" w:hAnsi="Cambria Math" w:eastAsia="宋体"/>
                        <w:sz w:val="24"/>
                        <w:szCs w:val="24"/>
                        <w:lang w:val="en-US" w:eastAsia="zh-CN"/>
                      </w:rPr>
                      <m:t>n</m:t>
                    </m:r>
                    <m:ctrlPr>
                      <w:rPr>
                        <w:rFonts w:ascii="Cambria Math" w:hAnsi="Cambria Math"/>
                        <w:bCs w:val="0"/>
                        <w:i/>
                        <w:sz w:val="24"/>
                        <w:szCs w:val="24"/>
                        <w:lang w:val="en-US"/>
                      </w:rPr>
                    </m:ctrlPr>
                  </m:sub>
                </m:sSub>
                <m:ctrlPr>
                  <w:rPr>
                    <w:rFonts w:ascii="Cambria Math" w:hAnsi="Cambria Math"/>
                    <w:bCs w:val="0"/>
                    <w:i/>
                    <w:sz w:val="24"/>
                    <w:szCs w:val="24"/>
                    <w:lang w:val="en-US"/>
                  </w:rPr>
                </m:ctrlPr>
              </m:e>
            </m:d>
            <m:ctrlPr>
              <w:rPr>
                <w:rFonts w:ascii="Cambria Math" w:hAnsi="Cambria Math"/>
                <w:bCs w:val="0"/>
                <w:i/>
                <w:sz w:val="24"/>
                <w:szCs w:val="24"/>
                <w:lang w:val="en-US"/>
              </w:rPr>
            </m:ctrlPr>
          </m:e>
          <m:sup>
            <m:r>
              <m:rPr/>
              <w:rPr>
                <w:rFonts w:hint="default" w:ascii="Cambria Math" w:hAnsi="Cambria Math" w:eastAsia="宋体"/>
                <w:sz w:val="24"/>
                <w:szCs w:val="24"/>
                <w:lang w:val="en-US" w:eastAsia="zh-CN"/>
              </w:rPr>
              <m:t>T</m:t>
            </m:r>
            <m:ctrlPr>
              <w:rPr>
                <w:rFonts w:ascii="Cambria Math" w:hAnsi="Cambria Math"/>
                <w:bCs w:val="0"/>
                <w:i/>
                <w:sz w:val="24"/>
                <w:szCs w:val="24"/>
                <w:lang w:val="en-US"/>
              </w:rPr>
            </m:ctrlPr>
          </m:sup>
        </m:sSup>
      </m:oMath>
      <w:r>
        <w:rPr>
          <w:rFonts w:hint="eastAsia" w:eastAsia="等线"/>
          <w:b w:val="0"/>
          <w:bCs w:val="0"/>
          <w:sz w:val="24"/>
          <w:szCs w:val="24"/>
          <w:lang w:val="en-US" w:eastAsia="zh-CN"/>
        </w:rPr>
        <w:t xml:space="preserve">.Initially, the task at hand involves resolving the maximum eigenvalue problem pertaining to the judgement matrix.This method is called the eigenroot method of sorted weight vector computation, </w:t>
      </w:r>
      <m:oMath>
        <m:sSub>
          <m:sSubPr>
            <m:ctrlPr>
              <w:rPr>
                <w:rFonts w:ascii="Cambria Math" w:hAnsi="Cambria Math"/>
                <w:bCs w:val="0"/>
                <w:i/>
                <w:sz w:val="24"/>
                <w:szCs w:val="24"/>
                <w:lang w:val="en-US"/>
              </w:rPr>
            </m:ctrlPr>
          </m:sSubPr>
          <m:e>
            <m:r>
              <m:rPr/>
              <w:rPr>
                <w:rFonts w:ascii="Helvetica" w:hAnsi="Helvetica" w:eastAsia="Helvetica" w:cs="Helvetica"/>
                <w:caps w:val="0"/>
                <w:color w:val="333333"/>
                <w:spacing w:val="0"/>
                <w:sz w:val="18"/>
                <w:szCs w:val="18"/>
                <w:shd w:val="clear" w:fill="F5F5F5"/>
              </w:rPr>
              <m:t>λ</m:t>
            </m:r>
            <m:ctrlPr>
              <w:rPr>
                <w:rFonts w:ascii="Cambria Math" w:hAnsi="Cambria Math"/>
                <w:bCs w:val="0"/>
                <w:i/>
                <w:sz w:val="24"/>
                <w:szCs w:val="24"/>
                <w:lang w:val="en-US"/>
              </w:rPr>
            </m:ctrlPr>
          </m:e>
          <m:sub>
            <m:r>
              <m:rPr/>
              <w:rPr>
                <w:rFonts w:hint="default" w:ascii="Cambria Math" w:hAnsi="Cambria Math" w:eastAsia="宋体"/>
                <w:sz w:val="24"/>
                <w:szCs w:val="24"/>
                <w:lang w:val="en-US" w:eastAsia="zh-CN"/>
              </w:rPr>
              <m:t>max</m:t>
            </m:r>
            <m:ctrlPr>
              <w:rPr>
                <w:rFonts w:ascii="Cambria Math" w:hAnsi="Cambria Math"/>
                <w:bCs w:val="0"/>
                <w:i/>
                <w:sz w:val="24"/>
                <w:szCs w:val="24"/>
                <w:lang w:val="en-US"/>
              </w:rPr>
            </m:ctrlPr>
          </m:sub>
        </m:sSub>
        <m:r>
          <m:rPr/>
          <w:rPr>
            <w:rFonts w:hint="default" w:ascii="Cambria Math" w:hAnsi="Cambria Math" w:eastAsia="宋体"/>
            <w:sz w:val="24"/>
            <w:szCs w:val="24"/>
            <w:lang w:val="en-US" w:eastAsia="zh-CN"/>
          </w:rPr>
          <m:t xml:space="preserve"> </m:t>
        </m:r>
      </m:oMath>
      <w:r>
        <w:rPr>
          <w:rFonts w:hint="eastAsia" w:eastAsia="等线"/>
          <w:b w:val="0"/>
          <w:bCs w:val="0"/>
          <w:sz w:val="24"/>
          <w:szCs w:val="24"/>
          <w:lang w:val="en-US" w:eastAsia="zh-CN"/>
        </w:rPr>
        <w:t>exists and is unique. Then,</w:t>
      </w:r>
      <m:oMath>
        <m:sSub>
          <m:sSubPr>
            <m:ctrlPr>
              <w:rPr>
                <w:rFonts w:ascii="Cambria Math" w:hAnsi="Cambria Math"/>
                <w:bCs w:val="0"/>
                <w:i/>
                <w:sz w:val="24"/>
                <w:szCs w:val="24"/>
                <w:lang w:val="en-US"/>
              </w:rPr>
            </m:ctrlPr>
          </m:sSubPr>
          <m:e>
            <m:r>
              <m:rPr/>
              <w:rPr>
                <w:rFonts w:hint="default" w:ascii="Cambria Math" w:hAnsi="Cambria Math" w:eastAsia="宋体"/>
                <w:sz w:val="24"/>
                <w:szCs w:val="24"/>
                <w:lang w:val="en-US" w:eastAsia="zh-CN"/>
              </w:rPr>
              <m:t>A</m:t>
            </m:r>
            <m:ctrlPr>
              <w:rPr>
                <w:rFonts w:ascii="Cambria Math" w:hAnsi="Cambria Math"/>
                <w:bCs w:val="0"/>
                <w:i/>
                <w:sz w:val="24"/>
                <w:szCs w:val="24"/>
                <w:lang w:val="en-US"/>
              </w:rPr>
            </m:ctrlPr>
          </m:e>
          <m:sub>
            <m:r>
              <m:rPr/>
              <w:rPr>
                <w:rFonts w:hint="default" w:ascii="Cambria Math" w:hAnsi="Cambria Math" w:eastAsia="宋体"/>
                <w:sz w:val="24"/>
                <w:szCs w:val="24"/>
                <w:lang w:val="en-US" w:eastAsia="zh-CN"/>
              </w:rPr>
              <m:t>W</m:t>
            </m:r>
            <m:ctrlPr>
              <w:rPr>
                <w:rFonts w:ascii="Cambria Math" w:hAnsi="Cambria Math"/>
                <w:bCs w:val="0"/>
                <w:i/>
                <w:sz w:val="24"/>
                <w:szCs w:val="24"/>
                <w:lang w:val="en-US"/>
              </w:rPr>
            </m:ctrlPr>
          </m:sub>
        </m:sSub>
      </m:oMath>
      <w:r>
        <w:rPr>
          <w:rFonts w:hint="eastAsia" w:hAnsi="Cambria Math" w:eastAsia="宋体"/>
          <w:bCs w:val="0"/>
          <w:i w:val="0"/>
          <w:sz w:val="24"/>
          <w:szCs w:val="24"/>
          <w:lang w:val="en-US" w:eastAsia="zh-CN"/>
        </w:rPr>
        <w:t xml:space="preserve"> </w:t>
      </w:r>
      <w:r>
        <w:rPr>
          <w:rFonts w:hint="eastAsia" w:eastAsia="等线"/>
          <w:b w:val="0"/>
          <w:bCs w:val="0"/>
          <w:sz w:val="24"/>
          <w:szCs w:val="24"/>
          <w:lang w:val="en-US" w:eastAsia="zh-CN"/>
        </w:rPr>
        <w:t xml:space="preserve">= </w:t>
      </w:r>
      <m:oMath>
        <m:sSub>
          <m:sSubPr>
            <m:ctrlPr>
              <w:rPr>
                <w:rFonts w:ascii="Cambria Math" w:hAnsi="Cambria Math"/>
                <w:b w:val="0"/>
                <w:bCs w:val="0"/>
                <w:i/>
                <w:sz w:val="24"/>
                <w:szCs w:val="24"/>
                <w:lang w:val="en-US"/>
              </w:rPr>
            </m:ctrlPr>
          </m:sSubPr>
          <m:e>
            <m:r>
              <m:rPr/>
              <w:rPr>
                <w:rFonts w:hint="default" w:ascii="Cambria Math" w:hAnsi="Cambria Math" w:eastAsia="Helvetica" w:cs="Helvetica"/>
                <w:caps w:val="0"/>
                <w:color w:val="333333"/>
                <w:spacing w:val="0"/>
                <w:sz w:val="24"/>
                <w:szCs w:val="18"/>
                <w:shd w:val="clear" w:fill="F5F5F5"/>
              </w:rPr>
              <m:t>λ</m:t>
            </m:r>
            <m:ctrlPr>
              <w:rPr>
                <w:rFonts w:ascii="Cambria Math" w:hAnsi="Cambria Math"/>
                <w:b w:val="0"/>
                <w:bCs w:val="0"/>
                <w:i/>
                <w:sz w:val="24"/>
                <w:szCs w:val="24"/>
                <w:lang w:val="en-US"/>
              </w:rPr>
            </m:ctrlPr>
          </m:e>
          <m:sub>
            <m:r>
              <m:rPr/>
              <w:rPr>
                <w:rFonts w:hint="default" w:ascii="Cambria Math" w:hAnsi="Cambria Math" w:eastAsia="宋体"/>
                <w:sz w:val="24"/>
                <w:szCs w:val="24"/>
                <w:lang w:val="en-US" w:eastAsia="zh-CN"/>
              </w:rPr>
              <m:t>max</m:t>
            </m:r>
            <m:ctrlPr>
              <w:rPr>
                <w:rFonts w:ascii="Cambria Math" w:hAnsi="Cambria Math"/>
                <w:b w:val="0"/>
                <w:bCs w:val="0"/>
                <w:i/>
                <w:sz w:val="24"/>
                <w:szCs w:val="24"/>
                <w:lang w:val="en-US"/>
              </w:rPr>
            </m:ctrlPr>
          </m:sub>
        </m:sSub>
      </m:oMath>
      <w:r>
        <w:rPr>
          <w:rFonts w:hint="eastAsia" w:eastAsia="等线"/>
          <w:b w:val="0"/>
          <w:bCs w:val="0"/>
          <w:sz w:val="24"/>
          <w:szCs w:val="24"/>
          <w:lang w:val="en-US" w:eastAsia="zh-CN"/>
        </w:rPr>
        <w:t>, where</w:t>
      </w:r>
      <m:oMath>
        <m:r>
          <m:rPr>
            <m:sty m:val="p"/>
          </m:rPr>
          <w:rPr>
            <w:rFonts w:hint="default" w:ascii="Cambria Math" w:eastAsia="等线"/>
            <w:sz w:val="24"/>
            <w:szCs w:val="24"/>
            <w:lang w:val="en-US" w:eastAsia="zh-CN"/>
          </w:rPr>
          <m:t xml:space="preserve"> </m:t>
        </m:r>
        <m:sSub>
          <m:sSubPr>
            <m:ctrlPr>
              <w:rPr>
                <w:rFonts w:ascii="Cambria Math" w:hAnsi="Cambria Math"/>
                <w:bCs w:val="0"/>
                <w:i/>
                <w:sz w:val="24"/>
                <w:szCs w:val="24"/>
                <w:lang w:val="en-US"/>
              </w:rPr>
            </m:ctrlPr>
          </m:sSubPr>
          <m:e>
            <m:r>
              <m:rPr/>
              <w:rPr>
                <w:rFonts w:ascii="Helvetica" w:hAnsi="Helvetica" w:eastAsia="Helvetica" w:cs="Helvetica"/>
                <w:caps w:val="0"/>
                <w:color w:val="333333"/>
                <w:spacing w:val="0"/>
                <w:sz w:val="18"/>
                <w:szCs w:val="18"/>
                <w:shd w:val="clear" w:fill="F5F5F5"/>
              </w:rPr>
              <m:t>λ</m:t>
            </m:r>
            <m:ctrlPr>
              <w:rPr>
                <w:rFonts w:ascii="Cambria Math" w:hAnsi="Cambria Math"/>
                <w:bCs w:val="0"/>
                <w:i/>
                <w:sz w:val="24"/>
                <w:szCs w:val="24"/>
                <w:lang w:val="en-US"/>
              </w:rPr>
            </m:ctrlPr>
          </m:e>
          <m:sub>
            <m:r>
              <m:rPr/>
              <w:rPr>
                <w:rFonts w:hint="default" w:ascii="Cambria Math" w:hAnsi="Cambria Math" w:eastAsia="宋体"/>
                <w:sz w:val="24"/>
                <w:szCs w:val="24"/>
                <w:lang w:val="en-US" w:eastAsia="zh-CN"/>
              </w:rPr>
              <m:t>max</m:t>
            </m:r>
            <m:ctrlPr>
              <w:rPr>
                <w:rFonts w:ascii="Cambria Math" w:hAnsi="Cambria Math"/>
                <w:bCs w:val="0"/>
                <w:i/>
                <w:sz w:val="24"/>
                <w:szCs w:val="24"/>
                <w:lang w:val="en-US"/>
              </w:rPr>
            </m:ctrlPr>
          </m:sub>
        </m:sSub>
      </m:oMath>
      <w:r>
        <w:rPr>
          <w:rFonts w:hint="eastAsia" w:hAnsi="Cambria Math" w:eastAsia="宋体"/>
          <w:bCs w:val="0"/>
          <w:i w:val="0"/>
          <w:sz w:val="24"/>
          <w:szCs w:val="24"/>
          <w:lang w:val="en-US" w:eastAsia="zh-CN"/>
        </w:rPr>
        <w:t xml:space="preserve"> </w:t>
      </w:r>
      <w:r>
        <w:rPr>
          <w:rFonts w:hint="eastAsia" w:eastAsia="等线"/>
          <w:b w:val="0"/>
          <w:bCs w:val="0"/>
          <w:sz w:val="24"/>
          <w:szCs w:val="24"/>
          <w:lang w:val="en-US" w:eastAsia="zh-CN"/>
        </w:rPr>
        <w:t>and W=</w:t>
      </w:r>
      <m:oMath>
        <m:sSup>
          <m:sSupPr>
            <m:ctrlPr>
              <w:rPr>
                <w:rFonts w:ascii="Cambria Math" w:hAnsi="Cambria Math"/>
                <w:bCs w:val="0"/>
                <w:i/>
                <w:sz w:val="24"/>
                <w:szCs w:val="24"/>
                <w:lang w:val="en-US"/>
              </w:rPr>
            </m:ctrlPr>
          </m:sSupPr>
          <m:e>
            <m:d>
              <m:dPr>
                <m:begChr m:val="["/>
                <m:endChr m:val="]"/>
                <m:ctrlPr>
                  <w:rPr>
                    <w:rFonts w:ascii="Cambria Math" w:hAnsi="Cambria Math"/>
                    <w:bCs w:val="0"/>
                    <w:i/>
                    <w:sz w:val="24"/>
                    <w:szCs w:val="24"/>
                    <w:lang w:val="en-US"/>
                  </w:rPr>
                </m:ctrlPr>
              </m:dPr>
              <m:e>
                <m:sSub>
                  <m:sSubPr>
                    <m:ctrlPr>
                      <w:rPr>
                        <w:rFonts w:ascii="Cambria Math" w:hAnsi="Cambria Math"/>
                        <w:bCs w:val="0"/>
                        <w:i/>
                        <w:sz w:val="24"/>
                        <w:szCs w:val="24"/>
                        <w:lang w:val="en-US"/>
                      </w:rPr>
                    </m:ctrlPr>
                  </m:sSubPr>
                  <m:e>
                    <m:r>
                      <m:rPr/>
                      <w:rPr>
                        <w:rFonts w:ascii="Cambria Math" w:hAnsi="Cambria Math"/>
                        <w:sz w:val="24"/>
                        <w:szCs w:val="24"/>
                        <w:lang w:val="en-US"/>
                      </w:rPr>
                      <m:t>ω</m:t>
                    </m:r>
                    <m:ctrlPr>
                      <w:rPr>
                        <w:rFonts w:ascii="Cambria Math" w:hAnsi="Cambria Math"/>
                        <w:bCs w:val="0"/>
                        <w:i/>
                        <w:sz w:val="24"/>
                        <w:szCs w:val="24"/>
                        <w:lang w:val="en-US"/>
                      </w:rPr>
                    </m:ctrlPr>
                  </m:e>
                  <m:sub>
                    <m:r>
                      <m:rPr/>
                      <w:rPr>
                        <w:rFonts w:hint="default" w:ascii="Cambria Math" w:hAnsi="Cambria Math" w:eastAsia="宋体"/>
                        <w:sz w:val="24"/>
                        <w:szCs w:val="24"/>
                        <w:lang w:val="en-US" w:eastAsia="zh-CN"/>
                      </w:rPr>
                      <m:t>1</m:t>
                    </m:r>
                    <m:ctrlPr>
                      <w:rPr>
                        <w:rFonts w:ascii="Cambria Math" w:hAnsi="Cambria Math"/>
                        <w:bCs w:val="0"/>
                        <w:i/>
                        <w:sz w:val="24"/>
                        <w:szCs w:val="24"/>
                        <w:lang w:val="en-US"/>
                      </w:rPr>
                    </m:ctrlPr>
                  </m:sub>
                </m:sSub>
                <m:r>
                  <m:rPr/>
                  <w:rPr>
                    <w:rFonts w:hint="default" w:ascii="Cambria Math" w:hAnsi="Cambria Math" w:eastAsia="宋体"/>
                    <w:sz w:val="24"/>
                    <w:szCs w:val="24"/>
                    <w:lang w:val="en-US" w:eastAsia="zh-CN"/>
                  </w:rPr>
                  <m:t>,</m:t>
                </m:r>
                <m:sSub>
                  <m:sSubPr>
                    <m:ctrlPr>
                      <w:rPr>
                        <w:rFonts w:ascii="Cambria Math" w:hAnsi="Cambria Math"/>
                        <w:bCs w:val="0"/>
                        <w:i/>
                        <w:sz w:val="24"/>
                        <w:szCs w:val="24"/>
                        <w:lang w:val="en-US"/>
                      </w:rPr>
                    </m:ctrlPr>
                  </m:sSubPr>
                  <m:e>
                    <m:r>
                      <m:rPr/>
                      <w:rPr>
                        <w:rFonts w:ascii="Cambria Math" w:hAnsi="Cambria Math"/>
                        <w:sz w:val="24"/>
                        <w:szCs w:val="24"/>
                        <w:lang w:val="en-US"/>
                      </w:rPr>
                      <m:t>ω</m:t>
                    </m:r>
                    <m:ctrlPr>
                      <w:rPr>
                        <w:rFonts w:ascii="Cambria Math" w:hAnsi="Cambria Math"/>
                        <w:bCs w:val="0"/>
                        <w:i/>
                        <w:sz w:val="24"/>
                        <w:szCs w:val="24"/>
                        <w:lang w:val="en-US"/>
                      </w:rPr>
                    </m:ctrlPr>
                  </m:e>
                  <m:sub>
                    <m:r>
                      <m:rPr/>
                      <w:rPr>
                        <w:rFonts w:hint="default" w:ascii="Cambria Math" w:hAnsi="Cambria Math" w:eastAsia="宋体"/>
                        <w:sz w:val="24"/>
                        <w:szCs w:val="24"/>
                        <w:lang w:val="en-US" w:eastAsia="zh-CN"/>
                      </w:rPr>
                      <m:t>2</m:t>
                    </m:r>
                    <m:ctrlPr>
                      <w:rPr>
                        <w:rFonts w:ascii="Cambria Math" w:hAnsi="Cambria Math"/>
                        <w:bCs w:val="0"/>
                        <w:i/>
                        <w:sz w:val="24"/>
                        <w:szCs w:val="24"/>
                        <w:lang w:val="en-US"/>
                      </w:rPr>
                    </m:ctrlPr>
                  </m:sub>
                </m:sSub>
                <m:r>
                  <m:rPr/>
                  <w:rPr>
                    <w:rFonts w:hint="default" w:ascii="Cambria Math" w:hAnsi="Cambria Math" w:eastAsia="宋体"/>
                    <w:sz w:val="24"/>
                    <w:szCs w:val="24"/>
                    <w:lang w:val="en-US" w:eastAsia="zh-CN"/>
                  </w:rPr>
                  <m:t>,...</m:t>
                </m:r>
                <m:sSub>
                  <m:sSubPr>
                    <m:ctrlPr>
                      <w:rPr>
                        <w:rFonts w:ascii="Cambria Math" w:hAnsi="Cambria Math"/>
                        <w:bCs w:val="0"/>
                        <w:i/>
                        <w:sz w:val="24"/>
                        <w:szCs w:val="24"/>
                        <w:lang w:val="en-US"/>
                      </w:rPr>
                    </m:ctrlPr>
                  </m:sSubPr>
                  <m:e>
                    <m:r>
                      <m:rPr/>
                      <w:rPr>
                        <w:rFonts w:ascii="Cambria Math" w:hAnsi="Cambria Math"/>
                        <w:sz w:val="24"/>
                        <w:szCs w:val="24"/>
                        <w:lang w:val="en-US"/>
                      </w:rPr>
                      <m:t>ω</m:t>
                    </m:r>
                    <m:ctrlPr>
                      <w:rPr>
                        <w:rFonts w:ascii="Cambria Math" w:hAnsi="Cambria Math"/>
                        <w:bCs w:val="0"/>
                        <w:i/>
                        <w:sz w:val="24"/>
                        <w:szCs w:val="24"/>
                        <w:lang w:val="en-US"/>
                      </w:rPr>
                    </m:ctrlPr>
                  </m:e>
                  <m:sub>
                    <m:r>
                      <m:rPr/>
                      <w:rPr>
                        <w:rFonts w:hint="default" w:ascii="Cambria Math" w:hAnsi="Cambria Math" w:eastAsia="宋体"/>
                        <w:sz w:val="24"/>
                        <w:szCs w:val="24"/>
                        <w:lang w:val="en-US" w:eastAsia="zh-CN"/>
                      </w:rPr>
                      <m:t>n</m:t>
                    </m:r>
                    <m:ctrlPr>
                      <w:rPr>
                        <w:rFonts w:ascii="Cambria Math" w:hAnsi="Cambria Math"/>
                        <w:bCs w:val="0"/>
                        <w:i/>
                        <w:sz w:val="24"/>
                        <w:szCs w:val="24"/>
                        <w:lang w:val="en-US"/>
                      </w:rPr>
                    </m:ctrlPr>
                  </m:sub>
                </m:sSub>
                <m:ctrlPr>
                  <w:rPr>
                    <w:rFonts w:ascii="Cambria Math" w:hAnsi="Cambria Math"/>
                    <w:bCs w:val="0"/>
                    <w:i/>
                    <w:sz w:val="24"/>
                    <w:szCs w:val="24"/>
                    <w:lang w:val="en-US"/>
                  </w:rPr>
                </m:ctrlPr>
              </m:e>
            </m:d>
            <m:ctrlPr>
              <w:rPr>
                <w:rFonts w:ascii="Cambria Math" w:hAnsi="Cambria Math"/>
                <w:bCs w:val="0"/>
                <w:i/>
                <w:sz w:val="24"/>
                <w:szCs w:val="24"/>
                <w:lang w:val="en-US"/>
              </w:rPr>
            </m:ctrlPr>
          </m:e>
          <m:sup>
            <m:r>
              <m:rPr/>
              <w:rPr>
                <w:rFonts w:hint="default" w:ascii="Cambria Math" w:hAnsi="Cambria Math" w:eastAsia="宋体"/>
                <w:sz w:val="24"/>
                <w:szCs w:val="24"/>
                <w:lang w:val="en-US" w:eastAsia="zh-CN"/>
              </w:rPr>
              <m:t>T</m:t>
            </m:r>
            <m:ctrlPr>
              <w:rPr>
                <w:rFonts w:ascii="Cambria Math" w:hAnsi="Cambria Math"/>
                <w:bCs w:val="0"/>
                <w:i/>
                <w:sz w:val="24"/>
                <w:szCs w:val="24"/>
                <w:lang w:val="en-US"/>
              </w:rPr>
            </m:ctrlPr>
          </m:sup>
        </m:sSup>
      </m:oMath>
      <w:r>
        <w:rPr>
          <w:rFonts w:hint="eastAsia" w:eastAsia="等线"/>
          <w:b w:val="0"/>
          <w:bCs w:val="0"/>
          <w:sz w:val="24"/>
          <w:szCs w:val="24"/>
          <w:lang w:val="en-US" w:eastAsia="zh-CN"/>
        </w:rPr>
        <w:t>are calculated as follows [24]:</w:t>
      </w:r>
    </w:p>
    <w:p>
      <w:pPr>
        <w:keepNext w:val="0"/>
        <w:keepLines w:val="0"/>
        <w:pageBreakBefore w:val="0"/>
        <w:widowControl/>
        <w:numPr>
          <w:ilvl w:val="0"/>
          <w:numId w:val="2"/>
        </w:numPr>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eastAsia="等线"/>
          <w:b w:val="0"/>
          <w:bCs w:val="0"/>
          <w:sz w:val="24"/>
          <w:szCs w:val="24"/>
          <w:lang w:val="en-US" w:eastAsia="zh-CN"/>
        </w:rPr>
      </w:pPr>
      <w:r>
        <w:rPr>
          <w:rFonts w:hint="eastAsia" w:eastAsia="等线"/>
          <w:b w:val="0"/>
          <w:bCs w:val="0"/>
          <w:sz w:val="24"/>
          <w:szCs w:val="24"/>
          <w:lang w:val="en-US" w:eastAsia="zh-CN"/>
        </w:rPr>
        <w:t>The elements of the judgement matrix A are to be multiplied by rows,</w:t>
      </w:r>
      <m:oMath>
        <m:nary>
          <m:naryPr>
            <m:chr m:val="∏"/>
            <m:limLoc m:val="subSup"/>
            <m:ctrlPr>
              <w:rPr>
                <w:rFonts w:ascii="Cambria Math" w:hAnsi="Cambria Math"/>
                <w:bCs w:val="0"/>
                <w:i/>
                <w:sz w:val="28"/>
                <w:szCs w:val="24"/>
                <w:lang w:val="en-US"/>
              </w:rPr>
            </m:ctrlPr>
          </m:naryPr>
          <m:sub>
            <m:r>
              <m:rPr/>
              <w:rPr>
                <w:rFonts w:hint="default" w:ascii="Cambria Math" w:hAnsi="Cambria Math" w:eastAsia="宋体"/>
                <w:sz w:val="28"/>
                <w:szCs w:val="24"/>
                <w:lang w:val="en-US" w:eastAsia="zh-CN"/>
              </w:rPr>
              <m:t>j=1</m:t>
            </m:r>
            <m:ctrlPr>
              <w:rPr>
                <w:rFonts w:ascii="Cambria Math" w:hAnsi="Cambria Math"/>
                <w:bCs w:val="0"/>
                <w:i/>
                <w:sz w:val="28"/>
                <w:szCs w:val="24"/>
                <w:lang w:val="en-US"/>
              </w:rPr>
            </m:ctrlPr>
          </m:sub>
          <m:sup>
            <m:r>
              <m:rPr/>
              <w:rPr>
                <w:rFonts w:hint="default" w:ascii="Cambria Math" w:hAnsi="Cambria Math" w:eastAsia="宋体"/>
                <w:sz w:val="28"/>
                <w:szCs w:val="24"/>
                <w:lang w:val="en-US" w:eastAsia="zh-CN"/>
              </w:rPr>
              <m:t>n</m:t>
            </m:r>
            <m:ctrlPr>
              <w:rPr>
                <w:rFonts w:ascii="Cambria Math" w:hAnsi="Cambria Math"/>
                <w:bCs w:val="0"/>
                <w:i/>
                <w:sz w:val="28"/>
                <w:szCs w:val="24"/>
                <w:lang w:val="en-US"/>
              </w:rPr>
            </m:ctrlPr>
          </m:sup>
          <m:e>
            <m:sSub>
              <m:sSubPr>
                <m:ctrlPr>
                  <w:rPr>
                    <w:rFonts w:ascii="Cambria Math" w:hAnsi="Cambria Math"/>
                    <w:bCs w:val="0"/>
                    <w:i/>
                    <w:sz w:val="28"/>
                    <w:szCs w:val="24"/>
                    <w:lang w:val="en-US"/>
                  </w:rPr>
                </m:ctrlPr>
              </m:sSubPr>
              <m:e>
                <m:r>
                  <m:rPr/>
                  <w:rPr>
                    <w:rFonts w:hint="default" w:ascii="Cambria Math" w:hAnsi="Cambria Math" w:eastAsia="宋体"/>
                    <w:sz w:val="28"/>
                    <w:szCs w:val="24"/>
                    <w:lang w:val="en-US" w:eastAsia="zh-CN"/>
                  </w:rPr>
                  <m:t>a</m:t>
                </m:r>
                <m:ctrlPr>
                  <w:rPr>
                    <w:rFonts w:ascii="Cambria Math" w:hAnsi="Cambria Math"/>
                    <w:bCs w:val="0"/>
                    <w:i/>
                    <w:sz w:val="28"/>
                    <w:szCs w:val="24"/>
                    <w:lang w:val="en-US"/>
                  </w:rPr>
                </m:ctrlPr>
              </m:e>
              <m:sub>
                <m:r>
                  <m:rPr/>
                  <w:rPr>
                    <w:rFonts w:hint="default" w:ascii="Cambria Math" w:hAnsi="Cambria Math" w:eastAsia="宋体"/>
                    <w:sz w:val="28"/>
                    <w:szCs w:val="24"/>
                    <w:lang w:val="en-US" w:eastAsia="zh-CN"/>
                  </w:rPr>
                  <m:t>ij</m:t>
                </m:r>
                <m:ctrlPr>
                  <w:rPr>
                    <w:rFonts w:ascii="Cambria Math" w:hAnsi="Cambria Math"/>
                    <w:bCs w:val="0"/>
                    <w:i/>
                    <w:sz w:val="28"/>
                    <w:szCs w:val="24"/>
                    <w:lang w:val="en-US"/>
                  </w:rPr>
                </m:ctrlPr>
              </m:sub>
            </m:sSub>
            <m:ctrlPr>
              <w:rPr>
                <w:rFonts w:ascii="Cambria Math" w:hAnsi="Cambria Math"/>
                <w:bCs w:val="0"/>
                <w:i/>
                <w:sz w:val="28"/>
                <w:szCs w:val="24"/>
                <w:lang w:val="en-US"/>
              </w:rPr>
            </m:ctrlPr>
          </m:e>
        </m:nary>
        <m:d>
          <m:dPr>
            <m:ctrlPr>
              <w:rPr>
                <w:rFonts w:ascii="Cambria Math" w:hAnsi="Cambria Math"/>
                <w:bCs w:val="0"/>
                <w:i/>
                <w:sz w:val="28"/>
                <w:szCs w:val="24"/>
                <w:lang w:val="en-US"/>
              </w:rPr>
            </m:ctrlPr>
          </m:dPr>
          <m:e>
            <m:r>
              <m:rPr/>
              <w:rPr>
                <w:rFonts w:hint="default" w:ascii="Cambria Math" w:hAnsi="Cambria Math" w:eastAsia="宋体"/>
                <w:sz w:val="28"/>
                <w:szCs w:val="24"/>
                <w:lang w:val="en-US" w:eastAsia="zh-CN"/>
              </w:rPr>
              <m:t>i=1,2,...n</m:t>
            </m:r>
            <m:ctrlPr>
              <w:rPr>
                <w:rFonts w:ascii="Cambria Math" w:hAnsi="Cambria Math"/>
                <w:bCs w:val="0"/>
                <w:i/>
                <w:sz w:val="28"/>
                <w:szCs w:val="24"/>
                <w:lang w:val="en-US"/>
              </w:rPr>
            </m:ctrlPr>
          </m:e>
        </m:d>
      </m:oMath>
      <w:r>
        <w:rPr>
          <w:rFonts w:hint="eastAsia" w:eastAsia="等线"/>
          <w:b w:val="0"/>
          <w:bCs w:val="0"/>
          <w:sz w:val="24"/>
          <w:szCs w:val="24"/>
          <w:lang w:val="en-US" w:eastAsia="zh-CN"/>
        </w:rPr>
        <w:t>.</w:t>
      </w:r>
    </w:p>
    <w:p>
      <w:pPr>
        <w:keepNext w:val="0"/>
        <w:keepLines w:val="0"/>
        <w:pageBreakBefore w:val="0"/>
        <w:widowControl/>
        <w:numPr>
          <w:ilvl w:val="0"/>
          <w:numId w:val="2"/>
        </w:numPr>
        <w:kinsoku/>
        <w:wordWrap/>
        <w:overflowPunct/>
        <w:topLinePunct w:val="0"/>
        <w:autoSpaceDE/>
        <w:autoSpaceDN/>
        <w:bidi w:val="0"/>
        <w:adjustRightInd/>
        <w:snapToGrid/>
        <w:spacing w:before="0" w:after="0" w:line="360" w:lineRule="auto"/>
        <w:ind w:left="0" w:leftChars="0" w:firstLine="0" w:firstLineChars="0"/>
        <w:jc w:val="both"/>
        <w:textAlignment w:val="auto"/>
        <w:outlineLvl w:val="9"/>
        <w:rPr>
          <w:rFonts w:hint="eastAsia" w:eastAsia="等线"/>
          <w:b w:val="0"/>
          <w:bCs w:val="0"/>
          <w:sz w:val="24"/>
          <w:szCs w:val="24"/>
          <w:lang w:val="en-US" w:eastAsia="zh-CN"/>
        </w:rPr>
      </w:pPr>
      <m:oMath>
        <m:sSub>
          <m:sSubPr>
            <m:ctrlPr>
              <w:rPr>
                <w:rFonts w:ascii="Cambria Math" w:hAnsi="Cambria Math"/>
                <w:bCs w:val="0"/>
                <w:i/>
                <w:sz w:val="24"/>
                <w:szCs w:val="24"/>
                <w:lang w:val="en-US"/>
              </w:rPr>
            </m:ctrlPr>
          </m:sSubPr>
          <m:e>
            <m:r>
              <m:rPr/>
              <w:rPr>
                <w:rFonts w:hint="eastAsia" w:ascii="Cambria Math" w:hAnsi="Cambria Math" w:eastAsia="微软雅黑" w:cs="微软雅黑"/>
                <w:sz w:val="24"/>
                <w:szCs w:val="24"/>
                <w:lang w:val="en-US"/>
              </w:rPr>
              <m:t>ω</m:t>
            </m:r>
            <m:ctrlPr>
              <w:rPr>
                <w:rFonts w:ascii="Cambria Math" w:hAnsi="Cambria Math"/>
                <w:bCs w:val="0"/>
                <w:i/>
                <w:sz w:val="24"/>
                <w:szCs w:val="24"/>
                <w:lang w:val="en-US"/>
              </w:rPr>
            </m:ctrlPr>
          </m:e>
          <m:sub>
            <m:r>
              <m:rPr/>
              <w:rPr>
                <w:rFonts w:hint="default" w:ascii="Cambria Math" w:hAnsi="Cambria Math" w:eastAsia="宋体"/>
                <w:sz w:val="24"/>
                <w:szCs w:val="24"/>
                <w:lang w:val="en-US" w:eastAsia="zh-CN"/>
              </w:rPr>
              <m:t>i</m:t>
            </m:r>
            <m:ctrlPr>
              <w:rPr>
                <w:rFonts w:ascii="Cambria Math" w:hAnsi="Cambria Math"/>
                <w:bCs w:val="0"/>
                <w:i/>
                <w:sz w:val="24"/>
                <w:szCs w:val="24"/>
                <w:lang w:val="en-US"/>
              </w:rPr>
            </m:ctrlPr>
          </m:sub>
        </m:sSub>
      </m:oMath>
      <w:r>
        <w:rPr>
          <w:rFonts w:hint="eastAsia" w:hAnsi="Cambria Math" w:eastAsia="宋体"/>
          <w:bCs w:val="0"/>
          <w:i w:val="0"/>
          <w:sz w:val="24"/>
          <w:szCs w:val="24"/>
          <w:lang w:val="en-US" w:eastAsia="zh-CN"/>
        </w:rPr>
        <w:t>=</w:t>
      </w:r>
      <m:oMath>
        <m:r>
          <m:rPr>
            <m:sty m:val="p"/>
          </m:rPr>
          <w:rPr>
            <w:rFonts w:hint="default" w:ascii="Cambria Math" w:hAnsi="Cambria Math" w:eastAsia="宋体" w:cs="Times New Roman"/>
            <w:kern w:val="2"/>
            <w:sz w:val="28"/>
            <w:szCs w:val="24"/>
            <w:lang w:val="en-US" w:eastAsia="zh-CN" w:bidi="ar-SA"/>
          </w:rPr>
          <m:t>n</m:t>
        </m:r>
        <m:nary>
          <m:naryPr>
            <m:chr m:val="∏"/>
            <m:limLoc m:val="subSup"/>
            <m:ctrlPr>
              <w:rPr>
                <w:rFonts w:hint="default" w:ascii="Cambria Math" w:hAnsi="Cambria Math" w:eastAsia="宋体" w:cs="Times New Roman"/>
                <w:bCs w:val="0"/>
                <w:i w:val="0"/>
                <w:kern w:val="2"/>
                <w:sz w:val="28"/>
                <w:szCs w:val="24"/>
                <w:lang w:val="en-US" w:eastAsia="zh-CN" w:bidi="ar-SA"/>
              </w:rPr>
            </m:ctrlPr>
          </m:naryPr>
          <m:sub>
            <m:r>
              <m:rPr>
                <m:sty m:val="p"/>
              </m:rPr>
              <w:rPr>
                <w:rFonts w:hint="default" w:ascii="Cambria Math" w:hAnsi="Cambria Math" w:eastAsia="宋体" w:cs="Times New Roman"/>
                <w:kern w:val="2"/>
                <w:sz w:val="28"/>
                <w:szCs w:val="24"/>
                <w:lang w:val="en-US" w:eastAsia="zh-CN" w:bidi="ar-SA"/>
              </w:rPr>
              <m:t>j=1</m:t>
            </m:r>
            <m:ctrlPr>
              <w:rPr>
                <w:rFonts w:hint="default" w:ascii="Cambria Math" w:hAnsi="Cambria Math" w:eastAsia="宋体" w:cs="Times New Roman"/>
                <w:bCs w:val="0"/>
                <w:i w:val="0"/>
                <w:kern w:val="2"/>
                <w:sz w:val="28"/>
                <w:szCs w:val="24"/>
                <w:lang w:val="en-US" w:eastAsia="zh-CN" w:bidi="ar-SA"/>
              </w:rPr>
            </m:ctrlPr>
          </m:sub>
          <m:sup>
            <m:r>
              <m:rPr>
                <m:sty m:val="p"/>
              </m:rPr>
              <w:rPr>
                <w:rFonts w:hint="default" w:ascii="Cambria Math" w:hAnsi="Cambria Math" w:eastAsia="宋体" w:cs="Times New Roman"/>
                <w:kern w:val="2"/>
                <w:sz w:val="28"/>
                <w:szCs w:val="24"/>
                <w:lang w:val="en-US" w:eastAsia="zh-CN" w:bidi="ar-SA"/>
              </w:rPr>
              <m:t>n</m:t>
            </m:r>
            <m:ctrlPr>
              <w:rPr>
                <w:rFonts w:hint="default" w:ascii="Cambria Math" w:hAnsi="Cambria Math" w:eastAsia="宋体" w:cs="Times New Roman"/>
                <w:bCs w:val="0"/>
                <w:i w:val="0"/>
                <w:kern w:val="2"/>
                <w:sz w:val="28"/>
                <w:szCs w:val="24"/>
                <w:lang w:val="en-US" w:eastAsia="zh-CN" w:bidi="ar-SA"/>
              </w:rPr>
            </m:ctrlPr>
          </m:sup>
          <m:e>
            <m:sSub>
              <m:sSubPr>
                <m:ctrlPr>
                  <w:rPr>
                    <w:rFonts w:hint="default" w:ascii="Cambria Math" w:hAnsi="Cambria Math" w:eastAsia="宋体" w:cs="Times New Roman"/>
                    <w:bCs w:val="0"/>
                    <w:i w:val="0"/>
                    <w:kern w:val="2"/>
                    <w:sz w:val="28"/>
                    <w:szCs w:val="24"/>
                    <w:lang w:val="en-US" w:eastAsia="zh-CN" w:bidi="ar-SA"/>
                  </w:rPr>
                </m:ctrlPr>
              </m:sSubPr>
              <m:e>
                <m:r>
                  <m:rPr>
                    <m:sty m:val="p"/>
                  </m:rPr>
                  <w:rPr>
                    <w:rFonts w:hint="default" w:ascii="Cambria Math" w:hAnsi="Cambria Math" w:eastAsia="宋体" w:cs="Times New Roman"/>
                    <w:kern w:val="2"/>
                    <w:sz w:val="28"/>
                    <w:szCs w:val="24"/>
                    <w:lang w:val="en-US" w:eastAsia="zh-CN" w:bidi="ar-SA"/>
                  </w:rPr>
                  <m:t>a</m:t>
                </m:r>
                <m:ctrlPr>
                  <w:rPr>
                    <w:rFonts w:hint="default" w:ascii="Cambria Math" w:hAnsi="Cambria Math" w:eastAsia="宋体" w:cs="Times New Roman"/>
                    <w:bCs w:val="0"/>
                    <w:i w:val="0"/>
                    <w:kern w:val="2"/>
                    <w:sz w:val="28"/>
                    <w:szCs w:val="24"/>
                    <w:lang w:val="en-US" w:eastAsia="zh-CN" w:bidi="ar-SA"/>
                  </w:rPr>
                </m:ctrlPr>
              </m:e>
              <m:sub>
                <m:r>
                  <m:rPr>
                    <m:sty m:val="p"/>
                  </m:rPr>
                  <w:rPr>
                    <w:rFonts w:hint="default" w:ascii="Cambria Math" w:hAnsi="Cambria Math" w:eastAsia="宋体" w:cs="Times New Roman"/>
                    <w:kern w:val="2"/>
                    <w:sz w:val="28"/>
                    <w:szCs w:val="24"/>
                    <w:lang w:val="en-US" w:eastAsia="zh-CN" w:bidi="ar-SA"/>
                  </w:rPr>
                  <m:t>ij</m:t>
                </m:r>
                <m:ctrlPr>
                  <w:rPr>
                    <w:rFonts w:hint="default" w:ascii="Cambria Math" w:hAnsi="Cambria Math" w:eastAsia="宋体" w:cs="Times New Roman"/>
                    <w:bCs w:val="0"/>
                    <w:i w:val="0"/>
                    <w:kern w:val="2"/>
                    <w:sz w:val="28"/>
                    <w:szCs w:val="24"/>
                    <w:lang w:val="en-US" w:eastAsia="zh-CN" w:bidi="ar-SA"/>
                  </w:rPr>
                </m:ctrlPr>
              </m:sub>
            </m:sSub>
            <m:ctrlPr>
              <w:rPr>
                <w:rFonts w:hint="default" w:ascii="Cambria Math" w:hAnsi="Cambria Math" w:eastAsia="宋体" w:cs="Times New Roman"/>
                <w:bCs w:val="0"/>
                <w:i w:val="0"/>
                <w:kern w:val="2"/>
                <w:sz w:val="28"/>
                <w:szCs w:val="24"/>
                <w:lang w:val="en-US" w:eastAsia="zh-CN" w:bidi="ar-SA"/>
              </w:rPr>
            </m:ctrlPr>
          </m:e>
        </m:nary>
      </m:oMath>
    </w:p>
    <w:p>
      <w:pPr>
        <w:keepNext w:val="0"/>
        <w:keepLines w:val="0"/>
        <w:pageBreakBefore w:val="0"/>
        <w:widowControl/>
        <w:numPr>
          <w:ilvl w:val="0"/>
          <w:numId w:val="2"/>
        </w:numPr>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eastAsia="等线"/>
          <w:b w:val="0"/>
          <w:bCs w:val="0"/>
          <w:sz w:val="24"/>
          <w:szCs w:val="24"/>
          <w:lang w:val="en-US" w:eastAsia="zh-CN"/>
        </w:rPr>
      </w:pPr>
      <m:oMath>
        <m:sSub>
          <m:sSubPr>
            <m:ctrlPr>
              <w:rPr>
                <w:rFonts w:ascii="Cambria Math" w:hAnsi="Cambria Math"/>
                <w:bCs w:val="0"/>
                <w:i/>
                <w:sz w:val="24"/>
                <w:szCs w:val="24"/>
                <w:lang w:val="en-US"/>
              </w:rPr>
            </m:ctrlPr>
          </m:sSubPr>
          <m:e>
            <m:r>
              <m:rPr/>
              <w:rPr>
                <w:rFonts w:hint="eastAsia" w:ascii="Cambria Math" w:hAnsi="Cambria Math" w:eastAsia="微软雅黑" w:cs="微软雅黑"/>
                <w:sz w:val="24"/>
                <w:szCs w:val="24"/>
                <w:lang w:val="en-US"/>
              </w:rPr>
              <m:t>ω</m:t>
            </m:r>
            <m:ctrlPr>
              <w:rPr>
                <w:rFonts w:ascii="Cambria Math" w:hAnsi="Cambria Math"/>
                <w:bCs w:val="0"/>
                <w:i/>
                <w:sz w:val="24"/>
                <w:szCs w:val="24"/>
                <w:lang w:val="en-US"/>
              </w:rPr>
            </m:ctrlPr>
          </m:e>
          <m:sub>
            <m:r>
              <m:rPr/>
              <w:rPr>
                <w:rFonts w:hint="default" w:ascii="Cambria Math" w:hAnsi="Cambria Math" w:eastAsia="宋体"/>
                <w:sz w:val="24"/>
                <w:szCs w:val="24"/>
                <w:lang w:val="en-US" w:eastAsia="zh-CN"/>
              </w:rPr>
              <m:t>i</m:t>
            </m:r>
            <m:ctrlPr>
              <w:rPr>
                <w:rFonts w:ascii="Cambria Math" w:hAnsi="Cambria Math"/>
                <w:bCs w:val="0"/>
                <w:i/>
                <w:sz w:val="24"/>
                <w:szCs w:val="24"/>
                <w:lang w:val="en-US"/>
              </w:rPr>
            </m:ctrlPr>
          </m:sub>
        </m:sSub>
      </m:oMath>
      <w:r>
        <w:rPr>
          <w:rFonts w:hint="eastAsia" w:hAnsi="Cambria Math" w:eastAsia="宋体"/>
          <w:bCs w:val="0"/>
          <w:i w:val="0"/>
          <w:sz w:val="24"/>
          <w:szCs w:val="24"/>
          <w:lang w:val="en-US" w:eastAsia="zh-CN"/>
        </w:rPr>
        <w:t xml:space="preserve"> </w:t>
      </w:r>
      <w:r>
        <w:rPr>
          <w:rFonts w:hint="eastAsia" w:eastAsia="等线"/>
          <w:b w:val="0"/>
          <w:bCs w:val="0"/>
          <w:sz w:val="24"/>
          <w:szCs w:val="24"/>
          <w:lang w:val="en-US" w:eastAsia="zh-CN"/>
        </w:rPr>
        <w:t xml:space="preserve">is normalized to obtain </w:t>
      </w:r>
      <m:oMath>
        <m:sSub>
          <m:sSubPr>
            <m:ctrlPr>
              <w:rPr>
                <w:rFonts w:ascii="Cambria Math" w:hAnsi="Cambria Math"/>
                <w:bCs w:val="0"/>
                <w:i/>
                <w:sz w:val="24"/>
                <w:szCs w:val="24"/>
                <w:lang w:val="en-US"/>
              </w:rPr>
            </m:ctrlPr>
          </m:sSubPr>
          <m:e>
            <m:r>
              <m:rPr/>
              <w:rPr>
                <w:rFonts w:hint="eastAsia" w:ascii="Cambria Math" w:hAnsi="Cambria Math" w:eastAsia="微软雅黑" w:cs="微软雅黑"/>
                <w:sz w:val="24"/>
                <w:szCs w:val="24"/>
                <w:lang w:val="en-US"/>
              </w:rPr>
              <m:t>ω</m:t>
            </m:r>
            <m:ctrlPr>
              <w:rPr>
                <w:rFonts w:ascii="Cambria Math" w:hAnsi="Cambria Math"/>
                <w:bCs w:val="0"/>
                <w:i/>
                <w:sz w:val="24"/>
                <w:szCs w:val="24"/>
                <w:lang w:val="en-US"/>
              </w:rPr>
            </m:ctrlPr>
          </m:e>
          <m:sub>
            <m:r>
              <m:rPr/>
              <w:rPr>
                <w:rFonts w:hint="default" w:ascii="Cambria Math" w:hAnsi="Cambria Math" w:eastAsia="宋体"/>
                <w:sz w:val="24"/>
                <w:szCs w:val="24"/>
                <w:lang w:val="en-US" w:eastAsia="zh-CN"/>
              </w:rPr>
              <m:t>i</m:t>
            </m:r>
            <m:ctrlPr>
              <w:rPr>
                <w:rFonts w:ascii="Cambria Math" w:hAnsi="Cambria Math"/>
                <w:bCs w:val="0"/>
                <w:i/>
                <w:sz w:val="24"/>
                <w:szCs w:val="24"/>
                <w:lang w:val="en-US"/>
              </w:rPr>
            </m:ctrlPr>
          </m:sub>
        </m:sSub>
      </m:oMath>
      <w:r>
        <w:rPr>
          <w:rFonts w:hint="eastAsia" w:hAnsi="Cambria Math" w:eastAsia="宋体"/>
          <w:bCs w:val="0"/>
          <w:i w:val="0"/>
          <w:sz w:val="24"/>
          <w:szCs w:val="24"/>
          <w:lang w:val="en-US" w:eastAsia="zh-CN"/>
        </w:rPr>
        <w:t>=</w:t>
      </w:r>
      <m:oMath>
        <m:f>
          <m:fPr>
            <m:ctrlPr>
              <w:rPr>
                <w:rFonts w:ascii="Cambria Math" w:hAnsi="Cambria Math"/>
                <w:b/>
                <w:bCs w:val="0"/>
                <w:i w:val="0"/>
                <w:sz w:val="30"/>
                <w:szCs w:val="24"/>
                <w:lang w:val="en-US"/>
              </w:rPr>
            </m:ctrlPr>
          </m:fPr>
          <m:num>
            <m:sSub>
              <m:sSubPr>
                <m:ctrlPr>
                  <w:rPr>
                    <w:rFonts w:ascii="Cambria Math" w:hAnsi="Cambria Math"/>
                    <w:b/>
                    <w:bCs w:val="0"/>
                    <w:i w:val="0"/>
                    <w:sz w:val="30"/>
                    <w:szCs w:val="24"/>
                    <w:lang w:val="en-US"/>
                  </w:rPr>
                </m:ctrlPr>
              </m:sSubPr>
              <m:e>
                <m:r>
                  <m:rPr>
                    <m:sty m:val="b"/>
                  </m:rPr>
                  <w:rPr>
                    <w:rFonts w:hint="default" w:ascii="Cambria Math" w:hAnsi="Cambria Math" w:eastAsia="微软雅黑" w:cs="微软雅黑"/>
                    <w:sz w:val="30"/>
                    <w:szCs w:val="24"/>
                    <w:lang w:val="en-US"/>
                  </w:rPr>
                  <m:t>ω</m:t>
                </m:r>
                <m:ctrlPr>
                  <w:rPr>
                    <w:rFonts w:ascii="Cambria Math" w:hAnsi="Cambria Math"/>
                    <w:b/>
                    <w:bCs w:val="0"/>
                    <w:i w:val="0"/>
                    <w:sz w:val="30"/>
                    <w:szCs w:val="24"/>
                    <w:lang w:val="en-US"/>
                  </w:rPr>
                </m:ctrlPr>
              </m:e>
              <m:sub>
                <m:r>
                  <m:rPr>
                    <m:sty m:val="b"/>
                  </m:rPr>
                  <w:rPr>
                    <w:rFonts w:hint="default" w:ascii="Cambria Math" w:hAnsi="Cambria Math" w:eastAsia="宋体"/>
                    <w:sz w:val="30"/>
                    <w:szCs w:val="24"/>
                    <w:lang w:val="en-US" w:eastAsia="zh-CN"/>
                  </w:rPr>
                  <m:t>i</m:t>
                </m:r>
                <m:ctrlPr>
                  <w:rPr>
                    <w:rFonts w:ascii="Cambria Math" w:hAnsi="Cambria Math"/>
                    <w:b/>
                    <w:bCs w:val="0"/>
                    <w:i w:val="0"/>
                    <w:sz w:val="30"/>
                    <w:szCs w:val="24"/>
                    <w:lang w:val="en-US"/>
                  </w:rPr>
                </m:ctrlPr>
              </m:sub>
            </m:sSub>
            <m:ctrlPr>
              <w:rPr>
                <w:rFonts w:ascii="Cambria Math" w:hAnsi="Cambria Math"/>
                <w:b/>
                <w:bCs w:val="0"/>
                <w:i w:val="0"/>
                <w:sz w:val="30"/>
                <w:szCs w:val="24"/>
                <w:lang w:val="en-US"/>
              </w:rPr>
            </m:ctrlPr>
          </m:num>
          <m:den>
            <m:nary>
              <m:naryPr>
                <m:chr m:val="∏"/>
                <m:limLoc m:val="subSup"/>
                <m:ctrlPr>
                  <w:rPr>
                    <w:rFonts w:ascii="Cambria Math" w:hAnsi="Cambria Math"/>
                    <w:b/>
                    <w:bCs w:val="0"/>
                    <w:i w:val="0"/>
                    <w:sz w:val="30"/>
                    <w:szCs w:val="24"/>
                    <w:lang w:val="en-US"/>
                  </w:rPr>
                </m:ctrlPr>
              </m:naryPr>
              <m:sub>
                <m:r>
                  <m:rPr>
                    <m:sty m:val="b"/>
                  </m:rPr>
                  <w:rPr>
                    <w:rFonts w:hint="default" w:ascii="Cambria Math" w:hAnsi="Cambria Math" w:eastAsia="宋体"/>
                    <w:sz w:val="30"/>
                    <w:szCs w:val="24"/>
                    <w:lang w:val="en-US" w:eastAsia="zh-CN"/>
                  </w:rPr>
                  <m:t>j=1</m:t>
                </m:r>
                <m:ctrlPr>
                  <w:rPr>
                    <w:rFonts w:ascii="Cambria Math" w:hAnsi="Cambria Math"/>
                    <w:b/>
                    <w:bCs w:val="0"/>
                    <w:i w:val="0"/>
                    <w:sz w:val="30"/>
                    <w:szCs w:val="24"/>
                    <w:lang w:val="en-US"/>
                  </w:rPr>
                </m:ctrlPr>
              </m:sub>
              <m:sup>
                <m:r>
                  <m:rPr>
                    <m:sty m:val="b"/>
                  </m:rPr>
                  <w:rPr>
                    <w:rFonts w:hint="default" w:ascii="Cambria Math" w:hAnsi="Cambria Math" w:eastAsia="宋体"/>
                    <w:sz w:val="30"/>
                    <w:szCs w:val="24"/>
                    <w:lang w:val="en-US" w:eastAsia="zh-CN"/>
                  </w:rPr>
                  <m:t>n</m:t>
                </m:r>
                <m:ctrlPr>
                  <w:rPr>
                    <w:rFonts w:ascii="Cambria Math" w:hAnsi="Cambria Math"/>
                    <w:b/>
                    <w:bCs w:val="0"/>
                    <w:i w:val="0"/>
                    <w:sz w:val="30"/>
                    <w:szCs w:val="24"/>
                    <w:lang w:val="en-US"/>
                  </w:rPr>
                </m:ctrlPr>
              </m:sup>
              <m:e>
                <m:sSub>
                  <m:sSubPr>
                    <m:ctrlPr>
                      <w:rPr>
                        <w:rFonts w:ascii="Cambria Math" w:hAnsi="Cambria Math"/>
                        <w:b/>
                        <w:bCs w:val="0"/>
                        <w:i w:val="0"/>
                        <w:sz w:val="30"/>
                        <w:szCs w:val="24"/>
                        <w:lang w:val="en-US"/>
                      </w:rPr>
                    </m:ctrlPr>
                  </m:sSubPr>
                  <m:e>
                    <m:r>
                      <m:rPr>
                        <m:sty m:val="b"/>
                      </m:rPr>
                      <w:rPr>
                        <w:rFonts w:hint="default" w:ascii="Cambria Math" w:hAnsi="Cambria Math" w:eastAsia="微软雅黑" w:cs="微软雅黑"/>
                        <w:sz w:val="30"/>
                        <w:szCs w:val="24"/>
                        <w:lang w:val="en-US"/>
                      </w:rPr>
                      <m:t>ω</m:t>
                    </m:r>
                    <m:ctrlPr>
                      <w:rPr>
                        <w:rFonts w:ascii="Cambria Math" w:hAnsi="Cambria Math"/>
                        <w:b/>
                        <w:bCs w:val="0"/>
                        <w:i w:val="0"/>
                        <w:sz w:val="30"/>
                        <w:szCs w:val="24"/>
                        <w:lang w:val="en-US"/>
                      </w:rPr>
                    </m:ctrlPr>
                  </m:e>
                  <m:sub>
                    <m:r>
                      <m:rPr>
                        <m:sty m:val="b"/>
                      </m:rPr>
                      <w:rPr>
                        <w:rFonts w:hint="default" w:ascii="Cambria Math" w:hAnsi="Cambria Math" w:eastAsia="宋体"/>
                        <w:sz w:val="30"/>
                        <w:szCs w:val="24"/>
                        <w:lang w:val="en-US" w:eastAsia="zh-CN"/>
                      </w:rPr>
                      <m:t>1</m:t>
                    </m:r>
                    <m:ctrlPr>
                      <w:rPr>
                        <w:rFonts w:ascii="Cambria Math" w:hAnsi="Cambria Math"/>
                        <w:b/>
                        <w:bCs w:val="0"/>
                        <w:i w:val="0"/>
                        <w:sz w:val="30"/>
                        <w:szCs w:val="24"/>
                        <w:lang w:val="en-US"/>
                      </w:rPr>
                    </m:ctrlPr>
                  </m:sub>
                </m:sSub>
                <m:ctrlPr>
                  <w:rPr>
                    <w:rFonts w:ascii="Cambria Math" w:hAnsi="Cambria Math"/>
                    <w:b/>
                    <w:bCs w:val="0"/>
                    <w:i w:val="0"/>
                    <w:sz w:val="30"/>
                    <w:szCs w:val="24"/>
                    <w:lang w:val="en-US"/>
                  </w:rPr>
                </m:ctrlPr>
              </m:e>
            </m:nary>
            <m:ctrlPr>
              <w:rPr>
                <w:rFonts w:ascii="Cambria Math" w:hAnsi="Cambria Math"/>
                <w:b/>
                <w:bCs w:val="0"/>
                <w:i w:val="0"/>
                <w:sz w:val="30"/>
                <w:szCs w:val="24"/>
                <w:lang w:val="en-US"/>
              </w:rPr>
            </m:ctrlPr>
          </m:den>
        </m:f>
      </m:oMath>
      <w:r>
        <w:rPr>
          <w:rFonts w:hint="eastAsia" w:hAnsi="Cambria Math" w:eastAsia="宋体"/>
          <w:b/>
          <w:bCs w:val="0"/>
          <w:i w:val="0"/>
          <w:sz w:val="30"/>
          <w:szCs w:val="24"/>
          <w:lang w:val="en-US" w:eastAsia="zh-CN"/>
        </w:rPr>
        <w:t xml:space="preserve"> </w:t>
      </w:r>
      <w:r>
        <w:rPr>
          <w:rFonts w:hint="default" w:ascii="Times New Roman" w:hAnsi="Times New Roman" w:eastAsia="宋体" w:cs="Times New Roman"/>
          <w:b/>
          <w:bCs w:val="0"/>
          <w:i w:val="0"/>
          <w:sz w:val="24"/>
          <w:szCs w:val="24"/>
          <w:lang w:val="en-US" w:eastAsia="zh-CN"/>
        </w:rPr>
        <w:t>,</w:t>
      </w:r>
      <w:r>
        <w:rPr>
          <w:rFonts w:hint="default" w:ascii="Times New Roman" w:hAnsi="Times New Roman" w:eastAsia="等线" w:cs="Times New Roman"/>
          <w:b w:val="0"/>
          <w:bCs w:val="0"/>
          <w:sz w:val="24"/>
          <w:szCs w:val="24"/>
          <w:lang w:val="en-US" w:eastAsia="zh-CN"/>
        </w:rPr>
        <w:t>W=</w:t>
      </w:r>
      <m:oMath>
        <m:sSup>
          <m:sSupPr>
            <m:ctrlPr>
              <w:rPr>
                <w:rFonts w:hint="default" w:ascii="Cambria Math" w:hAnsi="Cambria Math" w:cs="Times New Roman"/>
                <w:bCs w:val="0"/>
                <w:i/>
                <w:sz w:val="24"/>
                <w:szCs w:val="24"/>
                <w:lang w:val="en-US"/>
              </w:rPr>
            </m:ctrlPr>
          </m:sSupPr>
          <m:e>
            <m:d>
              <m:dPr>
                <m:begChr m:val="["/>
                <m:endChr m:val="]"/>
                <m:ctrlPr>
                  <w:rPr>
                    <w:rFonts w:hint="default" w:ascii="Cambria Math" w:hAnsi="Cambria Math" w:cs="Times New Roman"/>
                    <w:bCs w:val="0"/>
                    <w:i/>
                    <w:sz w:val="24"/>
                    <w:szCs w:val="24"/>
                    <w:lang w:val="en-US"/>
                  </w:rPr>
                </m:ctrlPr>
              </m:dPr>
              <m:e>
                <m:sSub>
                  <m:sSubPr>
                    <m:ctrlPr>
                      <w:rPr>
                        <w:rFonts w:hint="default" w:ascii="Cambria Math" w:hAnsi="Cambria Math" w:cs="Times New Roman"/>
                        <w:bCs w:val="0"/>
                        <w:i/>
                        <w:sz w:val="24"/>
                        <w:szCs w:val="24"/>
                        <w:lang w:val="en-US"/>
                      </w:rPr>
                    </m:ctrlPr>
                  </m:sSubPr>
                  <m:e>
                    <m:r>
                      <m:rPr/>
                      <w:rPr>
                        <w:rFonts w:hint="default" w:ascii="Cambria Math" w:hAnsi="Cambria Math" w:cs="Times New Roman"/>
                        <w:sz w:val="24"/>
                        <w:szCs w:val="24"/>
                        <w:lang w:val="en-US"/>
                      </w:rPr>
                      <m:t>ω</m:t>
                    </m:r>
                    <m:ctrlPr>
                      <w:rPr>
                        <w:rFonts w:hint="default" w:ascii="Cambria Math" w:hAnsi="Cambria Math" w:cs="Times New Roman"/>
                        <w:bCs w:val="0"/>
                        <w:i/>
                        <w:sz w:val="24"/>
                        <w:szCs w:val="24"/>
                        <w:lang w:val="en-US"/>
                      </w:rPr>
                    </m:ctrlPr>
                  </m:e>
                  <m:sub>
                    <m:r>
                      <m:rPr/>
                      <w:rPr>
                        <w:rFonts w:hint="default" w:ascii="Cambria Math" w:hAnsi="Cambria Math" w:eastAsia="宋体" w:cs="Times New Roman"/>
                        <w:sz w:val="24"/>
                        <w:szCs w:val="24"/>
                        <w:lang w:val="en-US" w:eastAsia="zh-CN"/>
                      </w:rPr>
                      <m:t>1</m:t>
                    </m:r>
                    <m:ctrlPr>
                      <w:rPr>
                        <w:rFonts w:hint="default" w:ascii="Cambria Math" w:hAnsi="Cambria Math" w:cs="Times New Roman"/>
                        <w:bCs w:val="0"/>
                        <w:i/>
                        <w:sz w:val="24"/>
                        <w:szCs w:val="24"/>
                        <w:lang w:val="en-US"/>
                      </w:rPr>
                    </m:ctrlPr>
                  </m:sub>
                </m:sSub>
                <m:r>
                  <m:rPr/>
                  <w:rPr>
                    <w:rFonts w:hint="default" w:ascii="Cambria Math" w:hAnsi="Cambria Math" w:eastAsia="宋体" w:cs="Times New Roman"/>
                    <w:sz w:val="24"/>
                    <w:szCs w:val="24"/>
                    <w:lang w:val="en-US" w:eastAsia="zh-CN"/>
                  </w:rPr>
                  <m:t>,</m:t>
                </m:r>
                <m:sSub>
                  <m:sSubPr>
                    <m:ctrlPr>
                      <w:rPr>
                        <w:rFonts w:hint="default" w:ascii="Cambria Math" w:hAnsi="Cambria Math" w:cs="Times New Roman"/>
                        <w:bCs w:val="0"/>
                        <w:i/>
                        <w:sz w:val="24"/>
                        <w:szCs w:val="24"/>
                        <w:lang w:val="en-US"/>
                      </w:rPr>
                    </m:ctrlPr>
                  </m:sSubPr>
                  <m:e>
                    <m:r>
                      <m:rPr/>
                      <w:rPr>
                        <w:rFonts w:hint="default" w:ascii="Cambria Math" w:hAnsi="Cambria Math" w:cs="Times New Roman"/>
                        <w:sz w:val="24"/>
                        <w:szCs w:val="24"/>
                        <w:lang w:val="en-US"/>
                      </w:rPr>
                      <m:t>ω</m:t>
                    </m:r>
                    <m:ctrlPr>
                      <w:rPr>
                        <w:rFonts w:hint="default" w:ascii="Cambria Math" w:hAnsi="Cambria Math" w:cs="Times New Roman"/>
                        <w:bCs w:val="0"/>
                        <w:i/>
                        <w:sz w:val="24"/>
                        <w:szCs w:val="24"/>
                        <w:lang w:val="en-US"/>
                      </w:rPr>
                    </m:ctrlPr>
                  </m:e>
                  <m:sub>
                    <m:r>
                      <m:rPr/>
                      <w:rPr>
                        <w:rFonts w:hint="default" w:ascii="Cambria Math" w:hAnsi="Cambria Math" w:eastAsia="宋体" w:cs="Times New Roman"/>
                        <w:sz w:val="24"/>
                        <w:szCs w:val="24"/>
                        <w:lang w:val="en-US" w:eastAsia="zh-CN"/>
                      </w:rPr>
                      <m:t>2</m:t>
                    </m:r>
                    <m:ctrlPr>
                      <w:rPr>
                        <w:rFonts w:hint="default" w:ascii="Cambria Math" w:hAnsi="Cambria Math" w:cs="Times New Roman"/>
                        <w:bCs w:val="0"/>
                        <w:i/>
                        <w:sz w:val="24"/>
                        <w:szCs w:val="24"/>
                        <w:lang w:val="en-US"/>
                      </w:rPr>
                    </m:ctrlPr>
                  </m:sub>
                </m:sSub>
                <m:r>
                  <m:rPr/>
                  <w:rPr>
                    <w:rFonts w:hint="default" w:ascii="Cambria Math" w:hAnsi="Cambria Math" w:eastAsia="宋体" w:cs="Times New Roman"/>
                    <w:sz w:val="24"/>
                    <w:szCs w:val="24"/>
                    <w:lang w:val="en-US" w:eastAsia="zh-CN"/>
                  </w:rPr>
                  <m:t>,...</m:t>
                </m:r>
                <m:sSub>
                  <m:sSubPr>
                    <m:ctrlPr>
                      <w:rPr>
                        <w:rFonts w:hint="default" w:ascii="Cambria Math" w:hAnsi="Cambria Math" w:cs="Times New Roman"/>
                        <w:bCs w:val="0"/>
                        <w:i/>
                        <w:sz w:val="24"/>
                        <w:szCs w:val="24"/>
                        <w:lang w:val="en-US"/>
                      </w:rPr>
                    </m:ctrlPr>
                  </m:sSubPr>
                  <m:e>
                    <m:r>
                      <m:rPr/>
                      <w:rPr>
                        <w:rFonts w:hint="default" w:ascii="Cambria Math" w:hAnsi="Cambria Math" w:cs="Times New Roman"/>
                        <w:sz w:val="24"/>
                        <w:szCs w:val="24"/>
                        <w:lang w:val="en-US"/>
                      </w:rPr>
                      <m:t>ω</m:t>
                    </m:r>
                    <m:ctrlPr>
                      <w:rPr>
                        <w:rFonts w:hint="default" w:ascii="Cambria Math" w:hAnsi="Cambria Math" w:cs="Times New Roman"/>
                        <w:bCs w:val="0"/>
                        <w:i/>
                        <w:sz w:val="24"/>
                        <w:szCs w:val="24"/>
                        <w:lang w:val="en-US"/>
                      </w:rPr>
                    </m:ctrlPr>
                  </m:e>
                  <m:sub>
                    <m:r>
                      <m:rPr/>
                      <w:rPr>
                        <w:rFonts w:hint="default" w:ascii="Cambria Math" w:hAnsi="Cambria Math" w:eastAsia="宋体" w:cs="Times New Roman"/>
                        <w:sz w:val="24"/>
                        <w:szCs w:val="24"/>
                        <w:lang w:val="en-US" w:eastAsia="zh-CN"/>
                      </w:rPr>
                      <m:t>n</m:t>
                    </m:r>
                    <m:ctrlPr>
                      <w:rPr>
                        <w:rFonts w:hint="default" w:ascii="Cambria Math" w:hAnsi="Cambria Math" w:cs="Times New Roman"/>
                        <w:bCs w:val="0"/>
                        <w:i/>
                        <w:sz w:val="24"/>
                        <w:szCs w:val="24"/>
                        <w:lang w:val="en-US"/>
                      </w:rPr>
                    </m:ctrlPr>
                  </m:sub>
                </m:sSub>
                <m:ctrlPr>
                  <w:rPr>
                    <w:rFonts w:hint="default" w:ascii="Cambria Math" w:hAnsi="Cambria Math" w:cs="Times New Roman"/>
                    <w:bCs w:val="0"/>
                    <w:i/>
                    <w:sz w:val="24"/>
                    <w:szCs w:val="24"/>
                    <w:lang w:val="en-US"/>
                  </w:rPr>
                </m:ctrlPr>
              </m:e>
            </m:d>
            <m:ctrlPr>
              <w:rPr>
                <w:rFonts w:hint="default" w:ascii="Cambria Math" w:hAnsi="Cambria Math" w:cs="Times New Roman"/>
                <w:bCs w:val="0"/>
                <w:i/>
                <w:sz w:val="24"/>
                <w:szCs w:val="24"/>
                <w:lang w:val="en-US"/>
              </w:rPr>
            </m:ctrlPr>
          </m:e>
          <m:sup>
            <m:r>
              <m:rPr/>
              <w:rPr>
                <w:rFonts w:hint="default" w:ascii="Cambria Math" w:hAnsi="Cambria Math" w:eastAsia="宋体" w:cs="Times New Roman"/>
                <w:sz w:val="24"/>
                <w:szCs w:val="24"/>
                <w:lang w:val="en-US" w:eastAsia="zh-CN"/>
              </w:rPr>
              <m:t>T</m:t>
            </m:r>
            <m:ctrlPr>
              <w:rPr>
                <w:rFonts w:hint="default" w:ascii="Cambria Math" w:hAnsi="Cambria Math" w:cs="Times New Roman"/>
                <w:bCs w:val="0"/>
                <w:i/>
                <w:sz w:val="24"/>
                <w:szCs w:val="24"/>
                <w:lang w:val="en-US"/>
              </w:rPr>
            </m:ctrlPr>
          </m:sup>
        </m:sSup>
      </m:oMath>
      <w:r>
        <w:rPr>
          <w:rFonts w:hint="eastAsia" w:hAnsi="Cambria Math" w:eastAsia="宋体" w:cs="Times New Roman"/>
          <w:bCs w:val="0"/>
          <w:i w:val="0"/>
          <w:sz w:val="24"/>
          <w:szCs w:val="24"/>
          <w:lang w:val="en-US" w:eastAsia="zh-CN"/>
        </w:rPr>
        <w:t>.</w:t>
      </w:r>
    </w:p>
    <w:p>
      <w:pPr>
        <w:keepNext w:val="0"/>
        <w:keepLines w:val="0"/>
        <w:pageBreakBefore w:val="0"/>
        <w:widowControl/>
        <w:numPr>
          <w:ilvl w:val="0"/>
          <w:numId w:val="2"/>
        </w:numPr>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eastAsia="等线"/>
          <w:b w:val="0"/>
          <w:bCs w:val="0"/>
          <w:sz w:val="24"/>
          <w:szCs w:val="24"/>
          <w:lang w:val="en-US" w:eastAsia="zh-CN"/>
        </w:rPr>
      </w:pPr>
      <m:oMath>
        <m:sSub>
          <m:sSubPr>
            <m:ctrlPr>
              <w:rPr>
                <w:rFonts w:ascii="Cambria Math" w:hAnsi="Cambria Math"/>
                <w:b w:val="0"/>
                <w:bCs w:val="0"/>
                <w:i/>
                <w:sz w:val="28"/>
                <w:szCs w:val="24"/>
                <w:lang w:val="en-US"/>
              </w:rPr>
            </m:ctrlPr>
          </m:sSubPr>
          <m:e>
            <m:r>
              <m:rPr/>
              <w:rPr>
                <w:rFonts w:hint="default" w:ascii="Cambria Math" w:hAnsi="Cambria Math" w:eastAsia="Helvetica" w:cs="Helvetica"/>
                <w:caps w:val="0"/>
                <w:color w:val="333333"/>
                <w:spacing w:val="0"/>
                <w:sz w:val="28"/>
                <w:szCs w:val="18"/>
                <w:shd w:val="clear" w:fill="F5F5F5"/>
              </w:rPr>
              <m:t>λ</m:t>
            </m:r>
            <m:ctrlPr>
              <w:rPr>
                <w:rFonts w:ascii="Cambria Math" w:hAnsi="Cambria Math"/>
                <w:b w:val="0"/>
                <w:bCs w:val="0"/>
                <w:i/>
                <w:sz w:val="28"/>
                <w:szCs w:val="24"/>
                <w:lang w:val="en-US"/>
              </w:rPr>
            </m:ctrlPr>
          </m:e>
          <m:sub>
            <m:r>
              <m:rPr/>
              <w:rPr>
                <w:rFonts w:hint="default" w:ascii="Cambria Math" w:hAnsi="Cambria Math" w:eastAsia="宋体"/>
                <w:sz w:val="28"/>
                <w:szCs w:val="24"/>
                <w:lang w:val="en-US" w:eastAsia="zh-CN"/>
              </w:rPr>
              <m:t>max</m:t>
            </m:r>
            <m:ctrlPr>
              <w:rPr>
                <w:rFonts w:ascii="Cambria Math" w:hAnsi="Cambria Math"/>
                <w:b w:val="0"/>
                <w:bCs w:val="0"/>
                <w:i/>
                <w:sz w:val="28"/>
                <w:szCs w:val="24"/>
                <w:lang w:val="en-US"/>
              </w:rPr>
            </m:ctrlPr>
          </m:sub>
        </m:sSub>
      </m:oMath>
      <w:r>
        <w:rPr>
          <w:rFonts w:hint="eastAsia" w:hAnsi="Cambria Math" w:eastAsia="宋体"/>
          <w:b w:val="0"/>
          <w:bCs w:val="0"/>
          <w:i w:val="0"/>
          <w:sz w:val="24"/>
          <w:szCs w:val="24"/>
          <w:lang w:val="en-US" w:eastAsia="zh-CN"/>
        </w:rPr>
        <w:t>=</w:t>
      </w:r>
      <m:oMath>
        <m:nary>
          <m:naryPr>
            <m:chr m:val="∑"/>
            <m:limLoc m:val="undOvr"/>
            <m:ctrlPr>
              <w:rPr>
                <w:rFonts w:ascii="Cambria Math" w:hAnsi="Cambria Math"/>
                <w:bCs w:val="0"/>
                <w:i/>
                <w:sz w:val="28"/>
                <w:szCs w:val="24"/>
                <w:lang w:val="en-US"/>
              </w:rPr>
            </m:ctrlPr>
          </m:naryPr>
          <m:sub>
            <m:r>
              <m:rPr/>
              <w:rPr>
                <w:rFonts w:hint="default" w:ascii="Cambria Math" w:hAnsi="Cambria Math" w:eastAsia="宋体"/>
                <w:sz w:val="28"/>
                <w:szCs w:val="24"/>
                <w:lang w:val="en-US" w:eastAsia="zh-CN"/>
              </w:rPr>
              <m:t>i=1</m:t>
            </m:r>
            <m:ctrlPr>
              <w:rPr>
                <w:rFonts w:ascii="Cambria Math" w:hAnsi="Cambria Math"/>
                <w:bCs w:val="0"/>
                <w:i/>
                <w:sz w:val="28"/>
                <w:szCs w:val="24"/>
                <w:lang w:val="en-US"/>
              </w:rPr>
            </m:ctrlPr>
          </m:sub>
          <m:sup>
            <m:r>
              <m:rPr/>
              <w:rPr>
                <w:rFonts w:hint="default" w:ascii="Cambria Math" w:hAnsi="Cambria Math" w:eastAsia="宋体"/>
                <w:sz w:val="28"/>
                <w:szCs w:val="24"/>
                <w:lang w:val="en-US" w:eastAsia="zh-CN"/>
              </w:rPr>
              <m:t>n</m:t>
            </m:r>
            <m:ctrlPr>
              <w:rPr>
                <w:rFonts w:ascii="Cambria Math" w:hAnsi="Cambria Math"/>
                <w:bCs w:val="0"/>
                <w:i/>
                <w:sz w:val="28"/>
                <w:szCs w:val="24"/>
                <w:lang w:val="en-US"/>
              </w:rPr>
            </m:ctrlPr>
          </m:sup>
          <m:e>
            <m:f>
              <m:fPr>
                <m:ctrlPr>
                  <w:rPr>
                    <w:rFonts w:ascii="Cambria Math" w:hAnsi="Cambria Math"/>
                    <w:bCs w:val="0"/>
                    <w:i/>
                    <w:sz w:val="28"/>
                    <w:szCs w:val="24"/>
                    <w:lang w:val="en-US"/>
                  </w:rPr>
                </m:ctrlPr>
              </m:fPr>
              <m:num>
                <m:sSub>
                  <m:sSubPr>
                    <m:ctrlPr>
                      <w:rPr>
                        <w:rFonts w:ascii="Cambria Math" w:hAnsi="Cambria Math"/>
                        <w:bCs w:val="0"/>
                        <w:i/>
                        <w:sz w:val="28"/>
                        <w:szCs w:val="24"/>
                        <w:lang w:val="en-US"/>
                      </w:rPr>
                    </m:ctrlPr>
                  </m:sSubPr>
                  <m:e>
                    <m:d>
                      <m:dPr>
                        <m:ctrlPr>
                          <w:rPr>
                            <w:rFonts w:ascii="Cambria Math" w:hAnsi="Cambria Math"/>
                            <w:bCs w:val="0"/>
                            <w:i/>
                            <w:sz w:val="28"/>
                            <w:szCs w:val="24"/>
                            <w:lang w:val="en-US"/>
                          </w:rPr>
                        </m:ctrlPr>
                      </m:dPr>
                      <m:e>
                        <m:sSub>
                          <m:sSubPr>
                            <m:ctrlPr>
                              <w:rPr>
                                <w:rFonts w:ascii="Cambria Math" w:hAnsi="Cambria Math"/>
                                <w:bCs w:val="0"/>
                                <w:i/>
                                <w:sz w:val="28"/>
                                <w:szCs w:val="24"/>
                                <w:lang w:val="en-US"/>
                              </w:rPr>
                            </m:ctrlPr>
                          </m:sSubPr>
                          <m:e>
                            <m:r>
                              <m:rPr/>
                              <w:rPr>
                                <w:rFonts w:hint="default" w:ascii="Cambria Math" w:hAnsi="Cambria Math" w:eastAsia="宋体"/>
                                <w:sz w:val="28"/>
                                <w:szCs w:val="24"/>
                                <w:lang w:val="en-US" w:eastAsia="zh-CN"/>
                              </w:rPr>
                              <m:t>A</m:t>
                            </m:r>
                            <m:ctrlPr>
                              <w:rPr>
                                <w:rFonts w:ascii="Cambria Math" w:hAnsi="Cambria Math"/>
                                <w:bCs w:val="0"/>
                                <w:i/>
                                <w:sz w:val="28"/>
                                <w:szCs w:val="24"/>
                                <w:lang w:val="en-US"/>
                              </w:rPr>
                            </m:ctrlPr>
                          </m:e>
                          <m:sub>
                            <m:r>
                              <m:rPr/>
                              <w:rPr>
                                <w:rFonts w:hint="default" w:ascii="Cambria Math" w:hAnsi="Cambria Math" w:eastAsia="宋体"/>
                                <w:sz w:val="28"/>
                                <w:szCs w:val="24"/>
                                <w:lang w:val="en-US" w:eastAsia="zh-CN"/>
                              </w:rPr>
                              <m:t>W</m:t>
                            </m:r>
                            <m:ctrlPr>
                              <w:rPr>
                                <w:rFonts w:ascii="Cambria Math" w:hAnsi="Cambria Math"/>
                                <w:bCs w:val="0"/>
                                <w:i/>
                                <w:sz w:val="28"/>
                                <w:szCs w:val="24"/>
                                <w:lang w:val="en-US"/>
                              </w:rPr>
                            </m:ctrlPr>
                          </m:sub>
                        </m:sSub>
                        <m:ctrlPr>
                          <w:rPr>
                            <w:rFonts w:ascii="Cambria Math" w:hAnsi="Cambria Math"/>
                            <w:bCs w:val="0"/>
                            <w:i/>
                            <w:sz w:val="28"/>
                            <w:szCs w:val="24"/>
                            <w:lang w:val="en-US"/>
                          </w:rPr>
                        </m:ctrlPr>
                      </m:e>
                    </m:d>
                    <m:ctrlPr>
                      <w:rPr>
                        <w:rFonts w:ascii="Cambria Math" w:hAnsi="Cambria Math"/>
                        <w:bCs w:val="0"/>
                        <w:i/>
                        <w:sz w:val="28"/>
                        <w:szCs w:val="24"/>
                        <w:lang w:val="en-US"/>
                      </w:rPr>
                    </m:ctrlPr>
                  </m:e>
                  <m:sub>
                    <m:r>
                      <m:rPr/>
                      <w:rPr>
                        <w:rFonts w:hint="default" w:ascii="Cambria Math" w:hAnsi="Cambria Math" w:eastAsia="宋体"/>
                        <w:sz w:val="28"/>
                        <w:szCs w:val="24"/>
                        <w:lang w:val="en-US" w:eastAsia="zh-CN"/>
                      </w:rPr>
                      <m:t>i</m:t>
                    </m:r>
                    <m:ctrlPr>
                      <w:rPr>
                        <w:rFonts w:ascii="Cambria Math" w:hAnsi="Cambria Math"/>
                        <w:bCs w:val="0"/>
                        <w:i/>
                        <w:sz w:val="28"/>
                        <w:szCs w:val="24"/>
                        <w:lang w:val="en-US"/>
                      </w:rPr>
                    </m:ctrlPr>
                  </m:sub>
                </m:sSub>
                <m:ctrlPr>
                  <w:rPr>
                    <w:rFonts w:ascii="Cambria Math" w:hAnsi="Cambria Math"/>
                    <w:bCs w:val="0"/>
                    <w:i/>
                    <w:sz w:val="28"/>
                    <w:szCs w:val="24"/>
                    <w:lang w:val="en-US"/>
                  </w:rPr>
                </m:ctrlPr>
              </m:num>
              <m:den>
                <m:r>
                  <m:rPr/>
                  <w:rPr>
                    <w:rFonts w:hint="default" w:ascii="Cambria Math" w:hAnsi="Cambria Math" w:eastAsia="宋体"/>
                    <w:sz w:val="28"/>
                    <w:szCs w:val="24"/>
                    <w:lang w:val="en-US" w:eastAsia="zh-CN"/>
                  </w:rPr>
                  <m:t>n</m:t>
                </m:r>
                <m:sSub>
                  <m:sSubPr>
                    <m:ctrlPr>
                      <w:rPr>
                        <w:rFonts w:ascii="Cambria Math" w:hAnsi="Cambria Math"/>
                        <w:bCs w:val="0"/>
                        <w:i/>
                        <w:sz w:val="28"/>
                        <w:szCs w:val="24"/>
                        <w:lang w:val="en-US"/>
                      </w:rPr>
                    </m:ctrlPr>
                  </m:sSubPr>
                  <m:e>
                    <m:r>
                      <m:rPr/>
                      <w:rPr>
                        <w:rFonts w:hint="eastAsia" w:ascii="Cambria Math" w:hAnsi="Cambria Math" w:eastAsia="微软雅黑" w:cs="微软雅黑"/>
                        <w:sz w:val="28"/>
                        <w:szCs w:val="24"/>
                        <w:lang w:val="en-US"/>
                      </w:rPr>
                      <m:t>ω</m:t>
                    </m:r>
                    <m:ctrlPr>
                      <w:rPr>
                        <w:rFonts w:ascii="Cambria Math" w:hAnsi="Cambria Math"/>
                        <w:bCs w:val="0"/>
                        <w:i/>
                        <w:sz w:val="28"/>
                        <w:szCs w:val="24"/>
                        <w:lang w:val="en-US"/>
                      </w:rPr>
                    </m:ctrlPr>
                  </m:e>
                  <m:sub>
                    <m:r>
                      <m:rPr/>
                      <w:rPr>
                        <w:rFonts w:hint="default" w:ascii="Cambria Math" w:hAnsi="Cambria Math" w:eastAsia="宋体"/>
                        <w:sz w:val="28"/>
                        <w:szCs w:val="24"/>
                        <w:lang w:val="en-US" w:eastAsia="zh-CN"/>
                      </w:rPr>
                      <m:t>i</m:t>
                    </m:r>
                    <m:ctrlPr>
                      <w:rPr>
                        <w:rFonts w:ascii="Cambria Math" w:hAnsi="Cambria Math"/>
                        <w:bCs w:val="0"/>
                        <w:i/>
                        <w:sz w:val="28"/>
                        <w:szCs w:val="24"/>
                        <w:lang w:val="en-US"/>
                      </w:rPr>
                    </m:ctrlPr>
                  </m:sub>
                </m:sSub>
                <m:ctrlPr>
                  <w:rPr>
                    <w:rFonts w:ascii="Cambria Math" w:hAnsi="Cambria Math"/>
                    <w:bCs w:val="0"/>
                    <w:i/>
                    <w:sz w:val="28"/>
                    <w:szCs w:val="24"/>
                    <w:lang w:val="en-US"/>
                  </w:rPr>
                </m:ctrlPr>
              </m:den>
            </m:f>
            <m:ctrlPr>
              <w:rPr>
                <w:rFonts w:ascii="Cambria Math" w:hAnsi="Cambria Math"/>
                <w:bCs w:val="0"/>
                <w:i/>
                <w:sz w:val="28"/>
                <w:szCs w:val="24"/>
                <w:lang w:val="en-US"/>
              </w:rPr>
            </m:ctrlPr>
          </m:e>
        </m:nary>
      </m:oMath>
      <w:r>
        <w:rPr>
          <w:rFonts w:hint="eastAsia" w:hAnsi="Cambria Math" w:eastAsia="宋体"/>
          <w:bCs w:val="0"/>
          <w:i w:val="0"/>
          <w:sz w:val="28"/>
          <w:szCs w:val="24"/>
          <w:lang w:val="en-US" w:eastAsia="zh-CN"/>
        </w:rPr>
        <w:t xml:space="preserve">, </w:t>
      </w:r>
      <w:r>
        <w:rPr>
          <w:rFonts w:hint="eastAsia" w:hAnsi="Cambria Math" w:eastAsia="宋体"/>
          <w:bCs w:val="0"/>
          <w:i w:val="0"/>
          <w:sz w:val="24"/>
          <w:szCs w:val="24"/>
          <w:lang w:val="en-US" w:eastAsia="zh-CN"/>
        </w:rPr>
        <w:t>Hence, subsequent to acquiring</w:t>
      </w:r>
      <m:oMath>
        <m:sSub>
          <m:sSubPr>
            <m:ctrlPr>
              <w:rPr>
                <w:rFonts w:ascii="Cambria Math" w:hAnsi="Cambria Math"/>
                <w:b w:val="0"/>
                <w:bCs w:val="0"/>
                <w:i/>
                <w:sz w:val="24"/>
                <w:szCs w:val="24"/>
                <w:lang w:val="en-US"/>
              </w:rPr>
            </m:ctrlPr>
          </m:sSubPr>
          <m:e>
            <m:r>
              <m:rPr/>
              <w:rPr>
                <w:rFonts w:hint="default" w:ascii="Cambria Math" w:hAnsi="Cambria Math" w:eastAsia="Helvetica" w:cs="Helvetica"/>
                <w:caps w:val="0"/>
                <w:color w:val="333333"/>
                <w:spacing w:val="0"/>
                <w:sz w:val="24"/>
                <w:szCs w:val="18"/>
                <w:shd w:val="clear" w:fill="F5F5F5"/>
              </w:rPr>
              <m:t>λ</m:t>
            </m:r>
            <m:ctrlPr>
              <w:rPr>
                <w:rFonts w:ascii="Cambria Math" w:hAnsi="Cambria Math"/>
                <w:b w:val="0"/>
                <w:bCs w:val="0"/>
                <w:i/>
                <w:sz w:val="24"/>
                <w:szCs w:val="24"/>
                <w:lang w:val="en-US"/>
              </w:rPr>
            </m:ctrlPr>
          </m:e>
          <m:sub>
            <m:r>
              <m:rPr/>
              <w:rPr>
                <w:rFonts w:hint="default" w:ascii="Cambria Math" w:hAnsi="Cambria Math" w:eastAsia="宋体"/>
                <w:sz w:val="24"/>
                <w:szCs w:val="24"/>
                <w:lang w:val="en-US" w:eastAsia="zh-CN"/>
              </w:rPr>
              <m:t>max</m:t>
            </m:r>
            <m:ctrlPr>
              <w:rPr>
                <w:rFonts w:ascii="Cambria Math" w:hAnsi="Cambria Math"/>
                <w:b w:val="0"/>
                <w:bCs w:val="0"/>
                <w:i/>
                <w:sz w:val="24"/>
                <w:szCs w:val="24"/>
                <w:lang w:val="en-US"/>
              </w:rPr>
            </m:ctrlPr>
          </m:sub>
        </m:sSub>
      </m:oMath>
      <w:r>
        <w:rPr>
          <w:rFonts w:hint="eastAsia" w:hAnsi="Cambria Math" w:eastAsia="宋体"/>
          <w:bCs w:val="0"/>
          <w:i w:val="0"/>
          <w:sz w:val="24"/>
          <w:szCs w:val="24"/>
          <w:lang w:val="en-US" w:eastAsia="zh-CN"/>
        </w:rPr>
        <w:t>, it is imperative to conduct a consistency test, which entails initially computing the consistency indicator, CI=</w:t>
      </w:r>
      <m:oMath>
        <m:f>
          <m:fPr>
            <m:ctrlPr>
              <w:rPr>
                <w:rFonts w:ascii="Cambria Math" w:hAnsi="Cambria Math"/>
                <w:bCs w:val="0"/>
                <w:i/>
                <w:sz w:val="28"/>
                <w:szCs w:val="24"/>
                <w:lang w:val="en-US"/>
              </w:rPr>
            </m:ctrlPr>
          </m:fPr>
          <m:num>
            <m:sSub>
              <m:sSubPr>
                <m:ctrlPr>
                  <w:rPr>
                    <w:rFonts w:ascii="Cambria Math" w:hAnsi="Cambria Math"/>
                    <w:b w:val="0"/>
                    <w:bCs w:val="0"/>
                    <w:i/>
                    <w:sz w:val="28"/>
                    <w:szCs w:val="24"/>
                    <w:lang w:val="en-US"/>
                  </w:rPr>
                </m:ctrlPr>
              </m:sSubPr>
              <m:e>
                <m:r>
                  <m:rPr/>
                  <w:rPr>
                    <w:rFonts w:hint="default" w:ascii="Cambria Math" w:hAnsi="Cambria Math" w:eastAsia="Helvetica" w:cs="Helvetica"/>
                    <w:caps w:val="0"/>
                    <w:color w:val="333333"/>
                    <w:spacing w:val="0"/>
                    <w:sz w:val="28"/>
                    <w:szCs w:val="18"/>
                    <w:shd w:val="clear" w:fill="F5F5F5"/>
                  </w:rPr>
                  <m:t>λ</m:t>
                </m:r>
                <m:ctrlPr>
                  <w:rPr>
                    <w:rFonts w:ascii="Cambria Math" w:hAnsi="Cambria Math"/>
                    <w:b w:val="0"/>
                    <w:bCs w:val="0"/>
                    <w:i/>
                    <w:sz w:val="28"/>
                    <w:szCs w:val="24"/>
                    <w:lang w:val="en-US"/>
                  </w:rPr>
                </m:ctrlPr>
              </m:e>
              <m:sub>
                <m:r>
                  <m:rPr/>
                  <w:rPr>
                    <w:rFonts w:hint="default" w:ascii="Cambria Math" w:hAnsi="Cambria Math" w:eastAsia="宋体"/>
                    <w:sz w:val="28"/>
                    <w:szCs w:val="24"/>
                    <w:lang w:val="en-US" w:eastAsia="zh-CN"/>
                  </w:rPr>
                  <m:t>max</m:t>
                </m:r>
                <m:ctrlPr>
                  <w:rPr>
                    <w:rFonts w:ascii="Cambria Math" w:hAnsi="Cambria Math"/>
                    <w:b w:val="0"/>
                    <w:bCs w:val="0"/>
                    <w:i/>
                    <w:sz w:val="28"/>
                    <w:szCs w:val="24"/>
                    <w:lang w:val="en-US"/>
                  </w:rPr>
                </m:ctrlPr>
              </m:sub>
            </m:sSub>
            <m:r>
              <m:rPr/>
              <w:rPr>
                <w:rFonts w:ascii="Cambria Math" w:hAnsi="Cambria Math"/>
                <w:sz w:val="28"/>
                <w:szCs w:val="24"/>
                <w:lang w:val="en-US"/>
              </w:rPr>
              <m:t>−</m:t>
            </m:r>
            <m:r>
              <m:rPr/>
              <w:rPr>
                <w:rFonts w:hint="default" w:ascii="Cambria Math" w:hAnsi="Cambria Math" w:eastAsia="宋体"/>
                <w:sz w:val="28"/>
                <w:szCs w:val="24"/>
                <w:lang w:val="en-US" w:eastAsia="zh-CN"/>
              </w:rPr>
              <m:t>n</m:t>
            </m:r>
            <m:ctrlPr>
              <w:rPr>
                <w:rFonts w:ascii="Cambria Math" w:hAnsi="Cambria Math"/>
                <w:bCs w:val="0"/>
                <w:i/>
                <w:sz w:val="28"/>
                <w:szCs w:val="24"/>
                <w:lang w:val="en-US"/>
              </w:rPr>
            </m:ctrlPr>
          </m:num>
          <m:den>
            <m:r>
              <m:rPr/>
              <w:rPr>
                <w:rFonts w:hint="default" w:ascii="Cambria Math" w:hAnsi="Cambria Math" w:eastAsia="宋体"/>
                <w:sz w:val="28"/>
                <w:szCs w:val="24"/>
                <w:lang w:val="en-US" w:eastAsia="zh-CN"/>
              </w:rPr>
              <m:t>n</m:t>
            </m:r>
            <m:r>
              <m:rPr/>
              <w:rPr>
                <w:rFonts w:ascii="Cambria Math" w:hAnsi="Cambria Math"/>
                <w:sz w:val="28"/>
                <w:szCs w:val="24"/>
                <w:lang w:val="en-US"/>
              </w:rPr>
              <m:t>−</m:t>
            </m:r>
            <m:r>
              <m:rPr/>
              <w:rPr>
                <w:rFonts w:hint="default" w:ascii="Cambria Math" w:hAnsi="Cambria Math" w:eastAsia="宋体"/>
                <w:sz w:val="28"/>
                <w:szCs w:val="24"/>
                <w:lang w:val="en-US" w:eastAsia="zh-CN"/>
              </w:rPr>
              <m:t>1</m:t>
            </m:r>
            <m:ctrlPr>
              <w:rPr>
                <w:rFonts w:ascii="Cambria Math" w:hAnsi="Cambria Math"/>
                <w:bCs w:val="0"/>
                <w:i/>
                <w:sz w:val="28"/>
                <w:szCs w:val="24"/>
                <w:lang w:val="en-US"/>
              </w:rPr>
            </m:ctrlPr>
          </m:den>
        </m:f>
      </m:oMath>
      <w:r>
        <w:rPr>
          <w:rFonts w:hint="eastAsia" w:hAnsi="Cambria Math" w:eastAsia="宋体"/>
          <w:bCs w:val="0"/>
          <w:i w:val="0"/>
          <w:sz w:val="24"/>
          <w:szCs w:val="24"/>
          <w:lang w:val="en-US" w:eastAsia="zh-CN"/>
        </w:rPr>
        <w:t>. Querying the average consistency metrics, Table 3-3 gives the values of the average consistency metrics for 1-5 dimensional matrices.</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center"/>
        <w:textAlignment w:val="auto"/>
        <w:rPr>
          <w:rFonts w:hint="eastAsia" w:eastAsia="等线"/>
          <w:b w:val="0"/>
          <w:bCs w:val="0"/>
          <w:sz w:val="24"/>
          <w:szCs w:val="24"/>
          <w:lang w:val="en-US" w:eastAsia="zh-CN"/>
        </w:rPr>
      </w:pPr>
      <w:r>
        <w:rPr>
          <w:rFonts w:hint="eastAsia" w:eastAsia="等线"/>
          <w:b w:val="0"/>
          <w:bCs w:val="0"/>
          <w:sz w:val="21"/>
          <w:szCs w:val="21"/>
          <w:lang w:val="en-US" w:eastAsia="zh-CN"/>
        </w:rPr>
        <w:t>Table 3-3 Average consistency indicator value</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0" w:type="dxa"/>
            <w:vAlign w:val="top"/>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eastAsia="等线"/>
                <w:b w:val="0"/>
                <w:bCs w:val="0"/>
                <w:sz w:val="24"/>
                <w:szCs w:val="24"/>
                <w:vertAlign w:val="baseline"/>
                <w:lang w:val="en-US" w:eastAsia="zh-CN"/>
              </w:rPr>
            </w:pPr>
            <w:r>
              <w:rPr>
                <w:rFonts w:hint="eastAsia" w:eastAsia="等线"/>
                <w:b w:val="0"/>
                <w:bCs w:val="0"/>
                <w:sz w:val="24"/>
                <w:szCs w:val="24"/>
                <w:vertAlign w:val="baseline"/>
                <w:lang w:val="en-US" w:eastAsia="zh-CN"/>
              </w:rPr>
              <w:t>Ordinal</w:t>
            </w: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eastAsia="等线"/>
                <w:b w:val="0"/>
                <w:bCs w:val="0"/>
                <w:sz w:val="24"/>
                <w:szCs w:val="24"/>
                <w:vertAlign w:val="baseline"/>
                <w:lang w:val="en-US" w:eastAsia="zh-CN"/>
              </w:rPr>
            </w:pPr>
            <w:r>
              <w:rPr>
                <w:rFonts w:hint="eastAsia" w:eastAsia="等线"/>
                <w:b w:val="0"/>
                <w:bCs w:val="0"/>
                <w:sz w:val="24"/>
                <w:szCs w:val="24"/>
                <w:vertAlign w:val="baseline"/>
                <w:lang w:val="en-US" w:eastAsia="zh-CN"/>
              </w:rPr>
              <w:t>number</w:t>
            </w:r>
          </w:p>
        </w:tc>
        <w:tc>
          <w:tcPr>
            <w:tcW w:w="1420" w:type="dxa"/>
            <w:vAlign w:val="top"/>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c>
          <w:tcPr>
            <w:tcW w:w="1420" w:type="dxa"/>
            <w:vAlign w:val="top"/>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2</w:t>
            </w:r>
          </w:p>
        </w:tc>
        <w:tc>
          <w:tcPr>
            <w:tcW w:w="1420" w:type="dxa"/>
            <w:vAlign w:val="top"/>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421" w:type="dxa"/>
            <w:vAlign w:val="top"/>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4</w:t>
            </w:r>
          </w:p>
        </w:tc>
        <w:tc>
          <w:tcPr>
            <w:tcW w:w="1421" w:type="dxa"/>
            <w:vAlign w:val="top"/>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420" w:type="dxa"/>
            <w:vAlign w:val="top"/>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RI</w:t>
            </w:r>
          </w:p>
        </w:tc>
        <w:tc>
          <w:tcPr>
            <w:tcW w:w="1420" w:type="dxa"/>
            <w:vAlign w:val="top"/>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c>
          <w:tcPr>
            <w:tcW w:w="1420" w:type="dxa"/>
            <w:vAlign w:val="top"/>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c>
          <w:tcPr>
            <w:tcW w:w="1420" w:type="dxa"/>
            <w:vAlign w:val="top"/>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0.52</w:t>
            </w:r>
          </w:p>
        </w:tc>
        <w:tc>
          <w:tcPr>
            <w:tcW w:w="1421" w:type="dxa"/>
            <w:vAlign w:val="top"/>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0.89</w:t>
            </w:r>
          </w:p>
        </w:tc>
        <w:tc>
          <w:tcPr>
            <w:tcW w:w="1421" w:type="dxa"/>
            <w:vAlign w:val="top"/>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1.12</w:t>
            </w:r>
          </w:p>
        </w:tc>
      </w:tr>
    </w:tbl>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hAnsi="Cambria Math" w:eastAsia="宋体"/>
          <w:bCs w:val="0"/>
          <w:i w:val="0"/>
          <w:sz w:val="24"/>
          <w:szCs w:val="24"/>
          <w:lang w:val="en-US" w:eastAsia="zh-CN"/>
        </w:rPr>
      </w:pPr>
      <w:r>
        <w:rPr>
          <w:rFonts w:hint="eastAsia" w:eastAsia="等线"/>
          <w:b w:val="0"/>
          <w:bCs w:val="0"/>
          <w:sz w:val="24"/>
          <w:szCs w:val="24"/>
          <w:lang w:val="en-US" w:eastAsia="zh-CN"/>
        </w:rPr>
        <w:t>Final calculation of CR=</w:t>
      </w:r>
      <m:oMath>
        <m:f>
          <m:fPr>
            <m:ctrlPr>
              <w:rPr>
                <w:rFonts w:ascii="Cambria Math" w:hAnsi="Cambria Math"/>
                <w:bCs w:val="0"/>
                <w:i/>
                <w:sz w:val="28"/>
                <w:szCs w:val="24"/>
                <w:lang w:val="en-US"/>
              </w:rPr>
            </m:ctrlPr>
          </m:fPr>
          <m:num>
            <m:r>
              <m:rPr/>
              <w:rPr>
                <w:rFonts w:hint="default" w:ascii="Cambria Math" w:hAnsi="Cambria Math" w:eastAsia="宋体"/>
                <w:sz w:val="28"/>
                <w:szCs w:val="24"/>
                <w:lang w:val="en-US" w:eastAsia="zh-CN"/>
              </w:rPr>
              <m:t>CI</m:t>
            </m:r>
            <m:ctrlPr>
              <w:rPr>
                <w:rFonts w:ascii="Cambria Math" w:hAnsi="Cambria Math"/>
                <w:bCs w:val="0"/>
                <w:i/>
                <w:sz w:val="28"/>
                <w:szCs w:val="24"/>
                <w:lang w:val="en-US"/>
              </w:rPr>
            </m:ctrlPr>
          </m:num>
          <m:den>
            <m:r>
              <m:rPr/>
              <w:rPr>
                <w:rFonts w:hint="default" w:ascii="Cambria Math" w:hAnsi="Cambria Math" w:eastAsia="宋体"/>
                <w:sz w:val="28"/>
                <w:szCs w:val="24"/>
                <w:lang w:val="en-US" w:eastAsia="zh-CN"/>
              </w:rPr>
              <m:t>RI</m:t>
            </m:r>
            <m:ctrlPr>
              <w:rPr>
                <w:rFonts w:ascii="Cambria Math" w:hAnsi="Cambria Math"/>
                <w:bCs w:val="0"/>
                <w:i/>
                <w:sz w:val="28"/>
                <w:szCs w:val="24"/>
                <w:lang w:val="en-US"/>
              </w:rPr>
            </m:ctrlPr>
          </m:den>
        </m:f>
      </m:oMath>
      <w:r>
        <w:rPr>
          <w:rFonts w:hint="eastAsia" w:hAnsi="Cambria Math" w:eastAsia="宋体"/>
          <w:bCs w:val="0"/>
          <w:i w:val="0"/>
          <w:sz w:val="24"/>
          <w:szCs w:val="24"/>
          <w:lang w:val="en-US" w:eastAsia="zh-CN"/>
        </w:rPr>
        <w:t>, when CR</w:t>
      </w:r>
      <w:r>
        <w:rPr>
          <w:rFonts w:hint="eastAsia" w:ascii="微软雅黑" w:hAnsi="微软雅黑" w:eastAsia="微软雅黑" w:cs="微软雅黑"/>
          <w:bCs w:val="0"/>
          <w:i w:val="0"/>
          <w:sz w:val="24"/>
          <w:szCs w:val="24"/>
          <w:lang w:val="en-US" w:eastAsia="zh-CN"/>
        </w:rPr>
        <w:t>&lt;</w:t>
      </w:r>
      <w:r>
        <w:rPr>
          <w:rFonts w:hint="eastAsia" w:hAnsi="Cambria Math" w:eastAsia="宋体"/>
          <w:bCs w:val="0"/>
          <w:i w:val="0"/>
          <w:sz w:val="24"/>
          <w:szCs w:val="24"/>
          <w:lang w:val="en-US" w:eastAsia="zh-CN"/>
        </w:rPr>
        <w:t>1, The matrix's consistency must adhere to the specified specifications; otherwise, it necessitates modification.</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hAnsi="Cambria Math" w:eastAsia="宋体"/>
          <w:bCs w:val="0"/>
          <w:i w:val="0"/>
          <w:sz w:val="24"/>
          <w:szCs w:val="24"/>
          <w:lang w:val="en-US" w:eastAsia="zh-CN"/>
        </w:rPr>
      </w:pPr>
    </w:p>
    <w:p>
      <w:pPr>
        <w:keepNext w:val="0"/>
        <w:keepLines w:val="0"/>
        <w:pageBreakBefore w:val="0"/>
        <w:widowControl/>
        <w:numPr>
          <w:ilvl w:val="0"/>
          <w:numId w:val="3"/>
        </w:numPr>
        <w:kinsoku/>
        <w:wordWrap/>
        <w:overflowPunct/>
        <w:topLinePunct w:val="0"/>
        <w:autoSpaceDE/>
        <w:autoSpaceDN/>
        <w:bidi w:val="0"/>
        <w:adjustRightInd/>
        <w:snapToGrid/>
        <w:spacing w:before="0" w:after="0" w:line="360" w:lineRule="auto"/>
        <w:ind w:leftChars="0"/>
        <w:jc w:val="both"/>
        <w:textAlignment w:val="auto"/>
        <w:rPr>
          <w:rFonts w:hint="default" w:hAnsi="Cambria Math" w:eastAsia="宋体"/>
          <w:bCs w:val="0"/>
          <w:i w:val="0"/>
          <w:sz w:val="24"/>
          <w:szCs w:val="24"/>
          <w:lang w:val="en-US" w:eastAsia="zh-CN"/>
        </w:rPr>
      </w:pPr>
      <w:r>
        <w:rPr>
          <w:rFonts w:hint="default" w:hAnsi="Cambria Math" w:eastAsia="宋体"/>
          <w:bCs w:val="0"/>
          <w:i w:val="0"/>
          <w:sz w:val="24"/>
          <w:szCs w:val="24"/>
          <w:lang w:val="en-US" w:eastAsia="zh-CN"/>
        </w:rPr>
        <w:t xml:space="preserve">Based on the aforementioned calculation methodology, the initial step involves scoring the first-level indicators. Subsequently, a judgement matrix is formed and a consistency test is conducted. The ultimate outcomes are presented in Table </w:t>
      </w:r>
      <w:r>
        <w:rPr>
          <w:rFonts w:hint="eastAsia" w:hAnsi="Cambria Math" w:eastAsia="宋体"/>
          <w:bCs w:val="0"/>
          <w:i w:val="0"/>
          <w:sz w:val="24"/>
          <w:szCs w:val="24"/>
          <w:lang w:val="en-US" w:eastAsia="zh-CN"/>
        </w:rPr>
        <w:t>3-</w:t>
      </w:r>
      <w:r>
        <w:rPr>
          <w:rFonts w:hint="default" w:hAnsi="Cambria Math" w:eastAsia="宋体"/>
          <w:bCs w:val="0"/>
          <w:i w:val="0"/>
          <w:sz w:val="24"/>
          <w:szCs w:val="24"/>
          <w:lang w:val="en-US" w:eastAsia="zh-CN"/>
        </w:rPr>
        <w:t xml:space="preserve">4. </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hAnsi="Cambria Math" w:eastAsia="宋体"/>
          <w:bCs w:val="0"/>
          <w:i w:val="0"/>
          <w:sz w:val="24"/>
          <w:szCs w:val="24"/>
          <w:lang w:val="en-US" w:eastAsia="zh-CN"/>
        </w:rPr>
      </w:pPr>
      <w:r>
        <w:rPr>
          <w:rFonts w:hint="eastAsia" w:hAnsi="Cambria Math" w:eastAsia="宋体"/>
          <w:bCs w:val="0"/>
          <w:i w:val="0"/>
          <w:sz w:val="21"/>
          <w:szCs w:val="21"/>
          <w:lang w:val="en-US" w:eastAsia="zh-CN"/>
        </w:rPr>
        <w:t xml:space="preserve">Table 3-4 </w:t>
      </w:r>
      <w:r>
        <w:rPr>
          <w:rFonts w:hint="default" w:hAnsi="Cambria Math" w:eastAsia="宋体"/>
          <w:bCs w:val="0"/>
          <w:i w:val="0"/>
          <w:sz w:val="21"/>
          <w:szCs w:val="21"/>
          <w:lang w:val="en-US" w:eastAsia="zh-CN"/>
        </w:rPr>
        <w:t>Judgement matrix for level 1 indicators</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5"/>
        <w:gridCol w:w="1065"/>
        <w:gridCol w:w="1065"/>
        <w:gridCol w:w="1065"/>
        <w:gridCol w:w="1065"/>
        <w:gridCol w:w="1065"/>
        <w:gridCol w:w="1066"/>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P</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P1</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P2</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P3</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P4</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P5</w:t>
            </w:r>
          </w:p>
        </w:tc>
        <w:tc>
          <w:tcPr>
            <w:tcW w:w="1066"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m:oMathPara>
              <m:oMath>
                <m:sSub>
                  <m:sSubPr>
                    <m:ctrlPr>
                      <w:rPr>
                        <w:rFonts w:ascii="Cambria Math" w:hAnsi="Cambria Math"/>
                        <w:bCs w:val="0"/>
                        <w:i/>
                        <w:sz w:val="24"/>
                        <w:szCs w:val="24"/>
                        <w:lang w:val="en-US"/>
                      </w:rPr>
                    </m:ctrlPr>
                  </m:sSubPr>
                  <m:e>
                    <m:r>
                      <m:rPr/>
                      <w:rPr>
                        <w:rFonts w:hint="default" w:ascii="Cambria Math" w:hAnsi="Cambria Math" w:eastAsia="宋体"/>
                        <w:sz w:val="24"/>
                        <w:szCs w:val="24"/>
                        <w:lang w:val="en-US" w:eastAsia="zh-CN"/>
                      </w:rPr>
                      <m:t>W</m:t>
                    </m:r>
                    <m:ctrlPr>
                      <w:rPr>
                        <w:rFonts w:ascii="Cambria Math" w:hAnsi="Cambria Math"/>
                        <w:bCs w:val="0"/>
                        <w:i/>
                        <w:sz w:val="24"/>
                        <w:szCs w:val="24"/>
                        <w:lang w:val="en-US"/>
                      </w:rPr>
                    </m:ctrlPr>
                  </m:e>
                  <m:sub>
                    <m:r>
                      <m:rPr/>
                      <w:rPr>
                        <w:rFonts w:hint="default" w:ascii="Cambria Math" w:hAnsi="Cambria Math" w:eastAsia="宋体"/>
                        <w:sz w:val="24"/>
                        <w:szCs w:val="24"/>
                        <w:lang w:val="en-US" w:eastAsia="zh-CN"/>
                      </w:rPr>
                      <m:t>i</m:t>
                    </m:r>
                    <m:ctrlPr>
                      <w:rPr>
                        <w:rFonts w:ascii="Cambria Math" w:hAnsi="Cambria Math"/>
                        <w:bCs w:val="0"/>
                        <w:i/>
                        <w:sz w:val="24"/>
                        <w:szCs w:val="24"/>
                        <w:lang w:val="en-US"/>
                      </w:rPr>
                    </m:ctrlPr>
                  </m:sub>
                </m:sSub>
              </m:oMath>
            </m:oMathPara>
          </w:p>
        </w:tc>
        <w:tc>
          <w:tcPr>
            <w:tcW w:w="1066"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A</w:t>
            </w:r>
            <m:oMath>
              <m:sSub>
                <m:sSubPr>
                  <m:ctrlPr>
                    <w:rPr>
                      <w:rFonts w:ascii="Cambria Math" w:hAnsi="Cambria Math"/>
                      <w:bCs w:val="0"/>
                      <w:i/>
                      <w:sz w:val="24"/>
                      <w:szCs w:val="24"/>
                      <w:lang w:val="en-US"/>
                    </w:rPr>
                  </m:ctrlPr>
                </m:sSubPr>
                <m:e>
                  <m:r>
                    <m:rPr/>
                    <w:rPr>
                      <w:rFonts w:hint="default" w:ascii="Cambria Math" w:hAnsi="Cambria Math" w:eastAsia="宋体"/>
                      <w:sz w:val="24"/>
                      <w:szCs w:val="24"/>
                      <w:lang w:val="en-US" w:eastAsia="zh-CN"/>
                    </w:rPr>
                    <m:t>W</m:t>
                  </m:r>
                  <m:ctrlPr>
                    <w:rPr>
                      <w:rFonts w:ascii="Cambria Math" w:hAnsi="Cambria Math"/>
                      <w:bCs w:val="0"/>
                      <w:i/>
                      <w:sz w:val="24"/>
                      <w:szCs w:val="24"/>
                      <w:lang w:val="en-US"/>
                    </w:rPr>
                  </m:ctrlPr>
                </m:e>
                <m:sub>
                  <m:r>
                    <m:rPr/>
                    <w:rPr>
                      <w:rFonts w:hint="default" w:ascii="Cambria Math" w:hAnsi="Cambria Math" w:eastAsia="宋体"/>
                      <w:sz w:val="24"/>
                      <w:szCs w:val="24"/>
                      <w:lang w:val="en-US" w:eastAsia="zh-CN"/>
                    </w:rPr>
                    <m:t>i</m:t>
                  </m:r>
                  <m:ctrlPr>
                    <w:rPr>
                      <w:rFonts w:ascii="Cambria Math" w:hAnsi="Cambria Math"/>
                      <w:bCs w:val="0"/>
                      <w:i/>
                      <w:sz w:val="24"/>
                      <w:szCs w:val="24"/>
                      <w:lang w:val="en-US"/>
                    </w:rPr>
                  </m:ctrlPr>
                </m:sub>
              </m:sSub>
            </m:oMath>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P1</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1</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1/3</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1/5</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1/8</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1/4</w:t>
            </w:r>
          </w:p>
        </w:tc>
        <w:tc>
          <w:tcPr>
            <w:tcW w:w="1066"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0.042</w:t>
            </w:r>
          </w:p>
        </w:tc>
        <w:tc>
          <w:tcPr>
            <w:tcW w:w="1066"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0.218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P2</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3</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1</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1/3</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1/5</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1/2</w:t>
            </w:r>
          </w:p>
        </w:tc>
        <w:tc>
          <w:tcPr>
            <w:tcW w:w="1066"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0.095</w:t>
            </w:r>
          </w:p>
        </w:tc>
        <w:tc>
          <w:tcPr>
            <w:tcW w:w="1066"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0.477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P3</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5</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3</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1</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1/3</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2</w:t>
            </w:r>
          </w:p>
        </w:tc>
        <w:tc>
          <w:tcPr>
            <w:tcW w:w="1066"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0.255</w:t>
            </w:r>
          </w:p>
        </w:tc>
        <w:tc>
          <w:tcPr>
            <w:tcW w:w="1066"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1.291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P4</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8</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5</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2</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1</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3</w:t>
            </w:r>
          </w:p>
        </w:tc>
        <w:tc>
          <w:tcPr>
            <w:tcW w:w="1066"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0.449</w:t>
            </w:r>
          </w:p>
        </w:tc>
        <w:tc>
          <w:tcPr>
            <w:tcW w:w="1066"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2.249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P5</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4</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2</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1/2</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1/3</w:t>
            </w:r>
          </w:p>
        </w:tc>
        <w:tc>
          <w:tcPr>
            <w:tcW w:w="10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1</w:t>
            </w:r>
          </w:p>
        </w:tc>
        <w:tc>
          <w:tcPr>
            <w:tcW w:w="1066"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0.157</w:t>
            </w:r>
          </w:p>
        </w:tc>
        <w:tc>
          <w:tcPr>
            <w:tcW w:w="1066"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0.794</w:t>
            </w:r>
          </w:p>
        </w:tc>
      </w:tr>
    </w:tbl>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eastAsia="宋体"/>
          <w:b w:val="0"/>
          <w:bCs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微软雅黑" w:cs="Times New Roman"/>
          <w:b w:val="0"/>
          <w:bCs w:val="0"/>
          <w:i w:val="0"/>
          <w:sz w:val="24"/>
          <w:szCs w:val="24"/>
          <w:lang w:val="en-US" w:eastAsia="zh-CN"/>
        </w:rPr>
      </w:pPr>
      <w:r>
        <w:rPr>
          <w:rFonts w:hint="default" w:ascii="Times New Roman" w:hAnsi="Times New Roman" w:eastAsia="宋体" w:cs="Times New Roman"/>
          <w:b w:val="0"/>
          <w:bCs w:val="0"/>
          <w:sz w:val="24"/>
          <w:szCs w:val="24"/>
          <w:lang w:val="en-US" w:eastAsia="zh-CN"/>
        </w:rPr>
        <w:t xml:space="preserve">By calculating </w:t>
      </w:r>
      <m:oMath>
        <m:sSub>
          <m:sSubPr>
            <m:ctrlPr>
              <w:rPr>
                <w:rFonts w:hint="default" w:ascii="Cambria Math" w:hAnsi="Cambria Math" w:cs="Times New Roman"/>
                <w:b w:val="0"/>
                <w:bCs w:val="0"/>
                <w:i/>
                <w:sz w:val="24"/>
                <w:szCs w:val="24"/>
                <w:lang w:val="en-US"/>
              </w:rPr>
            </m:ctrlPr>
          </m:sSubPr>
          <m:e>
            <m:r>
              <m:rPr/>
              <w:rPr>
                <w:rFonts w:hint="default" w:ascii="Cambria Math" w:hAnsi="Cambria Math" w:eastAsia="Helvetica" w:cs="Times New Roman"/>
                <w:caps w:val="0"/>
                <w:color w:val="333333"/>
                <w:spacing w:val="0"/>
                <w:sz w:val="24"/>
                <w:szCs w:val="18"/>
                <w:shd w:val="clear" w:fill="F5F5F5"/>
              </w:rPr>
              <m:t>λ</m:t>
            </m:r>
            <m:ctrlPr>
              <w:rPr>
                <w:rFonts w:hint="default" w:ascii="Cambria Math" w:hAnsi="Cambria Math" w:cs="Times New Roman"/>
                <w:b w:val="0"/>
                <w:bCs w:val="0"/>
                <w:i/>
                <w:sz w:val="24"/>
                <w:szCs w:val="24"/>
                <w:lang w:val="en-US"/>
              </w:rPr>
            </m:ctrlPr>
          </m:e>
          <m:sub>
            <m:r>
              <m:rPr/>
              <w:rPr>
                <w:rFonts w:hint="default" w:ascii="Cambria Math" w:hAnsi="Cambria Math" w:eastAsia="宋体" w:cs="Times New Roman"/>
                <w:sz w:val="24"/>
                <w:szCs w:val="24"/>
                <w:lang w:val="en-US" w:eastAsia="zh-CN"/>
              </w:rPr>
              <m:t>max</m:t>
            </m:r>
            <m:ctrlPr>
              <w:rPr>
                <w:rFonts w:hint="default" w:ascii="Cambria Math" w:hAnsi="Cambria Math" w:cs="Times New Roman"/>
                <w:b w:val="0"/>
                <w:bCs w:val="0"/>
                <w:i/>
                <w:sz w:val="24"/>
                <w:szCs w:val="24"/>
                <w:lang w:val="en-US"/>
              </w:rPr>
            </m:ctrlPr>
          </m:sub>
        </m:sSub>
      </m:oMath>
      <w:r>
        <w:rPr>
          <w:rFonts w:hint="default" w:ascii="Times New Roman" w:hAnsi="Times New Roman" w:eastAsia="宋体" w:cs="Times New Roman"/>
          <w:b w:val="0"/>
          <w:bCs w:val="0"/>
          <w:i w:val="0"/>
          <w:sz w:val="24"/>
          <w:szCs w:val="24"/>
          <w:lang w:val="en-US" w:eastAsia="zh-CN"/>
        </w:rPr>
        <w:t>=5.06, CI=0.011, RI=1.119, CR=0.01</w:t>
      </w:r>
      <w:r>
        <w:rPr>
          <w:rFonts w:hint="eastAsia" w:ascii="Times New Roman" w:hAnsi="Times New Roman" w:eastAsia="宋体" w:cs="Times New Roman"/>
          <w:b w:val="0"/>
          <w:bCs w:val="0"/>
          <w:i w:val="0"/>
          <w:sz w:val="24"/>
          <w:szCs w:val="24"/>
          <w:lang w:val="en-US" w:eastAsia="zh-CN"/>
        </w:rPr>
        <w:t xml:space="preserve"> </w:t>
      </w:r>
      <w:r>
        <w:rPr>
          <w:rFonts w:hint="default" w:ascii="Times New Roman" w:hAnsi="Times New Roman" w:eastAsia="微软雅黑" w:cs="Times New Roman"/>
          <w:b w:val="0"/>
          <w:bCs w:val="0"/>
          <w:i w:val="0"/>
          <w:sz w:val="24"/>
          <w:szCs w:val="24"/>
          <w:lang w:val="en-US" w:eastAsia="zh-CN"/>
        </w:rPr>
        <w:t>&lt;</w:t>
      </w:r>
      <w:r>
        <w:rPr>
          <w:rFonts w:hint="eastAsia" w:ascii="Times New Roman" w:hAnsi="Times New Roman" w:eastAsia="微软雅黑" w:cs="Times New Roman"/>
          <w:b w:val="0"/>
          <w:bCs w:val="0"/>
          <w:i w:val="0"/>
          <w:sz w:val="24"/>
          <w:szCs w:val="24"/>
          <w:lang w:val="en-US" w:eastAsia="zh-CN"/>
        </w:rPr>
        <w:t xml:space="preserve"> </w:t>
      </w:r>
      <w:r>
        <w:rPr>
          <w:rFonts w:hint="default" w:ascii="Times New Roman" w:hAnsi="Times New Roman" w:eastAsia="微软雅黑" w:cs="Times New Roman"/>
          <w:b w:val="0"/>
          <w:bCs w:val="0"/>
          <w:i w:val="0"/>
          <w:sz w:val="24"/>
          <w:szCs w:val="24"/>
          <w:lang w:val="en-US" w:eastAsia="zh-CN"/>
        </w:rPr>
        <w:t>0.1, The observation can be made that it successfully satisfies the consistency assessment. The metrics are prioritised based on their relative significance: On-site construction risk P4&gt; Site coordination risk P3&gt; Acceptance and delivery risk P5&gt; Program design risk P2&gt;  Order acceptance risk P1.</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微软雅黑" w:cs="Times New Roman"/>
          <w:b w:val="0"/>
          <w:bCs w:val="0"/>
          <w:i w:val="0"/>
          <w:sz w:val="24"/>
          <w:szCs w:val="24"/>
          <w:lang w:val="en-US" w:eastAsia="zh-CN"/>
        </w:rPr>
      </w:pPr>
    </w:p>
    <w:p>
      <w:pPr>
        <w:keepNext w:val="0"/>
        <w:keepLines w:val="0"/>
        <w:pageBreakBefore w:val="0"/>
        <w:widowControl/>
        <w:numPr>
          <w:ilvl w:val="0"/>
          <w:numId w:val="3"/>
        </w:numPr>
        <w:kinsoku/>
        <w:wordWrap/>
        <w:overflowPunct/>
        <w:topLinePunct w:val="0"/>
        <w:autoSpaceDE/>
        <w:autoSpaceDN/>
        <w:bidi w:val="0"/>
        <w:adjustRightInd/>
        <w:snapToGrid/>
        <w:spacing w:before="0" w:after="0" w:line="360" w:lineRule="auto"/>
        <w:ind w:left="0" w:leftChars="0" w:firstLine="0" w:firstLineChars="0"/>
        <w:jc w:val="both"/>
        <w:textAlignment w:val="auto"/>
        <w:rPr>
          <w:rFonts w:hint="default" w:eastAsia="宋体"/>
          <w:b w:val="0"/>
          <w:bCs w:val="0"/>
          <w:sz w:val="24"/>
          <w:szCs w:val="24"/>
          <w:lang w:val="en-US" w:eastAsia="zh-CN"/>
        </w:rPr>
      </w:pPr>
      <w:r>
        <w:rPr>
          <w:rFonts w:hint="default" w:eastAsia="宋体"/>
          <w:b w:val="0"/>
          <w:bCs w:val="0"/>
          <w:sz w:val="24"/>
          <w:szCs w:val="24"/>
          <w:lang w:val="en-US" w:eastAsia="zh-CN"/>
        </w:rPr>
        <w:t xml:space="preserve">After the consistency of the first-level indicators is met, the judgment matrix is constructed for the second-level indicators separately according to the above method.P1 The judgment matrix is constructed for each second-level indicator, and the final results are shown in Table </w:t>
      </w:r>
      <w:r>
        <w:rPr>
          <w:rFonts w:hint="eastAsia" w:eastAsia="宋体"/>
          <w:b w:val="0"/>
          <w:bCs w:val="0"/>
          <w:sz w:val="24"/>
          <w:szCs w:val="24"/>
          <w:lang w:val="en-US" w:eastAsia="zh-CN"/>
        </w:rPr>
        <w:t>3-</w:t>
      </w:r>
      <w:r>
        <w:rPr>
          <w:rFonts w:hint="default" w:eastAsia="宋体"/>
          <w:b w:val="0"/>
          <w:bCs w:val="0"/>
          <w:sz w:val="24"/>
          <w:szCs w:val="24"/>
          <w:lang w:val="en-US" w:eastAsia="zh-CN"/>
        </w:rPr>
        <w:t>5</w:t>
      </w:r>
      <w:r>
        <w:rPr>
          <w:rFonts w:hint="eastAsia" w:eastAsia="宋体"/>
          <w:b w:val="0"/>
          <w:bCs w:val="0"/>
          <w:sz w:val="24"/>
          <w:szCs w:val="24"/>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center"/>
        <w:textAlignment w:val="auto"/>
        <w:rPr>
          <w:rFonts w:hint="default" w:eastAsia="宋体"/>
          <w:b w:val="0"/>
          <w:bCs w:val="0"/>
          <w:sz w:val="24"/>
          <w:szCs w:val="24"/>
          <w:lang w:val="en-US" w:eastAsia="zh-CN"/>
        </w:rPr>
      </w:pPr>
      <w:r>
        <w:rPr>
          <w:rFonts w:hint="eastAsia" w:eastAsia="宋体"/>
          <w:b w:val="0"/>
          <w:bCs w:val="0"/>
          <w:sz w:val="21"/>
          <w:szCs w:val="21"/>
          <w:lang w:val="en-US" w:eastAsia="zh-CN"/>
        </w:rPr>
        <w:t xml:space="preserve">Table 3-5 </w:t>
      </w:r>
      <w:r>
        <w:rPr>
          <w:rFonts w:hint="default" w:eastAsia="宋体"/>
          <w:b w:val="0"/>
          <w:bCs w:val="0"/>
          <w:sz w:val="21"/>
          <w:szCs w:val="21"/>
          <w:lang w:val="en-US" w:eastAsia="zh-CN"/>
        </w:rPr>
        <w:t>P1 Judgement matrix for secondary indicators</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P1</w:t>
            </w:r>
          </w:p>
        </w:tc>
        <w:tc>
          <w:tcPr>
            <w:tcW w:w="21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P11</w:t>
            </w:r>
          </w:p>
        </w:tc>
        <w:tc>
          <w:tcPr>
            <w:tcW w:w="213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P12</w:t>
            </w:r>
          </w:p>
        </w:tc>
        <w:tc>
          <w:tcPr>
            <w:tcW w:w="213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Wi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P11</w:t>
            </w:r>
          </w:p>
        </w:tc>
        <w:tc>
          <w:tcPr>
            <w:tcW w:w="21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1</w:t>
            </w:r>
          </w:p>
        </w:tc>
        <w:tc>
          <w:tcPr>
            <w:tcW w:w="213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1/2</w:t>
            </w:r>
          </w:p>
        </w:tc>
        <w:tc>
          <w:tcPr>
            <w:tcW w:w="213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0.333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P12</w:t>
            </w:r>
          </w:p>
        </w:tc>
        <w:tc>
          <w:tcPr>
            <w:tcW w:w="21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2</w:t>
            </w:r>
          </w:p>
        </w:tc>
        <w:tc>
          <w:tcPr>
            <w:tcW w:w="213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1</w:t>
            </w:r>
          </w:p>
        </w:tc>
        <w:tc>
          <w:tcPr>
            <w:tcW w:w="213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宋体"/>
                <w:b w:val="0"/>
                <w:bCs w:val="0"/>
                <w:sz w:val="24"/>
                <w:szCs w:val="24"/>
                <w:vertAlign w:val="baseline"/>
                <w:lang w:val="en-US" w:eastAsia="zh-CN"/>
              </w:rPr>
            </w:pPr>
            <w:r>
              <w:rPr>
                <w:rFonts w:hint="eastAsia" w:eastAsia="宋体"/>
                <w:b w:val="0"/>
                <w:bCs w:val="0"/>
                <w:sz w:val="24"/>
                <w:szCs w:val="24"/>
                <w:vertAlign w:val="baseline"/>
                <w:lang w:val="en-US" w:eastAsia="zh-CN"/>
              </w:rPr>
              <w:t>0.666</w:t>
            </w:r>
          </w:p>
        </w:tc>
      </w:tr>
    </w:tbl>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ascii="Times New Roman" w:hAnsi="Times New Roman" w:eastAsia="微软雅黑" w:cs="Times New Roman"/>
          <w:b w:val="0"/>
          <w:bCs w:val="0"/>
          <w:sz w:val="24"/>
          <w:szCs w:val="24"/>
          <w:lang w:val="en-US" w:eastAsia="zh-CN"/>
        </w:rPr>
      </w:pPr>
      <w:r>
        <w:rPr>
          <w:rFonts w:hint="default" w:eastAsia="宋体"/>
          <w:b w:val="0"/>
          <w:bCs w:val="0"/>
          <w:sz w:val="24"/>
          <w:szCs w:val="24"/>
          <w:lang w:val="en-US" w:eastAsia="zh-CN"/>
        </w:rPr>
        <w:t>Given that there are just two secondary indicators associated with order-taking risk P1, the significance relationship between them is straightforward and does not necessitate a consistency test. The ranking of significance for each secondary indicator is as follows:</w:t>
      </w:r>
      <w:r>
        <w:rPr>
          <w:rFonts w:hint="eastAsia" w:eastAsia="宋体"/>
          <w:b w:val="0"/>
          <w:bCs w:val="0"/>
          <w:sz w:val="24"/>
          <w:szCs w:val="24"/>
          <w:lang w:val="en-US" w:eastAsia="zh-CN"/>
        </w:rPr>
        <w:t xml:space="preserve"> </w:t>
      </w:r>
      <w:r>
        <w:rPr>
          <w:rFonts w:hint="default" w:ascii="Times New Roman" w:hAnsi="Times New Roman" w:eastAsia="宋体" w:cs="Times New Roman"/>
          <w:b w:val="0"/>
          <w:bCs w:val="0"/>
          <w:sz w:val="24"/>
          <w:szCs w:val="24"/>
          <w:lang w:val="en-US" w:eastAsia="zh-CN"/>
        </w:rPr>
        <w:t>Risk of delayed order delivery P12</w:t>
      </w:r>
      <w:r>
        <w:rPr>
          <w:rFonts w:hint="default" w:ascii="Times New Roman" w:hAnsi="Times New Roman" w:eastAsia="微软雅黑" w:cs="Times New Roman"/>
          <w:b w:val="0"/>
          <w:bCs w:val="0"/>
          <w:sz w:val="24"/>
          <w:szCs w:val="24"/>
          <w:lang w:val="en-US" w:eastAsia="zh-CN"/>
        </w:rPr>
        <w:t>&gt; Risk of identification of planning objectives P11</w:t>
      </w:r>
      <w:r>
        <w:rPr>
          <w:rFonts w:hint="eastAsia" w:ascii="Times New Roman" w:hAnsi="Times New Roman" w:eastAsia="微软雅黑" w:cs="Times New Roman"/>
          <w:b w:val="0"/>
          <w:bCs w:val="0"/>
          <w:sz w:val="24"/>
          <w:szCs w:val="24"/>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ascii="Times New Roman" w:hAnsi="Times New Roman" w:eastAsia="微软雅黑" w:cs="Times New Roman"/>
          <w:b w:val="0"/>
          <w:bCs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ascii="Times New Roman" w:hAnsi="Times New Roman" w:eastAsia="微软雅黑" w:cs="Times New Roman"/>
          <w:b w:val="0"/>
          <w:bCs w:val="0"/>
          <w:sz w:val="24"/>
          <w:szCs w:val="24"/>
          <w:lang w:val="en-US" w:eastAsia="zh-CN"/>
        </w:rPr>
      </w:pPr>
      <w:r>
        <w:rPr>
          <w:rFonts w:hint="default" w:ascii="Times New Roman" w:hAnsi="Times New Roman" w:eastAsia="微软雅黑" w:cs="Times New Roman"/>
          <w:b w:val="0"/>
          <w:bCs w:val="0"/>
          <w:sz w:val="24"/>
          <w:szCs w:val="24"/>
          <w:lang w:val="en-US" w:eastAsia="zh-CN"/>
        </w:rPr>
        <w:t xml:space="preserve">P2 The judgment matrix was constructed for each secondary indicator and the final results are shown in Table </w:t>
      </w:r>
      <w:r>
        <w:rPr>
          <w:rFonts w:hint="eastAsia" w:ascii="Times New Roman" w:hAnsi="Times New Roman" w:eastAsia="微软雅黑" w:cs="Times New Roman"/>
          <w:b w:val="0"/>
          <w:bCs w:val="0"/>
          <w:sz w:val="24"/>
          <w:szCs w:val="24"/>
          <w:lang w:val="en-US" w:eastAsia="zh-CN"/>
        </w:rPr>
        <w:t>3-</w:t>
      </w:r>
      <w:r>
        <w:rPr>
          <w:rFonts w:hint="default" w:ascii="Times New Roman" w:hAnsi="Times New Roman" w:eastAsia="微软雅黑" w:cs="Times New Roman"/>
          <w:b w:val="0"/>
          <w:bCs w:val="0"/>
          <w:sz w:val="24"/>
          <w:szCs w:val="24"/>
          <w:lang w:val="en-US" w:eastAsia="zh-CN"/>
        </w:rPr>
        <w:t>6</w:t>
      </w:r>
      <w:r>
        <w:rPr>
          <w:rFonts w:hint="eastAsia" w:ascii="Times New Roman" w:hAnsi="Times New Roman" w:eastAsia="微软雅黑" w:cs="Times New Roman"/>
          <w:b w:val="0"/>
          <w:bCs w:val="0"/>
          <w:sz w:val="24"/>
          <w:szCs w:val="24"/>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center"/>
        <w:textAlignment w:val="auto"/>
        <w:rPr>
          <w:rFonts w:hint="eastAsia" w:ascii="Times New Roman" w:hAnsi="Times New Roman" w:eastAsia="微软雅黑" w:cs="Times New Roman"/>
          <w:b w:val="0"/>
          <w:bCs w:val="0"/>
          <w:sz w:val="24"/>
          <w:szCs w:val="24"/>
          <w:lang w:val="en-US" w:eastAsia="zh-CN"/>
        </w:rPr>
      </w:pPr>
      <w:r>
        <w:rPr>
          <w:rFonts w:hint="eastAsia" w:ascii="Times New Roman" w:hAnsi="Times New Roman" w:eastAsia="微软雅黑" w:cs="Times New Roman"/>
          <w:b w:val="0"/>
          <w:bCs w:val="0"/>
          <w:sz w:val="21"/>
          <w:szCs w:val="21"/>
          <w:lang w:val="en-US" w:eastAsia="zh-CN"/>
        </w:rPr>
        <w:t>Table 3-6 P2 Judgement matrix for secondary indicators</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1217"/>
        <w:gridCol w:w="1217"/>
        <w:gridCol w:w="1217"/>
        <w:gridCol w:w="1218"/>
        <w:gridCol w:w="1218"/>
        <w:gridCol w:w="1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P2</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P21</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P22</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P23</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P24</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Wi</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AWi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P21</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1</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1/2</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1/5</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1/3</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0.088</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0.354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P22</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2</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1</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1/3</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1/2</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0.157</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0.630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P23</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5</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3</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1</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2</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0.483</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1.983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P24</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3</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2</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1/2</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1</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0.272</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sz w:val="24"/>
                <w:szCs w:val="24"/>
                <w:vertAlign w:val="baseline"/>
                <w:lang w:val="en-US" w:eastAsia="zh-CN"/>
              </w:rPr>
            </w:pPr>
            <w:r>
              <w:rPr>
                <w:rFonts w:hint="eastAsia" w:ascii="Times New Roman" w:hAnsi="Times New Roman" w:eastAsia="微软雅黑" w:cs="Times New Roman"/>
                <w:b w:val="0"/>
                <w:bCs w:val="0"/>
                <w:sz w:val="24"/>
                <w:szCs w:val="24"/>
                <w:vertAlign w:val="baseline"/>
                <w:lang w:val="en-US" w:eastAsia="zh-CN"/>
              </w:rPr>
              <w:t>1.090</w:t>
            </w:r>
          </w:p>
        </w:tc>
      </w:tr>
    </w:tbl>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微软雅黑" w:cs="Times New Roman"/>
          <w:b w:val="0"/>
          <w:bCs w:val="0"/>
          <w:sz w:val="24"/>
          <w:szCs w:val="24"/>
          <w:lang w:val="en-US" w:eastAsia="zh-CN"/>
        </w:rPr>
      </w:pPr>
      <w:r>
        <w:rPr>
          <w:rFonts w:hint="default" w:ascii="Times New Roman" w:hAnsi="Times New Roman" w:eastAsia="微软雅黑" w:cs="Times New Roman"/>
          <w:b w:val="0"/>
          <w:bCs w:val="0"/>
          <w:sz w:val="24"/>
          <w:szCs w:val="24"/>
          <w:lang w:val="en-US" w:eastAsia="zh-CN"/>
        </w:rPr>
        <w:t xml:space="preserve">By calculating </w:t>
      </w:r>
      <m:oMath>
        <m:sSub>
          <m:sSubPr>
            <m:ctrlPr>
              <w:rPr>
                <w:rFonts w:hint="default" w:ascii="Cambria Math" w:hAnsi="Cambria Math" w:cs="Times New Roman"/>
                <w:b w:val="0"/>
                <w:bCs w:val="0"/>
                <w:i/>
                <w:sz w:val="24"/>
                <w:szCs w:val="24"/>
                <w:lang w:val="en-US"/>
              </w:rPr>
            </m:ctrlPr>
          </m:sSubPr>
          <m:e>
            <m:r>
              <m:rPr/>
              <w:rPr>
                <w:rFonts w:hint="default" w:ascii="Cambria Math" w:hAnsi="Cambria Math" w:eastAsia="Helvetica" w:cs="Times New Roman"/>
                <w:caps w:val="0"/>
                <w:color w:val="333333"/>
                <w:spacing w:val="0"/>
                <w:sz w:val="24"/>
                <w:szCs w:val="18"/>
                <w:shd w:val="clear" w:fill="F5F5F5"/>
              </w:rPr>
              <m:t>λ</m:t>
            </m:r>
            <m:ctrlPr>
              <w:rPr>
                <w:rFonts w:hint="default" w:ascii="Cambria Math" w:hAnsi="Cambria Math" w:cs="Times New Roman"/>
                <w:b w:val="0"/>
                <w:bCs w:val="0"/>
                <w:i/>
                <w:sz w:val="24"/>
                <w:szCs w:val="24"/>
                <w:lang w:val="en-US"/>
              </w:rPr>
            </m:ctrlPr>
          </m:e>
          <m:sub>
            <m:r>
              <m:rPr/>
              <w:rPr>
                <w:rFonts w:hint="default" w:ascii="Cambria Math" w:hAnsi="Cambria Math" w:eastAsia="宋体" w:cs="Times New Roman"/>
                <w:sz w:val="24"/>
                <w:szCs w:val="24"/>
                <w:lang w:val="en-US" w:eastAsia="zh-CN"/>
              </w:rPr>
              <m:t>max</m:t>
            </m:r>
            <m:ctrlPr>
              <w:rPr>
                <w:rFonts w:hint="default" w:ascii="Cambria Math" w:hAnsi="Cambria Math" w:cs="Times New Roman"/>
                <w:b w:val="0"/>
                <w:bCs w:val="0"/>
                <w:i/>
                <w:sz w:val="24"/>
                <w:szCs w:val="24"/>
                <w:lang w:val="en-US"/>
              </w:rPr>
            </m:ctrlPr>
          </m:sub>
        </m:sSub>
      </m:oMath>
      <w:r>
        <w:rPr>
          <w:rFonts w:hint="default" w:ascii="Times New Roman" w:hAnsi="Times New Roman" w:eastAsia="宋体" w:cs="Times New Roman"/>
          <w:b w:val="0"/>
          <w:bCs w:val="0"/>
          <w:i w:val="0"/>
          <w:sz w:val="24"/>
          <w:szCs w:val="24"/>
          <w:lang w:val="en-US" w:eastAsia="zh-CN"/>
        </w:rPr>
        <w:t>=4.01, CI=0.016, RI=1.59, CR=0.010</w:t>
      </w:r>
      <w:r>
        <w:rPr>
          <w:rFonts w:hint="eastAsia" w:ascii="Times New Roman" w:hAnsi="Times New Roman" w:eastAsia="宋体" w:cs="Times New Roman"/>
          <w:b w:val="0"/>
          <w:bCs w:val="0"/>
          <w:i w:val="0"/>
          <w:sz w:val="24"/>
          <w:szCs w:val="24"/>
          <w:lang w:val="en-US" w:eastAsia="zh-CN"/>
        </w:rPr>
        <w:t xml:space="preserve"> </w:t>
      </w:r>
      <w:r>
        <w:rPr>
          <w:rFonts w:hint="default" w:ascii="Times New Roman" w:hAnsi="Times New Roman" w:eastAsia="微软雅黑" w:cs="Times New Roman"/>
          <w:b w:val="0"/>
          <w:bCs w:val="0"/>
          <w:i w:val="0"/>
          <w:sz w:val="24"/>
          <w:szCs w:val="24"/>
          <w:lang w:val="en-US" w:eastAsia="zh-CN"/>
        </w:rPr>
        <w:t>&lt;</w:t>
      </w:r>
      <w:r>
        <w:rPr>
          <w:rFonts w:hint="eastAsia" w:ascii="Times New Roman" w:hAnsi="Times New Roman" w:eastAsia="微软雅黑" w:cs="Times New Roman"/>
          <w:b w:val="0"/>
          <w:bCs w:val="0"/>
          <w:i w:val="0"/>
          <w:sz w:val="24"/>
          <w:szCs w:val="24"/>
          <w:lang w:val="en-US" w:eastAsia="zh-CN"/>
        </w:rPr>
        <w:t xml:space="preserve"> </w:t>
      </w:r>
      <w:r>
        <w:rPr>
          <w:rFonts w:hint="default" w:ascii="Times New Roman" w:hAnsi="Times New Roman" w:eastAsia="微软雅黑" w:cs="Times New Roman"/>
          <w:b w:val="0"/>
          <w:bCs w:val="0"/>
          <w:i w:val="0"/>
          <w:sz w:val="24"/>
          <w:szCs w:val="24"/>
          <w:lang w:val="en-US" w:eastAsia="zh-CN"/>
        </w:rPr>
        <w:t>0.1, The observation can be made that it successfully satisfies the consistency assessment. The metrics are prioritised based on their relative significance: Excessive time for planning program approval P23&gt; Excessive time for reviewing maps P24&gt; Risk of inadequate programmatic justification P21&gt; Risk of poor site layout P22.</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eastAsia="等线"/>
          <w:b w:val="0"/>
          <w:bCs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eastAsia="等线"/>
          <w:b w:val="0"/>
          <w:bCs w:val="0"/>
          <w:sz w:val="24"/>
          <w:szCs w:val="24"/>
          <w:lang w:val="en-US" w:eastAsia="zh-CN"/>
        </w:rPr>
      </w:pPr>
      <w:r>
        <w:rPr>
          <w:rFonts w:hint="eastAsia" w:eastAsia="等线"/>
          <w:b w:val="0"/>
          <w:bCs w:val="0"/>
          <w:sz w:val="24"/>
          <w:szCs w:val="24"/>
          <w:lang w:val="en-US" w:eastAsia="zh-CN"/>
        </w:rPr>
        <w:t>P3 The judgment matrix was constructed for each secondary indicator and the final results are shown in Table 3-7.</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center"/>
        <w:textAlignment w:val="auto"/>
        <w:rPr>
          <w:rFonts w:hint="default" w:eastAsia="等线"/>
          <w:b w:val="0"/>
          <w:bCs w:val="0"/>
          <w:sz w:val="24"/>
          <w:szCs w:val="24"/>
          <w:lang w:val="en-US" w:eastAsia="zh-CN"/>
        </w:rPr>
      </w:pPr>
      <w:r>
        <w:rPr>
          <w:rFonts w:hint="eastAsia" w:eastAsia="等线"/>
          <w:b w:val="0"/>
          <w:bCs w:val="0"/>
          <w:sz w:val="21"/>
          <w:szCs w:val="21"/>
          <w:lang w:val="en-US" w:eastAsia="zh-CN"/>
        </w:rPr>
        <w:t xml:space="preserve">Table 3-7 </w:t>
      </w:r>
      <w:r>
        <w:rPr>
          <w:rFonts w:hint="default" w:eastAsia="等线"/>
          <w:b w:val="0"/>
          <w:bCs w:val="0"/>
          <w:sz w:val="21"/>
          <w:szCs w:val="21"/>
          <w:lang w:val="en-US" w:eastAsia="zh-CN"/>
        </w:rPr>
        <w:t>P3 Judgement matrix for secondary indicators</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1217"/>
        <w:gridCol w:w="1217"/>
        <w:gridCol w:w="1217"/>
        <w:gridCol w:w="1218"/>
        <w:gridCol w:w="1218"/>
        <w:gridCol w:w="1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P3</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P31</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P32</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P33</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P34</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Wi</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AWi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P31</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1/2</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1/3</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1/5</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0.089</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0.354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P32</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2</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1/3</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0.189</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0.630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P33</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1/2</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0.232</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0.983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P34</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5</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2</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0.490</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1.790</w:t>
            </w:r>
          </w:p>
        </w:tc>
      </w:tr>
    </w:tbl>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4"/>
          <w:szCs w:val="24"/>
          <w:lang w:val="en-US" w:eastAsia="zh-CN"/>
        </w:rPr>
      </w:pPr>
      <w:r>
        <w:rPr>
          <w:rFonts w:hint="default" w:ascii="Times New Roman" w:hAnsi="Times New Roman" w:eastAsia="微软雅黑" w:cs="Times New Roman"/>
          <w:b w:val="0"/>
          <w:bCs w:val="0"/>
          <w:sz w:val="24"/>
          <w:szCs w:val="24"/>
          <w:lang w:val="en-US" w:eastAsia="zh-CN"/>
        </w:rPr>
        <w:t xml:space="preserve">By calculating </w:t>
      </w:r>
      <m:oMath>
        <m:sSub>
          <m:sSubPr>
            <m:ctrlPr>
              <w:rPr>
                <w:rFonts w:hint="default" w:ascii="Cambria Math" w:hAnsi="Cambria Math" w:cs="Times New Roman"/>
                <w:b w:val="0"/>
                <w:bCs w:val="0"/>
                <w:i/>
                <w:sz w:val="24"/>
                <w:szCs w:val="24"/>
                <w:lang w:val="en-US"/>
              </w:rPr>
            </m:ctrlPr>
          </m:sSubPr>
          <m:e>
            <m:r>
              <m:rPr/>
              <w:rPr>
                <w:rFonts w:hint="default" w:ascii="Cambria Math" w:hAnsi="Cambria Math" w:eastAsia="Helvetica" w:cs="Times New Roman"/>
                <w:caps w:val="0"/>
                <w:color w:val="333333"/>
                <w:spacing w:val="0"/>
                <w:sz w:val="24"/>
                <w:szCs w:val="18"/>
                <w:shd w:val="clear" w:fill="F5F5F5"/>
              </w:rPr>
              <m:t>λ</m:t>
            </m:r>
            <m:ctrlPr>
              <w:rPr>
                <w:rFonts w:hint="default" w:ascii="Cambria Math" w:hAnsi="Cambria Math" w:cs="Times New Roman"/>
                <w:b w:val="0"/>
                <w:bCs w:val="0"/>
                <w:i/>
                <w:sz w:val="24"/>
                <w:szCs w:val="24"/>
                <w:lang w:val="en-US"/>
              </w:rPr>
            </m:ctrlPr>
          </m:e>
          <m:sub>
            <m:r>
              <m:rPr/>
              <w:rPr>
                <w:rFonts w:hint="default" w:ascii="Cambria Math" w:hAnsi="Cambria Math" w:eastAsia="宋体" w:cs="Times New Roman"/>
                <w:sz w:val="24"/>
                <w:szCs w:val="24"/>
                <w:lang w:val="en-US" w:eastAsia="zh-CN"/>
              </w:rPr>
              <m:t>max</m:t>
            </m:r>
            <m:ctrlPr>
              <w:rPr>
                <w:rFonts w:hint="default" w:ascii="Cambria Math" w:hAnsi="Cambria Math" w:cs="Times New Roman"/>
                <w:b w:val="0"/>
                <w:bCs w:val="0"/>
                <w:i/>
                <w:sz w:val="24"/>
                <w:szCs w:val="24"/>
                <w:lang w:val="en-US"/>
              </w:rPr>
            </m:ctrlPr>
          </m:sub>
        </m:sSub>
      </m:oMath>
      <w:r>
        <w:rPr>
          <w:rFonts w:hint="default" w:ascii="Times New Roman" w:hAnsi="Times New Roman" w:eastAsia="宋体" w:cs="Times New Roman"/>
          <w:b w:val="0"/>
          <w:bCs w:val="0"/>
          <w:i w:val="0"/>
          <w:sz w:val="24"/>
          <w:szCs w:val="24"/>
          <w:lang w:val="en-US" w:eastAsia="zh-CN"/>
        </w:rPr>
        <w:t>=4.01, CI=0.008, RI=0.9, CR=0.019</w:t>
      </w:r>
      <w:r>
        <w:rPr>
          <w:rFonts w:hint="eastAsia" w:ascii="Times New Roman" w:hAnsi="Times New Roman" w:eastAsia="宋体" w:cs="Times New Roman"/>
          <w:b w:val="0"/>
          <w:bCs w:val="0"/>
          <w:i w:val="0"/>
          <w:sz w:val="24"/>
          <w:szCs w:val="24"/>
          <w:lang w:val="en-US" w:eastAsia="zh-CN"/>
        </w:rPr>
        <w:t xml:space="preserve"> </w:t>
      </w:r>
      <w:r>
        <w:rPr>
          <w:rFonts w:hint="default" w:ascii="Times New Roman" w:hAnsi="Times New Roman" w:eastAsia="微软雅黑" w:cs="Times New Roman"/>
          <w:b w:val="0"/>
          <w:bCs w:val="0"/>
          <w:i w:val="0"/>
          <w:sz w:val="24"/>
          <w:szCs w:val="24"/>
          <w:lang w:val="en-US" w:eastAsia="zh-CN"/>
        </w:rPr>
        <w:t>&lt;</w:t>
      </w:r>
      <w:r>
        <w:rPr>
          <w:rFonts w:hint="eastAsia" w:ascii="Times New Roman" w:hAnsi="Times New Roman" w:eastAsia="微软雅黑" w:cs="Times New Roman"/>
          <w:b w:val="0"/>
          <w:bCs w:val="0"/>
          <w:i w:val="0"/>
          <w:sz w:val="24"/>
          <w:szCs w:val="24"/>
          <w:lang w:val="en-US" w:eastAsia="zh-CN"/>
        </w:rPr>
        <w:t xml:space="preserve"> </w:t>
      </w:r>
      <w:r>
        <w:rPr>
          <w:rFonts w:hint="default" w:ascii="Times New Roman" w:hAnsi="Times New Roman" w:eastAsia="微软雅黑" w:cs="Times New Roman"/>
          <w:b w:val="0"/>
          <w:bCs w:val="0"/>
          <w:i w:val="0"/>
          <w:sz w:val="24"/>
          <w:szCs w:val="24"/>
          <w:lang w:val="en-US" w:eastAsia="zh-CN"/>
        </w:rPr>
        <w:t>0.1, The observation can be made that it successfully satisfies the consistency assessment. The metrics are prioritised based on their relative significance: Base station owner's side does not agree with construction risks P34&gt; Risk of the base station owner not recognizing the design plan P33&gt; Risk of excessive coordination costs P32&gt; Risk of excessive coordination time P31.</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eastAsia="等线"/>
          <w:b w:val="0"/>
          <w:bCs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eastAsia="等线"/>
          <w:b w:val="0"/>
          <w:bCs w:val="0"/>
          <w:sz w:val="24"/>
          <w:szCs w:val="24"/>
          <w:lang w:val="en-US" w:eastAsia="zh-CN"/>
        </w:rPr>
      </w:pPr>
      <w:r>
        <w:rPr>
          <w:rFonts w:hint="eastAsia" w:eastAsia="等线"/>
          <w:b w:val="0"/>
          <w:bCs w:val="0"/>
          <w:sz w:val="24"/>
          <w:szCs w:val="24"/>
          <w:lang w:val="en-US" w:eastAsia="zh-CN"/>
        </w:rPr>
        <w:t>P4 A judgment matrix was constructed for each secondary indicator and the final results are shown in Table 3-8.</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center"/>
        <w:textAlignment w:val="auto"/>
        <w:rPr>
          <w:rFonts w:hint="eastAsia" w:eastAsia="等线"/>
          <w:b w:val="0"/>
          <w:bCs w:val="0"/>
          <w:sz w:val="24"/>
          <w:szCs w:val="24"/>
          <w:lang w:val="en-US" w:eastAsia="zh-CN"/>
        </w:rPr>
      </w:pPr>
      <w:r>
        <w:rPr>
          <w:rFonts w:hint="eastAsia" w:eastAsia="等线"/>
          <w:b w:val="0"/>
          <w:bCs w:val="0"/>
          <w:sz w:val="21"/>
          <w:szCs w:val="21"/>
          <w:lang w:val="en-US" w:eastAsia="zh-CN"/>
        </w:rPr>
        <w:t>Table 3-8 P4 Judgement matrix for secondary indicators</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1217"/>
        <w:gridCol w:w="1217"/>
        <w:gridCol w:w="1217"/>
        <w:gridCol w:w="1218"/>
        <w:gridCol w:w="1218"/>
        <w:gridCol w:w="1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P4</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P41</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P42</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P43</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P44</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Wi</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AWi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P41</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1/2</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1/7</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1/5</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0.072</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0.537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P42</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2</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1/3</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1/2</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0.123</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0.915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P43</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7</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0.587</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1.981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P44</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5</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2</w:t>
            </w:r>
          </w:p>
        </w:tc>
        <w:tc>
          <w:tcPr>
            <w:tcW w:w="121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0.218</w:t>
            </w:r>
          </w:p>
        </w:tc>
        <w:tc>
          <w:tcPr>
            <w:tcW w:w="12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0.887</w:t>
            </w:r>
          </w:p>
        </w:tc>
      </w:tr>
    </w:tbl>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微软雅黑" w:cs="Times New Roman"/>
          <w:b w:val="0"/>
          <w:bCs w:val="0"/>
          <w:i w:val="0"/>
          <w:sz w:val="24"/>
          <w:szCs w:val="24"/>
          <w:lang w:val="en-US" w:eastAsia="zh-CN"/>
        </w:rPr>
      </w:pPr>
      <w:r>
        <w:rPr>
          <w:rFonts w:hint="default" w:ascii="Times New Roman" w:hAnsi="Times New Roman" w:eastAsia="微软雅黑" w:cs="Times New Roman"/>
          <w:b w:val="0"/>
          <w:bCs w:val="0"/>
          <w:sz w:val="24"/>
          <w:szCs w:val="24"/>
          <w:lang w:val="en-US" w:eastAsia="zh-CN"/>
        </w:rPr>
        <w:t xml:space="preserve">By calculating </w:t>
      </w:r>
      <m:oMath>
        <m:sSub>
          <m:sSubPr>
            <m:ctrlPr>
              <w:rPr>
                <w:rFonts w:hint="default" w:ascii="Cambria Math" w:hAnsi="Cambria Math" w:cs="Times New Roman"/>
                <w:b w:val="0"/>
                <w:bCs w:val="0"/>
                <w:i/>
                <w:sz w:val="24"/>
                <w:szCs w:val="24"/>
                <w:lang w:val="en-US"/>
              </w:rPr>
            </m:ctrlPr>
          </m:sSubPr>
          <m:e>
            <m:r>
              <m:rPr/>
              <w:rPr>
                <w:rFonts w:hint="default" w:ascii="Cambria Math" w:hAnsi="Cambria Math" w:eastAsia="Helvetica" w:cs="Times New Roman"/>
                <w:caps w:val="0"/>
                <w:color w:val="333333"/>
                <w:spacing w:val="0"/>
                <w:sz w:val="24"/>
                <w:szCs w:val="18"/>
                <w:shd w:val="clear" w:fill="F5F5F5"/>
              </w:rPr>
              <m:t>λ</m:t>
            </m:r>
            <m:ctrlPr>
              <w:rPr>
                <w:rFonts w:hint="default" w:ascii="Cambria Math" w:hAnsi="Cambria Math" w:cs="Times New Roman"/>
                <w:b w:val="0"/>
                <w:bCs w:val="0"/>
                <w:i/>
                <w:sz w:val="24"/>
                <w:szCs w:val="24"/>
                <w:lang w:val="en-US"/>
              </w:rPr>
            </m:ctrlPr>
          </m:e>
          <m:sub>
            <m:r>
              <m:rPr/>
              <w:rPr>
                <w:rFonts w:hint="default" w:ascii="Cambria Math" w:hAnsi="Cambria Math" w:eastAsia="宋体" w:cs="Times New Roman"/>
                <w:sz w:val="24"/>
                <w:szCs w:val="24"/>
                <w:lang w:val="en-US" w:eastAsia="zh-CN"/>
              </w:rPr>
              <m:t>max</m:t>
            </m:r>
            <m:ctrlPr>
              <w:rPr>
                <w:rFonts w:hint="default" w:ascii="Cambria Math" w:hAnsi="Cambria Math" w:cs="Times New Roman"/>
                <w:b w:val="0"/>
                <w:bCs w:val="0"/>
                <w:i/>
                <w:sz w:val="24"/>
                <w:szCs w:val="24"/>
                <w:lang w:val="en-US"/>
              </w:rPr>
            </m:ctrlPr>
          </m:sub>
        </m:sSub>
      </m:oMath>
      <w:r>
        <w:rPr>
          <w:rFonts w:hint="default" w:ascii="Times New Roman" w:hAnsi="Times New Roman" w:eastAsia="宋体" w:cs="Times New Roman"/>
          <w:b w:val="0"/>
          <w:bCs w:val="0"/>
          <w:i w:val="0"/>
          <w:sz w:val="24"/>
          <w:szCs w:val="24"/>
          <w:lang w:val="en-US" w:eastAsia="zh-CN"/>
        </w:rPr>
        <w:t>=4.71, CI=0.029, RI=1.91, CR=0.015</w:t>
      </w:r>
      <w:r>
        <w:rPr>
          <w:rFonts w:hint="default" w:ascii="Times New Roman" w:hAnsi="Times New Roman" w:eastAsia="微软雅黑" w:cs="Times New Roman"/>
          <w:b w:val="0"/>
          <w:bCs w:val="0"/>
          <w:i w:val="0"/>
          <w:sz w:val="24"/>
          <w:szCs w:val="24"/>
          <w:lang w:val="en-US" w:eastAsia="zh-CN"/>
        </w:rPr>
        <w:t>&lt; 0.1, The observation can be made that it successfully satisfies the consistency assessment. The metrics are prioritised based on their relative significance: Construction quality risk P43&gt; Construction progress risk P44&gt; Construction safety risks P41&gt; Natural environment risk P42.</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微软雅黑" w:cs="Times New Roman"/>
          <w:b w:val="0"/>
          <w:bCs w:val="0"/>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ascii="Times New Roman" w:hAnsi="Times New Roman" w:eastAsia="微软雅黑" w:cs="Times New Roman"/>
          <w:b w:val="0"/>
          <w:bCs w:val="0"/>
          <w:i w:val="0"/>
          <w:sz w:val="24"/>
          <w:szCs w:val="24"/>
          <w:lang w:val="en-US" w:eastAsia="zh-CN"/>
        </w:rPr>
      </w:pPr>
      <w:r>
        <w:rPr>
          <w:rFonts w:hint="default" w:ascii="Times New Roman" w:hAnsi="Times New Roman" w:eastAsia="微软雅黑" w:cs="Times New Roman"/>
          <w:b w:val="0"/>
          <w:bCs w:val="0"/>
          <w:i w:val="0"/>
          <w:sz w:val="24"/>
          <w:szCs w:val="24"/>
          <w:lang w:val="en-US" w:eastAsia="zh-CN"/>
        </w:rPr>
        <w:t xml:space="preserve">P5 The judgment matrix was constructed for each secondary indicator and the final results are shown in Table </w:t>
      </w:r>
      <w:r>
        <w:rPr>
          <w:rFonts w:hint="eastAsia" w:ascii="Times New Roman" w:hAnsi="Times New Roman" w:eastAsia="微软雅黑" w:cs="Times New Roman"/>
          <w:b w:val="0"/>
          <w:bCs w:val="0"/>
          <w:i w:val="0"/>
          <w:sz w:val="24"/>
          <w:szCs w:val="24"/>
          <w:lang w:val="en-US" w:eastAsia="zh-CN"/>
        </w:rPr>
        <w:t>3-</w:t>
      </w:r>
      <w:r>
        <w:rPr>
          <w:rFonts w:hint="default" w:ascii="Times New Roman" w:hAnsi="Times New Roman" w:eastAsia="微软雅黑" w:cs="Times New Roman"/>
          <w:b w:val="0"/>
          <w:bCs w:val="0"/>
          <w:i w:val="0"/>
          <w:sz w:val="24"/>
          <w:szCs w:val="24"/>
          <w:lang w:val="en-US" w:eastAsia="zh-CN"/>
        </w:rPr>
        <w:t>9</w:t>
      </w:r>
      <w:r>
        <w:rPr>
          <w:rFonts w:hint="eastAsia" w:ascii="Times New Roman" w:hAnsi="Times New Roman" w:eastAsia="微软雅黑" w:cs="Times New Roman"/>
          <w:b w:val="0"/>
          <w:bCs w:val="0"/>
          <w:i w:val="0"/>
          <w:sz w:val="24"/>
          <w:szCs w:val="24"/>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center"/>
        <w:textAlignment w:val="auto"/>
        <w:rPr>
          <w:rFonts w:hint="eastAsia" w:ascii="Times New Roman" w:hAnsi="Times New Roman" w:eastAsia="微软雅黑" w:cs="Times New Roman"/>
          <w:b w:val="0"/>
          <w:bCs w:val="0"/>
          <w:i w:val="0"/>
          <w:sz w:val="24"/>
          <w:szCs w:val="24"/>
          <w:lang w:val="en-US" w:eastAsia="zh-CN"/>
        </w:rPr>
      </w:pPr>
      <w:r>
        <w:rPr>
          <w:rFonts w:hint="eastAsia" w:ascii="Times New Roman" w:hAnsi="Times New Roman" w:eastAsia="微软雅黑" w:cs="Times New Roman"/>
          <w:b w:val="0"/>
          <w:bCs w:val="0"/>
          <w:i w:val="0"/>
          <w:sz w:val="21"/>
          <w:szCs w:val="21"/>
          <w:lang w:val="en-US" w:eastAsia="zh-CN"/>
        </w:rPr>
        <w:t>Table 3-9 P5 Judgement matrix for secondary indicators</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P5</w:t>
            </w:r>
          </w:p>
        </w:tc>
        <w:tc>
          <w:tcPr>
            <w:tcW w:w="21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P51</w:t>
            </w:r>
          </w:p>
        </w:tc>
        <w:tc>
          <w:tcPr>
            <w:tcW w:w="213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P52</w:t>
            </w:r>
          </w:p>
        </w:tc>
        <w:tc>
          <w:tcPr>
            <w:tcW w:w="213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Wi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P51</w:t>
            </w:r>
          </w:p>
        </w:tc>
        <w:tc>
          <w:tcPr>
            <w:tcW w:w="21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1</w:t>
            </w:r>
          </w:p>
        </w:tc>
        <w:tc>
          <w:tcPr>
            <w:tcW w:w="213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2</w:t>
            </w:r>
          </w:p>
        </w:tc>
        <w:tc>
          <w:tcPr>
            <w:tcW w:w="213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0.666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P52</w:t>
            </w:r>
          </w:p>
        </w:tc>
        <w:tc>
          <w:tcPr>
            <w:tcW w:w="21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1/2</w:t>
            </w:r>
          </w:p>
        </w:tc>
        <w:tc>
          <w:tcPr>
            <w:tcW w:w="213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1</w:t>
            </w:r>
          </w:p>
        </w:tc>
        <w:tc>
          <w:tcPr>
            <w:tcW w:w="213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0.333</w:t>
            </w:r>
          </w:p>
        </w:tc>
      </w:tr>
    </w:tbl>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微软雅黑" w:cs="Times New Roman"/>
          <w:b w:val="0"/>
          <w:bCs w:val="0"/>
          <w:i w:val="0"/>
          <w:sz w:val="24"/>
          <w:szCs w:val="24"/>
          <w:lang w:val="en-US" w:eastAsia="zh-CN"/>
        </w:rPr>
      </w:pPr>
      <w:r>
        <w:rPr>
          <w:rFonts w:hint="default" w:ascii="Times New Roman" w:hAnsi="Times New Roman" w:eastAsia="微软雅黑" w:cs="Times New Roman"/>
          <w:b w:val="0"/>
          <w:bCs w:val="0"/>
          <w:i w:val="0"/>
          <w:sz w:val="24"/>
          <w:szCs w:val="24"/>
          <w:lang w:val="en-US" w:eastAsia="zh-CN"/>
        </w:rPr>
        <w:t>As there are only two secondary indicators under acceptance and delivery risk P5, the relationship between their importance is simple and no consistency test is required. The order of importance of each secondary indicator is: Acceptance and delivery risk P51&gt; System flow risk P52.</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微软雅黑" w:cs="Times New Roman"/>
          <w:b w:val="0"/>
          <w:bCs w:val="0"/>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微软雅黑" w:cs="Times New Roman"/>
          <w:b w:val="0"/>
          <w:bCs w:val="0"/>
          <w:i w:val="0"/>
          <w:sz w:val="24"/>
          <w:szCs w:val="24"/>
          <w:lang w:val="en-US" w:eastAsia="zh-CN"/>
        </w:rPr>
      </w:pPr>
      <w:r>
        <w:rPr>
          <w:rFonts w:hint="default" w:ascii="Times New Roman" w:hAnsi="Times New Roman" w:eastAsia="微软雅黑" w:cs="Times New Roman"/>
          <w:b w:val="0"/>
          <w:bCs w:val="0"/>
          <w:i w:val="0"/>
          <w:sz w:val="24"/>
          <w:szCs w:val="24"/>
          <w:lang w:val="en-US" w:eastAsia="zh-CN"/>
        </w:rPr>
        <w:t xml:space="preserve">The weights of risk indicators at various levels of Nanjing Tower's 5G base station construction project are shown in Table </w:t>
      </w:r>
      <w:r>
        <w:rPr>
          <w:rFonts w:hint="eastAsia" w:ascii="Times New Roman" w:hAnsi="Times New Roman" w:eastAsia="微软雅黑" w:cs="Times New Roman"/>
          <w:b w:val="0"/>
          <w:bCs w:val="0"/>
          <w:i w:val="0"/>
          <w:sz w:val="24"/>
          <w:szCs w:val="24"/>
          <w:lang w:val="en-US" w:eastAsia="zh-CN"/>
        </w:rPr>
        <w:t>3-</w:t>
      </w:r>
      <w:r>
        <w:rPr>
          <w:rFonts w:hint="default" w:ascii="Times New Roman" w:hAnsi="Times New Roman" w:eastAsia="微软雅黑" w:cs="Times New Roman"/>
          <w:b w:val="0"/>
          <w:bCs w:val="0"/>
          <w:i w:val="0"/>
          <w:sz w:val="24"/>
          <w:szCs w:val="24"/>
          <w:lang w:val="en-US" w:eastAsia="zh-CN"/>
        </w:rPr>
        <w:t>10.</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微软雅黑" w:cs="Times New Roman"/>
          <w:b w:val="0"/>
          <w:bCs w:val="0"/>
          <w:i w:val="0"/>
          <w:sz w:val="24"/>
          <w:szCs w:val="24"/>
          <w:lang w:val="en-US" w:eastAsia="zh-CN"/>
        </w:rPr>
      </w:pPr>
      <w:r>
        <w:rPr>
          <w:rFonts w:hint="default" w:ascii="Times New Roman" w:hAnsi="Times New Roman" w:eastAsia="微软雅黑" w:cs="Times New Roman"/>
          <w:b w:val="0"/>
          <w:bCs w:val="0"/>
          <w:i w:val="0"/>
          <w:sz w:val="18"/>
          <w:szCs w:val="18"/>
          <w:lang w:val="en-US" w:eastAsia="zh-CN"/>
        </w:rPr>
        <w:t xml:space="preserve">Table </w:t>
      </w:r>
      <w:r>
        <w:rPr>
          <w:rFonts w:hint="eastAsia" w:ascii="Times New Roman" w:hAnsi="Times New Roman" w:eastAsia="微软雅黑" w:cs="Times New Roman"/>
          <w:b w:val="0"/>
          <w:bCs w:val="0"/>
          <w:i w:val="0"/>
          <w:sz w:val="18"/>
          <w:szCs w:val="18"/>
          <w:lang w:val="en-US" w:eastAsia="zh-CN"/>
        </w:rPr>
        <w:t>3</w:t>
      </w:r>
      <w:r>
        <w:rPr>
          <w:rFonts w:hint="default" w:ascii="Times New Roman" w:hAnsi="Times New Roman" w:eastAsia="微软雅黑" w:cs="Times New Roman"/>
          <w:b w:val="0"/>
          <w:bCs w:val="0"/>
          <w:i w:val="0"/>
          <w:sz w:val="18"/>
          <w:szCs w:val="18"/>
          <w:lang w:val="en-US" w:eastAsia="zh-CN"/>
        </w:rPr>
        <w:t>-10 Risk Evaluation Indicator System for Nanjing Tower 5G Base Station Construction Project</w:t>
      </w:r>
    </w:p>
    <w:tbl>
      <w:tblPr>
        <w:tblStyle w:val="7"/>
        <w:tblW w:w="91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9"/>
        <w:gridCol w:w="1080"/>
        <w:gridCol w:w="3585"/>
        <w:gridCol w:w="1410"/>
        <w:gridCol w:w="14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Align w:val="top"/>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微软雅黑" w:cs="Times New Roman"/>
                <w:b w:val="0"/>
                <w:bCs w:val="0"/>
                <w:i w:val="0"/>
                <w:sz w:val="24"/>
                <w:szCs w:val="24"/>
                <w:vertAlign w:val="baseline"/>
                <w:lang w:val="en-US" w:eastAsia="zh-CN"/>
              </w:rPr>
              <w:t>Level</w:t>
            </w:r>
            <w:r>
              <w:rPr>
                <w:rFonts w:hint="eastAsia" w:ascii="Times New Roman" w:hAnsi="Times New Roman" w:eastAsia="微软雅黑" w:cs="Times New Roman"/>
                <w:b w:val="0"/>
                <w:bCs w:val="0"/>
                <w:i w:val="0"/>
                <w:sz w:val="24"/>
                <w:szCs w:val="24"/>
                <w:vertAlign w:val="baseline"/>
                <w:lang w:val="en-US" w:eastAsia="zh-CN"/>
              </w:rPr>
              <w:t xml:space="preserve"> </w:t>
            </w:r>
            <w:r>
              <w:rPr>
                <w:rFonts w:hint="default" w:ascii="Times New Roman" w:hAnsi="Times New Roman" w:eastAsia="微软雅黑" w:cs="Times New Roman"/>
                <w:b w:val="0"/>
                <w:bCs w:val="0"/>
                <w:i w:val="0"/>
                <w:sz w:val="24"/>
                <w:szCs w:val="24"/>
                <w:vertAlign w:val="baseline"/>
                <w:lang w:val="en-US" w:eastAsia="zh-CN"/>
              </w:rPr>
              <w:t>1 indicators</w:t>
            </w:r>
          </w:p>
        </w:tc>
        <w:tc>
          <w:tcPr>
            <w:tcW w:w="108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微软雅黑" w:cs="Times New Roman"/>
                <w:b w:val="0"/>
                <w:bCs w:val="0"/>
                <w:i w:val="0"/>
                <w:sz w:val="24"/>
                <w:szCs w:val="24"/>
                <w:vertAlign w:val="baseline"/>
                <w:lang w:val="en-US" w:eastAsia="zh-CN"/>
              </w:rPr>
              <w:t>Tier 1 indicator weights</w:t>
            </w:r>
          </w:p>
        </w:tc>
        <w:tc>
          <w:tcPr>
            <w:tcW w:w="35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微软雅黑" w:cs="Times New Roman"/>
                <w:b w:val="0"/>
                <w:bCs w:val="0"/>
                <w:i w:val="0"/>
                <w:sz w:val="24"/>
                <w:szCs w:val="24"/>
                <w:vertAlign w:val="baseline"/>
                <w:lang w:val="en-US" w:eastAsia="zh-CN"/>
              </w:rPr>
              <w:t>Secondary indicators</w:t>
            </w:r>
          </w:p>
        </w:tc>
        <w:tc>
          <w:tcPr>
            <w:tcW w:w="141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微软雅黑" w:cs="Times New Roman"/>
                <w:b w:val="0"/>
                <w:bCs w:val="0"/>
                <w:i w:val="0"/>
                <w:sz w:val="24"/>
                <w:szCs w:val="24"/>
                <w:vertAlign w:val="baseline"/>
                <w:lang w:val="en-US" w:eastAsia="zh-CN"/>
              </w:rPr>
              <w:t>Weighting of secondary indicators</w:t>
            </w:r>
          </w:p>
        </w:tc>
        <w:tc>
          <w:tcPr>
            <w:tcW w:w="142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微软雅黑" w:cs="Times New Roman"/>
                <w:b w:val="0"/>
                <w:bCs w:val="0"/>
                <w:i w:val="0"/>
                <w:sz w:val="24"/>
                <w:szCs w:val="24"/>
                <w:vertAlign w:val="baseline"/>
                <w:lang w:val="en-US" w:eastAsia="zh-CN"/>
              </w:rPr>
              <w:t>Synthetic weights for secondary indicators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609" w:type="dxa"/>
            <w:vMerge w:val="restart"/>
            <w:vAlign w:val="top"/>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微软雅黑" w:cs="Times New Roman"/>
                <w:b w:val="0"/>
                <w:bCs w:val="0"/>
                <w:i w:val="0"/>
                <w:sz w:val="24"/>
                <w:szCs w:val="24"/>
                <w:vertAlign w:val="baseline"/>
                <w:lang w:val="en-US" w:eastAsia="zh-CN"/>
              </w:rPr>
              <w:t>Order-taking phase</w:t>
            </w:r>
            <w:r>
              <w:rPr>
                <w:rFonts w:hint="eastAsia" w:ascii="Times New Roman" w:hAnsi="Times New Roman" w:eastAsia="微软雅黑" w:cs="Times New Roman"/>
                <w:b w:val="0"/>
                <w:bCs w:val="0"/>
                <w:i w:val="0"/>
                <w:sz w:val="24"/>
                <w:szCs w:val="24"/>
                <w:vertAlign w:val="baseline"/>
                <w:lang w:val="en-US" w:eastAsia="zh-CN"/>
              </w:rPr>
              <w:t xml:space="preserve"> P1</w:t>
            </w:r>
          </w:p>
        </w:tc>
        <w:tc>
          <w:tcPr>
            <w:tcW w:w="1080" w:type="dxa"/>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微软雅黑" w:cs="Times New Roman"/>
                <w:b w:val="0"/>
                <w:bCs w:val="0"/>
                <w:i w:val="0"/>
                <w:sz w:val="24"/>
                <w:szCs w:val="24"/>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0.042</w:t>
            </w:r>
          </w:p>
        </w:tc>
        <w:tc>
          <w:tcPr>
            <w:tcW w:w="35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Planning Objectives Identify Risks P11</w:t>
            </w:r>
          </w:p>
        </w:tc>
        <w:tc>
          <w:tcPr>
            <w:tcW w:w="141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0.333</w:t>
            </w:r>
          </w:p>
        </w:tc>
        <w:tc>
          <w:tcPr>
            <w:tcW w:w="142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0.0140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1609"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pPr>
          </w:p>
        </w:tc>
        <w:tc>
          <w:tcPr>
            <w:tcW w:w="108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pPr>
          </w:p>
        </w:tc>
        <w:tc>
          <w:tcPr>
            <w:tcW w:w="35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微软雅黑" w:cs="Times New Roman"/>
                <w:b w:val="0"/>
                <w:bCs w:val="0"/>
                <w:i w:val="0"/>
                <w:sz w:val="24"/>
                <w:szCs w:val="24"/>
                <w:vertAlign w:val="baseline"/>
                <w:lang w:val="en-US" w:eastAsia="zh-CN"/>
              </w:rPr>
              <w:t>Risk of delayed order delivery</w:t>
            </w:r>
            <w:r>
              <w:rPr>
                <w:rFonts w:hint="eastAsia" w:ascii="Times New Roman" w:hAnsi="Times New Roman" w:eastAsia="微软雅黑" w:cs="Times New Roman"/>
                <w:b w:val="0"/>
                <w:bCs w:val="0"/>
                <w:i w:val="0"/>
                <w:sz w:val="24"/>
                <w:szCs w:val="24"/>
                <w:vertAlign w:val="baseline"/>
                <w:lang w:val="en-US" w:eastAsia="zh-CN"/>
              </w:rPr>
              <w:t xml:space="preserve"> P12</w:t>
            </w:r>
          </w:p>
        </w:tc>
        <w:tc>
          <w:tcPr>
            <w:tcW w:w="1410"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0.666</w:t>
            </w:r>
          </w:p>
        </w:tc>
        <w:tc>
          <w:tcPr>
            <w:tcW w:w="1427"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0.0280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jc w:val="center"/>
        </w:trPr>
        <w:tc>
          <w:tcPr>
            <w:tcW w:w="1609" w:type="dxa"/>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微软雅黑" w:cs="Times New Roman"/>
                <w:b w:val="0"/>
                <w:bCs w:val="0"/>
                <w:i w:val="0"/>
                <w:sz w:val="24"/>
                <w:szCs w:val="24"/>
                <w:vertAlign w:val="baseline"/>
                <w:lang w:val="en-US" w:eastAsia="zh-CN"/>
              </w:rPr>
              <w:t>design phase</w:t>
            </w:r>
            <w:r>
              <w:rPr>
                <w:rFonts w:hint="eastAsia" w:ascii="Times New Roman" w:hAnsi="Times New Roman" w:eastAsia="微软雅黑" w:cs="Times New Roman"/>
                <w:b w:val="0"/>
                <w:bCs w:val="0"/>
                <w:i w:val="0"/>
                <w:sz w:val="24"/>
                <w:szCs w:val="24"/>
                <w:vertAlign w:val="baseline"/>
                <w:lang w:val="en-US" w:eastAsia="zh-CN"/>
              </w:rPr>
              <w:t xml:space="preserve"> P2</w:t>
            </w:r>
          </w:p>
        </w:tc>
        <w:tc>
          <w:tcPr>
            <w:tcW w:w="1080" w:type="dxa"/>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微软雅黑" w:cs="Times New Roman"/>
                <w:b w:val="0"/>
                <w:bCs w:val="0"/>
                <w:i w:val="0"/>
                <w:sz w:val="24"/>
                <w:szCs w:val="24"/>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微软雅黑" w:cs="Times New Roman"/>
                <w:b w:val="0"/>
                <w:bCs w:val="0"/>
                <w:i w:val="0"/>
                <w:sz w:val="24"/>
                <w:szCs w:val="24"/>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微软雅黑" w:cs="Times New Roman"/>
                <w:b w:val="0"/>
                <w:bCs w:val="0"/>
                <w:i w:val="0"/>
                <w:sz w:val="24"/>
                <w:szCs w:val="24"/>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0.095</w:t>
            </w:r>
          </w:p>
        </w:tc>
        <w:tc>
          <w:tcPr>
            <w:tcW w:w="35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微软雅黑" w:cs="Times New Roman"/>
                <w:b w:val="0"/>
                <w:bCs w:val="0"/>
                <w:i w:val="0"/>
                <w:sz w:val="24"/>
                <w:szCs w:val="24"/>
                <w:vertAlign w:val="baseline"/>
                <w:lang w:val="en-US" w:eastAsia="zh-CN"/>
              </w:rPr>
              <w:t>Risk of inadequate programmatic justification</w:t>
            </w:r>
            <w:r>
              <w:rPr>
                <w:rFonts w:hint="eastAsia" w:ascii="Times New Roman" w:hAnsi="Times New Roman" w:eastAsia="微软雅黑" w:cs="Times New Roman"/>
                <w:b w:val="0"/>
                <w:bCs w:val="0"/>
                <w:i w:val="0"/>
                <w:sz w:val="24"/>
                <w:szCs w:val="24"/>
                <w:vertAlign w:val="baseline"/>
                <w:lang w:val="en-US" w:eastAsia="zh-CN"/>
              </w:rPr>
              <w:t xml:space="preserve"> P21</w:t>
            </w:r>
          </w:p>
        </w:tc>
        <w:tc>
          <w:tcPr>
            <w:tcW w:w="141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0.088</w:t>
            </w:r>
          </w:p>
        </w:tc>
        <w:tc>
          <w:tcPr>
            <w:tcW w:w="142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0.0084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jc w:val="center"/>
        </w:trPr>
        <w:tc>
          <w:tcPr>
            <w:tcW w:w="1609"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pPr>
          </w:p>
        </w:tc>
        <w:tc>
          <w:tcPr>
            <w:tcW w:w="108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pPr>
          </w:p>
        </w:tc>
        <w:tc>
          <w:tcPr>
            <w:tcW w:w="35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Risk of poor site layout P22</w:t>
            </w:r>
          </w:p>
        </w:tc>
        <w:tc>
          <w:tcPr>
            <w:tcW w:w="1410"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0.157</w:t>
            </w:r>
          </w:p>
        </w:tc>
        <w:tc>
          <w:tcPr>
            <w:tcW w:w="1427"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0.0149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jc w:val="center"/>
        </w:trPr>
        <w:tc>
          <w:tcPr>
            <w:tcW w:w="1609"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p>
        </w:tc>
        <w:tc>
          <w:tcPr>
            <w:tcW w:w="108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p>
        </w:tc>
        <w:tc>
          <w:tcPr>
            <w:tcW w:w="35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Risk of prolonged planning programme approvals P23</w:t>
            </w:r>
          </w:p>
        </w:tc>
        <w:tc>
          <w:tcPr>
            <w:tcW w:w="1410"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0.483</w:t>
            </w:r>
          </w:p>
        </w:tc>
        <w:tc>
          <w:tcPr>
            <w:tcW w:w="1427"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0.0459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jc w:val="center"/>
        </w:trPr>
        <w:tc>
          <w:tcPr>
            <w:tcW w:w="1609"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p>
        </w:tc>
        <w:tc>
          <w:tcPr>
            <w:tcW w:w="108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p>
        </w:tc>
        <w:tc>
          <w:tcPr>
            <w:tcW w:w="35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Risk of prolonged plan review time P24</w:t>
            </w:r>
          </w:p>
        </w:tc>
        <w:tc>
          <w:tcPr>
            <w:tcW w:w="1410"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0.272</w:t>
            </w:r>
          </w:p>
        </w:tc>
        <w:tc>
          <w:tcPr>
            <w:tcW w:w="1427"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0.0258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609" w:type="dxa"/>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Coordination phase P3</w:t>
            </w:r>
          </w:p>
        </w:tc>
        <w:tc>
          <w:tcPr>
            <w:tcW w:w="1080" w:type="dxa"/>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微软雅黑" w:cs="Times New Roman"/>
                <w:b w:val="0"/>
                <w:bCs w:val="0"/>
                <w:i w:val="0"/>
                <w:sz w:val="24"/>
                <w:szCs w:val="24"/>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微软雅黑" w:cs="Times New Roman"/>
                <w:b w:val="0"/>
                <w:bCs w:val="0"/>
                <w:i w:val="0"/>
                <w:sz w:val="24"/>
                <w:szCs w:val="24"/>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微软雅黑" w:cs="Times New Roman"/>
                <w:b w:val="0"/>
                <w:bCs w:val="0"/>
                <w:i w:val="0"/>
                <w:sz w:val="24"/>
                <w:szCs w:val="24"/>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微软雅黑" w:cs="Times New Roman"/>
                <w:b w:val="0"/>
                <w:bCs w:val="0"/>
                <w:i w:val="0"/>
                <w:sz w:val="24"/>
                <w:szCs w:val="24"/>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0.255</w:t>
            </w:r>
          </w:p>
        </w:tc>
        <w:tc>
          <w:tcPr>
            <w:tcW w:w="35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Risk of excessive coordination time P31</w:t>
            </w:r>
          </w:p>
        </w:tc>
        <w:tc>
          <w:tcPr>
            <w:tcW w:w="141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0.089</w:t>
            </w:r>
          </w:p>
        </w:tc>
        <w:tc>
          <w:tcPr>
            <w:tcW w:w="142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0.0227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609"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pPr>
          </w:p>
        </w:tc>
        <w:tc>
          <w:tcPr>
            <w:tcW w:w="108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pPr>
          </w:p>
        </w:tc>
        <w:tc>
          <w:tcPr>
            <w:tcW w:w="35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Risk of excessive coordination costs P32</w:t>
            </w:r>
          </w:p>
        </w:tc>
        <w:tc>
          <w:tcPr>
            <w:tcW w:w="141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0.189</w:t>
            </w:r>
          </w:p>
        </w:tc>
        <w:tc>
          <w:tcPr>
            <w:tcW w:w="142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0.0482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609"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p>
        </w:tc>
        <w:tc>
          <w:tcPr>
            <w:tcW w:w="108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p>
        </w:tc>
        <w:tc>
          <w:tcPr>
            <w:tcW w:w="35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Risk of non-approval of the design by the owner of the base station P33</w:t>
            </w:r>
          </w:p>
        </w:tc>
        <w:tc>
          <w:tcPr>
            <w:tcW w:w="141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微软雅黑" w:cs="Times New Roman"/>
                <w:b w:val="0"/>
                <w:bCs w:val="0"/>
                <w:i w:val="0"/>
                <w:sz w:val="24"/>
                <w:szCs w:val="24"/>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0.232</w:t>
            </w:r>
          </w:p>
        </w:tc>
        <w:tc>
          <w:tcPr>
            <w:tcW w:w="142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微软雅黑" w:cs="Times New Roman"/>
                <w:b w:val="0"/>
                <w:bCs w:val="0"/>
                <w:i w:val="0"/>
                <w:sz w:val="24"/>
                <w:szCs w:val="24"/>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0.0592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609"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p>
        </w:tc>
        <w:tc>
          <w:tcPr>
            <w:tcW w:w="108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p>
        </w:tc>
        <w:tc>
          <w:tcPr>
            <w:tcW w:w="35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Base station owner's side does not agree with construction risk P34</w:t>
            </w:r>
          </w:p>
        </w:tc>
        <w:tc>
          <w:tcPr>
            <w:tcW w:w="141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0.490</w:t>
            </w:r>
          </w:p>
        </w:tc>
        <w:tc>
          <w:tcPr>
            <w:tcW w:w="142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0.1250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609" w:type="dxa"/>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construction phase P4</w:t>
            </w:r>
          </w:p>
        </w:tc>
        <w:tc>
          <w:tcPr>
            <w:tcW w:w="1080" w:type="dxa"/>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Times New Roman" w:hAnsi="Times New Roman" w:eastAsia="微软雅黑" w:cs="Times New Roman"/>
                <w:b w:val="0"/>
                <w:bCs w:val="0"/>
                <w:i w:val="0"/>
                <w:sz w:val="24"/>
                <w:szCs w:val="24"/>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0.449</w:t>
            </w:r>
          </w:p>
        </w:tc>
        <w:tc>
          <w:tcPr>
            <w:tcW w:w="35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Construction Safety Risks P41</w:t>
            </w:r>
          </w:p>
        </w:tc>
        <w:tc>
          <w:tcPr>
            <w:tcW w:w="141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0.072</w:t>
            </w:r>
          </w:p>
        </w:tc>
        <w:tc>
          <w:tcPr>
            <w:tcW w:w="142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0.0323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609"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pPr>
          </w:p>
        </w:tc>
        <w:tc>
          <w:tcPr>
            <w:tcW w:w="108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pPr>
          </w:p>
        </w:tc>
        <w:tc>
          <w:tcPr>
            <w:tcW w:w="35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Natural Environment Risk P42</w:t>
            </w:r>
          </w:p>
        </w:tc>
        <w:tc>
          <w:tcPr>
            <w:tcW w:w="141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0.123</w:t>
            </w:r>
          </w:p>
        </w:tc>
        <w:tc>
          <w:tcPr>
            <w:tcW w:w="142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0.0552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609"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p>
        </w:tc>
        <w:tc>
          <w:tcPr>
            <w:tcW w:w="108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p>
        </w:tc>
        <w:tc>
          <w:tcPr>
            <w:tcW w:w="35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Construction Quality Risks P43</w:t>
            </w:r>
          </w:p>
        </w:tc>
        <w:tc>
          <w:tcPr>
            <w:tcW w:w="141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0.587</w:t>
            </w:r>
          </w:p>
        </w:tc>
        <w:tc>
          <w:tcPr>
            <w:tcW w:w="142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0.2636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609"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p>
        </w:tc>
        <w:tc>
          <w:tcPr>
            <w:tcW w:w="108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p>
        </w:tc>
        <w:tc>
          <w:tcPr>
            <w:tcW w:w="35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Construction schedule risk P44</w:t>
            </w:r>
          </w:p>
        </w:tc>
        <w:tc>
          <w:tcPr>
            <w:tcW w:w="141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0.218</w:t>
            </w:r>
          </w:p>
        </w:tc>
        <w:tc>
          <w:tcPr>
            <w:tcW w:w="142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0.0979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609" w:type="dxa"/>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微软雅黑" w:cs="Times New Roman"/>
                <w:b w:val="0"/>
                <w:bCs w:val="0"/>
                <w:i w:val="0"/>
                <w:sz w:val="24"/>
                <w:szCs w:val="24"/>
                <w:vertAlign w:val="baseline"/>
                <w:lang w:val="en-US" w:eastAsia="zh-CN"/>
              </w:rPr>
              <w:t>Delivery phase</w:t>
            </w:r>
            <w:r>
              <w:rPr>
                <w:rFonts w:hint="eastAsia" w:ascii="Times New Roman" w:hAnsi="Times New Roman" w:eastAsia="微软雅黑" w:cs="Times New Roman"/>
                <w:b w:val="0"/>
                <w:bCs w:val="0"/>
                <w:i w:val="0"/>
                <w:sz w:val="24"/>
                <w:szCs w:val="24"/>
                <w:vertAlign w:val="baseline"/>
                <w:lang w:val="en-US" w:eastAsia="zh-CN"/>
              </w:rPr>
              <w:t xml:space="preserve"> P5</w:t>
            </w:r>
          </w:p>
        </w:tc>
        <w:tc>
          <w:tcPr>
            <w:tcW w:w="1080" w:type="dxa"/>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0.157</w:t>
            </w:r>
          </w:p>
        </w:tc>
        <w:tc>
          <w:tcPr>
            <w:tcW w:w="35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Acceptance and delivery risk P51</w:t>
            </w:r>
          </w:p>
        </w:tc>
        <w:tc>
          <w:tcPr>
            <w:tcW w:w="141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0.666</w:t>
            </w:r>
          </w:p>
        </w:tc>
        <w:tc>
          <w:tcPr>
            <w:tcW w:w="142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0.1046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609"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pPr>
          </w:p>
        </w:tc>
        <w:tc>
          <w:tcPr>
            <w:tcW w:w="108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pPr>
          </w:p>
        </w:tc>
        <w:tc>
          <w:tcPr>
            <w:tcW w:w="35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System flow risk P52</w:t>
            </w:r>
          </w:p>
        </w:tc>
        <w:tc>
          <w:tcPr>
            <w:tcW w:w="141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0.333</w:t>
            </w:r>
          </w:p>
        </w:tc>
        <w:tc>
          <w:tcPr>
            <w:tcW w:w="1427"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微软雅黑" w:cs="Times New Roman"/>
                <w:b w:val="0"/>
                <w:bCs w:val="0"/>
                <w:i w:val="0"/>
                <w:sz w:val="24"/>
                <w:szCs w:val="24"/>
                <w:vertAlign w:val="baseline"/>
                <w:lang w:val="en-US" w:eastAsia="zh-CN"/>
              </w:rPr>
            </w:pPr>
            <w:r>
              <w:rPr>
                <w:rFonts w:hint="eastAsia" w:ascii="Times New Roman" w:hAnsi="Times New Roman" w:eastAsia="微软雅黑" w:cs="Times New Roman"/>
                <w:b w:val="0"/>
                <w:bCs w:val="0"/>
                <w:i w:val="0"/>
                <w:sz w:val="24"/>
                <w:szCs w:val="24"/>
                <w:vertAlign w:val="baseline"/>
                <w:lang w:val="en-US" w:eastAsia="zh-CN"/>
              </w:rPr>
              <w:t>0.0523</w:t>
            </w:r>
          </w:p>
        </w:tc>
      </w:tr>
    </w:tbl>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微软雅黑" w:cs="Times New Roman"/>
          <w:b w:val="0"/>
          <w:bCs w:val="0"/>
          <w:i w:val="0"/>
          <w:sz w:val="24"/>
          <w:szCs w:val="24"/>
          <w:lang w:val="en-US" w:eastAsia="zh-CN"/>
        </w:rPr>
      </w:pPr>
      <w:r>
        <w:rPr>
          <w:rFonts w:hint="default" w:ascii="Times New Roman" w:hAnsi="Times New Roman" w:eastAsia="微软雅黑" w:cs="Times New Roman"/>
          <w:b w:val="0"/>
          <w:bCs w:val="0"/>
          <w:i w:val="0"/>
          <w:sz w:val="24"/>
          <w:szCs w:val="24"/>
          <w:lang w:val="en-US" w:eastAsia="zh-CN"/>
        </w:rPr>
        <w:t>As can be seen from the above table, among the various risk indicators faced by the constructor of the Nanjing Tower 5G base station project, the construction phase risk P4 has the greatest impact, accounting for 0.449, and the impact of the risk in the order-taking stage is smaller, accounting for only 0.042; from the viewpoint of the synthesized weight of the secondary indexes, the impact of the construction quality risk P43 is larger, accounting for 0.264, and the impact of the risk of insufficient program demonstration P21 is smaller, with a weight of only 0.008.</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outlineLvl w:val="0"/>
        <w:rPr>
          <w:rFonts w:hint="eastAsia" w:eastAsia="等线"/>
          <w:b/>
          <w:bCs/>
          <w:sz w:val="28"/>
          <w:szCs w:val="28"/>
          <w:lang w:val="en-US" w:eastAsia="zh-CN"/>
        </w:rPr>
      </w:pPr>
      <w:bookmarkStart w:id="24" w:name="_Toc10846"/>
      <w:bookmarkStart w:id="25" w:name="_Toc8562"/>
      <w:r>
        <w:rPr>
          <w:rFonts w:hint="eastAsia" w:eastAsia="等线"/>
          <w:b/>
          <w:bCs/>
          <w:sz w:val="28"/>
          <w:szCs w:val="28"/>
          <w:lang w:val="en-US" w:eastAsia="zh-CN"/>
        </w:rPr>
        <w:t>3.4 risk assessment</w:t>
      </w:r>
      <w:bookmarkEnd w:id="24"/>
      <w:bookmarkEnd w:id="25"/>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outlineLvl w:val="2"/>
        <w:rPr>
          <w:rFonts w:hint="default" w:eastAsia="等线"/>
          <w:b w:val="0"/>
          <w:bCs w:val="0"/>
          <w:sz w:val="24"/>
          <w:szCs w:val="24"/>
          <w:lang w:val="en-US" w:eastAsia="zh-CN"/>
        </w:rPr>
      </w:pPr>
      <w:r>
        <w:rPr>
          <w:rFonts w:hint="eastAsia" w:eastAsia="等线"/>
          <w:b/>
          <w:bCs/>
          <w:sz w:val="24"/>
          <w:szCs w:val="24"/>
          <w:lang w:val="en-US" w:eastAsia="zh-CN"/>
        </w:rPr>
        <w:t>3.4.1 Nanjing Tower 5G Base Station Construction Project Risk Rating</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eastAsia="等线"/>
          <w:b w:val="0"/>
          <w:bCs w:val="0"/>
          <w:sz w:val="24"/>
          <w:szCs w:val="24"/>
          <w:lang w:val="en-US" w:eastAsia="zh-CN"/>
        </w:rPr>
      </w:pPr>
      <w:r>
        <w:rPr>
          <w:rFonts w:hint="default" w:eastAsia="等线"/>
          <w:b w:val="0"/>
          <w:bCs w:val="0"/>
          <w:sz w:val="24"/>
          <w:szCs w:val="24"/>
          <w:lang w:val="en-US" w:eastAsia="zh-CN"/>
        </w:rPr>
        <w:t xml:space="preserve">Based on the risk classification rules, the assessment of risk for the Nanjing Tower Company's 5G base station construction project involves categorising it into five distinct levels: low risk V1, low risk V2, general risk V3, high risk V4, and high risk V5. The risk levels are quantified as percentages, and the accompanying scores for each level are presented in Table </w:t>
      </w:r>
      <w:r>
        <w:rPr>
          <w:rFonts w:hint="eastAsia" w:eastAsia="等线"/>
          <w:b w:val="0"/>
          <w:bCs w:val="0"/>
          <w:sz w:val="24"/>
          <w:szCs w:val="24"/>
          <w:lang w:val="en-US" w:eastAsia="zh-CN"/>
        </w:rPr>
        <w:t>3-</w:t>
      </w:r>
      <w:r>
        <w:rPr>
          <w:rFonts w:hint="default" w:eastAsia="等线"/>
          <w:b w:val="0"/>
          <w:bCs w:val="0"/>
          <w:sz w:val="24"/>
          <w:szCs w:val="24"/>
          <w:lang w:val="en-US" w:eastAsia="zh-CN"/>
        </w:rPr>
        <w:t>11.</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center"/>
        <w:textAlignment w:val="auto"/>
        <w:rPr>
          <w:rFonts w:hint="default" w:eastAsia="等线"/>
          <w:b w:val="0"/>
          <w:bCs w:val="0"/>
          <w:sz w:val="24"/>
          <w:szCs w:val="24"/>
          <w:lang w:val="en-US" w:eastAsia="zh-CN"/>
        </w:rPr>
      </w:pPr>
      <w:r>
        <w:rPr>
          <w:rFonts w:hint="eastAsia" w:eastAsia="等线"/>
          <w:b w:val="0"/>
          <w:bCs w:val="0"/>
          <w:sz w:val="21"/>
          <w:szCs w:val="21"/>
          <w:lang w:val="en-US" w:eastAsia="zh-CN"/>
        </w:rPr>
        <w:t xml:space="preserve">Table 3-11 </w:t>
      </w:r>
      <w:r>
        <w:rPr>
          <w:rFonts w:hint="default" w:eastAsia="等线"/>
          <w:b w:val="0"/>
          <w:bCs w:val="0"/>
          <w:sz w:val="21"/>
          <w:szCs w:val="21"/>
          <w:lang w:val="en-US" w:eastAsia="zh-CN"/>
        </w:rPr>
        <w:t>Project Risk Classification</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default" w:eastAsia="等线"/>
                <w:b w:val="0"/>
                <w:bCs w:val="0"/>
                <w:sz w:val="24"/>
                <w:szCs w:val="24"/>
                <w:vertAlign w:val="baseline"/>
                <w:lang w:val="en-US" w:eastAsia="zh-CN"/>
              </w:rPr>
              <w:t>hierarchy</w:t>
            </w:r>
          </w:p>
        </w:tc>
        <w:tc>
          <w:tcPr>
            <w:tcW w:w="14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low</w:t>
            </w:r>
            <w:r>
              <w:rPr>
                <w:rFonts w:hint="default" w:eastAsia="等线"/>
                <w:b w:val="0"/>
                <w:bCs w:val="0"/>
                <w:sz w:val="24"/>
                <w:szCs w:val="24"/>
                <w:vertAlign w:val="baseline"/>
                <w:lang w:val="en-US" w:eastAsia="zh-CN"/>
              </w:rPr>
              <w:t xml:space="preserve"> risk</w:t>
            </w:r>
          </w:p>
        </w:tc>
        <w:tc>
          <w:tcPr>
            <w:tcW w:w="14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default" w:eastAsia="等线"/>
                <w:b w:val="0"/>
                <w:bCs w:val="0"/>
                <w:sz w:val="24"/>
                <w:szCs w:val="24"/>
                <w:vertAlign w:val="baseline"/>
                <w:lang w:val="en-US" w:eastAsia="zh-CN"/>
              </w:rPr>
              <w:t>lower risk</w:t>
            </w:r>
          </w:p>
        </w:tc>
        <w:tc>
          <w:tcPr>
            <w:tcW w:w="14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default" w:eastAsia="等线"/>
                <w:b w:val="0"/>
                <w:bCs w:val="0"/>
                <w:sz w:val="24"/>
                <w:szCs w:val="24"/>
                <w:vertAlign w:val="baseline"/>
                <w:lang w:val="en-US" w:eastAsia="zh-CN"/>
              </w:rPr>
              <w:t>General risk</w:t>
            </w:r>
          </w:p>
        </w:tc>
        <w:tc>
          <w:tcPr>
            <w:tcW w:w="142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default" w:eastAsia="等线"/>
                <w:b w:val="0"/>
                <w:bCs w:val="0"/>
                <w:sz w:val="24"/>
                <w:szCs w:val="24"/>
                <w:vertAlign w:val="baseline"/>
                <w:lang w:val="en-US" w:eastAsia="zh-CN"/>
              </w:rPr>
              <w:t>Higher risk</w:t>
            </w:r>
          </w:p>
        </w:tc>
        <w:tc>
          <w:tcPr>
            <w:tcW w:w="142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default" w:eastAsia="等线"/>
                <w:b w:val="0"/>
                <w:bCs w:val="0"/>
                <w:sz w:val="24"/>
                <w:szCs w:val="24"/>
                <w:vertAlign w:val="baseline"/>
                <w:lang w:val="en-US" w:eastAsia="zh-CN"/>
              </w:rPr>
              <w:t>high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default" w:eastAsia="等线"/>
                <w:b w:val="0"/>
                <w:bCs w:val="0"/>
                <w:sz w:val="24"/>
                <w:szCs w:val="24"/>
                <w:vertAlign w:val="baseline"/>
                <w:lang w:val="en-US" w:eastAsia="zh-CN"/>
              </w:rPr>
              <w:t>value of a score</w:t>
            </w:r>
          </w:p>
        </w:tc>
        <w:tc>
          <w:tcPr>
            <w:tcW w:w="14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[10,30)</w:t>
            </w:r>
          </w:p>
        </w:tc>
        <w:tc>
          <w:tcPr>
            <w:tcW w:w="14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[30,50)</w:t>
            </w:r>
          </w:p>
        </w:tc>
        <w:tc>
          <w:tcPr>
            <w:tcW w:w="14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[50,70)</w:t>
            </w:r>
          </w:p>
        </w:tc>
        <w:tc>
          <w:tcPr>
            <w:tcW w:w="142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[70,90)</w:t>
            </w:r>
          </w:p>
        </w:tc>
        <w:tc>
          <w:tcPr>
            <w:tcW w:w="142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[90,100)</w:t>
            </w:r>
          </w:p>
        </w:tc>
      </w:tr>
    </w:tbl>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eastAsia="等线"/>
          <w:b w:val="0"/>
          <w:bCs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outlineLvl w:val="2"/>
        <w:rPr>
          <w:rFonts w:hint="eastAsia" w:eastAsia="等线"/>
          <w:b w:val="0"/>
          <w:bCs w:val="0"/>
          <w:sz w:val="24"/>
          <w:szCs w:val="24"/>
          <w:lang w:val="en-US" w:eastAsia="zh-CN"/>
        </w:rPr>
      </w:pPr>
      <w:r>
        <w:rPr>
          <w:rFonts w:hint="eastAsia" w:eastAsia="等线"/>
          <w:b/>
          <w:bCs/>
          <w:sz w:val="24"/>
          <w:szCs w:val="24"/>
          <w:lang w:val="en-US" w:eastAsia="zh-CN"/>
        </w:rPr>
        <w:t>3.4.2 Fuzzy Comprehensive Evaluation Matrix for Secondary Indicators</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eastAsia="等线"/>
          <w:b w:val="0"/>
          <w:bCs w:val="0"/>
          <w:sz w:val="24"/>
          <w:szCs w:val="24"/>
          <w:lang w:val="en-US" w:eastAsia="zh-CN"/>
        </w:rPr>
      </w:pPr>
      <w:r>
        <w:rPr>
          <w:rFonts w:hint="default" w:eastAsia="等线"/>
          <w:b w:val="0"/>
          <w:bCs w:val="0"/>
          <w:sz w:val="24"/>
          <w:szCs w:val="24"/>
          <w:lang w:val="en-US" w:eastAsia="zh-CN"/>
        </w:rPr>
        <w:t xml:space="preserve">The risk indexes of the 5G base station construction project of Nanjing Tower Company were determined by adopting the expert scoring approach, which involved the invitation of 10 experts from relevant organisations. The fuzzy comprehensive judgement matrix of risk indicators is presented in Table </w:t>
      </w:r>
      <w:r>
        <w:rPr>
          <w:rFonts w:hint="eastAsia" w:eastAsia="等线"/>
          <w:b w:val="0"/>
          <w:bCs w:val="0"/>
          <w:sz w:val="24"/>
          <w:szCs w:val="24"/>
          <w:lang w:val="en-US" w:eastAsia="zh-CN"/>
        </w:rPr>
        <w:t>3-</w:t>
      </w:r>
      <w:r>
        <w:rPr>
          <w:rFonts w:hint="default" w:eastAsia="等线"/>
          <w:b w:val="0"/>
          <w:bCs w:val="0"/>
          <w:sz w:val="24"/>
          <w:szCs w:val="24"/>
          <w:lang w:val="en-US" w:eastAsia="zh-CN"/>
        </w:rPr>
        <w:t>12.</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center"/>
        <w:textAlignment w:val="auto"/>
        <w:rPr>
          <w:rFonts w:hint="default" w:eastAsia="等线"/>
          <w:b w:val="0"/>
          <w:bCs w:val="0"/>
          <w:sz w:val="24"/>
          <w:szCs w:val="24"/>
          <w:lang w:val="en-US" w:eastAsia="zh-CN"/>
        </w:rPr>
      </w:pPr>
      <w:r>
        <w:rPr>
          <w:rFonts w:hint="eastAsia" w:eastAsia="等线"/>
          <w:b w:val="0"/>
          <w:bCs w:val="0"/>
          <w:sz w:val="21"/>
          <w:szCs w:val="21"/>
          <w:lang w:val="en-US" w:eastAsia="zh-CN"/>
        </w:rPr>
        <w:t xml:space="preserve">Table 3-12 </w:t>
      </w:r>
      <w:r>
        <w:rPr>
          <w:rFonts w:hint="default" w:eastAsia="等线"/>
          <w:b w:val="0"/>
          <w:bCs w:val="0"/>
          <w:sz w:val="21"/>
          <w:szCs w:val="21"/>
          <w:lang w:val="en-US" w:eastAsia="zh-CN"/>
        </w:rPr>
        <w:t>Project risk level scoring</w:t>
      </w:r>
    </w:p>
    <w:tbl>
      <w:tblPr>
        <w:tblStyle w:val="7"/>
        <w:tblW w:w="9780" w:type="dxa"/>
        <w:tblInd w:w="-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95"/>
        <w:gridCol w:w="1200"/>
        <w:gridCol w:w="1230"/>
        <w:gridCol w:w="1485"/>
        <w:gridCol w:w="1365"/>
        <w:gridCol w:w="1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5" w:type="dxa"/>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default" w:eastAsia="等线"/>
                <w:b w:val="0"/>
                <w:bCs w:val="0"/>
                <w:sz w:val="24"/>
                <w:szCs w:val="24"/>
                <w:vertAlign w:val="baseline"/>
                <w:lang w:val="en-US" w:eastAsia="zh-CN"/>
              </w:rPr>
              <w:t>Secondary indicators</w:t>
            </w:r>
          </w:p>
        </w:tc>
        <w:tc>
          <w:tcPr>
            <w:tcW w:w="6885" w:type="dxa"/>
            <w:gridSpan w:val="5"/>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default" w:eastAsia="等线"/>
                <w:b w:val="0"/>
                <w:bCs w:val="0"/>
                <w:sz w:val="24"/>
                <w:szCs w:val="24"/>
                <w:vertAlign w:val="baseline"/>
                <w:lang w:val="en-US" w:eastAsia="zh-CN"/>
              </w:rPr>
              <w:t>Number of ratings by grade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5" w:type="dxa"/>
            <w:vMerge w:val="continue"/>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p>
        </w:tc>
        <w:tc>
          <w:tcPr>
            <w:tcW w:w="120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low</w:t>
            </w:r>
            <w:r>
              <w:rPr>
                <w:rFonts w:hint="default" w:eastAsia="等线"/>
                <w:b w:val="0"/>
                <w:bCs w:val="0"/>
                <w:sz w:val="24"/>
                <w:szCs w:val="24"/>
                <w:vertAlign w:val="baseline"/>
                <w:lang w:val="en-US" w:eastAsia="zh-CN"/>
              </w:rPr>
              <w:t xml:space="preserve"> risk</w:t>
            </w:r>
          </w:p>
        </w:tc>
        <w:tc>
          <w:tcPr>
            <w:tcW w:w="12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default" w:eastAsia="等线"/>
                <w:b w:val="0"/>
                <w:bCs w:val="0"/>
                <w:sz w:val="24"/>
                <w:szCs w:val="24"/>
                <w:vertAlign w:val="baseline"/>
                <w:lang w:val="en-US" w:eastAsia="zh-CN"/>
              </w:rPr>
              <w:t>lower risk</w:t>
            </w:r>
          </w:p>
        </w:tc>
        <w:tc>
          <w:tcPr>
            <w:tcW w:w="14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default" w:eastAsia="等线"/>
                <w:b w:val="0"/>
                <w:bCs w:val="0"/>
                <w:sz w:val="24"/>
                <w:szCs w:val="24"/>
                <w:vertAlign w:val="baseline"/>
                <w:lang w:val="en-US" w:eastAsia="zh-CN"/>
              </w:rPr>
              <w:t>General risk</w:t>
            </w: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default" w:eastAsia="等线"/>
                <w:b w:val="0"/>
                <w:bCs w:val="0"/>
                <w:sz w:val="24"/>
                <w:szCs w:val="24"/>
                <w:vertAlign w:val="baseline"/>
                <w:lang w:val="en-US" w:eastAsia="zh-CN"/>
              </w:rPr>
              <w:t>Higher risk</w:t>
            </w:r>
          </w:p>
        </w:tc>
        <w:tc>
          <w:tcPr>
            <w:tcW w:w="160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default" w:eastAsia="等线"/>
                <w:b w:val="0"/>
                <w:bCs w:val="0"/>
                <w:sz w:val="24"/>
                <w:szCs w:val="24"/>
                <w:vertAlign w:val="baseline"/>
                <w:lang w:val="en-US" w:eastAsia="zh-CN"/>
              </w:rPr>
              <w:t>high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default" w:eastAsia="等线"/>
                <w:b w:val="0"/>
                <w:bCs w:val="0"/>
                <w:sz w:val="24"/>
                <w:szCs w:val="24"/>
                <w:vertAlign w:val="baseline"/>
                <w:lang w:val="en-US" w:eastAsia="zh-CN"/>
              </w:rPr>
              <w:t>Planning Objectives Recognized Risks P11</w:t>
            </w:r>
          </w:p>
        </w:tc>
        <w:tc>
          <w:tcPr>
            <w:tcW w:w="120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c>
          <w:tcPr>
            <w:tcW w:w="12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5</w:t>
            </w:r>
          </w:p>
        </w:tc>
        <w:tc>
          <w:tcPr>
            <w:tcW w:w="14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c>
          <w:tcPr>
            <w:tcW w:w="160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default" w:eastAsia="等线"/>
                <w:b w:val="0"/>
                <w:bCs w:val="0"/>
                <w:sz w:val="24"/>
                <w:szCs w:val="24"/>
                <w:vertAlign w:val="baseline"/>
                <w:lang w:val="en-US" w:eastAsia="zh-CN"/>
              </w:rPr>
              <w:t>Risk of delayed order push P12</w:t>
            </w:r>
          </w:p>
        </w:tc>
        <w:tc>
          <w:tcPr>
            <w:tcW w:w="120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2</w:t>
            </w:r>
          </w:p>
        </w:tc>
        <w:tc>
          <w:tcPr>
            <w:tcW w:w="12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4</w:t>
            </w:r>
          </w:p>
        </w:tc>
        <w:tc>
          <w:tcPr>
            <w:tcW w:w="14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c>
          <w:tcPr>
            <w:tcW w:w="160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default" w:eastAsia="等线"/>
                <w:b w:val="0"/>
                <w:bCs w:val="0"/>
                <w:sz w:val="24"/>
                <w:szCs w:val="24"/>
                <w:vertAlign w:val="baseline"/>
                <w:lang w:val="en-US" w:eastAsia="zh-CN"/>
              </w:rPr>
              <w:t>Risk of inadequate program justification P21</w:t>
            </w:r>
          </w:p>
        </w:tc>
        <w:tc>
          <w:tcPr>
            <w:tcW w:w="120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2</w:t>
            </w:r>
          </w:p>
        </w:tc>
        <w:tc>
          <w:tcPr>
            <w:tcW w:w="12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5</w:t>
            </w:r>
          </w:p>
        </w:tc>
        <w:tc>
          <w:tcPr>
            <w:tcW w:w="14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c>
          <w:tcPr>
            <w:tcW w:w="160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default" w:eastAsia="等线"/>
                <w:b w:val="0"/>
                <w:bCs w:val="0"/>
                <w:sz w:val="24"/>
                <w:szCs w:val="24"/>
                <w:vertAlign w:val="baseline"/>
                <w:lang w:val="en-US" w:eastAsia="zh-CN"/>
              </w:rPr>
              <w:t>Risk of poor site layout P22</w:t>
            </w:r>
          </w:p>
        </w:tc>
        <w:tc>
          <w:tcPr>
            <w:tcW w:w="120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c>
          <w:tcPr>
            <w:tcW w:w="12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2</w:t>
            </w:r>
          </w:p>
        </w:tc>
        <w:tc>
          <w:tcPr>
            <w:tcW w:w="14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4</w:t>
            </w: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4</w:t>
            </w:r>
          </w:p>
        </w:tc>
        <w:tc>
          <w:tcPr>
            <w:tcW w:w="160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Risk of prolonged planning programme approvals P23</w:t>
            </w:r>
          </w:p>
        </w:tc>
        <w:tc>
          <w:tcPr>
            <w:tcW w:w="120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c>
          <w:tcPr>
            <w:tcW w:w="12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4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60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default" w:eastAsia="等线"/>
                <w:b w:val="0"/>
                <w:bCs w:val="0"/>
                <w:sz w:val="24"/>
                <w:szCs w:val="24"/>
                <w:vertAlign w:val="baseline"/>
                <w:lang w:val="en-US" w:eastAsia="zh-CN"/>
              </w:rPr>
              <w:t>Risk of prolonged plan review time P24</w:t>
            </w:r>
          </w:p>
        </w:tc>
        <w:tc>
          <w:tcPr>
            <w:tcW w:w="120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2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4</w:t>
            </w:r>
          </w:p>
        </w:tc>
        <w:tc>
          <w:tcPr>
            <w:tcW w:w="14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c>
          <w:tcPr>
            <w:tcW w:w="160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Risk of excessive coordination time P31</w:t>
            </w:r>
          </w:p>
        </w:tc>
        <w:tc>
          <w:tcPr>
            <w:tcW w:w="120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2</w:t>
            </w:r>
          </w:p>
        </w:tc>
        <w:tc>
          <w:tcPr>
            <w:tcW w:w="12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4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c>
          <w:tcPr>
            <w:tcW w:w="160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Risk of excessive coordination costs P32</w:t>
            </w:r>
          </w:p>
        </w:tc>
        <w:tc>
          <w:tcPr>
            <w:tcW w:w="120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c>
          <w:tcPr>
            <w:tcW w:w="12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2</w:t>
            </w:r>
          </w:p>
        </w:tc>
        <w:tc>
          <w:tcPr>
            <w:tcW w:w="14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2</w:t>
            </w: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4</w:t>
            </w:r>
          </w:p>
        </w:tc>
        <w:tc>
          <w:tcPr>
            <w:tcW w:w="160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Risk of non-approval of the design by the owner of the base station P33</w:t>
            </w:r>
          </w:p>
        </w:tc>
        <w:tc>
          <w:tcPr>
            <w:tcW w:w="120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c>
          <w:tcPr>
            <w:tcW w:w="12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2</w:t>
            </w:r>
          </w:p>
        </w:tc>
        <w:tc>
          <w:tcPr>
            <w:tcW w:w="14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60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Base station owner's side does not agree with construction risk P34</w:t>
            </w:r>
          </w:p>
        </w:tc>
        <w:tc>
          <w:tcPr>
            <w:tcW w:w="120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c>
          <w:tcPr>
            <w:tcW w:w="12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2</w:t>
            </w:r>
          </w:p>
        </w:tc>
        <w:tc>
          <w:tcPr>
            <w:tcW w:w="14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4</w:t>
            </w: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60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Construction Safety Risks P41</w:t>
            </w:r>
          </w:p>
        </w:tc>
        <w:tc>
          <w:tcPr>
            <w:tcW w:w="120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c>
          <w:tcPr>
            <w:tcW w:w="12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c>
          <w:tcPr>
            <w:tcW w:w="14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5</w:t>
            </w:r>
          </w:p>
        </w:tc>
        <w:tc>
          <w:tcPr>
            <w:tcW w:w="160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Natural Environment Risk P42</w:t>
            </w:r>
          </w:p>
        </w:tc>
        <w:tc>
          <w:tcPr>
            <w:tcW w:w="120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c>
          <w:tcPr>
            <w:tcW w:w="12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2</w:t>
            </w:r>
          </w:p>
        </w:tc>
        <w:tc>
          <w:tcPr>
            <w:tcW w:w="14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4</w:t>
            </w: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2</w:t>
            </w:r>
          </w:p>
        </w:tc>
        <w:tc>
          <w:tcPr>
            <w:tcW w:w="160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Construction Quality Risks P43</w:t>
            </w:r>
          </w:p>
        </w:tc>
        <w:tc>
          <w:tcPr>
            <w:tcW w:w="120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c>
          <w:tcPr>
            <w:tcW w:w="12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4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4</w:t>
            </w:r>
          </w:p>
        </w:tc>
        <w:tc>
          <w:tcPr>
            <w:tcW w:w="160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Construction schedule risk P44</w:t>
            </w:r>
          </w:p>
        </w:tc>
        <w:tc>
          <w:tcPr>
            <w:tcW w:w="120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2</w:t>
            </w:r>
          </w:p>
        </w:tc>
        <w:tc>
          <w:tcPr>
            <w:tcW w:w="12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4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2</w:t>
            </w:r>
          </w:p>
        </w:tc>
        <w:tc>
          <w:tcPr>
            <w:tcW w:w="160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Acceptance and delivery risk P51</w:t>
            </w:r>
          </w:p>
        </w:tc>
        <w:tc>
          <w:tcPr>
            <w:tcW w:w="120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4</w:t>
            </w:r>
          </w:p>
        </w:tc>
        <w:tc>
          <w:tcPr>
            <w:tcW w:w="12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4</w:t>
            </w:r>
          </w:p>
        </w:tc>
        <w:tc>
          <w:tcPr>
            <w:tcW w:w="14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2</w:t>
            </w: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c>
          <w:tcPr>
            <w:tcW w:w="160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System flow risk P52</w:t>
            </w:r>
          </w:p>
        </w:tc>
        <w:tc>
          <w:tcPr>
            <w:tcW w:w="120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3</w:t>
            </w:r>
          </w:p>
        </w:tc>
        <w:tc>
          <w:tcPr>
            <w:tcW w:w="123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5</w:t>
            </w:r>
          </w:p>
        </w:tc>
        <w:tc>
          <w:tcPr>
            <w:tcW w:w="14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2</w:t>
            </w: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c>
          <w:tcPr>
            <w:tcW w:w="160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eastAsia="等线"/>
                <w:b w:val="0"/>
                <w:bCs w:val="0"/>
                <w:sz w:val="24"/>
                <w:szCs w:val="24"/>
                <w:vertAlign w:val="baseline"/>
                <w:lang w:val="en-US" w:eastAsia="zh-CN"/>
              </w:rPr>
            </w:pPr>
            <w:r>
              <w:rPr>
                <w:rFonts w:hint="eastAsia" w:eastAsia="等线"/>
                <w:b w:val="0"/>
                <w:bCs w:val="0"/>
                <w:sz w:val="24"/>
                <w:szCs w:val="24"/>
                <w:vertAlign w:val="baseline"/>
                <w:lang w:val="en-US" w:eastAsia="zh-CN"/>
              </w:rPr>
              <w:t>0</w:t>
            </w:r>
          </w:p>
        </w:tc>
      </w:tr>
    </w:tbl>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0" w:leftChars="0" w:right="0" w:rightChars="0"/>
        <w:jc w:val="both"/>
        <w:textAlignment w:val="auto"/>
        <w:rPr>
          <w:rFonts w:hint="default" w:eastAsia="等线"/>
          <w:b w:val="0"/>
          <w:bCs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0" w:leftChars="0" w:right="0" w:rightChars="0"/>
        <w:jc w:val="both"/>
        <w:textAlignment w:val="auto"/>
        <w:rPr>
          <w:rFonts w:hint="default" w:eastAsia="等线"/>
          <w:b w:val="0"/>
          <w:bCs w:val="0"/>
          <w:sz w:val="24"/>
          <w:szCs w:val="24"/>
          <w:lang w:val="en-US" w:eastAsia="zh-CN"/>
        </w:rPr>
      </w:pPr>
      <w:r>
        <w:rPr>
          <w:rFonts w:hint="default" w:eastAsia="等线"/>
          <w:b w:val="0"/>
          <w:bCs w:val="0"/>
          <w:sz w:val="24"/>
          <w:szCs w:val="24"/>
          <w:lang w:val="en-US" w:eastAsia="zh-CN"/>
        </w:rPr>
        <w:t>Based on the hierarchical classification of each secondary indicator in the above table, which in turn leads to a fuzzy comprehensive evaluation matrix:</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0" w:leftChars="0" w:right="0" w:rightChars="0"/>
        <w:jc w:val="both"/>
        <w:textAlignment w:val="auto"/>
        <w:rPr>
          <w:rFonts w:hint="eastAsia" w:eastAsia="宋体"/>
          <w:b/>
          <w:bCs/>
          <w:sz w:val="28"/>
          <w:szCs w:val="28"/>
          <w:lang w:val="en-US" w:eastAsia="zh-CN"/>
        </w:rPr>
      </w:pPr>
      <m:oMath>
        <m:sSub>
          <m:sSubPr>
            <m:ctrlPr>
              <w:rPr>
                <w:rFonts w:ascii="Cambria Math" w:hAnsi="Cambria Math"/>
                <w:bCs/>
                <w:i/>
                <w:sz w:val="24"/>
                <w:szCs w:val="28"/>
                <w:lang w:val="en-US"/>
              </w:rPr>
            </m:ctrlPr>
          </m:sSubPr>
          <m:e>
            <m:r>
              <m:rPr/>
              <w:rPr>
                <w:rFonts w:hint="default" w:ascii="Cambria Math" w:hAnsi="Cambria Math" w:eastAsia="宋体"/>
                <w:sz w:val="24"/>
                <w:szCs w:val="28"/>
                <w:lang w:val="en-US" w:eastAsia="zh-CN"/>
              </w:rPr>
              <m:t>R</m:t>
            </m:r>
            <m:ctrlPr>
              <w:rPr>
                <w:rFonts w:ascii="Cambria Math" w:hAnsi="Cambria Math"/>
                <w:bCs/>
                <w:i/>
                <w:sz w:val="24"/>
                <w:szCs w:val="28"/>
                <w:lang w:val="en-US"/>
              </w:rPr>
            </m:ctrlPr>
          </m:e>
          <m:sub>
            <m:r>
              <m:rPr/>
              <w:rPr>
                <w:rFonts w:hint="default" w:ascii="Cambria Math" w:hAnsi="Cambria Math" w:eastAsia="宋体"/>
                <w:sz w:val="24"/>
                <w:szCs w:val="28"/>
                <w:lang w:val="en-US" w:eastAsia="zh-CN"/>
              </w:rPr>
              <m:t>1</m:t>
            </m:r>
            <m:ctrlPr>
              <w:rPr>
                <w:rFonts w:ascii="Cambria Math" w:hAnsi="Cambria Math"/>
                <w:bCs/>
                <w:i/>
                <w:sz w:val="24"/>
                <w:szCs w:val="28"/>
                <w:lang w:val="en-US"/>
              </w:rPr>
            </m:ctrlPr>
          </m:sub>
        </m:sSub>
      </m:oMath>
      <w:r>
        <w:rPr>
          <w:rFonts w:hint="eastAsia" w:hAnsi="Cambria Math" w:eastAsia="宋体"/>
          <w:bCs/>
          <w:i w:val="0"/>
          <w:sz w:val="24"/>
          <w:szCs w:val="28"/>
          <w:lang w:val="en-US" w:eastAsia="zh-CN"/>
        </w:rPr>
        <w:t>=</w:t>
      </w:r>
      <m:oMath>
        <m:d>
          <m:dPr>
            <m:begChr m:val="["/>
            <m:endChr m:val="]"/>
            <m:ctrlPr>
              <w:rPr>
                <w:rFonts w:ascii="Cambria Math" w:hAnsi="Cambria Math"/>
                <w:bCs/>
                <w:i/>
                <w:sz w:val="24"/>
                <w:szCs w:val="28"/>
                <w:lang w:val="en-US"/>
              </w:rPr>
            </m:ctrlPr>
          </m:dPr>
          <m:e>
            <m:m>
              <m:mPr>
                <m:mcs>
                  <m:mc>
                    <m:mcPr>
                      <m:count m:val="5"/>
                      <m:mcJc m:val="center"/>
                    </m:mcPr>
                  </m:mc>
                </m:mcs>
                <m:ctrlPr>
                  <w:rPr>
                    <w:rFonts w:ascii="Cambria Math" w:hAnsi="Cambria Math"/>
                    <w:bCs/>
                    <w:i/>
                    <w:sz w:val="24"/>
                    <w:szCs w:val="28"/>
                    <w:lang w:val="en-US"/>
                  </w:rPr>
                </m:ctrlPr>
              </m:mPr>
              <m:mr>
                <m:e>
                  <m:r>
                    <m:rPr/>
                    <w:rPr>
                      <w:rFonts w:hint="default" w:ascii="Cambria Math" w:hAnsi="Cambria Math" w:eastAsia="宋体"/>
                      <w:sz w:val="24"/>
                      <w:szCs w:val="28"/>
                      <w:lang w:val="en-US" w:eastAsia="zh-CN"/>
                    </w:rPr>
                    <m:t>0.1</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0.5</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0.3</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0.1</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m:t>
                  </m:r>
                  <m:ctrlPr>
                    <w:rPr>
                      <w:rFonts w:ascii="Cambria Math" w:hAnsi="Cambria Math"/>
                      <w:bCs/>
                      <w:i/>
                      <w:sz w:val="24"/>
                      <w:szCs w:val="28"/>
                      <w:lang w:val="en-US"/>
                    </w:rPr>
                  </m:ctrlPr>
                </m:e>
              </m:mr>
              <m:mr>
                <m:e>
                  <m:r>
                    <m:rPr/>
                    <w:rPr>
                      <w:rFonts w:hint="default" w:ascii="Cambria Math" w:hAnsi="Cambria Math" w:eastAsia="宋体"/>
                      <w:sz w:val="24"/>
                      <w:szCs w:val="28"/>
                      <w:lang w:val="en-US" w:eastAsia="zh-CN"/>
                    </w:rPr>
                    <m:t>0.2</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0.4</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0.3</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0.1</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m:t>
                  </m:r>
                  <m:ctrlPr>
                    <w:rPr>
                      <w:rFonts w:ascii="Cambria Math" w:hAnsi="Cambria Math"/>
                      <w:bCs/>
                      <w:i/>
                      <w:sz w:val="24"/>
                      <w:szCs w:val="28"/>
                      <w:lang w:val="en-US"/>
                    </w:rPr>
                  </m:ctrlPr>
                </m:e>
              </m:mr>
            </m:m>
            <m:r>
              <m:rPr/>
              <w:rPr>
                <w:rFonts w:hint="default" w:ascii="Cambria Math" w:hAnsi="Cambria Math" w:eastAsia="宋体"/>
                <w:sz w:val="24"/>
                <w:szCs w:val="28"/>
                <w:lang w:val="en-US" w:eastAsia="zh-CN"/>
              </w:rPr>
              <m:t xml:space="preserve"> </m:t>
            </m:r>
            <m:ctrlPr>
              <w:rPr>
                <w:rFonts w:ascii="Cambria Math" w:hAnsi="Cambria Math"/>
                <w:bCs/>
                <w:i/>
                <w:sz w:val="24"/>
                <w:szCs w:val="28"/>
                <w:lang w:val="en-US"/>
              </w:rPr>
            </m:ctrlPr>
          </m:e>
        </m:d>
      </m:oMath>
      <w:r>
        <w:rPr>
          <w:rFonts w:hint="eastAsia" w:hAnsi="Cambria Math" w:eastAsia="宋体"/>
          <w:bCs/>
          <w:i w:val="0"/>
          <w:sz w:val="24"/>
          <w:szCs w:val="28"/>
          <w:lang w:val="en-US" w:eastAsia="zh-CN"/>
        </w:rPr>
        <w:t xml:space="preserve">; </w:t>
      </w:r>
      <m:oMath>
        <m:sSub>
          <m:sSubPr>
            <m:ctrlPr>
              <w:rPr>
                <w:rFonts w:ascii="Cambria Math" w:hAnsi="Cambria Math"/>
                <w:bCs/>
                <w:i/>
                <w:sz w:val="24"/>
                <w:szCs w:val="28"/>
                <w:lang w:val="en-US"/>
              </w:rPr>
            </m:ctrlPr>
          </m:sSubPr>
          <m:e>
            <m:r>
              <m:rPr/>
              <w:rPr>
                <w:rFonts w:hint="default" w:ascii="Cambria Math" w:hAnsi="Cambria Math" w:eastAsia="宋体"/>
                <w:sz w:val="24"/>
                <w:szCs w:val="28"/>
                <w:lang w:val="en-US" w:eastAsia="zh-CN"/>
              </w:rPr>
              <m:t>R</m:t>
            </m:r>
            <m:ctrlPr>
              <w:rPr>
                <w:rFonts w:ascii="Cambria Math" w:hAnsi="Cambria Math"/>
                <w:bCs/>
                <w:i/>
                <w:sz w:val="24"/>
                <w:szCs w:val="28"/>
                <w:lang w:val="en-US"/>
              </w:rPr>
            </m:ctrlPr>
          </m:e>
          <m:sub>
            <m:r>
              <m:rPr/>
              <w:rPr>
                <w:rFonts w:hint="default" w:ascii="Cambria Math" w:hAnsi="Cambria Math" w:eastAsia="宋体"/>
                <w:sz w:val="24"/>
                <w:szCs w:val="28"/>
                <w:lang w:val="en-US" w:eastAsia="zh-CN"/>
              </w:rPr>
              <m:t>2</m:t>
            </m:r>
            <m:ctrlPr>
              <w:rPr>
                <w:rFonts w:ascii="Cambria Math" w:hAnsi="Cambria Math"/>
                <w:bCs/>
                <w:i/>
                <w:sz w:val="24"/>
                <w:szCs w:val="28"/>
                <w:lang w:val="en-US"/>
              </w:rPr>
            </m:ctrlPr>
          </m:sub>
        </m:sSub>
      </m:oMath>
      <w:r>
        <w:rPr>
          <w:rFonts w:hint="eastAsia" w:hAnsi="Cambria Math" w:eastAsia="宋体"/>
          <w:bCs/>
          <w:i w:val="0"/>
          <w:sz w:val="24"/>
          <w:szCs w:val="28"/>
          <w:lang w:val="en-US" w:eastAsia="zh-CN"/>
        </w:rPr>
        <w:t>=</w:t>
      </w:r>
      <m:oMath>
        <m:d>
          <m:dPr>
            <m:begChr m:val="["/>
            <m:endChr m:val="]"/>
            <m:ctrlPr>
              <w:rPr>
                <w:rFonts w:ascii="Cambria Math" w:hAnsi="Cambria Math"/>
                <w:bCs/>
                <w:i/>
                <w:sz w:val="24"/>
                <w:szCs w:val="28"/>
                <w:lang w:val="en-US"/>
              </w:rPr>
            </m:ctrlPr>
          </m:dPr>
          <m:e>
            <m:m>
              <m:mPr>
                <m:mcs>
                  <m:mc>
                    <m:mcPr>
                      <m:count m:val="5"/>
                      <m:mcJc m:val="center"/>
                    </m:mcPr>
                  </m:mc>
                </m:mcs>
                <m:ctrlPr>
                  <w:rPr>
                    <w:rFonts w:ascii="Cambria Math" w:hAnsi="Cambria Math"/>
                    <w:bCs/>
                    <w:i/>
                    <w:sz w:val="24"/>
                    <w:szCs w:val="28"/>
                    <w:lang w:val="en-US"/>
                  </w:rPr>
                </m:ctrlPr>
              </m:mPr>
              <m:mr>
                <m:e>
                  <m:r>
                    <m:rPr/>
                    <w:rPr>
                      <w:rFonts w:hint="default" w:ascii="Cambria Math" w:hAnsi="Cambria Math" w:eastAsia="宋体"/>
                      <w:sz w:val="24"/>
                      <w:szCs w:val="28"/>
                      <w:lang w:val="en-US" w:eastAsia="zh-CN"/>
                    </w:rPr>
                    <m:t>0.2</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0.5</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0.3</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m:t>
                  </m:r>
                  <m:ctrlPr>
                    <w:rPr>
                      <w:rFonts w:ascii="Cambria Math" w:hAnsi="Cambria Math"/>
                      <w:bCs/>
                      <w:i/>
                      <w:sz w:val="24"/>
                      <w:szCs w:val="28"/>
                      <w:lang w:val="en-US"/>
                    </w:rPr>
                  </m:ctrlPr>
                </m:e>
              </m:mr>
              <m:mr>
                <m:e>
                  <m:r>
                    <m:rPr/>
                    <w:rPr>
                      <w:rFonts w:hint="default" w:ascii="Cambria Math" w:hAnsi="Cambria Math" w:eastAsia="宋体"/>
                      <w:sz w:val="24"/>
                      <w:szCs w:val="28"/>
                      <w:lang w:val="en-US" w:eastAsia="zh-CN"/>
                    </w:rPr>
                    <m:t>0</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0.2</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0.4</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0.4</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m:t>
                  </m:r>
                  <m:ctrlPr>
                    <w:rPr>
                      <w:rFonts w:ascii="Cambria Math" w:hAnsi="Cambria Math"/>
                      <w:bCs/>
                      <w:i/>
                      <w:sz w:val="24"/>
                      <w:szCs w:val="28"/>
                      <w:lang w:val="en-US"/>
                    </w:rPr>
                  </m:ctrlPr>
                </m:e>
              </m:mr>
              <m:mr>
                <m:e>
                  <m:r>
                    <m:rPr/>
                    <w:rPr>
                      <w:rFonts w:hint="default" w:ascii="Cambria Math" w:hAnsi="Cambria Math" w:eastAsia="宋体"/>
                      <w:sz w:val="24"/>
                      <w:szCs w:val="28"/>
                      <w:lang w:val="en-US" w:eastAsia="zh-CN"/>
                    </w:rPr>
                    <m:t>0</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0.3</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0.3</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0.3</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0.1</m:t>
                  </m:r>
                  <m:ctrlPr>
                    <w:rPr>
                      <w:rFonts w:ascii="Cambria Math" w:hAnsi="Cambria Math"/>
                      <w:bCs/>
                      <w:i/>
                      <w:sz w:val="24"/>
                      <w:szCs w:val="28"/>
                      <w:lang w:val="en-US"/>
                    </w:rPr>
                  </m:ctrlPr>
                </m:e>
              </m:mr>
              <m:mr>
                <m:e>
                  <m:r>
                    <m:rPr/>
                    <w:rPr>
                      <w:rFonts w:hint="default" w:ascii="Cambria Math" w:hAnsi="Cambria Math" w:eastAsia="宋体"/>
                      <w:sz w:val="24"/>
                      <w:szCs w:val="28"/>
                      <w:lang w:val="en-US" w:eastAsia="zh-CN"/>
                    </w:rPr>
                    <m:t>3</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0.4</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0.3</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m:t>
                  </m:r>
                  <m:ctrlPr>
                    <w:rPr>
                      <w:rFonts w:ascii="Cambria Math" w:hAnsi="Cambria Math"/>
                      <w:bCs/>
                      <w:i/>
                      <w:sz w:val="24"/>
                      <w:szCs w:val="28"/>
                      <w:lang w:val="en-US"/>
                    </w:rPr>
                  </m:ctrlPr>
                </m:e>
              </m:mr>
            </m:m>
            <m:ctrlPr>
              <w:rPr>
                <w:rFonts w:ascii="Cambria Math" w:hAnsi="Cambria Math"/>
                <w:bCs/>
                <w:i/>
                <w:sz w:val="24"/>
                <w:szCs w:val="28"/>
                <w:lang w:val="en-US"/>
              </w:rPr>
            </m:ctrlPr>
          </m:e>
        </m:d>
      </m:oMath>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Ansi="Cambria Math"/>
          <w:bCs/>
          <w:i w:val="0"/>
          <w:sz w:val="24"/>
          <w:szCs w:val="28"/>
          <w:lang w:val="en-US"/>
        </w:rPr>
      </w:pPr>
      <m:oMath>
        <m:sSub>
          <m:sSubPr>
            <m:ctrlPr>
              <w:rPr>
                <w:rFonts w:ascii="Cambria Math" w:hAnsi="Cambria Math"/>
                <w:bCs/>
                <w:i/>
                <w:sz w:val="24"/>
                <w:szCs w:val="28"/>
                <w:lang w:val="en-US"/>
              </w:rPr>
            </m:ctrlPr>
          </m:sSubPr>
          <m:e>
            <m:r>
              <m:rPr/>
              <w:rPr>
                <w:rFonts w:hint="default" w:ascii="Cambria Math" w:hAnsi="Cambria Math" w:eastAsia="宋体"/>
                <w:sz w:val="24"/>
                <w:szCs w:val="28"/>
                <w:lang w:val="en-US" w:eastAsia="zh-CN"/>
              </w:rPr>
              <m:t>R</m:t>
            </m:r>
            <m:ctrlPr>
              <w:rPr>
                <w:rFonts w:ascii="Cambria Math" w:hAnsi="Cambria Math"/>
                <w:bCs/>
                <w:i/>
                <w:sz w:val="24"/>
                <w:szCs w:val="28"/>
                <w:lang w:val="en-US"/>
              </w:rPr>
            </m:ctrlPr>
          </m:e>
          <m:sub>
            <m:r>
              <m:rPr/>
              <w:rPr>
                <w:rFonts w:hint="default" w:ascii="Cambria Math" w:hAnsi="Cambria Math" w:eastAsia="宋体"/>
                <w:sz w:val="24"/>
                <w:szCs w:val="28"/>
                <w:lang w:val="en-US" w:eastAsia="zh-CN"/>
              </w:rPr>
              <m:t>3</m:t>
            </m:r>
            <m:ctrlPr>
              <w:rPr>
                <w:rFonts w:ascii="Cambria Math" w:hAnsi="Cambria Math"/>
                <w:bCs/>
                <w:i/>
                <w:sz w:val="24"/>
                <w:szCs w:val="28"/>
                <w:lang w:val="en-US"/>
              </w:rPr>
            </m:ctrlPr>
          </m:sub>
        </m:sSub>
      </m:oMath>
      <w:r>
        <w:rPr>
          <w:rFonts w:hint="eastAsia" w:hAnsi="Cambria Math" w:eastAsia="宋体"/>
          <w:bCs/>
          <w:i w:val="0"/>
          <w:sz w:val="28"/>
          <w:szCs w:val="28"/>
          <w:lang w:val="en-US" w:eastAsia="zh-CN"/>
        </w:rPr>
        <w:t>=</w:t>
      </w:r>
      <m:oMath>
        <m:d>
          <m:dPr>
            <m:begChr m:val="["/>
            <m:endChr m:val="]"/>
            <m:ctrlPr>
              <w:rPr>
                <w:rFonts w:ascii="Cambria Math" w:hAnsi="Cambria Math"/>
                <w:bCs/>
                <w:i/>
                <w:sz w:val="24"/>
                <w:szCs w:val="28"/>
                <w:lang w:val="en-US"/>
              </w:rPr>
            </m:ctrlPr>
          </m:dPr>
          <m:e>
            <m:m>
              <m:mPr>
                <m:mcs>
                  <m:mc>
                    <m:mcPr>
                      <m:count m:val="5"/>
                      <m:mcJc m:val="center"/>
                    </m:mcPr>
                  </m:mc>
                </m:mcs>
                <m:ctrlPr>
                  <w:rPr>
                    <w:rFonts w:ascii="Cambria Math" w:hAnsi="Cambria Math"/>
                    <w:bCs/>
                    <w:i/>
                    <w:sz w:val="24"/>
                    <w:szCs w:val="28"/>
                    <w:lang w:val="en-US"/>
                  </w:rPr>
                </m:ctrlPr>
              </m:mPr>
              <m:mr>
                <m:e>
                  <m:r>
                    <m:rPr/>
                    <w:rPr>
                      <w:rFonts w:hint="default" w:ascii="Cambria Math" w:hAnsi="Cambria Math" w:eastAsia="宋体"/>
                      <w:sz w:val="24"/>
                      <w:szCs w:val="28"/>
                      <w:lang w:val="en-US" w:eastAsia="zh-CN"/>
                    </w:rPr>
                    <m:t>0.2</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0.3</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0.3</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0.1</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0.1</m:t>
                  </m:r>
                  <m:ctrlPr>
                    <w:rPr>
                      <w:rFonts w:ascii="Cambria Math" w:hAnsi="Cambria Math"/>
                      <w:bCs/>
                      <w:i/>
                      <w:sz w:val="24"/>
                      <w:szCs w:val="28"/>
                      <w:lang w:val="en-US"/>
                    </w:rPr>
                  </m:ctrlPr>
                </m:e>
              </m:mr>
              <m:mr>
                <m:e>
                  <m:r>
                    <m:rPr/>
                    <w:rPr>
                      <w:rFonts w:hint="default" w:ascii="Cambria Math" w:hAnsi="Cambria Math" w:eastAsia="宋体"/>
                      <w:sz w:val="24"/>
                      <w:szCs w:val="28"/>
                      <w:lang w:val="en-US" w:eastAsia="zh-CN"/>
                    </w:rPr>
                    <m:t>0.1</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0.2</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0.2</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0.4</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0.1</m:t>
                  </m:r>
                  <m:ctrlPr>
                    <w:rPr>
                      <w:rFonts w:ascii="Cambria Math" w:hAnsi="Cambria Math"/>
                      <w:bCs/>
                      <w:i/>
                      <w:sz w:val="24"/>
                      <w:szCs w:val="28"/>
                      <w:lang w:val="en-US"/>
                    </w:rPr>
                  </m:ctrlPr>
                </m:e>
              </m:mr>
              <m:mr>
                <m:e>
                  <m:r>
                    <m:rPr/>
                    <w:rPr>
                      <w:rFonts w:hint="default" w:ascii="Cambria Math" w:hAnsi="Cambria Math" w:eastAsia="宋体"/>
                      <w:sz w:val="24"/>
                      <w:szCs w:val="28"/>
                      <w:lang w:val="en-US" w:eastAsia="zh-CN"/>
                    </w:rPr>
                    <m:t>0.1</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0.2</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0.2</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0.3</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0.1</m:t>
                  </m:r>
                  <m:ctrlPr>
                    <w:rPr>
                      <w:rFonts w:ascii="Cambria Math" w:hAnsi="Cambria Math"/>
                      <w:bCs/>
                      <w:i/>
                      <w:sz w:val="24"/>
                      <w:szCs w:val="28"/>
                      <w:lang w:val="en-US"/>
                    </w:rPr>
                  </m:ctrlPr>
                </m:e>
              </m:mr>
              <m:mr>
                <m:e>
                  <m:r>
                    <m:rPr/>
                    <w:rPr>
                      <w:rFonts w:hint="default" w:ascii="Cambria Math" w:hAnsi="Cambria Math" w:eastAsia="宋体"/>
                      <w:sz w:val="24"/>
                      <w:szCs w:val="28"/>
                      <w:lang w:val="en-US" w:eastAsia="zh-CN"/>
                    </w:rPr>
                    <m:t>0</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0.2</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0.4</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0.3</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0.1</m:t>
                  </m:r>
                  <m:ctrlPr>
                    <w:rPr>
                      <w:rFonts w:ascii="Cambria Math" w:hAnsi="Cambria Math"/>
                      <w:bCs/>
                      <w:i/>
                      <w:sz w:val="24"/>
                      <w:szCs w:val="28"/>
                      <w:lang w:val="en-US"/>
                    </w:rPr>
                  </m:ctrlPr>
                </m:e>
              </m:mr>
            </m:m>
            <m:ctrlPr>
              <w:rPr>
                <w:rFonts w:ascii="Cambria Math" w:hAnsi="Cambria Math"/>
                <w:bCs/>
                <w:i/>
                <w:sz w:val="24"/>
                <w:szCs w:val="28"/>
                <w:lang w:val="en-US"/>
              </w:rPr>
            </m:ctrlPr>
          </m:e>
        </m:d>
      </m:oMath>
      <w:r>
        <w:rPr>
          <w:rFonts w:hint="eastAsia" w:hAnsi="Cambria Math" w:eastAsia="宋体"/>
          <w:bCs/>
          <w:i w:val="0"/>
          <w:sz w:val="24"/>
          <w:szCs w:val="28"/>
          <w:lang w:val="en-US" w:eastAsia="zh-CN"/>
        </w:rPr>
        <w:t xml:space="preserve">; </w:t>
      </w:r>
      <m:oMath>
        <m:sSub>
          <m:sSubPr>
            <m:ctrlPr>
              <w:rPr>
                <w:rFonts w:ascii="Cambria Math" w:hAnsi="Cambria Math"/>
                <w:bCs/>
                <w:i/>
                <w:sz w:val="24"/>
                <w:szCs w:val="28"/>
                <w:lang w:val="en-US"/>
              </w:rPr>
            </m:ctrlPr>
          </m:sSubPr>
          <m:e>
            <m:r>
              <m:rPr/>
              <w:rPr>
                <w:rFonts w:hint="default" w:ascii="Cambria Math" w:hAnsi="Cambria Math" w:eastAsia="宋体"/>
                <w:sz w:val="24"/>
                <w:szCs w:val="28"/>
                <w:lang w:val="en-US" w:eastAsia="zh-CN"/>
              </w:rPr>
              <m:t>R</m:t>
            </m:r>
            <m:ctrlPr>
              <w:rPr>
                <w:rFonts w:ascii="Cambria Math" w:hAnsi="Cambria Math"/>
                <w:bCs/>
                <w:i/>
                <w:sz w:val="24"/>
                <w:szCs w:val="28"/>
                <w:lang w:val="en-US"/>
              </w:rPr>
            </m:ctrlPr>
          </m:e>
          <m:sub>
            <m:r>
              <m:rPr/>
              <w:rPr>
                <w:rFonts w:hint="default" w:ascii="Cambria Math" w:hAnsi="Cambria Math" w:eastAsia="宋体"/>
                <w:sz w:val="24"/>
                <w:szCs w:val="28"/>
                <w:lang w:val="en-US" w:eastAsia="zh-CN"/>
              </w:rPr>
              <m:t>4</m:t>
            </m:r>
            <m:ctrlPr>
              <w:rPr>
                <w:rFonts w:ascii="Cambria Math" w:hAnsi="Cambria Math"/>
                <w:bCs/>
                <w:i/>
                <w:sz w:val="24"/>
                <w:szCs w:val="28"/>
                <w:lang w:val="en-US"/>
              </w:rPr>
            </m:ctrlPr>
          </m:sub>
        </m:sSub>
        <m:r>
          <m:rPr/>
          <w:rPr>
            <w:rFonts w:hint="default" w:ascii="Cambria Math" w:hAnsi="Cambria Math" w:eastAsia="宋体"/>
            <w:sz w:val="24"/>
            <w:szCs w:val="28"/>
            <w:lang w:val="en-US" w:eastAsia="zh-CN"/>
          </w:rPr>
          <m:t>=</m:t>
        </m:r>
        <m:d>
          <m:dPr>
            <m:begChr m:val="["/>
            <m:endChr m:val="]"/>
            <m:ctrlPr>
              <w:rPr>
                <w:rFonts w:ascii="Cambria Math" w:hAnsi="Cambria Math"/>
                <w:bCs/>
                <w:i/>
                <w:sz w:val="24"/>
                <w:szCs w:val="28"/>
                <w:lang w:val="en-US"/>
              </w:rPr>
            </m:ctrlPr>
          </m:dPr>
          <m:e>
            <m:m>
              <m:mPr>
                <m:mcs>
                  <m:mc>
                    <m:mcPr>
                      <m:count m:val="5"/>
                      <m:mcJc m:val="center"/>
                    </m:mcPr>
                  </m:mc>
                </m:mcs>
                <m:ctrlPr>
                  <w:rPr>
                    <w:rFonts w:ascii="Cambria Math" w:hAnsi="Cambria Math"/>
                    <w:bCs/>
                    <w:i/>
                    <w:sz w:val="24"/>
                    <w:szCs w:val="28"/>
                    <w:lang w:val="en-US"/>
                  </w:rPr>
                </m:ctrlPr>
              </m:mPr>
              <m:mr>
                <m:e>
                  <m:r>
                    <m:rPr/>
                    <w:rPr>
                      <w:rFonts w:hint="default" w:ascii="Cambria Math" w:hAnsi="Cambria Math" w:eastAsia="宋体"/>
                      <w:sz w:val="24"/>
                      <w:szCs w:val="28"/>
                      <w:lang w:val="en-US" w:eastAsia="zh-CN"/>
                    </w:rPr>
                    <m:t>0</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0.3</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0.5</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0.2</m:t>
                  </m:r>
                  <m:ctrlPr>
                    <w:rPr>
                      <w:rFonts w:ascii="Cambria Math" w:hAnsi="Cambria Math"/>
                      <w:bCs/>
                      <w:i/>
                      <w:sz w:val="24"/>
                      <w:szCs w:val="28"/>
                      <w:lang w:val="en-US"/>
                    </w:rPr>
                  </m:ctrlPr>
                </m:e>
              </m:mr>
              <m:mr>
                <m:e>
                  <m:r>
                    <m:rPr/>
                    <w:rPr>
                      <w:rFonts w:hint="default" w:ascii="Cambria Math" w:hAnsi="Cambria Math" w:eastAsia="宋体"/>
                      <w:sz w:val="24"/>
                      <w:szCs w:val="28"/>
                      <w:lang w:val="en-US" w:eastAsia="zh-CN"/>
                    </w:rPr>
                    <m:t>0.1</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0.2</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0.4</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0.2</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0.1</m:t>
                  </m:r>
                  <m:ctrlPr>
                    <w:rPr>
                      <w:rFonts w:ascii="Cambria Math" w:hAnsi="Cambria Math"/>
                      <w:bCs/>
                      <w:i/>
                      <w:sz w:val="24"/>
                      <w:szCs w:val="28"/>
                      <w:lang w:val="en-US"/>
                    </w:rPr>
                  </m:ctrlPr>
                </m:e>
              </m:mr>
              <m:mr>
                <m:e>
                  <m:r>
                    <m:rPr/>
                    <w:rPr>
                      <w:rFonts w:hint="default" w:ascii="Cambria Math" w:hAnsi="Cambria Math" w:eastAsia="宋体"/>
                      <w:sz w:val="24"/>
                      <w:szCs w:val="28"/>
                      <w:lang w:val="en-US" w:eastAsia="zh-CN"/>
                    </w:rPr>
                    <m:t>0</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0.3</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0.3</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0.3</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0.1</m:t>
                  </m:r>
                  <m:ctrlPr>
                    <w:rPr>
                      <w:rFonts w:ascii="Cambria Math" w:hAnsi="Cambria Math"/>
                      <w:bCs/>
                      <w:i/>
                      <w:sz w:val="24"/>
                      <w:szCs w:val="28"/>
                      <w:lang w:val="en-US"/>
                    </w:rPr>
                  </m:ctrlPr>
                </m:e>
              </m:mr>
              <m:mr>
                <m:e>
                  <m:r>
                    <m:rPr/>
                    <w:rPr>
                      <w:rFonts w:hint="default" w:ascii="Cambria Math" w:hAnsi="Cambria Math" w:eastAsia="宋体"/>
                      <w:sz w:val="24"/>
                      <w:szCs w:val="28"/>
                      <w:lang w:val="en-US" w:eastAsia="zh-CN"/>
                    </w:rPr>
                    <m:t>0.2</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0.3</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0.3</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0.2</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m:t>
                  </m:r>
                  <m:ctrlPr>
                    <w:rPr>
                      <w:rFonts w:ascii="Cambria Math" w:hAnsi="Cambria Math"/>
                      <w:bCs/>
                      <w:i/>
                      <w:sz w:val="24"/>
                      <w:szCs w:val="28"/>
                      <w:lang w:val="en-US"/>
                    </w:rPr>
                  </m:ctrlPr>
                </m:e>
              </m:mr>
            </m:m>
            <m:ctrlPr>
              <w:rPr>
                <w:rFonts w:ascii="Cambria Math" w:hAnsi="Cambria Math"/>
                <w:bCs/>
                <w:i/>
                <w:sz w:val="24"/>
                <w:szCs w:val="28"/>
                <w:lang w:val="en-US"/>
              </w:rPr>
            </m:ctrlPr>
          </m:e>
        </m:d>
      </m:oMath>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Ansi="Cambria Math"/>
          <w:bCs/>
          <w:i w:val="0"/>
          <w:sz w:val="24"/>
          <w:szCs w:val="28"/>
          <w:lang w:val="en-US"/>
        </w:rPr>
      </w:pPr>
      <m:oMath>
        <m:sSub>
          <m:sSubPr>
            <m:ctrlPr>
              <w:rPr>
                <w:rFonts w:ascii="Cambria Math" w:hAnsi="Cambria Math"/>
                <w:bCs/>
                <w:i/>
                <w:sz w:val="24"/>
                <w:szCs w:val="28"/>
                <w:lang w:val="en-US"/>
              </w:rPr>
            </m:ctrlPr>
          </m:sSubPr>
          <m:e>
            <m:r>
              <m:rPr/>
              <w:rPr>
                <w:rFonts w:hint="default" w:ascii="Cambria Math" w:hAnsi="Cambria Math" w:eastAsia="宋体"/>
                <w:sz w:val="24"/>
                <w:szCs w:val="28"/>
                <w:lang w:val="en-US" w:eastAsia="zh-CN"/>
              </w:rPr>
              <m:t>R</m:t>
            </m:r>
            <m:ctrlPr>
              <w:rPr>
                <w:rFonts w:ascii="Cambria Math" w:hAnsi="Cambria Math"/>
                <w:bCs/>
                <w:i/>
                <w:sz w:val="24"/>
                <w:szCs w:val="28"/>
                <w:lang w:val="en-US"/>
              </w:rPr>
            </m:ctrlPr>
          </m:e>
          <m:sub>
            <m:r>
              <m:rPr/>
              <w:rPr>
                <w:rFonts w:hint="default" w:ascii="Cambria Math" w:hAnsi="Cambria Math" w:eastAsia="宋体"/>
                <w:sz w:val="24"/>
                <w:szCs w:val="28"/>
                <w:lang w:val="en-US" w:eastAsia="zh-CN"/>
              </w:rPr>
              <m:t>5</m:t>
            </m:r>
            <m:ctrlPr>
              <w:rPr>
                <w:rFonts w:ascii="Cambria Math" w:hAnsi="Cambria Math"/>
                <w:bCs/>
                <w:i/>
                <w:sz w:val="24"/>
                <w:szCs w:val="28"/>
                <w:lang w:val="en-US"/>
              </w:rPr>
            </m:ctrlPr>
          </m:sub>
        </m:sSub>
      </m:oMath>
      <w:r>
        <w:rPr>
          <w:rFonts w:hint="eastAsia" w:hAnsi="Cambria Math" w:eastAsia="宋体"/>
          <w:bCs/>
          <w:i w:val="0"/>
          <w:sz w:val="24"/>
          <w:szCs w:val="28"/>
          <w:lang w:val="en-US" w:eastAsia="zh-CN"/>
        </w:rPr>
        <w:t>=</w:t>
      </w:r>
      <m:oMath>
        <m:d>
          <m:dPr>
            <m:begChr m:val="["/>
            <m:endChr m:val="]"/>
            <m:ctrlPr>
              <w:rPr>
                <w:rFonts w:ascii="Cambria Math" w:hAnsi="Cambria Math"/>
                <w:bCs/>
                <w:i/>
                <w:sz w:val="24"/>
                <w:szCs w:val="28"/>
                <w:lang w:val="en-US"/>
              </w:rPr>
            </m:ctrlPr>
          </m:dPr>
          <m:e>
            <m:m>
              <m:mPr>
                <m:mcs>
                  <m:mc>
                    <m:mcPr>
                      <m:count m:val="5"/>
                      <m:mcJc m:val="center"/>
                    </m:mcPr>
                  </m:mc>
                </m:mcs>
                <m:ctrlPr>
                  <w:rPr>
                    <w:rFonts w:ascii="Cambria Math" w:hAnsi="Cambria Math"/>
                    <w:bCs/>
                    <w:i/>
                    <w:sz w:val="24"/>
                    <w:szCs w:val="28"/>
                    <w:lang w:val="en-US"/>
                  </w:rPr>
                </m:ctrlPr>
              </m:mPr>
              <m:mr>
                <m:e>
                  <m:r>
                    <m:rPr/>
                    <w:rPr>
                      <w:rFonts w:hint="default" w:ascii="Cambria Math" w:hAnsi="Cambria Math" w:eastAsia="宋体"/>
                      <w:sz w:val="24"/>
                      <w:szCs w:val="28"/>
                      <w:lang w:val="en-US" w:eastAsia="zh-CN"/>
                    </w:rPr>
                    <m:t>0.4</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0.4</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0.2</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m:t>
                  </m:r>
                  <m:ctrlPr>
                    <w:rPr>
                      <w:rFonts w:ascii="Cambria Math" w:hAnsi="Cambria Math"/>
                      <w:bCs/>
                      <w:i/>
                      <w:sz w:val="24"/>
                      <w:szCs w:val="28"/>
                      <w:lang w:val="en-US"/>
                    </w:rPr>
                  </m:ctrlPr>
                </m:e>
              </m:mr>
              <m:mr>
                <m:e>
                  <m:r>
                    <m:rPr/>
                    <w:rPr>
                      <w:rFonts w:hint="default" w:ascii="Cambria Math" w:hAnsi="Cambria Math" w:eastAsia="宋体"/>
                      <w:sz w:val="24"/>
                      <w:szCs w:val="28"/>
                      <w:lang w:val="en-US" w:eastAsia="zh-CN"/>
                    </w:rPr>
                    <m:t>0.3</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0.5</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0.2</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m:t>
                  </m:r>
                  <m:ctrlPr>
                    <w:rPr>
                      <w:rFonts w:ascii="Cambria Math" w:hAnsi="Cambria Math"/>
                      <w:bCs/>
                      <w:i/>
                      <w:sz w:val="24"/>
                      <w:szCs w:val="28"/>
                      <w:lang w:val="en-US"/>
                    </w:rPr>
                  </m:ctrlPr>
                </m:e>
                <m:e>
                  <m:r>
                    <m:rPr/>
                    <w:rPr>
                      <w:rFonts w:hint="default" w:ascii="Cambria Math" w:hAnsi="Cambria Math" w:eastAsia="宋体"/>
                      <w:sz w:val="24"/>
                      <w:szCs w:val="28"/>
                      <w:lang w:val="en-US" w:eastAsia="zh-CN"/>
                    </w:rPr>
                    <m:t>0</m:t>
                  </m:r>
                  <m:ctrlPr>
                    <w:rPr>
                      <w:rFonts w:ascii="Cambria Math" w:hAnsi="Cambria Math"/>
                      <w:bCs/>
                      <w:i/>
                      <w:sz w:val="24"/>
                      <w:szCs w:val="28"/>
                      <w:lang w:val="en-US"/>
                    </w:rPr>
                  </m:ctrlPr>
                </m:e>
              </m:mr>
            </m:m>
            <m:r>
              <m:rPr/>
              <w:rPr>
                <w:rFonts w:hint="default" w:ascii="Cambria Math" w:hAnsi="Cambria Math" w:eastAsia="宋体"/>
                <w:sz w:val="24"/>
                <w:szCs w:val="28"/>
                <w:lang w:val="en-US" w:eastAsia="zh-CN"/>
              </w:rPr>
              <m:t xml:space="preserve"> </m:t>
            </m:r>
            <m:ctrlPr>
              <w:rPr>
                <w:rFonts w:ascii="Cambria Math" w:hAnsi="Cambria Math"/>
                <w:bCs/>
                <w:i/>
                <w:sz w:val="24"/>
                <w:szCs w:val="28"/>
                <w:lang w:val="en-US"/>
              </w:rPr>
            </m:ctrlPr>
          </m:e>
        </m:d>
      </m:oMath>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Ansi="Cambria Math"/>
          <w:bCs/>
          <w:i w:val="0"/>
          <w:sz w:val="24"/>
          <w:szCs w:val="28"/>
          <w:lang w:val="en-US"/>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Cs/>
          <w:i w:val="0"/>
          <w:sz w:val="24"/>
          <w:szCs w:val="28"/>
          <w:lang w:val="en-US" w:eastAsia="zh-CN"/>
        </w:rPr>
      </w:pPr>
      <w:r>
        <w:rPr>
          <w:rFonts w:hint="eastAsia" w:hAnsi="Cambria Math"/>
          <w:bCs/>
          <w:i w:val="0"/>
          <w:sz w:val="24"/>
          <w:szCs w:val="28"/>
          <w:lang w:val="en-US"/>
        </w:rPr>
        <w:t xml:space="preserve">According to the theory of fuzzy comprehensive judgment, it can be based on the formula </w:t>
      </w:r>
      <m:oMath>
        <m:sSub>
          <m:sSubPr>
            <m:ctrlPr>
              <w:rPr>
                <w:rFonts w:ascii="Cambria Math" w:hAnsi="Cambria Math"/>
                <w:bCs/>
                <w:i/>
                <w:sz w:val="24"/>
                <w:szCs w:val="28"/>
                <w:lang w:val="en-US"/>
              </w:rPr>
            </m:ctrlPr>
          </m:sSubPr>
          <m:e>
            <m:r>
              <m:rPr/>
              <w:rPr>
                <w:rFonts w:hint="default" w:ascii="Cambria Math" w:hAnsi="Cambria Math" w:eastAsia="宋体"/>
                <w:sz w:val="24"/>
                <w:szCs w:val="28"/>
                <w:lang w:val="en-US" w:eastAsia="zh-CN"/>
              </w:rPr>
              <m:t>S</m:t>
            </m:r>
            <m:ctrlPr>
              <w:rPr>
                <w:rFonts w:ascii="Cambria Math" w:hAnsi="Cambria Math"/>
                <w:bCs/>
                <w:i/>
                <w:sz w:val="24"/>
                <w:szCs w:val="28"/>
                <w:lang w:val="en-US"/>
              </w:rPr>
            </m:ctrlPr>
          </m:e>
          <m:sub>
            <m:r>
              <m:rPr/>
              <w:rPr>
                <w:rFonts w:hint="default" w:ascii="Cambria Math" w:hAnsi="Cambria Math" w:eastAsia="宋体"/>
                <w:sz w:val="24"/>
                <w:szCs w:val="28"/>
                <w:lang w:val="en-US" w:eastAsia="zh-CN"/>
              </w:rPr>
              <m:t>i</m:t>
            </m:r>
            <m:ctrlPr>
              <w:rPr>
                <w:rFonts w:ascii="Cambria Math" w:hAnsi="Cambria Math"/>
                <w:bCs/>
                <w:i/>
                <w:sz w:val="24"/>
                <w:szCs w:val="28"/>
                <w:lang w:val="en-US"/>
              </w:rPr>
            </m:ctrlPr>
          </m:sub>
        </m:sSub>
      </m:oMath>
      <w:r>
        <w:rPr>
          <w:rFonts w:hint="eastAsia" w:hAnsi="Cambria Math" w:eastAsia="宋体"/>
          <w:bCs/>
          <w:i w:val="0"/>
          <w:sz w:val="24"/>
          <w:szCs w:val="28"/>
          <w:lang w:val="en-US" w:eastAsia="zh-CN"/>
        </w:rPr>
        <w:t>=</w:t>
      </w:r>
      <m:oMath>
        <m:sSub>
          <m:sSubPr>
            <m:ctrlPr>
              <w:rPr>
                <w:rFonts w:ascii="Cambria Math" w:hAnsi="Cambria Math"/>
                <w:bCs/>
                <w:i/>
                <w:sz w:val="24"/>
                <w:szCs w:val="28"/>
                <w:lang w:val="en-US"/>
              </w:rPr>
            </m:ctrlPr>
          </m:sSubPr>
          <m:e>
            <m:r>
              <m:rPr/>
              <w:rPr>
                <w:rFonts w:hint="default" w:ascii="Cambria Math" w:hAnsi="Cambria Math" w:eastAsia="宋体"/>
                <w:sz w:val="24"/>
                <w:szCs w:val="28"/>
                <w:lang w:val="en-US" w:eastAsia="zh-CN"/>
              </w:rPr>
              <m:t>W</m:t>
            </m:r>
            <m:ctrlPr>
              <w:rPr>
                <w:rFonts w:ascii="Cambria Math" w:hAnsi="Cambria Math"/>
                <w:bCs/>
                <w:i/>
                <w:sz w:val="24"/>
                <w:szCs w:val="28"/>
                <w:lang w:val="en-US"/>
              </w:rPr>
            </m:ctrlPr>
          </m:e>
          <m:sub>
            <m:r>
              <m:rPr/>
              <w:rPr>
                <w:rFonts w:hint="default" w:ascii="Cambria Math" w:hAnsi="Cambria Math" w:eastAsia="宋体"/>
                <w:sz w:val="24"/>
                <w:szCs w:val="28"/>
                <w:lang w:val="en-US" w:eastAsia="zh-CN"/>
              </w:rPr>
              <m:t>i</m:t>
            </m:r>
            <m:ctrlPr>
              <w:rPr>
                <w:rFonts w:ascii="Cambria Math" w:hAnsi="Cambria Math"/>
                <w:bCs/>
                <w:i/>
                <w:sz w:val="24"/>
                <w:szCs w:val="28"/>
                <w:lang w:val="en-US"/>
              </w:rPr>
            </m:ctrlPr>
          </m:sub>
        </m:sSub>
        <m:r>
          <m:rPr/>
          <w:rPr>
            <w:rFonts w:hint="default" w:ascii="Cambria Math" w:hAnsi="Cambria Math" w:cs="Cambria Math"/>
            <w:sz w:val="24"/>
            <w:szCs w:val="28"/>
            <w:lang w:val="en-US"/>
          </w:rPr>
          <m:t>×</m:t>
        </m:r>
        <m:sSub>
          <m:sSubPr>
            <m:ctrlPr>
              <w:rPr>
                <w:rFonts w:hint="default" w:ascii="Cambria Math" w:hAnsi="Cambria Math" w:cs="Cambria Math"/>
                <w:bCs/>
                <w:i/>
                <w:sz w:val="24"/>
                <w:szCs w:val="28"/>
                <w:lang w:val="en-US"/>
              </w:rPr>
            </m:ctrlPr>
          </m:sSubPr>
          <m:e>
            <m:r>
              <m:rPr/>
              <w:rPr>
                <w:rFonts w:hint="default" w:ascii="Cambria Math" w:hAnsi="Cambria Math" w:eastAsia="宋体" w:cs="Cambria Math"/>
                <w:sz w:val="24"/>
                <w:szCs w:val="28"/>
                <w:lang w:val="en-US" w:eastAsia="zh-CN"/>
              </w:rPr>
              <m:t>R</m:t>
            </m:r>
            <m:ctrlPr>
              <w:rPr>
                <w:rFonts w:hint="default" w:ascii="Cambria Math" w:hAnsi="Cambria Math" w:cs="Cambria Math"/>
                <w:bCs/>
                <w:i/>
                <w:sz w:val="24"/>
                <w:szCs w:val="28"/>
                <w:lang w:val="en-US"/>
              </w:rPr>
            </m:ctrlPr>
          </m:e>
          <m:sub>
            <m:r>
              <m:rPr/>
              <w:rPr>
                <w:rFonts w:hint="default" w:ascii="Cambria Math" w:hAnsi="Cambria Math" w:eastAsia="宋体" w:cs="Cambria Math"/>
                <w:sz w:val="24"/>
                <w:szCs w:val="28"/>
                <w:lang w:val="en-US" w:eastAsia="zh-CN"/>
              </w:rPr>
              <m:t>i</m:t>
            </m:r>
            <m:ctrlPr>
              <w:rPr>
                <w:rFonts w:hint="default" w:ascii="Cambria Math" w:hAnsi="Cambria Math" w:cs="Cambria Math"/>
                <w:bCs/>
                <w:i/>
                <w:sz w:val="24"/>
                <w:szCs w:val="28"/>
                <w:lang w:val="en-US"/>
              </w:rPr>
            </m:ctrlPr>
          </m:sub>
        </m:sSub>
      </m:oMath>
      <w:r>
        <w:rPr>
          <w:rFonts w:hint="eastAsia" w:hAnsi="Cambria Math" w:eastAsia="宋体" w:cs="Cambria Math"/>
          <w:bCs/>
          <w:i w:val="0"/>
          <w:sz w:val="24"/>
          <w:szCs w:val="28"/>
          <w:lang w:val="en-US" w:eastAsia="zh-CN"/>
        </w:rPr>
        <w:t xml:space="preserve">, quantification of the five level 1 indicator risks, each risk level </w:t>
      </w:r>
      <w:r>
        <w:rPr>
          <w:rFonts w:hint="default" w:ascii="Times New Roman" w:hAnsi="Times New Roman" w:eastAsia="宋体" w:cs="Times New Roman"/>
          <w:bCs/>
          <w:i w:val="0"/>
          <w:sz w:val="24"/>
          <w:szCs w:val="28"/>
          <w:lang w:val="en-US" w:eastAsia="zh-CN"/>
        </w:rPr>
        <w:t xml:space="preserve">in the calculation process can be taken as follows: V=[V1, V2, V3, V4, V5] = [20,40,60,80,95], the calculation process is: </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ascii="Times New Roman" w:hAnsi="Times New Roman" w:eastAsia="宋体" w:cs="Times New Roman"/>
          <w:bCs/>
          <w:i w:val="0"/>
          <w:sz w:val="24"/>
          <w:szCs w:val="28"/>
          <w:lang w:val="en-US" w:eastAsia="zh-CN"/>
        </w:rPr>
      </w:pPr>
      <m:oMath>
        <m:sSub>
          <m:sSubPr>
            <m:ctrlPr>
              <w:rPr>
                <w:rFonts w:hint="default" w:ascii="Cambria Math" w:hAnsi="Cambria Math" w:cs="Times New Roman"/>
                <w:bCs/>
                <w:i/>
                <w:sz w:val="24"/>
                <w:szCs w:val="28"/>
                <w:lang w:val="en-US"/>
              </w:rPr>
            </m:ctrlPr>
          </m:sSubPr>
          <m:e>
            <m:r>
              <m:rPr/>
              <w:rPr>
                <w:rFonts w:hint="default" w:ascii="Cambria Math" w:hAnsi="Cambria Math" w:eastAsia="宋体" w:cs="Times New Roman"/>
                <w:sz w:val="24"/>
                <w:szCs w:val="28"/>
                <w:lang w:val="en-US" w:eastAsia="zh-CN"/>
              </w:rPr>
              <m:t>S</m:t>
            </m:r>
            <m:ctrlPr>
              <w:rPr>
                <w:rFonts w:hint="default" w:ascii="Cambria Math" w:hAnsi="Cambria Math" w:cs="Times New Roman"/>
                <w:bCs/>
                <w:i/>
                <w:sz w:val="24"/>
                <w:szCs w:val="28"/>
                <w:lang w:val="en-US"/>
              </w:rPr>
            </m:ctrlPr>
          </m:e>
          <m:sub>
            <m:r>
              <m:rPr/>
              <w:rPr>
                <w:rFonts w:hint="default" w:ascii="Cambria Math" w:hAnsi="Cambria Math" w:eastAsia="宋体" w:cs="Times New Roman"/>
                <w:sz w:val="24"/>
                <w:szCs w:val="28"/>
                <w:lang w:val="en-US" w:eastAsia="zh-CN"/>
              </w:rPr>
              <m:t>1</m:t>
            </m:r>
            <m:ctrlPr>
              <w:rPr>
                <w:rFonts w:hint="default" w:ascii="Cambria Math" w:hAnsi="Cambria Math" w:cs="Times New Roman"/>
                <w:bCs/>
                <w:i/>
                <w:sz w:val="24"/>
                <w:szCs w:val="28"/>
                <w:lang w:val="en-US"/>
              </w:rPr>
            </m:ctrlPr>
          </m:sub>
        </m:sSub>
      </m:oMath>
      <w:r>
        <w:rPr>
          <w:rFonts w:hint="default" w:ascii="Times New Roman" w:hAnsi="Times New Roman" w:eastAsia="宋体" w:cs="Times New Roman"/>
          <w:bCs/>
          <w:i w:val="0"/>
          <w:sz w:val="24"/>
          <w:szCs w:val="28"/>
          <w:lang w:val="en-US" w:eastAsia="zh-CN"/>
        </w:rPr>
        <w:t xml:space="preserve">= [0.333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0.666]</w:t>
      </w:r>
      <w:r>
        <w:rPr>
          <w:rFonts w:hint="default" w:ascii="Times New Roman" w:hAnsi="Times New Roman" w:eastAsia="微软雅黑" w:cs="Times New Roman"/>
          <w:bCs/>
          <w:i w:val="0"/>
          <w:sz w:val="24"/>
          <w:szCs w:val="28"/>
          <w:lang w:val="en-US" w:eastAsia="zh-CN"/>
        </w:rPr>
        <w:t>×</w:t>
      </w:r>
      <m:oMath>
        <m:d>
          <m:dPr>
            <m:begChr m:val="["/>
            <m:endChr m:val="]"/>
            <m:ctrlPr>
              <w:rPr>
                <w:rFonts w:hint="default" w:ascii="Cambria Math" w:hAnsi="Cambria Math" w:cs="Times New Roman"/>
                <w:bCs/>
                <w:i/>
                <w:sz w:val="24"/>
                <w:szCs w:val="28"/>
                <w:lang w:val="en-US"/>
              </w:rPr>
            </m:ctrlPr>
          </m:dPr>
          <m:e>
            <m:m>
              <m:mPr>
                <m:mcs>
                  <m:mc>
                    <m:mcPr>
                      <m:count m:val="5"/>
                      <m:mcJc m:val="center"/>
                    </m:mcPr>
                  </m:mc>
                </m:mcs>
                <m:ctrlPr>
                  <w:rPr>
                    <w:rFonts w:hint="default" w:ascii="Cambria Math" w:hAnsi="Cambria Math" w:cs="Times New Roman"/>
                    <w:bCs/>
                    <w:i/>
                    <w:sz w:val="24"/>
                    <w:szCs w:val="28"/>
                    <w:lang w:val="en-US"/>
                  </w:rPr>
                </m:ctrlPr>
              </m:mPr>
              <m:mr>
                <m:e>
                  <m:r>
                    <m:rPr/>
                    <w:rPr>
                      <w:rFonts w:hint="default" w:ascii="Cambria Math" w:hAnsi="Cambria Math" w:eastAsia="宋体" w:cs="Times New Roman"/>
                      <w:sz w:val="24"/>
                      <w:szCs w:val="28"/>
                      <w:lang w:val="en-US" w:eastAsia="zh-CN"/>
                    </w:rPr>
                    <m:t>0.1</m:t>
                  </m:r>
                  <m:ctrlPr>
                    <w:rPr>
                      <w:rFonts w:hint="default" w:ascii="Cambria Math" w:hAnsi="Cambria Math" w:cs="Times New Roman"/>
                      <w:bCs/>
                      <w:i/>
                      <w:sz w:val="24"/>
                      <w:szCs w:val="28"/>
                      <w:lang w:val="en-US"/>
                    </w:rPr>
                  </m:ctrlPr>
                </m:e>
                <m:e>
                  <m:r>
                    <m:rPr/>
                    <w:rPr>
                      <w:rFonts w:hint="default" w:ascii="Cambria Math" w:hAnsi="Cambria Math" w:eastAsia="宋体" w:cs="Times New Roman"/>
                      <w:sz w:val="24"/>
                      <w:szCs w:val="28"/>
                      <w:lang w:val="en-US" w:eastAsia="zh-CN"/>
                    </w:rPr>
                    <m:t>0.5</m:t>
                  </m:r>
                  <m:ctrlPr>
                    <w:rPr>
                      <w:rFonts w:hint="default" w:ascii="Cambria Math" w:hAnsi="Cambria Math" w:cs="Times New Roman"/>
                      <w:bCs/>
                      <w:i/>
                      <w:sz w:val="24"/>
                      <w:szCs w:val="28"/>
                      <w:lang w:val="en-US"/>
                    </w:rPr>
                  </m:ctrlPr>
                </m:e>
                <m:e>
                  <m:r>
                    <m:rPr/>
                    <w:rPr>
                      <w:rFonts w:hint="default" w:ascii="Cambria Math" w:hAnsi="Cambria Math" w:eastAsia="宋体" w:cs="Times New Roman"/>
                      <w:sz w:val="24"/>
                      <w:szCs w:val="28"/>
                      <w:lang w:val="en-US" w:eastAsia="zh-CN"/>
                    </w:rPr>
                    <m:t>0.3</m:t>
                  </m:r>
                  <m:ctrlPr>
                    <w:rPr>
                      <w:rFonts w:hint="default" w:ascii="Cambria Math" w:hAnsi="Cambria Math" w:cs="Times New Roman"/>
                      <w:bCs/>
                      <w:i/>
                      <w:sz w:val="24"/>
                      <w:szCs w:val="28"/>
                      <w:lang w:val="en-US"/>
                    </w:rPr>
                  </m:ctrlPr>
                </m:e>
                <m:e>
                  <m:r>
                    <m:rPr/>
                    <w:rPr>
                      <w:rFonts w:hint="default" w:ascii="Cambria Math" w:hAnsi="Cambria Math" w:eastAsia="宋体" w:cs="Times New Roman"/>
                      <w:sz w:val="24"/>
                      <w:szCs w:val="28"/>
                      <w:lang w:val="en-US" w:eastAsia="zh-CN"/>
                    </w:rPr>
                    <m:t>0.1</m:t>
                  </m:r>
                  <m:ctrlPr>
                    <w:rPr>
                      <w:rFonts w:hint="default" w:ascii="Cambria Math" w:hAnsi="Cambria Math" w:cs="Times New Roman"/>
                      <w:bCs/>
                      <w:i/>
                      <w:sz w:val="24"/>
                      <w:szCs w:val="28"/>
                      <w:lang w:val="en-US"/>
                    </w:rPr>
                  </m:ctrlPr>
                </m:e>
                <m:e>
                  <m:r>
                    <m:rPr/>
                    <w:rPr>
                      <w:rFonts w:hint="default" w:ascii="Cambria Math" w:hAnsi="Cambria Math" w:eastAsia="宋体" w:cs="Times New Roman"/>
                      <w:sz w:val="24"/>
                      <w:szCs w:val="28"/>
                      <w:lang w:val="en-US" w:eastAsia="zh-CN"/>
                    </w:rPr>
                    <m:t>0</m:t>
                  </m:r>
                  <m:ctrlPr>
                    <w:rPr>
                      <w:rFonts w:hint="default" w:ascii="Cambria Math" w:hAnsi="Cambria Math" w:cs="Times New Roman"/>
                      <w:bCs/>
                      <w:i/>
                      <w:sz w:val="24"/>
                      <w:szCs w:val="28"/>
                      <w:lang w:val="en-US"/>
                    </w:rPr>
                  </m:ctrlPr>
                </m:e>
              </m:mr>
              <m:mr>
                <m:e>
                  <m:r>
                    <m:rPr/>
                    <w:rPr>
                      <w:rFonts w:hint="default" w:ascii="Cambria Math" w:hAnsi="Cambria Math" w:eastAsia="宋体" w:cs="Times New Roman"/>
                      <w:sz w:val="24"/>
                      <w:szCs w:val="28"/>
                      <w:lang w:val="en-US" w:eastAsia="zh-CN"/>
                    </w:rPr>
                    <m:t>0.2</m:t>
                  </m:r>
                  <m:ctrlPr>
                    <w:rPr>
                      <w:rFonts w:hint="default" w:ascii="Cambria Math" w:hAnsi="Cambria Math" w:cs="Times New Roman"/>
                      <w:bCs/>
                      <w:i/>
                      <w:sz w:val="24"/>
                      <w:szCs w:val="28"/>
                      <w:lang w:val="en-US"/>
                    </w:rPr>
                  </m:ctrlPr>
                </m:e>
                <m:e>
                  <m:r>
                    <m:rPr/>
                    <w:rPr>
                      <w:rFonts w:hint="default" w:ascii="Cambria Math" w:hAnsi="Cambria Math" w:eastAsia="宋体" w:cs="Times New Roman"/>
                      <w:sz w:val="24"/>
                      <w:szCs w:val="28"/>
                      <w:lang w:val="en-US" w:eastAsia="zh-CN"/>
                    </w:rPr>
                    <m:t>0.4</m:t>
                  </m:r>
                  <m:ctrlPr>
                    <w:rPr>
                      <w:rFonts w:hint="default" w:ascii="Cambria Math" w:hAnsi="Cambria Math" w:cs="Times New Roman"/>
                      <w:bCs/>
                      <w:i/>
                      <w:sz w:val="24"/>
                      <w:szCs w:val="28"/>
                      <w:lang w:val="en-US"/>
                    </w:rPr>
                  </m:ctrlPr>
                </m:e>
                <m:e>
                  <m:r>
                    <m:rPr/>
                    <w:rPr>
                      <w:rFonts w:hint="default" w:ascii="Cambria Math" w:hAnsi="Cambria Math" w:eastAsia="宋体" w:cs="Times New Roman"/>
                      <w:sz w:val="24"/>
                      <w:szCs w:val="28"/>
                      <w:lang w:val="en-US" w:eastAsia="zh-CN"/>
                    </w:rPr>
                    <m:t>0.3</m:t>
                  </m:r>
                  <m:ctrlPr>
                    <w:rPr>
                      <w:rFonts w:hint="default" w:ascii="Cambria Math" w:hAnsi="Cambria Math" w:cs="Times New Roman"/>
                      <w:bCs/>
                      <w:i/>
                      <w:sz w:val="24"/>
                      <w:szCs w:val="28"/>
                      <w:lang w:val="en-US"/>
                    </w:rPr>
                  </m:ctrlPr>
                </m:e>
                <m:e>
                  <m:r>
                    <m:rPr/>
                    <w:rPr>
                      <w:rFonts w:hint="default" w:ascii="Cambria Math" w:hAnsi="Cambria Math" w:eastAsia="宋体" w:cs="Times New Roman"/>
                      <w:sz w:val="24"/>
                      <w:szCs w:val="28"/>
                      <w:lang w:val="en-US" w:eastAsia="zh-CN"/>
                    </w:rPr>
                    <m:t>0.1</m:t>
                  </m:r>
                  <m:ctrlPr>
                    <w:rPr>
                      <w:rFonts w:hint="default" w:ascii="Cambria Math" w:hAnsi="Cambria Math" w:cs="Times New Roman"/>
                      <w:bCs/>
                      <w:i/>
                      <w:sz w:val="24"/>
                      <w:szCs w:val="28"/>
                      <w:lang w:val="en-US"/>
                    </w:rPr>
                  </m:ctrlPr>
                </m:e>
                <m:e>
                  <m:r>
                    <m:rPr/>
                    <w:rPr>
                      <w:rFonts w:hint="default" w:ascii="Cambria Math" w:hAnsi="Cambria Math" w:eastAsia="宋体" w:cs="Times New Roman"/>
                      <w:sz w:val="24"/>
                      <w:szCs w:val="28"/>
                      <w:lang w:val="en-US" w:eastAsia="zh-CN"/>
                    </w:rPr>
                    <m:t>0</m:t>
                  </m:r>
                  <m:ctrlPr>
                    <w:rPr>
                      <w:rFonts w:hint="default" w:ascii="Cambria Math" w:hAnsi="Cambria Math" w:cs="Times New Roman"/>
                      <w:bCs/>
                      <w:i/>
                      <w:sz w:val="24"/>
                      <w:szCs w:val="28"/>
                      <w:lang w:val="en-US"/>
                    </w:rPr>
                  </m:ctrlPr>
                </m:e>
              </m:mr>
            </m:m>
            <m:r>
              <m:rPr/>
              <w:rPr>
                <w:rFonts w:hint="default" w:ascii="Cambria Math" w:hAnsi="Cambria Math" w:eastAsia="宋体" w:cs="Times New Roman"/>
                <w:sz w:val="24"/>
                <w:szCs w:val="28"/>
                <w:lang w:val="en-US" w:eastAsia="zh-CN"/>
              </w:rPr>
              <m:t xml:space="preserve"> </m:t>
            </m:r>
            <m:ctrlPr>
              <w:rPr>
                <w:rFonts w:hint="default" w:ascii="Cambria Math" w:hAnsi="Cambria Math" w:cs="Times New Roman"/>
                <w:bCs/>
                <w:i/>
                <w:sz w:val="24"/>
                <w:szCs w:val="28"/>
                <w:lang w:val="en-US"/>
              </w:rPr>
            </m:ctrlPr>
          </m:e>
        </m:d>
      </m:oMath>
      <w:r>
        <w:rPr>
          <w:rFonts w:hint="eastAsia" w:hAnsi="Cambria Math"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[0.167 0.433 0.300</w:t>
      </w:r>
      <w:r>
        <w:rPr>
          <w:rFonts w:hint="eastAsia" w:ascii="Times New Roman" w:hAnsi="Times New Roman" w:eastAsia="宋体" w:cs="Times New Roman"/>
          <w:bCs/>
          <w:i w:val="0"/>
          <w:sz w:val="24"/>
          <w:szCs w:val="28"/>
          <w:lang w:val="en-US" w:eastAsia="zh-CN"/>
        </w:rPr>
        <w:t xml:space="preserve"> 0.100 0]</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hAnsi="Cambria Math" w:eastAsia="宋体" w:cs="Times New Roman"/>
          <w:bCs/>
          <w:i w:val="0"/>
          <w:sz w:val="24"/>
          <w:szCs w:val="28"/>
          <w:lang w:val="en-US" w:eastAsia="zh-CN"/>
        </w:rPr>
      </w:pPr>
      <m:oMath>
        <m:sSub>
          <m:sSubPr>
            <m:ctrlPr>
              <w:rPr>
                <w:rFonts w:hint="default" w:ascii="Cambria Math" w:hAnsi="Cambria Math" w:cs="Times New Roman"/>
                <w:bCs/>
                <w:i/>
                <w:sz w:val="24"/>
                <w:szCs w:val="28"/>
                <w:lang w:val="en-US"/>
              </w:rPr>
            </m:ctrlPr>
          </m:sSubPr>
          <m:e>
            <m:r>
              <m:rPr/>
              <w:rPr>
                <w:rFonts w:hint="default" w:ascii="Cambria Math" w:hAnsi="Cambria Math" w:eastAsia="宋体" w:cs="Times New Roman"/>
                <w:sz w:val="24"/>
                <w:szCs w:val="28"/>
                <w:lang w:val="en-US" w:eastAsia="zh-CN"/>
              </w:rPr>
              <m:t>P</m:t>
            </m:r>
            <m:ctrlPr>
              <w:rPr>
                <w:rFonts w:hint="default" w:ascii="Cambria Math" w:hAnsi="Cambria Math" w:cs="Times New Roman"/>
                <w:bCs/>
                <w:i/>
                <w:sz w:val="24"/>
                <w:szCs w:val="28"/>
                <w:lang w:val="en-US"/>
              </w:rPr>
            </m:ctrlPr>
          </m:e>
          <m:sub>
            <m:r>
              <m:rPr/>
              <w:rPr>
                <w:rFonts w:hint="default" w:ascii="Cambria Math" w:hAnsi="Cambria Math" w:eastAsia="宋体" w:cs="Times New Roman"/>
                <w:sz w:val="24"/>
                <w:szCs w:val="28"/>
                <w:lang w:val="en-US" w:eastAsia="zh-CN"/>
              </w:rPr>
              <m:t>1</m:t>
            </m:r>
            <m:ctrlPr>
              <w:rPr>
                <w:rFonts w:hint="default" w:ascii="Cambria Math" w:hAnsi="Cambria Math" w:cs="Times New Roman"/>
                <w:bCs/>
                <w:i/>
                <w:sz w:val="24"/>
                <w:szCs w:val="28"/>
                <w:lang w:val="en-US"/>
              </w:rPr>
            </m:ctrlPr>
          </m:sub>
        </m:sSub>
      </m:oMath>
      <w:r>
        <w:rPr>
          <w:rFonts w:hint="default" w:ascii="Times New Roman" w:hAnsi="Times New Roman" w:eastAsia="宋体" w:cs="Times New Roman"/>
          <w:bCs/>
          <w:i w:val="0"/>
          <w:sz w:val="24"/>
          <w:szCs w:val="28"/>
          <w:lang w:val="en-US" w:eastAsia="zh-CN"/>
        </w:rPr>
        <w:t>=</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[0.167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0.433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0.300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0.100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0]</w:t>
      </w:r>
      <w:r>
        <w:rPr>
          <w:rFonts w:hint="default" w:ascii="Times New Roman" w:hAnsi="Times New Roman" w:eastAsia="微软雅黑" w:cs="Times New Roman"/>
          <w:bCs/>
          <w:i w:val="0"/>
          <w:sz w:val="24"/>
          <w:szCs w:val="28"/>
          <w:lang w:val="en-US" w:eastAsia="zh-CN"/>
        </w:rPr>
        <w:t>×</w:t>
      </w:r>
      <m:oMath>
        <m:sSup>
          <m:sSupPr>
            <m:ctrlPr>
              <w:rPr>
                <w:rFonts w:hint="default" w:ascii="Cambria Math" w:hAnsi="Cambria Math" w:cs="Times New Roman"/>
                <w:bCs/>
                <w:i/>
                <w:sz w:val="24"/>
                <w:szCs w:val="28"/>
                <w:lang w:val="en-US"/>
              </w:rPr>
            </m:ctrlPr>
          </m:sSupPr>
          <m:e>
            <m:d>
              <m:dPr>
                <m:ctrlPr>
                  <w:rPr>
                    <w:rFonts w:hint="default" w:ascii="Cambria Math" w:hAnsi="Cambria Math" w:cs="Times New Roman"/>
                    <w:bCs/>
                    <w:i/>
                    <w:sz w:val="24"/>
                    <w:szCs w:val="28"/>
                    <w:lang w:val="en-US"/>
                  </w:rPr>
                </m:ctrlPr>
              </m:dPr>
              <m:e>
                <m:r>
                  <m:rPr/>
                  <w:rPr>
                    <w:rFonts w:hint="default" w:ascii="Cambria Math" w:hAnsi="Cambria Math" w:eastAsia="宋体" w:cs="Times New Roman"/>
                    <w:sz w:val="24"/>
                    <w:szCs w:val="28"/>
                    <w:lang w:val="en-US" w:eastAsia="zh-CN"/>
                  </w:rPr>
                  <m:t>20,40,60,80,95</m:t>
                </m:r>
                <m:ctrlPr>
                  <w:rPr>
                    <w:rFonts w:hint="default" w:ascii="Cambria Math" w:hAnsi="Cambria Math" w:cs="Times New Roman"/>
                    <w:bCs/>
                    <w:i/>
                    <w:sz w:val="24"/>
                    <w:szCs w:val="28"/>
                    <w:lang w:val="en-US"/>
                  </w:rPr>
                </m:ctrlPr>
              </m:e>
            </m:d>
            <m:ctrlPr>
              <w:rPr>
                <w:rFonts w:hint="default" w:ascii="Cambria Math" w:hAnsi="Cambria Math" w:cs="Times New Roman"/>
                <w:bCs/>
                <w:i/>
                <w:sz w:val="24"/>
                <w:szCs w:val="28"/>
                <w:lang w:val="en-US"/>
              </w:rPr>
            </m:ctrlPr>
          </m:e>
          <m:sup>
            <m:r>
              <m:rPr/>
              <w:rPr>
                <w:rFonts w:hint="default" w:ascii="Cambria Math" w:hAnsi="Cambria Math" w:eastAsia="宋体" w:cs="Times New Roman"/>
                <w:sz w:val="24"/>
                <w:szCs w:val="28"/>
                <w:lang w:val="en-US" w:eastAsia="zh-CN"/>
              </w:rPr>
              <m:t>T</m:t>
            </m:r>
            <m:ctrlPr>
              <w:rPr>
                <w:rFonts w:hint="default" w:ascii="Cambria Math" w:hAnsi="Cambria Math" w:cs="Times New Roman"/>
                <w:bCs/>
                <w:i/>
                <w:sz w:val="24"/>
                <w:szCs w:val="28"/>
                <w:lang w:val="en-US"/>
              </w:rPr>
            </m:ctrlPr>
          </m:sup>
        </m:sSup>
      </m:oMath>
      <w:r>
        <w:rPr>
          <w:rFonts w:hint="eastAsia" w:hAnsi="Cambria Math" w:eastAsia="宋体" w:cs="Times New Roman"/>
          <w:bCs/>
          <w:i w:val="0"/>
          <w:sz w:val="24"/>
          <w:szCs w:val="28"/>
          <w:lang w:val="en-US" w:eastAsia="zh-CN"/>
        </w:rPr>
        <w:t>= 46.66 points;</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Cs/>
          <w:i w:val="0"/>
          <w:sz w:val="24"/>
          <w:szCs w:val="28"/>
          <w:lang w:val="en-US" w:eastAsia="zh-CN"/>
        </w:rPr>
      </w:pPr>
      <w:r>
        <w:rPr>
          <w:rFonts w:hint="default" w:hAnsi="Cambria Math" w:eastAsia="宋体" w:cs="Times New Roman"/>
          <w:bCs/>
          <w:i w:val="0"/>
          <w:sz w:val="24"/>
          <w:szCs w:val="28"/>
          <w:lang w:val="en-US" w:eastAsia="zh-CN"/>
        </w:rPr>
        <w:t>The same reasoning applies:</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Cs/>
          <w:i w:val="0"/>
          <w:sz w:val="24"/>
          <w:szCs w:val="28"/>
          <w:lang w:val="en-US" w:eastAsia="zh-CN"/>
        </w:rPr>
      </w:pPr>
      <m:oMath>
        <m:sSub>
          <m:sSubPr>
            <m:ctrlPr>
              <w:rPr>
                <w:rFonts w:hint="default" w:ascii="Cambria Math" w:hAnsi="Cambria Math" w:cs="Times New Roman"/>
                <w:bCs/>
                <w:i/>
                <w:sz w:val="24"/>
                <w:szCs w:val="28"/>
                <w:lang w:val="en-US"/>
              </w:rPr>
            </m:ctrlPr>
          </m:sSubPr>
          <m:e>
            <m:r>
              <m:rPr/>
              <w:rPr>
                <w:rFonts w:hint="default" w:ascii="Cambria Math" w:hAnsi="Cambria Math" w:eastAsia="宋体" w:cs="Times New Roman"/>
                <w:sz w:val="24"/>
                <w:szCs w:val="28"/>
                <w:lang w:val="en-US" w:eastAsia="zh-CN"/>
              </w:rPr>
              <m:t>S</m:t>
            </m:r>
            <m:ctrlPr>
              <w:rPr>
                <w:rFonts w:hint="default" w:ascii="Cambria Math" w:hAnsi="Cambria Math" w:cs="Times New Roman"/>
                <w:bCs/>
                <w:i/>
                <w:sz w:val="24"/>
                <w:szCs w:val="28"/>
                <w:lang w:val="en-US"/>
              </w:rPr>
            </m:ctrlPr>
          </m:e>
          <m:sub>
            <m:r>
              <m:rPr/>
              <w:rPr>
                <w:rFonts w:hint="default" w:ascii="Cambria Math" w:hAnsi="Cambria Math" w:eastAsia="宋体" w:cs="Times New Roman"/>
                <w:sz w:val="24"/>
                <w:szCs w:val="28"/>
                <w:lang w:val="en-US" w:eastAsia="zh-CN"/>
              </w:rPr>
              <m:t>2</m:t>
            </m:r>
            <m:ctrlPr>
              <w:rPr>
                <w:rFonts w:hint="default" w:ascii="Cambria Math" w:hAnsi="Cambria Math" w:cs="Times New Roman"/>
                <w:bCs/>
                <w:i/>
                <w:sz w:val="24"/>
                <w:szCs w:val="28"/>
                <w:lang w:val="en-US"/>
              </w:rPr>
            </m:ctrlPr>
          </m:sub>
        </m:sSub>
      </m:oMath>
      <w:r>
        <w:rPr>
          <w:rFonts w:hint="default" w:ascii="Times New Roman" w:hAnsi="Times New Roman" w:eastAsia="宋体" w:cs="Times New Roman"/>
          <w:bCs/>
          <w:i w:val="0"/>
          <w:sz w:val="24"/>
          <w:szCs w:val="28"/>
          <w:lang w:val="en-US" w:eastAsia="zh-CN"/>
        </w:rPr>
        <w:t xml:space="preserve">= [0.099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0.329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0.316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0.208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0.048]</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Cs/>
          <w:i w:val="0"/>
          <w:sz w:val="24"/>
          <w:szCs w:val="28"/>
          <w:lang w:val="en-US" w:eastAsia="zh-CN"/>
        </w:rPr>
      </w:pPr>
      <m:oMath>
        <m:sSub>
          <m:sSubPr>
            <m:ctrlPr>
              <w:rPr>
                <w:rFonts w:hint="default" w:ascii="Cambria Math" w:hAnsi="Cambria Math" w:cs="Times New Roman"/>
                <w:bCs/>
                <w:i/>
                <w:sz w:val="24"/>
                <w:szCs w:val="28"/>
                <w:lang w:val="en-US"/>
              </w:rPr>
            </m:ctrlPr>
          </m:sSubPr>
          <m:e>
            <m:r>
              <m:rPr/>
              <w:rPr>
                <w:rFonts w:hint="default" w:ascii="Cambria Math" w:hAnsi="Cambria Math" w:eastAsia="宋体" w:cs="Times New Roman"/>
                <w:sz w:val="24"/>
                <w:szCs w:val="28"/>
                <w:lang w:val="en-US" w:eastAsia="zh-CN"/>
              </w:rPr>
              <m:t>P</m:t>
            </m:r>
            <m:ctrlPr>
              <w:rPr>
                <w:rFonts w:hint="default" w:ascii="Cambria Math" w:hAnsi="Cambria Math" w:cs="Times New Roman"/>
                <w:bCs/>
                <w:i/>
                <w:sz w:val="24"/>
                <w:szCs w:val="28"/>
                <w:lang w:val="en-US"/>
              </w:rPr>
            </m:ctrlPr>
          </m:e>
          <m:sub>
            <m:r>
              <m:rPr/>
              <w:rPr>
                <w:rFonts w:hint="default" w:ascii="Cambria Math" w:hAnsi="Cambria Math" w:eastAsia="宋体" w:cs="Times New Roman"/>
                <w:sz w:val="24"/>
                <w:szCs w:val="28"/>
                <w:lang w:val="en-US" w:eastAsia="zh-CN"/>
              </w:rPr>
              <m:t>2</m:t>
            </m:r>
            <m:ctrlPr>
              <w:rPr>
                <w:rFonts w:hint="default" w:ascii="Cambria Math" w:hAnsi="Cambria Math" w:cs="Times New Roman"/>
                <w:bCs/>
                <w:i/>
                <w:sz w:val="24"/>
                <w:szCs w:val="28"/>
                <w:lang w:val="en-US"/>
              </w:rPr>
            </m:ctrlPr>
          </m:sub>
        </m:sSub>
      </m:oMath>
      <w:r>
        <w:rPr>
          <w:rFonts w:hint="default" w:ascii="Times New Roman" w:hAnsi="Times New Roman" w:eastAsia="宋体" w:cs="Times New Roman"/>
          <w:bCs/>
          <w:i w:val="0"/>
          <w:sz w:val="24"/>
          <w:szCs w:val="28"/>
          <w:lang w:val="en-US" w:eastAsia="zh-CN"/>
        </w:rPr>
        <w:t xml:space="preserve">= [0.099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0.329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0.316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0.208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0.048]×</w:t>
      </w:r>
      <m:oMath>
        <m:sSup>
          <m:sSupPr>
            <m:ctrlPr>
              <w:rPr>
                <w:rFonts w:hint="default" w:ascii="Cambria Math" w:hAnsi="Cambria Math" w:cs="Times New Roman"/>
                <w:bCs/>
                <w:i/>
                <w:sz w:val="24"/>
                <w:szCs w:val="28"/>
                <w:lang w:val="en-US"/>
              </w:rPr>
            </m:ctrlPr>
          </m:sSupPr>
          <m:e>
            <m:d>
              <m:dPr>
                <m:ctrlPr>
                  <w:rPr>
                    <w:rFonts w:hint="default" w:ascii="Cambria Math" w:hAnsi="Cambria Math" w:cs="Times New Roman"/>
                    <w:bCs/>
                    <w:i/>
                    <w:sz w:val="24"/>
                    <w:szCs w:val="28"/>
                    <w:lang w:val="en-US"/>
                  </w:rPr>
                </m:ctrlPr>
              </m:dPr>
              <m:e>
                <m:r>
                  <m:rPr/>
                  <w:rPr>
                    <w:rFonts w:hint="default" w:ascii="Cambria Math" w:hAnsi="Cambria Math" w:eastAsia="宋体" w:cs="Times New Roman"/>
                    <w:sz w:val="24"/>
                    <w:szCs w:val="28"/>
                    <w:lang w:val="en-US" w:eastAsia="zh-CN"/>
                  </w:rPr>
                  <m:t>20,40,60,80,95</m:t>
                </m:r>
                <m:ctrlPr>
                  <w:rPr>
                    <w:rFonts w:hint="default" w:ascii="Cambria Math" w:hAnsi="Cambria Math" w:cs="Times New Roman"/>
                    <w:bCs/>
                    <w:i/>
                    <w:sz w:val="24"/>
                    <w:szCs w:val="28"/>
                    <w:lang w:val="en-US"/>
                  </w:rPr>
                </m:ctrlPr>
              </m:e>
            </m:d>
            <m:ctrlPr>
              <w:rPr>
                <w:rFonts w:hint="default" w:ascii="Cambria Math" w:hAnsi="Cambria Math" w:cs="Times New Roman"/>
                <w:bCs/>
                <w:i/>
                <w:sz w:val="24"/>
                <w:szCs w:val="28"/>
                <w:lang w:val="en-US"/>
              </w:rPr>
            </m:ctrlPr>
          </m:e>
          <m:sup>
            <m:r>
              <m:rPr/>
              <w:rPr>
                <w:rFonts w:hint="default" w:ascii="Cambria Math" w:hAnsi="Cambria Math" w:eastAsia="宋体" w:cs="Times New Roman"/>
                <w:sz w:val="24"/>
                <w:szCs w:val="28"/>
                <w:lang w:val="en-US" w:eastAsia="zh-CN"/>
              </w:rPr>
              <m:t>T</m:t>
            </m:r>
            <m:ctrlPr>
              <w:rPr>
                <w:rFonts w:hint="default" w:ascii="Cambria Math" w:hAnsi="Cambria Math" w:cs="Times New Roman"/>
                <w:bCs/>
                <w:i/>
                <w:sz w:val="24"/>
                <w:szCs w:val="28"/>
                <w:lang w:val="en-US"/>
              </w:rPr>
            </m:ctrlPr>
          </m:sup>
        </m:sSup>
      </m:oMath>
      <w:r>
        <w:rPr>
          <w:rFonts w:hint="default" w:ascii="Times New Roman" w:hAnsi="Times New Roman" w:eastAsia="宋体" w:cs="Times New Roman"/>
          <w:bCs/>
          <w:i w:val="0"/>
          <w:sz w:val="24"/>
          <w:szCs w:val="28"/>
          <w:lang w:val="en-US" w:eastAsia="zh-CN"/>
        </w:rPr>
        <w:t>=55.29 points;</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Cs/>
          <w:i w:val="0"/>
          <w:sz w:val="24"/>
          <w:szCs w:val="28"/>
          <w:lang w:val="en-US" w:eastAsia="zh-CN"/>
        </w:rPr>
      </w:pPr>
      <m:oMath>
        <m:sSub>
          <m:sSubPr>
            <m:ctrlPr>
              <w:rPr>
                <w:rFonts w:hint="default" w:ascii="Cambria Math" w:hAnsi="Cambria Math" w:cs="Times New Roman"/>
                <w:bCs/>
                <w:i/>
                <w:sz w:val="24"/>
                <w:szCs w:val="28"/>
                <w:lang w:val="en-US"/>
              </w:rPr>
            </m:ctrlPr>
          </m:sSubPr>
          <m:e>
            <m:r>
              <m:rPr/>
              <w:rPr>
                <w:rFonts w:hint="default" w:ascii="Cambria Math" w:hAnsi="Cambria Math" w:eastAsia="宋体" w:cs="Times New Roman"/>
                <w:sz w:val="24"/>
                <w:szCs w:val="28"/>
                <w:lang w:val="en-US" w:eastAsia="zh-CN"/>
              </w:rPr>
              <m:t>S</m:t>
            </m:r>
            <m:ctrlPr>
              <w:rPr>
                <w:rFonts w:hint="default" w:ascii="Cambria Math" w:hAnsi="Cambria Math" w:cs="Times New Roman"/>
                <w:bCs/>
                <w:i/>
                <w:sz w:val="24"/>
                <w:szCs w:val="28"/>
                <w:lang w:val="en-US"/>
              </w:rPr>
            </m:ctrlPr>
          </m:e>
          <m:sub>
            <m:r>
              <m:rPr/>
              <w:rPr>
                <w:rFonts w:hint="default" w:ascii="Cambria Math" w:hAnsi="Cambria Math" w:eastAsia="宋体" w:cs="Times New Roman"/>
                <w:sz w:val="24"/>
                <w:szCs w:val="28"/>
                <w:lang w:val="en-US" w:eastAsia="zh-CN"/>
              </w:rPr>
              <m:t>3</m:t>
            </m:r>
            <m:ctrlPr>
              <w:rPr>
                <w:rFonts w:hint="default" w:ascii="Cambria Math" w:hAnsi="Cambria Math" w:cs="Times New Roman"/>
                <w:bCs/>
                <w:i/>
                <w:sz w:val="24"/>
                <w:szCs w:val="28"/>
                <w:lang w:val="en-US"/>
              </w:rPr>
            </m:ctrlPr>
          </m:sub>
        </m:sSub>
      </m:oMath>
      <w:r>
        <w:rPr>
          <w:rFonts w:hint="default" w:ascii="Times New Roman" w:hAnsi="Times New Roman" w:eastAsia="宋体" w:cs="Times New Roman"/>
          <w:bCs/>
          <w:i w:val="0"/>
          <w:sz w:val="24"/>
          <w:szCs w:val="28"/>
          <w:lang w:val="en-US" w:eastAsia="zh-CN"/>
        </w:rPr>
        <w:t xml:space="preserve">= [0.060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0.209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0.330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0.301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0.100]</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Cs/>
          <w:i w:val="0"/>
          <w:sz w:val="24"/>
          <w:szCs w:val="28"/>
          <w:lang w:val="en-US" w:eastAsia="zh-CN"/>
        </w:rPr>
      </w:pPr>
      <m:oMath>
        <m:sSub>
          <m:sSubPr>
            <m:ctrlPr>
              <w:rPr>
                <w:rFonts w:hint="default" w:ascii="Cambria Math" w:hAnsi="Cambria Math" w:cs="Times New Roman"/>
                <w:bCs/>
                <w:i/>
                <w:sz w:val="24"/>
                <w:szCs w:val="28"/>
                <w:lang w:val="en-US"/>
              </w:rPr>
            </m:ctrlPr>
          </m:sSubPr>
          <m:e>
            <m:r>
              <m:rPr/>
              <w:rPr>
                <w:rFonts w:hint="default" w:ascii="Cambria Math" w:hAnsi="Cambria Math" w:eastAsia="宋体" w:cs="Times New Roman"/>
                <w:sz w:val="24"/>
                <w:szCs w:val="28"/>
                <w:lang w:val="en-US" w:eastAsia="zh-CN"/>
              </w:rPr>
              <m:t>P</m:t>
            </m:r>
            <m:ctrlPr>
              <w:rPr>
                <w:rFonts w:hint="default" w:ascii="Cambria Math" w:hAnsi="Cambria Math" w:cs="Times New Roman"/>
                <w:bCs/>
                <w:i/>
                <w:sz w:val="24"/>
                <w:szCs w:val="28"/>
                <w:lang w:val="en-US"/>
              </w:rPr>
            </m:ctrlPr>
          </m:e>
          <m:sub>
            <m:r>
              <m:rPr/>
              <w:rPr>
                <w:rFonts w:hint="default" w:ascii="Cambria Math" w:hAnsi="Cambria Math" w:eastAsia="宋体" w:cs="Times New Roman"/>
                <w:sz w:val="24"/>
                <w:szCs w:val="28"/>
                <w:lang w:val="en-US" w:eastAsia="zh-CN"/>
              </w:rPr>
              <m:t>3</m:t>
            </m:r>
            <m:ctrlPr>
              <w:rPr>
                <w:rFonts w:hint="default" w:ascii="Cambria Math" w:hAnsi="Cambria Math" w:cs="Times New Roman"/>
                <w:bCs/>
                <w:i/>
                <w:sz w:val="24"/>
                <w:szCs w:val="28"/>
                <w:lang w:val="en-US"/>
              </w:rPr>
            </m:ctrlPr>
          </m:sub>
        </m:sSub>
      </m:oMath>
      <w:r>
        <w:rPr>
          <w:rFonts w:hint="default" w:ascii="Times New Roman" w:hAnsi="Times New Roman" w:eastAsia="宋体" w:cs="Times New Roman"/>
          <w:bCs/>
          <w:i w:val="0"/>
          <w:sz w:val="24"/>
          <w:szCs w:val="28"/>
          <w:lang w:val="en-US" w:eastAsia="zh-CN"/>
        </w:rPr>
        <w:t xml:space="preserve">= [0.060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0.209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0.330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0.301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0.100]×</w:t>
      </w:r>
      <m:oMath>
        <m:sSup>
          <m:sSupPr>
            <m:ctrlPr>
              <w:rPr>
                <w:rFonts w:hint="default" w:ascii="Cambria Math" w:hAnsi="Cambria Math" w:cs="Times New Roman"/>
                <w:bCs/>
                <w:i/>
                <w:sz w:val="24"/>
                <w:szCs w:val="28"/>
                <w:lang w:val="en-US"/>
              </w:rPr>
            </m:ctrlPr>
          </m:sSupPr>
          <m:e>
            <m:d>
              <m:dPr>
                <m:ctrlPr>
                  <w:rPr>
                    <w:rFonts w:hint="default" w:ascii="Cambria Math" w:hAnsi="Cambria Math" w:cs="Times New Roman"/>
                    <w:bCs/>
                    <w:i/>
                    <w:sz w:val="24"/>
                    <w:szCs w:val="28"/>
                    <w:lang w:val="en-US"/>
                  </w:rPr>
                </m:ctrlPr>
              </m:dPr>
              <m:e>
                <m:r>
                  <m:rPr/>
                  <w:rPr>
                    <w:rFonts w:hint="default" w:ascii="Cambria Math" w:hAnsi="Cambria Math" w:eastAsia="宋体" w:cs="Times New Roman"/>
                    <w:sz w:val="24"/>
                    <w:szCs w:val="28"/>
                    <w:lang w:val="en-US" w:eastAsia="zh-CN"/>
                  </w:rPr>
                  <m:t>20,40,60,80,95</m:t>
                </m:r>
                <m:ctrlPr>
                  <w:rPr>
                    <w:rFonts w:hint="default" w:ascii="Cambria Math" w:hAnsi="Cambria Math" w:cs="Times New Roman"/>
                    <w:bCs/>
                    <w:i/>
                    <w:sz w:val="24"/>
                    <w:szCs w:val="28"/>
                    <w:lang w:val="en-US"/>
                  </w:rPr>
                </m:ctrlPr>
              </m:e>
            </m:d>
            <m:ctrlPr>
              <w:rPr>
                <w:rFonts w:hint="default" w:ascii="Cambria Math" w:hAnsi="Cambria Math" w:cs="Times New Roman"/>
                <w:bCs/>
                <w:i/>
                <w:sz w:val="24"/>
                <w:szCs w:val="28"/>
                <w:lang w:val="en-US"/>
              </w:rPr>
            </m:ctrlPr>
          </m:e>
          <m:sup>
            <m:r>
              <m:rPr/>
              <w:rPr>
                <w:rFonts w:hint="default" w:ascii="Cambria Math" w:hAnsi="Cambria Math" w:eastAsia="宋体" w:cs="Times New Roman"/>
                <w:sz w:val="24"/>
                <w:szCs w:val="28"/>
                <w:lang w:val="en-US" w:eastAsia="zh-CN"/>
              </w:rPr>
              <m:t>T</m:t>
            </m:r>
            <m:ctrlPr>
              <w:rPr>
                <w:rFonts w:hint="default" w:ascii="Cambria Math" w:hAnsi="Cambria Math" w:cs="Times New Roman"/>
                <w:bCs/>
                <w:i/>
                <w:sz w:val="24"/>
                <w:szCs w:val="28"/>
                <w:lang w:val="en-US"/>
              </w:rPr>
            </m:ctrlPr>
          </m:sup>
        </m:sSup>
      </m:oMath>
      <w:r>
        <w:rPr>
          <w:rFonts w:hint="default" w:ascii="Times New Roman" w:hAnsi="Times New Roman" w:eastAsia="宋体" w:cs="Times New Roman"/>
          <w:bCs/>
          <w:i w:val="0"/>
          <w:sz w:val="24"/>
          <w:szCs w:val="28"/>
          <w:lang w:val="en-US" w:eastAsia="zh-CN"/>
        </w:rPr>
        <w:t>= 62.94 points;</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Cs/>
          <w:i w:val="0"/>
          <w:sz w:val="24"/>
          <w:szCs w:val="28"/>
          <w:lang w:val="en-US" w:eastAsia="zh-CN"/>
        </w:rPr>
      </w:pPr>
      <m:oMath>
        <m:sSub>
          <m:sSubPr>
            <m:ctrlPr>
              <w:rPr>
                <w:rFonts w:hint="default" w:ascii="Cambria Math" w:hAnsi="Cambria Math" w:cs="Times New Roman"/>
                <w:bCs/>
                <w:i/>
                <w:sz w:val="24"/>
                <w:szCs w:val="28"/>
                <w:lang w:val="en-US"/>
              </w:rPr>
            </m:ctrlPr>
          </m:sSubPr>
          <m:e>
            <m:r>
              <m:rPr/>
              <w:rPr>
                <w:rFonts w:hint="default" w:ascii="Cambria Math" w:hAnsi="Cambria Math" w:eastAsia="宋体" w:cs="Times New Roman"/>
                <w:sz w:val="24"/>
                <w:szCs w:val="28"/>
                <w:lang w:val="en-US" w:eastAsia="zh-CN"/>
              </w:rPr>
              <m:t>S</m:t>
            </m:r>
            <m:ctrlPr>
              <w:rPr>
                <w:rFonts w:hint="default" w:ascii="Cambria Math" w:hAnsi="Cambria Math" w:cs="Times New Roman"/>
                <w:bCs/>
                <w:i/>
                <w:sz w:val="24"/>
                <w:szCs w:val="28"/>
                <w:lang w:val="en-US"/>
              </w:rPr>
            </m:ctrlPr>
          </m:e>
          <m:sub>
            <m:r>
              <m:rPr/>
              <w:rPr>
                <w:rFonts w:hint="default" w:ascii="Cambria Math" w:hAnsi="Cambria Math" w:eastAsia="宋体" w:cs="Times New Roman"/>
                <w:sz w:val="24"/>
                <w:szCs w:val="28"/>
                <w:lang w:val="en-US" w:eastAsia="zh-CN"/>
              </w:rPr>
              <m:t>4</m:t>
            </m:r>
            <m:ctrlPr>
              <w:rPr>
                <w:rFonts w:hint="default" w:ascii="Cambria Math" w:hAnsi="Cambria Math" w:cs="Times New Roman"/>
                <w:bCs/>
                <w:i/>
                <w:sz w:val="24"/>
                <w:szCs w:val="28"/>
                <w:lang w:val="en-US"/>
              </w:rPr>
            </m:ctrlPr>
          </m:sub>
        </m:sSub>
      </m:oMath>
      <w:r>
        <w:rPr>
          <w:rFonts w:hint="default" w:ascii="Times New Roman" w:hAnsi="Times New Roman" w:eastAsia="宋体" w:cs="Times New Roman"/>
          <w:bCs/>
          <w:i w:val="0"/>
          <w:sz w:val="24"/>
          <w:szCs w:val="28"/>
          <w:lang w:val="en-US" w:eastAsia="zh-CN"/>
        </w:rPr>
        <w:t xml:space="preserve">= [0.086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0.264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0.316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0.264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0.072]</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Cs/>
          <w:i w:val="0"/>
          <w:sz w:val="24"/>
          <w:szCs w:val="28"/>
          <w:lang w:val="en-US" w:eastAsia="zh-CN"/>
        </w:rPr>
      </w:pPr>
      <m:oMath>
        <m:sSub>
          <m:sSubPr>
            <m:ctrlPr>
              <w:rPr>
                <w:rFonts w:hint="default" w:ascii="Cambria Math" w:hAnsi="Cambria Math" w:cs="Times New Roman"/>
                <w:bCs/>
                <w:i/>
                <w:sz w:val="24"/>
                <w:szCs w:val="28"/>
                <w:lang w:val="en-US"/>
              </w:rPr>
            </m:ctrlPr>
          </m:sSubPr>
          <m:e>
            <m:r>
              <m:rPr/>
              <w:rPr>
                <w:rFonts w:hint="default" w:ascii="Cambria Math" w:hAnsi="Cambria Math" w:eastAsia="宋体" w:cs="Times New Roman"/>
                <w:sz w:val="24"/>
                <w:szCs w:val="28"/>
                <w:lang w:val="en-US" w:eastAsia="zh-CN"/>
              </w:rPr>
              <m:t>P</m:t>
            </m:r>
            <m:ctrlPr>
              <w:rPr>
                <w:rFonts w:hint="default" w:ascii="Cambria Math" w:hAnsi="Cambria Math" w:cs="Times New Roman"/>
                <w:bCs/>
                <w:i/>
                <w:sz w:val="24"/>
                <w:szCs w:val="28"/>
                <w:lang w:val="en-US"/>
              </w:rPr>
            </m:ctrlPr>
          </m:e>
          <m:sub>
            <m:r>
              <m:rPr/>
              <w:rPr>
                <w:rFonts w:hint="default" w:ascii="Cambria Math" w:hAnsi="Cambria Math" w:eastAsia="宋体" w:cs="Times New Roman"/>
                <w:sz w:val="24"/>
                <w:szCs w:val="28"/>
                <w:lang w:val="en-US" w:eastAsia="zh-CN"/>
              </w:rPr>
              <m:t>4</m:t>
            </m:r>
            <m:ctrlPr>
              <w:rPr>
                <w:rFonts w:hint="default" w:ascii="Cambria Math" w:hAnsi="Cambria Math" w:cs="Times New Roman"/>
                <w:bCs/>
                <w:i/>
                <w:sz w:val="24"/>
                <w:szCs w:val="28"/>
                <w:lang w:val="en-US"/>
              </w:rPr>
            </m:ctrlPr>
          </m:sub>
        </m:sSub>
      </m:oMath>
      <w:r>
        <w:rPr>
          <w:rFonts w:hint="default" w:ascii="Times New Roman" w:hAnsi="Times New Roman" w:eastAsia="宋体" w:cs="Times New Roman"/>
          <w:bCs/>
          <w:i w:val="0"/>
          <w:sz w:val="24"/>
          <w:szCs w:val="28"/>
          <w:lang w:val="en-US" w:eastAsia="zh-CN"/>
        </w:rPr>
        <w:t xml:space="preserve">= [0.086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0.264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0.316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0.264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0.072]×</w:t>
      </w:r>
      <m:oMath>
        <m:sSup>
          <m:sSupPr>
            <m:ctrlPr>
              <w:rPr>
                <w:rFonts w:hint="default" w:ascii="Cambria Math" w:hAnsi="Cambria Math" w:cs="Times New Roman"/>
                <w:bCs/>
                <w:i/>
                <w:sz w:val="24"/>
                <w:szCs w:val="28"/>
                <w:lang w:val="en-US"/>
              </w:rPr>
            </m:ctrlPr>
          </m:sSupPr>
          <m:e>
            <m:d>
              <m:dPr>
                <m:ctrlPr>
                  <w:rPr>
                    <w:rFonts w:hint="default" w:ascii="Cambria Math" w:hAnsi="Cambria Math" w:cs="Times New Roman"/>
                    <w:bCs/>
                    <w:i/>
                    <w:sz w:val="24"/>
                    <w:szCs w:val="28"/>
                    <w:lang w:val="en-US"/>
                  </w:rPr>
                </m:ctrlPr>
              </m:dPr>
              <m:e>
                <m:r>
                  <m:rPr/>
                  <w:rPr>
                    <w:rFonts w:hint="default" w:ascii="Cambria Math" w:hAnsi="Cambria Math" w:eastAsia="宋体" w:cs="Times New Roman"/>
                    <w:sz w:val="24"/>
                    <w:szCs w:val="28"/>
                    <w:lang w:val="en-US" w:eastAsia="zh-CN"/>
                  </w:rPr>
                  <m:t>20,40,60,80,95</m:t>
                </m:r>
                <m:ctrlPr>
                  <w:rPr>
                    <w:rFonts w:hint="default" w:ascii="Cambria Math" w:hAnsi="Cambria Math" w:cs="Times New Roman"/>
                    <w:bCs/>
                    <w:i/>
                    <w:sz w:val="24"/>
                    <w:szCs w:val="28"/>
                    <w:lang w:val="en-US"/>
                  </w:rPr>
                </m:ctrlPr>
              </m:e>
            </m:d>
            <m:ctrlPr>
              <w:rPr>
                <w:rFonts w:hint="default" w:ascii="Cambria Math" w:hAnsi="Cambria Math" w:cs="Times New Roman"/>
                <w:bCs/>
                <w:i/>
                <w:sz w:val="24"/>
                <w:szCs w:val="28"/>
                <w:lang w:val="en-US"/>
              </w:rPr>
            </m:ctrlPr>
          </m:e>
          <m:sup>
            <m:r>
              <m:rPr/>
              <w:rPr>
                <w:rFonts w:hint="default" w:ascii="Cambria Math" w:hAnsi="Cambria Math" w:eastAsia="宋体" w:cs="Times New Roman"/>
                <w:sz w:val="24"/>
                <w:szCs w:val="28"/>
                <w:lang w:val="en-US" w:eastAsia="zh-CN"/>
              </w:rPr>
              <m:t>T</m:t>
            </m:r>
            <m:ctrlPr>
              <w:rPr>
                <w:rFonts w:hint="default" w:ascii="Cambria Math" w:hAnsi="Cambria Math" w:cs="Times New Roman"/>
                <w:bCs/>
                <w:i/>
                <w:sz w:val="24"/>
                <w:szCs w:val="28"/>
                <w:lang w:val="en-US"/>
              </w:rPr>
            </m:ctrlPr>
          </m:sup>
        </m:sSup>
      </m:oMath>
      <w:r>
        <w:rPr>
          <w:rFonts w:hint="default" w:ascii="Times New Roman" w:hAnsi="Times New Roman" w:eastAsia="宋体" w:cs="Times New Roman"/>
          <w:bCs/>
          <w:i w:val="0"/>
          <w:sz w:val="24"/>
          <w:szCs w:val="28"/>
          <w:lang w:val="en-US" w:eastAsia="zh-CN"/>
        </w:rPr>
        <w:t>=58.41 points;</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Cs/>
          <w:i w:val="0"/>
          <w:sz w:val="24"/>
          <w:szCs w:val="28"/>
          <w:lang w:val="en-US" w:eastAsia="zh-CN"/>
        </w:rPr>
      </w:pPr>
      <m:oMath>
        <m:sSub>
          <m:sSubPr>
            <m:ctrlPr>
              <w:rPr>
                <w:rFonts w:hint="default" w:ascii="Cambria Math" w:hAnsi="Cambria Math" w:cs="Times New Roman"/>
                <w:bCs/>
                <w:i/>
                <w:sz w:val="24"/>
                <w:szCs w:val="28"/>
                <w:lang w:val="en-US"/>
              </w:rPr>
            </m:ctrlPr>
          </m:sSubPr>
          <m:e>
            <m:r>
              <m:rPr/>
              <w:rPr>
                <w:rFonts w:hint="default" w:ascii="Cambria Math" w:hAnsi="Cambria Math" w:eastAsia="宋体" w:cs="Times New Roman"/>
                <w:sz w:val="24"/>
                <w:szCs w:val="28"/>
                <w:lang w:val="en-US" w:eastAsia="zh-CN"/>
              </w:rPr>
              <m:t>S</m:t>
            </m:r>
            <m:ctrlPr>
              <w:rPr>
                <w:rFonts w:hint="default" w:ascii="Cambria Math" w:hAnsi="Cambria Math" w:cs="Times New Roman"/>
                <w:bCs/>
                <w:i/>
                <w:sz w:val="24"/>
                <w:szCs w:val="28"/>
                <w:lang w:val="en-US"/>
              </w:rPr>
            </m:ctrlPr>
          </m:e>
          <m:sub>
            <m:r>
              <m:rPr/>
              <w:rPr>
                <w:rFonts w:hint="default" w:ascii="Cambria Math" w:hAnsi="Cambria Math" w:eastAsia="宋体" w:cs="Times New Roman"/>
                <w:sz w:val="24"/>
                <w:szCs w:val="28"/>
                <w:lang w:val="en-US" w:eastAsia="zh-CN"/>
              </w:rPr>
              <m:t>5</m:t>
            </m:r>
            <m:ctrlPr>
              <w:rPr>
                <w:rFonts w:hint="default" w:ascii="Cambria Math" w:hAnsi="Cambria Math" w:cs="Times New Roman"/>
                <w:bCs/>
                <w:i/>
                <w:sz w:val="24"/>
                <w:szCs w:val="28"/>
                <w:lang w:val="en-US"/>
              </w:rPr>
            </m:ctrlPr>
          </m:sub>
        </m:sSub>
      </m:oMath>
      <w:r>
        <w:rPr>
          <w:rFonts w:hint="default" w:ascii="Times New Roman" w:hAnsi="Times New Roman" w:eastAsia="宋体" w:cs="Times New Roman"/>
          <w:bCs/>
          <w:i w:val="0"/>
          <w:sz w:val="24"/>
          <w:szCs w:val="28"/>
          <w:lang w:val="en-US" w:eastAsia="zh-CN"/>
        </w:rPr>
        <w:t xml:space="preserve">= [0.366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0.433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0.199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0]</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hAnsi="Cambria Math" w:eastAsia="宋体" w:cs="Times New Roman"/>
          <w:bCs/>
          <w:i w:val="0"/>
          <w:sz w:val="24"/>
          <w:szCs w:val="28"/>
          <w:lang w:val="en-US" w:eastAsia="zh-CN"/>
        </w:rPr>
      </w:pPr>
      <m:oMath>
        <m:sSub>
          <m:sSubPr>
            <m:ctrlPr>
              <w:rPr>
                <w:rFonts w:hint="default" w:ascii="Cambria Math" w:hAnsi="Cambria Math" w:cs="Times New Roman"/>
                <w:bCs/>
                <w:i/>
                <w:sz w:val="24"/>
                <w:szCs w:val="28"/>
                <w:lang w:val="en-US"/>
              </w:rPr>
            </m:ctrlPr>
          </m:sSubPr>
          <m:e>
            <m:r>
              <m:rPr/>
              <w:rPr>
                <w:rFonts w:hint="default" w:ascii="Cambria Math" w:hAnsi="Cambria Math" w:eastAsia="宋体" w:cs="Times New Roman"/>
                <w:sz w:val="24"/>
                <w:szCs w:val="28"/>
                <w:lang w:val="en-US" w:eastAsia="zh-CN"/>
              </w:rPr>
              <m:t>P</m:t>
            </m:r>
            <m:ctrlPr>
              <w:rPr>
                <w:rFonts w:hint="default" w:ascii="Cambria Math" w:hAnsi="Cambria Math" w:cs="Times New Roman"/>
                <w:bCs/>
                <w:i/>
                <w:sz w:val="24"/>
                <w:szCs w:val="28"/>
                <w:lang w:val="en-US"/>
              </w:rPr>
            </m:ctrlPr>
          </m:e>
          <m:sub>
            <m:r>
              <m:rPr/>
              <w:rPr>
                <w:rFonts w:hint="default" w:ascii="Cambria Math" w:hAnsi="Cambria Math" w:eastAsia="宋体" w:cs="Times New Roman"/>
                <w:sz w:val="24"/>
                <w:szCs w:val="28"/>
                <w:lang w:val="en-US" w:eastAsia="zh-CN"/>
              </w:rPr>
              <m:t>5</m:t>
            </m:r>
            <m:ctrlPr>
              <w:rPr>
                <w:rFonts w:hint="default" w:ascii="Cambria Math" w:hAnsi="Cambria Math" w:cs="Times New Roman"/>
                <w:bCs/>
                <w:i/>
                <w:sz w:val="24"/>
                <w:szCs w:val="28"/>
                <w:lang w:val="en-US"/>
              </w:rPr>
            </m:ctrlPr>
          </m:sub>
        </m:sSub>
      </m:oMath>
      <w:r>
        <w:rPr>
          <w:rFonts w:hint="default" w:ascii="Times New Roman" w:hAnsi="Times New Roman" w:eastAsia="宋体" w:cs="Times New Roman"/>
          <w:bCs/>
          <w:i w:val="0"/>
          <w:sz w:val="24"/>
          <w:szCs w:val="28"/>
          <w:lang w:val="en-US" w:eastAsia="zh-CN"/>
        </w:rPr>
        <w:t xml:space="preserve">= [0.366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0.433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0.199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 xml:space="preserve">0 </w:t>
      </w:r>
      <w:r>
        <w:rPr>
          <w:rFonts w:hint="eastAsia" w:ascii="Times New Roman" w:hAnsi="Times New Roman" w:eastAsia="宋体" w:cs="Times New Roman"/>
          <w:bCs/>
          <w:i w:val="0"/>
          <w:sz w:val="24"/>
          <w:szCs w:val="28"/>
          <w:lang w:val="en-US" w:eastAsia="zh-CN"/>
        </w:rPr>
        <w:t xml:space="preserve"> </w:t>
      </w:r>
      <w:r>
        <w:rPr>
          <w:rFonts w:hint="default" w:ascii="Times New Roman" w:hAnsi="Times New Roman" w:eastAsia="宋体" w:cs="Times New Roman"/>
          <w:bCs/>
          <w:i w:val="0"/>
          <w:sz w:val="24"/>
          <w:szCs w:val="28"/>
          <w:lang w:val="en-US" w:eastAsia="zh-CN"/>
        </w:rPr>
        <w:t>0]×</w:t>
      </w:r>
      <m:oMath>
        <m:sSup>
          <m:sSupPr>
            <m:ctrlPr>
              <w:rPr>
                <w:rFonts w:hint="default" w:ascii="Cambria Math" w:hAnsi="Cambria Math" w:cs="Times New Roman"/>
                <w:bCs/>
                <w:i/>
                <w:sz w:val="24"/>
                <w:szCs w:val="28"/>
                <w:lang w:val="en-US"/>
              </w:rPr>
            </m:ctrlPr>
          </m:sSupPr>
          <m:e>
            <m:d>
              <m:dPr>
                <m:ctrlPr>
                  <w:rPr>
                    <w:rFonts w:hint="default" w:ascii="Cambria Math" w:hAnsi="Cambria Math" w:cs="Times New Roman"/>
                    <w:bCs/>
                    <w:i/>
                    <w:sz w:val="24"/>
                    <w:szCs w:val="28"/>
                    <w:lang w:val="en-US"/>
                  </w:rPr>
                </m:ctrlPr>
              </m:dPr>
              <m:e>
                <m:r>
                  <m:rPr/>
                  <w:rPr>
                    <w:rFonts w:hint="default" w:ascii="Cambria Math" w:hAnsi="Cambria Math" w:eastAsia="宋体" w:cs="Times New Roman"/>
                    <w:sz w:val="24"/>
                    <w:szCs w:val="28"/>
                    <w:lang w:val="en-US" w:eastAsia="zh-CN"/>
                  </w:rPr>
                  <m:t>20,40,60,80,95</m:t>
                </m:r>
                <m:ctrlPr>
                  <w:rPr>
                    <w:rFonts w:hint="default" w:ascii="Cambria Math" w:hAnsi="Cambria Math" w:cs="Times New Roman"/>
                    <w:bCs/>
                    <w:i/>
                    <w:sz w:val="24"/>
                    <w:szCs w:val="28"/>
                    <w:lang w:val="en-US"/>
                  </w:rPr>
                </m:ctrlPr>
              </m:e>
            </m:d>
            <m:ctrlPr>
              <w:rPr>
                <w:rFonts w:hint="default" w:ascii="Cambria Math" w:hAnsi="Cambria Math" w:cs="Times New Roman"/>
                <w:bCs/>
                <w:i/>
                <w:sz w:val="24"/>
                <w:szCs w:val="28"/>
                <w:lang w:val="en-US"/>
              </w:rPr>
            </m:ctrlPr>
          </m:e>
          <m:sup>
            <m:r>
              <m:rPr/>
              <w:rPr>
                <w:rFonts w:hint="default" w:ascii="Cambria Math" w:hAnsi="Cambria Math" w:eastAsia="宋体" w:cs="Times New Roman"/>
                <w:sz w:val="24"/>
                <w:szCs w:val="28"/>
                <w:lang w:val="en-US" w:eastAsia="zh-CN"/>
              </w:rPr>
              <m:t>T</m:t>
            </m:r>
            <m:ctrlPr>
              <w:rPr>
                <w:rFonts w:hint="default" w:ascii="Cambria Math" w:hAnsi="Cambria Math" w:cs="Times New Roman"/>
                <w:bCs/>
                <w:i/>
                <w:sz w:val="24"/>
                <w:szCs w:val="28"/>
                <w:lang w:val="en-US"/>
              </w:rPr>
            </m:ctrlPr>
          </m:sup>
        </m:sSup>
      </m:oMath>
      <w:r>
        <w:rPr>
          <w:rFonts w:hint="eastAsia" w:hAnsi="Cambria Math" w:eastAsia="宋体" w:cs="Times New Roman"/>
          <w:bCs/>
          <w:i w:val="0"/>
          <w:sz w:val="24"/>
          <w:szCs w:val="28"/>
          <w:lang w:val="en-US" w:eastAsia="zh-CN"/>
        </w:rPr>
        <w:t>= 36.67 points.</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hAnsi="Cambria Math" w:eastAsia="宋体" w:cs="Times New Roman"/>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hAnsi="Cambria Math" w:eastAsia="宋体" w:cs="Times New Roman"/>
          <w:bCs/>
          <w:i w:val="0"/>
          <w:sz w:val="24"/>
          <w:szCs w:val="28"/>
          <w:lang w:val="en-US" w:eastAsia="zh-CN"/>
        </w:rPr>
      </w:pPr>
      <w:r>
        <w:rPr>
          <w:rFonts w:hint="eastAsia" w:hAnsi="Cambria Math" w:eastAsia="宋体" w:cs="Times New Roman"/>
          <w:bCs/>
          <w:i w:val="0"/>
          <w:sz w:val="24"/>
          <w:szCs w:val="28"/>
          <w:lang w:val="en-US" w:eastAsia="zh-CN"/>
        </w:rPr>
        <w:t>Calculate the secondary fuzzy matrix:</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hAnsi="Cambria Math" w:eastAsia="Times New Roman" w:cs="Times New Roman"/>
          <w:bCs/>
          <w:i w:val="0"/>
          <w:sz w:val="24"/>
          <w:szCs w:val="28"/>
          <w:lang w:val="en-US" w:eastAsia="zh-CN"/>
        </w:rPr>
      </w:pPr>
      <w:r>
        <w:rPr>
          <w:rFonts w:hint="eastAsia" w:hAnsi="Cambria Math" w:eastAsia="Times New Roman" w:cs="Times New Roman"/>
          <w:bCs/>
          <w:i w:val="0"/>
          <w:sz w:val="24"/>
          <w:szCs w:val="28"/>
          <w:lang w:val="en-US" w:eastAsia="zh-CN"/>
        </w:rPr>
        <w:t xml:space="preserve">S= W </w:t>
      </w:r>
      <w:r>
        <w:rPr>
          <w:rFonts w:hint="default" w:ascii="Arial" w:hAnsi="Arial" w:eastAsia="Times New Roman" w:cs="Arial"/>
          <w:bCs/>
          <w:i w:val="0"/>
          <w:sz w:val="24"/>
          <w:szCs w:val="28"/>
          <w:lang w:val="en-US" w:eastAsia="zh-CN"/>
        </w:rPr>
        <w:t>×</w:t>
      </w:r>
      <w:r>
        <w:rPr>
          <w:rFonts w:hint="eastAsia" w:hAnsi="Cambria Math" w:eastAsia="Times New Roman" w:cs="Times New Roman"/>
          <w:bCs/>
          <w:i w:val="0"/>
          <w:sz w:val="24"/>
          <w:szCs w:val="28"/>
          <w:lang w:val="en-US" w:eastAsia="zh-CN"/>
        </w:rPr>
        <w:t xml:space="preserve"> R=</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hAnsi="Cambria Math" w:eastAsia="宋体" w:cs="Times New Roman"/>
          <w:bCs/>
          <w:i w:val="0"/>
          <w:kern w:val="2"/>
          <w:sz w:val="24"/>
          <w:szCs w:val="28"/>
          <w:lang w:val="en-US" w:eastAsia="zh-CN" w:bidi="ar-SA"/>
        </w:rPr>
      </w:pPr>
      <m:oMath>
        <m:r>
          <m:rPr>
            <m:sty m:val="p"/>
          </m:rPr>
          <w:rPr>
            <w:rFonts w:hint="default" w:ascii="Cambria Math" w:hAnsi="Cambria Math" w:eastAsia="Times New Roman" w:cs="Times New Roman"/>
            <w:kern w:val="2"/>
            <w:sz w:val="24"/>
            <w:szCs w:val="28"/>
            <w:lang w:val="en-US" w:eastAsia="zh-CN" w:bidi="ar-SA"/>
          </w:rPr>
          <m:t>[0.042  0.095  0.255  0.449  0.157]</m:t>
        </m:r>
        <m:r>
          <m:rPr>
            <m:sty m:val="p"/>
          </m:rPr>
          <w:rPr>
            <w:rFonts w:ascii="Cambria Math" w:hAnsi="Cambria Math" w:eastAsia="Times New Roman" w:cs="Times New Roman"/>
            <w:kern w:val="2"/>
            <w:sz w:val="24"/>
            <w:szCs w:val="28"/>
            <w:lang w:val="en-US" w:bidi="ar-SA"/>
          </w:rPr>
          <m:t>×</m:t>
        </m:r>
        <m:r>
          <m:rPr>
            <m:sty m:val="p"/>
          </m:rPr>
          <w:rPr>
            <w:rFonts w:hint="default" w:ascii="Cambria Math" w:hAnsi="Cambria Math" w:eastAsia="Times New Roman" w:cs="Times New Roman"/>
            <w:kern w:val="2"/>
            <w:sz w:val="24"/>
            <w:szCs w:val="28"/>
            <w:lang w:val="en-US" w:eastAsia="zh-CN" w:bidi="ar-SA"/>
          </w:rPr>
          <m:t xml:space="preserve"> </m:t>
        </m:r>
        <m:d>
          <m:dPr>
            <m:begChr m:val="["/>
            <m:endChr m:val="]"/>
            <m:ctrlPr>
              <w:rPr>
                <w:rFonts w:hint="default" w:ascii="Cambria Math" w:hAnsi="Cambria Math" w:eastAsia="Times New Roman" w:cs="Times New Roman"/>
                <w:bCs/>
                <w:i w:val="0"/>
                <w:kern w:val="2"/>
                <w:sz w:val="24"/>
                <w:szCs w:val="28"/>
                <w:lang w:val="en-US" w:eastAsia="zh-CN" w:bidi="ar-SA"/>
              </w:rPr>
            </m:ctrlPr>
          </m:dPr>
          <m:e>
            <m:m>
              <m:mPr>
                <m:mcs>
                  <m:mc>
                    <m:mcPr>
                      <m:count m:val="5"/>
                      <m:mcJc m:val="center"/>
                    </m:mcPr>
                  </m:mc>
                </m:mcs>
                <m:ctrlPr>
                  <w:rPr>
                    <w:rFonts w:hint="default" w:ascii="Cambria Math" w:hAnsi="Cambria Math" w:eastAsia="Times New Roman" w:cs="Times New Roman"/>
                    <w:bCs/>
                    <w:i w:val="0"/>
                    <w:kern w:val="2"/>
                    <w:sz w:val="24"/>
                    <w:szCs w:val="28"/>
                    <w:lang w:val="en-US" w:eastAsia="zh-CN" w:bidi="ar-SA"/>
                  </w:rPr>
                </m:ctrlPr>
              </m:mPr>
              <m:mr>
                <m:e>
                  <m:r>
                    <m:rPr>
                      <m:sty m:val="p"/>
                    </m:rPr>
                    <w:rPr>
                      <w:rFonts w:hint="default" w:ascii="Cambria Math" w:hAnsi="Cambria Math" w:eastAsia="Times New Roman" w:cs="Times New Roman"/>
                      <w:kern w:val="2"/>
                      <w:sz w:val="24"/>
                      <w:szCs w:val="28"/>
                      <w:lang w:val="en-US" w:eastAsia="zh-CN" w:bidi="ar-SA"/>
                    </w:rPr>
                    <m:t>0.167</m:t>
                  </m:r>
                  <m:ctrlPr>
                    <w:rPr>
                      <w:rFonts w:hint="default" w:ascii="Cambria Math" w:hAnsi="Cambria Math" w:eastAsia="Times New Roman" w:cs="Times New Roman"/>
                      <w:bCs/>
                      <w:i w:val="0"/>
                      <w:kern w:val="2"/>
                      <w:sz w:val="24"/>
                      <w:szCs w:val="28"/>
                      <w:lang w:val="en-US" w:eastAsia="zh-CN" w:bidi="ar-SA"/>
                    </w:rPr>
                  </m:ctrlPr>
                </m:e>
                <m:e>
                  <m:r>
                    <m:rPr>
                      <m:sty m:val="p"/>
                    </m:rPr>
                    <w:rPr>
                      <w:rFonts w:hint="default" w:ascii="Cambria Math" w:hAnsi="Cambria Math" w:eastAsia="Times New Roman" w:cs="Times New Roman"/>
                      <w:kern w:val="2"/>
                      <w:sz w:val="24"/>
                      <w:szCs w:val="28"/>
                      <w:lang w:val="en-US" w:eastAsia="zh-CN" w:bidi="ar-SA"/>
                    </w:rPr>
                    <m:t>0.433</m:t>
                  </m:r>
                  <m:ctrlPr>
                    <w:rPr>
                      <w:rFonts w:hint="default" w:ascii="Cambria Math" w:hAnsi="Cambria Math" w:eastAsia="Times New Roman" w:cs="Times New Roman"/>
                      <w:bCs/>
                      <w:i w:val="0"/>
                      <w:kern w:val="2"/>
                      <w:sz w:val="24"/>
                      <w:szCs w:val="28"/>
                      <w:lang w:val="en-US" w:eastAsia="zh-CN" w:bidi="ar-SA"/>
                    </w:rPr>
                  </m:ctrlPr>
                </m:e>
                <m:e>
                  <m:r>
                    <m:rPr>
                      <m:sty m:val="p"/>
                    </m:rPr>
                    <w:rPr>
                      <w:rFonts w:hint="default" w:ascii="Cambria Math" w:hAnsi="Cambria Math" w:eastAsia="Times New Roman" w:cs="Times New Roman"/>
                      <w:kern w:val="2"/>
                      <w:sz w:val="24"/>
                      <w:szCs w:val="28"/>
                      <w:lang w:val="en-US" w:eastAsia="zh-CN" w:bidi="ar-SA"/>
                    </w:rPr>
                    <m:t>0.300</m:t>
                  </m:r>
                  <m:ctrlPr>
                    <w:rPr>
                      <w:rFonts w:hint="default" w:ascii="Cambria Math" w:hAnsi="Cambria Math" w:eastAsia="Times New Roman" w:cs="Times New Roman"/>
                      <w:bCs/>
                      <w:i w:val="0"/>
                      <w:kern w:val="2"/>
                      <w:sz w:val="24"/>
                      <w:szCs w:val="28"/>
                      <w:lang w:val="en-US" w:eastAsia="zh-CN" w:bidi="ar-SA"/>
                    </w:rPr>
                  </m:ctrlPr>
                </m:e>
                <m:e>
                  <m:r>
                    <m:rPr>
                      <m:sty m:val="p"/>
                    </m:rPr>
                    <w:rPr>
                      <w:rFonts w:hint="default" w:ascii="Cambria Math" w:hAnsi="Cambria Math" w:eastAsia="Times New Roman" w:cs="Times New Roman"/>
                      <w:kern w:val="2"/>
                      <w:sz w:val="24"/>
                      <w:szCs w:val="28"/>
                      <w:lang w:val="en-US" w:eastAsia="zh-CN" w:bidi="ar-SA"/>
                    </w:rPr>
                    <m:t>0.100</m:t>
                  </m:r>
                  <m:ctrlPr>
                    <w:rPr>
                      <w:rFonts w:hint="default" w:ascii="Cambria Math" w:hAnsi="Cambria Math" w:eastAsia="Times New Roman" w:cs="Times New Roman"/>
                      <w:bCs/>
                      <w:i w:val="0"/>
                      <w:kern w:val="2"/>
                      <w:sz w:val="24"/>
                      <w:szCs w:val="28"/>
                      <w:lang w:val="en-US" w:eastAsia="zh-CN" w:bidi="ar-SA"/>
                    </w:rPr>
                  </m:ctrlPr>
                </m:e>
                <m:e>
                  <m:r>
                    <m:rPr>
                      <m:sty m:val="p"/>
                    </m:rPr>
                    <w:rPr>
                      <w:rFonts w:hint="default" w:ascii="Cambria Math" w:hAnsi="Cambria Math" w:eastAsia="Times New Roman" w:cs="Times New Roman"/>
                      <w:kern w:val="2"/>
                      <w:sz w:val="24"/>
                      <w:szCs w:val="28"/>
                      <w:lang w:val="en-US" w:eastAsia="zh-CN" w:bidi="ar-SA"/>
                    </w:rPr>
                    <m:t>0</m:t>
                  </m:r>
                  <m:ctrlPr>
                    <w:rPr>
                      <w:rFonts w:hint="default" w:ascii="Cambria Math" w:hAnsi="Cambria Math" w:eastAsia="Times New Roman" w:cs="Times New Roman"/>
                      <w:bCs/>
                      <w:i w:val="0"/>
                      <w:kern w:val="2"/>
                      <w:sz w:val="24"/>
                      <w:szCs w:val="28"/>
                      <w:lang w:val="en-US" w:eastAsia="zh-CN" w:bidi="ar-SA"/>
                    </w:rPr>
                  </m:ctrlPr>
                </m:e>
              </m:mr>
              <m:mr>
                <m:e>
                  <m:r>
                    <m:rPr>
                      <m:sty m:val="p"/>
                    </m:rPr>
                    <w:rPr>
                      <w:rFonts w:hint="default" w:ascii="Cambria Math" w:hAnsi="Cambria Math" w:eastAsia="Times New Roman" w:cs="Times New Roman"/>
                      <w:kern w:val="2"/>
                      <w:sz w:val="24"/>
                      <w:szCs w:val="28"/>
                      <w:lang w:val="en-US" w:eastAsia="zh-CN" w:bidi="ar-SA"/>
                    </w:rPr>
                    <m:t>0.099</m:t>
                  </m:r>
                  <m:ctrlPr>
                    <w:rPr>
                      <w:rFonts w:hint="default" w:ascii="Cambria Math" w:hAnsi="Cambria Math" w:eastAsia="Times New Roman" w:cs="Times New Roman"/>
                      <w:bCs/>
                      <w:i w:val="0"/>
                      <w:kern w:val="2"/>
                      <w:sz w:val="24"/>
                      <w:szCs w:val="28"/>
                      <w:lang w:val="en-US" w:eastAsia="zh-CN" w:bidi="ar-SA"/>
                    </w:rPr>
                  </m:ctrlPr>
                </m:e>
                <m:e>
                  <m:r>
                    <m:rPr>
                      <m:sty m:val="p"/>
                    </m:rPr>
                    <w:rPr>
                      <w:rFonts w:hint="default" w:ascii="Cambria Math" w:hAnsi="Cambria Math" w:eastAsia="Times New Roman" w:cs="Times New Roman"/>
                      <w:kern w:val="2"/>
                      <w:sz w:val="24"/>
                      <w:szCs w:val="28"/>
                      <w:lang w:val="en-US" w:eastAsia="zh-CN" w:bidi="ar-SA"/>
                    </w:rPr>
                    <m:t>0.329</m:t>
                  </m:r>
                  <m:ctrlPr>
                    <w:rPr>
                      <w:rFonts w:hint="default" w:ascii="Cambria Math" w:hAnsi="Cambria Math" w:eastAsia="Times New Roman" w:cs="Times New Roman"/>
                      <w:bCs/>
                      <w:i w:val="0"/>
                      <w:kern w:val="2"/>
                      <w:sz w:val="24"/>
                      <w:szCs w:val="28"/>
                      <w:lang w:val="en-US" w:eastAsia="zh-CN" w:bidi="ar-SA"/>
                    </w:rPr>
                  </m:ctrlPr>
                </m:e>
                <m:e>
                  <m:r>
                    <m:rPr>
                      <m:sty m:val="p"/>
                    </m:rPr>
                    <w:rPr>
                      <w:rFonts w:hint="default" w:ascii="Cambria Math" w:hAnsi="Cambria Math" w:eastAsia="Times New Roman" w:cs="Times New Roman"/>
                      <w:kern w:val="2"/>
                      <w:sz w:val="24"/>
                      <w:szCs w:val="28"/>
                      <w:lang w:val="en-US" w:eastAsia="zh-CN" w:bidi="ar-SA"/>
                    </w:rPr>
                    <m:t>0.316</m:t>
                  </m:r>
                  <m:ctrlPr>
                    <w:rPr>
                      <w:rFonts w:hint="default" w:ascii="Cambria Math" w:hAnsi="Cambria Math" w:eastAsia="Times New Roman" w:cs="Times New Roman"/>
                      <w:bCs/>
                      <w:i w:val="0"/>
                      <w:kern w:val="2"/>
                      <w:sz w:val="24"/>
                      <w:szCs w:val="28"/>
                      <w:lang w:val="en-US" w:eastAsia="zh-CN" w:bidi="ar-SA"/>
                    </w:rPr>
                  </m:ctrlPr>
                </m:e>
                <m:e>
                  <m:r>
                    <m:rPr>
                      <m:sty m:val="p"/>
                    </m:rPr>
                    <w:rPr>
                      <w:rFonts w:hint="default" w:ascii="Cambria Math" w:hAnsi="Cambria Math" w:eastAsia="Times New Roman" w:cs="Times New Roman"/>
                      <w:kern w:val="2"/>
                      <w:sz w:val="24"/>
                      <w:szCs w:val="28"/>
                      <w:lang w:val="en-US" w:eastAsia="zh-CN" w:bidi="ar-SA"/>
                    </w:rPr>
                    <m:t>0.208</m:t>
                  </m:r>
                  <m:ctrlPr>
                    <w:rPr>
                      <w:rFonts w:hint="default" w:ascii="Cambria Math" w:hAnsi="Cambria Math" w:eastAsia="Times New Roman" w:cs="Times New Roman"/>
                      <w:bCs/>
                      <w:i w:val="0"/>
                      <w:kern w:val="2"/>
                      <w:sz w:val="24"/>
                      <w:szCs w:val="28"/>
                      <w:lang w:val="en-US" w:eastAsia="zh-CN" w:bidi="ar-SA"/>
                    </w:rPr>
                  </m:ctrlPr>
                </m:e>
                <m:e>
                  <m:r>
                    <m:rPr>
                      <m:sty m:val="p"/>
                    </m:rPr>
                    <w:rPr>
                      <w:rFonts w:hint="default" w:ascii="Cambria Math" w:hAnsi="Cambria Math" w:eastAsia="Times New Roman" w:cs="Times New Roman"/>
                      <w:kern w:val="2"/>
                      <w:sz w:val="24"/>
                      <w:szCs w:val="28"/>
                      <w:lang w:val="en-US" w:eastAsia="zh-CN" w:bidi="ar-SA"/>
                    </w:rPr>
                    <m:t>0.048</m:t>
                  </m:r>
                  <m:ctrlPr>
                    <w:rPr>
                      <w:rFonts w:hint="default" w:ascii="Cambria Math" w:hAnsi="Cambria Math" w:eastAsia="Times New Roman" w:cs="Times New Roman"/>
                      <w:bCs/>
                      <w:i w:val="0"/>
                      <w:kern w:val="2"/>
                      <w:sz w:val="24"/>
                      <w:szCs w:val="28"/>
                      <w:lang w:val="en-US" w:eastAsia="zh-CN" w:bidi="ar-SA"/>
                    </w:rPr>
                  </m:ctrlPr>
                </m:e>
              </m:mr>
              <m:mr>
                <m:e>
                  <m:r>
                    <m:rPr>
                      <m:sty m:val="p"/>
                    </m:rPr>
                    <w:rPr>
                      <w:rFonts w:hint="default" w:ascii="Cambria Math" w:hAnsi="Cambria Math" w:eastAsia="Times New Roman" w:cs="Times New Roman"/>
                      <w:kern w:val="2"/>
                      <w:sz w:val="24"/>
                      <w:szCs w:val="28"/>
                      <w:lang w:val="en-US" w:eastAsia="zh-CN" w:bidi="ar-SA"/>
                    </w:rPr>
                    <m:t>0.060</m:t>
                  </m:r>
                  <m:ctrlPr>
                    <w:rPr>
                      <w:rFonts w:hint="default" w:ascii="Cambria Math" w:hAnsi="Cambria Math" w:eastAsia="Times New Roman" w:cs="Times New Roman"/>
                      <w:bCs/>
                      <w:i w:val="0"/>
                      <w:kern w:val="2"/>
                      <w:sz w:val="24"/>
                      <w:szCs w:val="28"/>
                      <w:lang w:val="en-US" w:eastAsia="zh-CN" w:bidi="ar-SA"/>
                    </w:rPr>
                  </m:ctrlPr>
                </m:e>
                <m:e>
                  <m:r>
                    <m:rPr>
                      <m:sty m:val="p"/>
                    </m:rPr>
                    <w:rPr>
                      <w:rFonts w:hint="default" w:ascii="Cambria Math" w:hAnsi="Cambria Math" w:eastAsia="Times New Roman" w:cs="Times New Roman"/>
                      <w:kern w:val="2"/>
                      <w:sz w:val="24"/>
                      <w:szCs w:val="28"/>
                      <w:lang w:val="en-US" w:eastAsia="zh-CN" w:bidi="ar-SA"/>
                    </w:rPr>
                    <m:t>0.209</m:t>
                  </m:r>
                  <m:ctrlPr>
                    <w:rPr>
                      <w:rFonts w:hint="default" w:ascii="Cambria Math" w:hAnsi="Cambria Math" w:eastAsia="Times New Roman" w:cs="Times New Roman"/>
                      <w:bCs/>
                      <w:i w:val="0"/>
                      <w:kern w:val="2"/>
                      <w:sz w:val="24"/>
                      <w:szCs w:val="28"/>
                      <w:lang w:val="en-US" w:eastAsia="zh-CN" w:bidi="ar-SA"/>
                    </w:rPr>
                  </m:ctrlPr>
                </m:e>
                <m:e>
                  <m:r>
                    <m:rPr>
                      <m:sty m:val="p"/>
                    </m:rPr>
                    <w:rPr>
                      <w:rFonts w:hint="default" w:ascii="Cambria Math" w:hAnsi="Cambria Math" w:eastAsia="Times New Roman" w:cs="Times New Roman"/>
                      <w:kern w:val="2"/>
                      <w:sz w:val="24"/>
                      <w:szCs w:val="28"/>
                      <w:lang w:val="en-US" w:eastAsia="zh-CN" w:bidi="ar-SA"/>
                    </w:rPr>
                    <m:t>0.330</m:t>
                  </m:r>
                  <m:ctrlPr>
                    <w:rPr>
                      <w:rFonts w:hint="default" w:ascii="Cambria Math" w:hAnsi="Cambria Math" w:eastAsia="Times New Roman" w:cs="Times New Roman"/>
                      <w:bCs/>
                      <w:i w:val="0"/>
                      <w:kern w:val="2"/>
                      <w:sz w:val="24"/>
                      <w:szCs w:val="28"/>
                      <w:lang w:val="en-US" w:eastAsia="zh-CN" w:bidi="ar-SA"/>
                    </w:rPr>
                  </m:ctrlPr>
                </m:e>
                <m:e>
                  <m:r>
                    <m:rPr>
                      <m:sty m:val="p"/>
                    </m:rPr>
                    <w:rPr>
                      <w:rFonts w:hint="default" w:ascii="Cambria Math" w:hAnsi="Cambria Math" w:eastAsia="Times New Roman" w:cs="Times New Roman"/>
                      <w:kern w:val="2"/>
                      <w:sz w:val="24"/>
                      <w:szCs w:val="28"/>
                      <w:lang w:val="en-US" w:eastAsia="zh-CN" w:bidi="ar-SA"/>
                    </w:rPr>
                    <m:t>0.301</m:t>
                  </m:r>
                  <m:ctrlPr>
                    <w:rPr>
                      <w:rFonts w:hint="default" w:ascii="Cambria Math" w:hAnsi="Cambria Math" w:eastAsia="Times New Roman" w:cs="Times New Roman"/>
                      <w:bCs/>
                      <w:i w:val="0"/>
                      <w:kern w:val="2"/>
                      <w:sz w:val="24"/>
                      <w:szCs w:val="28"/>
                      <w:lang w:val="en-US" w:eastAsia="zh-CN" w:bidi="ar-SA"/>
                    </w:rPr>
                  </m:ctrlPr>
                </m:e>
                <m:e>
                  <m:r>
                    <m:rPr>
                      <m:sty m:val="p"/>
                    </m:rPr>
                    <w:rPr>
                      <w:rFonts w:hint="default" w:ascii="Cambria Math" w:hAnsi="Cambria Math" w:eastAsia="Times New Roman" w:cs="Times New Roman"/>
                      <w:kern w:val="2"/>
                      <w:sz w:val="24"/>
                      <w:szCs w:val="28"/>
                      <w:lang w:val="en-US" w:eastAsia="zh-CN" w:bidi="ar-SA"/>
                    </w:rPr>
                    <m:t>0.100</m:t>
                  </m:r>
                  <m:ctrlPr>
                    <w:rPr>
                      <w:rFonts w:hint="default" w:ascii="Cambria Math" w:hAnsi="Cambria Math" w:eastAsia="Times New Roman" w:cs="Times New Roman"/>
                      <w:bCs/>
                      <w:i w:val="0"/>
                      <w:kern w:val="2"/>
                      <w:sz w:val="24"/>
                      <w:szCs w:val="28"/>
                      <w:lang w:val="en-US" w:eastAsia="zh-CN" w:bidi="ar-SA"/>
                    </w:rPr>
                  </m:ctrlPr>
                </m:e>
              </m:mr>
              <m:mr>
                <m:e>
                  <m:r>
                    <m:rPr>
                      <m:sty m:val="p"/>
                    </m:rPr>
                    <w:rPr>
                      <w:rFonts w:hint="default" w:ascii="Cambria Math" w:hAnsi="Cambria Math" w:eastAsia="Times New Roman" w:cs="Times New Roman"/>
                      <w:kern w:val="2"/>
                      <w:sz w:val="24"/>
                      <w:szCs w:val="28"/>
                      <w:lang w:val="en-US" w:eastAsia="zh-CN" w:bidi="ar-SA"/>
                    </w:rPr>
                    <m:t>0.086</m:t>
                  </m:r>
                  <m:ctrlPr>
                    <w:rPr>
                      <w:rFonts w:hint="default" w:ascii="Cambria Math" w:hAnsi="Cambria Math" w:eastAsia="Times New Roman" w:cs="Times New Roman"/>
                      <w:bCs/>
                      <w:i w:val="0"/>
                      <w:kern w:val="2"/>
                      <w:sz w:val="24"/>
                      <w:szCs w:val="28"/>
                      <w:lang w:val="en-US" w:eastAsia="zh-CN" w:bidi="ar-SA"/>
                    </w:rPr>
                  </m:ctrlPr>
                </m:e>
                <m:e>
                  <m:r>
                    <m:rPr>
                      <m:sty m:val="p"/>
                    </m:rPr>
                    <w:rPr>
                      <w:rFonts w:hint="default" w:ascii="Cambria Math" w:hAnsi="Cambria Math" w:eastAsia="Times New Roman" w:cs="Times New Roman"/>
                      <w:kern w:val="2"/>
                      <w:sz w:val="24"/>
                      <w:szCs w:val="28"/>
                      <w:lang w:val="en-US" w:eastAsia="zh-CN" w:bidi="ar-SA"/>
                    </w:rPr>
                    <m:t>0.264</m:t>
                  </m:r>
                  <m:ctrlPr>
                    <w:rPr>
                      <w:rFonts w:hint="default" w:ascii="Cambria Math" w:hAnsi="Cambria Math" w:eastAsia="Times New Roman" w:cs="Times New Roman"/>
                      <w:bCs/>
                      <w:i w:val="0"/>
                      <w:kern w:val="2"/>
                      <w:sz w:val="24"/>
                      <w:szCs w:val="28"/>
                      <w:lang w:val="en-US" w:eastAsia="zh-CN" w:bidi="ar-SA"/>
                    </w:rPr>
                  </m:ctrlPr>
                </m:e>
                <m:e>
                  <m:r>
                    <m:rPr>
                      <m:sty m:val="p"/>
                    </m:rPr>
                    <w:rPr>
                      <w:rFonts w:hint="default" w:ascii="Cambria Math" w:hAnsi="Cambria Math" w:eastAsia="Times New Roman" w:cs="Times New Roman"/>
                      <w:kern w:val="2"/>
                      <w:sz w:val="24"/>
                      <w:szCs w:val="28"/>
                      <w:lang w:val="en-US" w:eastAsia="zh-CN" w:bidi="ar-SA"/>
                    </w:rPr>
                    <m:t>0.316</m:t>
                  </m:r>
                  <m:ctrlPr>
                    <w:rPr>
                      <w:rFonts w:hint="default" w:ascii="Cambria Math" w:hAnsi="Cambria Math" w:eastAsia="Times New Roman" w:cs="Times New Roman"/>
                      <w:bCs/>
                      <w:i w:val="0"/>
                      <w:kern w:val="2"/>
                      <w:sz w:val="24"/>
                      <w:szCs w:val="28"/>
                      <w:lang w:val="en-US" w:eastAsia="zh-CN" w:bidi="ar-SA"/>
                    </w:rPr>
                  </m:ctrlPr>
                </m:e>
                <m:e>
                  <m:r>
                    <m:rPr>
                      <m:sty m:val="p"/>
                    </m:rPr>
                    <w:rPr>
                      <w:rFonts w:hint="default" w:ascii="Cambria Math" w:hAnsi="Cambria Math" w:eastAsia="Times New Roman" w:cs="Times New Roman"/>
                      <w:kern w:val="2"/>
                      <w:sz w:val="24"/>
                      <w:szCs w:val="28"/>
                      <w:lang w:val="en-US" w:eastAsia="zh-CN" w:bidi="ar-SA"/>
                    </w:rPr>
                    <m:t>0.264</m:t>
                  </m:r>
                  <m:ctrlPr>
                    <w:rPr>
                      <w:rFonts w:hint="default" w:ascii="Cambria Math" w:hAnsi="Cambria Math" w:eastAsia="Times New Roman" w:cs="Times New Roman"/>
                      <w:bCs/>
                      <w:i w:val="0"/>
                      <w:kern w:val="2"/>
                      <w:sz w:val="24"/>
                      <w:szCs w:val="28"/>
                      <w:lang w:val="en-US" w:eastAsia="zh-CN" w:bidi="ar-SA"/>
                    </w:rPr>
                  </m:ctrlPr>
                </m:e>
                <m:e>
                  <m:r>
                    <m:rPr>
                      <m:sty m:val="p"/>
                    </m:rPr>
                    <w:rPr>
                      <w:rFonts w:hint="default" w:ascii="Cambria Math" w:hAnsi="Cambria Math" w:eastAsia="Times New Roman" w:cs="Times New Roman"/>
                      <w:kern w:val="2"/>
                      <w:sz w:val="24"/>
                      <w:szCs w:val="28"/>
                      <w:lang w:val="en-US" w:eastAsia="zh-CN" w:bidi="ar-SA"/>
                    </w:rPr>
                    <m:t>0.072</m:t>
                  </m:r>
                  <m:ctrlPr>
                    <w:rPr>
                      <w:rFonts w:hint="default" w:ascii="Cambria Math" w:hAnsi="Cambria Math" w:eastAsia="Times New Roman" w:cs="Times New Roman"/>
                      <w:bCs/>
                      <w:i w:val="0"/>
                      <w:kern w:val="2"/>
                      <w:sz w:val="24"/>
                      <w:szCs w:val="28"/>
                      <w:lang w:val="en-US" w:eastAsia="zh-CN" w:bidi="ar-SA"/>
                    </w:rPr>
                  </m:ctrlPr>
                </m:e>
              </m:mr>
              <m:mr>
                <m:e>
                  <m:r>
                    <m:rPr>
                      <m:sty m:val="p"/>
                    </m:rPr>
                    <w:rPr>
                      <w:rFonts w:hint="default" w:ascii="Cambria Math" w:hAnsi="Cambria Math" w:eastAsia="Times New Roman" w:cs="Times New Roman"/>
                      <w:kern w:val="2"/>
                      <w:sz w:val="24"/>
                      <w:szCs w:val="28"/>
                      <w:lang w:val="en-US" w:eastAsia="zh-CN" w:bidi="ar-SA"/>
                    </w:rPr>
                    <m:t>0.366</m:t>
                  </m:r>
                  <m:ctrlPr>
                    <w:rPr>
                      <w:rFonts w:hint="default" w:ascii="Cambria Math" w:hAnsi="Cambria Math" w:eastAsia="Times New Roman" w:cs="Times New Roman"/>
                      <w:bCs/>
                      <w:i w:val="0"/>
                      <w:kern w:val="2"/>
                      <w:sz w:val="24"/>
                      <w:szCs w:val="28"/>
                      <w:lang w:val="en-US" w:eastAsia="zh-CN" w:bidi="ar-SA"/>
                    </w:rPr>
                  </m:ctrlPr>
                </m:e>
                <m:e>
                  <m:r>
                    <m:rPr>
                      <m:sty m:val="p"/>
                    </m:rPr>
                    <w:rPr>
                      <w:rFonts w:hint="default" w:ascii="Cambria Math" w:hAnsi="Cambria Math" w:eastAsia="Times New Roman" w:cs="Times New Roman"/>
                      <w:kern w:val="2"/>
                      <w:sz w:val="24"/>
                      <w:szCs w:val="28"/>
                      <w:lang w:val="en-US" w:eastAsia="zh-CN" w:bidi="ar-SA"/>
                    </w:rPr>
                    <m:t>0.433</m:t>
                  </m:r>
                  <m:ctrlPr>
                    <w:rPr>
                      <w:rFonts w:hint="default" w:ascii="Cambria Math" w:hAnsi="Cambria Math" w:eastAsia="Times New Roman" w:cs="Times New Roman"/>
                      <w:bCs/>
                      <w:i w:val="0"/>
                      <w:kern w:val="2"/>
                      <w:sz w:val="24"/>
                      <w:szCs w:val="28"/>
                      <w:lang w:val="en-US" w:eastAsia="zh-CN" w:bidi="ar-SA"/>
                    </w:rPr>
                  </m:ctrlPr>
                </m:e>
                <m:e>
                  <m:r>
                    <m:rPr>
                      <m:sty m:val="p"/>
                    </m:rPr>
                    <w:rPr>
                      <w:rFonts w:hint="default" w:ascii="Cambria Math" w:hAnsi="Cambria Math" w:eastAsia="Times New Roman" w:cs="Times New Roman"/>
                      <w:kern w:val="2"/>
                      <w:sz w:val="24"/>
                      <w:szCs w:val="28"/>
                      <w:lang w:val="en-US" w:eastAsia="zh-CN" w:bidi="ar-SA"/>
                    </w:rPr>
                    <m:t>0.199</m:t>
                  </m:r>
                  <m:ctrlPr>
                    <w:rPr>
                      <w:rFonts w:hint="default" w:ascii="Cambria Math" w:hAnsi="Cambria Math" w:eastAsia="Times New Roman" w:cs="Times New Roman"/>
                      <w:bCs/>
                      <w:i w:val="0"/>
                      <w:kern w:val="2"/>
                      <w:sz w:val="24"/>
                      <w:szCs w:val="28"/>
                      <w:lang w:val="en-US" w:eastAsia="zh-CN" w:bidi="ar-SA"/>
                    </w:rPr>
                  </m:ctrlPr>
                </m:e>
                <m:e>
                  <m:r>
                    <m:rPr>
                      <m:sty m:val="p"/>
                    </m:rPr>
                    <w:rPr>
                      <w:rFonts w:hint="default" w:ascii="Cambria Math" w:hAnsi="Cambria Math" w:eastAsia="Times New Roman" w:cs="Times New Roman"/>
                      <w:kern w:val="2"/>
                      <w:sz w:val="24"/>
                      <w:szCs w:val="28"/>
                      <w:lang w:val="en-US" w:eastAsia="zh-CN" w:bidi="ar-SA"/>
                    </w:rPr>
                    <m:t>0</m:t>
                  </m:r>
                  <m:ctrlPr>
                    <w:rPr>
                      <w:rFonts w:hint="default" w:ascii="Cambria Math" w:hAnsi="Cambria Math" w:eastAsia="Times New Roman" w:cs="Times New Roman"/>
                      <w:bCs/>
                      <w:i w:val="0"/>
                      <w:kern w:val="2"/>
                      <w:sz w:val="24"/>
                      <w:szCs w:val="28"/>
                      <w:lang w:val="en-US" w:eastAsia="zh-CN" w:bidi="ar-SA"/>
                    </w:rPr>
                  </m:ctrlPr>
                </m:e>
                <m:e>
                  <m:r>
                    <m:rPr>
                      <m:sty m:val="p"/>
                    </m:rPr>
                    <w:rPr>
                      <w:rFonts w:hint="default" w:ascii="Cambria Math" w:hAnsi="Cambria Math" w:eastAsia="Times New Roman" w:cs="Times New Roman"/>
                      <w:kern w:val="2"/>
                      <w:sz w:val="24"/>
                      <w:szCs w:val="28"/>
                      <w:lang w:val="en-US" w:eastAsia="zh-CN" w:bidi="ar-SA"/>
                    </w:rPr>
                    <m:t>0</m:t>
                  </m:r>
                  <m:ctrlPr>
                    <w:rPr>
                      <w:rFonts w:hint="default" w:ascii="Cambria Math" w:hAnsi="Cambria Math" w:eastAsia="Times New Roman" w:cs="Times New Roman"/>
                      <w:bCs/>
                      <w:i w:val="0"/>
                      <w:kern w:val="2"/>
                      <w:sz w:val="24"/>
                      <w:szCs w:val="28"/>
                      <w:lang w:val="en-US" w:eastAsia="zh-CN" w:bidi="ar-SA"/>
                    </w:rPr>
                  </m:ctrlPr>
                </m:e>
              </m:mr>
            </m:m>
            <m:ctrlPr>
              <w:rPr>
                <w:rFonts w:hint="default" w:ascii="Cambria Math" w:hAnsi="Cambria Math" w:eastAsia="Times New Roman" w:cs="Times New Roman"/>
                <w:bCs/>
                <w:i w:val="0"/>
                <w:kern w:val="2"/>
                <w:sz w:val="24"/>
                <w:szCs w:val="28"/>
                <w:lang w:val="en-US" w:eastAsia="zh-CN" w:bidi="ar-SA"/>
              </w:rPr>
            </m:ctrlPr>
          </m:e>
        </m:d>
        <m:r>
          <m:rPr>
            <m:sty m:val="p"/>
          </m:rPr>
          <w:rPr>
            <w:rFonts w:hint="default" w:ascii="Cambria Math" w:hAnsi="Cambria Math" w:eastAsia="宋体" w:cs="Times New Roman"/>
            <w:kern w:val="2"/>
            <w:sz w:val="24"/>
            <w:szCs w:val="28"/>
            <w:lang w:val="en-US" w:eastAsia="zh-CN" w:bidi="ar-SA"/>
          </w:rPr>
          <m:t xml:space="preserve"> </m:t>
        </m:r>
      </m:oMath>
      <w:r>
        <w:rPr>
          <w:rFonts w:hint="eastAsia" w:hAnsi="Cambria Math" w:eastAsia="宋体" w:cs="Times New Roman"/>
          <w:bCs/>
          <w:i w:val="0"/>
          <w:kern w:val="2"/>
          <w:sz w:val="24"/>
          <w:szCs w:val="28"/>
          <w:lang w:val="en-US" w:eastAsia="zh-CN" w:bidi="ar-SA"/>
        </w:rPr>
        <w:t>=</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hAnsi="Cambria Math" w:eastAsia="宋体" w:cs="Times New Roman"/>
          <w:bCs/>
          <w:i w:val="0"/>
          <w:kern w:val="2"/>
          <w:sz w:val="24"/>
          <w:szCs w:val="28"/>
          <w:lang w:val="en-US" w:eastAsia="zh-CN" w:bidi="ar-SA"/>
        </w:rPr>
      </w:pPr>
      <w:r>
        <w:rPr>
          <w:rFonts w:hint="eastAsia" w:hAnsi="Cambria Math" w:eastAsia="宋体" w:cs="Times New Roman"/>
          <w:bCs/>
          <w:i w:val="0"/>
          <w:kern w:val="2"/>
          <w:sz w:val="24"/>
          <w:szCs w:val="28"/>
          <w:lang w:val="en-US" w:eastAsia="zh-CN" w:bidi="ar-SA"/>
        </w:rPr>
        <w:t>[0.128  0.291  0.300  0.219  0.062];</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hAnsi="Cambria Math" w:eastAsia="宋体" w:cs="Times New Roman"/>
          <w:bCs/>
          <w:i w:val="0"/>
          <w:sz w:val="24"/>
          <w:szCs w:val="28"/>
          <w:lang w:val="en-US" w:eastAsia="zh-CN"/>
        </w:rPr>
      </w:pPr>
      <w:r>
        <w:rPr>
          <w:rFonts w:hint="eastAsia" w:hAnsi="Cambria Math" w:eastAsia="宋体" w:cs="Times New Roman"/>
          <w:bCs/>
          <w:i w:val="0"/>
          <w:kern w:val="2"/>
          <w:sz w:val="24"/>
          <w:szCs w:val="28"/>
          <w:lang w:val="en-US" w:eastAsia="zh-CN" w:bidi="ar-SA"/>
        </w:rPr>
        <w:t xml:space="preserve">P= [0.128  0.291  0.300  0.219  0.062] </w:t>
      </w:r>
      <w:r>
        <w:rPr>
          <w:rFonts w:hint="default" w:ascii="Times New Roman" w:hAnsi="Times New Roman" w:eastAsia="宋体" w:cs="Times New Roman"/>
          <w:bCs/>
          <w:i w:val="0"/>
          <w:sz w:val="24"/>
          <w:szCs w:val="28"/>
          <w:lang w:val="en-US" w:eastAsia="zh-CN"/>
        </w:rPr>
        <w:t>×</w:t>
      </w:r>
      <m:oMath>
        <m:sSup>
          <m:sSupPr>
            <m:ctrlPr>
              <w:rPr>
                <w:rFonts w:hint="default" w:ascii="Cambria Math" w:hAnsi="Cambria Math" w:cs="Times New Roman"/>
                <w:bCs/>
                <w:i/>
                <w:sz w:val="24"/>
                <w:szCs w:val="28"/>
                <w:lang w:val="en-US"/>
              </w:rPr>
            </m:ctrlPr>
          </m:sSupPr>
          <m:e>
            <m:d>
              <m:dPr>
                <m:ctrlPr>
                  <w:rPr>
                    <w:rFonts w:hint="default" w:ascii="Cambria Math" w:hAnsi="Cambria Math" w:cs="Times New Roman"/>
                    <w:bCs/>
                    <w:i/>
                    <w:sz w:val="24"/>
                    <w:szCs w:val="28"/>
                    <w:lang w:val="en-US"/>
                  </w:rPr>
                </m:ctrlPr>
              </m:dPr>
              <m:e>
                <m:r>
                  <m:rPr/>
                  <w:rPr>
                    <w:rFonts w:hint="default" w:ascii="Cambria Math" w:hAnsi="Cambria Math" w:eastAsia="宋体" w:cs="Times New Roman"/>
                    <w:sz w:val="24"/>
                    <w:szCs w:val="28"/>
                    <w:lang w:val="en-US" w:eastAsia="zh-CN"/>
                  </w:rPr>
                  <m:t>20,40,60,80,95</m:t>
                </m:r>
                <m:ctrlPr>
                  <w:rPr>
                    <w:rFonts w:hint="default" w:ascii="Cambria Math" w:hAnsi="Cambria Math" w:cs="Times New Roman"/>
                    <w:bCs/>
                    <w:i/>
                    <w:sz w:val="24"/>
                    <w:szCs w:val="28"/>
                    <w:lang w:val="en-US"/>
                  </w:rPr>
                </m:ctrlPr>
              </m:e>
            </m:d>
            <m:ctrlPr>
              <w:rPr>
                <w:rFonts w:hint="default" w:ascii="Cambria Math" w:hAnsi="Cambria Math" w:cs="Times New Roman"/>
                <w:bCs/>
                <w:i/>
                <w:sz w:val="24"/>
                <w:szCs w:val="28"/>
                <w:lang w:val="en-US"/>
              </w:rPr>
            </m:ctrlPr>
          </m:e>
          <m:sup>
            <m:r>
              <m:rPr/>
              <w:rPr>
                <w:rFonts w:hint="default" w:ascii="Cambria Math" w:hAnsi="Cambria Math" w:eastAsia="宋体" w:cs="Times New Roman"/>
                <w:sz w:val="24"/>
                <w:szCs w:val="28"/>
                <w:lang w:val="en-US" w:eastAsia="zh-CN"/>
              </w:rPr>
              <m:t>T</m:t>
            </m:r>
            <m:ctrlPr>
              <w:rPr>
                <w:rFonts w:hint="default" w:ascii="Cambria Math" w:hAnsi="Cambria Math" w:cs="Times New Roman"/>
                <w:bCs/>
                <w:i/>
                <w:sz w:val="24"/>
                <w:szCs w:val="28"/>
                <w:lang w:val="en-US"/>
              </w:rPr>
            </m:ctrlPr>
          </m:sup>
        </m:sSup>
      </m:oMath>
      <w:r>
        <w:rPr>
          <w:rFonts w:hint="eastAsia" w:hAnsi="Cambria Math" w:eastAsia="宋体" w:cs="Times New Roman"/>
          <w:bCs/>
          <w:i w:val="0"/>
          <w:sz w:val="24"/>
          <w:szCs w:val="28"/>
          <w:lang w:val="en-US" w:eastAsia="zh-CN"/>
        </w:rPr>
        <w:t>=55.26 points.</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Cs/>
          <w:i w:val="0"/>
          <w:sz w:val="24"/>
          <w:szCs w:val="28"/>
          <w:lang w:val="en-US" w:eastAsia="zh-CN"/>
        </w:rPr>
      </w:pPr>
      <w:r>
        <w:rPr>
          <w:rFonts w:hint="default" w:hAnsi="Cambria Math" w:eastAsia="宋体" w:cs="Times New Roman"/>
          <w:bCs/>
          <w:i w:val="0"/>
          <w:sz w:val="24"/>
          <w:szCs w:val="28"/>
          <w:lang w:val="en-US" w:eastAsia="zh-CN"/>
        </w:rPr>
        <w:t xml:space="preserve">Based on the results of the above calculations, Table </w:t>
      </w:r>
      <w:r>
        <w:rPr>
          <w:rFonts w:hint="eastAsia" w:hAnsi="Cambria Math" w:eastAsia="宋体" w:cs="Times New Roman"/>
          <w:bCs/>
          <w:i w:val="0"/>
          <w:sz w:val="24"/>
          <w:szCs w:val="28"/>
          <w:lang w:val="en-US" w:eastAsia="zh-CN"/>
        </w:rPr>
        <w:t>3-1</w:t>
      </w:r>
      <w:r>
        <w:rPr>
          <w:rFonts w:hint="default" w:hAnsi="Cambria Math" w:eastAsia="宋体" w:cs="Times New Roman"/>
          <w:bCs/>
          <w:i w:val="0"/>
          <w:sz w:val="24"/>
          <w:szCs w:val="28"/>
          <w:lang w:val="en-US" w:eastAsia="zh-CN"/>
        </w:rPr>
        <w:t>3 is finally obtained.</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hAnsi="Cambria Math" w:eastAsia="宋体" w:cs="Times New Roman"/>
          <w:bCs/>
          <w:i w:val="0"/>
          <w:sz w:val="24"/>
          <w:szCs w:val="28"/>
          <w:lang w:val="en-US" w:eastAsia="zh-CN"/>
        </w:rPr>
      </w:pPr>
      <w:r>
        <w:rPr>
          <w:rFonts w:hint="eastAsia" w:hAnsi="Cambria Math" w:eastAsia="宋体" w:cs="Times New Roman"/>
          <w:bCs/>
          <w:i w:val="0"/>
          <w:sz w:val="21"/>
          <w:szCs w:val="21"/>
          <w:lang w:val="en-US" w:eastAsia="zh-CN"/>
        </w:rPr>
        <w:t xml:space="preserve">Table 3-13 </w:t>
      </w:r>
      <w:r>
        <w:rPr>
          <w:rFonts w:hint="default" w:hAnsi="Cambria Math" w:eastAsia="宋体" w:cs="Times New Roman"/>
          <w:bCs/>
          <w:i w:val="0"/>
          <w:sz w:val="21"/>
          <w:szCs w:val="21"/>
          <w:lang w:val="en-US" w:eastAsia="zh-CN"/>
        </w:rPr>
        <w:t>Evaluation of project risk level</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hAnsi="Cambria Math" w:eastAsia="宋体" w:cs="Times New Roman"/>
                <w:bCs/>
                <w:i w:val="0"/>
                <w:sz w:val="24"/>
                <w:szCs w:val="28"/>
                <w:vertAlign w:val="baseline"/>
                <w:lang w:val="en-US" w:eastAsia="zh-CN"/>
              </w:rPr>
              <w:t>Level 1 risk indicators</w:t>
            </w:r>
          </w:p>
        </w:tc>
        <w:tc>
          <w:tcPr>
            <w:tcW w:w="14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P1</w:t>
            </w:r>
          </w:p>
        </w:tc>
        <w:tc>
          <w:tcPr>
            <w:tcW w:w="14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P2</w:t>
            </w:r>
          </w:p>
        </w:tc>
        <w:tc>
          <w:tcPr>
            <w:tcW w:w="14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P3</w:t>
            </w:r>
          </w:p>
        </w:tc>
        <w:tc>
          <w:tcPr>
            <w:tcW w:w="142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P4</w:t>
            </w:r>
          </w:p>
        </w:tc>
        <w:tc>
          <w:tcPr>
            <w:tcW w:w="142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P5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hAnsi="Cambria Math" w:eastAsia="宋体" w:cs="Times New Roman"/>
                <w:bCs/>
                <w:i w:val="0"/>
                <w:sz w:val="24"/>
                <w:szCs w:val="28"/>
                <w:vertAlign w:val="baseline"/>
                <w:lang w:val="en-US" w:eastAsia="zh-CN"/>
              </w:rPr>
              <w:t>assessed value at risk</w:t>
            </w:r>
          </w:p>
        </w:tc>
        <w:tc>
          <w:tcPr>
            <w:tcW w:w="14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46.66</w:t>
            </w:r>
          </w:p>
        </w:tc>
        <w:tc>
          <w:tcPr>
            <w:tcW w:w="14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55.29</w:t>
            </w:r>
          </w:p>
        </w:tc>
        <w:tc>
          <w:tcPr>
            <w:tcW w:w="14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62.94</w:t>
            </w:r>
          </w:p>
        </w:tc>
        <w:tc>
          <w:tcPr>
            <w:tcW w:w="142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58.41</w:t>
            </w:r>
          </w:p>
        </w:tc>
        <w:tc>
          <w:tcPr>
            <w:tcW w:w="142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36.67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hAnsi="Cambria Math" w:eastAsia="宋体" w:cs="Times New Roman"/>
                <w:bCs/>
                <w:i w:val="0"/>
                <w:sz w:val="24"/>
                <w:szCs w:val="28"/>
                <w:vertAlign w:val="baseline"/>
                <w:lang w:val="en-US" w:eastAsia="zh-CN"/>
              </w:rPr>
              <w:t>risk level</w:t>
            </w:r>
          </w:p>
        </w:tc>
        <w:tc>
          <w:tcPr>
            <w:tcW w:w="14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lower risk</w:t>
            </w:r>
          </w:p>
        </w:tc>
        <w:tc>
          <w:tcPr>
            <w:tcW w:w="14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General risk</w:t>
            </w:r>
          </w:p>
        </w:tc>
        <w:tc>
          <w:tcPr>
            <w:tcW w:w="14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General risk</w:t>
            </w:r>
          </w:p>
        </w:tc>
        <w:tc>
          <w:tcPr>
            <w:tcW w:w="142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General risk</w:t>
            </w:r>
          </w:p>
        </w:tc>
        <w:tc>
          <w:tcPr>
            <w:tcW w:w="142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lower risk</w:t>
            </w:r>
          </w:p>
        </w:tc>
      </w:tr>
    </w:tbl>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Cs/>
          <w:i w:val="0"/>
          <w:sz w:val="24"/>
          <w:szCs w:val="28"/>
          <w:lang w:val="en-US" w:eastAsia="zh-CN"/>
        </w:rPr>
      </w:pPr>
      <w:r>
        <w:rPr>
          <w:rFonts w:hint="default" w:hAnsi="Cambria Math" w:eastAsia="宋体" w:cs="Times New Roman"/>
          <w:bCs/>
          <w:i w:val="0"/>
          <w:sz w:val="24"/>
          <w:szCs w:val="28"/>
          <w:lang w:val="en-US" w:eastAsia="zh-CN"/>
        </w:rPr>
        <w:t xml:space="preserve">According to the above results, the overall risk evaluation of 5G base station construction project of Nanjing Tower Company is 55.26, and the risk level is general. general. Among the five level 1 indicators, the risk evaluation value of the scheme design stage is 55.29, the risk evaluation value of the site coordination stage is 62.94, the risk evaluation value of the on-site construction stage is 58.41, which belongs to general risk, and the evaluation value of the remaining two indicators is within the range of [30 50), which belongs to a lower risk level, therefore, it is necessary to pay special attention to the risk of the site coordination stage, the on-site construction stage and the scheme design stage. According to the above expert scoring results, the average risk evaluation value of each secondary indicator is calculated. At the same time, according to the principle of maximum affiliation degree, the risk level of each risk factor of the 5G base station construction project of Nanjing Tower Company can be derived, as shown in Table </w:t>
      </w:r>
      <w:r>
        <w:rPr>
          <w:rFonts w:hint="eastAsia" w:hAnsi="Cambria Math" w:eastAsia="宋体" w:cs="Times New Roman"/>
          <w:bCs/>
          <w:i w:val="0"/>
          <w:sz w:val="24"/>
          <w:szCs w:val="28"/>
          <w:lang w:val="en-US" w:eastAsia="zh-CN"/>
        </w:rPr>
        <w:t>3-</w:t>
      </w:r>
      <w:r>
        <w:rPr>
          <w:rFonts w:hint="default" w:hAnsi="Cambria Math" w:eastAsia="宋体" w:cs="Times New Roman"/>
          <w:bCs/>
          <w:i w:val="0"/>
          <w:sz w:val="24"/>
          <w:szCs w:val="28"/>
          <w:lang w:val="en-US" w:eastAsia="zh-CN"/>
        </w:rPr>
        <w:t>14.</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hAnsi="Cambria Math" w:eastAsia="宋体" w:cs="Times New Roman"/>
          <w:bCs/>
          <w:i w:val="0"/>
          <w:sz w:val="24"/>
          <w:szCs w:val="28"/>
          <w:lang w:val="en-US" w:eastAsia="zh-CN"/>
        </w:rPr>
      </w:pPr>
      <w:r>
        <w:rPr>
          <w:rFonts w:hint="eastAsia" w:hAnsi="Cambria Math" w:eastAsia="宋体" w:cs="Times New Roman"/>
          <w:bCs/>
          <w:i w:val="0"/>
          <w:sz w:val="21"/>
          <w:szCs w:val="21"/>
          <w:lang w:val="en-US" w:eastAsia="zh-CN"/>
        </w:rPr>
        <w:t xml:space="preserve">Table 3-14 </w:t>
      </w:r>
      <w:r>
        <w:rPr>
          <w:rFonts w:hint="default" w:hAnsi="Cambria Math" w:eastAsia="宋体" w:cs="Times New Roman"/>
          <w:bCs/>
          <w:i w:val="0"/>
          <w:sz w:val="21"/>
          <w:szCs w:val="21"/>
          <w:lang w:val="en-US" w:eastAsia="zh-CN"/>
        </w:rPr>
        <w:t>Risk level table for each risk factor of the project</w:t>
      </w:r>
    </w:p>
    <w:tbl>
      <w:tblPr>
        <w:tblStyle w:val="7"/>
        <w:tblW w:w="8929" w:type="dxa"/>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0"/>
        <w:gridCol w:w="2314"/>
        <w:gridCol w:w="1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hAnsi="Cambria Math" w:eastAsia="宋体" w:cs="Times New Roman"/>
                <w:bCs/>
                <w:i w:val="0"/>
                <w:sz w:val="24"/>
                <w:szCs w:val="28"/>
                <w:vertAlign w:val="baseline"/>
                <w:lang w:val="en-US" w:eastAsia="zh-CN"/>
              </w:rPr>
              <w:t>Secondary indicators</w:t>
            </w:r>
          </w:p>
        </w:tc>
        <w:tc>
          <w:tcPr>
            <w:tcW w:w="2314"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hAnsi="Cambria Math" w:eastAsia="宋体" w:cs="Times New Roman"/>
                <w:bCs/>
                <w:i w:val="0"/>
                <w:sz w:val="24"/>
                <w:szCs w:val="28"/>
                <w:vertAlign w:val="baseline"/>
                <w:lang w:val="en-US" w:eastAsia="zh-CN"/>
              </w:rPr>
              <w:t>assessed value at risk</w:t>
            </w:r>
          </w:p>
        </w:tc>
        <w:tc>
          <w:tcPr>
            <w:tcW w:w="19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hAnsi="Cambria Math" w:eastAsia="宋体" w:cs="Times New Roman"/>
                <w:bCs/>
                <w:i w:val="0"/>
                <w:sz w:val="24"/>
                <w:szCs w:val="28"/>
                <w:vertAlign w:val="baseline"/>
                <w:lang w:val="en-US" w:eastAsia="zh-CN"/>
              </w:rPr>
              <w:t>risk level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Planning Objectives Recognized Risks P11</w:t>
            </w:r>
          </w:p>
        </w:tc>
        <w:tc>
          <w:tcPr>
            <w:tcW w:w="2314"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48</w:t>
            </w:r>
          </w:p>
        </w:tc>
        <w:tc>
          <w:tcPr>
            <w:tcW w:w="19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lower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Risk of delayed order push P12</w:t>
            </w:r>
          </w:p>
        </w:tc>
        <w:tc>
          <w:tcPr>
            <w:tcW w:w="2314"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46</w:t>
            </w:r>
          </w:p>
        </w:tc>
        <w:tc>
          <w:tcPr>
            <w:tcW w:w="19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lower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Risk of inadequate program justification P21</w:t>
            </w:r>
          </w:p>
        </w:tc>
        <w:tc>
          <w:tcPr>
            <w:tcW w:w="2314"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42</w:t>
            </w:r>
          </w:p>
        </w:tc>
        <w:tc>
          <w:tcPr>
            <w:tcW w:w="19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lower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Risk of poor site layout P22</w:t>
            </w:r>
          </w:p>
        </w:tc>
        <w:tc>
          <w:tcPr>
            <w:tcW w:w="2314"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64</w:t>
            </w:r>
          </w:p>
        </w:tc>
        <w:tc>
          <w:tcPr>
            <w:tcW w:w="19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General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Risk of prolonged planning programme approvals P23</w:t>
            </w:r>
          </w:p>
        </w:tc>
        <w:tc>
          <w:tcPr>
            <w:tcW w:w="2314"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63.5</w:t>
            </w:r>
          </w:p>
        </w:tc>
        <w:tc>
          <w:tcPr>
            <w:tcW w:w="19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General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Risk of prolonged plan review time P24</w:t>
            </w:r>
          </w:p>
        </w:tc>
        <w:tc>
          <w:tcPr>
            <w:tcW w:w="2314"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40</w:t>
            </w:r>
          </w:p>
        </w:tc>
        <w:tc>
          <w:tcPr>
            <w:tcW w:w="19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lower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Risk of excessive coordination time P31</w:t>
            </w:r>
          </w:p>
        </w:tc>
        <w:tc>
          <w:tcPr>
            <w:tcW w:w="2314"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51.5</w:t>
            </w:r>
          </w:p>
        </w:tc>
        <w:tc>
          <w:tcPr>
            <w:tcW w:w="19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General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Risk of excessive coordination costs P32</w:t>
            </w:r>
          </w:p>
        </w:tc>
        <w:tc>
          <w:tcPr>
            <w:tcW w:w="2314"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63.5</w:t>
            </w:r>
          </w:p>
        </w:tc>
        <w:tc>
          <w:tcPr>
            <w:tcW w:w="19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General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Risk of non-approval of the design by the owner of the base station P33</w:t>
            </w:r>
          </w:p>
        </w:tc>
        <w:tc>
          <w:tcPr>
            <w:tcW w:w="2314"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61.5</w:t>
            </w:r>
          </w:p>
        </w:tc>
        <w:tc>
          <w:tcPr>
            <w:tcW w:w="19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General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Base station owner's side does not agree with construction risk P34</w:t>
            </w:r>
          </w:p>
        </w:tc>
        <w:tc>
          <w:tcPr>
            <w:tcW w:w="2314"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65.5</w:t>
            </w:r>
          </w:p>
        </w:tc>
        <w:tc>
          <w:tcPr>
            <w:tcW w:w="19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General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Construction Safety Risks P41</w:t>
            </w:r>
          </w:p>
        </w:tc>
        <w:tc>
          <w:tcPr>
            <w:tcW w:w="2314"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77</w:t>
            </w:r>
          </w:p>
        </w:tc>
        <w:tc>
          <w:tcPr>
            <w:tcW w:w="19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Higher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Natural Environment Risk P42</w:t>
            </w:r>
          </w:p>
        </w:tc>
        <w:tc>
          <w:tcPr>
            <w:tcW w:w="2314"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59.5</w:t>
            </w:r>
          </w:p>
        </w:tc>
        <w:tc>
          <w:tcPr>
            <w:tcW w:w="19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General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Construction Quality Risks P43</w:t>
            </w:r>
          </w:p>
        </w:tc>
        <w:tc>
          <w:tcPr>
            <w:tcW w:w="2314"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62</w:t>
            </w:r>
          </w:p>
        </w:tc>
        <w:tc>
          <w:tcPr>
            <w:tcW w:w="19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General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Construction schedule risk P44</w:t>
            </w:r>
          </w:p>
        </w:tc>
        <w:tc>
          <w:tcPr>
            <w:tcW w:w="2314"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50</w:t>
            </w:r>
          </w:p>
        </w:tc>
        <w:tc>
          <w:tcPr>
            <w:tcW w:w="19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General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Acceptance and delivery risk P51</w:t>
            </w:r>
          </w:p>
        </w:tc>
        <w:tc>
          <w:tcPr>
            <w:tcW w:w="2314"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36</w:t>
            </w:r>
          </w:p>
        </w:tc>
        <w:tc>
          <w:tcPr>
            <w:tcW w:w="19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lower risk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r>
              <w:rPr>
                <w:rFonts w:hint="default" w:ascii="Times New Roman" w:hAnsi="Times New Roman" w:eastAsia="宋体" w:cs="Times New Roman"/>
                <w:b w:val="0"/>
                <w:bCs w:val="0"/>
                <w:color w:val="000000"/>
                <w:kern w:val="0"/>
                <w:sz w:val="24"/>
                <w:szCs w:val="24"/>
                <w:vertAlign w:val="baseline"/>
                <w:lang w:val="en-US" w:eastAsia="zh-CN" w:bidi="ar"/>
              </w:rPr>
              <w:t>System flow risk P52</w:t>
            </w:r>
          </w:p>
        </w:tc>
        <w:tc>
          <w:tcPr>
            <w:tcW w:w="2314"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38</w:t>
            </w:r>
          </w:p>
        </w:tc>
        <w:tc>
          <w:tcPr>
            <w:tcW w:w="19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lower risk</w:t>
            </w:r>
          </w:p>
        </w:tc>
      </w:tr>
    </w:tbl>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hAnsi="Cambria Math" w:eastAsia="宋体" w:cs="Times New Roman"/>
          <w:b/>
          <w:bCs w:val="0"/>
          <w:i w:val="0"/>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hAnsi="Cambria Math" w:eastAsia="宋体" w:cs="Times New Roman"/>
          <w:b/>
          <w:bCs w:val="0"/>
          <w:i w:val="0"/>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hAnsi="Cambria Math" w:eastAsia="宋体" w:cs="Times New Roman"/>
          <w:b/>
          <w:bCs w:val="0"/>
          <w:i w:val="0"/>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outlineLvl w:val="0"/>
        <w:rPr>
          <w:rFonts w:hint="eastAsia" w:hAnsi="Cambria Math" w:eastAsia="宋体" w:cs="Times New Roman"/>
          <w:b/>
          <w:bCs w:val="0"/>
          <w:i w:val="0"/>
          <w:sz w:val="32"/>
          <w:szCs w:val="32"/>
          <w:lang w:val="en-US" w:eastAsia="zh-CN"/>
        </w:rPr>
      </w:pPr>
      <w:bookmarkStart w:id="26" w:name="_Toc657"/>
      <w:bookmarkStart w:id="27" w:name="_Toc6234"/>
      <w:r>
        <w:rPr>
          <w:rFonts w:hint="eastAsia" w:hAnsi="Cambria Math" w:eastAsia="宋体" w:cs="Times New Roman"/>
          <w:b/>
          <w:bCs w:val="0"/>
          <w:i w:val="0"/>
          <w:sz w:val="32"/>
          <w:szCs w:val="32"/>
          <w:lang w:val="en-US" w:eastAsia="zh-CN"/>
        </w:rPr>
        <w:t>Chapter 4 Nanjing Tower's 5G Base Station Project Risk Management Enhancement Strategy and Safeguard Measures</w:t>
      </w:r>
      <w:bookmarkEnd w:id="26"/>
      <w:bookmarkEnd w:id="27"/>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outlineLvl w:val="1"/>
        <w:rPr>
          <w:rFonts w:hint="eastAsia" w:hAnsi="Cambria Math" w:eastAsia="宋体" w:cs="Times New Roman"/>
          <w:b/>
          <w:bCs w:val="0"/>
          <w:i w:val="0"/>
          <w:sz w:val="28"/>
          <w:szCs w:val="28"/>
          <w:lang w:val="en-US" w:eastAsia="zh-CN"/>
        </w:rPr>
      </w:pPr>
      <w:bookmarkStart w:id="28" w:name="_Toc17666"/>
      <w:r>
        <w:rPr>
          <w:rFonts w:hint="eastAsia" w:hAnsi="Cambria Math" w:eastAsia="宋体" w:cs="Times New Roman"/>
          <w:b/>
          <w:bCs w:val="0"/>
          <w:i w:val="0"/>
          <w:sz w:val="28"/>
          <w:szCs w:val="28"/>
          <w:lang w:val="en-US" w:eastAsia="zh-CN"/>
        </w:rPr>
        <w:t>4.1 Overall response strategy to project risks</w:t>
      </w:r>
      <w:bookmarkEnd w:id="28"/>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 w:val="0"/>
          <w:bCs/>
          <w:i w:val="0"/>
          <w:sz w:val="24"/>
          <w:szCs w:val="24"/>
          <w:lang w:val="en-US" w:eastAsia="zh-CN"/>
        </w:rPr>
      </w:pPr>
      <w:r>
        <w:rPr>
          <w:rFonts w:hint="eastAsia" w:hAnsi="Cambria Math" w:eastAsia="宋体" w:cs="Times New Roman"/>
          <w:b w:val="0"/>
          <w:bCs/>
          <w:i w:val="0"/>
          <w:sz w:val="24"/>
          <w:szCs w:val="24"/>
          <w:lang w:val="en-US" w:eastAsia="zh-CN"/>
        </w:rPr>
        <w:t>If project risks arise, it is necessary to take timely control measures, which include: (1) risk avoidance: This refers to the fact that if a project risk with a high likelihood of occurrence is identified on the basis of a risk analysis, and if the risk of loss is high and there is no effective strategy to deal with it, the project needs to be abandoned, or the original plan needs to be adjusted, or the original objectives need to be adjusted, so that the risk is not exacerbated, and to prevent the possible loss from occurring. (2) risk transfer: Risk transfer refers to the transfer of risk and associated authority to a third party, and is generally used for project risks that are less likely to occur, but where losses are more severe, or where the project risk is beyond the control of the project manager. (3) Risk reduction: Low refers to a method of reducing the likelihood and impact of project risks and keeping them within tolerable limits. Risk reduction consists of the following parts: first, pre-control plan, that is, to control the conditions related to the occurrence of risks, in order to reduce the likelihood of the occurrence of risks, and to minimise the degree of impact. This risk response strategy is conducive to enhancing the risk management awareness of project managers and improving their motivation to control risks so that they can be eliminated in the early stages of the emergence of risks. Second, contingency planning, that is, after the emergence of project risks, to minimise the impact of project risk specific measures. Contingency plans have certain conditions of application, not all risk control is applicable to contingency plans. Third, salvage plan, that is, after the occurrence of project risks, the risk effect of repair, so that it is restored to a usable level of strategy. (4) Risk acceptance: Given that risky projects are difficult to eliminate completely, project managers must choose to take some of the risk. Compared to several other risk control strategies, risk acceptance is the most direct and simplest method. Risk acceptance generally includes the following two kinds, one for active acceptance, that is, after the risk identification and analysis, still the risk will remain in the project, and take the initiative to bear the corresponding loss; the second for passive acceptance, that is, the project manager of the risk analysis is not sufficient, it is difficult to risk is difficult to avoid, and did not take the risk countermeasures, and thus bear the corresponding risk [23].</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hAnsi="Cambria Math" w:eastAsia="宋体" w:cs="Times New Roman"/>
          <w:b w:val="0"/>
          <w:bCs/>
          <w:i w:val="0"/>
          <w:sz w:val="24"/>
          <w:szCs w:val="24"/>
          <w:lang w:val="en-US" w:eastAsia="zh-CN"/>
        </w:rPr>
      </w:pPr>
      <w:r>
        <w:rPr>
          <w:rFonts w:hint="eastAsia" w:hAnsi="Cambria Math" w:eastAsia="宋体" w:cs="Times New Roman"/>
          <w:b w:val="0"/>
          <w:bCs/>
          <w:i w:val="0"/>
          <w:color w:val="auto"/>
          <w:sz w:val="24"/>
          <w:szCs w:val="24"/>
          <w:lang w:val="en-US" w:eastAsia="zh-CN"/>
        </w:rPr>
        <w:t>According to the risk evaluation results and different risk characteristics in Chapter 4</w:t>
      </w:r>
      <w:r>
        <w:rPr>
          <w:rFonts w:hint="eastAsia" w:hAnsi="Cambria Math" w:eastAsia="宋体" w:cs="Times New Roman"/>
          <w:b w:val="0"/>
          <w:bCs/>
          <w:i w:val="0"/>
          <w:sz w:val="24"/>
          <w:szCs w:val="24"/>
          <w:lang w:val="en-US" w:eastAsia="zh-CN"/>
        </w:rPr>
        <w:t>, combined with the four risk response strategies in Chapter 2, risk avoidance response strategy and risk reduction response strategy are adopted for high-level risks; risk acceptance response strategy and risk transfer response strategy are adopted for medium-level risks, and the risk control of Nanjing Tower Company's 5G base station construction project is controlled by the above strategies, and the overall need is to Achieve the following results:</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hAnsi="Cambria Math" w:eastAsia="宋体" w:cs="Times New Roman"/>
          <w:b w:val="0"/>
          <w:bCs/>
          <w:i w:val="0"/>
          <w:sz w:val="24"/>
          <w:szCs w:val="24"/>
          <w:lang w:val="en-US" w:eastAsia="zh-CN"/>
        </w:rPr>
      </w:pPr>
      <w:r>
        <w:rPr>
          <w:rFonts w:hint="eastAsia" w:hAnsi="Cambria Math" w:eastAsia="宋体" w:cs="Times New Roman"/>
          <w:b w:val="0"/>
          <w:bCs/>
          <w:i w:val="0"/>
          <w:sz w:val="21"/>
          <w:szCs w:val="21"/>
          <w:lang w:val="en-US" w:eastAsia="zh-CN"/>
        </w:rPr>
        <w:t xml:space="preserve">Table 5-1 </w:t>
      </w:r>
      <w:r>
        <w:rPr>
          <w:rFonts w:hint="default" w:hAnsi="Cambria Math" w:eastAsia="宋体" w:cs="Times New Roman"/>
          <w:b w:val="0"/>
          <w:bCs/>
          <w:i w:val="0"/>
          <w:sz w:val="21"/>
          <w:szCs w:val="21"/>
          <w:lang w:val="en-US" w:eastAsia="zh-CN"/>
        </w:rPr>
        <w:t>Risk item response strategy</w:t>
      </w:r>
    </w:p>
    <w:tbl>
      <w:tblPr>
        <w:tblStyle w:val="7"/>
        <w:tblW w:w="87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7"/>
        <w:gridCol w:w="2492"/>
        <w:gridCol w:w="915"/>
        <w:gridCol w:w="885"/>
        <w:gridCol w:w="1095"/>
        <w:gridCol w:w="1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4489" w:type="dxa"/>
            <w:gridSpan w:val="2"/>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hAnsi="Cambria Math" w:eastAsia="宋体" w:cs="Times New Roman"/>
                <w:bCs/>
                <w:i w:val="0"/>
                <w:sz w:val="24"/>
                <w:szCs w:val="28"/>
                <w:vertAlign w:val="baseline"/>
                <w:lang w:val="en-US" w:eastAsia="zh-CN"/>
              </w:rPr>
              <w:t>risk term</w:t>
            </w:r>
          </w:p>
        </w:tc>
        <w:tc>
          <w:tcPr>
            <w:tcW w:w="4260" w:type="dxa"/>
            <w:gridSpan w:val="4"/>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hAnsi="Cambria Math" w:eastAsia="宋体" w:cs="Times New Roman"/>
                <w:bCs/>
                <w:i w:val="0"/>
                <w:sz w:val="24"/>
                <w:szCs w:val="28"/>
                <w:vertAlign w:val="baseline"/>
                <w:lang w:val="en-US" w:eastAsia="zh-CN"/>
              </w:rPr>
              <w:t>control program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4489" w:type="dxa"/>
            <w:gridSpan w:val="2"/>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pPr>
          </w:p>
        </w:tc>
        <w:tc>
          <w:tcPr>
            <w:tcW w:w="91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hAnsi="Cambria Math" w:eastAsia="宋体" w:cs="Times New Roman"/>
                <w:bCs/>
                <w:i w:val="0"/>
                <w:sz w:val="24"/>
                <w:szCs w:val="28"/>
                <w:vertAlign w:val="baseline"/>
                <w:lang w:val="en-US" w:eastAsia="zh-CN"/>
              </w:rPr>
              <w:t xml:space="preserve">recuse </w:t>
            </w:r>
          </w:p>
        </w:tc>
        <w:tc>
          <w:tcPr>
            <w:tcW w:w="8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hAnsi="Cambria Math" w:eastAsia="宋体" w:cs="Times New Roman"/>
                <w:bCs/>
                <w:i w:val="0"/>
                <w:sz w:val="24"/>
                <w:szCs w:val="28"/>
                <w:vertAlign w:val="baseline"/>
                <w:lang w:val="en-US" w:eastAsia="zh-CN"/>
              </w:rPr>
              <w:t>divert</w:t>
            </w:r>
          </w:p>
        </w:tc>
        <w:tc>
          <w:tcPr>
            <w:tcW w:w="10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hAnsi="Cambria Math" w:eastAsia="宋体" w:cs="Times New Roman"/>
                <w:bCs/>
                <w:i w:val="0"/>
                <w:sz w:val="24"/>
                <w:szCs w:val="28"/>
                <w:vertAlign w:val="baseline"/>
                <w:lang w:val="en-US" w:eastAsia="zh-CN"/>
              </w:rPr>
              <w:t>diminish</w:t>
            </w: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hAnsi="Cambria Math" w:eastAsia="宋体" w:cs="Times New Roman"/>
                <w:bCs/>
                <w:i w:val="0"/>
                <w:sz w:val="24"/>
                <w:szCs w:val="28"/>
                <w:vertAlign w:val="baseline"/>
                <w:lang w:val="en-US" w:eastAsia="zh-CN"/>
              </w:rPr>
              <w:t>acceptance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1997" w:type="dxa"/>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Order-taking phase P1</w:t>
            </w:r>
          </w:p>
        </w:tc>
        <w:tc>
          <w:tcPr>
            <w:tcW w:w="2492"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Planning Objectives Recognized Risks P11</w:t>
            </w:r>
          </w:p>
        </w:tc>
        <w:tc>
          <w:tcPr>
            <w:tcW w:w="91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8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10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w:t>
            </w: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1997"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pPr>
          </w:p>
        </w:tc>
        <w:tc>
          <w:tcPr>
            <w:tcW w:w="2492"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Risk of delayed order push P12</w:t>
            </w:r>
          </w:p>
        </w:tc>
        <w:tc>
          <w:tcPr>
            <w:tcW w:w="91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88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w:t>
            </w:r>
          </w:p>
        </w:tc>
        <w:tc>
          <w:tcPr>
            <w:tcW w:w="109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136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 w:hRule="atLeast"/>
        </w:trPr>
        <w:tc>
          <w:tcPr>
            <w:tcW w:w="1997" w:type="dxa"/>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Programme design phase P2</w:t>
            </w:r>
          </w:p>
        </w:tc>
        <w:tc>
          <w:tcPr>
            <w:tcW w:w="2492"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Risk of inadequate program justification P21</w:t>
            </w:r>
          </w:p>
        </w:tc>
        <w:tc>
          <w:tcPr>
            <w:tcW w:w="91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8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10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 w:hRule="atLeast"/>
        </w:trPr>
        <w:tc>
          <w:tcPr>
            <w:tcW w:w="1997"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pPr>
          </w:p>
        </w:tc>
        <w:tc>
          <w:tcPr>
            <w:tcW w:w="2492"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Risk of poor site layout P22</w:t>
            </w:r>
          </w:p>
        </w:tc>
        <w:tc>
          <w:tcPr>
            <w:tcW w:w="91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88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109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w:t>
            </w:r>
          </w:p>
        </w:tc>
        <w:tc>
          <w:tcPr>
            <w:tcW w:w="136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 w:hRule="atLeast"/>
        </w:trPr>
        <w:tc>
          <w:tcPr>
            <w:tcW w:w="1997"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2492"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Risk of prolonged planning programme approvals P23</w:t>
            </w:r>
          </w:p>
        </w:tc>
        <w:tc>
          <w:tcPr>
            <w:tcW w:w="91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88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109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136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 w:hRule="atLeast"/>
        </w:trPr>
        <w:tc>
          <w:tcPr>
            <w:tcW w:w="1997"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2492"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eastAsia="等线"/>
                <w:b w:val="0"/>
                <w:bCs w:val="0"/>
                <w:sz w:val="24"/>
                <w:szCs w:val="24"/>
                <w:vertAlign w:val="baseline"/>
                <w:lang w:val="en-US" w:eastAsia="zh-CN"/>
              </w:rPr>
              <w:t>Risk of prolonged plan review time P24</w:t>
            </w:r>
          </w:p>
        </w:tc>
        <w:tc>
          <w:tcPr>
            <w:tcW w:w="91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88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w:t>
            </w:r>
          </w:p>
        </w:tc>
        <w:tc>
          <w:tcPr>
            <w:tcW w:w="109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136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 w:hRule="atLeast"/>
        </w:trPr>
        <w:tc>
          <w:tcPr>
            <w:tcW w:w="1997" w:type="dxa"/>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Site Coordination Phase P3</w:t>
            </w:r>
          </w:p>
        </w:tc>
        <w:tc>
          <w:tcPr>
            <w:tcW w:w="2492"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Risk of excessive coordination time P31</w:t>
            </w:r>
          </w:p>
        </w:tc>
        <w:tc>
          <w:tcPr>
            <w:tcW w:w="91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8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w:t>
            </w:r>
          </w:p>
        </w:tc>
        <w:tc>
          <w:tcPr>
            <w:tcW w:w="10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 w:hRule="atLeast"/>
        </w:trPr>
        <w:tc>
          <w:tcPr>
            <w:tcW w:w="1997"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pPr>
          </w:p>
        </w:tc>
        <w:tc>
          <w:tcPr>
            <w:tcW w:w="2492"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Risk of excessive coordination costs P32</w:t>
            </w:r>
          </w:p>
        </w:tc>
        <w:tc>
          <w:tcPr>
            <w:tcW w:w="91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88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109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w:t>
            </w:r>
          </w:p>
        </w:tc>
        <w:tc>
          <w:tcPr>
            <w:tcW w:w="136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 w:hRule="atLeast"/>
        </w:trPr>
        <w:tc>
          <w:tcPr>
            <w:tcW w:w="1997"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2492"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Risk of non-approval of the design by the owner of the base station P33</w:t>
            </w:r>
          </w:p>
        </w:tc>
        <w:tc>
          <w:tcPr>
            <w:tcW w:w="91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88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109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w:t>
            </w:r>
          </w:p>
        </w:tc>
        <w:tc>
          <w:tcPr>
            <w:tcW w:w="136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 w:hRule="atLeast"/>
        </w:trPr>
        <w:tc>
          <w:tcPr>
            <w:tcW w:w="1997"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2492"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Base station owner's side does not agree with construction risk P34</w:t>
            </w:r>
          </w:p>
        </w:tc>
        <w:tc>
          <w:tcPr>
            <w:tcW w:w="91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88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w:t>
            </w:r>
          </w:p>
        </w:tc>
        <w:tc>
          <w:tcPr>
            <w:tcW w:w="109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136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1997" w:type="dxa"/>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Site construction phase P4</w:t>
            </w:r>
          </w:p>
        </w:tc>
        <w:tc>
          <w:tcPr>
            <w:tcW w:w="2492"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Construction Safety Risks P41</w:t>
            </w:r>
          </w:p>
        </w:tc>
        <w:tc>
          <w:tcPr>
            <w:tcW w:w="91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8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10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w:t>
            </w: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1997"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pPr>
          </w:p>
        </w:tc>
        <w:tc>
          <w:tcPr>
            <w:tcW w:w="2492"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Natural Environment Risk P42</w:t>
            </w:r>
          </w:p>
        </w:tc>
        <w:tc>
          <w:tcPr>
            <w:tcW w:w="91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w:t>
            </w:r>
          </w:p>
        </w:tc>
        <w:tc>
          <w:tcPr>
            <w:tcW w:w="88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109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136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1997"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2492"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Construction Quality Risks P43</w:t>
            </w:r>
          </w:p>
        </w:tc>
        <w:tc>
          <w:tcPr>
            <w:tcW w:w="91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88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109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w:t>
            </w:r>
          </w:p>
        </w:tc>
        <w:tc>
          <w:tcPr>
            <w:tcW w:w="136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1997"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2492"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Construction schedule risk P44</w:t>
            </w:r>
          </w:p>
        </w:tc>
        <w:tc>
          <w:tcPr>
            <w:tcW w:w="91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88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w:t>
            </w:r>
          </w:p>
        </w:tc>
        <w:tc>
          <w:tcPr>
            <w:tcW w:w="109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136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997" w:type="dxa"/>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Acceptance and delivery phase P5</w:t>
            </w:r>
          </w:p>
        </w:tc>
        <w:tc>
          <w:tcPr>
            <w:tcW w:w="2492"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Acceptance and delivery risk P51</w:t>
            </w:r>
          </w:p>
        </w:tc>
        <w:tc>
          <w:tcPr>
            <w:tcW w:w="91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88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w:t>
            </w:r>
          </w:p>
        </w:tc>
        <w:tc>
          <w:tcPr>
            <w:tcW w:w="109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1365"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997"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pPr>
          </w:p>
        </w:tc>
        <w:tc>
          <w:tcPr>
            <w:tcW w:w="2492"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default" w:ascii="Times New Roman" w:hAnsi="Times New Roman" w:eastAsia="宋体" w:cs="Times New Roman"/>
                <w:b w:val="0"/>
                <w:bCs w:val="0"/>
                <w:color w:val="000000"/>
                <w:kern w:val="0"/>
                <w:sz w:val="24"/>
                <w:szCs w:val="24"/>
                <w:vertAlign w:val="baseline"/>
                <w:lang w:val="en-US" w:eastAsia="zh-CN" w:bidi="ar"/>
              </w:rPr>
              <w:t>System flow risk P52</w:t>
            </w:r>
          </w:p>
        </w:tc>
        <w:tc>
          <w:tcPr>
            <w:tcW w:w="91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88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109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p>
        </w:tc>
        <w:tc>
          <w:tcPr>
            <w:tcW w:w="1365"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hAnsi="Cambria Math" w:eastAsia="宋体" w:cs="Times New Roman"/>
                <w:bCs/>
                <w:i w:val="0"/>
                <w:sz w:val="24"/>
                <w:szCs w:val="28"/>
                <w:vertAlign w:val="baseline"/>
                <w:lang w:val="en-US" w:eastAsia="zh-CN"/>
              </w:rPr>
            </w:pPr>
            <w:r>
              <w:rPr>
                <w:rFonts w:hint="eastAsia" w:hAnsi="Cambria Math" w:eastAsia="宋体" w:cs="Times New Roman"/>
                <w:bCs/>
                <w:i w:val="0"/>
                <w:sz w:val="24"/>
                <w:szCs w:val="28"/>
                <w:vertAlign w:val="baseline"/>
                <w:lang w:val="en-US" w:eastAsia="zh-CN"/>
              </w:rPr>
              <w:t>√</w:t>
            </w:r>
          </w:p>
        </w:tc>
      </w:tr>
    </w:tbl>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outlineLvl w:val="0"/>
        <w:rPr>
          <w:rFonts w:hint="eastAsia" w:hAnsi="Cambria Math" w:eastAsia="宋体" w:cs="Times New Roman"/>
          <w:b/>
          <w:bCs w:val="0"/>
          <w:i w:val="0"/>
          <w:sz w:val="28"/>
          <w:szCs w:val="28"/>
          <w:lang w:val="en-US" w:eastAsia="zh-CN"/>
        </w:rPr>
      </w:pPr>
      <w:bookmarkStart w:id="29" w:name="_Toc28641"/>
      <w:bookmarkStart w:id="30" w:name="_Toc1873"/>
      <w:r>
        <w:rPr>
          <w:rFonts w:hint="eastAsia" w:hAnsi="Cambria Math" w:eastAsia="宋体" w:cs="Times New Roman"/>
          <w:b/>
          <w:bCs w:val="0"/>
          <w:i w:val="0"/>
          <w:sz w:val="28"/>
          <w:szCs w:val="28"/>
          <w:lang w:val="en-US" w:eastAsia="zh-CN"/>
        </w:rPr>
        <w:t>4.2 Specific controls for project risks</w:t>
      </w:r>
      <w:bookmarkEnd w:id="29"/>
      <w:bookmarkEnd w:id="30"/>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 w:val="0"/>
          <w:bCs/>
          <w:i w:val="0"/>
          <w:sz w:val="24"/>
          <w:szCs w:val="24"/>
          <w:lang w:val="en-US" w:eastAsia="zh-CN"/>
        </w:rPr>
      </w:pPr>
      <w:r>
        <w:rPr>
          <w:rFonts w:hint="default" w:hAnsi="Cambria Math" w:eastAsia="宋体" w:cs="Times New Roman"/>
          <w:b w:val="0"/>
          <w:bCs/>
          <w:i w:val="0"/>
          <w:sz w:val="24"/>
          <w:szCs w:val="24"/>
          <w:lang w:val="en-US" w:eastAsia="zh-CN"/>
        </w:rPr>
        <w:t>By analyzing the risk control strategies at each stage of the project, it specifically analyzes the risk control strategies for each risk of the 5G base station construction project of Nanjing Tower Company. control strategies, design risk control programs and strategies by combining risk factors.</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outlineLvl w:val="2"/>
        <w:rPr>
          <w:rFonts w:hint="eastAsia" w:hAnsi="Cambria Math" w:eastAsia="宋体" w:cs="Times New Roman"/>
          <w:b w:val="0"/>
          <w:bCs/>
          <w:i w:val="0"/>
          <w:sz w:val="24"/>
          <w:szCs w:val="24"/>
          <w:lang w:val="en-US" w:eastAsia="zh-CN"/>
        </w:rPr>
      </w:pPr>
      <w:r>
        <w:rPr>
          <w:rFonts w:hint="eastAsia" w:hAnsi="Cambria Math" w:eastAsia="宋体" w:cs="Times New Roman"/>
          <w:b/>
          <w:bCs w:val="0"/>
          <w:i w:val="0"/>
          <w:sz w:val="24"/>
          <w:szCs w:val="24"/>
          <w:lang w:val="en-US" w:eastAsia="zh-CN"/>
        </w:rPr>
        <w:t>4.2.1 Risk control at the order-taking stage</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hAnsi="Cambria Math" w:eastAsia="宋体" w:cs="Times New Roman"/>
          <w:b w:val="0"/>
          <w:bCs/>
          <w:i w:val="0"/>
          <w:sz w:val="24"/>
          <w:szCs w:val="24"/>
          <w:lang w:val="en-US" w:eastAsia="zh-CN"/>
        </w:rPr>
      </w:pPr>
      <w:r>
        <w:rPr>
          <w:rFonts w:hint="default" w:hAnsi="Cambria Math" w:eastAsia="宋体" w:cs="Times New Roman"/>
          <w:b w:val="0"/>
          <w:bCs/>
          <w:i w:val="0"/>
          <w:sz w:val="24"/>
          <w:szCs w:val="24"/>
          <w:lang w:val="en-US" w:eastAsia="zh-CN"/>
        </w:rPr>
        <w:t>The primary risks associated with the order-taking stage pertain to order confirmation and order delivery delay. The risk level for planning target confirmation is assessed as low, with a rating of 48. Similarly, the risk level for order delivery delay is also considered low, with a rating of 46.</w:t>
      </w:r>
      <w:r>
        <w:rPr>
          <w:rFonts w:hint="eastAsia" w:hAnsi="Cambria Math" w:eastAsia="宋体" w:cs="Times New Roman"/>
          <w:b w:val="0"/>
          <w:bCs/>
          <w:i w:val="0"/>
          <w:sz w:val="24"/>
          <w:szCs w:val="24"/>
          <w:lang w:val="en-US" w:eastAsia="zh-CN"/>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hAnsi="Cambria Math"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 w:val="0"/>
          <w:bCs/>
          <w:i w:val="0"/>
          <w:sz w:val="24"/>
          <w:szCs w:val="24"/>
          <w:lang w:val="en-US" w:eastAsia="zh-CN"/>
        </w:rPr>
      </w:pPr>
      <w:r>
        <w:rPr>
          <w:rFonts w:hint="default" w:hAnsi="Cambria Math" w:eastAsia="宋体" w:cs="Times New Roman"/>
          <w:b w:val="0"/>
          <w:bCs/>
          <w:i w:val="0"/>
          <w:sz w:val="24"/>
          <w:szCs w:val="24"/>
          <w:lang w:val="en-US" w:eastAsia="zh-CN"/>
        </w:rPr>
        <w:t>The risk of planning target confirmation adopts risk reduction control measures. As it is the three operators who carry out 5G planning targets individually, there is a situation of non-uniformity in the rhythm of planning and deployment. Nanjing Tower Company takes the lead in summarising the 5G construction requirements of the three operators and signs a memorandum with the three operators on the co-ordination of the tower company's 5G planning targets, clarifying the responsibilities and rights of the four parties, and the project team needs to arrange for personnel to embed in the operator's planning and summarise and update the changes in the 5G target site construction pools, and at the same time, it regularly The project team should arrange personnel to embed the operators' planning, summarise and update the changes in the 5G target site construction pool, and regularly organise four-party docking meetings to unify the information and reduce the likelihood and consequences of risks.</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Cs/>
          <w:i w:val="0"/>
          <w:sz w:val="24"/>
          <w:szCs w:val="28"/>
          <w:lang w:val="en-US" w:eastAsia="zh-CN"/>
        </w:rPr>
      </w:pPr>
      <w:r>
        <w:rPr>
          <w:rFonts w:hint="default" w:hAnsi="Cambria Math" w:eastAsia="宋体" w:cs="Times New Roman"/>
          <w:bCs/>
          <w:i w:val="0"/>
          <w:sz w:val="24"/>
          <w:szCs w:val="28"/>
          <w:lang w:val="en-US" w:eastAsia="zh-CN"/>
        </w:rPr>
        <w:t>The risk of delayed order delivery is controlled by risk transfer measures. The project order push is not the responsibility of the tower company, after obtaining the order, the tower company is bound to complete the relevant tasks as much as possible in terms of quality and quantity, the order lag will inevitably lead to schedule delays, the project team needs to arrange for personnel to be embedded in the operator's planning, but at the same time, because of the online system from the beginning of the establishment of the tower company began to start the normal enablement of the flow, so the probability of the order lag resulting in the delay in the schedule occurs is small, and is not led by the tower company,. Sign a memorandum with the operator to clarify the corresponding responsibilities and rights, and transfer the risk to the operator's order department to bear the risk.</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outlineLvl w:val="2"/>
        <w:rPr>
          <w:rFonts w:hint="eastAsia" w:hAnsi="Cambria Math" w:eastAsia="宋体" w:cs="Times New Roman"/>
          <w:bCs/>
          <w:i w:val="0"/>
          <w:sz w:val="24"/>
          <w:szCs w:val="28"/>
          <w:lang w:val="en-US" w:eastAsia="zh-CN"/>
        </w:rPr>
      </w:pPr>
      <w:r>
        <w:rPr>
          <w:rFonts w:hint="eastAsia" w:hAnsi="Cambria Math" w:eastAsia="宋体" w:cs="Times New Roman"/>
          <w:b/>
          <w:bCs w:val="0"/>
          <w:i w:val="0"/>
          <w:sz w:val="24"/>
          <w:szCs w:val="28"/>
          <w:lang w:val="en-US" w:eastAsia="zh-CN"/>
        </w:rPr>
        <w:t>4.2.2 Risk control at the programme design stage</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Cs/>
          <w:i w:val="0"/>
          <w:sz w:val="24"/>
          <w:szCs w:val="28"/>
          <w:lang w:val="en-US" w:eastAsia="zh-CN"/>
        </w:rPr>
      </w:pPr>
      <w:r>
        <w:rPr>
          <w:rFonts w:hint="default" w:hAnsi="Cambria Math" w:eastAsia="宋体" w:cs="Times New Roman"/>
          <w:bCs/>
          <w:i w:val="0"/>
          <w:sz w:val="24"/>
          <w:szCs w:val="28"/>
          <w:lang w:val="en-US" w:eastAsia="zh-CN"/>
        </w:rPr>
        <w:t>The stage of programme design carries inherent risks, including the potential for insufficient programme justification, unreasonable site layout, prolonged planning programme approval, and extended plan review. The risks associated with inadequate programme justification and prolonged plan review are evaluated as low, falling within the range of 30-50. On the other hand, the risks related to unreasonable site layout and prolonged planning programme approval are considered more general, falling within the range of 50-70.</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Cs/>
          <w:i w:val="0"/>
          <w:sz w:val="24"/>
          <w:szCs w:val="28"/>
          <w:lang w:val="en-US" w:eastAsia="zh-CN"/>
        </w:rPr>
      </w:pPr>
      <w:r>
        <w:rPr>
          <w:rFonts w:hint="default" w:hAnsi="Cambria Math" w:eastAsia="宋体" w:cs="Times New Roman"/>
          <w:bCs/>
          <w:i w:val="0"/>
          <w:sz w:val="24"/>
          <w:szCs w:val="28"/>
          <w:lang w:val="en-US" w:eastAsia="zh-CN"/>
        </w:rPr>
        <w:t>The risk of inadequate programme justification is controlled using risk-acceptance measures. The design scheme is prepared by the design unit, and the scheme is prepared by the designers who go to the site of the base station to prepare the scheme after the field survey in the scheme preparation, and the probability of the problem of insufficient programme justification occurring is relatively small because the scheme design is in the long-term normal operation of the construction of the communication base station. In order to avoid the risk, the project team needs to arrange two designers to go to the survey at the same time, the person in charge of the design institute to review the design programme while comparing the site survey photos, but at the same time, the programme demonstrates that the fine management needs to consume a lot of manpower and material resources and the impact on the construction of a single project is relatively small, so the project team takes the initiative to bear the consequences of the risk.</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Cs/>
          <w:i w:val="0"/>
          <w:sz w:val="24"/>
          <w:szCs w:val="28"/>
          <w:lang w:val="en-US" w:eastAsia="zh-CN"/>
        </w:rPr>
      </w:pPr>
      <w:r>
        <w:rPr>
          <w:rFonts w:hint="default" w:hAnsi="Cambria Math" w:eastAsia="宋体" w:cs="Times New Roman"/>
          <w:bCs/>
          <w:i w:val="0"/>
          <w:sz w:val="24"/>
          <w:szCs w:val="28"/>
          <w:lang w:val="en-US" w:eastAsia="zh-CN"/>
        </w:rPr>
        <w:t>The risk of irrational site layout is controlled using risk reduction measures. On the premise of meeting the staffing requirements of the project workload, the design institute team also needs to improve the professional level and working ability of the designers. The project management team needs to provide 5G base station design training to the design institute staff, and arrange for the tower design institute staff to work jointly with the operator staff, so as to strengthen the docking at the design level, reduce the likelihood of risks occurring and mitigate the consequences of risks.</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Cs/>
          <w:i w:val="0"/>
          <w:sz w:val="24"/>
          <w:szCs w:val="28"/>
          <w:lang w:val="en-US" w:eastAsia="zh-CN"/>
        </w:rPr>
      </w:pPr>
      <w:r>
        <w:rPr>
          <w:rFonts w:hint="default" w:hAnsi="Cambria Math" w:eastAsia="宋体" w:cs="Times New Roman"/>
          <w:bCs/>
          <w:i w:val="0"/>
          <w:sz w:val="24"/>
          <w:szCs w:val="28"/>
          <w:lang w:val="en-US" w:eastAsia="zh-CN"/>
        </w:rPr>
        <w:t>The risk of lengthy planning programme approvals is controlled using risk acceptance. The approval of the plan is conducted by the network planning department of the operator, not led by the tower company. In order to avoid long planning approval time, the project management team should intervene in the operator's network planning level in advance to strengthen the docking relationship and provide reasonable 5G base station solutions in a timely manner, but at the same time, the approval of the planning solution is not led by the tower company, so it adopts active acceptance of the risk of the consequences.</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Cs/>
          <w:i w:val="0"/>
          <w:sz w:val="24"/>
          <w:szCs w:val="28"/>
          <w:lang w:val="en-US" w:eastAsia="zh-CN"/>
        </w:rPr>
      </w:pPr>
      <w:r>
        <w:rPr>
          <w:rFonts w:hint="default" w:hAnsi="Cambria Math" w:eastAsia="宋体" w:cs="Times New Roman"/>
          <w:bCs/>
          <w:i w:val="0"/>
          <w:sz w:val="24"/>
          <w:szCs w:val="28"/>
          <w:lang w:val="en-US" w:eastAsia="zh-CN"/>
        </w:rPr>
        <w:t>The risk of prolonged time for reviewing drawings is controlled by risk transfer measures. The survey and design of Nanjing Tower's 5G base station construction project is completed by the design institute team, and the design plan review is carried out by the corresponding person in charge of the design unit and experts. In order to avoid the problem of excessively long review time and transfer the risk to the design unit, the tower company has formulated corresponding assessment measures for the design unit in respect of programme review, and the project management team only needs to strengthen the management and assessment, and the design unit can improve the efficiency of reviewing the drawings by supplementing the corresponding resources on its own.</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outlineLvl w:val="2"/>
        <w:rPr>
          <w:rFonts w:hint="eastAsia" w:hAnsi="Cambria Math" w:eastAsia="宋体" w:cs="Times New Roman"/>
          <w:b/>
          <w:bCs w:val="0"/>
          <w:i w:val="0"/>
          <w:sz w:val="24"/>
          <w:szCs w:val="28"/>
          <w:lang w:val="en-US" w:eastAsia="zh-CN"/>
        </w:rPr>
      </w:pPr>
      <w:r>
        <w:rPr>
          <w:rFonts w:hint="eastAsia" w:hAnsi="Cambria Math" w:eastAsia="宋体" w:cs="Times New Roman"/>
          <w:b/>
          <w:bCs w:val="0"/>
          <w:i w:val="0"/>
          <w:sz w:val="24"/>
          <w:szCs w:val="28"/>
          <w:lang w:val="en-US" w:eastAsia="zh-CN"/>
        </w:rPr>
        <w:t>4.2.3 Risk control in the site coordination phase</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 w:val="0"/>
          <w:bCs/>
          <w:i w:val="0"/>
          <w:sz w:val="24"/>
          <w:szCs w:val="28"/>
          <w:lang w:val="en-US" w:eastAsia="zh-CN"/>
        </w:rPr>
      </w:pPr>
      <w:r>
        <w:rPr>
          <w:rFonts w:hint="default" w:hAnsi="Cambria Math" w:eastAsia="宋体" w:cs="Times New Roman"/>
          <w:b w:val="0"/>
          <w:bCs/>
          <w:i w:val="0"/>
          <w:sz w:val="24"/>
          <w:szCs w:val="28"/>
          <w:lang w:val="en-US" w:eastAsia="zh-CN"/>
        </w:rPr>
        <w:t>The site coordination phase involves the risk of excessive coordination time, the risk of excessive coordination costs, the risk of non-approval of the design by the base station owner and the risk of non-approval of the construction by the base station owner. The risk of excessive coordination time, the risk of the base station owner not agreeing to the construction, the risk of excessive coordination costs and the risk of the base station owner not agreeing to the design are rated between 50 and 70, which is considered to be an average risk.</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 w:val="0"/>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 w:val="0"/>
          <w:bCs/>
          <w:i w:val="0"/>
          <w:sz w:val="24"/>
          <w:szCs w:val="28"/>
          <w:lang w:val="en-US" w:eastAsia="zh-CN"/>
        </w:rPr>
      </w:pPr>
      <w:r>
        <w:rPr>
          <w:rFonts w:hint="default" w:hAnsi="Cambria Math" w:eastAsia="宋体" w:cs="Times New Roman"/>
          <w:b w:val="0"/>
          <w:bCs/>
          <w:i w:val="0"/>
          <w:sz w:val="24"/>
          <w:szCs w:val="28"/>
          <w:lang w:val="en-US" w:eastAsia="zh-CN"/>
        </w:rPr>
        <w:t>The risk of excessively long coordination time is controlled by risk transfer. The owner relationship of the tower company's base station is maintained by the third-party maintenance unit, and the long coordination time will directly affect the construction progress of the project. In order to avoid the risk of transferring the risk to the third-party maintenance unit for control, NJT needs to sign a siting coordination contract with the third-party maintenance unit for the siting coordination work of the 5G base station and form a management and assessment system for the third-party coordination time of the third-party maintenance unit, so as to meet the requirements for rapid site selection and coordination.</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 w:val="0"/>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 w:val="0"/>
          <w:bCs/>
          <w:i w:val="0"/>
          <w:sz w:val="24"/>
          <w:szCs w:val="28"/>
          <w:lang w:val="en-US" w:eastAsia="zh-CN"/>
        </w:rPr>
      </w:pPr>
      <w:r>
        <w:rPr>
          <w:rFonts w:hint="default" w:hAnsi="Cambria Math" w:eastAsia="宋体" w:cs="Times New Roman"/>
          <w:b w:val="0"/>
          <w:bCs/>
          <w:i w:val="0"/>
          <w:sz w:val="24"/>
          <w:szCs w:val="28"/>
          <w:lang w:val="en-US" w:eastAsia="zh-CN"/>
        </w:rPr>
        <w:t>The risk of high coordination costs is controlled by risk reduction measures. The capital cost of site selection coordination is spent by the tower company, and high coordination costs will inevitably lead to project profit and loss problems, while possibly increasing the length of coordination. The project management team needs to formulate in advance the site selection coordination fee standards, coordination fee approval process and payment methods, while the project management team needs to confirm the amount of coordination fees on site, participate in on-site coordination to understand the specific situation of the base station, and specialise in the management of the coordination costs to reduce the probability of risk, to avoid the occurrence of a large risk of loss.</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 w:val="0"/>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 w:val="0"/>
          <w:bCs/>
          <w:i w:val="0"/>
          <w:sz w:val="24"/>
          <w:szCs w:val="28"/>
          <w:lang w:val="en-US" w:eastAsia="zh-CN"/>
        </w:rPr>
      </w:pPr>
      <w:r>
        <w:rPr>
          <w:rFonts w:hint="default" w:hAnsi="Cambria Math" w:eastAsia="宋体" w:cs="Times New Roman"/>
          <w:b w:val="0"/>
          <w:bCs/>
          <w:i w:val="0"/>
          <w:sz w:val="24"/>
          <w:szCs w:val="28"/>
          <w:lang w:val="en-US" w:eastAsia="zh-CN"/>
        </w:rPr>
        <w:t>The owner of the base station does not agree with the design solution, which can be countered with a risk reduction strategy. The site coordination team is usually not well versed in the design scheme, and it is difficult to explain and coordinate with the owner, which has a direct impact on the coordination progress. The project management team needs to strengthen the professional knowledge training of the site coordination personnel, explain the design scheme clearly to the site coordination personnel before the start of the site coordination, arrange for the design institute personnel to train the site coordination personnel on the scheme introduction and the types of 5G equipment, and at the same time, arrange for the design institute personnel to go to the site to explain the scheme and coordinate with the site coordination personnel according to the coordination situation to reduce the possibility of the owner's disapproval of the programme and to mitigate the consequences of the risk.</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 w:val="0"/>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 w:val="0"/>
          <w:bCs/>
          <w:i w:val="0"/>
          <w:sz w:val="24"/>
          <w:szCs w:val="28"/>
          <w:lang w:val="en-US" w:eastAsia="zh-CN"/>
        </w:rPr>
      </w:pPr>
      <w:r>
        <w:rPr>
          <w:rFonts w:hint="default" w:hAnsi="Cambria Math" w:eastAsia="宋体" w:cs="Times New Roman"/>
          <w:b w:val="0"/>
          <w:bCs/>
          <w:i w:val="0"/>
          <w:sz w:val="24"/>
          <w:szCs w:val="28"/>
          <w:lang w:val="en-US" w:eastAsia="zh-CN"/>
        </w:rPr>
        <w:t>The risk of the owner of the base station not consenting to construction is controlled by risk transfer. The owner's disapproval of construction will make it difficult to enter the site and prevent delivery of a single site, and the risk will be avoided by transferring the risk to the third-party maintenance unit. As this 5G construction project involves a large number of sites, it is necessary to clarify the rights and responsibilities of both parties in the agreement between the tower company and the third-party maintenance unit for this 5G work in advance, and the tower company will strengthen the control over the coordination of the third-party maintenance unit to avoid disagreeing with the construction, so as to meet the requirements for full delivery.</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hAnsi="Cambria Math" w:eastAsia="宋体" w:cs="Times New Roman"/>
          <w:b w:val="0"/>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outlineLvl w:val="2"/>
        <w:rPr>
          <w:rFonts w:hint="default" w:hAnsi="Cambria Math" w:eastAsia="宋体" w:cs="Times New Roman"/>
          <w:b w:val="0"/>
          <w:bCs/>
          <w:i w:val="0"/>
          <w:sz w:val="24"/>
          <w:szCs w:val="28"/>
          <w:lang w:val="en-US" w:eastAsia="zh-CN"/>
        </w:rPr>
      </w:pPr>
      <w:r>
        <w:rPr>
          <w:rFonts w:hint="eastAsia" w:hAnsi="Cambria Math" w:eastAsia="宋体" w:cs="Times New Roman"/>
          <w:b/>
          <w:bCs w:val="0"/>
          <w:i w:val="0"/>
          <w:sz w:val="24"/>
          <w:szCs w:val="28"/>
          <w:lang w:val="en-US" w:eastAsia="zh-CN"/>
        </w:rPr>
        <w:t>4.2.4 On-site construction phase risk control</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Cs/>
          <w:i w:val="0"/>
          <w:sz w:val="24"/>
          <w:szCs w:val="28"/>
          <w:lang w:val="en-US" w:eastAsia="zh-CN"/>
        </w:rPr>
      </w:pPr>
      <w:r>
        <w:rPr>
          <w:rFonts w:hint="default" w:ascii="Times New Roman" w:hAnsi="Times New Roman" w:eastAsia="宋体" w:cs="Times New Roman"/>
          <w:bCs/>
          <w:i w:val="0"/>
          <w:sz w:val="24"/>
          <w:szCs w:val="28"/>
          <w:lang w:val="en-US" w:eastAsia="zh-CN"/>
        </w:rPr>
        <w:t>The types of risks that arise during the on-site construction phase include risks related to natural factors, safety and schedule. The construction safety risk assessment value of 77 is a high risk, while the natural environment risk, the construction progress risk is a general risk and the construction quality risk is a general risk.</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Cs/>
          <w:i w:val="0"/>
          <w:sz w:val="24"/>
          <w:szCs w:val="28"/>
          <w:lang w:val="en-US" w:eastAsia="zh-CN"/>
        </w:rPr>
      </w:pPr>
      <w:r>
        <w:rPr>
          <w:rFonts w:hint="default" w:ascii="Times New Roman" w:hAnsi="Times New Roman" w:eastAsia="宋体" w:cs="Times New Roman"/>
          <w:bCs/>
          <w:i w:val="0"/>
          <w:sz w:val="24"/>
          <w:szCs w:val="28"/>
          <w:lang w:val="en-US" w:eastAsia="zh-CN"/>
        </w:rPr>
        <w:t>Risk reduction control measures are adopted for construction safety risks. Due to the large number of 5G base station construction projects, the project management team needs to formulate safety control specifications for 5G projects in advance, and project managers and supervisors need to complete relevant inspections according to the requirements of the regulations to confirm the safety situation at the site. For special operations, such as high-rise operations and external power operations, the staff's qualification certificates should be checked. Through enhanced control of supervision and construction units and construction site inspections, risks are minimised.</w:t>
      </w:r>
      <w:r>
        <w:rPr>
          <w:rFonts w:hint="eastAsia" w:ascii="Times New Roman" w:hAnsi="Times New Roman" w:eastAsia="宋体" w:cs="Times New Roman"/>
          <w:bCs/>
          <w:i w:val="0"/>
          <w:sz w:val="24"/>
          <w:szCs w:val="28"/>
          <w:lang w:val="en-US" w:eastAsia="zh-CN"/>
        </w:rPr>
        <w:t xml:space="preserve"> Construction Safety Checklist </w:t>
      </w:r>
      <w:r>
        <w:rPr>
          <w:rFonts w:hint="eastAsia" w:ascii="Times New Roman" w:hAnsi="Times New Roman" w:eastAsia="宋体" w:cs="Times New Roman"/>
          <w:b/>
          <w:bCs w:val="0"/>
          <w:i w:val="0"/>
          <w:sz w:val="24"/>
          <w:szCs w:val="28"/>
          <w:lang w:val="en-US" w:eastAsia="zh-CN"/>
        </w:rPr>
        <w:t>(see Appendix, Table 1).</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ascii="Times New Roman" w:hAnsi="Times New Roman" w:eastAsia="宋体" w:cs="Times New Roman"/>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Cs/>
          <w:i w:val="0"/>
          <w:sz w:val="24"/>
          <w:szCs w:val="28"/>
          <w:lang w:val="en-US" w:eastAsia="zh-CN"/>
        </w:rPr>
      </w:pPr>
      <w:r>
        <w:rPr>
          <w:rFonts w:hint="default" w:ascii="Times New Roman" w:hAnsi="Times New Roman" w:eastAsia="宋体" w:cs="Times New Roman"/>
          <w:bCs/>
          <w:i w:val="0"/>
          <w:sz w:val="24"/>
          <w:szCs w:val="28"/>
          <w:lang w:val="en-US" w:eastAsia="zh-CN"/>
        </w:rPr>
        <w:t>The natural environment risk adopts the control measures of risk avoidance. The Nanjing Tower 5G base station construction project has a large time span and a long overall project cycle, so it should avoid construction under adverse weather conditions, construction in rainy and snowy days, on-site construction at noon in summer and at night in winter, and do a good job of protecting personnel and materials and supplies. According to the weather forecast of the meteorological station to take the initiative to do a good job of research and preventive measures, and take the initiative to avoid the natural environment risk, to avoid the consequences of risk.</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Cs/>
          <w:i w:val="0"/>
          <w:sz w:val="24"/>
          <w:szCs w:val="28"/>
          <w:lang w:val="en-US" w:eastAsia="zh-CN"/>
        </w:rPr>
      </w:pPr>
      <w:r>
        <w:rPr>
          <w:rFonts w:hint="default" w:ascii="Times New Roman" w:hAnsi="Times New Roman" w:eastAsia="宋体" w:cs="Times New Roman"/>
          <w:bCs/>
          <w:i w:val="0"/>
          <w:sz w:val="24"/>
          <w:szCs w:val="28"/>
          <w:lang w:val="en-US" w:eastAsia="zh-CN"/>
        </w:rPr>
        <w:t xml:space="preserve">Construction quality risks are controlled using risk reduction measures. The project management team needs to request the supervisory unit to carry out quality inspection before the construction materials and facilities enter the site, which should be in line with the "Jiangsu Tower Standard Work Procedures and Technological Requirements". For each construction project, the project management team needs to arrange for on-site supervision by supervisory personnel, who will confirm the construction unit's project quality through material quality testing and on-site process inspection, and sign to confirm. Through inspection and control to reduce the possibility of risk and mitigate the consequences of risk. The construction quality checklist is shown in Table </w:t>
      </w:r>
      <w:r>
        <w:rPr>
          <w:rFonts w:hint="eastAsia" w:ascii="Times New Roman" w:hAnsi="Times New Roman" w:eastAsia="宋体" w:cs="Times New Roman"/>
          <w:bCs/>
          <w:i w:val="0"/>
          <w:sz w:val="24"/>
          <w:szCs w:val="28"/>
          <w:lang w:val="en-US" w:eastAsia="zh-CN"/>
        </w:rPr>
        <w:t>4-2</w:t>
      </w:r>
      <w:r>
        <w:rPr>
          <w:rFonts w:hint="default" w:ascii="Times New Roman" w:hAnsi="Times New Roman" w:eastAsia="宋体" w:cs="Times New Roman"/>
          <w:bCs/>
          <w:i w:val="0"/>
          <w:sz w:val="24"/>
          <w:szCs w:val="28"/>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default" w:ascii="Times New Roman" w:hAnsi="Times New Roman" w:eastAsia="宋体" w:cs="Times New Roman"/>
          <w:bCs/>
          <w:i w:val="0"/>
          <w:sz w:val="24"/>
          <w:szCs w:val="28"/>
          <w:lang w:val="en-US" w:eastAsia="zh-CN"/>
        </w:rPr>
      </w:pPr>
      <w:r>
        <w:rPr>
          <w:rFonts w:hint="eastAsia" w:ascii="Times New Roman" w:hAnsi="Times New Roman" w:eastAsia="宋体" w:cs="Times New Roman"/>
          <w:bCs/>
          <w:i w:val="0"/>
          <w:sz w:val="21"/>
          <w:szCs w:val="21"/>
          <w:lang w:val="en-US" w:eastAsia="zh-CN"/>
        </w:rPr>
        <w:t xml:space="preserve">Table 4-2 </w:t>
      </w:r>
      <w:r>
        <w:rPr>
          <w:rFonts w:hint="default" w:ascii="Times New Roman" w:hAnsi="Times New Roman" w:eastAsia="宋体" w:cs="Times New Roman"/>
          <w:bCs/>
          <w:i w:val="0"/>
          <w:sz w:val="21"/>
          <w:szCs w:val="21"/>
          <w:lang w:val="en-US" w:eastAsia="zh-CN"/>
        </w:rPr>
        <w:t>Construction quality checklist</w:t>
      </w:r>
    </w:p>
    <w:tbl>
      <w:tblPr>
        <w:tblStyle w:val="7"/>
        <w:tblW w:w="93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8"/>
        <w:gridCol w:w="1436"/>
        <w:gridCol w:w="2689"/>
        <w:gridCol w:w="960"/>
        <w:gridCol w:w="1200"/>
        <w:gridCol w:w="20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serial number</w:t>
            </w:r>
          </w:p>
        </w:tc>
        <w:tc>
          <w:tcPr>
            <w:tcW w:w="4125" w:type="dxa"/>
            <w:gridSpan w:val="2"/>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Project name</w:t>
            </w:r>
          </w:p>
        </w:tc>
        <w:tc>
          <w:tcPr>
            <w:tcW w:w="96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serial number</w:t>
            </w:r>
          </w:p>
        </w:tc>
        <w:tc>
          <w:tcPr>
            <w:tcW w:w="3201" w:type="dxa"/>
            <w:gridSpan w:val="2"/>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Project name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1</w:t>
            </w:r>
          </w:p>
        </w:tc>
        <w:tc>
          <w:tcPr>
            <w:tcW w:w="1436" w:type="dxa"/>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Equipment Installation Engineering</w:t>
            </w:r>
          </w:p>
        </w:tc>
        <w:tc>
          <w:tcPr>
            <w:tcW w:w="2689"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Factory certificate/test report</w:t>
            </w:r>
          </w:p>
        </w:tc>
        <w:tc>
          <w:tcPr>
            <w:tcW w:w="96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1</w:t>
            </w:r>
          </w:p>
        </w:tc>
        <w:tc>
          <w:tcPr>
            <w:tcW w:w="1200" w:type="dxa"/>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drainage</w:t>
            </w:r>
          </w:p>
        </w:tc>
        <w:tc>
          <w:tcPr>
            <w:tcW w:w="200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Material Approval Certificate/Factory Certificate of Conformity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2</w:t>
            </w:r>
          </w:p>
        </w:tc>
        <w:tc>
          <w:tcPr>
            <w:tcW w:w="1436" w:type="dxa"/>
            <w:vMerge w:val="continue"/>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689"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Equipment packing list</w:t>
            </w:r>
          </w:p>
        </w:tc>
        <w:tc>
          <w:tcPr>
            <w:tcW w:w="96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2</w:t>
            </w:r>
          </w:p>
        </w:tc>
        <w:tc>
          <w:tcPr>
            <w:tcW w:w="120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00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Pipe tightness test records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3</w:t>
            </w:r>
          </w:p>
        </w:tc>
        <w:tc>
          <w:tcPr>
            <w:tcW w:w="1436" w:type="dxa"/>
            <w:vMerge w:val="continue"/>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689"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Certificate of Conformity for Components</w:t>
            </w:r>
          </w:p>
        </w:tc>
        <w:tc>
          <w:tcPr>
            <w:tcW w:w="96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3</w:t>
            </w:r>
          </w:p>
        </w:tc>
        <w:tc>
          <w:tcPr>
            <w:tcW w:w="120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00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System cleaning records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4</w:t>
            </w:r>
          </w:p>
        </w:tc>
        <w:tc>
          <w:tcPr>
            <w:tcW w:w="1436" w:type="dxa"/>
            <w:vMerge w:val="continue"/>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689"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Power cable certificate of conformity</w:t>
            </w:r>
          </w:p>
        </w:tc>
        <w:tc>
          <w:tcPr>
            <w:tcW w:w="96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4</w:t>
            </w:r>
          </w:p>
        </w:tc>
        <w:tc>
          <w:tcPr>
            <w:tcW w:w="120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00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Drainage pipe flooding/flooding test records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5</w:t>
            </w:r>
          </w:p>
        </w:tc>
        <w:tc>
          <w:tcPr>
            <w:tcW w:w="1436" w:type="dxa"/>
            <w:vMerge w:val="continue"/>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689"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Insulation and earth resistance test records</w:t>
            </w:r>
          </w:p>
        </w:tc>
        <w:tc>
          <w:tcPr>
            <w:tcW w:w="96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1</w:t>
            </w:r>
          </w:p>
        </w:tc>
        <w:tc>
          <w:tcPr>
            <w:tcW w:w="1200" w:type="dxa"/>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electronic</w:t>
            </w:r>
          </w:p>
        </w:tc>
        <w:tc>
          <w:tcPr>
            <w:tcW w:w="200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Material licences/certificates of compliance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6</w:t>
            </w:r>
          </w:p>
        </w:tc>
        <w:tc>
          <w:tcPr>
            <w:tcW w:w="1436" w:type="dxa"/>
            <w:vMerge w:val="continue"/>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689"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Pre-charge inspection and test records</w:t>
            </w:r>
          </w:p>
        </w:tc>
        <w:tc>
          <w:tcPr>
            <w:tcW w:w="96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2</w:t>
            </w:r>
          </w:p>
        </w:tc>
        <w:tc>
          <w:tcPr>
            <w:tcW w:w="120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00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Record of test adjustments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7</w:t>
            </w:r>
          </w:p>
        </w:tc>
        <w:tc>
          <w:tcPr>
            <w:tcW w:w="1436" w:type="dxa"/>
            <w:vMerge w:val="continue"/>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689"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Equipment tuning report</w:t>
            </w:r>
          </w:p>
        </w:tc>
        <w:tc>
          <w:tcPr>
            <w:tcW w:w="96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3</w:t>
            </w:r>
          </w:p>
        </w:tc>
        <w:tc>
          <w:tcPr>
            <w:tcW w:w="120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00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Insulation and earth resistance test records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1</w:t>
            </w:r>
          </w:p>
        </w:tc>
        <w:tc>
          <w:tcPr>
            <w:tcW w:w="1436" w:type="dxa"/>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construction work</w:t>
            </w:r>
          </w:p>
        </w:tc>
        <w:tc>
          <w:tcPr>
            <w:tcW w:w="2689"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Steel licences/ex-factory certificates/test reports</w:t>
            </w:r>
          </w:p>
        </w:tc>
        <w:tc>
          <w:tcPr>
            <w:tcW w:w="96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9</w:t>
            </w:r>
          </w:p>
        </w:tc>
        <w:tc>
          <w:tcPr>
            <w:tcW w:w="1200" w:type="dxa"/>
            <w:vMerge w:val="restart"/>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construction work</w:t>
            </w:r>
          </w:p>
        </w:tc>
        <w:tc>
          <w:tcPr>
            <w:tcW w:w="200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Stone passes/certificates of compliance/re-examination reports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2</w:t>
            </w:r>
          </w:p>
        </w:tc>
        <w:tc>
          <w:tcPr>
            <w:tcW w:w="1436" w:type="dxa"/>
            <w:vMerge w:val="continue"/>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689"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Welding test report / welding rod certificate of conformity</w:t>
            </w:r>
          </w:p>
        </w:tc>
        <w:tc>
          <w:tcPr>
            <w:tcW w:w="96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10</w:t>
            </w:r>
          </w:p>
        </w:tc>
        <w:tc>
          <w:tcPr>
            <w:tcW w:w="120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00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Sand Permit/Certificate of Compliance/Re-test Report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3</w:t>
            </w:r>
          </w:p>
        </w:tc>
        <w:tc>
          <w:tcPr>
            <w:tcW w:w="1436" w:type="dxa"/>
            <w:vMerge w:val="continue"/>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689"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Cement licence/ex-factory certificate/test report</w:t>
            </w:r>
          </w:p>
        </w:tc>
        <w:tc>
          <w:tcPr>
            <w:tcW w:w="96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11</w:t>
            </w:r>
          </w:p>
        </w:tc>
        <w:tc>
          <w:tcPr>
            <w:tcW w:w="120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00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Concrete Grading Report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4</w:t>
            </w:r>
          </w:p>
        </w:tc>
        <w:tc>
          <w:tcPr>
            <w:tcW w:w="1436" w:type="dxa"/>
            <w:vMerge w:val="continue"/>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689"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Brick approval certificate/factory certificate/test report</w:t>
            </w:r>
          </w:p>
        </w:tc>
        <w:tc>
          <w:tcPr>
            <w:tcW w:w="96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12</w:t>
            </w:r>
          </w:p>
        </w:tc>
        <w:tc>
          <w:tcPr>
            <w:tcW w:w="120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00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Mortar test block test report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5</w:t>
            </w:r>
          </w:p>
        </w:tc>
        <w:tc>
          <w:tcPr>
            <w:tcW w:w="1436" w:type="dxa"/>
            <w:vMerge w:val="continue"/>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689"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Waterproof material permit/factory certificate/test report</w:t>
            </w:r>
          </w:p>
        </w:tc>
        <w:tc>
          <w:tcPr>
            <w:tcW w:w="96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13</w:t>
            </w:r>
          </w:p>
        </w:tc>
        <w:tc>
          <w:tcPr>
            <w:tcW w:w="120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00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Mortar Grading Report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6</w:t>
            </w:r>
          </w:p>
        </w:tc>
        <w:tc>
          <w:tcPr>
            <w:tcW w:w="1436" w:type="dxa"/>
            <w:vMerge w:val="continue"/>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689"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Certificate of compliance for components (precast concrete piles/polytunnels)</w:t>
            </w:r>
          </w:p>
        </w:tc>
        <w:tc>
          <w:tcPr>
            <w:tcW w:w="96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14</w:t>
            </w:r>
          </w:p>
        </w:tc>
        <w:tc>
          <w:tcPr>
            <w:tcW w:w="120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00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Geotechnical tests/piling records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7</w:t>
            </w:r>
          </w:p>
        </w:tc>
        <w:tc>
          <w:tcPr>
            <w:tcW w:w="1436" w:type="dxa"/>
            <w:vMerge w:val="continue"/>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689"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Concrete test block test report</w:t>
            </w:r>
          </w:p>
        </w:tc>
        <w:tc>
          <w:tcPr>
            <w:tcW w:w="96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15</w:t>
            </w:r>
          </w:p>
        </w:tc>
        <w:tc>
          <w:tcPr>
            <w:tcW w:w="120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00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Record of Foundation Trench Inspection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8</w:t>
            </w:r>
          </w:p>
        </w:tc>
        <w:tc>
          <w:tcPr>
            <w:tcW w:w="1436" w:type="dxa"/>
            <w:vMerge w:val="continue"/>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689" w:type="dxa"/>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Permit/certificate of compliance for ready-mixed concrete</w:t>
            </w:r>
          </w:p>
        </w:tc>
        <w:tc>
          <w:tcPr>
            <w:tcW w:w="960"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eastAsia" w:ascii="Times New Roman" w:hAnsi="Times New Roman" w:eastAsia="宋体" w:cs="Times New Roman"/>
                <w:bCs/>
                <w:i w:val="0"/>
                <w:sz w:val="24"/>
                <w:szCs w:val="28"/>
                <w:vertAlign w:val="baseline"/>
                <w:lang w:val="en-US" w:eastAsia="zh-CN"/>
              </w:rPr>
              <w:t>16</w:t>
            </w:r>
          </w:p>
        </w:tc>
        <w:tc>
          <w:tcPr>
            <w:tcW w:w="1200" w:type="dxa"/>
            <w:vMerge w:val="continue"/>
          </w:tcPr>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p>
        </w:tc>
        <w:tc>
          <w:tcPr>
            <w:tcW w:w="2001" w:type="dxa"/>
          </w:tcPr>
          <w:p>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default" w:ascii="Times New Roman" w:hAnsi="Times New Roman" w:eastAsia="宋体" w:cs="Times New Roman"/>
                <w:bCs/>
                <w:i w:val="0"/>
                <w:sz w:val="24"/>
                <w:szCs w:val="28"/>
                <w:vertAlign w:val="baseline"/>
                <w:lang w:val="en-US" w:eastAsia="zh-CN"/>
              </w:rPr>
            </w:pPr>
            <w:r>
              <w:rPr>
                <w:rFonts w:hint="default" w:ascii="Times New Roman" w:hAnsi="Times New Roman" w:eastAsia="宋体" w:cs="Times New Roman"/>
                <w:bCs/>
                <w:i w:val="0"/>
                <w:sz w:val="24"/>
                <w:szCs w:val="28"/>
                <w:vertAlign w:val="baseline"/>
                <w:lang w:val="en-US" w:eastAsia="zh-CN"/>
              </w:rPr>
              <w:t>Structural lifting/structural acceptance records</w:t>
            </w:r>
          </w:p>
        </w:tc>
      </w:tr>
    </w:tbl>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Cs/>
          <w:i w:val="0"/>
          <w:sz w:val="24"/>
          <w:szCs w:val="28"/>
          <w:lang w:val="en-US" w:eastAsia="zh-CN"/>
        </w:rPr>
      </w:pPr>
      <w:r>
        <w:rPr>
          <w:rFonts w:hint="default" w:ascii="Times New Roman" w:hAnsi="Times New Roman" w:eastAsia="宋体" w:cs="Times New Roman"/>
          <w:bCs/>
          <w:i w:val="0"/>
          <w:sz w:val="24"/>
          <w:szCs w:val="28"/>
          <w:lang w:val="en-US" w:eastAsia="zh-CN"/>
        </w:rPr>
        <w:t>Risk transfer strategies are employed to manage construction schedule risks. The transfer of project progress risk to a third-party construction unit is facilitated through the execution of an engineering agreement. The construction content is classified and organised by the tower company and the construction unit. They establish a construction cycle for each specific task and develop assessment and management methods accordingly. The project management team is responsible for fulfilling their respective roles, which include monitoring the progress plan and making necessary adjustments based on the progress control table. The tower company assumes responsibility for management and assessment, while the construction unit is responsible for providing additional resources and assuming associated risks in order to meet the construction progress requirements.</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outlineLvl w:val="2"/>
        <w:rPr>
          <w:rFonts w:hint="eastAsia" w:ascii="Times New Roman" w:hAnsi="Times New Roman" w:eastAsia="宋体" w:cs="Times New Roman"/>
          <w:b/>
          <w:bCs w:val="0"/>
          <w:i w:val="0"/>
          <w:sz w:val="24"/>
          <w:szCs w:val="28"/>
          <w:lang w:val="en-US" w:eastAsia="zh-CN"/>
        </w:rPr>
      </w:pPr>
      <w:r>
        <w:rPr>
          <w:rFonts w:hint="eastAsia" w:ascii="Times New Roman" w:hAnsi="Times New Roman" w:eastAsia="宋体" w:cs="Times New Roman"/>
          <w:b/>
          <w:bCs w:val="0"/>
          <w:i w:val="0"/>
          <w:sz w:val="24"/>
          <w:szCs w:val="28"/>
          <w:lang w:val="en-US" w:eastAsia="zh-CN"/>
        </w:rPr>
        <w:t>4.2.5 Acceptance and delivery phase risk control</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ascii="Times New Roman" w:hAnsi="Times New Roman" w:eastAsia="宋体" w:cs="Times New Roman"/>
          <w:b w:val="0"/>
          <w:bCs/>
          <w:i w:val="0"/>
          <w:sz w:val="24"/>
          <w:szCs w:val="28"/>
          <w:lang w:val="en-US" w:eastAsia="zh-CN"/>
        </w:rPr>
      </w:pPr>
      <w:r>
        <w:rPr>
          <w:rFonts w:hint="default" w:ascii="Times New Roman" w:hAnsi="Times New Roman" w:eastAsia="宋体" w:cs="Times New Roman"/>
          <w:b w:val="0"/>
          <w:bCs/>
          <w:i w:val="0"/>
          <w:sz w:val="24"/>
          <w:szCs w:val="28"/>
          <w:lang w:val="en-US" w:eastAsia="zh-CN"/>
        </w:rPr>
        <w:t>The acceptance and delivery phase involves acceptance and delivery risk and system flow risk. Acceptance delivery risk and system flow risk are low risks.</w:t>
      </w:r>
      <w:r>
        <w:rPr>
          <w:rFonts w:hint="eastAsia" w:ascii="Times New Roman" w:hAnsi="Times New Roman" w:eastAsia="宋体" w:cs="Times New Roman"/>
          <w:b w:val="0"/>
          <w:bCs/>
          <w:i w:val="0"/>
          <w:sz w:val="24"/>
          <w:szCs w:val="28"/>
          <w:lang w:val="en-US" w:eastAsia="zh-CN"/>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ascii="Times New Roman" w:hAnsi="Times New Roman" w:eastAsia="宋体" w:cs="Times New Roman"/>
          <w:b w:val="0"/>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i w:val="0"/>
          <w:sz w:val="24"/>
          <w:szCs w:val="28"/>
          <w:lang w:val="en-US" w:eastAsia="zh-CN"/>
        </w:rPr>
      </w:pPr>
      <w:r>
        <w:rPr>
          <w:rFonts w:hint="default" w:ascii="Times New Roman" w:hAnsi="Times New Roman" w:eastAsia="宋体" w:cs="Times New Roman"/>
          <w:b w:val="0"/>
          <w:bCs/>
          <w:i w:val="0"/>
          <w:sz w:val="24"/>
          <w:szCs w:val="28"/>
          <w:lang w:val="en-US" w:eastAsia="zh-CN"/>
        </w:rPr>
        <w:t>Acceptance and delivery risks are controlled using risk transfer measures. By transferring the risk to the construction unit, the construction unit contacts all parties to carry out acceptance and delivery work. The project management team requires the construction unit to ensure the quality of the work and rectify the remaining problems of the project in accordance with the requirements, and needs to arrange for the supervisory unit to confirm the acceptance results of the project according to the site acceptance checklist. The site acceptance checklist</w:t>
      </w:r>
      <w:r>
        <w:rPr>
          <w:rFonts w:hint="eastAsia" w:ascii="Times New Roman" w:hAnsi="Times New Roman" w:eastAsia="宋体" w:cs="Times New Roman"/>
          <w:b w:val="0"/>
          <w:bCs/>
          <w:i w:val="0"/>
          <w:sz w:val="24"/>
          <w:szCs w:val="28"/>
          <w:lang w:val="en-US" w:eastAsia="zh-CN"/>
        </w:rPr>
        <w:t xml:space="preserve"> </w:t>
      </w:r>
      <w:r>
        <w:rPr>
          <w:rFonts w:hint="eastAsia" w:ascii="Times New Roman" w:hAnsi="Times New Roman" w:eastAsia="宋体" w:cs="Times New Roman"/>
          <w:b/>
          <w:bCs w:val="0"/>
          <w:i w:val="0"/>
          <w:sz w:val="24"/>
          <w:szCs w:val="28"/>
          <w:lang w:val="en-US" w:eastAsia="zh-CN"/>
        </w:rPr>
        <w:t xml:space="preserve">(see Appendix, Table </w:t>
      </w:r>
      <w:r>
        <w:rPr>
          <w:rFonts w:hint="eastAsia" w:eastAsia="宋体" w:cs="Times New Roman"/>
          <w:b/>
          <w:bCs w:val="0"/>
          <w:i w:val="0"/>
          <w:sz w:val="24"/>
          <w:szCs w:val="28"/>
          <w:lang w:val="en-US" w:eastAsia="zh-CN"/>
        </w:rPr>
        <w:t>2)</w:t>
      </w:r>
      <w:r>
        <w:rPr>
          <w:rFonts w:hint="eastAsia" w:ascii="Times New Roman" w:hAnsi="Times New Roman" w:eastAsia="宋体" w:cs="Times New Roman"/>
          <w:b w:val="0"/>
          <w:bCs/>
          <w:i w:val="0"/>
          <w:sz w:val="24"/>
          <w:szCs w:val="28"/>
          <w:lang w:val="en-US" w:eastAsia="zh-CN"/>
        </w:rPr>
        <w:t xml:space="preserve"> </w:t>
      </w:r>
      <w:r>
        <w:rPr>
          <w:rFonts w:hint="default" w:ascii="Times New Roman" w:hAnsi="Times New Roman" w:eastAsia="宋体" w:cs="Times New Roman"/>
          <w:b w:val="0"/>
          <w:bCs/>
          <w:i w:val="0"/>
          <w:sz w:val="24"/>
          <w:szCs w:val="28"/>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i w:val="0"/>
          <w:sz w:val="24"/>
          <w:szCs w:val="28"/>
          <w:lang w:val="en-US" w:eastAsia="zh-CN"/>
        </w:rPr>
      </w:pPr>
      <w:r>
        <w:rPr>
          <w:rFonts w:hint="default" w:ascii="Times New Roman" w:hAnsi="Times New Roman" w:eastAsia="宋体" w:cs="Times New Roman"/>
          <w:b w:val="0"/>
          <w:bCs/>
          <w:i w:val="0"/>
          <w:sz w:val="24"/>
          <w:szCs w:val="28"/>
          <w:lang w:val="en-US" w:eastAsia="zh-CN"/>
        </w:rPr>
        <w:t>The system flow risk adopts the control measures of risk acceptance. The project system has been in normal use since the establishment of the Tower Company, and the system flow problem is a system issue that cannot be led by the project management team, but can only be accelerated by sorting out the key nodes, optimising the project flow, and strengthening the task synergy, so the risk is borne by the Tower Company.</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i w:val="0"/>
          <w:sz w:val="24"/>
          <w:szCs w:val="28"/>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outlineLvl w:val="1"/>
        <w:rPr>
          <w:rFonts w:hint="eastAsia" w:ascii="Times New Roman" w:hAnsi="Times New Roman" w:eastAsia="宋体" w:cs="Times New Roman"/>
          <w:b/>
          <w:bCs w:val="0"/>
          <w:i w:val="0"/>
          <w:sz w:val="28"/>
          <w:szCs w:val="28"/>
          <w:lang w:val="en-US" w:eastAsia="zh-CN"/>
        </w:rPr>
      </w:pPr>
      <w:bookmarkStart w:id="31" w:name="_Toc24239"/>
      <w:r>
        <w:rPr>
          <w:rFonts w:hint="eastAsia" w:ascii="Times New Roman" w:hAnsi="Times New Roman" w:eastAsia="宋体" w:cs="Times New Roman"/>
          <w:b/>
          <w:bCs w:val="0"/>
          <w:i w:val="0"/>
          <w:sz w:val="28"/>
          <w:szCs w:val="28"/>
          <w:lang w:val="en-US" w:eastAsia="zh-CN"/>
        </w:rPr>
        <w:t>4.3 Risk Management Enhancement Safeguards for Nanjing Tower's 5G Base Station Construction Project</w:t>
      </w:r>
      <w:bookmarkEnd w:id="31"/>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outlineLvl w:val="2"/>
        <w:rPr>
          <w:rFonts w:hint="eastAsia" w:ascii="Times New Roman" w:hAnsi="Times New Roman" w:eastAsia="宋体" w:cs="Times New Roman"/>
          <w:b/>
          <w:bCs w:val="0"/>
          <w:i w:val="0"/>
          <w:sz w:val="24"/>
          <w:szCs w:val="24"/>
          <w:lang w:val="en-US" w:eastAsia="zh-CN"/>
        </w:rPr>
      </w:pPr>
      <w:r>
        <w:rPr>
          <w:rFonts w:hint="eastAsia" w:ascii="Times New Roman" w:hAnsi="Times New Roman" w:eastAsia="宋体" w:cs="Times New Roman"/>
          <w:b/>
          <w:bCs w:val="0"/>
          <w:i w:val="0"/>
          <w:sz w:val="24"/>
          <w:szCs w:val="24"/>
          <w:lang w:val="en-US" w:eastAsia="zh-CN"/>
        </w:rPr>
        <w:t>4.3.1 Enhanced risk monitoring at all stages of the project</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ascii="Times New Roman" w:hAnsi="Times New Roman" w:eastAsia="宋体" w:cs="Times New Roman"/>
          <w:b w:val="0"/>
          <w:bCs/>
          <w:i w:val="0"/>
          <w:sz w:val="24"/>
          <w:szCs w:val="24"/>
          <w:lang w:val="en-US" w:eastAsia="zh-CN"/>
        </w:rPr>
      </w:pPr>
      <w:r>
        <w:rPr>
          <w:rFonts w:hint="eastAsia" w:ascii="Times New Roman" w:hAnsi="Times New Roman" w:eastAsia="宋体" w:cs="Times New Roman"/>
          <w:b w:val="0"/>
          <w:bCs/>
          <w:i w:val="0"/>
          <w:sz w:val="24"/>
          <w:szCs w:val="24"/>
          <w:lang w:val="en-US" w:eastAsia="zh-CN"/>
        </w:rPr>
        <w:t>According to the risk evaluation results of each stage of the project, the overall risk evaluation of the 5G base station construction project of Nanjing Tower Company is 55.26, and the risk level is general. Among the 5 level 1 indicators, the risk evaluation value of the programme design stage is 55.29, the risk evaluation value of the site coordination stage is 62.94, the risk evaluation value of the on-site construction stage is 58.41, which belongs to the general risk, and the evaluation values of the remaining 2 indicators are within [30 50), which belong to the lower risk level, therefore, it is necessary to pay special attention to the risks of the site coordination stage, the on-site construction stage and the programme design stage. Therefore, special attention needs to be paid to the risks of the site coordination, site construction and programme design phases. Of the 16 secondary indicators, the construction safety risk has an assessed value of 77, which is a high risk, while another 8 are general risks and the rest are low risks, requiring special attention to the construction safety risk.</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ascii="Times New Roman" w:hAnsi="Times New Roman" w:eastAsia="宋体" w:cs="Times New Roman"/>
          <w:b w:val="0"/>
          <w:bCs/>
          <w:i w:val="0"/>
          <w:sz w:val="24"/>
          <w:szCs w:val="24"/>
          <w:lang w:val="en-US" w:eastAsia="zh-CN"/>
        </w:rPr>
      </w:pPr>
      <w:r>
        <w:rPr>
          <w:rFonts w:hint="eastAsia" w:ascii="Times New Roman" w:hAnsi="Times New Roman" w:eastAsia="宋体" w:cs="Times New Roman"/>
          <w:b w:val="0"/>
          <w:bCs/>
          <w:i w:val="0"/>
          <w:sz w:val="24"/>
          <w:szCs w:val="24"/>
          <w:lang w:val="en-US" w:eastAsia="zh-CN"/>
        </w:rPr>
        <w:t>The company's project management team has set up a risk control post, headed by the person in charge of each stage of the project, to strengthen the monitoring of the corresponding risk points. The personnel of the risk control post carry out inspection and supervision of the risk control situation in accordance with the specific measures for each risk of the project. The risk control situation of the 16 risk points in the five major phases of the project is monitored and inspected, and the risk control post makes weekly risk control reports to inform the risk control situation and carry out timely control and correction. Especially for the construction safety risk of such higher risks using point-by-point inspection system, the construction safety checklist for each site to sign to confirm, while on-site spot checks to confirm the construction safety situation.</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eastAsia"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outlineLvl w:val="2"/>
        <w:rPr>
          <w:rFonts w:hint="eastAsia" w:ascii="Times New Roman" w:hAnsi="Times New Roman" w:eastAsia="宋体" w:cs="Times New Roman"/>
          <w:b/>
          <w:bCs w:val="0"/>
          <w:i w:val="0"/>
          <w:sz w:val="24"/>
          <w:szCs w:val="24"/>
          <w:lang w:val="en-US" w:eastAsia="zh-CN"/>
        </w:rPr>
      </w:pPr>
      <w:r>
        <w:rPr>
          <w:rFonts w:hint="eastAsia" w:ascii="Times New Roman" w:hAnsi="Times New Roman" w:eastAsia="宋体" w:cs="Times New Roman"/>
          <w:b/>
          <w:bCs w:val="0"/>
          <w:i w:val="0"/>
          <w:sz w:val="24"/>
          <w:szCs w:val="24"/>
          <w:lang w:val="en-US" w:eastAsia="zh-CN"/>
        </w:rPr>
        <w:t>4.3.2 Strengthening progress control of Nanjing Tower's 5G base station construction project</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i w:val="0"/>
          <w:sz w:val="24"/>
          <w:szCs w:val="24"/>
          <w:lang w:val="en-US" w:eastAsia="zh-CN"/>
        </w:rPr>
      </w:pPr>
      <w:r>
        <w:rPr>
          <w:rFonts w:hint="default" w:ascii="Times New Roman" w:hAnsi="Times New Roman" w:eastAsia="宋体" w:cs="Times New Roman"/>
          <w:b w:val="0"/>
          <w:bCs/>
          <w:i w:val="0"/>
          <w:sz w:val="24"/>
          <w:szCs w:val="24"/>
          <w:lang w:val="en-US" w:eastAsia="zh-CN"/>
        </w:rPr>
        <w:t>The content of project schedule management mainly includes the formulation of project schedule plan and the control of project schedule. Among them, the formulation of project schedule mainly includes the planning of project schedule management, the analysis of project work, the determination of project work responsibility matrix, and the estimation of project resources and duration. And the control of project progress mainly includes the determination of project progress management process, project progress control measures and so on. Therefore, project schedule management mainly includes planning of project schedule management, analysis of project work, determination of project work responsibility matrix, estimation of project resources and duration, determination of project schedule management process, and project schedule control measures. By strengthening the project schedule control, clarifying the corresponding responsibilities, processes and time for the departments and personnel corresponding to each link, breaking through the organisational barriers and ensuring smooth processes, in order to solve the problem of complex organisation of the management team.</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i w:val="0"/>
          <w:sz w:val="24"/>
          <w:szCs w:val="24"/>
          <w:lang w:val="en-US" w:eastAsia="zh-CN"/>
        </w:rPr>
      </w:pPr>
    </w:p>
    <w:p>
      <w:pPr>
        <w:keepNext w:val="0"/>
        <w:keepLines w:val="0"/>
        <w:pageBreakBefore w:val="0"/>
        <w:widowControl/>
        <w:numPr>
          <w:ilvl w:val="0"/>
          <w:numId w:val="4"/>
        </w:numPr>
        <w:kinsoku/>
        <w:wordWrap/>
        <w:overflowPunct/>
        <w:topLinePunct w:val="0"/>
        <w:autoSpaceDE/>
        <w:autoSpaceDN/>
        <w:bidi w:val="0"/>
        <w:adjustRightInd/>
        <w:snapToGrid/>
        <w:spacing w:before="0" w:after="0" w:line="360" w:lineRule="auto"/>
        <w:ind w:left="0" w:leftChars="0" w:firstLine="0" w:firstLineChars="0"/>
        <w:jc w:val="both"/>
        <w:textAlignment w:val="auto"/>
        <w:rPr>
          <w:rFonts w:hint="default" w:ascii="Times New Roman" w:hAnsi="Times New Roman" w:eastAsia="宋体" w:cs="Times New Roman"/>
          <w:b w:val="0"/>
          <w:bCs/>
          <w:i w:val="0"/>
          <w:sz w:val="24"/>
          <w:szCs w:val="24"/>
          <w:lang w:val="en-US" w:eastAsia="zh-CN"/>
        </w:rPr>
      </w:pPr>
      <w:r>
        <w:rPr>
          <w:rFonts w:hint="eastAsia" w:ascii="Times New Roman" w:hAnsi="Times New Roman" w:eastAsia="宋体" w:cs="Times New Roman"/>
          <w:b w:val="0"/>
          <w:bCs/>
          <w:i w:val="0"/>
          <w:sz w:val="24"/>
          <w:szCs w:val="24"/>
          <w:lang w:val="en-US" w:eastAsia="zh-CN"/>
        </w:rPr>
        <w:t xml:space="preserve"> Planning for progress management of Nanjing Tower's 5G base station construction project</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i w:val="0"/>
          <w:sz w:val="24"/>
          <w:szCs w:val="24"/>
          <w:lang w:val="en-US" w:eastAsia="zh-CN"/>
        </w:rPr>
      </w:pPr>
      <w:r>
        <w:rPr>
          <w:rFonts w:hint="default" w:ascii="Times New Roman" w:hAnsi="Times New Roman" w:eastAsia="宋体" w:cs="Times New Roman"/>
          <w:b w:val="0"/>
          <w:bCs/>
          <w:i w:val="0"/>
          <w:sz w:val="24"/>
          <w:szCs w:val="24"/>
          <w:lang w:val="en-US" w:eastAsia="zh-CN"/>
        </w:rPr>
        <w:t>Project schedule planning is mainly for the project content, project objectives, project resources and other reasonable control of the project schedule, and to take effective measures to meet the schedule requirements, that is, to establish the programme design of project schedule management. Therefore, this part will involve a number of reports, audits, rule process instructions and other text-based documents.</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i w:val="0"/>
          <w:sz w:val="24"/>
          <w:szCs w:val="24"/>
          <w:lang w:val="en-US" w:eastAsia="zh-CN"/>
        </w:rPr>
      </w:pPr>
    </w:p>
    <w:p>
      <w:pPr>
        <w:keepNext w:val="0"/>
        <w:keepLines w:val="0"/>
        <w:pageBreakBefore w:val="0"/>
        <w:widowControl/>
        <w:numPr>
          <w:ilvl w:val="0"/>
          <w:numId w:val="4"/>
        </w:numPr>
        <w:kinsoku/>
        <w:wordWrap/>
        <w:overflowPunct/>
        <w:topLinePunct w:val="0"/>
        <w:autoSpaceDE/>
        <w:autoSpaceDN/>
        <w:bidi w:val="0"/>
        <w:adjustRightInd/>
        <w:snapToGrid/>
        <w:spacing w:before="0" w:after="0" w:line="360" w:lineRule="auto"/>
        <w:ind w:left="0" w:leftChars="0" w:firstLine="0" w:firstLineChars="0"/>
        <w:jc w:val="both"/>
        <w:textAlignment w:val="auto"/>
        <w:rPr>
          <w:rFonts w:hint="default" w:ascii="Times New Roman" w:hAnsi="Times New Roman" w:eastAsia="宋体" w:cs="Times New Roman"/>
          <w:b w:val="0"/>
          <w:bCs/>
          <w:i w:val="0"/>
          <w:sz w:val="24"/>
          <w:szCs w:val="24"/>
          <w:lang w:val="en-US" w:eastAsia="zh-CN"/>
        </w:rPr>
      </w:pPr>
      <w:r>
        <w:rPr>
          <w:rFonts w:hint="eastAsia" w:ascii="Times New Roman" w:hAnsi="Times New Roman" w:eastAsia="宋体" w:cs="Times New Roman"/>
          <w:b w:val="0"/>
          <w:bCs/>
          <w:i w:val="0"/>
          <w:sz w:val="24"/>
          <w:szCs w:val="24"/>
          <w:lang w:val="en-US" w:eastAsia="zh-CN"/>
        </w:rPr>
        <w:t xml:space="preserve"> Analysis of Nanjing Tower's 5G Base Station Construction Project Work</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i w:val="0"/>
          <w:sz w:val="24"/>
          <w:szCs w:val="24"/>
          <w:lang w:val="en-US" w:eastAsia="zh-CN"/>
        </w:rPr>
      </w:pPr>
      <w:r>
        <w:rPr>
          <w:rFonts w:hint="default" w:ascii="Times New Roman" w:hAnsi="Times New Roman" w:eastAsia="宋体" w:cs="Times New Roman"/>
          <w:b w:val="0"/>
          <w:bCs/>
          <w:i w:val="0"/>
          <w:sz w:val="24"/>
          <w:szCs w:val="24"/>
          <w:lang w:val="en-US" w:eastAsia="zh-CN"/>
        </w:rPr>
        <w:t>Nanjing Tower Company 5G base station construction project work analysis is for the purpose of project schedule plan. The project schedule is shown in the form of a combination of time nodes and task arrangements or work packages. The tasks in the project do not exist independently, but are interconnected to form a complex project system. Therefore, for the project schedule and related functions or departments of the implementation of personnel, it is necessary to carry out a detailed decomposition of the activities of the project, so as to clearly grasp the position of each activity in the project schedule, so as to ensure that in the prescribed time within the specified nodes to complete the corresponding activities, and thus ensure that the entire project can be carried out smoothly in accordance with the project schedule.</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i w:val="0"/>
          <w:sz w:val="24"/>
          <w:szCs w:val="24"/>
          <w:lang w:val="en-US" w:eastAsia="zh-CN"/>
        </w:rPr>
      </w:pPr>
    </w:p>
    <w:p>
      <w:pPr>
        <w:keepNext w:val="0"/>
        <w:keepLines w:val="0"/>
        <w:pageBreakBefore w:val="0"/>
        <w:widowControl/>
        <w:numPr>
          <w:ilvl w:val="0"/>
          <w:numId w:val="4"/>
        </w:numPr>
        <w:kinsoku/>
        <w:wordWrap/>
        <w:overflowPunct/>
        <w:topLinePunct w:val="0"/>
        <w:autoSpaceDE/>
        <w:autoSpaceDN/>
        <w:bidi w:val="0"/>
        <w:adjustRightInd/>
        <w:snapToGrid/>
        <w:spacing w:before="0" w:after="0" w:line="360" w:lineRule="auto"/>
        <w:ind w:left="0" w:leftChars="0" w:firstLine="0" w:firstLineChars="0"/>
        <w:jc w:val="both"/>
        <w:textAlignment w:val="auto"/>
        <w:rPr>
          <w:rFonts w:hint="default" w:ascii="Times New Roman" w:hAnsi="Times New Roman" w:eastAsia="宋体" w:cs="Times New Roman"/>
          <w:b w:val="0"/>
          <w:bCs/>
          <w:i w:val="0"/>
          <w:sz w:val="24"/>
          <w:szCs w:val="24"/>
          <w:lang w:val="en-US" w:eastAsia="zh-CN"/>
        </w:rPr>
      </w:pPr>
      <w:r>
        <w:rPr>
          <w:rFonts w:hint="eastAsia" w:ascii="Times New Roman" w:hAnsi="Times New Roman" w:eastAsia="宋体" w:cs="Times New Roman"/>
          <w:b w:val="0"/>
          <w:bCs/>
          <w:i w:val="0"/>
          <w:sz w:val="24"/>
          <w:szCs w:val="24"/>
          <w:lang w:val="en-US" w:eastAsia="zh-CN"/>
        </w:rPr>
        <w:t xml:space="preserve"> Determination of Work Responsibility Matrix for Nanjing Tower's 5G Base Station Construction Project</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i w:val="0"/>
          <w:sz w:val="24"/>
          <w:szCs w:val="24"/>
          <w:lang w:val="en-US" w:eastAsia="zh-CN"/>
        </w:rPr>
      </w:pPr>
      <w:r>
        <w:rPr>
          <w:rFonts w:hint="default" w:ascii="Times New Roman" w:hAnsi="Times New Roman" w:eastAsia="宋体" w:cs="Times New Roman"/>
          <w:b w:val="0"/>
          <w:bCs/>
          <w:i w:val="0"/>
          <w:sz w:val="24"/>
          <w:szCs w:val="24"/>
          <w:lang w:val="en-US" w:eastAsia="zh-CN"/>
        </w:rPr>
        <w:t>After decomposing the project activities, it is necessary to sort out the logical relationships in the activities of the project. For the project, the logical relationships of such activities will become the dependencies between the sub-activities. The project activities in accordance with these dependencies, can clearly grasp the project resources, project duration and the current stage of the project schedule, so as to form a comparison with the project schedule, so as to find deviations to correct the deviation, and ultimately to ensure that the entire project can be carried out in accordance with the project schedule. In addition, in addition to the analysed sequence of activities to add the activities of the responsible person, which formed the project work responsibility matrix.</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i w:val="0"/>
          <w:sz w:val="24"/>
          <w:szCs w:val="24"/>
          <w:lang w:val="en-US" w:eastAsia="zh-CN"/>
        </w:rPr>
      </w:pPr>
    </w:p>
    <w:p>
      <w:pPr>
        <w:keepNext w:val="0"/>
        <w:keepLines w:val="0"/>
        <w:pageBreakBefore w:val="0"/>
        <w:widowControl/>
        <w:numPr>
          <w:ilvl w:val="0"/>
          <w:numId w:val="4"/>
        </w:numPr>
        <w:kinsoku/>
        <w:wordWrap/>
        <w:overflowPunct/>
        <w:topLinePunct w:val="0"/>
        <w:autoSpaceDE/>
        <w:autoSpaceDN/>
        <w:bidi w:val="0"/>
        <w:adjustRightInd/>
        <w:snapToGrid/>
        <w:spacing w:before="0" w:after="0" w:line="360" w:lineRule="auto"/>
        <w:ind w:left="0" w:leftChars="0" w:firstLine="0" w:firstLineChars="0"/>
        <w:jc w:val="both"/>
        <w:textAlignment w:val="auto"/>
        <w:rPr>
          <w:rFonts w:hint="default" w:ascii="Times New Roman" w:hAnsi="Times New Roman" w:eastAsia="宋体" w:cs="Times New Roman"/>
          <w:b w:val="0"/>
          <w:bCs/>
          <w:i w:val="0"/>
          <w:sz w:val="24"/>
          <w:szCs w:val="24"/>
          <w:lang w:val="en-US" w:eastAsia="zh-CN"/>
        </w:rPr>
      </w:pPr>
      <w:r>
        <w:rPr>
          <w:rFonts w:hint="eastAsia" w:ascii="Times New Roman" w:hAnsi="Times New Roman" w:eastAsia="宋体" w:cs="Times New Roman"/>
          <w:b w:val="0"/>
          <w:bCs/>
          <w:i w:val="0"/>
          <w:sz w:val="24"/>
          <w:szCs w:val="24"/>
          <w:lang w:val="en-US" w:eastAsia="zh-CN"/>
        </w:rPr>
        <w:t xml:space="preserve"> Estimating activity resources and time course</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i w:val="0"/>
          <w:sz w:val="24"/>
          <w:szCs w:val="24"/>
          <w:lang w:val="en-US" w:eastAsia="zh-CN"/>
        </w:rPr>
      </w:pPr>
      <w:r>
        <w:rPr>
          <w:rFonts w:hint="default" w:ascii="Times New Roman" w:hAnsi="Times New Roman" w:eastAsia="宋体" w:cs="Times New Roman"/>
          <w:b w:val="0"/>
          <w:bCs/>
          <w:i w:val="0"/>
          <w:sz w:val="24"/>
          <w:szCs w:val="24"/>
          <w:lang w:val="en-US" w:eastAsia="zh-CN"/>
        </w:rPr>
        <w:t>For the 5G base station construction project of Nanjing Tower Company, the project resources, including human, material and financial resources, are not unlimited. Therefore, in the process of project implementation, there are phenomena of resource shortage or resource conflict, therefore, the prediction and estimation of the resources used in the implementation of the entire project will be conducive to avoiding the occurrence of resource shortage or resource conflict, thus ensuring the smooth progress of the project. In addition, according to the previous introduction, the project has a temporary nature. It is the goal of project management to complete the project with quality and quantity within the specified start time and end time. Therefore, it is very important to control the time. Project duration estimation can clearly grasp the project resources and the current stage of the project progress, so as to form a comparison with the project schedule, so as to find deviations to correct the deviation, and ultimately to ensure that the entire project can be carried out smoothly in accordance with the project schedule.</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outlineLvl w:val="1"/>
        <w:rPr>
          <w:rFonts w:hint="eastAsia" w:ascii="Times New Roman" w:hAnsi="Times New Roman" w:eastAsia="宋体" w:cs="Times New Roman"/>
          <w:b/>
          <w:bCs w:val="0"/>
          <w:i w:val="0"/>
          <w:sz w:val="24"/>
          <w:szCs w:val="24"/>
          <w:lang w:val="en-US" w:eastAsia="zh-CN"/>
        </w:rPr>
      </w:pPr>
      <w:bookmarkStart w:id="32" w:name="_Toc32314"/>
      <w:r>
        <w:rPr>
          <w:rFonts w:hint="eastAsia" w:ascii="Times New Roman" w:hAnsi="Times New Roman" w:eastAsia="宋体" w:cs="Times New Roman"/>
          <w:b/>
          <w:bCs w:val="0"/>
          <w:i w:val="0"/>
          <w:sz w:val="24"/>
          <w:szCs w:val="24"/>
          <w:lang w:val="en-US" w:eastAsia="zh-CN"/>
        </w:rPr>
        <w:t>4.3.3 Optimising project team building</w:t>
      </w:r>
      <w:bookmarkEnd w:id="32"/>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i w:val="0"/>
          <w:sz w:val="24"/>
          <w:szCs w:val="24"/>
          <w:lang w:val="en-US" w:eastAsia="zh-CN"/>
        </w:rPr>
      </w:pPr>
      <w:r>
        <w:rPr>
          <w:rFonts w:hint="default" w:ascii="Times New Roman" w:hAnsi="Times New Roman" w:eastAsia="宋体" w:cs="Times New Roman"/>
          <w:b w:val="0"/>
          <w:bCs/>
          <w:i w:val="0"/>
          <w:sz w:val="24"/>
          <w:szCs w:val="24"/>
          <w:lang w:val="en-US" w:eastAsia="zh-CN"/>
        </w:rPr>
        <w:t>The construction of the project team directly affects the implementation of the 5G base station construction project of Nanjing Tower Company. The bonding and co-operation of any team is not based on a mere contractual relationship. Effective communication and certain incentives are the basis for the establishment of team working atmosphere.</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ascii="Times New Roman" w:hAnsi="Times New Roman" w:eastAsia="宋体" w:cs="Times New Roman"/>
          <w:b w:val="0"/>
          <w:bCs/>
          <w:i w:val="0"/>
          <w:sz w:val="24"/>
          <w:szCs w:val="24"/>
          <w:lang w:val="en-US" w:eastAsia="zh-CN"/>
        </w:rPr>
      </w:pPr>
      <w:r>
        <w:rPr>
          <w:rFonts w:hint="default" w:ascii="Times New Roman" w:hAnsi="Times New Roman" w:eastAsia="宋体" w:cs="Times New Roman"/>
          <w:b w:val="0"/>
          <w:bCs/>
          <w:i w:val="0"/>
          <w:sz w:val="24"/>
          <w:szCs w:val="24"/>
          <w:lang w:val="en-US" w:eastAsia="zh-CN"/>
        </w:rPr>
        <w:t>Effective communication mainly refers to the fact that for the 5G base station construction project of NJT, due to the special nature of the 5G base station construction project of NJT, there is a big difference in the specialities between various departments, so the formation of effective communication can reduce the risk of the occurrence of phenomena such as resource conflicts. Effective communication can be achieved through regular exchange meetings and clear division of labour. Such initiatives are used to solve problems such as information asymmetry caused by complicated processes and poor team communication.</w:t>
      </w:r>
      <w:r>
        <w:rPr>
          <w:rFonts w:hint="eastAsia" w:ascii="Times New Roman" w:hAnsi="Times New Roman" w:eastAsia="宋体" w:cs="Times New Roman"/>
          <w:b w:val="0"/>
          <w:bCs/>
          <w:i w:val="0"/>
          <w:sz w:val="24"/>
          <w:szCs w:val="24"/>
          <w:lang w:val="en-US" w:eastAsia="zh-CN"/>
        </w:rPr>
        <w:t xml:space="preserve"> In addition, certain incentives can help NJT's 5G base station construction project team members to participate in the project implementation process more actively. The needs of NJT's 5G base station construction project management team members are mainly divided into material and spiritual needs, which should be developed according to the needs of NJT's 5G base station construction project team members to develop the appropriate material incentives and spiritual incentives. Therefore, the project management team must design a perfect compensation and benefit system in order to stimulate the participation of members.</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outlineLvl w:val="0"/>
        <w:rPr>
          <w:rFonts w:hint="eastAsia" w:ascii="Times New Roman" w:hAnsi="Times New Roman" w:eastAsia="宋体" w:cs="Times New Roman"/>
          <w:b w:val="0"/>
          <w:bCs/>
          <w:i w:val="0"/>
          <w:sz w:val="24"/>
          <w:szCs w:val="24"/>
          <w:lang w:val="en-US" w:eastAsia="zh-CN"/>
        </w:rPr>
      </w:pPr>
      <w:bookmarkStart w:id="33" w:name="_Toc6181"/>
      <w:bookmarkStart w:id="34" w:name="_Toc27942"/>
      <w:r>
        <w:rPr>
          <w:rFonts w:hint="eastAsia" w:ascii="Times New Roman" w:hAnsi="Times New Roman" w:eastAsia="宋体" w:cs="Times New Roman"/>
          <w:b/>
          <w:bCs w:val="0"/>
          <w:i w:val="0"/>
          <w:sz w:val="32"/>
          <w:szCs w:val="32"/>
          <w:lang w:val="en-US" w:eastAsia="zh-CN"/>
        </w:rPr>
        <w:t>Chapter 5 Conclusions and reflections</w:t>
      </w:r>
      <w:bookmarkEnd w:id="33"/>
      <w:bookmarkEnd w:id="34"/>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i w:val="0"/>
          <w:sz w:val="24"/>
          <w:szCs w:val="24"/>
          <w:lang w:val="en-US" w:eastAsia="zh-CN"/>
        </w:rPr>
      </w:pPr>
      <w:r>
        <w:rPr>
          <w:rFonts w:hint="default" w:ascii="Times New Roman" w:hAnsi="Times New Roman" w:eastAsia="宋体" w:cs="Times New Roman"/>
          <w:b w:val="0"/>
          <w:bCs/>
          <w:i w:val="0"/>
          <w:sz w:val="24"/>
          <w:szCs w:val="24"/>
          <w:lang w:val="en-US" w:eastAsia="zh-CN"/>
        </w:rPr>
        <w:t>This paper takes the 5G communication base station construction project of Nanjing Tower Company as the research object, and selects the 5G base station construction project of Nanjing Tower Company as a typical case according to the logic of basic concept definition - basic theory - case analysis. The model is constructed so as to carry out empirical analyses and put forward solution countermeasures in a targeted manner to carry out research on the risk management of the 5G base station construction project of Nanjing Tower Company.</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i w:val="0"/>
          <w:sz w:val="24"/>
          <w:szCs w:val="24"/>
          <w:lang w:val="en-US" w:eastAsia="zh-CN"/>
        </w:rPr>
      </w:pPr>
      <w:r>
        <w:rPr>
          <w:rFonts w:hint="default" w:ascii="Times New Roman" w:hAnsi="Times New Roman" w:eastAsia="宋体" w:cs="Times New Roman"/>
          <w:b w:val="0"/>
          <w:bCs/>
          <w:i w:val="0"/>
          <w:sz w:val="24"/>
          <w:szCs w:val="24"/>
          <w:lang w:val="en-US" w:eastAsia="zh-CN"/>
        </w:rPr>
        <w:t>This paper firstly discusses the significance of risk management of current communication infrastructure construction projects, and puts forward relevant research methods. Based on the research views of previous scholars, the paper takes "brainstorming method" and "hierarchical analysis method" as the theoretical basis of this paper. Secondly, taking the 5G base station construction project of Nanjing Tower Company as the research object, we analyse the current risk status of the communication infrastructure construction project and the current dilemma of risk management, and construct a risk evaluation model, taking the order acceptance stage, scheme design stage, site coordination, on-site construction stage and acceptance and delivery stage as the first-level indexes, and then continue to analyse and obtain 16 second-level indexes. Through the analysis of design weights, it is found that among the five level 1 indicators, the risk evaluation value of the site coordination stage is 54.33, the risk evaluation value of the on-site construction stage is 58.84, which belongs to general risk, and the remaining three indicators belong to a lower risk level, so it is necessary to pay special attention to the risk of the site coordination stage and the on-site construction stage.</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i w:val="0"/>
          <w:sz w:val="24"/>
          <w:szCs w:val="24"/>
          <w:lang w:val="en-US" w:eastAsia="zh-CN"/>
        </w:rPr>
      </w:pPr>
      <w:r>
        <w:rPr>
          <w:rFonts w:hint="default" w:ascii="Times New Roman" w:hAnsi="Times New Roman" w:eastAsia="宋体" w:cs="Times New Roman"/>
          <w:b w:val="0"/>
          <w:bCs/>
          <w:i w:val="0"/>
          <w:sz w:val="24"/>
          <w:szCs w:val="24"/>
          <w:lang w:val="en-US" w:eastAsia="zh-CN"/>
        </w:rPr>
        <w:t>At the end of this paper, combined with the current situation of Nanjing Tower's 5G base station construction project and the diagnosis of experts, the fuzzy comprehensive evaluation method is used to construct a risk evaluation system to assess the risk of Nanjing Tower's 5G base station construction project and put forward suggestions for improvement and optimisation in the light of the project's risk assessment.</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i w:val="0"/>
          <w:sz w:val="24"/>
          <w:szCs w:val="24"/>
          <w:lang w:val="en-US" w:eastAsia="zh-CN"/>
        </w:rPr>
      </w:pPr>
      <w:r>
        <w:rPr>
          <w:rFonts w:hint="default" w:ascii="Times New Roman" w:hAnsi="Times New Roman" w:eastAsia="宋体" w:cs="Times New Roman"/>
          <w:b w:val="0"/>
          <w:bCs/>
          <w:i w:val="0"/>
          <w:sz w:val="24"/>
          <w:szCs w:val="24"/>
          <w:lang w:val="en-US" w:eastAsia="zh-CN"/>
        </w:rPr>
        <w:t>This paper focuses on the 5G base station construction project of Nanjing Tower Company as an example to illustrate the study of risk management of telecommunication infrastructure construction projects, although certain conclusions have been reached, but still lack of depth, and will continue to study in the future.</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i w:val="0"/>
          <w:sz w:val="24"/>
          <w:szCs w:val="24"/>
          <w:lang w:val="en-US" w:eastAsia="zh-CN"/>
        </w:rPr>
      </w:pPr>
      <w:r>
        <w:rPr>
          <w:rFonts w:hint="default" w:ascii="Times New Roman" w:hAnsi="Times New Roman" w:eastAsia="宋体" w:cs="Times New Roman"/>
          <w:b w:val="0"/>
          <w:bCs/>
          <w:i w:val="0"/>
          <w:sz w:val="24"/>
          <w:szCs w:val="24"/>
          <w:lang w:val="en-US" w:eastAsia="zh-CN"/>
        </w:rPr>
        <w:t>In terms of theory, continue to deepen the research on project risk management, firstly, understand the current status of research at home and abroad as well as the research trend, expand the channels for obtaining relevant information, establish a more efficient risk management model, keep abreast of the times and absorb the methodology that meets the requirements of the times. Secondly, to continuously optimise the risk management model and establish a more scientific risk management model; thirdly, to develop rapid response risk management software to improve the intelligence and information level of risk management. In terms of methodology, the empirical analysis method adopted in this paper is highly practical, but the research in the big data environment and intelligent environment still needs to be improved, and more advanced research methods need to be introduced to explore the project risk management in complex environments. In terms of application, in the future research, the risk management model and other software projects should be deeply integrated to establish a cross-field and cross-disciplinary risk management model, which can be extended to the fields of scope management, cost management, schedule management and so on, so as to achieve the promotion of the research application, and to make a positive attempt to improve the informatisation level of the risk management model.</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ascii="Times New Roman" w:hAnsi="Times New Roman" w:eastAsia="宋体" w:cs="Times New Roman"/>
          <w:b w:val="0"/>
          <w:bCs/>
          <w:i w:val="0"/>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outlineLvl w:val="0"/>
        <w:rPr>
          <w:rFonts w:eastAsiaTheme="minorEastAsia"/>
          <w:b/>
          <w:bCs/>
          <w:sz w:val="32"/>
          <w:szCs w:val="32"/>
        </w:rPr>
      </w:pPr>
      <w:bookmarkStart w:id="35" w:name="_Toc145707276"/>
      <w:bookmarkStart w:id="36" w:name="_Toc544"/>
      <w:bookmarkStart w:id="37" w:name="_Toc17254"/>
      <w:r>
        <w:rPr>
          <w:rFonts w:hint="eastAsia" w:eastAsiaTheme="minorEastAsia"/>
          <w:b/>
          <w:bCs/>
          <w:sz w:val="32"/>
          <w:szCs w:val="32"/>
        </w:rPr>
        <w:t>R</w:t>
      </w:r>
      <w:r>
        <w:rPr>
          <w:rFonts w:eastAsiaTheme="minorEastAsia"/>
          <w:b/>
          <w:bCs/>
          <w:sz w:val="32"/>
          <w:szCs w:val="32"/>
        </w:rPr>
        <w:t>eferences</w:t>
      </w:r>
      <w:bookmarkEnd w:id="35"/>
      <w:bookmarkEnd w:id="36"/>
      <w:bookmarkEnd w:id="37"/>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jc w:val="both"/>
        <w:textAlignment w:val="auto"/>
        <w:rPr>
          <w:rFonts w:hint="default" w:eastAsiaTheme="minorEastAsia"/>
          <w:b w:val="0"/>
          <w:bCs w:val="0"/>
          <w:sz w:val="24"/>
          <w:szCs w:val="24"/>
          <w:lang w:val="en-US" w:eastAsia="zh-CN"/>
        </w:rPr>
      </w:pP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宋体" w:cs="Times New Roman"/>
          <w:b w:val="0"/>
          <w:bCs w:val="0"/>
          <w:i w:val="0"/>
          <w:iCs w:val="0"/>
          <w:caps w:val="0"/>
          <w:color w:val="222222"/>
          <w:spacing w:val="0"/>
          <w:sz w:val="24"/>
          <w:szCs w:val="24"/>
          <w:shd w:val="clear" w:fill="FFFFFF"/>
        </w:rPr>
      </w:pPr>
      <w:r>
        <w:rPr>
          <w:rFonts w:hint="default" w:ascii="Times New Roman" w:hAnsi="Times New Roman" w:eastAsia="宋体" w:cs="Times New Roman"/>
          <w:b w:val="0"/>
          <w:bCs w:val="0"/>
          <w:i w:val="0"/>
          <w:iCs w:val="0"/>
          <w:caps w:val="0"/>
          <w:color w:val="222222"/>
          <w:spacing w:val="0"/>
          <w:sz w:val="24"/>
          <w:szCs w:val="24"/>
          <w:shd w:val="clear" w:fill="FFFFFF"/>
        </w:rPr>
        <w:t>Fischhoff, B., 1985. Managing risk perceptions. </w:t>
      </w:r>
      <w:r>
        <w:rPr>
          <w:rFonts w:hint="default" w:ascii="Times New Roman" w:hAnsi="Times New Roman" w:eastAsia="宋体" w:cs="Times New Roman"/>
          <w:b w:val="0"/>
          <w:bCs w:val="0"/>
          <w:i/>
          <w:iCs/>
          <w:caps w:val="0"/>
          <w:color w:val="222222"/>
          <w:spacing w:val="0"/>
          <w:sz w:val="24"/>
          <w:szCs w:val="24"/>
          <w:shd w:val="clear" w:fill="FFFFFF"/>
        </w:rPr>
        <w:t>Issues in science and technology</w:t>
      </w:r>
      <w:r>
        <w:rPr>
          <w:rFonts w:hint="default" w:ascii="Times New Roman" w:hAnsi="Times New Roman" w:eastAsia="宋体" w:cs="Times New Roman"/>
          <w:b w:val="0"/>
          <w:bCs w:val="0"/>
          <w:i w:val="0"/>
          <w:iCs w:val="0"/>
          <w:caps w:val="0"/>
          <w:color w:val="222222"/>
          <w:spacing w:val="0"/>
          <w:sz w:val="24"/>
          <w:szCs w:val="24"/>
          <w:shd w:val="clear" w:fill="FFFFFF"/>
        </w:rPr>
        <w:t>, </w:t>
      </w:r>
      <w:r>
        <w:rPr>
          <w:rFonts w:hint="default" w:ascii="Times New Roman" w:hAnsi="Times New Roman" w:eastAsia="宋体" w:cs="Times New Roman"/>
          <w:b w:val="0"/>
          <w:bCs w:val="0"/>
          <w:i/>
          <w:iCs/>
          <w:caps w:val="0"/>
          <w:color w:val="222222"/>
          <w:spacing w:val="0"/>
          <w:sz w:val="24"/>
          <w:szCs w:val="24"/>
          <w:shd w:val="clear" w:fill="FFFFFF"/>
        </w:rPr>
        <w:t>2</w:t>
      </w:r>
      <w:r>
        <w:rPr>
          <w:rFonts w:hint="default" w:ascii="Times New Roman" w:hAnsi="Times New Roman" w:eastAsia="宋体" w:cs="Times New Roman"/>
          <w:b w:val="0"/>
          <w:bCs w:val="0"/>
          <w:i w:val="0"/>
          <w:iCs w:val="0"/>
          <w:caps w:val="0"/>
          <w:color w:val="222222"/>
          <w:spacing w:val="0"/>
          <w:sz w:val="24"/>
          <w:szCs w:val="24"/>
          <w:shd w:val="clear" w:fill="FFFFFF"/>
        </w:rPr>
        <w:t>(1), pp.83-96.</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Covello, V.T. and Mumpower, J., 1985. Risk analysis and risk management: an historical perspective. </w:t>
      </w:r>
      <w:r>
        <w:rPr>
          <w:rFonts w:hint="default" w:ascii="Times New Roman" w:hAnsi="Times New Roman" w:eastAsia="宋体" w:cs="Times New Roman"/>
          <w:i/>
          <w:iCs/>
          <w:caps w:val="0"/>
          <w:color w:val="222222"/>
          <w:spacing w:val="0"/>
          <w:sz w:val="24"/>
          <w:szCs w:val="24"/>
          <w:shd w:val="clear" w:fill="FFFFFF"/>
        </w:rPr>
        <w:t>Risk analysis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5</w:t>
      </w:r>
      <w:r>
        <w:rPr>
          <w:rFonts w:hint="default" w:ascii="Times New Roman" w:hAnsi="Times New Roman" w:eastAsia="宋体" w:cs="Times New Roman"/>
          <w:i w:val="0"/>
          <w:iCs w:val="0"/>
          <w:caps w:val="0"/>
          <w:color w:val="222222"/>
          <w:spacing w:val="0"/>
          <w:sz w:val="24"/>
          <w:szCs w:val="24"/>
          <w:shd w:val="clear" w:fill="FFFFFF"/>
        </w:rPr>
        <w:t>(2), pp.103-120.</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Rosenbloom, J.S., 1972. A case study in risk management.</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Gray, R.J. and Pitts, S.M., 2012. </w:t>
      </w:r>
      <w:r>
        <w:rPr>
          <w:rFonts w:hint="default" w:ascii="Times New Roman" w:hAnsi="Times New Roman" w:eastAsia="宋体" w:cs="Times New Roman"/>
          <w:i/>
          <w:iCs/>
          <w:caps w:val="0"/>
          <w:color w:val="222222"/>
          <w:spacing w:val="0"/>
          <w:sz w:val="24"/>
          <w:szCs w:val="24"/>
          <w:shd w:val="clear" w:fill="FFFFFF"/>
        </w:rPr>
        <w:t>Risk modelling in general insurance: From principles to practice</w:t>
      </w:r>
      <w:r>
        <w:rPr>
          <w:rFonts w:hint="default" w:ascii="Times New Roman" w:hAnsi="Times New Roman" w:eastAsia="宋体" w:cs="Times New Roman"/>
          <w:i w:val="0"/>
          <w:iCs w:val="0"/>
          <w:caps w:val="0"/>
          <w:color w:val="222222"/>
          <w:spacing w:val="0"/>
          <w:sz w:val="24"/>
          <w:szCs w:val="24"/>
          <w:shd w:val="clear" w:fill="FFFFFF"/>
        </w:rPr>
        <w:t>. Cambridge University Press.</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Covello, V.T. and Mumpower, J., 1985. Risk analysis and risk management: an historical perspective. </w:t>
      </w:r>
      <w:r>
        <w:rPr>
          <w:rFonts w:hint="default" w:ascii="Times New Roman" w:hAnsi="Times New Roman" w:eastAsia="宋体" w:cs="Times New Roman"/>
          <w:i/>
          <w:iCs/>
          <w:caps w:val="0"/>
          <w:color w:val="222222"/>
          <w:spacing w:val="0"/>
          <w:sz w:val="24"/>
          <w:szCs w:val="24"/>
          <w:shd w:val="clear" w:fill="FFFFFF"/>
        </w:rPr>
        <w:t>Risk analysis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5</w:t>
      </w:r>
      <w:r>
        <w:rPr>
          <w:rFonts w:hint="default" w:ascii="Times New Roman" w:hAnsi="Times New Roman" w:eastAsia="宋体" w:cs="Times New Roman"/>
          <w:i w:val="0"/>
          <w:iCs w:val="0"/>
          <w:caps w:val="0"/>
          <w:color w:val="222222"/>
          <w:spacing w:val="0"/>
          <w:sz w:val="24"/>
          <w:szCs w:val="24"/>
          <w:shd w:val="clear" w:fill="FFFFFF"/>
        </w:rPr>
        <w:t>(2), pp.103-120.</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Knight, F., 2013. Risk, uncertainty and profit. </w:t>
      </w:r>
      <w:r>
        <w:rPr>
          <w:rFonts w:hint="default" w:ascii="Times New Roman" w:hAnsi="Times New Roman" w:eastAsia="宋体" w:cs="Times New Roman"/>
          <w:i/>
          <w:iCs/>
          <w:caps w:val="0"/>
          <w:color w:val="222222"/>
          <w:spacing w:val="0"/>
          <w:sz w:val="24"/>
          <w:szCs w:val="24"/>
          <w:shd w:val="clear" w:fill="FFFFFF"/>
        </w:rPr>
        <w:t>Vernon Press Titles in Economics</w:t>
      </w:r>
      <w:r>
        <w:rPr>
          <w:rFonts w:hint="default" w:ascii="Times New Roman" w:hAnsi="Times New Roman" w:eastAsia="宋体" w:cs="Times New Roman"/>
          <w:i w:val="0"/>
          <w:iCs w:val="0"/>
          <w:caps w:val="0"/>
          <w:color w:val="222222"/>
          <w:spacing w:val="0"/>
          <w:sz w:val="24"/>
          <w:szCs w:val="24"/>
          <w:shd w:val="clear" w:fill="FFFFFF"/>
        </w:rPr>
        <w:t>.</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Rejda, G.E., 2005. Risk management and insurance. </w:t>
      </w:r>
      <w:r>
        <w:rPr>
          <w:rFonts w:hint="default" w:ascii="Times New Roman" w:hAnsi="Times New Roman" w:eastAsia="宋体" w:cs="Times New Roman"/>
          <w:i/>
          <w:iCs/>
          <w:caps w:val="0"/>
          <w:color w:val="222222"/>
          <w:spacing w:val="0"/>
          <w:sz w:val="24"/>
          <w:szCs w:val="24"/>
          <w:shd w:val="clear" w:fill="FFFFFF"/>
        </w:rPr>
        <w:t>Person Education Inc</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13</w:t>
      </w:r>
      <w:r>
        <w:rPr>
          <w:rFonts w:hint="default" w:ascii="Times New Roman" w:hAnsi="Times New Roman" w:eastAsia="宋体" w:cs="Times New Roman"/>
          <w:i w:val="0"/>
          <w:iCs w:val="0"/>
          <w:caps w:val="0"/>
          <w:color w:val="222222"/>
          <w:spacing w:val="0"/>
          <w:sz w:val="24"/>
          <w:szCs w:val="24"/>
          <w:shd w:val="clear" w:fill="FFFFFF"/>
        </w:rPr>
        <w:t>, pp.44-55.</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Beck, U., 2014. </w:t>
      </w:r>
      <w:r>
        <w:rPr>
          <w:rFonts w:hint="default" w:ascii="Times New Roman" w:hAnsi="Times New Roman" w:eastAsia="宋体" w:cs="Times New Roman"/>
          <w:i/>
          <w:iCs/>
          <w:caps w:val="0"/>
          <w:color w:val="222222"/>
          <w:spacing w:val="0"/>
          <w:sz w:val="24"/>
          <w:szCs w:val="24"/>
          <w:shd w:val="clear" w:fill="FFFFFF"/>
        </w:rPr>
        <w:t>Ulrich Beck: Pioneer in cosmopolitan sociology and risk society</w:t>
      </w:r>
      <w:r>
        <w:rPr>
          <w:rFonts w:hint="default" w:ascii="Times New Roman" w:hAnsi="Times New Roman" w:eastAsia="宋体" w:cs="Times New Roman"/>
          <w:i w:val="0"/>
          <w:iCs w:val="0"/>
          <w:caps w:val="0"/>
          <w:color w:val="222222"/>
          <w:spacing w:val="0"/>
          <w:sz w:val="24"/>
          <w:szCs w:val="24"/>
          <w:shd w:val="clear" w:fill="FFFFFF"/>
        </w:rPr>
        <w:t>. Cham: Springer International Publishing.</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Yates, J.F. and Stone, E.R., 1992. Risk appraisal.</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Lewis, J.P., 1998. </w:t>
      </w:r>
      <w:r>
        <w:rPr>
          <w:rFonts w:hint="default" w:ascii="Times New Roman" w:hAnsi="Times New Roman" w:eastAsia="宋体" w:cs="Times New Roman"/>
          <w:i/>
          <w:iCs/>
          <w:caps w:val="0"/>
          <w:color w:val="222222"/>
          <w:spacing w:val="0"/>
          <w:sz w:val="24"/>
          <w:szCs w:val="24"/>
          <w:shd w:val="clear" w:fill="FFFFFF"/>
        </w:rPr>
        <w:t>Team-based project management</w:t>
      </w:r>
      <w:r>
        <w:rPr>
          <w:rFonts w:hint="default" w:ascii="Times New Roman" w:hAnsi="Times New Roman" w:eastAsia="宋体" w:cs="Times New Roman"/>
          <w:i w:val="0"/>
          <w:iCs w:val="0"/>
          <w:caps w:val="0"/>
          <w:color w:val="222222"/>
          <w:spacing w:val="0"/>
          <w:sz w:val="24"/>
          <w:szCs w:val="24"/>
          <w:shd w:val="clear" w:fill="FFFFFF"/>
        </w:rPr>
        <w:t>. Beard Books.</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Dinu, A.M., 2012. Modern methods of risk identification in risk management. </w:t>
      </w:r>
      <w:r>
        <w:rPr>
          <w:rFonts w:hint="default" w:ascii="Times New Roman" w:hAnsi="Times New Roman" w:eastAsia="宋体" w:cs="Times New Roman"/>
          <w:i/>
          <w:iCs/>
          <w:caps w:val="0"/>
          <w:color w:val="222222"/>
          <w:spacing w:val="0"/>
          <w:sz w:val="24"/>
          <w:szCs w:val="24"/>
          <w:shd w:val="clear" w:fill="FFFFFF"/>
        </w:rPr>
        <w:t>International journal of academic research in economics and management sciences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w:t>
      </w:r>
      <w:r>
        <w:rPr>
          <w:rFonts w:hint="default" w:ascii="Times New Roman" w:hAnsi="Times New Roman" w:eastAsia="宋体" w:cs="Times New Roman"/>
          <w:i w:val="0"/>
          <w:iCs w:val="0"/>
          <w:caps w:val="0"/>
          <w:color w:val="222222"/>
          <w:spacing w:val="0"/>
          <w:sz w:val="24"/>
          <w:szCs w:val="24"/>
          <w:shd w:val="clear" w:fill="FFFFFF"/>
        </w:rPr>
        <w:t>(6), p.67.</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微软雅黑" w:cs="Times New Roman"/>
          <w:i w:val="0"/>
          <w:iCs w:val="0"/>
          <w:caps w:val="0"/>
          <w:color w:val="222222"/>
          <w:spacing w:val="0"/>
          <w:sz w:val="24"/>
          <w:szCs w:val="24"/>
          <w:shd w:val="clear" w:fill="FFFFFF"/>
          <w:lang w:val="en-US" w:eastAsia="zh-CN"/>
        </w:rPr>
      </w:pPr>
      <w:r>
        <w:rPr>
          <w:rFonts w:hint="default" w:ascii="Times New Roman" w:hAnsi="Times New Roman" w:eastAsia="微软雅黑" w:cs="Times New Roman"/>
          <w:i w:val="0"/>
          <w:iCs w:val="0"/>
          <w:caps w:val="0"/>
          <w:color w:val="222222"/>
          <w:spacing w:val="0"/>
          <w:sz w:val="24"/>
          <w:szCs w:val="24"/>
          <w:shd w:val="clear" w:fill="FFFFFF"/>
        </w:rPr>
        <w:t>Fairley, R.E., 1990. Risk management: The key to successful software projects. </w:t>
      </w:r>
      <w:r>
        <w:rPr>
          <w:rFonts w:hint="default" w:ascii="Times New Roman" w:hAnsi="Times New Roman" w:eastAsia="微软雅黑" w:cs="Times New Roman"/>
          <w:i/>
          <w:iCs/>
          <w:caps w:val="0"/>
          <w:color w:val="222222"/>
          <w:spacing w:val="0"/>
          <w:sz w:val="24"/>
          <w:szCs w:val="24"/>
          <w:shd w:val="clear" w:fill="FFFFFF"/>
        </w:rPr>
        <w:t>IFAC Proceedings Volumes</w:t>
      </w:r>
      <w:r>
        <w:rPr>
          <w:rFonts w:hint="default" w:ascii="Times New Roman" w:hAnsi="Times New Roman" w:eastAsia="微软雅黑" w:cs="Times New Roman"/>
          <w:i w:val="0"/>
          <w:iCs w:val="0"/>
          <w:caps w:val="0"/>
          <w:color w:val="222222"/>
          <w:spacing w:val="0"/>
          <w:sz w:val="24"/>
          <w:szCs w:val="24"/>
          <w:shd w:val="clear" w:fill="FFFFFF"/>
        </w:rPr>
        <w:t>, </w:t>
      </w:r>
      <w:r>
        <w:rPr>
          <w:rFonts w:hint="default" w:ascii="Times New Roman" w:hAnsi="Times New Roman" w:eastAsia="微软雅黑" w:cs="Times New Roman"/>
          <w:i/>
          <w:iCs/>
          <w:caps w:val="0"/>
          <w:color w:val="222222"/>
          <w:spacing w:val="0"/>
          <w:sz w:val="24"/>
          <w:szCs w:val="24"/>
          <w:shd w:val="clear" w:fill="FFFFFF"/>
        </w:rPr>
        <w:t>23</w:t>
      </w:r>
      <w:r>
        <w:rPr>
          <w:rFonts w:hint="default" w:ascii="Times New Roman" w:hAnsi="Times New Roman" w:eastAsia="微软雅黑" w:cs="Times New Roman"/>
          <w:i w:val="0"/>
          <w:iCs w:val="0"/>
          <w:caps w:val="0"/>
          <w:color w:val="222222"/>
          <w:spacing w:val="0"/>
          <w:sz w:val="24"/>
          <w:szCs w:val="24"/>
          <w:shd w:val="clear" w:fill="FFFFFF"/>
        </w:rPr>
        <w:t>(5), pp.45-50.</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微软雅黑"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Qazi, A., Quigley, J., Dickson, A. and Kirytopoulos, K., 2016. Project Complexity and Risk Management (ProCRiM): Towards modelling project complexity driven risk paths in construction projects. </w:t>
      </w:r>
      <w:r>
        <w:rPr>
          <w:rFonts w:hint="default" w:ascii="Times New Roman" w:hAnsi="Times New Roman" w:eastAsia="宋体" w:cs="Times New Roman"/>
          <w:i/>
          <w:iCs/>
          <w:caps w:val="0"/>
          <w:color w:val="222222"/>
          <w:spacing w:val="0"/>
          <w:sz w:val="24"/>
          <w:szCs w:val="24"/>
          <w:shd w:val="clear" w:fill="FFFFFF"/>
        </w:rPr>
        <w:t>International journal of project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34</w:t>
      </w:r>
      <w:r>
        <w:rPr>
          <w:rFonts w:hint="default" w:ascii="Times New Roman" w:hAnsi="Times New Roman" w:eastAsia="宋体" w:cs="Times New Roman"/>
          <w:i w:val="0"/>
          <w:iCs w:val="0"/>
          <w:caps w:val="0"/>
          <w:color w:val="222222"/>
          <w:spacing w:val="0"/>
          <w:sz w:val="24"/>
          <w:szCs w:val="24"/>
          <w:shd w:val="clear" w:fill="FFFFFF"/>
        </w:rPr>
        <w:t>(7), pp.1183-1198.</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微软雅黑"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Betts, M. and Lansley, P., 1995. International Journal of Project Management: a review of the first ten years. </w:t>
      </w:r>
      <w:r>
        <w:rPr>
          <w:rFonts w:hint="default" w:ascii="Times New Roman" w:hAnsi="Times New Roman" w:eastAsia="宋体" w:cs="Times New Roman"/>
          <w:i/>
          <w:iCs/>
          <w:caps w:val="0"/>
          <w:color w:val="222222"/>
          <w:spacing w:val="0"/>
          <w:sz w:val="24"/>
          <w:szCs w:val="24"/>
          <w:shd w:val="clear" w:fill="FFFFFF"/>
        </w:rPr>
        <w:t>International Journal of Project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13</w:t>
      </w:r>
      <w:r>
        <w:rPr>
          <w:rFonts w:hint="default" w:ascii="Times New Roman" w:hAnsi="Times New Roman" w:eastAsia="宋体" w:cs="Times New Roman"/>
          <w:i w:val="0"/>
          <w:iCs w:val="0"/>
          <w:caps w:val="0"/>
          <w:color w:val="222222"/>
          <w:spacing w:val="0"/>
          <w:sz w:val="24"/>
          <w:szCs w:val="24"/>
          <w:shd w:val="clear" w:fill="FFFFFF"/>
        </w:rPr>
        <w:t>(4), pp.207-217.</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微软雅黑"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Wibowo, A. and Taufik, J., 2017. Developing a self-assessment model of risk management maturity for client organizations of public construction projects: Indonesian context. </w:t>
      </w:r>
      <w:r>
        <w:rPr>
          <w:rFonts w:hint="default" w:ascii="Times New Roman" w:hAnsi="Times New Roman" w:eastAsia="宋体" w:cs="Times New Roman"/>
          <w:i/>
          <w:iCs/>
          <w:caps w:val="0"/>
          <w:color w:val="222222"/>
          <w:spacing w:val="0"/>
          <w:sz w:val="24"/>
          <w:szCs w:val="24"/>
          <w:shd w:val="clear" w:fill="FFFFFF"/>
        </w:rPr>
        <w:t>Procedia engineering</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171</w:t>
      </w:r>
      <w:r>
        <w:rPr>
          <w:rFonts w:hint="default" w:ascii="Times New Roman" w:hAnsi="Times New Roman" w:eastAsia="宋体" w:cs="Times New Roman"/>
          <w:i w:val="0"/>
          <w:iCs w:val="0"/>
          <w:caps w:val="0"/>
          <w:color w:val="222222"/>
          <w:spacing w:val="0"/>
          <w:sz w:val="24"/>
          <w:szCs w:val="24"/>
          <w:shd w:val="clear" w:fill="FFFFFF"/>
        </w:rPr>
        <w:t>, pp.274-281.</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微软雅黑"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Nabawy, M. and Khodeir, L.M., 2020. A systematic review of quantitative risk analysis in construction of mega projects. </w:t>
      </w:r>
      <w:r>
        <w:rPr>
          <w:rFonts w:hint="default" w:ascii="Times New Roman" w:hAnsi="Times New Roman" w:eastAsia="宋体" w:cs="Times New Roman"/>
          <w:i/>
          <w:iCs/>
          <w:caps w:val="0"/>
          <w:color w:val="222222"/>
          <w:spacing w:val="0"/>
          <w:sz w:val="24"/>
          <w:szCs w:val="24"/>
          <w:shd w:val="clear" w:fill="FFFFFF"/>
        </w:rPr>
        <w:t>Ain Shams Engineering Journal</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11</w:t>
      </w:r>
      <w:r>
        <w:rPr>
          <w:rFonts w:hint="default" w:ascii="Times New Roman" w:hAnsi="Times New Roman" w:eastAsia="宋体" w:cs="Times New Roman"/>
          <w:i w:val="0"/>
          <w:iCs w:val="0"/>
          <w:caps w:val="0"/>
          <w:color w:val="222222"/>
          <w:spacing w:val="0"/>
          <w:sz w:val="24"/>
          <w:szCs w:val="24"/>
          <w:shd w:val="clear" w:fill="FFFFFF"/>
        </w:rPr>
        <w:t>(4), pp.1403-1410.</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微软雅黑"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Banaitiene, N. and Banaitis, A., 2012. Risk management in construction projects. </w:t>
      </w:r>
      <w:r>
        <w:rPr>
          <w:rFonts w:hint="default" w:ascii="Times New Roman" w:hAnsi="Times New Roman" w:eastAsia="宋体" w:cs="Times New Roman"/>
          <w:i/>
          <w:iCs/>
          <w:caps w:val="0"/>
          <w:color w:val="222222"/>
          <w:spacing w:val="0"/>
          <w:sz w:val="24"/>
          <w:szCs w:val="24"/>
          <w:shd w:val="clear" w:fill="FFFFFF"/>
        </w:rPr>
        <w:t>Risk management-current issues and challenges</w:t>
      </w:r>
      <w:r>
        <w:rPr>
          <w:rFonts w:hint="default" w:ascii="Times New Roman" w:hAnsi="Times New Roman" w:eastAsia="宋体" w:cs="Times New Roman"/>
          <w:i w:val="0"/>
          <w:iCs w:val="0"/>
          <w:caps w:val="0"/>
          <w:color w:val="222222"/>
          <w:spacing w:val="0"/>
          <w:sz w:val="24"/>
          <w:szCs w:val="24"/>
          <w:shd w:val="clear" w:fill="FFFFFF"/>
        </w:rPr>
        <w:t>, pp.429-448.</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微软雅黑"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Hillson, D., 2017. </w:t>
      </w:r>
      <w:r>
        <w:rPr>
          <w:rFonts w:hint="default" w:ascii="Times New Roman" w:hAnsi="Times New Roman" w:eastAsia="宋体" w:cs="Times New Roman"/>
          <w:i/>
          <w:iCs/>
          <w:caps w:val="0"/>
          <w:color w:val="222222"/>
          <w:spacing w:val="0"/>
          <w:sz w:val="24"/>
          <w:szCs w:val="24"/>
          <w:shd w:val="clear" w:fill="FFFFFF"/>
        </w:rPr>
        <w:t>Managing risk in projects</w:t>
      </w:r>
      <w:r>
        <w:rPr>
          <w:rFonts w:hint="default" w:ascii="Times New Roman" w:hAnsi="Times New Roman" w:eastAsia="宋体" w:cs="Times New Roman"/>
          <w:i w:val="0"/>
          <w:iCs w:val="0"/>
          <w:caps w:val="0"/>
          <w:color w:val="222222"/>
          <w:spacing w:val="0"/>
          <w:sz w:val="24"/>
          <w:szCs w:val="24"/>
          <w:shd w:val="clear" w:fill="FFFFFF"/>
        </w:rPr>
        <w:t>. Routledge.</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微软雅黑"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Tam, C.M., Tong, T.K., Chiu, G.C. and Fung, I.W., 2002. Non-structural fuzzy decision support system for evaluation of construction safety management system. </w:t>
      </w:r>
      <w:r>
        <w:rPr>
          <w:rFonts w:hint="default" w:ascii="Times New Roman" w:hAnsi="Times New Roman" w:eastAsia="宋体" w:cs="Times New Roman"/>
          <w:i/>
          <w:iCs/>
          <w:caps w:val="0"/>
          <w:color w:val="222222"/>
          <w:spacing w:val="0"/>
          <w:sz w:val="24"/>
          <w:szCs w:val="24"/>
          <w:shd w:val="clear" w:fill="FFFFFF"/>
        </w:rPr>
        <w:t>International Journal of Project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20</w:t>
      </w:r>
      <w:r>
        <w:rPr>
          <w:rFonts w:hint="default" w:ascii="Times New Roman" w:hAnsi="Times New Roman" w:eastAsia="宋体" w:cs="Times New Roman"/>
          <w:i w:val="0"/>
          <w:iCs w:val="0"/>
          <w:caps w:val="0"/>
          <w:color w:val="222222"/>
          <w:spacing w:val="0"/>
          <w:sz w:val="24"/>
          <w:szCs w:val="24"/>
          <w:shd w:val="clear" w:fill="FFFFFF"/>
        </w:rPr>
        <w:t>(4), pp.303-313.</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微软雅黑"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Iqbal, S., Choudhry, R.M., Holschemacher, K., Ali, A. and Tamošaitienė, J., 2015. Risk management in construction projects. </w:t>
      </w:r>
      <w:r>
        <w:rPr>
          <w:rFonts w:hint="default" w:ascii="Times New Roman" w:hAnsi="Times New Roman" w:eastAsia="宋体" w:cs="Times New Roman"/>
          <w:i/>
          <w:iCs/>
          <w:caps w:val="0"/>
          <w:color w:val="222222"/>
          <w:spacing w:val="0"/>
          <w:sz w:val="24"/>
          <w:szCs w:val="24"/>
          <w:shd w:val="clear" w:fill="FFFFFF"/>
        </w:rPr>
        <w:t>Technological and economic development of economy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21</w:t>
      </w:r>
      <w:r>
        <w:rPr>
          <w:rFonts w:hint="default" w:ascii="Times New Roman" w:hAnsi="Times New Roman" w:eastAsia="宋体" w:cs="Times New Roman"/>
          <w:i w:val="0"/>
          <w:iCs w:val="0"/>
          <w:caps w:val="0"/>
          <w:color w:val="222222"/>
          <w:spacing w:val="0"/>
          <w:sz w:val="24"/>
          <w:szCs w:val="24"/>
          <w:shd w:val="clear" w:fill="FFFFFF"/>
        </w:rPr>
        <w:t>(1), pp.65-78.</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微软雅黑"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Sharma, S.K., 2014. </w:t>
      </w:r>
      <w:r>
        <w:rPr>
          <w:rFonts w:hint="default" w:ascii="Times New Roman" w:hAnsi="Times New Roman" w:eastAsia="宋体" w:cs="Times New Roman"/>
          <w:i/>
          <w:iCs/>
          <w:caps w:val="0"/>
          <w:color w:val="222222"/>
          <w:spacing w:val="0"/>
          <w:sz w:val="24"/>
          <w:szCs w:val="24"/>
          <w:shd w:val="clear" w:fill="FFFFFF"/>
        </w:rPr>
        <w:t>Risk management in construction projects using combined analytic hierarchy process and risk map framework</w:t>
      </w:r>
      <w:r>
        <w:rPr>
          <w:rFonts w:hint="default" w:ascii="Times New Roman" w:hAnsi="Times New Roman" w:eastAsia="宋体" w:cs="Times New Roman"/>
          <w:i w:val="0"/>
          <w:iCs w:val="0"/>
          <w:caps w:val="0"/>
          <w:color w:val="222222"/>
          <w:spacing w:val="0"/>
          <w:sz w:val="24"/>
          <w:szCs w:val="24"/>
          <w:shd w:val="clear" w:fill="FFFFFF"/>
        </w:rPr>
        <w:t>. SSRN.</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微软雅黑"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Arrow, J., 2008. Knowledge-based proactive project risk management. </w:t>
      </w:r>
      <w:r>
        <w:rPr>
          <w:rFonts w:hint="default" w:ascii="Times New Roman" w:hAnsi="Times New Roman" w:eastAsia="宋体" w:cs="Times New Roman"/>
          <w:i/>
          <w:iCs/>
          <w:caps w:val="0"/>
          <w:color w:val="222222"/>
          <w:spacing w:val="0"/>
          <w:sz w:val="24"/>
          <w:szCs w:val="24"/>
          <w:shd w:val="clear" w:fill="FFFFFF"/>
        </w:rPr>
        <w:t>AACE International transactions</w:t>
      </w:r>
      <w:r>
        <w:rPr>
          <w:rFonts w:hint="default" w:ascii="Times New Roman" w:hAnsi="Times New Roman" w:eastAsia="宋体" w:cs="Times New Roman"/>
          <w:i w:val="0"/>
          <w:iCs w:val="0"/>
          <w:caps w:val="0"/>
          <w:color w:val="222222"/>
          <w:spacing w:val="0"/>
          <w:sz w:val="24"/>
          <w:szCs w:val="24"/>
          <w:shd w:val="clear" w:fill="FFFFFF"/>
        </w:rPr>
        <w:t>, p.RI11.</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微软雅黑"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Zhang, Y., 2016. Selecting risk response strategies considering project risk interdependence. </w:t>
      </w:r>
      <w:r>
        <w:rPr>
          <w:rFonts w:hint="default" w:ascii="Times New Roman" w:hAnsi="Times New Roman" w:eastAsia="宋体" w:cs="Times New Roman"/>
          <w:i/>
          <w:iCs/>
          <w:caps w:val="0"/>
          <w:color w:val="222222"/>
          <w:spacing w:val="0"/>
          <w:sz w:val="24"/>
          <w:szCs w:val="24"/>
          <w:shd w:val="clear" w:fill="FFFFFF"/>
        </w:rPr>
        <w:t>International Journal of Project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34</w:t>
      </w:r>
      <w:r>
        <w:rPr>
          <w:rFonts w:hint="default" w:ascii="Times New Roman" w:hAnsi="Times New Roman" w:eastAsia="宋体" w:cs="Times New Roman"/>
          <w:i w:val="0"/>
          <w:iCs w:val="0"/>
          <w:caps w:val="0"/>
          <w:color w:val="222222"/>
          <w:spacing w:val="0"/>
          <w:sz w:val="24"/>
          <w:szCs w:val="24"/>
          <w:shd w:val="clear" w:fill="FFFFFF"/>
        </w:rPr>
        <w:t>(5), pp.819-830.</w:t>
      </w:r>
    </w:p>
    <w:p>
      <w:pPr>
        <w:keepNext w:val="0"/>
        <w:keepLines w:val="0"/>
        <w:pageBreakBefore w:val="0"/>
        <w:widowControl/>
        <w:numPr>
          <w:ilvl w:val="0"/>
          <w:numId w:val="5"/>
        </w:numPr>
        <w:kinsoku/>
        <w:wordWrap/>
        <w:overflowPunct/>
        <w:topLinePunct w:val="0"/>
        <w:autoSpaceDE/>
        <w:autoSpaceDN/>
        <w:bidi w:val="0"/>
        <w:adjustRightInd/>
        <w:snapToGrid/>
        <w:spacing w:before="0" w:after="0" w:line="360" w:lineRule="auto"/>
        <w:ind w:left="425" w:leftChars="0" w:hanging="425" w:firstLineChars="0"/>
        <w:jc w:val="both"/>
        <w:textAlignment w:val="auto"/>
        <w:rPr>
          <w:rFonts w:hint="default" w:ascii="Times New Roman" w:hAnsi="Times New Roman" w:eastAsia="微软雅黑"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Cacoullos, T. and Olkin, I., 1965. On the bias of functions of characteristic roots of a random matrix. </w:t>
      </w:r>
      <w:r>
        <w:rPr>
          <w:rFonts w:hint="default" w:ascii="Times New Roman" w:hAnsi="Times New Roman" w:eastAsia="宋体" w:cs="Times New Roman"/>
          <w:i/>
          <w:iCs/>
          <w:caps w:val="0"/>
          <w:color w:val="222222"/>
          <w:spacing w:val="0"/>
          <w:sz w:val="24"/>
          <w:szCs w:val="24"/>
          <w:shd w:val="clear" w:fill="FFFFFF"/>
        </w:rPr>
        <w:t>Biometrika</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52</w:t>
      </w:r>
      <w:r>
        <w:rPr>
          <w:rFonts w:hint="default" w:ascii="Times New Roman" w:hAnsi="Times New Roman" w:eastAsia="宋体" w:cs="Times New Roman"/>
          <w:i w:val="0"/>
          <w:iCs w:val="0"/>
          <w:caps w:val="0"/>
          <w:color w:val="222222"/>
          <w:spacing w:val="0"/>
          <w:sz w:val="24"/>
          <w:szCs w:val="24"/>
          <w:shd w:val="clear" w:fill="FFFFFF"/>
        </w:rPr>
        <w:t>(1-2), pp.87-94.</w:t>
      </w: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微软雅黑" w:cs="Times New Roman"/>
          <w:i w:val="0"/>
          <w:iCs w:val="0"/>
          <w:caps w:val="0"/>
          <w:color w:val="222222"/>
          <w:spacing w:val="0"/>
          <w:sz w:val="24"/>
          <w:szCs w:val="24"/>
          <w:shd w:val="clear" w:fill="FFFFFF"/>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微软雅黑" w:cs="Times New Roman"/>
          <w:i w:val="0"/>
          <w:iCs w:val="0"/>
          <w:caps w:val="0"/>
          <w:color w:val="222222"/>
          <w:spacing w:val="0"/>
          <w:sz w:val="24"/>
          <w:szCs w:val="24"/>
          <w:shd w:val="clear" w:fill="FFFFFF"/>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微软雅黑" w:cs="Times New Roman"/>
          <w:i w:val="0"/>
          <w:iCs w:val="0"/>
          <w:caps w:val="0"/>
          <w:color w:val="222222"/>
          <w:spacing w:val="0"/>
          <w:sz w:val="24"/>
          <w:szCs w:val="24"/>
          <w:shd w:val="clear" w:fill="FFFFFF"/>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outlineLvl w:val="0"/>
        <w:rPr>
          <w:rFonts w:hint="default" w:eastAsia="等线"/>
          <w:b/>
          <w:bCs/>
          <w:sz w:val="32"/>
          <w:szCs w:val="32"/>
          <w:lang w:val="en-US" w:eastAsia="zh-CN"/>
        </w:rPr>
      </w:pPr>
      <w:bookmarkStart w:id="38" w:name="_Toc145707277"/>
      <w:bookmarkStart w:id="39" w:name="_Toc29839"/>
      <w:bookmarkStart w:id="40" w:name="_Toc16824"/>
      <w:r>
        <w:rPr>
          <w:rFonts w:hint="eastAsia" w:eastAsia="等线"/>
          <w:b/>
          <w:bCs/>
          <w:sz w:val="32"/>
          <w:szCs w:val="32"/>
        </w:rPr>
        <w:t>Appendix</w:t>
      </w:r>
      <w:bookmarkEnd w:id="38"/>
      <w:bookmarkEnd w:id="39"/>
      <w:bookmarkEnd w:id="40"/>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eastAsia="等线"/>
          <w:b/>
          <w:bCs/>
          <w:sz w:val="32"/>
          <w:szCs w:val="32"/>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center"/>
        <w:textAlignment w:val="auto"/>
        <w:rPr>
          <w:rFonts w:hint="default" w:ascii="Times New Roman" w:hAnsi="Times New Roman" w:eastAsia="等线" w:cs="Times New Roman"/>
          <w:b w:val="0"/>
          <w:bCs w:val="0"/>
          <w:sz w:val="21"/>
          <w:szCs w:val="21"/>
          <w:lang w:val="en-US" w:eastAsia="zh-CN"/>
        </w:rPr>
      </w:pPr>
      <w:r>
        <w:rPr>
          <w:rFonts w:hint="eastAsia" w:ascii="Times New Roman" w:hAnsi="Times New Roman" w:eastAsia="等线" w:cs="Times New Roman"/>
          <w:b w:val="0"/>
          <w:bCs w:val="0"/>
          <w:sz w:val="21"/>
          <w:szCs w:val="21"/>
          <w:lang w:val="en-US" w:eastAsia="zh-CN"/>
        </w:rPr>
        <w:t xml:space="preserve">Table 1 </w:t>
      </w:r>
      <w:r>
        <w:rPr>
          <w:rFonts w:hint="default" w:ascii="Times New Roman" w:hAnsi="Times New Roman" w:eastAsia="等线" w:cs="Times New Roman"/>
          <w:b w:val="0"/>
          <w:bCs w:val="0"/>
          <w:sz w:val="21"/>
          <w:szCs w:val="21"/>
          <w:lang w:val="en-US" w:eastAsia="zh-CN"/>
        </w:rPr>
        <w:t>Construction Safety Checklist</w:t>
      </w:r>
    </w:p>
    <w:tbl>
      <w:tblPr>
        <w:tblStyle w:val="7"/>
        <w:tblW w:w="10710" w:type="dxa"/>
        <w:tblInd w:w="-8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770"/>
        <w:gridCol w:w="960"/>
        <w:gridCol w:w="7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0" w:type="dxa"/>
            <w:gridSpan w:val="2"/>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Inspection items</w:t>
            </w: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serial number</w:t>
            </w:r>
          </w:p>
        </w:tc>
        <w:tc>
          <w:tcPr>
            <w:tcW w:w="714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Inspection content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40" w:type="dxa"/>
            <w:vMerge w:val="restart"/>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public part</w:t>
            </w:r>
          </w:p>
        </w:tc>
        <w:tc>
          <w:tcPr>
            <w:tcW w:w="1770" w:type="dxa"/>
            <w:vMerge w:val="restart"/>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Security organisations and responsibilities</w:t>
            </w: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1</w:t>
            </w:r>
          </w:p>
        </w:tc>
        <w:tc>
          <w:tcPr>
            <w:tcW w:w="714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The builder must have a valid qualification certificate.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vMerge w:val="continue"/>
          </w:tcPr>
          <w:p>
            <w:pPr>
              <w:widowControl w:val="0"/>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177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2</w:t>
            </w:r>
          </w:p>
        </w:tc>
        <w:tc>
          <w:tcPr>
            <w:tcW w:w="714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The project manager must hold the Certificate of Competence in Safety Production Examination (B Certificate).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vMerge w:val="continue"/>
          </w:tcPr>
          <w:p>
            <w:pPr>
              <w:widowControl w:val="0"/>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177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3</w:t>
            </w:r>
          </w:p>
        </w:tc>
        <w:tc>
          <w:tcPr>
            <w:tcW w:w="714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The construction site must be equipped with a full-time safety officer, and must hold a "Certificate of Safety Production Examination and Qualification" C certificate.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vMerge w:val="continue"/>
          </w:tcPr>
          <w:p>
            <w:pPr>
              <w:widowControl w:val="0"/>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177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4</w:t>
            </w:r>
          </w:p>
        </w:tc>
        <w:tc>
          <w:tcPr>
            <w:tcW w:w="714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Construction site special operators (electricians, welders, climbing and large machinery operation, etc.) should be licensed.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840" w:type="dxa"/>
            <w:vMerge w:val="continue"/>
          </w:tcPr>
          <w:p>
            <w:pPr>
              <w:widowControl w:val="0"/>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1770" w:type="dxa"/>
            <w:vMerge w:val="restart"/>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Inspection of conditions for the commencement of work</w:t>
            </w: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5</w:t>
            </w:r>
          </w:p>
        </w:tc>
        <w:tc>
          <w:tcPr>
            <w:tcW w:w="714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Safety technical measures should be included in the project's construction organisation design.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840" w:type="dxa"/>
            <w:vMerge w:val="continue"/>
          </w:tcPr>
          <w:p>
            <w:pPr>
              <w:widowControl w:val="0"/>
              <w:spacing w:before="0" w:after="0" w:line="240" w:lineRule="auto"/>
              <w:jc w:val="center"/>
              <w:rPr>
                <w:rFonts w:ascii="Calibri" w:hAnsi="Calibri" w:eastAsia="宋体" w:cs="Times New Roman"/>
                <w:sz w:val="21"/>
                <w:szCs w:val="24"/>
              </w:rPr>
            </w:pPr>
          </w:p>
        </w:tc>
        <w:tc>
          <w:tcPr>
            <w:tcW w:w="1770" w:type="dxa"/>
            <w:vMerge w:val="continue"/>
          </w:tcPr>
          <w:p>
            <w:pPr>
              <w:widowControl w:val="0"/>
              <w:spacing w:before="0" w:after="0" w:line="240" w:lineRule="auto"/>
              <w:jc w:val="center"/>
              <w:rPr>
                <w:rFonts w:ascii="Calibri" w:hAnsi="Calibri" w:eastAsia="宋体" w:cs="Times New Roman"/>
                <w:sz w:val="21"/>
                <w:szCs w:val="24"/>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6</w:t>
            </w:r>
          </w:p>
        </w:tc>
        <w:tc>
          <w:tcPr>
            <w:tcW w:w="714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During the implementation of the project, construction operations should be carried out in strict accordance with relevant norms and standards.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840" w:type="dxa"/>
            <w:vMerge w:val="continue"/>
          </w:tcPr>
          <w:p>
            <w:pPr>
              <w:widowControl w:val="0"/>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1770" w:type="dxa"/>
            <w:vMerge w:val="continue"/>
          </w:tcPr>
          <w:p>
            <w:pPr>
              <w:widowControl w:val="0"/>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7</w:t>
            </w:r>
          </w:p>
        </w:tc>
        <w:tc>
          <w:tcPr>
            <w:tcW w:w="714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Prior to construction, a report on the commencement of work shall be issued, with the appropriate information for review: "Construction Organisation Programme Review Form" and "Construction Organisation Design Programme".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840" w:type="dxa"/>
            <w:vMerge w:val="continue"/>
          </w:tcPr>
          <w:p>
            <w:pPr>
              <w:widowControl w:val="0"/>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1770" w:type="dxa"/>
          </w:tcPr>
          <w:p>
            <w:pPr>
              <w:widowControl w:val="0"/>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Technical Safety Briefing</w:t>
            </w: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8</w:t>
            </w:r>
          </w:p>
        </w:tc>
        <w:tc>
          <w:tcPr>
            <w:tcW w:w="714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The technician in charge needs to give a detailed explanation to the relevant parties and complete the handover on the basis of confirmation and signatures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840" w:type="dxa"/>
            <w:vMerge w:val="continue"/>
          </w:tcPr>
          <w:p>
            <w:pPr>
              <w:widowControl w:val="0"/>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1770" w:type="dxa"/>
            <w:vMerge w:val="restart"/>
          </w:tcPr>
          <w:p>
            <w:pPr>
              <w:widowControl w:val="0"/>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security measure</w:t>
            </w: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9</w:t>
            </w:r>
          </w:p>
        </w:tc>
        <w:tc>
          <w:tcPr>
            <w:tcW w:w="714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The construction site shall be equipped with safety warning areas, safety warning signs, and warning signs.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840" w:type="dxa"/>
            <w:vMerge w:val="continue"/>
          </w:tcPr>
          <w:p>
            <w:pPr>
              <w:widowControl w:val="0"/>
              <w:spacing w:before="0" w:after="0" w:line="240" w:lineRule="auto"/>
              <w:jc w:val="center"/>
              <w:rPr>
                <w:rFonts w:ascii="Calibri" w:hAnsi="Calibri" w:eastAsia="宋体" w:cs="Times New Roman"/>
                <w:sz w:val="21"/>
                <w:szCs w:val="24"/>
              </w:rPr>
            </w:pPr>
          </w:p>
        </w:tc>
        <w:tc>
          <w:tcPr>
            <w:tcW w:w="1770" w:type="dxa"/>
            <w:vMerge w:val="continue"/>
          </w:tcPr>
          <w:p>
            <w:pPr>
              <w:widowControl w:val="0"/>
              <w:spacing w:before="0" w:after="0" w:line="240" w:lineRule="auto"/>
              <w:jc w:val="center"/>
              <w:rPr>
                <w:rFonts w:ascii="Calibri" w:hAnsi="Calibri" w:eastAsia="宋体" w:cs="Times New Roman"/>
                <w:sz w:val="21"/>
                <w:szCs w:val="24"/>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10</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All personnel in the operation area must wear helmets, safety belts, non-slip shoes, protective gloves and other anti-slip and anti-freezing measures, and wear helmets and safety belts correctly as required.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840" w:type="dxa"/>
            <w:vMerge w:val="continue"/>
          </w:tcPr>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tc>
        <w:tc>
          <w:tcPr>
            <w:tcW w:w="1770" w:type="dxa"/>
            <w:vMerge w:val="continue"/>
          </w:tcPr>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11</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The licensing status of workers at height; employees who have been confirmed by a doctor to be unfit for heights will not be allowed to work on the tower. It is strictly prohibited to go up the tower after drinking, and if the height of the work is more than 2 metres, it is necessary to wear safety equipment.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2610" w:type="dxa"/>
            <w:gridSpan w:val="2"/>
            <w:vMerge w:val="restart"/>
            <w:vAlign w:val="top"/>
          </w:tcPr>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p>
          <w:p>
            <w:pPr>
              <w:keepNext w:val="0"/>
              <w:keepLines w:val="0"/>
              <w:widowControl/>
              <w:suppressLineNumbers w:val="0"/>
              <w:spacing w:before="0" w:after="0" w:line="24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Tower Engineering</w:t>
            </w: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1</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The tower installation work shall not be carried out when the temperature exceeds 40℃ or is lower than -10℃, and in case of climatic conditions such as strong winds of Grade 6 or above or rainy days.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2610" w:type="dxa"/>
            <w:gridSpan w:val="2"/>
            <w:vMerge w:val="continue"/>
          </w:tcPr>
          <w:p>
            <w:pPr>
              <w:widowControl w:val="0"/>
              <w:spacing w:before="0" w:after="0" w:line="240" w:lineRule="auto"/>
              <w:jc w:val="center"/>
              <w:rPr>
                <w:rFonts w:ascii="Calibri" w:hAnsi="Calibri" w:eastAsia="宋体" w:cs="Times New Roman"/>
                <w:sz w:val="21"/>
                <w:szCs w:val="24"/>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2</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Prior to operation, the construction area must be fenced off from work and non-operators must not enter the construction site without permission.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2610" w:type="dxa"/>
            <w:gridSpan w:val="2"/>
            <w:vMerge w:val="continue"/>
          </w:tcPr>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3</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The supporting feet of the lifting equipment should be firm, and the lifting wire rope should not be broken.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2610" w:type="dxa"/>
            <w:gridSpan w:val="2"/>
            <w:vMerge w:val="continue"/>
          </w:tcPr>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4</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Large equipment drivers, signal commanders and other special operators must be licensed to work, and the documents in the validity period, is strictly prohibited to work without a permit.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2610" w:type="dxa"/>
            <w:gridSpan w:val="2"/>
            <w:vMerge w:val="continue"/>
          </w:tcPr>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5</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Specific staff will be responsible for dismantling and mounting cranes and winches, and crane operations will be commenced while ensuring safe performance and setting up safety guards in accordance with regulations;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2610" w:type="dxa"/>
            <w:gridSpan w:val="2"/>
            <w:vMerge w:val="continue"/>
          </w:tcPr>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6</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Tools used in work at height should be placed in the tool bag at hand. Work at height shall not be placed or thrown down arbitrarily. Throwing of objects is prohibited, and residual materials and wastes should be cleaned up and transported away in a timely manner.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2610" w:type="dxa"/>
            <w:gridSpan w:val="2"/>
            <w:vMerge w:val="continue"/>
          </w:tcPr>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7</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All bolts (including ground bolts) on the first section of the tower must be secured against theft.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2610" w:type="dxa"/>
            <w:gridSpan w:val="2"/>
            <w:vMerge w:val="continue"/>
          </w:tcPr>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8</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The harness must be secured to the main structure in accordance with the specification during the tower up operation.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2610" w:type="dxa"/>
            <w:gridSpan w:val="2"/>
            <w:vMerge w:val="continue"/>
          </w:tcPr>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9</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In the same vertical plane, it is strictly prohibited to work on the tower at the same 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2610" w:type="dxa"/>
            <w:gridSpan w:val="2"/>
            <w:vMerge w:val="continue"/>
          </w:tcPr>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10</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Design the tower height according to the specification with lightning protection measures and reliable welding with the ground network; check whether the lead wires are fixed.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2610" w:type="dxa"/>
            <w:gridSpan w:val="2"/>
            <w:vMerge w:val="continue"/>
          </w:tcPr>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11</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Tower foot bolts should take anti-theft measures such as silk buckle deformation, electric welding, or adding pins.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2610" w:type="dxa"/>
            <w:gridSpan w:val="2"/>
            <w:vMerge w:val="continue"/>
          </w:tcPr>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12</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The tower's main load-bearing components must be firmly connected and anti-loosening measures must be taken.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2610" w:type="dxa"/>
            <w:gridSpan w:val="2"/>
            <w:vMerge w:val="continue"/>
          </w:tcPr>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13</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On-site inspection of tower components should be fully installed.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2610" w:type="dxa"/>
            <w:gridSpan w:val="2"/>
            <w:vMerge w:val="continue"/>
          </w:tcPr>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14</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Lightning protection earthing connections should be firm and welds need to be anticorrosive.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610" w:type="dxa"/>
            <w:gridSpan w:val="2"/>
            <w:vMerge w:val="restart"/>
          </w:tcPr>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civil engineering</w:t>
            </w: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1</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Temporary installations must be firm and safe, meet fire-fighting requirements, and the use of flammable materials for temporary installations is strictly prohibited.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610" w:type="dxa"/>
            <w:gridSpan w:val="2"/>
            <w:vMerge w:val="continue"/>
          </w:tcPr>
          <w:p>
            <w:pPr>
              <w:widowControl w:val="0"/>
              <w:spacing w:before="0" w:after="0" w:line="240" w:lineRule="auto"/>
              <w:jc w:val="both"/>
              <w:rPr>
                <w:rFonts w:ascii="Calibri" w:hAnsi="Calibri" w:eastAsia="宋体" w:cs="Times New Roman"/>
                <w:sz w:val="21"/>
                <w:szCs w:val="24"/>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2</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Temporary facilities must be kept at a safe distance from electrical facilities.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610" w:type="dxa"/>
            <w:gridSpan w:val="2"/>
            <w:vMerge w:val="continue"/>
          </w:tcPr>
          <w:p>
            <w:pPr>
              <w:widowControl w:val="0"/>
              <w:spacing w:before="0" w:after="0" w:line="240" w:lineRule="auto"/>
              <w:jc w:val="both"/>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3</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 xml:space="preserve">The construction site shall be equipped with necessary fire-fighting equipment.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610" w:type="dxa"/>
            <w:gridSpan w:val="2"/>
            <w:vMerge w:val="continue"/>
          </w:tcPr>
          <w:p>
            <w:pPr>
              <w:widowControl w:val="0"/>
              <w:spacing w:before="0" w:after="0" w:line="240" w:lineRule="auto"/>
              <w:jc w:val="both"/>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4</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Protective railings must be installed around the perimeter of pits that are excavated to a depth of more than 2 metres.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610" w:type="dxa"/>
            <w:gridSpan w:val="2"/>
            <w:vMerge w:val="continue"/>
          </w:tcPr>
          <w:p>
            <w:pPr>
              <w:widowControl w:val="0"/>
              <w:spacing w:before="0" w:after="0" w:line="240" w:lineRule="auto"/>
              <w:jc w:val="both"/>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5</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When excavating a pit without groundwater and within a depth of 5m, the slope gradient should comply with the specification.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610" w:type="dxa"/>
            <w:gridSpan w:val="2"/>
            <w:vMerge w:val="continue"/>
          </w:tcPr>
          <w:p>
            <w:pPr>
              <w:widowControl w:val="0"/>
              <w:spacing w:before="0" w:after="0" w:line="240" w:lineRule="auto"/>
              <w:jc w:val="both"/>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6</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Scaffold uprights and formwork support poles have bases or pads and sweeps.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610" w:type="dxa"/>
            <w:gridSpan w:val="2"/>
            <w:vMerge w:val="continue"/>
          </w:tcPr>
          <w:p>
            <w:pPr>
              <w:widowControl w:val="0"/>
              <w:spacing w:before="0" w:after="0" w:line="240" w:lineRule="auto"/>
              <w:jc w:val="both"/>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7</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The temporary soil pile is at least 1m away from the edge of the trench, and the height of the pile shall not exceed 1.5m.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610" w:type="dxa"/>
            <w:gridSpan w:val="2"/>
            <w:vMerge w:val="continue"/>
          </w:tcPr>
          <w:p>
            <w:pPr>
              <w:widowControl w:val="0"/>
              <w:spacing w:before="0" w:after="0" w:line="240" w:lineRule="auto"/>
              <w:jc w:val="both"/>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8</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Excavation work needs to meet the requirements of the safety distance, the safety distance for mechanical work is more than 10 metres, and the safety distance for manual work is more than 2.5 metres.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610" w:type="dxa"/>
            <w:gridSpan w:val="2"/>
            <w:vMerge w:val="continue"/>
          </w:tcPr>
          <w:p>
            <w:pPr>
              <w:widowControl w:val="0"/>
              <w:spacing w:before="0" w:after="0" w:line="240" w:lineRule="auto"/>
              <w:jc w:val="both"/>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9</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The height of brick stacking on scaffolding shall not exceed 3 skins of side bricks, and there shall be no more than two persons operating on the same scaffolding.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610" w:type="dxa"/>
            <w:gridSpan w:val="2"/>
            <w:vMerge w:val="continue"/>
          </w:tcPr>
          <w:p>
            <w:pPr>
              <w:widowControl w:val="0"/>
              <w:spacing w:before="0" w:after="0" w:line="240" w:lineRule="auto"/>
              <w:jc w:val="both"/>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10</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When transferring bricks up and down manually, a brick transfer rack should be set up, and the width of the standing board of the rack should not be less than 60cm;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610" w:type="dxa"/>
            <w:gridSpan w:val="2"/>
            <w:vMerge w:val="continue"/>
          </w:tcPr>
          <w:p>
            <w:pPr>
              <w:widowControl w:val="0"/>
              <w:spacing w:before="0" w:after="0" w:line="240" w:lineRule="auto"/>
              <w:jc w:val="both"/>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11</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It is desirable to select a building site with high ground, low water table and good surface drainage for the foundation work of the plant room.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610" w:type="dxa"/>
            <w:gridSpan w:val="2"/>
            <w:vMerge w:val="continue"/>
          </w:tcPr>
          <w:p>
            <w:pPr>
              <w:widowControl w:val="0"/>
              <w:spacing w:before="0" w:after="0" w:line="240" w:lineRule="auto"/>
              <w:jc w:val="both"/>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12</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After the installation of the security door, the left, right and upper door frame should be filled with fine stone concrete, and there should be no hollow drum sound when knocking.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610" w:type="dxa"/>
            <w:gridSpan w:val="2"/>
            <w:vMerge w:val="continue"/>
          </w:tcPr>
          <w:p>
            <w:pPr>
              <w:widowControl w:val="0"/>
              <w:spacing w:before="0" w:after="0" w:line="240" w:lineRule="auto"/>
              <w:jc w:val="both"/>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13</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There shall be no water leakage or seepage in the interior of the server room.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610" w:type="dxa"/>
            <w:gridSpan w:val="2"/>
            <w:vMerge w:val="continue"/>
          </w:tcPr>
          <w:p>
            <w:pPr>
              <w:widowControl w:val="0"/>
              <w:spacing w:before="0" w:after="0" w:line="240" w:lineRule="auto"/>
              <w:jc w:val="both"/>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14</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Reserved door and window openings and penetrations should be fire blocked.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610" w:type="dxa"/>
            <w:gridSpan w:val="2"/>
            <w:vMerge w:val="restart"/>
          </w:tcPr>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power engineering</w:t>
            </w: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1</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Cable lines are generally laid in the form of overhead or buried, the ground is strictly prohibited open, to prevent corrosion or mechanical damage to the medium.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610" w:type="dxa"/>
            <w:gridSpan w:val="2"/>
            <w:vMerge w:val="continue"/>
          </w:tcPr>
          <w:p>
            <w:pPr>
              <w:widowControl w:val="0"/>
              <w:spacing w:before="0" w:after="0" w:line="240" w:lineRule="auto"/>
              <w:jc w:val="both"/>
              <w:rPr>
                <w:rFonts w:ascii="Calibri" w:hAnsi="Calibri" w:eastAsia="宋体" w:cs="Times New Roman"/>
                <w:sz w:val="21"/>
                <w:szCs w:val="24"/>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2</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Site power is supplied via three-phase, five-wire to meet the requirements of a three-tier distribution structure.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610" w:type="dxa"/>
            <w:gridSpan w:val="2"/>
            <w:vMerge w:val="continue"/>
          </w:tcPr>
          <w:p>
            <w:pPr>
              <w:widowControl w:val="0"/>
              <w:spacing w:before="0" w:after="0" w:line="240" w:lineRule="auto"/>
              <w:jc w:val="both"/>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3</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Electricity equipment needs to be individually configured switch box, the same switch box is strictly prohibited to control more than one piece of equipment.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610" w:type="dxa"/>
            <w:gridSpan w:val="2"/>
            <w:vMerge w:val="continue"/>
          </w:tcPr>
          <w:p>
            <w:pPr>
              <w:widowControl w:val="0"/>
              <w:spacing w:before="0" w:after="0" w:line="240" w:lineRule="auto"/>
              <w:jc w:val="both"/>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4</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In TN-S zero protection systems, protective measures must be taken.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610" w:type="dxa"/>
            <w:gridSpan w:val="2"/>
            <w:vMerge w:val="continue"/>
          </w:tcPr>
          <w:p>
            <w:pPr>
              <w:widowControl w:val="0"/>
              <w:spacing w:before="0" w:after="0" w:line="240" w:lineRule="auto"/>
              <w:jc w:val="both"/>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5</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Plugs and sockets are not permitted to be energised by means of an active connection at the power inlet end of the distribution box or switch box.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610" w:type="dxa"/>
            <w:gridSpan w:val="2"/>
            <w:vMerge w:val="continue"/>
          </w:tcPr>
          <w:p>
            <w:pPr>
              <w:widowControl w:val="0"/>
              <w:spacing w:before="0" w:after="0" w:line="240" w:lineRule="auto"/>
              <w:jc w:val="both"/>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6</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AC armoured power cables need to be buried into the self-built plant room at a depth of 15m or more.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610" w:type="dxa"/>
            <w:gridSpan w:val="2"/>
            <w:vMerge w:val="continue"/>
          </w:tcPr>
          <w:p>
            <w:pPr>
              <w:widowControl w:val="0"/>
              <w:spacing w:before="0" w:after="0" w:line="240" w:lineRule="auto"/>
              <w:jc w:val="both"/>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7</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The communication AC neutral conductor guides shall be of the same cross-section and non-flame retardant cables shall be used.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610" w:type="dxa"/>
            <w:gridSpan w:val="2"/>
            <w:vMerge w:val="continue"/>
          </w:tcPr>
          <w:p>
            <w:pPr>
              <w:widowControl w:val="0"/>
              <w:spacing w:before="0" w:after="0" w:line="240" w:lineRule="auto"/>
              <w:jc w:val="both"/>
              <w:rPr>
                <w:rFonts w:hint="eastAsia" w:ascii="Times New Roman" w:hAnsi="Times New Roman" w:eastAsia="宋体" w:cs="Times New Roman"/>
                <w:sz w:val="24"/>
                <w:szCs w:val="24"/>
                <w:vertAlign w:val="baseline"/>
                <w:lang w:val="en-US" w:eastAsia="zh-CN"/>
              </w:rPr>
            </w:pPr>
          </w:p>
        </w:tc>
        <w:tc>
          <w:tcPr>
            <w:tcW w:w="96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8</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The normal non-electrified parts of the power distribution equipment in the equipment room of the bureau (station) should be grounded, and it is strictly prohibited to do zero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2610" w:type="dxa"/>
            <w:gridSpan w:val="2"/>
            <w:vMerge w:val="restart"/>
            <w:vAlign w:val="top"/>
          </w:tcPr>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p>
          <w:p>
            <w:pPr>
              <w:widowControl w:val="0"/>
              <w:spacing w:before="0" w:after="0" w:line="240" w:lineRule="auto"/>
              <w:jc w:val="center"/>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else</w:t>
            </w:r>
          </w:p>
        </w:tc>
        <w:tc>
          <w:tcPr>
            <w:tcW w:w="960" w:type="dxa"/>
            <w:vAlign w:val="top"/>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1</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If it is necessary to take hot work, in must take shade measures.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2610" w:type="dxa"/>
            <w:gridSpan w:val="2"/>
            <w:vMerge w:val="continue"/>
            <w:vAlign w:val="top"/>
          </w:tcPr>
          <w:p>
            <w:pPr>
              <w:widowControl w:val="0"/>
              <w:spacing w:before="0" w:after="0" w:line="240" w:lineRule="auto"/>
              <w:jc w:val="both"/>
              <w:rPr>
                <w:rFonts w:ascii="Calibri" w:hAnsi="Calibri" w:eastAsia="宋体" w:cs="Times New Roman"/>
                <w:sz w:val="21"/>
                <w:szCs w:val="24"/>
              </w:rPr>
            </w:pPr>
          </w:p>
        </w:tc>
        <w:tc>
          <w:tcPr>
            <w:tcW w:w="960" w:type="dxa"/>
            <w:vAlign w:val="top"/>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2</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Regularly carry out comprehensive inspection and maintenance of electrical equipment, prohibit irregular use of electricity, and prevent heatstroke during field construction in hot weather, and carry heatstroke medicines with you.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2610" w:type="dxa"/>
            <w:gridSpan w:val="2"/>
            <w:vMerge w:val="continue"/>
            <w:vAlign w:val="top"/>
          </w:tcPr>
          <w:p>
            <w:pPr>
              <w:widowControl w:val="0"/>
              <w:spacing w:before="0" w:after="0" w:line="240" w:lineRule="auto"/>
              <w:jc w:val="both"/>
              <w:rPr>
                <w:rFonts w:hint="eastAsia" w:ascii="Times New Roman" w:hAnsi="Times New Roman" w:eastAsia="宋体" w:cs="Times New Roman"/>
                <w:sz w:val="24"/>
                <w:szCs w:val="24"/>
                <w:vertAlign w:val="baseline"/>
                <w:lang w:val="en-US" w:eastAsia="zh-CN"/>
              </w:rPr>
            </w:pPr>
          </w:p>
        </w:tc>
        <w:tc>
          <w:tcPr>
            <w:tcW w:w="960" w:type="dxa"/>
            <w:vAlign w:val="top"/>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3</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Electrical equipment and wires for cooling are inspected regularly and inspection records are available.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2610" w:type="dxa"/>
            <w:gridSpan w:val="2"/>
            <w:vMerge w:val="continue"/>
            <w:vAlign w:val="top"/>
          </w:tcPr>
          <w:p>
            <w:pPr>
              <w:widowControl w:val="0"/>
              <w:spacing w:before="0" w:after="0" w:line="240" w:lineRule="auto"/>
              <w:jc w:val="both"/>
              <w:rPr>
                <w:rFonts w:hint="eastAsia" w:ascii="Times New Roman" w:hAnsi="Times New Roman" w:eastAsia="宋体" w:cs="Times New Roman"/>
                <w:sz w:val="24"/>
                <w:szCs w:val="24"/>
                <w:vertAlign w:val="baseline"/>
                <w:lang w:val="en-US" w:eastAsia="zh-CN"/>
              </w:rPr>
            </w:pPr>
          </w:p>
        </w:tc>
        <w:tc>
          <w:tcPr>
            <w:tcW w:w="960" w:type="dxa"/>
            <w:vAlign w:val="top"/>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4</w:t>
            </w:r>
          </w:p>
        </w:tc>
        <w:tc>
          <w:tcPr>
            <w:tcW w:w="7140" w:type="dxa"/>
          </w:tcPr>
          <w:p>
            <w:pPr>
              <w:widowControl w:val="0"/>
              <w:numPr>
                <w:ilvl w:val="0"/>
                <w:numId w:val="0"/>
              </w:numPr>
              <w:spacing w:before="0" w:after="0" w:line="240" w:lineRule="auto"/>
              <w:jc w:val="both"/>
              <w:rPr>
                <w:rFonts w:hint="eastAsia" w:ascii="Times New Roman" w:hAnsi="Times New Roman" w:eastAsia="宋体" w:cs="Times New Roman"/>
                <w:sz w:val="24"/>
                <w:szCs w:val="24"/>
                <w:vertAlign w:val="baseline"/>
                <w:lang w:val="en-US" w:eastAsia="zh-CN"/>
              </w:rPr>
            </w:pPr>
            <w:r>
              <w:rPr>
                <w:rFonts w:hint="eastAsia" w:ascii="Times New Roman" w:hAnsi="Times New Roman" w:eastAsia="宋体" w:cs="Times New Roman"/>
                <w:sz w:val="24"/>
                <w:szCs w:val="24"/>
                <w:vertAlign w:val="baseline"/>
                <w:lang w:val="en-US" w:eastAsia="zh-CN"/>
              </w:rPr>
              <w:t>In the process of using, transporting and storing flammable and explosive materials, open flames are strictly prohibited, and if they are in the open air, it is necessary to take shading measures to eliminate all potential safety hazards.</w:t>
            </w:r>
          </w:p>
        </w:tc>
      </w:tr>
    </w:tbl>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eastAsia="等线"/>
          <w:b/>
          <w:bCs/>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eastAsia" w:eastAsia="等线"/>
          <w:b/>
          <w:bCs/>
          <w:sz w:val="32"/>
          <w:szCs w:val="32"/>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center"/>
        <w:textAlignment w:val="auto"/>
        <w:rPr>
          <w:rFonts w:hint="default" w:ascii="Times New Roman" w:hAnsi="Times New Roman" w:eastAsia="等线" w:cs="Times New Roman"/>
          <w:b w:val="0"/>
          <w:bCs w:val="0"/>
          <w:sz w:val="21"/>
          <w:szCs w:val="21"/>
          <w:lang w:val="en-US" w:eastAsia="zh-CN"/>
        </w:rPr>
      </w:pPr>
      <w:r>
        <w:rPr>
          <w:rFonts w:hint="eastAsia" w:ascii="Times New Roman" w:hAnsi="Times New Roman" w:eastAsia="等线" w:cs="Times New Roman"/>
          <w:b w:val="0"/>
          <w:bCs w:val="0"/>
          <w:sz w:val="21"/>
          <w:szCs w:val="21"/>
          <w:lang w:val="en-US" w:eastAsia="zh-CN"/>
        </w:rPr>
        <w:t xml:space="preserve">Table 2 </w:t>
      </w:r>
      <w:r>
        <w:rPr>
          <w:rFonts w:hint="default" w:ascii="Times New Roman" w:hAnsi="Times New Roman" w:eastAsia="等线" w:cs="Times New Roman"/>
          <w:b w:val="0"/>
          <w:bCs w:val="0"/>
          <w:sz w:val="21"/>
          <w:szCs w:val="21"/>
          <w:lang w:val="en-US" w:eastAsia="zh-CN"/>
        </w:rPr>
        <w:t>Site acceptance checklist</w:t>
      </w:r>
    </w:p>
    <w:tbl>
      <w:tblPr>
        <w:tblStyle w:val="7"/>
        <w:tblW w:w="9510" w:type="dxa"/>
        <w:tblInd w:w="-7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0"/>
        <w:gridCol w:w="6000"/>
        <w:gridCol w:w="1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10" w:type="dxa"/>
            <w:gridSpan w:val="3"/>
          </w:tcPr>
          <w:p>
            <w:pPr>
              <w:widowControl w:val="0"/>
              <w:numPr>
                <w:ilvl w:val="0"/>
                <w:numId w:val="0"/>
              </w:numPr>
              <w:spacing w:before="0" w:after="0" w:line="240" w:lineRule="auto"/>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Site Name:          Station code:            Site Address: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tcPr>
          <w:p>
            <w:pPr>
              <w:widowControl w:val="0"/>
              <w:numPr>
                <w:ilvl w:val="0"/>
                <w:numId w:val="0"/>
              </w:numPr>
              <w:spacing w:before="0" w:after="0" w:line="240" w:lineRule="auto"/>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tower-shaped</w:t>
            </w:r>
          </w:p>
        </w:tc>
        <w:tc>
          <w:tcPr>
            <w:tcW w:w="7600" w:type="dxa"/>
            <w:gridSpan w:val="2"/>
          </w:tcPr>
          <w:p>
            <w:pPr>
              <w:widowControl w:val="0"/>
              <w:numPr>
                <w:ilvl w:val="0"/>
                <w:numId w:val="0"/>
              </w:numPr>
              <w:spacing w:before="0" w:after="0" w:line="240" w:lineRule="auto"/>
              <w:rPr>
                <w:rFonts w:hint="default" w:ascii="Times New Roman" w:hAnsi="Times New Roman" w:eastAsia="宋体" w:cs="Times New Roman"/>
                <w:sz w:val="24"/>
                <w:szCs w:val="24"/>
                <w:vertAlign w:val="baseline"/>
                <w:lang w:val="en-US" w:eastAsia="zh-CN"/>
              </w:rPr>
            </w:pPr>
            <w:r>
              <w:rPr>
                <w:rFonts w:hint="default" w:ascii="Times New Roman" w:hAnsi="Times New Roman" w:eastAsia="微软雅黑" w:cs="Times New Roman"/>
                <w:sz w:val="24"/>
                <w:szCs w:val="24"/>
                <w:lang w:val="en-US" w:eastAsia="zh-CN"/>
              </w:rPr>
              <w:t xml:space="preserve">□ single-tube tower □ angle iron tower □ triple-barrelled turret □observation tower □ street lamp-post □ support bar □a pull-through tower □ else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1910" w:type="dxa"/>
          </w:tcPr>
          <w:p>
            <w:pPr>
              <w:widowControl w:val="0"/>
              <w:numPr>
                <w:ilvl w:val="0"/>
                <w:numId w:val="0"/>
              </w:numPr>
              <w:spacing w:before="0" w:after="0" w:line="240" w:lineRule="auto"/>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room type</w:t>
            </w:r>
          </w:p>
        </w:tc>
        <w:tc>
          <w:tcPr>
            <w:tcW w:w="7600" w:type="dxa"/>
            <w:gridSpan w:val="2"/>
          </w:tcPr>
          <w:p>
            <w:pPr>
              <w:keepNext w:val="0"/>
              <w:keepLines w:val="0"/>
              <w:widowControl/>
              <w:suppressLineNumbers w:val="0"/>
              <w:spacing w:before="0" w:after="0" w:line="240" w:lineRule="auto"/>
              <w:jc w:val="left"/>
              <w:rPr>
                <w:rFonts w:hint="default" w:ascii="Times New Roman" w:hAnsi="Times New Roman" w:eastAsia="宋体" w:cs="Times New Roman"/>
                <w:sz w:val="24"/>
                <w:szCs w:val="24"/>
                <w:lang w:val="en-US"/>
              </w:rPr>
            </w:pP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 xml:space="preserve"> mixed brickwork </w:t>
            </w:r>
            <w:r>
              <w:rPr>
                <w:rFonts w:hint="default" w:ascii="Times New Roman" w:hAnsi="Times New Roman" w:eastAsia="宋体" w:cs="Times New Roman"/>
                <w:color w:val="000000"/>
                <w:kern w:val="0"/>
                <w:sz w:val="24"/>
                <w:szCs w:val="24"/>
                <w:lang w:val="en-US" w:eastAsia="zh-CN" w:bidi="ar"/>
              </w:rPr>
              <w:t>□Outdoor Cabinet</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□lit. colour steel plate house</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□Rental of private housing</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else</w:t>
            </w:r>
          </w:p>
          <w:p>
            <w:pPr>
              <w:widowControl w:val="0"/>
              <w:numPr>
                <w:ilvl w:val="0"/>
                <w:numId w:val="0"/>
              </w:numPr>
              <w:spacing w:before="0" w:after="0" w:line="240" w:lineRule="auto"/>
              <w:rPr>
                <w:rFonts w:hint="default" w:ascii="Times New Roman" w:hAnsi="Times New Roman" w:eastAsia="宋体"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10" w:type="dxa"/>
            <w:gridSpan w:val="3"/>
          </w:tcPr>
          <w:p>
            <w:pPr>
              <w:widowControl w:val="0"/>
              <w:numPr>
                <w:ilvl w:val="0"/>
                <w:numId w:val="0"/>
              </w:numPr>
              <w:spacing w:before="0" w:after="0" w:line="240" w:lineRule="auto"/>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There is no other operator's site to share 100 metres around a new floor station, 300 metres around a new tower station in a built-up area, 500 metres in a suburban area and 1 kilometre in a rural area:</w:t>
            </w:r>
            <w:r>
              <w:rPr>
                <w:rFonts w:hint="eastAsia" w:ascii="Times New Roman" w:hAnsi="Times New Roman" w:eastAsia="宋体" w:cs="Times New Roman"/>
                <w:sz w:val="24"/>
                <w:szCs w:val="24"/>
                <w:vertAlign w:val="baseline"/>
                <w:lang w:val="en-US" w:eastAsia="zh-CN"/>
              </w:rPr>
              <w:t xml:space="preserve"> </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 xml:space="preserve"> yes </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 xml:space="preserve">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Inspection items</w:t>
            </w:r>
          </w:p>
        </w:tc>
        <w:tc>
          <w:tcPr>
            <w:tcW w:w="600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Inspection content</w:t>
            </w:r>
          </w:p>
        </w:tc>
        <w:tc>
          <w:tcPr>
            <w:tcW w:w="160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Inspection results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Whether or not the work was carried out in full accordance with the drawings</w:t>
            </w: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Description of construction not in accordance with the drawings:</w:t>
            </w:r>
          </w:p>
        </w:tc>
        <w:tc>
          <w:tcPr>
            <w:tcW w:w="1600" w:type="dxa"/>
          </w:tcPr>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Accuracy of latitude and longitude</w:t>
            </w: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Design drawings GPS latitude and longitude accuracy, error requirements &lt;0.01 (on-site wireless module end of the collection of latitude and longitude data)</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restart"/>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Owner's situation</w:t>
            </w: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Lease contracts completed</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Owner contact information (call test on site)</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Provide not less than 3 keys for the base station (counted separately for the installation of access control system)</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restart"/>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engine room</w:t>
            </w: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The floor of the machine room is clean and tidy, the walls are dry, there is no water seepage, moisture return, water immersion</w:t>
            </w:r>
            <w:r>
              <w:rPr>
                <w:rFonts w:hint="eastAsia" w:ascii="Times New Roman" w:hAnsi="Times New Roman" w:eastAsia="宋体" w:cs="Times New Roman"/>
                <w:sz w:val="24"/>
                <w:szCs w:val="24"/>
                <w:vertAlign w:val="baseline"/>
                <w:lang w:val="en-US" w:eastAsia="zh-CN"/>
              </w:rPr>
              <w:t>.</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Rental computer room windows shall be sealed or blacked out;</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Air-conditioning holes through the wall should be sealed, and cable routing holes (including feeder holes) should be sealed with flame-retardant materials.</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Whether the computer room is yellow-lined and equipped with no less than two fire extinguishers in accordance with the standard.</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Anti-theft doors are firmly installed and open flexibly. Door frame should be filled with mortar, and fill and pound tightly</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Whether the levelness of the wall surface and verticality of the wall in the server room are in accordance with the relevant specification requirements</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The surface of the floor tiles is flat, there should be no obvious concave and convex surface, the floor tiles are tightly seamed, and the rate of drumming should be controlled within 5%.</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Metal armoured cables (cables without metal armour shall be threaded through steel pipes) shall be earthed at both ends.</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restart"/>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iron tower</w:t>
            </w: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Pole tower foot anchor bolt and all kinds of fasteners must be anticorrosion and rust treatment, foot bolt need to do anti-theft treatment. The tower base of the roof tower and the original housing structure must be waterproofed.</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The height of the tower mast, the installation height and position of the platform and additional pillars should be in accordance with the engineering design requirements, and the antenna support arm and holding pole must be installed on the installation platform.</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Steel tower column tower foot bolts must be tightened, double nut tightening bolt exposed wire buckle should be not less than 3 silk, foot plate (flange) and the foundation of the gap between the micro-expansion of fine stone concrete casting dense. The tower feet shall be sealed 3 months after the internal acceptance of the project.</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For painted towers, the paint should be applied evenly, with no flow marks, bubbles or peeling; for galvanised towers, the galvanised surface should be smooth, and there should be no burrs, drip tumours or excess lumps at the joints;</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Tower type, components and design consistent, tower thickness, galvanised layer thickness to meet the design specification requirements</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Grounding flat iron shall not have sharp bends, grounding flat iron welding has been done at the anti-corrosion treatment</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Tower base concrete strength, grounding resistance, tower verticality, etc. in line with the acceptance specification requirements</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Flange fit rate, flange contact surface fit rate should be 75% or more, edge gap maximum value of 2mm or less</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restart"/>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Lightning protection and grounding</w:t>
            </w: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The number, location and workmanship practices of ground grid lead-in points shall meet the design requirements;</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Underground grounding body connections are welded on three sides, flat iron welded lap length should be width * 2, round steel welded lap length should be diameter * 10.</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restart"/>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refrigeration</w:t>
            </w: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The air-conditioning equipment performs well and can automatically regulate indoor temperature and humidity in a stable manner.</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The outdoor air-conditioning unit of the base station should be installed with protective net according to the actual situation, and the protective net should be rust-proofed and easy to be accessed at the same time, and the protective net needs to be fixed with wall-piercing nails.</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restart"/>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switching mode power supply</w:t>
            </w: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The switching power supply display module has no alarm display, and the control panel can be operated normally.</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Primary and secondary power down have been set, primary power down 46V, secondary power down 44V</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Batteries are all set at the correct float voltage.</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Rectifier module operates normally without alarms</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restart"/>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accumulators</w:t>
            </w: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Appearance without deformation, liquid leakage and other phenomena</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Complete battery discharge test records are available</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Battery cables are tight and included in the dynamic loop monitoring.</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Battery capacity meets design requirements.</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restart"/>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AC power distribution</w:t>
            </w: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The chassis should be made protective grounding, the AC zero line busbar should not touch the chassis, and the relevant process is in line with the installation standards.</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Check that the oil generator power generation interface is correctly installed; if it is not installed it is considered a failure.</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restart"/>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monitoring facility</w:t>
            </w: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Check and confirm the breakdown and quantity of equipment and sensors at the project construction site;</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Check to confirm project construction site workmanship, confirming that the installation and sensor equipment is solid and that the alignment is secured with zip ties and meets the requirements;</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Monitor whether the equipment is online properly</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Presence of field alarms or faults</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Whether the data of telecommunication and telemetry can be displayed normally, and test the power failure, flooding, smoke sensing, camera, etc.</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vMerge w:val="continue"/>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p>
        </w:tc>
        <w:tc>
          <w:tcPr>
            <w:tcW w:w="6000" w:type="dxa"/>
          </w:tcPr>
          <w:p>
            <w:pPr>
              <w:widowControl w:val="0"/>
              <w:numPr>
                <w:ilvl w:val="0"/>
                <w:numId w:val="0"/>
              </w:numPr>
              <w:spacing w:before="0" w:after="0" w:line="240" w:lineRule="auto"/>
              <w:jc w:val="both"/>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Access control remote door opening is normal, authorised key opening is normal, alarm recording is normal.</w:t>
            </w:r>
          </w:p>
        </w:tc>
        <w:tc>
          <w:tcPr>
            <w:tcW w:w="1600" w:type="dxa"/>
          </w:tcPr>
          <w:p>
            <w:pPr>
              <w:keepNext w:val="0"/>
              <w:keepLines w:val="0"/>
              <w:widowControl/>
              <w:suppressLineNumbers w:val="0"/>
              <w:spacing w:before="0" w:after="0" w:line="240" w:lineRule="auto"/>
              <w:jc w:val="both"/>
              <w:rPr>
                <w:rFonts w:hint="default" w:ascii="Times New Roman" w:hAnsi="Times New Roman" w:eastAsia="微软雅黑" w:cs="Times New Roman"/>
                <w:sz w:val="24"/>
                <w:szCs w:val="24"/>
                <w:lang w:val="en-US" w:eastAsia="zh-CN"/>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p>
          <w:p>
            <w:pPr>
              <w:keepNext w:val="0"/>
              <w:keepLines w:val="0"/>
              <w:widowControl/>
              <w:suppressLineNumbers w:val="0"/>
              <w:spacing w:before="0" w:after="0" w:line="24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0" w:type="dxa"/>
          </w:tcPr>
          <w:p>
            <w:pPr>
              <w:widowControl w:val="0"/>
              <w:numPr>
                <w:ilvl w:val="0"/>
                <w:numId w:val="0"/>
              </w:numPr>
              <w:spacing w:before="0" w:after="0" w:line="240" w:lineRule="auto"/>
              <w:jc w:val="center"/>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vertAlign w:val="baseline"/>
                <w:lang w:val="en-US" w:eastAsia="zh-CN"/>
              </w:rPr>
              <w:t>Receiving and Inspection Conclusion</w:t>
            </w:r>
          </w:p>
        </w:tc>
        <w:tc>
          <w:tcPr>
            <w:tcW w:w="7600" w:type="dxa"/>
            <w:gridSpan w:val="2"/>
          </w:tcPr>
          <w:p>
            <w:pPr>
              <w:keepNext w:val="0"/>
              <w:keepLines w:val="0"/>
              <w:widowControl/>
              <w:suppressLineNumbers w:val="0"/>
              <w:spacing w:before="0" w:after="0" w:line="240" w:lineRule="auto"/>
              <w:jc w:val="left"/>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Acceptance of information</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r>
              <w:rPr>
                <w:rFonts w:hint="eastAsia" w:ascii="Times New Roman" w:hAnsi="Times New Roman" w:eastAsia="微软雅黑" w:cs="Times New Roman"/>
                <w:sz w:val="24"/>
                <w:szCs w:val="24"/>
                <w:lang w:val="en-US" w:eastAsia="zh-CN"/>
              </w:rPr>
              <w:t xml:space="preserve">  Whether a single acceptance is satisfactory: </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r>
              <w:rPr>
                <w:rFonts w:hint="eastAsia" w:ascii="Times New Roman" w:hAnsi="Times New Roman" w:eastAsia="微软雅黑" w:cs="Times New Roman"/>
                <w:sz w:val="24"/>
                <w:szCs w:val="24"/>
                <w:lang w:val="en-US" w:eastAsia="zh-CN"/>
              </w:rPr>
              <w:t xml:space="preserve">  The second secondary acceptance is satisfactory: </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 xml:space="preserve">eligible </w:t>
            </w:r>
            <w:r>
              <w:rPr>
                <w:rFonts w:hint="default"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微软雅黑" w:cs="Times New Roman"/>
                <w:sz w:val="24"/>
                <w:szCs w:val="24"/>
                <w:lang w:val="en-US" w:eastAsia="zh-CN"/>
              </w:rPr>
              <w:t>substandard</w:t>
            </w:r>
          </w:p>
        </w:tc>
      </w:tr>
    </w:tbl>
    <w:p>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Chars="0"/>
        <w:jc w:val="both"/>
        <w:textAlignment w:val="auto"/>
        <w:rPr>
          <w:rFonts w:hint="default" w:ascii="Times New Roman" w:hAnsi="Times New Roman" w:eastAsia="等线" w:cs="Times New Roman"/>
          <w:b w:val="0"/>
          <w:bCs w:val="0"/>
          <w:sz w:val="21"/>
          <w:szCs w:val="21"/>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auto"/>
    <w:pitch w:val="default"/>
    <w:sig w:usb0="E00006FF" w:usb1="420024FF" w:usb2="02000000" w:usb3="00000000" w:csb0="2000019F" w:csb1="00000000"/>
  </w:font>
  <w:font w:name="Roboto">
    <w:panose1 w:val="02000000000000000000"/>
    <w:charset w:val="00"/>
    <w:family w:val="auto"/>
    <w:pitch w:val="default"/>
    <w:sig w:usb0="E00002FF" w:usb1="5000205B" w:usb2="00000020"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01E556"/>
    <w:multiLevelType w:val="singleLevel"/>
    <w:tmpl w:val="9E01E556"/>
    <w:lvl w:ilvl="0" w:tentative="0">
      <w:start w:val="2"/>
      <w:numFmt w:val="decimal"/>
      <w:suff w:val="space"/>
      <w:lvlText w:val="(%1)"/>
      <w:lvlJc w:val="left"/>
    </w:lvl>
  </w:abstractNum>
  <w:abstractNum w:abstractNumId="1">
    <w:nsid w:val="C1663602"/>
    <w:multiLevelType w:val="singleLevel"/>
    <w:tmpl w:val="C1663602"/>
    <w:lvl w:ilvl="0" w:tentative="0">
      <w:start w:val="1"/>
      <w:numFmt w:val="decimal"/>
      <w:lvlText w:val="%1)"/>
      <w:lvlJc w:val="left"/>
      <w:pPr>
        <w:tabs>
          <w:tab w:val="left" w:pos="312"/>
        </w:tabs>
      </w:pPr>
      <w:rPr>
        <w:rFonts w:hint="default"/>
      </w:rPr>
    </w:lvl>
  </w:abstractNum>
  <w:abstractNum w:abstractNumId="2">
    <w:nsid w:val="C17DFDFB"/>
    <w:multiLevelType w:val="singleLevel"/>
    <w:tmpl w:val="C17DFDFB"/>
    <w:lvl w:ilvl="0" w:tentative="0">
      <w:start w:val="1"/>
      <w:numFmt w:val="decimal"/>
      <w:lvlText w:val="[%1]"/>
      <w:lvlJc w:val="left"/>
      <w:pPr>
        <w:tabs>
          <w:tab w:val="left" w:pos="420"/>
        </w:tabs>
        <w:ind w:left="425" w:leftChars="0" w:hanging="425" w:firstLineChars="0"/>
      </w:pPr>
      <w:rPr>
        <w:rFonts w:hint="default"/>
      </w:rPr>
    </w:lvl>
  </w:abstractNum>
  <w:abstractNum w:abstractNumId="3">
    <w:nsid w:val="22CD354B"/>
    <w:multiLevelType w:val="singleLevel"/>
    <w:tmpl w:val="22CD354B"/>
    <w:lvl w:ilvl="0" w:tentative="0">
      <w:start w:val="1"/>
      <w:numFmt w:val="decimal"/>
      <w:lvlText w:val="(%1)"/>
      <w:lvlJc w:val="left"/>
      <w:pPr>
        <w:tabs>
          <w:tab w:val="left" w:pos="312"/>
        </w:tabs>
      </w:pPr>
    </w:lvl>
  </w:abstractNum>
  <w:abstractNum w:abstractNumId="4">
    <w:nsid w:val="5DEF1AF9"/>
    <w:multiLevelType w:val="singleLevel"/>
    <w:tmpl w:val="5DEF1AF9"/>
    <w:lvl w:ilvl="0" w:tentative="0">
      <w:start w:val="1"/>
      <w:numFmt w:val="decimal"/>
      <w:suff w:val="space"/>
      <w:lvlText w:val="(%1)"/>
      <w:lvlJc w:val="left"/>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3YjczMWZkYjg1NzhkODY1ZGExZTkzMzRlMjY4OTUifQ=="/>
  </w:docVars>
  <w:rsids>
    <w:rsidRoot w:val="00000000"/>
    <w:rsid w:val="06BF7DC5"/>
    <w:rsid w:val="07F567FD"/>
    <w:rsid w:val="081D2FF5"/>
    <w:rsid w:val="118045F5"/>
    <w:rsid w:val="14535FF1"/>
    <w:rsid w:val="14983A03"/>
    <w:rsid w:val="167F322A"/>
    <w:rsid w:val="18F90F15"/>
    <w:rsid w:val="1C5415DF"/>
    <w:rsid w:val="1C625023"/>
    <w:rsid w:val="1E2A7432"/>
    <w:rsid w:val="201F5494"/>
    <w:rsid w:val="20EF0E4F"/>
    <w:rsid w:val="21240AF9"/>
    <w:rsid w:val="241C5449"/>
    <w:rsid w:val="26C708A4"/>
    <w:rsid w:val="284952E9"/>
    <w:rsid w:val="2AC5334C"/>
    <w:rsid w:val="2C22657D"/>
    <w:rsid w:val="2C6646BB"/>
    <w:rsid w:val="30BD6874"/>
    <w:rsid w:val="31D11C4D"/>
    <w:rsid w:val="36797D6D"/>
    <w:rsid w:val="37931EE3"/>
    <w:rsid w:val="39715C87"/>
    <w:rsid w:val="3CB5430C"/>
    <w:rsid w:val="3E01608A"/>
    <w:rsid w:val="404157E8"/>
    <w:rsid w:val="411424E0"/>
    <w:rsid w:val="416D399E"/>
    <w:rsid w:val="41C8714D"/>
    <w:rsid w:val="44431E09"/>
    <w:rsid w:val="470269EC"/>
    <w:rsid w:val="4A416420"/>
    <w:rsid w:val="4E147803"/>
    <w:rsid w:val="4F643D21"/>
    <w:rsid w:val="51B4232A"/>
    <w:rsid w:val="53AC6630"/>
    <w:rsid w:val="56372AA1"/>
    <w:rsid w:val="5A193B5B"/>
    <w:rsid w:val="5F935DAC"/>
    <w:rsid w:val="615F2BFE"/>
    <w:rsid w:val="64666735"/>
    <w:rsid w:val="74322BD0"/>
    <w:rsid w:val="76481D09"/>
    <w:rsid w:val="766731C8"/>
    <w:rsid w:val="79413377"/>
    <w:rsid w:val="79F301DD"/>
    <w:rsid w:val="7C1050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40" w:after="40" w:line="360" w:lineRule="auto"/>
      <w:jc w:val="both"/>
    </w:pPr>
    <w:rPr>
      <w:rFonts w:ascii="Times New Roman" w:hAnsi="Times New Roman" w:eastAsia="Times New Roman" w:cs="Times New Roman"/>
      <w:kern w:val="2"/>
      <w:sz w:val="24"/>
      <w:szCs w:val="21"/>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uiPriority w:val="0"/>
  </w:style>
  <w:style w:type="paragraph" w:styleId="5">
    <w:name w:val="toc 2"/>
    <w:basedOn w:val="1"/>
    <w:next w:val="1"/>
    <w:uiPriority w:val="0"/>
    <w:pPr>
      <w:ind w:left="420" w:leftChars="200"/>
    </w:pPr>
  </w:style>
  <w:style w:type="table" w:styleId="7">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WPSOffice手动目录 1"/>
    <w:qFormat/>
    <w:uiPriority w:val="0"/>
    <w:pPr>
      <w:ind w:leftChars="0"/>
    </w:pPr>
    <w:rPr>
      <w:rFonts w:ascii="Times New Roman" w:hAnsi="Times New Roman" w:eastAsia="宋体" w:cs="Times New Roman"/>
      <w:sz w:val="20"/>
      <w:szCs w:val="20"/>
    </w:rPr>
  </w:style>
  <w:style w:type="paragraph" w:customStyle="1" w:styleId="10">
    <w:name w:val="WPSOffice手动目录 2"/>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2023-09-26T03:53:00Z</dcterms:created>
  <dc:creator>程迅</dc:creator>
  <cp:lastModifiedBy>安然</cp:lastModifiedBy>
  <dcterms:modified xsi:type="dcterms:W3CDTF">2023-11-06T22:08:26Z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1CF1CA3BF5D04F5694B8ECD336239804_13</vt:lpwstr>
  </property>
</Properties>
</file>