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C213FB" wp14:paraId="56ACD0CC" wp14:textId="0738A38F">
      <w:pPr>
        <w:spacing w:line="360" w:lineRule="auto"/>
        <w:jc w:val="both"/>
      </w:pPr>
      <w:r w:rsidRPr="4FC213FB" w:rsidR="3D4C33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LCH4007</w:t>
      </w:r>
    </w:p>
    <w:p xmlns:wp14="http://schemas.microsoft.com/office/word/2010/wordml" w:rsidP="4FC213FB" wp14:paraId="2ECA7E4A" wp14:textId="2BB5794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4FC213FB" w:rsidR="3D4C33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Digital Skills and Research Methods</w:t>
      </w:r>
    </w:p>
    <w:p xmlns:wp14="http://schemas.microsoft.com/office/word/2010/wordml" w:rsidP="4FC213FB" wp14:paraId="05B3EBAC" wp14:textId="686D030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4FC213FB" w:rsidR="7B3E02F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Patient Safety</w:t>
      </w:r>
    </w:p>
    <w:p xmlns:wp14="http://schemas.microsoft.com/office/word/2010/wordml" w:rsidP="4FC213FB" wp14:paraId="09F14D1B" wp14:textId="6213CA1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C213FB" w:rsidR="7B3E02FC">
        <w:rPr>
          <w:rFonts w:ascii="Arial" w:hAnsi="Arial" w:eastAsia="Arial" w:cs="Arial"/>
          <w:b w:val="0"/>
          <w:bCs w:val="0"/>
          <w:i w:val="0"/>
          <w:iCs w:val="0"/>
          <w:caps w:val="0"/>
          <w:smallCaps w:val="0"/>
          <w:noProof w:val="0"/>
          <w:color w:val="000000" w:themeColor="text1" w:themeTint="FF" w:themeShade="FF"/>
          <w:sz w:val="22"/>
          <w:szCs w:val="22"/>
          <w:lang w:val="en-US"/>
        </w:rPr>
        <w:t>Ikrah Tahir 2522236</w:t>
      </w:r>
    </w:p>
    <w:p xmlns:wp14="http://schemas.microsoft.com/office/word/2010/wordml" w:rsidP="4FC213FB" wp14:paraId="41F4353C" wp14:textId="34C114F0">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FC213FB" w:rsidR="7B3E02FC">
        <w:rPr>
          <w:rFonts w:ascii="Arial" w:hAnsi="Arial" w:eastAsia="Arial" w:cs="Arial"/>
          <w:b w:val="0"/>
          <w:bCs w:val="0"/>
          <w:i w:val="0"/>
          <w:iCs w:val="0"/>
          <w:caps w:val="0"/>
          <w:smallCaps w:val="0"/>
          <w:noProof w:val="0"/>
          <w:color w:val="000000" w:themeColor="text1" w:themeTint="FF" w:themeShade="FF"/>
          <w:sz w:val="22"/>
          <w:szCs w:val="22"/>
          <w:lang w:val="en-US"/>
        </w:rPr>
        <w:t>Bianca Dodgen</w:t>
      </w:r>
    </w:p>
    <w:p w:rsidR="1D26200B" w:rsidP="4FC213FB" w:rsidRDefault="1D26200B" w14:paraId="4512536D" w14:textId="1EDCFC23">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FC213FB" w:rsidR="1D26200B">
        <w:rPr>
          <w:rFonts w:ascii="Arial" w:hAnsi="Arial" w:eastAsia="Arial" w:cs="Arial"/>
          <w:b w:val="0"/>
          <w:bCs w:val="0"/>
          <w:i w:val="0"/>
          <w:iCs w:val="0"/>
          <w:caps w:val="0"/>
          <w:smallCaps w:val="0"/>
          <w:noProof w:val="0"/>
          <w:color w:val="000000" w:themeColor="text1" w:themeTint="FF" w:themeShade="FF"/>
          <w:sz w:val="22"/>
          <w:szCs w:val="22"/>
          <w:lang w:val="en-US"/>
        </w:rPr>
        <w:t>30/07/2026</w:t>
      </w:r>
    </w:p>
    <w:p xmlns:wp14="http://schemas.microsoft.com/office/word/2010/wordml" w:rsidP="4FC213FB" wp14:paraId="41B1D383" wp14:textId="15E71E54">
      <w:pPr>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pPr>
      <w:r w:rsidRPr="4FC213FB" w:rsidR="7B3E02F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Introduction</w:t>
      </w:r>
    </w:p>
    <w:p w:rsidR="2194462C" w:rsidP="4FC213FB" w:rsidRDefault="2194462C" w14:paraId="2E8E2D7C" w14:textId="7021D759">
      <w:pPr>
        <w:spacing w:before="240" w:beforeAutospacing="off" w:after="240" w:afterAutospacing="off" w:line="360" w:lineRule="auto"/>
        <w:rPr>
          <w:rFonts w:ascii="Arial" w:hAnsi="Arial" w:eastAsia="Arial" w:cs="Arial"/>
          <w:b w:val="0"/>
          <w:bCs w:val="0"/>
          <w:noProof w:val="0"/>
          <w:sz w:val="22"/>
          <w:szCs w:val="22"/>
          <w:lang w:val="en-US"/>
        </w:rPr>
      </w:pPr>
      <w:r w:rsidRPr="4FC213FB" w:rsidR="2194462C">
        <w:rPr>
          <w:rFonts w:ascii="Arial" w:hAnsi="Arial" w:eastAsia="Arial" w:cs="Arial"/>
          <w:b w:val="0"/>
          <w:bCs w:val="0"/>
          <w:noProof w:val="0"/>
          <w:sz w:val="22"/>
          <w:szCs w:val="22"/>
          <w:lang w:val="en-US"/>
        </w:rPr>
        <w:t xml:space="preserve">This report focuses on </w:t>
      </w:r>
      <w:r w:rsidRPr="4FC213FB" w:rsidR="2194462C">
        <w:rPr>
          <w:rFonts w:ascii="Arial" w:hAnsi="Arial" w:eastAsia="Arial" w:cs="Arial"/>
          <w:b w:val="0"/>
          <w:bCs w:val="0"/>
          <w:noProof w:val="0"/>
          <w:sz w:val="22"/>
          <w:szCs w:val="22"/>
          <w:lang w:val="en-US"/>
        </w:rPr>
        <w:t>patient safety within the healthcare sector</w:t>
      </w:r>
      <w:r w:rsidRPr="4FC213FB" w:rsidR="2194462C">
        <w:rPr>
          <w:rFonts w:ascii="Arial" w:hAnsi="Arial" w:eastAsia="Arial" w:cs="Arial"/>
          <w:b w:val="0"/>
          <w:bCs w:val="0"/>
          <w:noProof w:val="0"/>
          <w:sz w:val="22"/>
          <w:szCs w:val="22"/>
          <w:lang w:val="en-US"/>
        </w:rPr>
        <w:t xml:space="preserve"> and explores why it remains a significant concern for patients, healthcare professionals, and organisations. Patient safety is a fundamental part of delivering effective and high-quality healthcare, as it aims to prevent avoidable harm, reduce risks, and improve outcomes for individuals receiving care. The report will investigate current issues surrounding patient safety and examine the impact these challenges can have on both patients and healthcare staff.</w:t>
      </w:r>
    </w:p>
    <w:p w:rsidR="2194462C" w:rsidP="4FC213FB" w:rsidRDefault="2194462C" w14:paraId="464C248D" w14:textId="75F8720F">
      <w:pPr>
        <w:spacing w:before="240" w:beforeAutospacing="off" w:after="240" w:afterAutospacing="off" w:line="360" w:lineRule="auto"/>
        <w:rPr>
          <w:rFonts w:ascii="Arial" w:hAnsi="Arial" w:eastAsia="Arial" w:cs="Arial"/>
          <w:b w:val="0"/>
          <w:bCs w:val="0"/>
          <w:noProof w:val="0"/>
          <w:sz w:val="22"/>
          <w:szCs w:val="22"/>
          <w:lang w:val="en-US"/>
        </w:rPr>
      </w:pPr>
      <w:r w:rsidRPr="4FC213FB" w:rsidR="2194462C">
        <w:rPr>
          <w:rFonts w:ascii="Arial" w:hAnsi="Arial" w:eastAsia="Arial" w:cs="Arial"/>
          <w:b w:val="0"/>
          <w:bCs w:val="0"/>
          <w:noProof w:val="0"/>
          <w:sz w:val="22"/>
          <w:szCs w:val="22"/>
          <w:lang w:val="en-US"/>
        </w:rPr>
        <w:t>Task one will identify and discuss a current health and social care issue, focusing on patient safety and the challenges faced within healthcare environments. Task two will evaluate three different sources of information, considering their reliability, relevance, and usefulness in supporting research. Task three will explain the differences between quantitative, qualitative, and mixed research methods, including examples of how each method can be applied within healthcare research. Finally, task four will explore the differences between primary and secondary data and explain their importance when collecting and analysing information.</w:t>
      </w:r>
    </w:p>
    <w:p w:rsidR="2194462C" w:rsidP="4FC213FB" w:rsidRDefault="2194462C" w14:paraId="06A0536E" w14:textId="3D4FD209">
      <w:pPr>
        <w:spacing w:before="240" w:beforeAutospacing="off" w:after="240" w:afterAutospacing="off" w:line="360" w:lineRule="auto"/>
        <w:rPr>
          <w:rFonts w:ascii="Arial" w:hAnsi="Arial" w:eastAsia="Arial" w:cs="Arial"/>
          <w:b w:val="0"/>
          <w:bCs w:val="0"/>
          <w:noProof w:val="0"/>
          <w:sz w:val="22"/>
          <w:szCs w:val="22"/>
          <w:lang w:val="en-US"/>
        </w:rPr>
      </w:pPr>
      <w:r w:rsidRPr="4FC213FB" w:rsidR="2194462C">
        <w:rPr>
          <w:rFonts w:ascii="Arial" w:hAnsi="Arial" w:eastAsia="Arial" w:cs="Arial"/>
          <w:b w:val="0"/>
          <w:bCs w:val="0"/>
          <w:noProof w:val="0"/>
          <w:sz w:val="22"/>
          <w:szCs w:val="22"/>
          <w:lang w:val="en-US"/>
        </w:rPr>
        <w:t>Patient safety is a key priority in healthcare delivery, with one major area of concern being the prevention of medication errors. Medication errors can occur at different stages, including prescribing, dispensing, and administering medicines, and can result in serious harm to patients. Research highlights that medication errors remain a significant challenge within healthcare settings, including community pharmacies, where professionals are responsible for managing prescriptions and supporting safe medication use (Dwinta et al., 2026). Addressing these risks requires effective communication, accurate documentation, staff training, and strong safety procedures.</w:t>
      </w:r>
    </w:p>
    <w:p w:rsidR="2194462C" w:rsidP="4FC213FB" w:rsidRDefault="2194462C" w14:paraId="4C8D4099" w14:textId="56EC8EDE">
      <w:pPr>
        <w:spacing w:before="240" w:beforeAutospacing="off" w:after="240" w:afterAutospacing="off" w:line="360" w:lineRule="auto"/>
        <w:rPr>
          <w:rFonts w:ascii="Arial" w:hAnsi="Arial" w:eastAsia="Arial" w:cs="Arial"/>
          <w:b w:val="0"/>
          <w:bCs w:val="0"/>
          <w:noProof w:val="0"/>
          <w:sz w:val="22"/>
          <w:szCs w:val="22"/>
          <w:lang w:val="en-US"/>
        </w:rPr>
      </w:pPr>
      <w:r w:rsidRPr="4FC213FB" w:rsidR="2194462C">
        <w:rPr>
          <w:rFonts w:ascii="Arial" w:hAnsi="Arial" w:eastAsia="Arial" w:cs="Arial"/>
          <w:b w:val="0"/>
          <w:bCs w:val="0"/>
          <w:noProof w:val="0"/>
          <w:sz w:val="22"/>
          <w:szCs w:val="22"/>
          <w:lang w:val="en-US"/>
        </w:rPr>
        <w:t xml:space="preserve">I have chosen to focus on patient safety because it is an important and relevant topic that can affect everyone, including patients, families, friends, colleagues, and the wider community. This topic also links closely to my future career goal of becoming a support worker, as supporting individuals safely is one of the most important responsibilities within health and social care. </w:t>
      </w:r>
    </w:p>
    <w:p w:rsidR="2F5201F9" w:rsidP="4FC213FB" w:rsidRDefault="2F5201F9" w14:paraId="53853601" w14:textId="5335162D">
      <w:pPr>
        <w:pStyle w:val="Heading3"/>
        <w:spacing w:before="281" w:beforeAutospacing="off" w:after="281" w:afterAutospacing="off" w:line="360" w:lineRule="auto"/>
        <w:rPr>
          <w:rFonts w:ascii="Arial" w:hAnsi="Arial" w:eastAsia="Arial" w:cs="Arial"/>
          <w:b w:val="1"/>
          <w:bCs w:val="1"/>
          <w:noProof w:val="0"/>
          <w:color w:val="auto"/>
          <w:sz w:val="22"/>
          <w:szCs w:val="22"/>
          <w:lang w:val="en-US"/>
        </w:rPr>
      </w:pPr>
      <w:r w:rsidRPr="4FC213FB" w:rsidR="2F5201F9">
        <w:rPr>
          <w:rFonts w:ascii="Arial" w:hAnsi="Arial" w:eastAsia="Arial" w:cs="Arial"/>
          <w:b w:val="1"/>
          <w:bCs w:val="1"/>
          <w:noProof w:val="0"/>
          <w:color w:val="auto"/>
          <w:sz w:val="22"/>
          <w:szCs w:val="22"/>
          <w:lang w:val="en-US"/>
        </w:rPr>
        <w:t>Source 1: World Health Organisation (WHO) (2024)</w:t>
      </w:r>
    </w:p>
    <w:p w:rsidR="2F5201F9" w:rsidP="4FC213FB" w:rsidRDefault="2F5201F9" w14:paraId="7D63F452" w14:textId="621B9D44">
      <w:pPr>
        <w:spacing w:before="240" w:beforeAutospacing="off" w:after="240" w:afterAutospacing="off" w:line="360" w:lineRule="auto"/>
        <w:rPr>
          <w:rFonts w:ascii="Arial" w:hAnsi="Arial" w:eastAsia="Arial" w:cs="Arial"/>
          <w:b w:val="0"/>
          <w:bCs w:val="0"/>
          <w:noProof w:val="0"/>
          <w:color w:val="auto"/>
          <w:sz w:val="22"/>
          <w:szCs w:val="22"/>
          <w:lang w:val="en-US"/>
        </w:rPr>
      </w:pPr>
      <w:r w:rsidRPr="4FC213FB" w:rsidR="2F5201F9">
        <w:rPr>
          <w:rFonts w:ascii="Arial" w:hAnsi="Arial" w:eastAsia="Arial" w:cs="Arial"/>
          <w:b w:val="0"/>
          <w:bCs w:val="0"/>
          <w:noProof w:val="0"/>
          <w:color w:val="auto"/>
          <w:sz w:val="22"/>
          <w:szCs w:val="22"/>
          <w:lang w:val="en-US"/>
        </w:rPr>
        <w:t xml:space="preserve">The World Health </w:t>
      </w:r>
      <w:r w:rsidRPr="4FC213FB" w:rsidR="2F5201F9">
        <w:rPr>
          <w:rFonts w:ascii="Arial" w:hAnsi="Arial" w:eastAsia="Arial" w:cs="Arial"/>
          <w:b w:val="0"/>
          <w:bCs w:val="0"/>
          <w:noProof w:val="0"/>
          <w:color w:val="auto"/>
          <w:sz w:val="22"/>
          <w:szCs w:val="22"/>
          <w:lang w:val="en-US"/>
        </w:rPr>
        <w:t>Organisation</w:t>
      </w:r>
      <w:r w:rsidRPr="4FC213FB" w:rsidR="2F5201F9">
        <w:rPr>
          <w:rFonts w:ascii="Arial" w:hAnsi="Arial" w:eastAsia="Arial" w:cs="Arial"/>
          <w:b w:val="0"/>
          <w:bCs w:val="0"/>
          <w:noProof w:val="0"/>
          <w:color w:val="auto"/>
          <w:sz w:val="22"/>
          <w:szCs w:val="22"/>
          <w:lang w:val="en-US"/>
        </w:rPr>
        <w:t xml:space="preserve"> (WHO) (2024) report examines the global impact of patient safety and </w:t>
      </w:r>
      <w:r w:rsidRPr="4FC213FB" w:rsidR="2F5201F9">
        <w:rPr>
          <w:rFonts w:ascii="Arial" w:hAnsi="Arial" w:eastAsia="Arial" w:cs="Arial"/>
          <w:b w:val="0"/>
          <w:bCs w:val="0"/>
          <w:noProof w:val="0"/>
          <w:color w:val="auto"/>
          <w:sz w:val="22"/>
          <w:szCs w:val="22"/>
          <w:lang w:val="en-US"/>
        </w:rPr>
        <w:t>identifies</w:t>
      </w:r>
      <w:r w:rsidRPr="4FC213FB" w:rsidR="2F5201F9">
        <w:rPr>
          <w:rFonts w:ascii="Arial" w:hAnsi="Arial" w:eastAsia="Arial" w:cs="Arial"/>
          <w:b w:val="0"/>
          <w:bCs w:val="0"/>
          <w:noProof w:val="0"/>
          <w:color w:val="auto"/>
          <w:sz w:val="22"/>
          <w:szCs w:val="22"/>
          <w:lang w:val="en-US"/>
        </w:rPr>
        <w:t xml:space="preserve"> unsafe healthcare as a major cause of preventable harm worldwide. The report highlights key challenges affecting patient safety, including medication errors, healthcare-associated infections, and ineffective communication between healthcare professionals and patients.</w:t>
      </w:r>
    </w:p>
    <w:p w:rsidR="2F5201F9" w:rsidP="4FC213FB" w:rsidRDefault="2F5201F9" w14:paraId="28C89B9E" w14:textId="4F9A89A7">
      <w:pPr>
        <w:spacing w:before="240" w:beforeAutospacing="off" w:after="240" w:afterAutospacing="off" w:line="360" w:lineRule="auto"/>
        <w:rPr>
          <w:rFonts w:ascii="Arial" w:hAnsi="Arial" w:eastAsia="Arial" w:cs="Arial"/>
          <w:b w:val="0"/>
          <w:bCs w:val="0"/>
          <w:noProof w:val="0"/>
          <w:color w:val="auto"/>
          <w:sz w:val="22"/>
          <w:szCs w:val="22"/>
          <w:lang w:val="en-US"/>
        </w:rPr>
      </w:pPr>
      <w:r w:rsidRPr="4FC213FB" w:rsidR="2F5201F9">
        <w:rPr>
          <w:rFonts w:ascii="Arial" w:hAnsi="Arial" w:eastAsia="Arial" w:cs="Arial"/>
          <w:b w:val="0"/>
          <w:bCs w:val="0"/>
          <w:noProof w:val="0"/>
          <w:color w:val="auto"/>
          <w:sz w:val="22"/>
          <w:szCs w:val="22"/>
          <w:lang w:val="en-US"/>
        </w:rPr>
        <w:t xml:space="preserve">This source is highly credible due to the WHO’s international reputation, use of evidence-based research, and its role in </w:t>
      </w:r>
      <w:r w:rsidRPr="4FC213FB" w:rsidR="2F5201F9">
        <w:rPr>
          <w:rFonts w:ascii="Arial" w:hAnsi="Arial" w:eastAsia="Arial" w:cs="Arial"/>
          <w:b w:val="0"/>
          <w:bCs w:val="0"/>
          <w:noProof w:val="0"/>
          <w:color w:val="auto"/>
          <w:sz w:val="22"/>
          <w:szCs w:val="22"/>
          <w:lang w:val="en-US"/>
        </w:rPr>
        <w:t>providing</w:t>
      </w:r>
      <w:r w:rsidRPr="4FC213FB" w:rsidR="2F5201F9">
        <w:rPr>
          <w:rFonts w:ascii="Arial" w:hAnsi="Arial" w:eastAsia="Arial" w:cs="Arial"/>
          <w:b w:val="0"/>
          <w:bCs w:val="0"/>
          <w:noProof w:val="0"/>
          <w:color w:val="auto"/>
          <w:sz w:val="22"/>
          <w:szCs w:val="22"/>
          <w:lang w:val="en-US"/>
        </w:rPr>
        <w:t xml:space="preserve"> global healthcare guidance. The report supports the topic of patient safety by </w:t>
      </w:r>
      <w:r w:rsidRPr="4FC213FB" w:rsidR="2F5201F9">
        <w:rPr>
          <w:rFonts w:ascii="Arial" w:hAnsi="Arial" w:eastAsia="Arial" w:cs="Arial"/>
          <w:b w:val="0"/>
          <w:bCs w:val="0"/>
          <w:noProof w:val="0"/>
          <w:color w:val="auto"/>
          <w:sz w:val="22"/>
          <w:szCs w:val="22"/>
          <w:lang w:val="en-US"/>
        </w:rPr>
        <w:t>demonstrating</w:t>
      </w:r>
      <w:r w:rsidRPr="4FC213FB" w:rsidR="2F5201F9">
        <w:rPr>
          <w:rFonts w:ascii="Arial" w:hAnsi="Arial" w:eastAsia="Arial" w:cs="Arial"/>
          <w:b w:val="0"/>
          <w:bCs w:val="0"/>
          <w:noProof w:val="0"/>
          <w:color w:val="auto"/>
          <w:sz w:val="22"/>
          <w:szCs w:val="22"/>
          <w:lang w:val="en-US"/>
        </w:rPr>
        <w:t xml:space="preserve"> that safety concerns affect patients, healthcare professionals, and healthcare </w:t>
      </w:r>
      <w:r w:rsidRPr="4FC213FB" w:rsidR="2F5201F9">
        <w:rPr>
          <w:rFonts w:ascii="Arial" w:hAnsi="Arial" w:eastAsia="Arial" w:cs="Arial"/>
          <w:b w:val="0"/>
          <w:bCs w:val="0"/>
          <w:noProof w:val="0"/>
          <w:color w:val="auto"/>
          <w:sz w:val="22"/>
          <w:szCs w:val="22"/>
          <w:lang w:val="en-US"/>
        </w:rPr>
        <w:t>organisations</w:t>
      </w:r>
      <w:r w:rsidRPr="4FC213FB" w:rsidR="2F5201F9">
        <w:rPr>
          <w:rFonts w:ascii="Arial" w:hAnsi="Arial" w:eastAsia="Arial" w:cs="Arial"/>
          <w:b w:val="0"/>
          <w:bCs w:val="0"/>
          <w:noProof w:val="0"/>
          <w:color w:val="auto"/>
          <w:sz w:val="22"/>
          <w:szCs w:val="22"/>
          <w:lang w:val="en-US"/>
        </w:rPr>
        <w:t xml:space="preserve"> across the world. </w:t>
      </w:r>
      <w:r w:rsidRPr="4FC213FB" w:rsidR="2F5201F9">
        <w:rPr>
          <w:rFonts w:ascii="Arial" w:hAnsi="Arial" w:eastAsia="Arial" w:cs="Arial"/>
          <w:b w:val="0"/>
          <w:bCs w:val="0"/>
          <w:noProof w:val="0"/>
          <w:color w:val="auto"/>
          <w:sz w:val="22"/>
          <w:szCs w:val="22"/>
          <w:lang w:val="en-US"/>
        </w:rPr>
        <w:t>However, a limitation of this source is that it provides a broad global overview rather than focusing on specific healthcare settings. It does not explore individual experiences of healthcare workers, such as stress, emotional impact, or burnout following patient safety incidents.</w:t>
      </w:r>
    </w:p>
    <w:p w:rsidR="4850918B" w:rsidP="4FC213FB" w:rsidRDefault="4850918B" w14:paraId="0E4D96CF" w14:textId="6292BC61">
      <w:pPr>
        <w:pStyle w:val="Heading3"/>
        <w:spacing w:before="281" w:beforeAutospacing="off" w:after="281" w:afterAutospacing="off" w:line="360" w:lineRule="auto"/>
        <w:rPr>
          <w:rFonts w:ascii="Arial" w:hAnsi="Arial" w:eastAsia="Arial" w:cs="Arial"/>
          <w:b w:val="1"/>
          <w:bCs w:val="1"/>
          <w:noProof w:val="0"/>
          <w:color w:val="auto"/>
          <w:sz w:val="22"/>
          <w:szCs w:val="22"/>
          <w:lang w:val="en-US"/>
        </w:rPr>
      </w:pPr>
      <w:r w:rsidRPr="4FC213FB" w:rsidR="4850918B">
        <w:rPr>
          <w:rFonts w:ascii="Arial" w:hAnsi="Arial" w:eastAsia="Arial" w:cs="Arial"/>
          <w:b w:val="1"/>
          <w:bCs w:val="1"/>
          <w:noProof w:val="0"/>
          <w:color w:val="auto"/>
          <w:sz w:val="22"/>
          <w:szCs w:val="22"/>
          <w:lang w:val="en-US"/>
        </w:rPr>
        <w:t>Source 2: NHS England (2023)</w:t>
      </w:r>
    </w:p>
    <w:p w:rsidR="4850918B" w:rsidP="4FC213FB" w:rsidRDefault="4850918B" w14:paraId="19CD1CB9" w14:textId="292C204C">
      <w:pPr>
        <w:spacing w:before="240" w:beforeAutospacing="off" w:after="240" w:afterAutospacing="off" w:line="360" w:lineRule="auto"/>
        <w:rPr>
          <w:rFonts w:ascii="Arial" w:hAnsi="Arial" w:eastAsia="Arial" w:cs="Arial"/>
          <w:b w:val="0"/>
          <w:bCs w:val="0"/>
          <w:noProof w:val="0"/>
          <w:color w:val="auto"/>
          <w:sz w:val="22"/>
          <w:szCs w:val="22"/>
          <w:lang w:val="en-US"/>
        </w:rPr>
      </w:pPr>
      <w:r w:rsidRPr="4FC213FB" w:rsidR="4850918B">
        <w:rPr>
          <w:rFonts w:ascii="Arial" w:hAnsi="Arial" w:eastAsia="Arial" w:cs="Arial"/>
          <w:b w:val="0"/>
          <w:bCs w:val="0"/>
          <w:noProof w:val="0"/>
          <w:color w:val="auto"/>
          <w:sz w:val="22"/>
          <w:szCs w:val="22"/>
          <w:lang w:val="en-US"/>
        </w:rPr>
        <w:t>NHS England (2023) provides guidance on patient safety by explaining the importance of incident reporting systems, including the National Reporting and Learning System (NRLS). The source describes how healthcare incidents are recorded, analysed, and used to identify risks, improve the quality of care, and prevent similar incidents from happening in the future. It highlights the importance of learning from mistakes and developing safer practices across healthcare services.</w:t>
      </w:r>
    </w:p>
    <w:p w:rsidR="4850918B" w:rsidP="4FC213FB" w:rsidRDefault="4850918B" w14:paraId="3AAB8D08" w14:textId="2CA762F9">
      <w:pPr>
        <w:spacing w:before="240" w:beforeAutospacing="off" w:after="240" w:afterAutospacing="off" w:line="360" w:lineRule="auto"/>
        <w:rPr>
          <w:rFonts w:ascii="Arial" w:hAnsi="Arial" w:eastAsia="Arial" w:cs="Arial"/>
          <w:b w:val="0"/>
          <w:bCs w:val="0"/>
          <w:noProof w:val="0"/>
          <w:color w:val="auto"/>
          <w:sz w:val="22"/>
          <w:szCs w:val="22"/>
          <w:lang w:val="en-US"/>
        </w:rPr>
      </w:pPr>
      <w:r w:rsidRPr="4FC213FB" w:rsidR="4850918B">
        <w:rPr>
          <w:rFonts w:ascii="Arial" w:hAnsi="Arial" w:eastAsia="Arial" w:cs="Arial"/>
          <w:b w:val="0"/>
          <w:bCs w:val="0"/>
          <w:noProof w:val="0"/>
          <w:color w:val="auto"/>
          <w:sz w:val="22"/>
          <w:szCs w:val="22"/>
          <w:lang w:val="en-US"/>
        </w:rPr>
        <w:t xml:space="preserve">This source is </w:t>
      </w:r>
      <w:r w:rsidRPr="4FC213FB" w:rsidR="4850918B">
        <w:rPr>
          <w:rFonts w:ascii="Arial" w:hAnsi="Arial" w:eastAsia="Arial" w:cs="Arial"/>
          <w:b w:val="0"/>
          <w:bCs w:val="0"/>
          <w:noProof w:val="0"/>
          <w:color w:val="auto"/>
          <w:sz w:val="22"/>
          <w:szCs w:val="22"/>
          <w:lang w:val="en-US"/>
        </w:rPr>
        <w:t>highly useful</w:t>
      </w:r>
      <w:r w:rsidRPr="4FC213FB" w:rsidR="4850918B">
        <w:rPr>
          <w:rFonts w:ascii="Arial" w:hAnsi="Arial" w:eastAsia="Arial" w:cs="Arial"/>
          <w:b w:val="0"/>
          <w:bCs w:val="0"/>
          <w:noProof w:val="0"/>
          <w:color w:val="auto"/>
          <w:sz w:val="22"/>
          <w:szCs w:val="22"/>
          <w:lang w:val="en-US"/>
        </w:rPr>
        <w:t xml:space="preserve"> and relevant because it focuses specifically on patient safety within the UK healthcare system. It </w:t>
      </w:r>
      <w:r w:rsidRPr="4FC213FB" w:rsidR="4850918B">
        <w:rPr>
          <w:rFonts w:ascii="Arial" w:hAnsi="Arial" w:eastAsia="Arial" w:cs="Arial"/>
          <w:b w:val="0"/>
          <w:bCs w:val="0"/>
          <w:noProof w:val="0"/>
          <w:color w:val="auto"/>
          <w:sz w:val="22"/>
          <w:szCs w:val="22"/>
          <w:lang w:val="en-US"/>
        </w:rPr>
        <w:t>demonstrates</w:t>
      </w:r>
      <w:r w:rsidRPr="4FC213FB" w:rsidR="4850918B">
        <w:rPr>
          <w:rFonts w:ascii="Arial" w:hAnsi="Arial" w:eastAsia="Arial" w:cs="Arial"/>
          <w:b w:val="0"/>
          <w:bCs w:val="0"/>
          <w:noProof w:val="0"/>
          <w:color w:val="auto"/>
          <w:sz w:val="22"/>
          <w:szCs w:val="22"/>
          <w:lang w:val="en-US"/>
        </w:rPr>
        <w:t xml:space="preserve"> how healthcare </w:t>
      </w:r>
      <w:r w:rsidRPr="4FC213FB" w:rsidR="4850918B">
        <w:rPr>
          <w:rFonts w:ascii="Arial" w:hAnsi="Arial" w:eastAsia="Arial" w:cs="Arial"/>
          <w:b w:val="0"/>
          <w:bCs w:val="0"/>
          <w:noProof w:val="0"/>
          <w:color w:val="auto"/>
          <w:sz w:val="22"/>
          <w:szCs w:val="22"/>
          <w:lang w:val="en-US"/>
        </w:rPr>
        <w:t>organisations</w:t>
      </w:r>
      <w:r w:rsidRPr="4FC213FB" w:rsidR="4850918B">
        <w:rPr>
          <w:rFonts w:ascii="Arial" w:hAnsi="Arial" w:eastAsia="Arial" w:cs="Arial"/>
          <w:b w:val="0"/>
          <w:bCs w:val="0"/>
          <w:noProof w:val="0"/>
          <w:color w:val="auto"/>
          <w:sz w:val="22"/>
          <w:szCs w:val="22"/>
          <w:lang w:val="en-US"/>
        </w:rPr>
        <w:t xml:space="preserve"> manage safety by encouraging staff to report incidents, investigating causes, and implementing improvements to protect patients. </w:t>
      </w:r>
      <w:r w:rsidRPr="4FC213FB" w:rsidR="4850918B">
        <w:rPr>
          <w:rFonts w:ascii="Arial" w:hAnsi="Arial" w:eastAsia="Arial" w:cs="Arial"/>
          <w:b w:val="0"/>
          <w:bCs w:val="0"/>
          <w:noProof w:val="0"/>
          <w:color w:val="auto"/>
          <w:sz w:val="22"/>
          <w:szCs w:val="22"/>
          <w:lang w:val="en-US"/>
        </w:rPr>
        <w:t xml:space="preserve">However, a limitation of this source is that it focuses </w:t>
      </w:r>
      <w:r w:rsidRPr="4FC213FB" w:rsidR="4850918B">
        <w:rPr>
          <w:rFonts w:ascii="Arial" w:hAnsi="Arial" w:eastAsia="Arial" w:cs="Arial"/>
          <w:b w:val="0"/>
          <w:bCs w:val="0"/>
          <w:noProof w:val="0"/>
          <w:color w:val="auto"/>
          <w:sz w:val="22"/>
          <w:szCs w:val="22"/>
          <w:lang w:val="en-US"/>
        </w:rPr>
        <w:t>mainly on</w:t>
      </w:r>
      <w:r w:rsidRPr="4FC213FB" w:rsidR="4850918B">
        <w:rPr>
          <w:rFonts w:ascii="Arial" w:hAnsi="Arial" w:eastAsia="Arial" w:cs="Arial"/>
          <w:b w:val="0"/>
          <w:bCs w:val="0"/>
          <w:noProof w:val="0"/>
          <w:color w:val="auto"/>
          <w:sz w:val="22"/>
          <w:szCs w:val="22"/>
          <w:lang w:val="en-US"/>
        </w:rPr>
        <w:t xml:space="preserve"> reporting systems and </w:t>
      </w:r>
      <w:r w:rsidRPr="4FC213FB" w:rsidR="4850918B">
        <w:rPr>
          <w:rFonts w:ascii="Arial" w:hAnsi="Arial" w:eastAsia="Arial" w:cs="Arial"/>
          <w:b w:val="0"/>
          <w:bCs w:val="0"/>
          <w:noProof w:val="0"/>
          <w:color w:val="auto"/>
          <w:sz w:val="22"/>
          <w:szCs w:val="22"/>
          <w:lang w:val="en-US"/>
        </w:rPr>
        <w:t>organisational</w:t>
      </w:r>
      <w:r w:rsidRPr="4FC213FB" w:rsidR="4850918B">
        <w:rPr>
          <w:rFonts w:ascii="Arial" w:hAnsi="Arial" w:eastAsia="Arial" w:cs="Arial"/>
          <w:b w:val="0"/>
          <w:bCs w:val="0"/>
          <w:noProof w:val="0"/>
          <w:color w:val="auto"/>
          <w:sz w:val="22"/>
          <w:szCs w:val="22"/>
          <w:lang w:val="en-US"/>
        </w:rPr>
        <w:t xml:space="preserve"> processes rather than exploring the human factors behind patient safety incidents. </w:t>
      </w:r>
    </w:p>
    <w:p w:rsidR="5FD90EC7" w:rsidP="4FC213FB" w:rsidRDefault="5FD90EC7" w14:paraId="2CF54CF5" w14:textId="42EF5071">
      <w:pPr>
        <w:pStyle w:val="Heading3"/>
        <w:spacing w:before="281" w:beforeAutospacing="off" w:after="281" w:afterAutospacing="off" w:line="360" w:lineRule="auto"/>
        <w:rPr>
          <w:rFonts w:ascii="Arial" w:hAnsi="Arial" w:eastAsia="Arial" w:cs="Arial"/>
          <w:b w:val="1"/>
          <w:bCs w:val="1"/>
          <w:noProof w:val="0"/>
          <w:color w:val="auto"/>
          <w:sz w:val="22"/>
          <w:szCs w:val="22"/>
          <w:lang w:val="en-US"/>
        </w:rPr>
      </w:pPr>
      <w:r w:rsidRPr="4FC213FB" w:rsidR="5FD90EC7">
        <w:rPr>
          <w:rFonts w:ascii="Arial" w:hAnsi="Arial" w:eastAsia="Arial" w:cs="Arial"/>
          <w:b w:val="1"/>
          <w:bCs w:val="1"/>
          <w:noProof w:val="0"/>
          <w:color w:val="auto"/>
          <w:sz w:val="22"/>
          <w:szCs w:val="22"/>
          <w:lang w:val="en-US"/>
        </w:rPr>
        <w:t>Source 3: Department of Health and Social Care (DHSC) (2025)</w:t>
      </w:r>
    </w:p>
    <w:p w:rsidR="5FD90EC7" w:rsidP="4FC213FB" w:rsidRDefault="5FD90EC7" w14:paraId="39123723" w14:textId="57B80BB6">
      <w:pPr>
        <w:spacing w:before="240" w:beforeAutospacing="off" w:after="240" w:afterAutospacing="off" w:line="360" w:lineRule="auto"/>
        <w:rPr>
          <w:rFonts w:ascii="Arial" w:hAnsi="Arial" w:eastAsia="Arial" w:cs="Arial"/>
          <w:b w:val="0"/>
          <w:bCs w:val="0"/>
          <w:noProof w:val="0"/>
          <w:color w:val="auto"/>
          <w:sz w:val="22"/>
          <w:szCs w:val="22"/>
          <w:lang w:val="en-US"/>
        </w:rPr>
      </w:pPr>
      <w:r w:rsidRPr="4FC213FB" w:rsidR="5FD90EC7">
        <w:rPr>
          <w:rFonts w:ascii="Arial" w:hAnsi="Arial" w:eastAsia="Arial" w:cs="Arial"/>
          <w:b w:val="0"/>
          <w:bCs w:val="0"/>
          <w:noProof w:val="0"/>
          <w:color w:val="auto"/>
          <w:sz w:val="22"/>
          <w:szCs w:val="22"/>
          <w:lang w:val="en-US"/>
        </w:rPr>
        <w:t xml:space="preserve">The Department of Health and Social Care (DHSC) (2025) review explores how patient safety is managed across healthcare </w:t>
      </w:r>
      <w:r w:rsidRPr="4FC213FB" w:rsidR="5FD90EC7">
        <w:rPr>
          <w:rFonts w:ascii="Arial" w:hAnsi="Arial" w:eastAsia="Arial" w:cs="Arial"/>
          <w:b w:val="0"/>
          <w:bCs w:val="0"/>
          <w:noProof w:val="0"/>
          <w:color w:val="auto"/>
          <w:sz w:val="22"/>
          <w:szCs w:val="22"/>
          <w:lang w:val="en-US"/>
        </w:rPr>
        <w:t>organisations</w:t>
      </w:r>
      <w:r w:rsidRPr="4FC213FB" w:rsidR="5FD90EC7">
        <w:rPr>
          <w:rFonts w:ascii="Arial" w:hAnsi="Arial" w:eastAsia="Arial" w:cs="Arial"/>
          <w:b w:val="0"/>
          <w:bCs w:val="0"/>
          <w:noProof w:val="0"/>
          <w:color w:val="auto"/>
          <w:sz w:val="22"/>
          <w:szCs w:val="22"/>
          <w:lang w:val="en-US"/>
        </w:rPr>
        <w:t xml:space="preserve"> in England. It </w:t>
      </w:r>
      <w:r w:rsidRPr="4FC213FB" w:rsidR="5FD90EC7">
        <w:rPr>
          <w:rFonts w:ascii="Arial" w:hAnsi="Arial" w:eastAsia="Arial" w:cs="Arial"/>
          <w:b w:val="0"/>
          <w:bCs w:val="0"/>
          <w:noProof w:val="0"/>
          <w:color w:val="auto"/>
          <w:sz w:val="22"/>
          <w:szCs w:val="22"/>
          <w:lang w:val="en-US"/>
        </w:rPr>
        <w:t>identifies</w:t>
      </w:r>
      <w:r w:rsidRPr="4FC213FB" w:rsidR="5FD90EC7">
        <w:rPr>
          <w:rFonts w:ascii="Arial" w:hAnsi="Arial" w:eastAsia="Arial" w:cs="Arial"/>
          <w:b w:val="0"/>
          <w:bCs w:val="0"/>
          <w:noProof w:val="0"/>
          <w:color w:val="auto"/>
          <w:sz w:val="22"/>
          <w:szCs w:val="22"/>
          <w:lang w:val="en-US"/>
        </w:rPr>
        <w:t xml:space="preserve"> key challenges affecting patient safety, including poor communication, unclear responsibility, and a lack of coordination between different healthcare services. The source highli</w:t>
      </w:r>
      <w:r w:rsidRPr="4FC213FB" w:rsidR="6B7AA3D1">
        <w:rPr>
          <w:rFonts w:ascii="Arial" w:hAnsi="Arial" w:eastAsia="Arial" w:cs="Arial"/>
          <w:b w:val="0"/>
          <w:bCs w:val="0"/>
          <w:noProof w:val="0"/>
          <w:color w:val="auto"/>
          <w:sz w:val="22"/>
          <w:szCs w:val="22"/>
          <w:lang w:val="en-US"/>
        </w:rPr>
        <w:t>g</w:t>
      </w:r>
      <w:r w:rsidRPr="4FC213FB" w:rsidR="5FD90EC7">
        <w:rPr>
          <w:rFonts w:ascii="Arial" w:hAnsi="Arial" w:eastAsia="Arial" w:cs="Arial"/>
          <w:b w:val="0"/>
          <w:bCs w:val="0"/>
          <w:noProof w:val="0"/>
          <w:color w:val="auto"/>
          <w:sz w:val="22"/>
          <w:szCs w:val="22"/>
          <w:lang w:val="en-US"/>
        </w:rPr>
        <w:t>hts that safety incidents are not always caused by individual mistakes but can often result from wider system failures, ineffective processes, and weaknesses in leadership.</w:t>
      </w:r>
    </w:p>
    <w:p w:rsidR="5FD90EC7" w:rsidP="4FC213FB" w:rsidRDefault="5FD90EC7" w14:paraId="31F724F7" w14:textId="2E458DDB">
      <w:pPr>
        <w:spacing w:before="240" w:beforeAutospacing="off" w:after="240" w:afterAutospacing="off" w:line="360" w:lineRule="auto"/>
        <w:rPr>
          <w:rFonts w:ascii="Arial" w:hAnsi="Arial" w:eastAsia="Arial" w:cs="Arial"/>
          <w:b w:val="0"/>
          <w:bCs w:val="0"/>
          <w:noProof w:val="0"/>
          <w:color w:val="auto"/>
          <w:sz w:val="22"/>
          <w:szCs w:val="22"/>
          <w:lang w:val="en-US"/>
        </w:rPr>
      </w:pPr>
      <w:r w:rsidRPr="4FC213FB" w:rsidR="5FD90EC7">
        <w:rPr>
          <w:rFonts w:ascii="Arial" w:hAnsi="Arial" w:eastAsia="Arial" w:cs="Arial"/>
          <w:b w:val="0"/>
          <w:bCs w:val="0"/>
          <w:noProof w:val="0"/>
          <w:color w:val="auto"/>
          <w:sz w:val="22"/>
          <w:szCs w:val="22"/>
          <w:lang w:val="en-US"/>
        </w:rPr>
        <w:t>This source is useful because it provides an organisational perspective on patient safety and demonstrates how healthcare systems influence the quality and safety of care provided. It supports the idea that improving patient safety requires effective teamwork, strong leadership, and better coordination across services.</w:t>
      </w:r>
    </w:p>
    <w:p w:rsidR="5FD90EC7" w:rsidP="4FC213FB" w:rsidRDefault="5FD90EC7" w14:paraId="71707493" w14:textId="033DECFE">
      <w:pPr>
        <w:spacing w:before="240" w:beforeAutospacing="off" w:after="240" w:afterAutospacing="off" w:line="360" w:lineRule="auto"/>
        <w:rPr>
          <w:rFonts w:ascii="Arial" w:hAnsi="Arial" w:eastAsia="Arial" w:cs="Arial"/>
          <w:b w:val="0"/>
          <w:bCs w:val="0"/>
          <w:noProof w:val="0"/>
          <w:color w:val="auto"/>
          <w:sz w:val="22"/>
          <w:szCs w:val="22"/>
          <w:lang w:val="en-US"/>
        </w:rPr>
      </w:pPr>
      <w:r w:rsidRPr="4FC213FB" w:rsidR="5FD90EC7">
        <w:rPr>
          <w:rFonts w:ascii="Arial" w:hAnsi="Arial" w:eastAsia="Arial" w:cs="Arial"/>
          <w:b w:val="0"/>
          <w:bCs w:val="0"/>
          <w:noProof w:val="0"/>
          <w:color w:val="auto"/>
          <w:sz w:val="22"/>
          <w:szCs w:val="22"/>
          <w:lang w:val="en-US"/>
        </w:rPr>
        <w:t>However, a limitation of this source is that it provides limited information about patients’ personal experiences and does not fully explore the emotional impact of safety incidents on healthcare staff. Additionally, some recommendations may require further research to determine their long-term effectiveness. Overall, this source strengthens understanding of patient safety by highlighting the importance of improving healthcare systems rather than focusing only on individual errors.</w:t>
      </w:r>
    </w:p>
    <w:p w:rsidR="4CEE2A98" w:rsidP="4FC213FB" w:rsidRDefault="4CEE2A98" w14:paraId="2EB7DB7C" w14:textId="67451E77">
      <w:pPr>
        <w:spacing w:before="240" w:beforeAutospacing="off" w:after="240" w:afterAutospacing="off" w:line="360" w:lineRule="auto"/>
        <w:rPr>
          <w:rFonts w:ascii="Arial" w:hAnsi="Arial" w:eastAsia="Arial" w:cs="Arial"/>
          <w:noProof w:val="0"/>
          <w:sz w:val="22"/>
          <w:szCs w:val="22"/>
          <w:lang w:val="en-US"/>
        </w:rPr>
      </w:pPr>
      <w:r w:rsidRPr="4FC213FB" w:rsidR="4CEE2A98">
        <w:rPr>
          <w:rFonts w:ascii="Arial" w:hAnsi="Arial" w:eastAsia="Arial" w:cs="Arial"/>
          <w:noProof w:val="0"/>
          <w:sz w:val="22"/>
          <w:szCs w:val="22"/>
          <w:lang w:val="en-US"/>
        </w:rPr>
        <w:t xml:space="preserve">Quantitative research focuses on numerical data, measurements, and statistical analysis to </w:t>
      </w:r>
      <w:r w:rsidRPr="4FC213FB" w:rsidR="4CEE2A98">
        <w:rPr>
          <w:rFonts w:ascii="Arial" w:hAnsi="Arial" w:eastAsia="Arial" w:cs="Arial"/>
          <w:noProof w:val="0"/>
          <w:sz w:val="22"/>
          <w:szCs w:val="22"/>
          <w:lang w:val="en-US"/>
        </w:rPr>
        <w:t>identify</w:t>
      </w:r>
      <w:r w:rsidRPr="4FC213FB" w:rsidR="4CEE2A98">
        <w:rPr>
          <w:rFonts w:ascii="Arial" w:hAnsi="Arial" w:eastAsia="Arial" w:cs="Arial"/>
          <w:noProof w:val="0"/>
          <w:sz w:val="22"/>
          <w:szCs w:val="22"/>
          <w:lang w:val="en-US"/>
        </w:rPr>
        <w:t xml:space="preserve"> patterns, relationships, or cause-and-effect links. It often uses structured methods such as surveys and experiments. In contrast, qualitative research explores experiences, opinions, and </w:t>
      </w:r>
      <w:r w:rsidRPr="4FC213FB" w:rsidR="4CEE2A98">
        <w:rPr>
          <w:rFonts w:ascii="Arial" w:hAnsi="Arial" w:eastAsia="Arial" w:cs="Arial"/>
          <w:noProof w:val="0"/>
          <w:sz w:val="22"/>
          <w:szCs w:val="22"/>
          <w:lang w:val="en-US"/>
        </w:rPr>
        <w:t>behaviors</w:t>
      </w:r>
      <w:r w:rsidRPr="4FC213FB" w:rsidR="4CEE2A98">
        <w:rPr>
          <w:rFonts w:ascii="Arial" w:hAnsi="Arial" w:eastAsia="Arial" w:cs="Arial"/>
          <w:noProof w:val="0"/>
          <w:sz w:val="22"/>
          <w:szCs w:val="22"/>
          <w:lang w:val="en-US"/>
        </w:rPr>
        <w:t xml:space="preserve"> using methods such as interviews and observations. It provides detailed, non-numerical information to understand the reasons behind people’s actions and experiences.</w:t>
      </w:r>
    </w:p>
    <w:p w:rsidR="47CC5521" w:rsidP="4FC213FB" w:rsidRDefault="47CC5521" w14:paraId="1AB07D6E" w14:textId="5E42E1AE">
      <w:pPr>
        <w:spacing w:before="240" w:beforeAutospacing="off" w:after="240" w:afterAutospacing="off" w:line="360" w:lineRule="auto"/>
        <w:rPr>
          <w:rFonts w:ascii="Arial" w:hAnsi="Arial" w:eastAsia="Arial" w:cs="Arial"/>
          <w:noProof w:val="0"/>
          <w:sz w:val="22"/>
          <w:szCs w:val="22"/>
          <w:lang w:val="en-US"/>
        </w:rPr>
      </w:pPr>
      <w:r w:rsidRPr="4FC213FB" w:rsidR="47CC5521">
        <w:rPr>
          <w:rFonts w:ascii="Arial" w:hAnsi="Arial" w:eastAsia="Arial" w:cs="Arial"/>
          <w:noProof w:val="0"/>
          <w:sz w:val="22"/>
          <w:szCs w:val="22"/>
          <w:lang w:val="en-US"/>
        </w:rPr>
        <w:t>Mixed-methods research combines both quantitative and qualitative approaches to provide a more complete understanding of a topic. It uses numerical data alongside personal experiences and opinions, allowing researchers to explore both patterns and deeper meanings. For this report, mixed methods would be suitable as healthcare research often requires both statistical evidence and individual experiences.</w:t>
      </w:r>
    </w:p>
    <w:p w:rsidR="47CC5521" w:rsidP="4FC213FB" w:rsidRDefault="47CC5521" w14:paraId="1A49327E" w14:textId="45A1983D">
      <w:pPr>
        <w:spacing w:before="240" w:beforeAutospacing="off" w:after="240" w:afterAutospacing="off" w:line="360" w:lineRule="auto"/>
        <w:rPr>
          <w:rFonts w:ascii="Arial" w:hAnsi="Arial" w:eastAsia="Arial" w:cs="Arial"/>
          <w:noProof w:val="0"/>
          <w:sz w:val="22"/>
          <w:szCs w:val="22"/>
          <w:lang w:val="en-US"/>
        </w:rPr>
      </w:pPr>
      <w:r w:rsidRPr="4FC213FB" w:rsidR="47CC5521">
        <w:rPr>
          <w:rFonts w:ascii="Arial" w:hAnsi="Arial" w:eastAsia="Arial" w:cs="Arial"/>
          <w:noProof w:val="0"/>
          <w:sz w:val="22"/>
          <w:szCs w:val="22"/>
          <w:lang w:val="en-US"/>
        </w:rPr>
        <w:t>Primary data is collected directly by the researcher through methods such as surveys, interviews, and observations. Secondary data is information already collected from sources such as books, journals, reports, and websites. For this report, secondary data is most appropriate because it provides reliable existing research on patient safety within health and social care.</w:t>
      </w:r>
    </w:p>
    <w:p w:rsidR="4FC213FB" w:rsidP="4FC213FB" w:rsidRDefault="4FC213FB" w14:paraId="6E23EAAB" w14:textId="531DDA0C">
      <w:pPr>
        <w:pStyle w:val="Normal"/>
        <w:spacing w:before="240" w:beforeAutospacing="off" w:after="240" w:afterAutospacing="off" w:line="360" w:lineRule="auto"/>
        <w:rPr>
          <w:rFonts w:ascii="Arial" w:hAnsi="Arial" w:eastAsia="Arial" w:cs="Arial"/>
          <w:noProof w:val="0"/>
          <w:sz w:val="22"/>
          <w:szCs w:val="22"/>
          <w:lang w:val="en-US"/>
        </w:rPr>
      </w:pPr>
    </w:p>
    <w:p w:rsidR="72BB71A2" w:rsidP="4FC213FB" w:rsidRDefault="72BB71A2" w14:paraId="3C590C25" w14:textId="39EA939A">
      <w:pPr>
        <w:pStyle w:val="Heading2"/>
        <w:spacing w:before="299" w:beforeAutospacing="off" w:after="299" w:afterAutospacing="off" w:line="360" w:lineRule="auto"/>
        <w:rPr>
          <w:rFonts w:ascii="Arial" w:hAnsi="Arial" w:eastAsia="Arial" w:cs="Arial"/>
          <w:b w:val="1"/>
          <w:bCs w:val="1"/>
          <w:noProof w:val="0"/>
          <w:color w:val="auto"/>
          <w:sz w:val="22"/>
          <w:szCs w:val="22"/>
          <w:lang w:val="en-GB"/>
        </w:rPr>
      </w:pPr>
      <w:r w:rsidRPr="4FC213FB" w:rsidR="72BB71A2">
        <w:rPr>
          <w:rFonts w:ascii="Arial" w:hAnsi="Arial" w:eastAsia="Arial" w:cs="Arial"/>
          <w:b w:val="1"/>
          <w:bCs w:val="1"/>
          <w:noProof w:val="0"/>
          <w:color w:val="auto"/>
          <w:sz w:val="22"/>
          <w:szCs w:val="22"/>
          <w:lang w:val="en-GB"/>
        </w:rPr>
        <w:t>Conclusion</w:t>
      </w:r>
    </w:p>
    <w:p w:rsidR="72BB71A2" w:rsidP="4FC213FB" w:rsidRDefault="72BB71A2" w14:paraId="25D99125" w14:textId="1CF4354B">
      <w:pPr>
        <w:spacing w:before="240" w:beforeAutospacing="off" w:after="240" w:afterAutospacing="off" w:line="360" w:lineRule="auto"/>
        <w:rPr>
          <w:rFonts w:ascii="Arial" w:hAnsi="Arial" w:eastAsia="Arial" w:cs="Arial"/>
          <w:noProof w:val="0"/>
          <w:color w:val="auto"/>
          <w:sz w:val="22"/>
          <w:szCs w:val="22"/>
          <w:lang w:val="en-GB"/>
        </w:rPr>
      </w:pPr>
      <w:r w:rsidRPr="4FC213FB" w:rsidR="72BB71A2">
        <w:rPr>
          <w:rFonts w:ascii="Arial" w:hAnsi="Arial" w:eastAsia="Arial" w:cs="Arial"/>
          <w:noProof w:val="0"/>
          <w:color w:val="auto"/>
          <w:sz w:val="22"/>
          <w:szCs w:val="22"/>
          <w:lang w:val="en-GB"/>
        </w:rPr>
        <w:t>In conclusion, patient safety is a fundamental aspect of delivering effective and high-quality healthcare, as it directly affects patients, healthcare professionals, and organisations. This report has highlighted that patient safety involves more than preventing individual mistakes; it requires strong systems, effective communication, accurate documentation, teamwork, staff training, and a culture where learning from incidents is encouraged. Issues such as medication errors, healthcare-associated infections, poor communication, and system failures demonstrate the importance of continuous improvement within health and social care settings.</w:t>
      </w:r>
    </w:p>
    <w:p w:rsidR="2DAB9F64" w:rsidP="4FC213FB" w:rsidRDefault="2DAB9F64" w14:paraId="082486B3" w14:textId="20CEFED9">
      <w:pPr>
        <w:pStyle w:val="Heading2"/>
        <w:spacing w:before="299" w:beforeAutospacing="off" w:after="299" w:afterAutospacing="off" w:line="360" w:lineRule="auto"/>
        <w:rPr>
          <w:rFonts w:ascii="Arial" w:hAnsi="Arial" w:eastAsia="Arial" w:cs="Arial"/>
          <w:b w:val="1"/>
          <w:bCs w:val="1"/>
          <w:noProof w:val="0"/>
          <w:color w:val="auto"/>
          <w:sz w:val="22"/>
          <w:szCs w:val="22"/>
          <w:lang w:val="en-GB"/>
        </w:rPr>
      </w:pPr>
      <w:r w:rsidRPr="4FC213FB" w:rsidR="2DAB9F64">
        <w:rPr>
          <w:rFonts w:ascii="Arial" w:hAnsi="Arial" w:eastAsia="Arial" w:cs="Arial"/>
          <w:b w:val="1"/>
          <w:bCs w:val="1"/>
          <w:noProof w:val="0"/>
          <w:color w:val="auto"/>
          <w:sz w:val="22"/>
          <w:szCs w:val="22"/>
          <w:lang w:val="en-GB"/>
        </w:rPr>
        <w:t>References</w:t>
      </w:r>
    </w:p>
    <w:p w:rsidR="2DAB9F64" w:rsidP="4FC213FB" w:rsidRDefault="2DAB9F64" w14:paraId="7D36DCD7" w14:textId="3F19FC64">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 xml:space="preserve">Department of Health and Social Care (2025) </w:t>
      </w:r>
      <w:r w:rsidRPr="4FC213FB" w:rsidR="2DAB9F64">
        <w:rPr>
          <w:rFonts w:ascii="Arial" w:hAnsi="Arial" w:eastAsia="Arial" w:cs="Arial"/>
          <w:i w:val="1"/>
          <w:iCs w:val="1"/>
          <w:noProof w:val="0"/>
          <w:sz w:val="22"/>
          <w:szCs w:val="22"/>
          <w:lang w:val="en-GB"/>
        </w:rPr>
        <w:t>Patient Safety and Improving Healthcare Quality</w:t>
      </w:r>
      <w:r w:rsidRPr="4FC213FB" w:rsidR="2DAB9F64">
        <w:rPr>
          <w:rFonts w:ascii="Arial" w:hAnsi="Arial" w:eastAsia="Arial" w:cs="Arial"/>
          <w:noProof w:val="0"/>
          <w:sz w:val="22"/>
          <w:szCs w:val="22"/>
          <w:lang w:val="en-GB"/>
        </w:rPr>
        <w:t xml:space="preserve">. London: Department of Health and Social Care. Available at: </w:t>
      </w:r>
      <w:hyperlink r:id="R6109b5cfe8da49a1">
        <w:r w:rsidRPr="4FC213FB" w:rsidR="2DAB9F64">
          <w:rPr>
            <w:rStyle w:val="Hyperlink"/>
            <w:rFonts w:ascii="Arial" w:hAnsi="Arial" w:eastAsia="Arial" w:cs="Arial"/>
            <w:noProof w:val="0"/>
            <w:sz w:val="22"/>
            <w:szCs w:val="22"/>
            <w:lang w:val="en-GB"/>
          </w:rPr>
          <w:t>https://www.gov.uk/government/organisations/department-of-health-and-social-care</w:t>
        </w:r>
      </w:hyperlink>
      <w:r w:rsidRPr="4FC213FB" w:rsidR="2DAB9F64">
        <w:rPr>
          <w:rFonts w:ascii="Arial" w:hAnsi="Arial" w:eastAsia="Arial" w:cs="Arial"/>
          <w:noProof w:val="0"/>
          <w:sz w:val="22"/>
          <w:szCs w:val="22"/>
          <w:lang w:val="en-GB"/>
        </w:rPr>
        <w:t xml:space="preserve"> (Accessed: 28 July 2026).</w:t>
      </w:r>
    </w:p>
    <w:p w:rsidR="2DAB9F64" w:rsidP="4FC213FB" w:rsidRDefault="2DAB9F64" w14:paraId="4E1E62A6" w14:textId="7BD70332">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 xml:space="preserve">NHS England (2023) </w:t>
      </w:r>
      <w:r w:rsidRPr="4FC213FB" w:rsidR="2DAB9F64">
        <w:rPr>
          <w:rFonts w:ascii="Arial" w:hAnsi="Arial" w:eastAsia="Arial" w:cs="Arial"/>
          <w:i w:val="1"/>
          <w:iCs w:val="1"/>
          <w:noProof w:val="0"/>
          <w:sz w:val="22"/>
          <w:szCs w:val="22"/>
          <w:lang w:val="en-GB"/>
        </w:rPr>
        <w:t>Patient Safety Incident Response Framework</w:t>
      </w:r>
      <w:r w:rsidRPr="4FC213FB" w:rsidR="2DAB9F64">
        <w:rPr>
          <w:rFonts w:ascii="Arial" w:hAnsi="Arial" w:eastAsia="Arial" w:cs="Arial"/>
          <w:noProof w:val="0"/>
          <w:sz w:val="22"/>
          <w:szCs w:val="22"/>
          <w:lang w:val="en-GB"/>
        </w:rPr>
        <w:t xml:space="preserve">. London: NHS England. Available at: </w:t>
      </w:r>
      <w:hyperlink r:id="Rff4517d6f22c45ab">
        <w:r w:rsidRPr="4FC213FB" w:rsidR="2DAB9F64">
          <w:rPr>
            <w:rStyle w:val="Hyperlink"/>
            <w:rFonts w:ascii="Arial" w:hAnsi="Arial" w:eastAsia="Arial" w:cs="Arial"/>
            <w:noProof w:val="0"/>
            <w:sz w:val="22"/>
            <w:szCs w:val="22"/>
            <w:lang w:val="en-GB"/>
          </w:rPr>
          <w:t>https://www.england.nhs.uk/patient-safety/</w:t>
        </w:r>
      </w:hyperlink>
      <w:r w:rsidRPr="4FC213FB" w:rsidR="2DAB9F64">
        <w:rPr>
          <w:rFonts w:ascii="Arial" w:hAnsi="Arial" w:eastAsia="Arial" w:cs="Arial"/>
          <w:noProof w:val="0"/>
          <w:sz w:val="22"/>
          <w:szCs w:val="22"/>
          <w:lang w:val="en-GB"/>
        </w:rPr>
        <w:t xml:space="preserve"> (Accessed: 28 July 2026).</w:t>
      </w:r>
    </w:p>
    <w:p w:rsidR="2DAB9F64" w:rsidP="4FC213FB" w:rsidRDefault="2DAB9F64" w14:paraId="57E81012" w14:textId="6A39562A">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 xml:space="preserve">NHS England (2026) </w:t>
      </w:r>
      <w:r w:rsidRPr="4FC213FB" w:rsidR="2DAB9F64">
        <w:rPr>
          <w:rFonts w:ascii="Arial" w:hAnsi="Arial" w:eastAsia="Arial" w:cs="Arial"/>
          <w:i w:val="1"/>
          <w:iCs w:val="1"/>
          <w:noProof w:val="0"/>
          <w:sz w:val="22"/>
          <w:szCs w:val="22"/>
          <w:lang w:val="en-GB"/>
        </w:rPr>
        <w:t>Patient Safety</w:t>
      </w:r>
      <w:r w:rsidRPr="4FC213FB" w:rsidR="2DAB9F64">
        <w:rPr>
          <w:rFonts w:ascii="Arial" w:hAnsi="Arial" w:eastAsia="Arial" w:cs="Arial"/>
          <w:noProof w:val="0"/>
          <w:sz w:val="22"/>
          <w:szCs w:val="22"/>
          <w:lang w:val="en-GB"/>
        </w:rPr>
        <w:t xml:space="preserve">. Available at: </w:t>
      </w:r>
      <w:hyperlink r:id="Rfb8cf3578256483c">
        <w:r w:rsidRPr="4FC213FB" w:rsidR="2DAB9F64">
          <w:rPr>
            <w:rStyle w:val="Hyperlink"/>
            <w:rFonts w:ascii="Arial" w:hAnsi="Arial" w:eastAsia="Arial" w:cs="Arial"/>
            <w:noProof w:val="0"/>
            <w:sz w:val="22"/>
            <w:szCs w:val="22"/>
            <w:lang w:val="en-GB"/>
          </w:rPr>
          <w:t>https://www.england.nhs.uk/patient-safety/</w:t>
        </w:r>
      </w:hyperlink>
      <w:r w:rsidRPr="4FC213FB" w:rsidR="2DAB9F64">
        <w:rPr>
          <w:rFonts w:ascii="Arial" w:hAnsi="Arial" w:eastAsia="Arial" w:cs="Arial"/>
          <w:noProof w:val="0"/>
          <w:sz w:val="22"/>
          <w:szCs w:val="22"/>
          <w:lang w:val="en-GB"/>
        </w:rPr>
        <w:t xml:space="preserve"> (Accessed: 28 July 2026).</w:t>
      </w:r>
    </w:p>
    <w:p w:rsidR="2DAB9F64" w:rsidP="4FC213FB" w:rsidRDefault="2DAB9F64" w14:paraId="732FFA1A" w14:textId="56ABC4A2">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 xml:space="preserve">World Health Organisation (WHO) (2024) </w:t>
      </w:r>
      <w:r w:rsidRPr="4FC213FB" w:rsidR="2DAB9F64">
        <w:rPr>
          <w:rFonts w:ascii="Arial" w:hAnsi="Arial" w:eastAsia="Arial" w:cs="Arial"/>
          <w:i w:val="1"/>
          <w:iCs w:val="1"/>
          <w:noProof w:val="0"/>
          <w:sz w:val="22"/>
          <w:szCs w:val="22"/>
          <w:lang w:val="en-GB"/>
        </w:rPr>
        <w:t>Global Patient Safety Action Plan 2021–2030</w:t>
      </w:r>
      <w:r w:rsidRPr="4FC213FB" w:rsidR="2DAB9F64">
        <w:rPr>
          <w:rFonts w:ascii="Arial" w:hAnsi="Arial" w:eastAsia="Arial" w:cs="Arial"/>
          <w:noProof w:val="0"/>
          <w:sz w:val="22"/>
          <w:szCs w:val="22"/>
          <w:lang w:val="en-GB"/>
        </w:rPr>
        <w:t xml:space="preserve">. Geneva: World Health Organisation. Available at: </w:t>
      </w:r>
      <w:hyperlink r:id="R546e301c3c254dbb">
        <w:r w:rsidRPr="4FC213FB" w:rsidR="2DAB9F64">
          <w:rPr>
            <w:rStyle w:val="Hyperlink"/>
            <w:rFonts w:ascii="Arial" w:hAnsi="Arial" w:eastAsia="Arial" w:cs="Arial"/>
            <w:noProof w:val="0"/>
            <w:sz w:val="22"/>
            <w:szCs w:val="22"/>
            <w:lang w:val="en-GB"/>
          </w:rPr>
          <w:t>https://www.who.int/teams/integrated-health-services/patient-safety</w:t>
        </w:r>
      </w:hyperlink>
      <w:r w:rsidRPr="4FC213FB" w:rsidR="2DAB9F64">
        <w:rPr>
          <w:rFonts w:ascii="Arial" w:hAnsi="Arial" w:eastAsia="Arial" w:cs="Arial"/>
          <w:noProof w:val="0"/>
          <w:sz w:val="22"/>
          <w:szCs w:val="22"/>
          <w:lang w:val="en-GB"/>
        </w:rPr>
        <w:t xml:space="preserve"> (Accessed: 28 July 2026).</w:t>
      </w:r>
    </w:p>
    <w:p w:rsidR="2DAB9F64" w:rsidP="4FC213FB" w:rsidRDefault="2DAB9F64" w14:paraId="5FE9169D" w14:textId="2C33F5CD">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 xml:space="preserve">World Health Organisation (WHO) (2023) </w:t>
      </w:r>
      <w:r w:rsidRPr="4FC213FB" w:rsidR="2DAB9F64">
        <w:rPr>
          <w:rFonts w:ascii="Arial" w:hAnsi="Arial" w:eastAsia="Arial" w:cs="Arial"/>
          <w:i w:val="1"/>
          <w:iCs w:val="1"/>
          <w:noProof w:val="0"/>
          <w:sz w:val="22"/>
          <w:szCs w:val="22"/>
          <w:lang w:val="en-GB"/>
        </w:rPr>
        <w:t>Patient Safety: Key Facts</w:t>
      </w:r>
      <w:r w:rsidRPr="4FC213FB" w:rsidR="2DAB9F64">
        <w:rPr>
          <w:rFonts w:ascii="Arial" w:hAnsi="Arial" w:eastAsia="Arial" w:cs="Arial"/>
          <w:noProof w:val="0"/>
          <w:sz w:val="22"/>
          <w:szCs w:val="22"/>
          <w:lang w:val="en-GB"/>
        </w:rPr>
        <w:t xml:space="preserve">. Geneva: World Health Organisation. Available at: </w:t>
      </w:r>
      <w:hyperlink r:id="Rd3049cc604b748e1">
        <w:r w:rsidRPr="4FC213FB" w:rsidR="2DAB9F64">
          <w:rPr>
            <w:rStyle w:val="Hyperlink"/>
            <w:rFonts w:ascii="Arial" w:hAnsi="Arial" w:eastAsia="Arial" w:cs="Arial"/>
            <w:noProof w:val="0"/>
            <w:sz w:val="22"/>
            <w:szCs w:val="22"/>
            <w:lang w:val="en-GB"/>
          </w:rPr>
          <w:t>https://www.who.int/news-room/fact-sheets/detail/patient-safety</w:t>
        </w:r>
      </w:hyperlink>
      <w:r w:rsidRPr="4FC213FB" w:rsidR="2DAB9F64">
        <w:rPr>
          <w:rFonts w:ascii="Arial" w:hAnsi="Arial" w:eastAsia="Arial" w:cs="Arial"/>
          <w:noProof w:val="0"/>
          <w:sz w:val="22"/>
          <w:szCs w:val="22"/>
          <w:lang w:val="en-GB"/>
        </w:rPr>
        <w:t xml:space="preserve"> (Accessed: 28 July 2026).</w:t>
      </w:r>
    </w:p>
    <w:p w:rsidR="2DAB9F64" w:rsidP="4FC213FB" w:rsidRDefault="2DAB9F64" w14:paraId="3A21D6AF" w14:textId="5393347F">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 xml:space="preserve">NHS (2026) </w:t>
      </w:r>
      <w:r w:rsidRPr="4FC213FB" w:rsidR="2DAB9F64">
        <w:rPr>
          <w:rFonts w:ascii="Arial" w:hAnsi="Arial" w:eastAsia="Arial" w:cs="Arial"/>
          <w:i w:val="1"/>
          <w:iCs w:val="1"/>
          <w:noProof w:val="0"/>
          <w:sz w:val="22"/>
          <w:szCs w:val="22"/>
          <w:lang w:val="en-GB"/>
        </w:rPr>
        <w:t>Patient Safety</w:t>
      </w:r>
      <w:r w:rsidRPr="4FC213FB" w:rsidR="2DAB9F64">
        <w:rPr>
          <w:rFonts w:ascii="Arial" w:hAnsi="Arial" w:eastAsia="Arial" w:cs="Arial"/>
          <w:noProof w:val="0"/>
          <w:sz w:val="22"/>
          <w:szCs w:val="22"/>
          <w:lang w:val="en-GB"/>
        </w:rPr>
        <w:t xml:space="preserve">. Available at: </w:t>
      </w:r>
      <w:hyperlink r:id="Rba8e9211b5984249">
        <w:r w:rsidRPr="4FC213FB" w:rsidR="2DAB9F64">
          <w:rPr>
            <w:rStyle w:val="Hyperlink"/>
            <w:rFonts w:ascii="Arial" w:hAnsi="Arial" w:eastAsia="Arial" w:cs="Arial"/>
            <w:noProof w:val="0"/>
            <w:sz w:val="22"/>
            <w:szCs w:val="22"/>
            <w:lang w:val="en-GB"/>
          </w:rPr>
          <w:t>https://www.nhs.uk</w:t>
        </w:r>
      </w:hyperlink>
      <w:r w:rsidRPr="4FC213FB" w:rsidR="2DAB9F64">
        <w:rPr>
          <w:rFonts w:ascii="Arial" w:hAnsi="Arial" w:eastAsia="Arial" w:cs="Arial"/>
          <w:noProof w:val="0"/>
          <w:sz w:val="22"/>
          <w:szCs w:val="22"/>
          <w:lang w:val="en-GB"/>
        </w:rPr>
        <w:t xml:space="preserve"> (Accessed: 28 July 2026).</w:t>
      </w:r>
    </w:p>
    <w:p w:rsidR="2DAB9F64" w:rsidP="4FC213FB" w:rsidRDefault="2DAB9F64" w14:paraId="6F641F84" w14:textId="6E0D8DFB">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 xml:space="preserve">Nursing and Midwifery Council (2018) </w:t>
      </w:r>
      <w:r w:rsidRPr="4FC213FB" w:rsidR="2DAB9F64">
        <w:rPr>
          <w:rFonts w:ascii="Arial" w:hAnsi="Arial" w:eastAsia="Arial" w:cs="Arial"/>
          <w:i w:val="1"/>
          <w:iCs w:val="1"/>
          <w:noProof w:val="0"/>
          <w:sz w:val="22"/>
          <w:szCs w:val="22"/>
          <w:lang w:val="en-GB"/>
        </w:rPr>
        <w:t>The Code: Professional standards of practice and behaviour for nurses, midwives and nursing associates</w:t>
      </w:r>
      <w:r w:rsidRPr="4FC213FB" w:rsidR="2DAB9F64">
        <w:rPr>
          <w:rFonts w:ascii="Arial" w:hAnsi="Arial" w:eastAsia="Arial" w:cs="Arial"/>
          <w:noProof w:val="0"/>
          <w:sz w:val="22"/>
          <w:szCs w:val="22"/>
          <w:lang w:val="en-GB"/>
        </w:rPr>
        <w:t xml:space="preserve">. London: NMC. Available at: </w:t>
      </w:r>
      <w:hyperlink r:id="R280068ebcba6487b">
        <w:r w:rsidRPr="4FC213FB" w:rsidR="2DAB9F64">
          <w:rPr>
            <w:rStyle w:val="Hyperlink"/>
            <w:rFonts w:ascii="Arial" w:hAnsi="Arial" w:eastAsia="Arial" w:cs="Arial"/>
            <w:noProof w:val="0"/>
            <w:sz w:val="22"/>
            <w:szCs w:val="22"/>
            <w:lang w:val="en-GB"/>
          </w:rPr>
          <w:t>https://www.nmc.org.uk/standards/code/</w:t>
        </w:r>
      </w:hyperlink>
      <w:r w:rsidRPr="4FC213FB" w:rsidR="2DAB9F64">
        <w:rPr>
          <w:rFonts w:ascii="Arial" w:hAnsi="Arial" w:eastAsia="Arial" w:cs="Arial"/>
          <w:noProof w:val="0"/>
          <w:sz w:val="22"/>
          <w:szCs w:val="22"/>
          <w:lang w:val="en-GB"/>
        </w:rPr>
        <w:t xml:space="preserve"> (Accessed: 28 July 2026).</w:t>
      </w:r>
    </w:p>
    <w:p w:rsidR="2DAB9F64" w:rsidP="4FC213FB" w:rsidRDefault="2DAB9F64" w14:paraId="45E77BBE" w14:textId="34BE616E">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 xml:space="preserve">Skills for Care (2024) </w:t>
      </w:r>
      <w:r w:rsidRPr="4FC213FB" w:rsidR="2DAB9F64">
        <w:rPr>
          <w:rFonts w:ascii="Arial" w:hAnsi="Arial" w:eastAsia="Arial" w:cs="Arial"/>
          <w:i w:val="1"/>
          <w:iCs w:val="1"/>
          <w:noProof w:val="0"/>
          <w:sz w:val="22"/>
          <w:szCs w:val="22"/>
          <w:lang w:val="en-GB"/>
        </w:rPr>
        <w:t>The Adult Social Care Workforce</w:t>
      </w:r>
      <w:r w:rsidRPr="4FC213FB" w:rsidR="2DAB9F64">
        <w:rPr>
          <w:rFonts w:ascii="Arial" w:hAnsi="Arial" w:eastAsia="Arial" w:cs="Arial"/>
          <w:noProof w:val="0"/>
          <w:sz w:val="22"/>
          <w:szCs w:val="22"/>
          <w:lang w:val="en-GB"/>
        </w:rPr>
        <w:t xml:space="preserve">. Available at: </w:t>
      </w:r>
      <w:hyperlink r:id="R3f64414576744adf">
        <w:r w:rsidRPr="4FC213FB" w:rsidR="2DAB9F64">
          <w:rPr>
            <w:rStyle w:val="Hyperlink"/>
            <w:rFonts w:ascii="Arial" w:hAnsi="Arial" w:eastAsia="Arial" w:cs="Arial"/>
            <w:noProof w:val="0"/>
            <w:sz w:val="22"/>
            <w:szCs w:val="22"/>
            <w:lang w:val="en-GB"/>
          </w:rPr>
          <w:t>https://www.skillsforcare.org.uk</w:t>
        </w:r>
      </w:hyperlink>
      <w:r w:rsidRPr="4FC213FB" w:rsidR="2DAB9F64">
        <w:rPr>
          <w:rFonts w:ascii="Arial" w:hAnsi="Arial" w:eastAsia="Arial" w:cs="Arial"/>
          <w:noProof w:val="0"/>
          <w:sz w:val="22"/>
          <w:szCs w:val="22"/>
          <w:lang w:val="en-GB"/>
        </w:rPr>
        <w:t xml:space="preserve"> (Accessed: 28 July 2026).</w:t>
      </w:r>
    </w:p>
    <w:p w:rsidR="2DAB9F64" w:rsidP="4FC213FB" w:rsidRDefault="2DAB9F64" w14:paraId="2728448D" w14:textId="060C0C71">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 xml:space="preserve">Indeed (2026) </w:t>
      </w:r>
      <w:r w:rsidRPr="4FC213FB" w:rsidR="2DAB9F64">
        <w:rPr>
          <w:rFonts w:ascii="Arial" w:hAnsi="Arial" w:eastAsia="Arial" w:cs="Arial"/>
          <w:i w:val="1"/>
          <w:iCs w:val="1"/>
          <w:noProof w:val="0"/>
          <w:sz w:val="22"/>
          <w:szCs w:val="22"/>
          <w:lang w:val="en-GB"/>
        </w:rPr>
        <w:t>Qualitative, Quantitative and Mixed Methods Research</w:t>
      </w:r>
      <w:r w:rsidRPr="4FC213FB" w:rsidR="2DAB9F64">
        <w:rPr>
          <w:rFonts w:ascii="Arial" w:hAnsi="Arial" w:eastAsia="Arial" w:cs="Arial"/>
          <w:noProof w:val="0"/>
          <w:sz w:val="22"/>
          <w:szCs w:val="22"/>
          <w:lang w:val="en-GB"/>
        </w:rPr>
        <w:t xml:space="preserve">. Available at: </w:t>
      </w:r>
      <w:hyperlink r:id="R4f335f9736864fe3">
        <w:r w:rsidRPr="4FC213FB" w:rsidR="2DAB9F64">
          <w:rPr>
            <w:rStyle w:val="Hyperlink"/>
            <w:rFonts w:ascii="Arial" w:hAnsi="Arial" w:eastAsia="Arial" w:cs="Arial"/>
            <w:noProof w:val="0"/>
            <w:sz w:val="22"/>
            <w:szCs w:val="22"/>
            <w:lang w:val="en-GB"/>
          </w:rPr>
          <w:t>https://uk.indeed.com</w:t>
        </w:r>
      </w:hyperlink>
      <w:r w:rsidRPr="4FC213FB" w:rsidR="2DAB9F64">
        <w:rPr>
          <w:rFonts w:ascii="Arial" w:hAnsi="Arial" w:eastAsia="Arial" w:cs="Arial"/>
          <w:noProof w:val="0"/>
          <w:sz w:val="22"/>
          <w:szCs w:val="22"/>
          <w:lang w:val="en-GB"/>
        </w:rPr>
        <w:t xml:space="preserve"> (Accessed: 28 July 2026).</w:t>
      </w:r>
    </w:p>
    <w:p w:rsidR="2DAB9F64" w:rsidP="4FC213FB" w:rsidRDefault="2DAB9F64" w14:paraId="37554AB6" w14:textId="4003B5FC">
      <w:pPr>
        <w:spacing w:before="240" w:beforeAutospacing="off" w:after="240" w:afterAutospacing="off" w:line="360" w:lineRule="auto"/>
        <w:rPr>
          <w:rFonts w:ascii="Arial" w:hAnsi="Arial" w:eastAsia="Arial" w:cs="Arial"/>
          <w:noProof w:val="0"/>
          <w:sz w:val="22"/>
          <w:szCs w:val="22"/>
          <w:lang w:val="en-GB"/>
        </w:rPr>
      </w:pPr>
      <w:r w:rsidRPr="4FC213FB" w:rsidR="2DAB9F64">
        <w:rPr>
          <w:rFonts w:ascii="Arial" w:hAnsi="Arial" w:eastAsia="Arial" w:cs="Arial"/>
          <w:noProof w:val="0"/>
          <w:sz w:val="22"/>
          <w:szCs w:val="22"/>
          <w:lang w:val="en-GB"/>
        </w:rPr>
        <w:t>Dwinta, Eliza, Dosunmu, Oyebode Oluwaseyi, Fatimah, Fatma Siti, Ifnu, R., Annis</w:t>
      </w:r>
      <w:r w:rsidRPr="4FC213FB" w:rsidR="2DAB9F64">
        <w:rPr>
          <w:rFonts w:ascii="Arial" w:hAnsi="Arial" w:eastAsia="Arial" w:cs="Arial"/>
          <w:noProof w:val="0"/>
          <w:sz w:val="22"/>
          <w:szCs w:val="22"/>
          <w:lang w:val="en-GB"/>
        </w:rPr>
        <w:t xml:space="preserve">a, H., Anjini and Adela Robbiya (2026) </w:t>
      </w:r>
      <w:r w:rsidRPr="4FC213FB" w:rsidR="2DAB9F64">
        <w:rPr>
          <w:rFonts w:ascii="Arial" w:hAnsi="Arial" w:eastAsia="Arial" w:cs="Arial"/>
          <w:i w:val="1"/>
          <w:iCs w:val="1"/>
          <w:noProof w:val="0"/>
          <w:sz w:val="22"/>
          <w:szCs w:val="22"/>
          <w:lang w:val="en-GB"/>
        </w:rPr>
        <w:t>Medication Errors in Community Pharmacy: A Scoping Review</w:t>
      </w:r>
      <w:r w:rsidRPr="4FC213FB" w:rsidR="2DAB9F64">
        <w:rPr>
          <w:rFonts w:ascii="Arial" w:hAnsi="Arial" w:eastAsia="Arial" w:cs="Arial"/>
          <w:noProof w:val="0"/>
          <w:sz w:val="22"/>
          <w:szCs w:val="22"/>
          <w:lang w:val="en-GB"/>
        </w:rPr>
        <w:t>. PubMed.</w:t>
      </w:r>
    </w:p>
    <w:p w:rsidR="4FC213FB" w:rsidP="4FC213FB" w:rsidRDefault="4FC213FB" w14:paraId="7A5611B2" w14:textId="29AA372D">
      <w:pPr>
        <w:pStyle w:val="Normal"/>
        <w:spacing w:before="0" w:beforeAutospacing="off" w:after="0" w:afterAutospacing="off" w:line="360" w:lineRule="auto"/>
        <w:ind w:left="0"/>
        <w:rPr>
          <w:rFonts w:ascii="Arial" w:hAnsi="Arial" w:eastAsia="Arial" w:cs="Arial"/>
          <w:noProof w:val="0"/>
          <w:sz w:val="22"/>
          <w:szCs w:val="22"/>
          <w:lang w:val="en-GB"/>
        </w:rPr>
      </w:pPr>
    </w:p>
    <w:p w:rsidR="77E68AA8" w:rsidP="4FC213FB" w:rsidRDefault="77E68AA8" w14:paraId="623E875F" w14:textId="23FAA6F1">
      <w:pPr>
        <w:pStyle w:val="Normal"/>
        <w:spacing w:before="0" w:beforeAutospacing="off" w:after="0" w:afterAutospacing="off" w:line="360" w:lineRule="auto"/>
        <w:ind w:left="0"/>
        <w:rPr>
          <w:rFonts w:ascii="Arial" w:hAnsi="Arial" w:eastAsia="Arial" w:cs="Arial"/>
          <w:sz w:val="22"/>
          <w:szCs w:val="22"/>
        </w:rPr>
      </w:pPr>
      <w:r w:rsidRPr="4FC213FB" w:rsidR="77E68AA8">
        <w:rPr>
          <w:rFonts w:ascii="Arial" w:hAnsi="Arial" w:eastAsia="Arial" w:cs="Arial"/>
          <w:noProof w:val="0"/>
          <w:sz w:val="22"/>
          <w:szCs w:val="22"/>
          <w:lang w:val="en-GB"/>
        </w:rPr>
        <w:t xml:space="preserve">Department of Health and Social Care (2025) Review of Patient Safety Across the Health and Care Landscape. Available at: </w:t>
      </w:r>
      <w:hyperlink r:id="R4af383b1c5554f99">
        <w:r w:rsidRPr="4FC213FB" w:rsidR="77E68AA8">
          <w:rPr>
            <w:rStyle w:val="Hyperlink"/>
            <w:rFonts w:ascii="Arial" w:hAnsi="Arial" w:eastAsia="Arial" w:cs="Arial"/>
            <w:noProof w:val="0"/>
            <w:sz w:val="22"/>
            <w:szCs w:val="22"/>
            <w:lang w:val="en-GB"/>
          </w:rPr>
          <w:t>https://www.gov.uk</w:t>
        </w:r>
      </w:hyperlink>
    </w:p>
    <w:p w:rsidR="4FC213FB" w:rsidP="4FC213FB" w:rsidRDefault="4FC213FB" w14:paraId="1C21054F" w14:textId="671FC76B">
      <w:pPr>
        <w:pStyle w:val="Normal"/>
        <w:spacing w:before="0" w:beforeAutospacing="off" w:after="0" w:afterAutospacing="off" w:line="360" w:lineRule="auto"/>
        <w:ind w:left="0"/>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13e46edd6d034b2f"/>
      <w:footerReference w:type="default" r:id="Rbdc7a93e290344b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DB0586" w:rsidTr="36DB0586" w14:paraId="0323EC25">
      <w:trPr>
        <w:trHeight w:val="300"/>
      </w:trPr>
      <w:tc>
        <w:tcPr>
          <w:tcW w:w="3005" w:type="dxa"/>
          <w:tcMar/>
        </w:tcPr>
        <w:p w:rsidR="36DB0586" w:rsidP="36DB0586" w:rsidRDefault="36DB0586" w14:paraId="65D7DBBA" w14:textId="4F12070A">
          <w:pPr>
            <w:pStyle w:val="Header"/>
            <w:bidi w:val="0"/>
            <w:ind w:left="-115"/>
            <w:jc w:val="left"/>
          </w:pPr>
          <w:r>
            <w:fldChar w:fldCharType="begin"/>
          </w:r>
          <w:r>
            <w:instrText xml:space="preserve">PAGE</w:instrText>
          </w:r>
          <w:r>
            <w:fldChar w:fldCharType="separate"/>
          </w:r>
          <w:r>
            <w:fldChar w:fldCharType="end"/>
          </w:r>
        </w:p>
      </w:tc>
      <w:tc>
        <w:tcPr>
          <w:tcW w:w="3005" w:type="dxa"/>
          <w:tcMar/>
        </w:tcPr>
        <w:p w:rsidR="36DB0586" w:rsidP="36DB0586" w:rsidRDefault="36DB0586" w14:paraId="4ED7CAAC" w14:textId="47B195F3">
          <w:pPr>
            <w:pStyle w:val="Header"/>
            <w:bidi w:val="0"/>
            <w:jc w:val="center"/>
          </w:pPr>
        </w:p>
      </w:tc>
      <w:tc>
        <w:tcPr>
          <w:tcW w:w="3005" w:type="dxa"/>
          <w:tcMar/>
        </w:tcPr>
        <w:p w:rsidR="36DB0586" w:rsidP="36DB0586" w:rsidRDefault="36DB0586" w14:paraId="686C3AA4" w14:textId="79E6961E">
          <w:pPr>
            <w:pStyle w:val="Header"/>
            <w:bidi w:val="0"/>
            <w:ind w:right="-115"/>
            <w:jc w:val="right"/>
          </w:pPr>
        </w:p>
      </w:tc>
    </w:tr>
  </w:tbl>
  <w:p w:rsidR="36DB0586" w:rsidP="36DB0586" w:rsidRDefault="36DB0586" w14:paraId="7DCA206C" w14:textId="0F5C6D5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6DB0586" w:rsidTr="36DB0586" w14:paraId="5F5DB6FB">
      <w:trPr>
        <w:trHeight w:val="300"/>
      </w:trPr>
      <w:tc>
        <w:tcPr>
          <w:tcW w:w="3005" w:type="dxa"/>
          <w:tcMar/>
        </w:tcPr>
        <w:p w:rsidR="36DB0586" w:rsidP="36DB0586" w:rsidRDefault="36DB0586" w14:paraId="20E44C0A" w14:textId="07EF2572">
          <w:pPr>
            <w:pStyle w:val="Header"/>
            <w:bidi w:val="0"/>
            <w:ind w:left="-115"/>
            <w:jc w:val="left"/>
          </w:pPr>
        </w:p>
      </w:tc>
      <w:tc>
        <w:tcPr>
          <w:tcW w:w="3005" w:type="dxa"/>
          <w:tcMar/>
        </w:tcPr>
        <w:p w:rsidR="36DB0586" w:rsidP="36DB0586" w:rsidRDefault="36DB0586" w14:paraId="78F036BE" w14:textId="0E64B272">
          <w:pPr>
            <w:pStyle w:val="Header"/>
            <w:bidi w:val="0"/>
            <w:jc w:val="center"/>
          </w:pPr>
        </w:p>
      </w:tc>
      <w:tc>
        <w:tcPr>
          <w:tcW w:w="3005" w:type="dxa"/>
          <w:tcMar/>
        </w:tcPr>
        <w:p w:rsidR="36DB0586" w:rsidP="36DB0586" w:rsidRDefault="36DB0586" w14:paraId="00E7E424" w14:textId="5BDC3ABF">
          <w:pPr>
            <w:pStyle w:val="Header"/>
            <w:bidi w:val="0"/>
            <w:ind w:right="-115"/>
            <w:jc w:val="right"/>
          </w:pPr>
        </w:p>
      </w:tc>
    </w:tr>
  </w:tbl>
  <w:p w:rsidR="36DB0586" w:rsidP="36DB0586" w:rsidRDefault="36DB0586" w14:paraId="260E0C61" w14:textId="39F499CE">
    <w:pPr>
      <w:pStyle w:val="Header"/>
      <w:bidi w:val="0"/>
    </w:pPr>
  </w:p>
</w:hdr>
</file>

<file path=word/intelligence2.xml><?xml version="1.0" encoding="utf-8"?>
<int2:intelligence xmlns:int2="http://schemas.microsoft.com/office/intelligence/2020/intelligence">
  <int2:observations>
    <int2:bookmark int2:bookmarkName="_Int_XzQG7AVI" int2:invalidationBookmarkName="" int2:hashCode="8lRwIBoTHhJ/6r" int2:id="llfeJ6X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1">
    <w:nsid w:val="403cef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9f28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f6141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2313f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1d9b1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4b16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5b08c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f614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7b552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86a48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2d3b8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ebe1e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44a0b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45683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a90c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e86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a36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6d10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77e2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d6978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7393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684948"/>
    <w:rsid w:val="0195237B"/>
    <w:rsid w:val="02CA5368"/>
    <w:rsid w:val="03C031E5"/>
    <w:rsid w:val="055D06F1"/>
    <w:rsid w:val="0574737F"/>
    <w:rsid w:val="05921539"/>
    <w:rsid w:val="06695659"/>
    <w:rsid w:val="06EF8F1A"/>
    <w:rsid w:val="07274612"/>
    <w:rsid w:val="076BBEE7"/>
    <w:rsid w:val="079979B6"/>
    <w:rsid w:val="088C1375"/>
    <w:rsid w:val="095835BD"/>
    <w:rsid w:val="0A5B1B72"/>
    <w:rsid w:val="0AF23461"/>
    <w:rsid w:val="0B2629DD"/>
    <w:rsid w:val="0B302BC1"/>
    <w:rsid w:val="0B4F2224"/>
    <w:rsid w:val="0B663D02"/>
    <w:rsid w:val="0BE53BD6"/>
    <w:rsid w:val="0D66878D"/>
    <w:rsid w:val="0DC46466"/>
    <w:rsid w:val="0EE40D85"/>
    <w:rsid w:val="0F684948"/>
    <w:rsid w:val="103F981E"/>
    <w:rsid w:val="11C31D33"/>
    <w:rsid w:val="11D55AD6"/>
    <w:rsid w:val="12DE2DB1"/>
    <w:rsid w:val="130D9239"/>
    <w:rsid w:val="13257A24"/>
    <w:rsid w:val="135C7706"/>
    <w:rsid w:val="1430238F"/>
    <w:rsid w:val="1523E6AA"/>
    <w:rsid w:val="17F48B21"/>
    <w:rsid w:val="185F575C"/>
    <w:rsid w:val="18A55240"/>
    <w:rsid w:val="19748ABA"/>
    <w:rsid w:val="1C894575"/>
    <w:rsid w:val="1D26200B"/>
    <w:rsid w:val="1D5701D0"/>
    <w:rsid w:val="1DA20828"/>
    <w:rsid w:val="1E1B68BA"/>
    <w:rsid w:val="1EAFA3DF"/>
    <w:rsid w:val="1EC02294"/>
    <w:rsid w:val="1F0CF278"/>
    <w:rsid w:val="215C0527"/>
    <w:rsid w:val="217F65FA"/>
    <w:rsid w:val="2194462C"/>
    <w:rsid w:val="21E1A39E"/>
    <w:rsid w:val="2203C766"/>
    <w:rsid w:val="2297DA36"/>
    <w:rsid w:val="2357D91C"/>
    <w:rsid w:val="23E4BB8B"/>
    <w:rsid w:val="2427C60B"/>
    <w:rsid w:val="258B567B"/>
    <w:rsid w:val="25F848CB"/>
    <w:rsid w:val="262200FE"/>
    <w:rsid w:val="263A99AA"/>
    <w:rsid w:val="265833B7"/>
    <w:rsid w:val="28A3FA1C"/>
    <w:rsid w:val="291BBC25"/>
    <w:rsid w:val="291F8B67"/>
    <w:rsid w:val="29BFEE35"/>
    <w:rsid w:val="2A52C39E"/>
    <w:rsid w:val="2A657AC7"/>
    <w:rsid w:val="2A6C38C9"/>
    <w:rsid w:val="2AC2EBA0"/>
    <w:rsid w:val="2ACB893F"/>
    <w:rsid w:val="2B4E64AE"/>
    <w:rsid w:val="2BA983DA"/>
    <w:rsid w:val="2BD257CE"/>
    <w:rsid w:val="2BDDA38A"/>
    <w:rsid w:val="2DAB9F64"/>
    <w:rsid w:val="2DDF80A2"/>
    <w:rsid w:val="2E46FBE8"/>
    <w:rsid w:val="2E86977F"/>
    <w:rsid w:val="2ED6BF76"/>
    <w:rsid w:val="2F09309F"/>
    <w:rsid w:val="2F41FB5F"/>
    <w:rsid w:val="2F5201F9"/>
    <w:rsid w:val="3053D2C0"/>
    <w:rsid w:val="308483FC"/>
    <w:rsid w:val="31EC63B2"/>
    <w:rsid w:val="3207A79E"/>
    <w:rsid w:val="3278FF23"/>
    <w:rsid w:val="339DD093"/>
    <w:rsid w:val="34ADBF36"/>
    <w:rsid w:val="351BE797"/>
    <w:rsid w:val="3543FEE2"/>
    <w:rsid w:val="36CD6CC9"/>
    <w:rsid w:val="36DB0586"/>
    <w:rsid w:val="36F583C0"/>
    <w:rsid w:val="3725AB6D"/>
    <w:rsid w:val="38C8C223"/>
    <w:rsid w:val="39AB1FDF"/>
    <w:rsid w:val="3A947B1F"/>
    <w:rsid w:val="3B0E6D85"/>
    <w:rsid w:val="3B87157D"/>
    <w:rsid w:val="3C0F40ED"/>
    <w:rsid w:val="3CFE62E9"/>
    <w:rsid w:val="3D372EBD"/>
    <w:rsid w:val="3D3F20D3"/>
    <w:rsid w:val="3D444A00"/>
    <w:rsid w:val="3D4C337F"/>
    <w:rsid w:val="3DE8B559"/>
    <w:rsid w:val="3E444641"/>
    <w:rsid w:val="3F1F0F8C"/>
    <w:rsid w:val="3F4335DE"/>
    <w:rsid w:val="3F4436B5"/>
    <w:rsid w:val="3FAB5FE9"/>
    <w:rsid w:val="4040B0C6"/>
    <w:rsid w:val="40B80C8A"/>
    <w:rsid w:val="40C634CE"/>
    <w:rsid w:val="40E24F48"/>
    <w:rsid w:val="41846849"/>
    <w:rsid w:val="419EF000"/>
    <w:rsid w:val="4271B733"/>
    <w:rsid w:val="4284A8E7"/>
    <w:rsid w:val="434157D8"/>
    <w:rsid w:val="435D1FA8"/>
    <w:rsid w:val="44281A05"/>
    <w:rsid w:val="44F84EDB"/>
    <w:rsid w:val="45E549E1"/>
    <w:rsid w:val="467FF871"/>
    <w:rsid w:val="468C95F0"/>
    <w:rsid w:val="46A497B9"/>
    <w:rsid w:val="478A3C21"/>
    <w:rsid w:val="47961AE7"/>
    <w:rsid w:val="47CC5521"/>
    <w:rsid w:val="4850918B"/>
    <w:rsid w:val="48F3B1E2"/>
    <w:rsid w:val="49009EEF"/>
    <w:rsid w:val="49073F2D"/>
    <w:rsid w:val="4A98E688"/>
    <w:rsid w:val="4BC5C5E8"/>
    <w:rsid w:val="4CEE2A98"/>
    <w:rsid w:val="4CF4C456"/>
    <w:rsid w:val="4D2260A4"/>
    <w:rsid w:val="4E0ECBBF"/>
    <w:rsid w:val="4E5BFF1C"/>
    <w:rsid w:val="4E67790A"/>
    <w:rsid w:val="4E6D3CCB"/>
    <w:rsid w:val="4EB1783F"/>
    <w:rsid w:val="4EB646AD"/>
    <w:rsid w:val="4EEB8E92"/>
    <w:rsid w:val="4FC213FB"/>
    <w:rsid w:val="50B57356"/>
    <w:rsid w:val="50C15A27"/>
    <w:rsid w:val="51045D1F"/>
    <w:rsid w:val="5186FA6A"/>
    <w:rsid w:val="52977C16"/>
    <w:rsid w:val="52A397BC"/>
    <w:rsid w:val="5322619F"/>
    <w:rsid w:val="547DFBD8"/>
    <w:rsid w:val="54BFF048"/>
    <w:rsid w:val="54F56C61"/>
    <w:rsid w:val="5547795F"/>
    <w:rsid w:val="561538E9"/>
    <w:rsid w:val="5627966E"/>
    <w:rsid w:val="56CC7E47"/>
    <w:rsid w:val="57B0E4AB"/>
    <w:rsid w:val="57BF9099"/>
    <w:rsid w:val="581A5D4B"/>
    <w:rsid w:val="58ABF7F5"/>
    <w:rsid w:val="594179AB"/>
    <w:rsid w:val="59C5F167"/>
    <w:rsid w:val="5B779E9C"/>
    <w:rsid w:val="5C571439"/>
    <w:rsid w:val="5D6DE490"/>
    <w:rsid w:val="5D834BC8"/>
    <w:rsid w:val="5DC9FC8C"/>
    <w:rsid w:val="5DE5DF24"/>
    <w:rsid w:val="5DFAC78D"/>
    <w:rsid w:val="5ECEEE5B"/>
    <w:rsid w:val="5F99ACB8"/>
    <w:rsid w:val="5FB32C2C"/>
    <w:rsid w:val="5FB9974B"/>
    <w:rsid w:val="5FD90EC7"/>
    <w:rsid w:val="5FE7B499"/>
    <w:rsid w:val="60016A10"/>
    <w:rsid w:val="60407A31"/>
    <w:rsid w:val="61434EE4"/>
    <w:rsid w:val="621DBD00"/>
    <w:rsid w:val="633C402B"/>
    <w:rsid w:val="6369A377"/>
    <w:rsid w:val="63709CD2"/>
    <w:rsid w:val="6507C151"/>
    <w:rsid w:val="650ADB2D"/>
    <w:rsid w:val="654B3B39"/>
    <w:rsid w:val="660FA397"/>
    <w:rsid w:val="66E56EC2"/>
    <w:rsid w:val="672E95AA"/>
    <w:rsid w:val="678311AA"/>
    <w:rsid w:val="686D8D25"/>
    <w:rsid w:val="68842664"/>
    <w:rsid w:val="68BED4F9"/>
    <w:rsid w:val="6A70C9B1"/>
    <w:rsid w:val="6A732BBC"/>
    <w:rsid w:val="6B7AA3D1"/>
    <w:rsid w:val="6BB95E93"/>
    <w:rsid w:val="6BE2D8F5"/>
    <w:rsid w:val="6C065577"/>
    <w:rsid w:val="6C7BAD08"/>
    <w:rsid w:val="6C9261A8"/>
    <w:rsid w:val="6CF75587"/>
    <w:rsid w:val="6D17C436"/>
    <w:rsid w:val="6DBA8879"/>
    <w:rsid w:val="6E43BC15"/>
    <w:rsid w:val="6F5758C3"/>
    <w:rsid w:val="6FDED035"/>
    <w:rsid w:val="7043A8F9"/>
    <w:rsid w:val="70FDCA10"/>
    <w:rsid w:val="721E4C5B"/>
    <w:rsid w:val="72BB71A2"/>
    <w:rsid w:val="7325AA7A"/>
    <w:rsid w:val="7334CCC4"/>
    <w:rsid w:val="73939BD8"/>
    <w:rsid w:val="74280E93"/>
    <w:rsid w:val="752E7440"/>
    <w:rsid w:val="75AD99E6"/>
    <w:rsid w:val="762FC1F2"/>
    <w:rsid w:val="77E68AA8"/>
    <w:rsid w:val="77FA8D53"/>
    <w:rsid w:val="77FDBAE5"/>
    <w:rsid w:val="793F2446"/>
    <w:rsid w:val="7B3BFC22"/>
    <w:rsid w:val="7B3E02FC"/>
    <w:rsid w:val="7BCD2257"/>
    <w:rsid w:val="7C0D285A"/>
    <w:rsid w:val="7CC5E588"/>
    <w:rsid w:val="7D80AF84"/>
    <w:rsid w:val="7D8D84C6"/>
    <w:rsid w:val="7DF14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6C6D4"/>
  <w15:chartTrackingRefBased/>
  <w15:docId w15:val="{4F6C73EE-ADCA-412E-965D-27658EAE36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6DB058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6DB058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6DB0586"/>
    <w:pPr>
      <w:spacing/>
      <w:ind w:left="720"/>
      <w:contextualSpacing/>
    </w:pPr>
  </w:style>
  <w:style w:type="character" w:styleId="Hyperlink">
    <w:uiPriority w:val="99"/>
    <w:name w:val="Hyperlink"/>
    <w:basedOn w:val="DefaultParagraphFont"/>
    <w:unhideWhenUsed/>
    <w:rsid w:val="36DB0586"/>
    <w:rPr>
      <w:color w:val="467886"/>
      <w:u w:val="single"/>
    </w:rPr>
  </w:style>
  <w:style w:type="paragraph" w:styleId="Header">
    <w:uiPriority w:val="99"/>
    <w:name w:val="header"/>
    <w:basedOn w:val="Normal"/>
    <w:unhideWhenUsed/>
    <w:rsid w:val="36DB0586"/>
    <w:pPr>
      <w:tabs>
        <w:tab w:val="center" w:leader="none" w:pos="4680"/>
        <w:tab w:val="right" w:leader="none" w:pos="9360"/>
      </w:tabs>
      <w:spacing w:after="0" w:line="240" w:lineRule="auto"/>
    </w:pPr>
  </w:style>
  <w:style w:type="paragraph" w:styleId="Footer">
    <w:uiPriority w:val="99"/>
    <w:name w:val="footer"/>
    <w:basedOn w:val="Normal"/>
    <w:unhideWhenUsed/>
    <w:rsid w:val="36DB058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3e46edd6d034b2f" /><Relationship Type="http://schemas.openxmlformats.org/officeDocument/2006/relationships/footer" Target="/word/footer.xml" Id="Rbdc7a93e290344b9" /><Relationship Type="http://schemas.microsoft.com/office/2020/10/relationships/intelligence" Target="/word/intelligence2.xml" Id="Rc270c8c9701249f9" /><Relationship Type="http://schemas.openxmlformats.org/officeDocument/2006/relationships/numbering" Target="/word/numbering.xml" Id="R98b4d5042fef4bd6" /><Relationship Type="http://schemas.openxmlformats.org/officeDocument/2006/relationships/hyperlink" Target="https://www.gov.uk/government/organisations/department-of-health-and-social-care" TargetMode="External" Id="R6109b5cfe8da49a1" /><Relationship Type="http://schemas.openxmlformats.org/officeDocument/2006/relationships/hyperlink" Target="https://www.england.nhs.uk/patient-safety/" TargetMode="External" Id="Rff4517d6f22c45ab" /><Relationship Type="http://schemas.openxmlformats.org/officeDocument/2006/relationships/hyperlink" Target="https://www.england.nhs.uk/patient-safety/" TargetMode="External" Id="Rfb8cf3578256483c" /><Relationship Type="http://schemas.openxmlformats.org/officeDocument/2006/relationships/hyperlink" Target="https://www.who.int/teams/integrated-health-services/patient-safety" TargetMode="External" Id="R546e301c3c254dbb" /><Relationship Type="http://schemas.openxmlformats.org/officeDocument/2006/relationships/hyperlink" Target="https://www.who.int/news-room/fact-sheets/detail/patient-safety" TargetMode="External" Id="Rd3049cc604b748e1" /><Relationship Type="http://schemas.openxmlformats.org/officeDocument/2006/relationships/hyperlink" Target="https://www.nhs.uk/" TargetMode="External" Id="Rba8e9211b5984249" /><Relationship Type="http://schemas.openxmlformats.org/officeDocument/2006/relationships/hyperlink" Target="https://www.nmc.org.uk/standards/code/" TargetMode="External" Id="R280068ebcba6487b" /><Relationship Type="http://schemas.openxmlformats.org/officeDocument/2006/relationships/hyperlink" Target="https://www.skillsforcare.org.uk/" TargetMode="External" Id="R3f64414576744adf" /><Relationship Type="http://schemas.openxmlformats.org/officeDocument/2006/relationships/hyperlink" Target="https://uk.indeed.com/" TargetMode="External" Id="R4f335f9736864fe3" /><Relationship Type="http://schemas.openxmlformats.org/officeDocument/2006/relationships/hyperlink" Target="https://www.gov.uk" TargetMode="External" Id="R4af383b1c5554f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Ikrah Tahir (2522236)</dc:creator>
  <keywords/>
  <dc:description/>
  <lastModifiedBy>Ikrah Tahir (2522236)</lastModifiedBy>
  <revision>4</revision>
  <dcterms:created xsi:type="dcterms:W3CDTF">2026-03-10T14:44:45.9997764Z</dcterms:created>
  <dcterms:modified xsi:type="dcterms:W3CDTF">2026-07-28T13:28:00.1240657Z</dcterms:modified>
</coreProperties>
</file>