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Arial" w:eastAsiaTheme="minorHAnsi" w:hAnsi="Arial"/>
          <w:color w:val="4472C4" w:themeColor="accent1"/>
          <w:sz w:val="24"/>
          <w:lang w:val="en-GB" w:eastAsia="en-US"/>
        </w:rPr>
        <w:id w:val="-1406681220"/>
        <w:docPartObj>
          <w:docPartGallery w:val="Cover Pages"/>
          <w:docPartUnique/>
        </w:docPartObj>
      </w:sdtPr>
      <w:sdtEndPr>
        <w:rPr>
          <w:color w:val="auto"/>
        </w:rPr>
      </w:sdtEndPr>
      <w:sdtContent>
        <w:p w14:paraId="770B93B3" w14:textId="53A40301" w:rsidR="00C6120C" w:rsidRDefault="00C6120C">
          <w:pPr>
            <w:pStyle w:val="NoSpacing"/>
            <w:spacing w:before="1540" w:after="240"/>
            <w:jc w:val="center"/>
            <w:rPr>
              <w:color w:val="4472C4" w:themeColor="accent1"/>
            </w:rPr>
          </w:pPr>
          <w:r>
            <w:rPr>
              <w:noProof/>
              <w:color w:val="4472C4" w:themeColor="accent1"/>
              <w:lang w:val="en-GB" w:eastAsia="en-GB"/>
            </w:rPr>
            <w:drawing>
              <wp:inline distT="0" distB="0" distL="0" distR="0" wp14:anchorId="5EA9F747" wp14:editId="398046D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B4F3D2FCDF4DDE4CB494EB16271E689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22E2AF3" w14:textId="3A075E15" w:rsidR="00C6120C" w:rsidRDefault="0019050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The global business environment </w:t>
              </w:r>
            </w:p>
          </w:sdtContent>
        </w:sdt>
        <w:sdt>
          <w:sdtPr>
            <w:rPr>
              <w:color w:val="4472C4" w:themeColor="accent1"/>
              <w:sz w:val="28"/>
              <w:szCs w:val="28"/>
            </w:rPr>
            <w:alias w:val="Subtitle"/>
            <w:tag w:val=""/>
            <w:id w:val="328029620"/>
            <w:placeholder>
              <w:docPart w:val="379BC13E5FA9B140B9FC2A056E6C2EFA"/>
            </w:placeholder>
            <w:dataBinding w:prefixMappings="xmlns:ns0='http://purl.org/dc/elements/1.1/' xmlns:ns1='http://schemas.openxmlformats.org/package/2006/metadata/core-properties' " w:xpath="/ns1:coreProperties[1]/ns0:subject[1]" w:storeItemID="{6C3C8BC8-F283-45AE-878A-BAB7291924A1}"/>
            <w:text/>
          </w:sdtPr>
          <w:sdtEndPr/>
          <w:sdtContent>
            <w:p w14:paraId="10325591" w14:textId="34353503" w:rsidR="00C6120C" w:rsidRDefault="00C6120C">
              <w:pPr>
                <w:pStyle w:val="NoSpacing"/>
                <w:jc w:val="center"/>
                <w:rPr>
                  <w:color w:val="4472C4" w:themeColor="accent1"/>
                  <w:sz w:val="28"/>
                  <w:szCs w:val="28"/>
                </w:rPr>
              </w:pPr>
              <w:r>
                <w:rPr>
                  <w:color w:val="4472C4" w:themeColor="accent1"/>
                  <w:sz w:val="28"/>
                  <w:szCs w:val="28"/>
                </w:rPr>
                <w:t>Assessment 1</w:t>
              </w:r>
            </w:p>
          </w:sdtContent>
        </w:sdt>
        <w:p w14:paraId="7609525F" w14:textId="4BD599F0" w:rsidR="00C6120C" w:rsidRDefault="00C6120C">
          <w:pPr>
            <w:pStyle w:val="NoSpacing"/>
            <w:spacing w:before="480"/>
            <w:jc w:val="center"/>
            <w:rPr>
              <w:color w:val="4472C4" w:themeColor="accent1"/>
            </w:rPr>
          </w:pPr>
          <w:r>
            <w:rPr>
              <w:noProof/>
              <w:color w:val="4472C4" w:themeColor="accent1"/>
              <w:lang w:val="en-GB" w:eastAsia="en-GB"/>
            </w:rPr>
            <w:drawing>
              <wp:inline distT="0" distB="0" distL="0" distR="0" wp14:anchorId="5A166D4A" wp14:editId="1D99B64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ECA46A0" w14:textId="5C7F602E" w:rsidR="00190506" w:rsidRDefault="00190506">
          <w:pPr>
            <w:spacing w:after="0" w:line="240" w:lineRule="auto"/>
          </w:pPr>
          <w:r>
            <w:rPr>
              <w:noProof/>
              <w:color w:val="4472C4" w:themeColor="accent1"/>
              <w:lang w:eastAsia="en-GB"/>
            </w:rPr>
            <mc:AlternateContent>
              <mc:Choice Requires="wps">
                <w:drawing>
                  <wp:anchor distT="0" distB="0" distL="114300" distR="114300" simplePos="0" relativeHeight="251659264" behindDoc="0" locked="0" layoutInCell="1" allowOverlap="1" wp14:anchorId="092B97F5" wp14:editId="370C4CBF">
                    <wp:simplePos x="0" y="0"/>
                    <wp:positionH relativeFrom="margin">
                      <wp:posOffset>596900</wp:posOffset>
                    </wp:positionH>
                    <wp:positionV relativeFrom="paragraph">
                      <wp:posOffset>3101340</wp:posOffset>
                    </wp:positionV>
                    <wp:extent cx="5147310" cy="1168400"/>
                    <wp:effectExtent l="0" t="0" r="15240" b="12700"/>
                    <wp:wrapNone/>
                    <wp:docPr id="142" name="Text Box 142"/>
                    <wp:cNvGraphicFramePr/>
                    <a:graphic xmlns:a="http://schemas.openxmlformats.org/drawingml/2006/main">
                      <a:graphicData uri="http://schemas.microsoft.com/office/word/2010/wordprocessingShape">
                        <wps:wsp>
                          <wps:cNvSpPr txBox="1"/>
                          <wps:spPr>
                            <a:xfrm>
                              <a:off x="0" y="0"/>
                              <a:ext cx="5147310" cy="1168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34169782"/>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862E6AD" w14:textId="47F56888" w:rsidR="00C6120C" w:rsidRDefault="00C6120C">
                                    <w:pPr>
                                      <w:pStyle w:val="NoSpacing"/>
                                      <w:spacing w:after="40"/>
                                      <w:jc w:val="center"/>
                                      <w:rPr>
                                        <w:caps/>
                                        <w:color w:val="4472C4" w:themeColor="accent1"/>
                                        <w:sz w:val="28"/>
                                        <w:szCs w:val="28"/>
                                      </w:rPr>
                                    </w:pPr>
                                    <w:r>
                                      <w:rPr>
                                        <w:caps/>
                                        <w:color w:val="4472C4" w:themeColor="accent1"/>
                                        <w:sz w:val="28"/>
                                        <w:szCs w:val="28"/>
                                      </w:rPr>
                                      <w:t>student id:</w:t>
                                    </w:r>
                                    <w:r w:rsidR="00E4343B">
                                      <w:rPr>
                                        <w:caps/>
                                        <w:color w:val="4472C4" w:themeColor="accent1"/>
                                        <w:sz w:val="28"/>
                                        <w:szCs w:val="28"/>
                                      </w:rPr>
                                      <w:t xml:space="preserve"> 1912953</w:t>
                                    </w:r>
                                  </w:p>
                                </w:sdtContent>
                              </w:sdt>
                              <w:p w14:paraId="3FC79692" w14:textId="2CB80412" w:rsidR="00C6120C" w:rsidRDefault="00826CA9" w:rsidP="00C6120C">
                                <w:pPr>
                                  <w:pStyle w:val="NoSpacing"/>
                                  <w:jc w:val="center"/>
                                  <w:rPr>
                                    <w:color w:val="4472C4" w:themeColor="accent1"/>
                                  </w:rPr>
                                </w:pPr>
                                <w:sdt>
                                  <w:sdtPr>
                                    <w:rPr>
                                      <w:caps/>
                                      <w:color w:val="4472C4" w:themeColor="accent1"/>
                                    </w:rPr>
                                    <w:alias w:val="Company"/>
                                    <w:tag w:val=""/>
                                    <w:id w:val="-1567107660"/>
                                    <w:dataBinding w:prefixMappings="xmlns:ns0='http://schemas.openxmlformats.org/officeDocument/2006/extended-properties' " w:xpath="/ns0:Properties[1]/ns0:Company[1]" w:storeItemID="{6668398D-A668-4E3E-A5EB-62B293D839F1}"/>
                                    <w:text/>
                                  </w:sdtPr>
                                  <w:sdtEndPr/>
                                  <w:sdtContent>
                                    <w:r w:rsidR="00C6120C">
                                      <w:rPr>
                                        <w:caps/>
                                        <w:color w:val="4472C4" w:themeColor="accent1"/>
                                      </w:rPr>
                                      <w:t>student name:</w:t>
                                    </w:r>
                                  </w:sdtContent>
                                </w:sdt>
                                <w:r w:rsidR="00E4343B">
                                  <w:rPr>
                                    <w:caps/>
                                    <w:color w:val="4472C4" w:themeColor="accent1"/>
                                  </w:rPr>
                                  <w:t xml:space="preserve"> Tatyana nikolova</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92B97F5" id="_x0000_t202" coordsize="21600,21600" o:spt="202" path="m,l,21600r21600,l21600,xe">
                    <v:stroke joinstyle="miter"/>
                    <v:path gradientshapeok="t" o:connecttype="rect"/>
                  </v:shapetype>
                  <v:shape id="Text Box 142" o:spid="_x0000_s1026" type="#_x0000_t202" style="position:absolute;margin-left:47pt;margin-top:244.2pt;width:405.3pt;height:9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" filled="f" stroked="f" strokeweight=".5pt">
                    <v:textbox inset="0,0,0,0">
                      <w:txbxContent>
                        <w:sdt>
                          <w:sdtPr>
                            <w:rPr>
                              <w:caps/>
                              <w:color w:val="4472C4" w:themeColor="accent1"/>
                              <w:sz w:val="28"/>
                              <w:szCs w:val="28"/>
                            </w:rPr>
                            <w:alias w:val="Date"/>
                            <w:tag w:val=""/>
                            <w:id w:val="34169782"/>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862E6AD" w14:textId="47F56888" w:rsidR="00C6120C" w:rsidRDefault="00C6120C">
                              <w:pPr>
                                <w:pStyle w:val="NoSpacing"/>
                                <w:spacing w:after="40"/>
                                <w:jc w:val="center"/>
                                <w:rPr>
                                  <w:caps/>
                                  <w:color w:val="4472C4" w:themeColor="accent1"/>
                                  <w:sz w:val="28"/>
                                  <w:szCs w:val="28"/>
                                </w:rPr>
                              </w:pPr>
                              <w:r>
                                <w:rPr>
                                  <w:caps/>
                                  <w:color w:val="4472C4" w:themeColor="accent1"/>
                                  <w:sz w:val="28"/>
                                  <w:szCs w:val="28"/>
                                </w:rPr>
                                <w:t>student id:</w:t>
                              </w:r>
                              <w:r w:rsidR="00E4343B">
                                <w:rPr>
                                  <w:caps/>
                                  <w:color w:val="4472C4" w:themeColor="accent1"/>
                                  <w:sz w:val="28"/>
                                  <w:szCs w:val="28"/>
                                </w:rPr>
                                <w:t xml:space="preserve"> 1912953</w:t>
                              </w:r>
                            </w:p>
                          </w:sdtContent>
                        </w:sdt>
                        <w:p w14:paraId="3FC79692" w14:textId="2CB80412" w:rsidR="00C6120C" w:rsidRDefault="00826CA9" w:rsidP="00C6120C">
                          <w:pPr>
                            <w:pStyle w:val="NoSpacing"/>
                            <w:jc w:val="center"/>
                            <w:rPr>
                              <w:color w:val="4472C4" w:themeColor="accent1"/>
                            </w:rPr>
                          </w:pPr>
                          <w:sdt>
                            <w:sdtPr>
                              <w:rPr>
                                <w:caps/>
                                <w:color w:val="4472C4" w:themeColor="accent1"/>
                              </w:rPr>
                              <w:alias w:val="Company"/>
                              <w:tag w:val=""/>
                              <w:id w:val="-1567107660"/>
                              <w:dataBinding w:prefixMappings="xmlns:ns0='http://schemas.openxmlformats.org/officeDocument/2006/extended-properties' " w:xpath="/ns0:Properties[1]/ns0:Company[1]" w:storeItemID="{6668398D-A668-4E3E-A5EB-62B293D839F1}"/>
                              <w:text/>
                            </w:sdtPr>
                            <w:sdtEndPr/>
                            <w:sdtContent>
                              <w:r w:rsidR="00C6120C">
                                <w:rPr>
                                  <w:caps/>
                                  <w:color w:val="4472C4" w:themeColor="accent1"/>
                                </w:rPr>
                                <w:t>student name:</w:t>
                              </w:r>
                            </w:sdtContent>
                          </w:sdt>
                          <w:r w:rsidR="00E4343B">
                            <w:rPr>
                              <w:caps/>
                              <w:color w:val="4472C4" w:themeColor="accent1"/>
                            </w:rPr>
                            <w:t xml:space="preserve"> Tatyana nikolova</w:t>
                          </w:r>
                        </w:p>
                      </w:txbxContent>
                    </v:textbox>
                    <w10:wrap anchorx="margin"/>
                  </v:shape>
                </w:pict>
              </mc:Fallback>
            </mc:AlternateContent>
          </w:r>
          <w:r w:rsidR="00C6120C">
            <w:br w:type="page"/>
          </w:r>
          <w:bookmarkStart w:id="0" w:name="_GoBack"/>
          <w:bookmarkEnd w:id="0"/>
        </w:p>
        <w:p w14:paraId="6D773A79" w14:textId="77777777" w:rsidR="00190506" w:rsidRDefault="00190506">
          <w:pPr>
            <w:spacing w:after="0" w:line="240" w:lineRule="auto"/>
          </w:pPr>
        </w:p>
        <w:p w14:paraId="060BC8C9" w14:textId="11044FD4" w:rsidR="00C6120C" w:rsidRDefault="00826CA9">
          <w:pPr>
            <w:spacing w:after="0" w:line="240" w:lineRule="auto"/>
          </w:pPr>
        </w:p>
      </w:sdtContent>
    </w:sdt>
    <w:sdt>
      <w:sdtPr>
        <w:rPr>
          <w:rFonts w:ascii="Arial" w:eastAsiaTheme="minorHAnsi" w:hAnsi="Arial" w:cstheme="minorBidi"/>
          <w:b w:val="0"/>
          <w:bCs w:val="0"/>
          <w:color w:val="auto"/>
          <w:sz w:val="24"/>
          <w:szCs w:val="22"/>
          <w:lang w:val="en-GB"/>
        </w:rPr>
        <w:id w:val="1918277763"/>
        <w:docPartObj>
          <w:docPartGallery w:val="Table of Contents"/>
          <w:docPartUnique/>
        </w:docPartObj>
      </w:sdtPr>
      <w:sdtEndPr>
        <w:rPr>
          <w:noProof/>
        </w:rPr>
      </w:sdtEndPr>
      <w:sdtContent>
        <w:p w14:paraId="483893DD" w14:textId="2F7BBDC0" w:rsidR="00CE06A1" w:rsidRDefault="00CE06A1">
          <w:pPr>
            <w:pStyle w:val="TOCHeading"/>
          </w:pPr>
          <w:r>
            <w:t>Table of Contents</w:t>
          </w:r>
        </w:p>
        <w:p w14:paraId="125CF56A" w14:textId="5BCD6480" w:rsidR="00CE06A1" w:rsidRDefault="00CE06A1">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61026199" w:history="1">
            <w:r w:rsidRPr="003D1E51">
              <w:rPr>
                <w:rStyle w:val="Hyperlink"/>
                <w:noProof/>
              </w:rPr>
              <w:t>Introduction</w:t>
            </w:r>
            <w:r>
              <w:rPr>
                <w:noProof/>
                <w:webHidden/>
              </w:rPr>
              <w:tab/>
            </w:r>
            <w:r>
              <w:rPr>
                <w:noProof/>
                <w:webHidden/>
              </w:rPr>
              <w:fldChar w:fldCharType="begin"/>
            </w:r>
            <w:r>
              <w:rPr>
                <w:noProof/>
                <w:webHidden/>
              </w:rPr>
              <w:instrText xml:space="preserve"> PAGEREF _Toc61026199 \h </w:instrText>
            </w:r>
            <w:r>
              <w:rPr>
                <w:noProof/>
                <w:webHidden/>
              </w:rPr>
            </w:r>
            <w:r>
              <w:rPr>
                <w:noProof/>
                <w:webHidden/>
              </w:rPr>
              <w:fldChar w:fldCharType="separate"/>
            </w:r>
            <w:r>
              <w:rPr>
                <w:noProof/>
                <w:webHidden/>
              </w:rPr>
              <w:t>2</w:t>
            </w:r>
            <w:r>
              <w:rPr>
                <w:noProof/>
                <w:webHidden/>
              </w:rPr>
              <w:fldChar w:fldCharType="end"/>
            </w:r>
          </w:hyperlink>
        </w:p>
        <w:p w14:paraId="133F9976" w14:textId="36D789D9" w:rsidR="00CE06A1" w:rsidRDefault="00826CA9">
          <w:pPr>
            <w:pStyle w:val="TOC1"/>
            <w:tabs>
              <w:tab w:val="right" w:leader="dot" w:pos="9016"/>
            </w:tabs>
            <w:rPr>
              <w:noProof/>
            </w:rPr>
          </w:pPr>
          <w:hyperlink w:anchor="_Toc61026200" w:history="1">
            <w:r w:rsidR="00CE06A1" w:rsidRPr="003D1E51">
              <w:rPr>
                <w:rStyle w:val="Hyperlink"/>
                <w:noProof/>
              </w:rPr>
              <w:t>Overview of the Automotive Industry</w:t>
            </w:r>
            <w:r w:rsidR="00CE06A1">
              <w:rPr>
                <w:noProof/>
                <w:webHidden/>
              </w:rPr>
              <w:tab/>
            </w:r>
            <w:r w:rsidR="00CE06A1">
              <w:rPr>
                <w:noProof/>
                <w:webHidden/>
              </w:rPr>
              <w:fldChar w:fldCharType="begin"/>
            </w:r>
            <w:r w:rsidR="00CE06A1">
              <w:rPr>
                <w:noProof/>
                <w:webHidden/>
              </w:rPr>
              <w:instrText xml:space="preserve"> PAGEREF _Toc61026200 \h </w:instrText>
            </w:r>
            <w:r w:rsidR="00CE06A1">
              <w:rPr>
                <w:noProof/>
                <w:webHidden/>
              </w:rPr>
            </w:r>
            <w:r w:rsidR="00CE06A1">
              <w:rPr>
                <w:noProof/>
                <w:webHidden/>
              </w:rPr>
              <w:fldChar w:fldCharType="separate"/>
            </w:r>
            <w:r w:rsidR="00CE06A1">
              <w:rPr>
                <w:noProof/>
                <w:webHidden/>
              </w:rPr>
              <w:t>2</w:t>
            </w:r>
            <w:r w:rsidR="00CE06A1">
              <w:rPr>
                <w:noProof/>
                <w:webHidden/>
              </w:rPr>
              <w:fldChar w:fldCharType="end"/>
            </w:r>
          </w:hyperlink>
        </w:p>
        <w:p w14:paraId="09EEEEF4" w14:textId="3BA18DAE" w:rsidR="00CE06A1" w:rsidRDefault="00826CA9">
          <w:pPr>
            <w:pStyle w:val="TOC1"/>
            <w:tabs>
              <w:tab w:val="right" w:leader="dot" w:pos="9016"/>
            </w:tabs>
            <w:rPr>
              <w:noProof/>
            </w:rPr>
          </w:pPr>
          <w:hyperlink w:anchor="_Toc61026201" w:history="1">
            <w:r w:rsidR="00CE06A1" w:rsidRPr="003D1E51">
              <w:rPr>
                <w:rStyle w:val="Hyperlink"/>
                <w:noProof/>
              </w:rPr>
              <w:t>PESTLE analysis</w:t>
            </w:r>
            <w:r w:rsidR="00CE06A1">
              <w:rPr>
                <w:noProof/>
                <w:webHidden/>
              </w:rPr>
              <w:tab/>
            </w:r>
            <w:r w:rsidR="00CE06A1">
              <w:rPr>
                <w:noProof/>
                <w:webHidden/>
              </w:rPr>
              <w:fldChar w:fldCharType="begin"/>
            </w:r>
            <w:r w:rsidR="00CE06A1">
              <w:rPr>
                <w:noProof/>
                <w:webHidden/>
              </w:rPr>
              <w:instrText xml:space="preserve"> PAGEREF _Toc61026201 \h </w:instrText>
            </w:r>
            <w:r w:rsidR="00CE06A1">
              <w:rPr>
                <w:noProof/>
                <w:webHidden/>
              </w:rPr>
            </w:r>
            <w:r w:rsidR="00CE06A1">
              <w:rPr>
                <w:noProof/>
                <w:webHidden/>
              </w:rPr>
              <w:fldChar w:fldCharType="separate"/>
            </w:r>
            <w:r w:rsidR="00CE06A1">
              <w:rPr>
                <w:noProof/>
                <w:webHidden/>
              </w:rPr>
              <w:t>4</w:t>
            </w:r>
            <w:r w:rsidR="00CE06A1">
              <w:rPr>
                <w:noProof/>
                <w:webHidden/>
              </w:rPr>
              <w:fldChar w:fldCharType="end"/>
            </w:r>
          </w:hyperlink>
        </w:p>
        <w:p w14:paraId="2E51CB20" w14:textId="57B41CEC" w:rsidR="00CE06A1" w:rsidRDefault="00826CA9">
          <w:pPr>
            <w:pStyle w:val="TOC2"/>
            <w:tabs>
              <w:tab w:val="right" w:leader="dot" w:pos="9016"/>
            </w:tabs>
            <w:rPr>
              <w:noProof/>
            </w:rPr>
          </w:pPr>
          <w:hyperlink w:anchor="_Toc61026202" w:history="1">
            <w:r w:rsidR="00CE06A1" w:rsidRPr="003D1E51">
              <w:rPr>
                <w:rStyle w:val="Hyperlink"/>
                <w:noProof/>
              </w:rPr>
              <w:t>Political</w:t>
            </w:r>
            <w:r w:rsidR="00CE06A1">
              <w:rPr>
                <w:noProof/>
                <w:webHidden/>
              </w:rPr>
              <w:tab/>
            </w:r>
            <w:r w:rsidR="00CE06A1">
              <w:rPr>
                <w:noProof/>
                <w:webHidden/>
              </w:rPr>
              <w:fldChar w:fldCharType="begin"/>
            </w:r>
            <w:r w:rsidR="00CE06A1">
              <w:rPr>
                <w:noProof/>
                <w:webHidden/>
              </w:rPr>
              <w:instrText xml:space="preserve"> PAGEREF _Toc61026202 \h </w:instrText>
            </w:r>
            <w:r w:rsidR="00CE06A1">
              <w:rPr>
                <w:noProof/>
                <w:webHidden/>
              </w:rPr>
            </w:r>
            <w:r w:rsidR="00CE06A1">
              <w:rPr>
                <w:noProof/>
                <w:webHidden/>
              </w:rPr>
              <w:fldChar w:fldCharType="separate"/>
            </w:r>
            <w:r w:rsidR="00CE06A1">
              <w:rPr>
                <w:noProof/>
                <w:webHidden/>
              </w:rPr>
              <w:t>4</w:t>
            </w:r>
            <w:r w:rsidR="00CE06A1">
              <w:rPr>
                <w:noProof/>
                <w:webHidden/>
              </w:rPr>
              <w:fldChar w:fldCharType="end"/>
            </w:r>
          </w:hyperlink>
        </w:p>
        <w:p w14:paraId="12EA6537" w14:textId="32FBAEC1" w:rsidR="00CE06A1" w:rsidRDefault="00826CA9">
          <w:pPr>
            <w:pStyle w:val="TOC2"/>
            <w:tabs>
              <w:tab w:val="right" w:leader="dot" w:pos="9016"/>
            </w:tabs>
            <w:rPr>
              <w:noProof/>
            </w:rPr>
          </w:pPr>
          <w:hyperlink w:anchor="_Toc61026203" w:history="1">
            <w:r w:rsidR="00CE06A1" w:rsidRPr="003D1E51">
              <w:rPr>
                <w:rStyle w:val="Hyperlink"/>
                <w:noProof/>
              </w:rPr>
              <w:t>Economic</w:t>
            </w:r>
            <w:r w:rsidR="00CE06A1">
              <w:rPr>
                <w:noProof/>
                <w:webHidden/>
              </w:rPr>
              <w:tab/>
            </w:r>
            <w:r w:rsidR="00CE06A1">
              <w:rPr>
                <w:noProof/>
                <w:webHidden/>
              </w:rPr>
              <w:fldChar w:fldCharType="begin"/>
            </w:r>
            <w:r w:rsidR="00CE06A1">
              <w:rPr>
                <w:noProof/>
                <w:webHidden/>
              </w:rPr>
              <w:instrText xml:space="preserve"> PAGEREF _Toc61026203 \h </w:instrText>
            </w:r>
            <w:r w:rsidR="00CE06A1">
              <w:rPr>
                <w:noProof/>
                <w:webHidden/>
              </w:rPr>
            </w:r>
            <w:r w:rsidR="00CE06A1">
              <w:rPr>
                <w:noProof/>
                <w:webHidden/>
              </w:rPr>
              <w:fldChar w:fldCharType="separate"/>
            </w:r>
            <w:r w:rsidR="00CE06A1">
              <w:rPr>
                <w:noProof/>
                <w:webHidden/>
              </w:rPr>
              <w:t>4</w:t>
            </w:r>
            <w:r w:rsidR="00CE06A1">
              <w:rPr>
                <w:noProof/>
                <w:webHidden/>
              </w:rPr>
              <w:fldChar w:fldCharType="end"/>
            </w:r>
          </w:hyperlink>
        </w:p>
        <w:p w14:paraId="4539B99C" w14:textId="0534597B" w:rsidR="00CE06A1" w:rsidRDefault="00826CA9">
          <w:pPr>
            <w:pStyle w:val="TOC2"/>
            <w:tabs>
              <w:tab w:val="right" w:leader="dot" w:pos="9016"/>
            </w:tabs>
            <w:rPr>
              <w:noProof/>
            </w:rPr>
          </w:pPr>
          <w:hyperlink w:anchor="_Toc61026204" w:history="1">
            <w:r w:rsidR="00CE06A1" w:rsidRPr="003D1E51">
              <w:rPr>
                <w:rStyle w:val="Hyperlink"/>
                <w:noProof/>
              </w:rPr>
              <w:t>Sociocultural</w:t>
            </w:r>
            <w:r w:rsidR="00CE06A1">
              <w:rPr>
                <w:noProof/>
                <w:webHidden/>
              </w:rPr>
              <w:tab/>
            </w:r>
            <w:r w:rsidR="00CE06A1">
              <w:rPr>
                <w:noProof/>
                <w:webHidden/>
              </w:rPr>
              <w:fldChar w:fldCharType="begin"/>
            </w:r>
            <w:r w:rsidR="00CE06A1">
              <w:rPr>
                <w:noProof/>
                <w:webHidden/>
              </w:rPr>
              <w:instrText xml:space="preserve"> PAGEREF _Toc61026204 \h </w:instrText>
            </w:r>
            <w:r w:rsidR="00CE06A1">
              <w:rPr>
                <w:noProof/>
                <w:webHidden/>
              </w:rPr>
            </w:r>
            <w:r w:rsidR="00CE06A1">
              <w:rPr>
                <w:noProof/>
                <w:webHidden/>
              </w:rPr>
              <w:fldChar w:fldCharType="separate"/>
            </w:r>
            <w:r w:rsidR="00CE06A1">
              <w:rPr>
                <w:noProof/>
                <w:webHidden/>
              </w:rPr>
              <w:t>5</w:t>
            </w:r>
            <w:r w:rsidR="00CE06A1">
              <w:rPr>
                <w:noProof/>
                <w:webHidden/>
              </w:rPr>
              <w:fldChar w:fldCharType="end"/>
            </w:r>
          </w:hyperlink>
        </w:p>
        <w:p w14:paraId="52926C37" w14:textId="6F239F99" w:rsidR="00CE06A1" w:rsidRDefault="00826CA9">
          <w:pPr>
            <w:pStyle w:val="TOC2"/>
            <w:tabs>
              <w:tab w:val="right" w:leader="dot" w:pos="9016"/>
            </w:tabs>
            <w:rPr>
              <w:noProof/>
            </w:rPr>
          </w:pPr>
          <w:hyperlink w:anchor="_Toc61026205" w:history="1">
            <w:r w:rsidR="00CE06A1" w:rsidRPr="003D1E51">
              <w:rPr>
                <w:rStyle w:val="Hyperlink"/>
                <w:noProof/>
              </w:rPr>
              <w:t>Technological</w:t>
            </w:r>
            <w:r w:rsidR="00CE06A1">
              <w:rPr>
                <w:noProof/>
                <w:webHidden/>
              </w:rPr>
              <w:tab/>
            </w:r>
            <w:r w:rsidR="00CE06A1">
              <w:rPr>
                <w:noProof/>
                <w:webHidden/>
              </w:rPr>
              <w:fldChar w:fldCharType="begin"/>
            </w:r>
            <w:r w:rsidR="00CE06A1">
              <w:rPr>
                <w:noProof/>
                <w:webHidden/>
              </w:rPr>
              <w:instrText xml:space="preserve"> PAGEREF _Toc61026205 \h </w:instrText>
            </w:r>
            <w:r w:rsidR="00CE06A1">
              <w:rPr>
                <w:noProof/>
                <w:webHidden/>
              </w:rPr>
            </w:r>
            <w:r w:rsidR="00CE06A1">
              <w:rPr>
                <w:noProof/>
                <w:webHidden/>
              </w:rPr>
              <w:fldChar w:fldCharType="separate"/>
            </w:r>
            <w:r w:rsidR="00CE06A1">
              <w:rPr>
                <w:noProof/>
                <w:webHidden/>
              </w:rPr>
              <w:t>5</w:t>
            </w:r>
            <w:r w:rsidR="00CE06A1">
              <w:rPr>
                <w:noProof/>
                <w:webHidden/>
              </w:rPr>
              <w:fldChar w:fldCharType="end"/>
            </w:r>
          </w:hyperlink>
        </w:p>
        <w:p w14:paraId="564E4BF3" w14:textId="6312C14A" w:rsidR="00CE06A1" w:rsidRDefault="00826CA9">
          <w:pPr>
            <w:pStyle w:val="TOC2"/>
            <w:tabs>
              <w:tab w:val="right" w:leader="dot" w:pos="9016"/>
            </w:tabs>
            <w:rPr>
              <w:noProof/>
            </w:rPr>
          </w:pPr>
          <w:hyperlink w:anchor="_Toc61026206" w:history="1">
            <w:r w:rsidR="00CE06A1" w:rsidRPr="003D1E51">
              <w:rPr>
                <w:rStyle w:val="Hyperlink"/>
                <w:noProof/>
              </w:rPr>
              <w:t>Legal</w:t>
            </w:r>
            <w:r w:rsidR="00CE06A1">
              <w:rPr>
                <w:noProof/>
                <w:webHidden/>
              </w:rPr>
              <w:tab/>
            </w:r>
            <w:r w:rsidR="00CE06A1">
              <w:rPr>
                <w:noProof/>
                <w:webHidden/>
              </w:rPr>
              <w:fldChar w:fldCharType="begin"/>
            </w:r>
            <w:r w:rsidR="00CE06A1">
              <w:rPr>
                <w:noProof/>
                <w:webHidden/>
              </w:rPr>
              <w:instrText xml:space="preserve"> PAGEREF _Toc61026206 \h </w:instrText>
            </w:r>
            <w:r w:rsidR="00CE06A1">
              <w:rPr>
                <w:noProof/>
                <w:webHidden/>
              </w:rPr>
            </w:r>
            <w:r w:rsidR="00CE06A1">
              <w:rPr>
                <w:noProof/>
                <w:webHidden/>
              </w:rPr>
              <w:fldChar w:fldCharType="separate"/>
            </w:r>
            <w:r w:rsidR="00CE06A1">
              <w:rPr>
                <w:noProof/>
                <w:webHidden/>
              </w:rPr>
              <w:t>5</w:t>
            </w:r>
            <w:r w:rsidR="00CE06A1">
              <w:rPr>
                <w:noProof/>
                <w:webHidden/>
              </w:rPr>
              <w:fldChar w:fldCharType="end"/>
            </w:r>
          </w:hyperlink>
        </w:p>
        <w:p w14:paraId="14C49E8B" w14:textId="58E3BD22" w:rsidR="00CE06A1" w:rsidRDefault="00826CA9">
          <w:pPr>
            <w:pStyle w:val="TOC3"/>
            <w:tabs>
              <w:tab w:val="right" w:leader="dot" w:pos="9016"/>
            </w:tabs>
            <w:rPr>
              <w:noProof/>
            </w:rPr>
          </w:pPr>
          <w:hyperlink w:anchor="_Toc61026207" w:history="1">
            <w:r w:rsidR="00CE06A1" w:rsidRPr="003D1E51">
              <w:rPr>
                <w:rStyle w:val="Hyperlink"/>
                <w:noProof/>
              </w:rPr>
              <w:t>Ecological</w:t>
            </w:r>
            <w:r w:rsidR="00CE06A1">
              <w:rPr>
                <w:noProof/>
                <w:webHidden/>
              </w:rPr>
              <w:tab/>
            </w:r>
            <w:r w:rsidR="00CE06A1">
              <w:rPr>
                <w:noProof/>
                <w:webHidden/>
              </w:rPr>
              <w:fldChar w:fldCharType="begin"/>
            </w:r>
            <w:r w:rsidR="00CE06A1">
              <w:rPr>
                <w:noProof/>
                <w:webHidden/>
              </w:rPr>
              <w:instrText xml:space="preserve"> PAGEREF _Toc61026207 \h </w:instrText>
            </w:r>
            <w:r w:rsidR="00CE06A1">
              <w:rPr>
                <w:noProof/>
                <w:webHidden/>
              </w:rPr>
            </w:r>
            <w:r w:rsidR="00CE06A1">
              <w:rPr>
                <w:noProof/>
                <w:webHidden/>
              </w:rPr>
              <w:fldChar w:fldCharType="separate"/>
            </w:r>
            <w:r w:rsidR="00CE06A1">
              <w:rPr>
                <w:noProof/>
                <w:webHidden/>
              </w:rPr>
              <w:t>5</w:t>
            </w:r>
            <w:r w:rsidR="00CE06A1">
              <w:rPr>
                <w:noProof/>
                <w:webHidden/>
              </w:rPr>
              <w:fldChar w:fldCharType="end"/>
            </w:r>
          </w:hyperlink>
        </w:p>
        <w:p w14:paraId="5602F83C" w14:textId="61C10AF3" w:rsidR="00CE06A1" w:rsidRDefault="00826CA9">
          <w:pPr>
            <w:pStyle w:val="TOC1"/>
            <w:tabs>
              <w:tab w:val="right" w:leader="dot" w:pos="9016"/>
            </w:tabs>
            <w:rPr>
              <w:noProof/>
            </w:rPr>
          </w:pPr>
          <w:hyperlink w:anchor="_Toc61026208" w:history="1">
            <w:r w:rsidR="00CE06A1" w:rsidRPr="003D1E51">
              <w:rPr>
                <w:rStyle w:val="Hyperlink"/>
                <w:noProof/>
              </w:rPr>
              <w:t>Conclusion</w:t>
            </w:r>
            <w:r w:rsidR="00CE06A1">
              <w:rPr>
                <w:noProof/>
                <w:webHidden/>
              </w:rPr>
              <w:tab/>
            </w:r>
            <w:r w:rsidR="00CE06A1">
              <w:rPr>
                <w:noProof/>
                <w:webHidden/>
              </w:rPr>
              <w:fldChar w:fldCharType="begin"/>
            </w:r>
            <w:r w:rsidR="00CE06A1">
              <w:rPr>
                <w:noProof/>
                <w:webHidden/>
              </w:rPr>
              <w:instrText xml:space="preserve"> PAGEREF _Toc61026208 \h </w:instrText>
            </w:r>
            <w:r w:rsidR="00CE06A1">
              <w:rPr>
                <w:noProof/>
                <w:webHidden/>
              </w:rPr>
            </w:r>
            <w:r w:rsidR="00CE06A1">
              <w:rPr>
                <w:noProof/>
                <w:webHidden/>
              </w:rPr>
              <w:fldChar w:fldCharType="separate"/>
            </w:r>
            <w:r w:rsidR="00CE06A1">
              <w:rPr>
                <w:noProof/>
                <w:webHidden/>
              </w:rPr>
              <w:t>6</w:t>
            </w:r>
            <w:r w:rsidR="00CE06A1">
              <w:rPr>
                <w:noProof/>
                <w:webHidden/>
              </w:rPr>
              <w:fldChar w:fldCharType="end"/>
            </w:r>
          </w:hyperlink>
        </w:p>
        <w:p w14:paraId="4AFA0969" w14:textId="61FEE274" w:rsidR="00CE06A1" w:rsidRDefault="00826CA9">
          <w:pPr>
            <w:pStyle w:val="TOC1"/>
            <w:tabs>
              <w:tab w:val="right" w:leader="dot" w:pos="9016"/>
            </w:tabs>
            <w:rPr>
              <w:noProof/>
            </w:rPr>
          </w:pPr>
          <w:hyperlink w:anchor="_Toc61026209" w:history="1">
            <w:r w:rsidR="00CE06A1" w:rsidRPr="003D1E51">
              <w:rPr>
                <w:rStyle w:val="Hyperlink"/>
                <w:noProof/>
              </w:rPr>
              <w:t>References</w:t>
            </w:r>
            <w:r w:rsidR="00CE06A1">
              <w:rPr>
                <w:noProof/>
                <w:webHidden/>
              </w:rPr>
              <w:tab/>
            </w:r>
            <w:r w:rsidR="00CE06A1">
              <w:rPr>
                <w:noProof/>
                <w:webHidden/>
              </w:rPr>
              <w:fldChar w:fldCharType="begin"/>
            </w:r>
            <w:r w:rsidR="00CE06A1">
              <w:rPr>
                <w:noProof/>
                <w:webHidden/>
              </w:rPr>
              <w:instrText xml:space="preserve"> PAGEREF _Toc61026209 \h </w:instrText>
            </w:r>
            <w:r w:rsidR="00CE06A1">
              <w:rPr>
                <w:noProof/>
                <w:webHidden/>
              </w:rPr>
            </w:r>
            <w:r w:rsidR="00CE06A1">
              <w:rPr>
                <w:noProof/>
                <w:webHidden/>
              </w:rPr>
              <w:fldChar w:fldCharType="separate"/>
            </w:r>
            <w:r w:rsidR="00CE06A1">
              <w:rPr>
                <w:noProof/>
                <w:webHidden/>
              </w:rPr>
              <w:t>7</w:t>
            </w:r>
            <w:r w:rsidR="00CE06A1">
              <w:rPr>
                <w:noProof/>
                <w:webHidden/>
              </w:rPr>
              <w:fldChar w:fldCharType="end"/>
            </w:r>
          </w:hyperlink>
        </w:p>
        <w:p w14:paraId="3D8D4EF1" w14:textId="0A426079" w:rsidR="00CE06A1" w:rsidRDefault="00CE06A1">
          <w:r>
            <w:rPr>
              <w:b/>
              <w:bCs/>
              <w:noProof/>
            </w:rPr>
            <w:fldChar w:fldCharType="end"/>
          </w:r>
        </w:p>
      </w:sdtContent>
    </w:sdt>
    <w:p w14:paraId="0B7EB355" w14:textId="6DB99698" w:rsidR="00FE6EE1" w:rsidRDefault="00826CA9"/>
    <w:p w14:paraId="03D32B46" w14:textId="572FDF31" w:rsidR="00C6120C" w:rsidRDefault="00C6120C"/>
    <w:p w14:paraId="62922E92" w14:textId="1D1173BA" w:rsidR="00C6120C" w:rsidRDefault="00C6120C"/>
    <w:p w14:paraId="4191747F" w14:textId="042F0262" w:rsidR="00C6120C" w:rsidRDefault="00C6120C"/>
    <w:p w14:paraId="1A7B1FB4" w14:textId="007BF56A" w:rsidR="00C6120C" w:rsidRDefault="00C6120C"/>
    <w:p w14:paraId="2E829FC0" w14:textId="64376416" w:rsidR="00C6120C" w:rsidRDefault="00C6120C"/>
    <w:p w14:paraId="3C079571" w14:textId="09FCF25C" w:rsidR="00C6120C" w:rsidRDefault="00C6120C"/>
    <w:p w14:paraId="47EA72E3" w14:textId="0846428A" w:rsidR="00C6120C" w:rsidRDefault="00C6120C"/>
    <w:p w14:paraId="0A7353F8" w14:textId="05690E8A" w:rsidR="00C6120C" w:rsidRDefault="00C6120C"/>
    <w:p w14:paraId="2A5F7583" w14:textId="2B2BF0F7" w:rsidR="00C6120C" w:rsidRDefault="00C6120C"/>
    <w:p w14:paraId="4FC80D6B" w14:textId="48B7ABF8" w:rsidR="00C6120C" w:rsidRDefault="00C6120C"/>
    <w:p w14:paraId="494D2ABA" w14:textId="306CEF0C" w:rsidR="00C6120C" w:rsidRDefault="00C6120C"/>
    <w:p w14:paraId="5E1B7227" w14:textId="5DF7375B" w:rsidR="00C6120C" w:rsidRDefault="00C6120C"/>
    <w:p w14:paraId="7078E0A5" w14:textId="684F03D0" w:rsidR="00C6120C" w:rsidRDefault="00C6120C"/>
    <w:p w14:paraId="3A5235BA" w14:textId="7EE40160" w:rsidR="00C6120C" w:rsidRDefault="00C6120C"/>
    <w:p w14:paraId="1C5C9E45" w14:textId="43325381" w:rsidR="00CE06A1" w:rsidRDefault="00CE06A1" w:rsidP="00CE06A1">
      <w:pPr>
        <w:pStyle w:val="Heading1"/>
      </w:pPr>
      <w:bookmarkStart w:id="1" w:name="_Toc61026199"/>
      <w:r>
        <w:t>Introduction</w:t>
      </w:r>
      <w:bookmarkEnd w:id="1"/>
    </w:p>
    <w:p w14:paraId="374F862F" w14:textId="56733246" w:rsidR="00F95C75" w:rsidRDefault="00F95C75" w:rsidP="00F95C75">
      <w:r>
        <w:t xml:space="preserve">Global companies and close government relations are an imperative zone, especially in the unknown world political economy, on the grounds that many countries have used decentralized approaches. Nevertheless, the unknown direct undertaking is examined in depth in the light of the fact that a large part of the levels of public authority are engaged in FDI of managers; they remember the barter cycle between the MNC and the nearby government. A more corporate link between FDI and MNCs has been established through decentralization of the </w:t>
      </w:r>
      <w:proofErr w:type="spellStart"/>
      <w:r>
        <w:t>neighborhood</w:t>
      </w:r>
      <w:proofErr w:type="spellEnd"/>
      <w:r>
        <w:t xml:space="preserve"> government; moreover, agreement is a typical quality of social trade; it has speculations and models that can be used that explore a problem in which reasonable people pursuing a greedy interest must be agreed to separate the focal points from their participation. This talk will explore the focal intensity of the exchange available to the country in their association with global companies, especially in the automotive business. Finally, the exhibition will explicitly consider the proposal for an integrative hypothetical model for global companies.</w:t>
      </w:r>
    </w:p>
    <w:p w14:paraId="11A22125" w14:textId="4896903A" w:rsidR="00CE06A1" w:rsidRDefault="00CE06A1" w:rsidP="00CE06A1">
      <w:pPr>
        <w:pStyle w:val="Heading1"/>
      </w:pPr>
      <w:bookmarkStart w:id="2" w:name="_Toc61026200"/>
      <w:r>
        <w:t>Overview of the Automotive Industry</w:t>
      </w:r>
      <w:bookmarkEnd w:id="2"/>
    </w:p>
    <w:p w14:paraId="00DB8176" w14:textId="7CBA497C" w:rsidR="00F95C75" w:rsidRDefault="00F95C75" w:rsidP="00F95C75">
      <w:r>
        <w:t xml:space="preserve">MNCs that need to work together in the host country were needed to meet the new demands and conditions of the host country. In any case, today nations are regularly built instead of demanding circumstances. In order for global partnerships to find or gain access to a particular state, it examines several inquiries; what are the probable dangers if we assume that they affect the dynamic tasks of organizations? What standards should be used to assess their reactions? Moreover, what are the continuous conditions of the host nation? In order for vehicle-producing organizations to respond to responses to forwarded inquiries, they show quickly organized responses to both the MNC and the governments of the accepting restrictions. They give guidelines or instructions to the host country on the intention to achieve a legal balance of the company structures of multinational companies. Models, MNC's core plans attract new start-ups in the automotive business and implement serious equipment through a joint venture with </w:t>
      </w:r>
      <w:proofErr w:type="spellStart"/>
      <w:r>
        <w:t>neighborhood</w:t>
      </w:r>
      <w:proofErr w:type="spellEnd"/>
      <w:r>
        <w:t xml:space="preserve"> car dealers. Adjusted exchange rate remains a decisive factor for innovative organizations; they move financial assets that increase the distribution cycle (</w:t>
      </w:r>
      <w:proofErr w:type="spellStart"/>
      <w:r>
        <w:t>Dörrenbächer</w:t>
      </w:r>
      <w:proofErr w:type="spellEnd"/>
      <w:r>
        <w:t xml:space="preserve"> and </w:t>
      </w:r>
      <w:proofErr w:type="spellStart"/>
      <w:r>
        <w:t>Gammelgaard</w:t>
      </w:r>
      <w:proofErr w:type="spellEnd"/>
      <w:r>
        <w:t xml:space="preserve"> 2016, p.1260).</w:t>
      </w:r>
    </w:p>
    <w:p w14:paraId="00022AD1" w14:textId="77777777" w:rsidR="00F95C75" w:rsidRDefault="00F95C75" w:rsidP="00F95C75">
      <w:r>
        <w:t xml:space="preserve">Government assistance to the state model for the preparation of strategies shows the intensity of exchange at the state border. The state model of bargaining between global companies and countries has changed from angry to corporate, which by default has affected dealer power; however, there are two main factors in this writing that the state and the MNCs in the above model need to consider; A monolithic element in which barter occurs in the nation and is managed by the MNC, where </w:t>
      </w:r>
      <w:proofErr w:type="spellStart"/>
      <w:r>
        <w:t>favorable</w:t>
      </w:r>
      <w:proofErr w:type="spellEnd"/>
      <w:r>
        <w:t xml:space="preserve"> government work with respect to the MNC, especially in the arrangement of the home-made approach.</w:t>
      </w:r>
    </w:p>
    <w:p w14:paraId="6E314813" w14:textId="77777777" w:rsidR="00F95C75" w:rsidRDefault="00F95C75" w:rsidP="00F95C75">
      <w:r>
        <w:lastRenderedPageBreak/>
        <w:t xml:space="preserve">The authoritative border influences the intensity of the exchange of global organizations. The close government and the focus government can create monetary agreements that can help limit, deny, or license the admission of MNCs to </w:t>
      </w:r>
      <w:proofErr w:type="spellStart"/>
      <w:r>
        <w:t>neighborhood</w:t>
      </w:r>
      <w:proofErr w:type="spellEnd"/>
      <w:r>
        <w:t xml:space="preserve"> car companies. However, if the restriction is firm, MNCs can use political halls to seek political authenticity through the development of appropriate individual connections. Political and regulatory threats have a significant impact on the MNC shopping cycle (Eden, </w:t>
      </w:r>
      <w:proofErr w:type="spellStart"/>
      <w:r>
        <w:t>Lenway</w:t>
      </w:r>
      <w:proofErr w:type="spellEnd"/>
      <w:r>
        <w:t>, &amp; Schuler, 2005). States have administrative decentralization that controls the monetary assets and elites of MNCs, therefore depicting the viability of the state in the barter cycle (Cohen 2018).</w:t>
      </w:r>
    </w:p>
    <w:p w14:paraId="0C15B3CB" w14:textId="67488857" w:rsidR="00C6120C" w:rsidRDefault="00F95C75" w:rsidP="00F95C75">
      <w:r>
        <w:t xml:space="preserve">The state model clarifies the monetary guidelines that represent political power in financial matters. The administrative discussion and the dynamic cycle create an experience of how the barter cycle is made. The distribution cycle includes assembly, struggle, and goals. Defenders and rivals of MNCs are part of the distribution measures at </w:t>
      </w:r>
      <w:proofErr w:type="spellStart"/>
      <w:r>
        <w:t>neighboring</w:t>
      </w:r>
      <w:proofErr w:type="spellEnd"/>
      <w:r>
        <w:t>, local and global levels. The results of the bargain are influenced by the submitted collision requests.</w:t>
      </w:r>
    </w:p>
    <w:p w14:paraId="1FAFE8BB" w14:textId="77777777" w:rsidR="00F95C75" w:rsidRDefault="00F95C75" w:rsidP="00F95C75">
      <w:r>
        <w:t xml:space="preserve">Convincing, driving components take considerable work to understand where and when to contribute to MNCs and whether to recognize the conditions for speculation. In case the screw components are weak, MNCs are forced to provide all the additional conditions to support their tasks. The motivation driving the decision to place assets in the mining industry adventure can also be direct. MNCs may need to provide a trademarked stock, such as automotive items. They may also require both to ensure smoothness at all costs, costly, </w:t>
      </w:r>
      <w:proofErr w:type="spellStart"/>
      <w:r>
        <w:t>i</w:t>
      </w:r>
      <w:proofErr w:type="spellEnd"/>
      <w:r>
        <w:t>. from the main source, and to refuse any induction of competitors to the source of normal assets. In addition, the resource can be accessed in a predetermined number of geographic areas, so the monetary expert has no choice groups (</w:t>
      </w:r>
      <w:proofErr w:type="spellStart"/>
      <w:r>
        <w:t>Abbort</w:t>
      </w:r>
      <w:proofErr w:type="spellEnd"/>
      <w:r>
        <w:t>, 1975).</w:t>
      </w:r>
    </w:p>
    <w:p w14:paraId="3A800289" w14:textId="77777777" w:rsidR="00F95C75" w:rsidRDefault="00F95C75" w:rsidP="00F95C75">
      <w:r>
        <w:t>Change in the relationship between the MNC and the host countries. Since its inception, MNCs have been investigated, urging various host countries to accompany techniques that would protect them from MNC abuse. The arrangement of unknown cash trading rates between host countries and MNCs is one of the main reasons that has caused a significant shift in the tasks of MNCs around the world. The real model is Thailand, which is influenced by this miracle, which reduces the intensity of the price. To stay away from this problem, industrialized countries began migrating their assembly offices to South Asia, especially to Thailand, where the openness of the low-demand but still talented job was not a problem. The move has made Thailand a significant supporter, with its net FDI inflows expanding from the normal $ 287 million a year in the bulk of the 1980s to $ 744 million each year for the last 50% of the 1980s (</w:t>
      </w:r>
      <w:proofErr w:type="spellStart"/>
      <w:r>
        <w:t>Wiboonchutikula</w:t>
      </w:r>
      <w:proofErr w:type="spellEnd"/>
      <w:r>
        <w:t xml:space="preserve">, </w:t>
      </w:r>
      <w:proofErr w:type="spellStart"/>
      <w:r>
        <w:t>Phunchanroen</w:t>
      </w:r>
      <w:proofErr w:type="spellEnd"/>
      <w:r>
        <w:t xml:space="preserve"> and </w:t>
      </w:r>
      <w:proofErr w:type="spellStart"/>
      <w:r>
        <w:t>Pruektanakul</w:t>
      </w:r>
      <w:proofErr w:type="spellEnd"/>
      <w:r>
        <w:t>, 2016).</w:t>
      </w:r>
    </w:p>
    <w:p w14:paraId="5BEE08E0" w14:textId="77777777" w:rsidR="00F95C75" w:rsidRDefault="00F95C75" w:rsidP="00F95C75">
      <w:r>
        <w:t xml:space="preserve">Wage inequality is a constraint faced by MNCs. Sometimes global partnerships pay higher salaries to their delegates, who stand out from privately owned companies. As a rule, multinational companies will choose better educated, unusually qualified trained professionals, paying their staff more, while so far they have benefited from </w:t>
      </w:r>
      <w:r>
        <w:lastRenderedPageBreak/>
        <w:t xml:space="preserve">lower </w:t>
      </w:r>
      <w:proofErr w:type="spellStart"/>
      <w:r>
        <w:t>labor</w:t>
      </w:r>
      <w:proofErr w:type="spellEnd"/>
      <w:r>
        <w:t xml:space="preserve"> costs, but this varies mainly depending on the industry. Several analysts have found that interest in gifted work from multinational companies abroad provokes a change in interest in working at home and abroad (Willis, 2017). This has therefore led to single pay among qualified and inconvenient trained professionals, provoking a mismatch in compensation in the host country and a declining number of occupations needed in the source country.</w:t>
      </w:r>
    </w:p>
    <w:p w14:paraId="55D761AD" w14:textId="7B541DA6" w:rsidR="00F95C75" w:rsidRDefault="00F95C75" w:rsidP="00F95C75">
      <w:r>
        <w:t>Financial vulnerability is an incredible requirement for MNCs. The main explanation of the climate is that the different assortment rises to consistency and the comparable one refers to the monetary angles. A huge number of almost nothing, free associations make a consistent economy, assuming that one is mistaken and the others continue to work. In any case, if the economy is taken over by several huge organizations, it will ultimately be more fragile against the injuries from the failure of any of them (Willis 2017). The current situation is similarly a test of the lion's share of the framework, given the way in which transnational organizations become "too unlikely to even think of disintegration" and governments save them, no matter when they are financially unwise. These bailouts, such as those observed in 2008 and 2009, when colossal banks were secured by the US government, usually occur without the consent of the ruling majority.</w:t>
      </w:r>
    </w:p>
    <w:p w14:paraId="36BD5A77" w14:textId="77777777" w:rsidR="00CE06A1" w:rsidRDefault="00CE06A1" w:rsidP="00CE06A1">
      <w:pPr>
        <w:pStyle w:val="Heading1"/>
      </w:pPr>
      <w:bookmarkStart w:id="3" w:name="_Toc61026201"/>
      <w:r>
        <w:t>PESTLE analysis</w:t>
      </w:r>
      <w:bookmarkEnd w:id="3"/>
    </w:p>
    <w:p w14:paraId="1944498B" w14:textId="77777777" w:rsidR="00CE06A1" w:rsidRDefault="00CE06A1" w:rsidP="00CE06A1">
      <w:r>
        <w:t>The analysis is provided below (Bush, 2019):</w:t>
      </w:r>
    </w:p>
    <w:p w14:paraId="6BC629D1" w14:textId="77777777" w:rsidR="00CE06A1" w:rsidRDefault="00CE06A1" w:rsidP="00CE06A1">
      <w:pPr>
        <w:pStyle w:val="Heading2"/>
      </w:pPr>
      <w:bookmarkStart w:id="4" w:name="_Toc61026202"/>
      <w:r>
        <w:t>Political</w:t>
      </w:r>
      <w:bookmarkEnd w:id="4"/>
    </w:p>
    <w:p w14:paraId="2C3F2C57" w14:textId="77777777" w:rsidR="00CE06A1" w:rsidRDefault="00CE06A1" w:rsidP="00CE06A1">
      <w:r>
        <w:t>Driving a motor vehicle can be extremely dangerous. Despite the fact that we like to think of airplanes as risky, you are actually more obligated to have an accident with a vehicle or a bicycle than to be involved in a plane crash. Subsequently, governments around the world have approved strict guidelines for the security of the automotive business. These guidelines not only control the assembly of motor vehicles - by giving explicitly necessary shapes, such as seat belts, to ensure the safety of passengers, but they also affect those in the driver's seat. This makes it difficult to send another business into the automotive space, which helps existing brands stay alert.</w:t>
      </w:r>
    </w:p>
    <w:p w14:paraId="0E94D15C" w14:textId="77777777" w:rsidR="00CE06A1" w:rsidRDefault="00CE06A1" w:rsidP="00CE06A1">
      <w:pPr>
        <w:pStyle w:val="Heading2"/>
      </w:pPr>
      <w:bookmarkStart w:id="5" w:name="_Toc61026203"/>
      <w:r>
        <w:t>Economic</w:t>
      </w:r>
      <w:bookmarkEnd w:id="5"/>
    </w:p>
    <w:p w14:paraId="7E308265" w14:textId="77777777" w:rsidR="00CE06A1" w:rsidRDefault="00CE06A1" w:rsidP="00CE06A1">
      <w:r>
        <w:t>In general, the model of people who are widespread, attracts more and more cash every year. This suggests that they have more money to spend on extravagant things, such as hardware and, obviously, cars! At this stage, it does not shock anyone that interest in motor vehicles is gradually developing. This is especially evident in the creation of areas - such as some African countries - where delayed financial improvements have now allowed poorer families to bear the cost of their own car. Finally, this growing interest in motor vehicles implies that more vehicles will be sold and the automotive business will be significantly more productive for its members.</w:t>
      </w:r>
    </w:p>
    <w:p w14:paraId="260763F0" w14:textId="77777777" w:rsidR="00CE06A1" w:rsidRDefault="00CE06A1" w:rsidP="00CE06A1">
      <w:pPr>
        <w:pStyle w:val="Heading2"/>
      </w:pPr>
      <w:bookmarkStart w:id="6" w:name="_Toc61026204"/>
      <w:r>
        <w:lastRenderedPageBreak/>
        <w:t>Sociocultural</w:t>
      </w:r>
      <w:bookmarkEnd w:id="6"/>
    </w:p>
    <w:p w14:paraId="0491C2C9" w14:textId="77777777" w:rsidR="00CE06A1" w:rsidRDefault="00CE06A1" w:rsidP="00CE06A1">
      <w:r>
        <w:t>There is no uncertainty that, from a socio-cultural point of view, ubiquitous driving is evolving. It is typical for families around the world to claim at least one car with an engine; Frankly, owning at least one car with engines is standard for established countries such as the United States, Canada and a significant part of the European Union. Part of this is a social miracle: we don't like that many of us can't ride bicycles and transport, but we still decide to drive motor vehicles in the light of the fact that this is expected of us.</w:t>
      </w:r>
    </w:p>
    <w:p w14:paraId="66EA4F44" w14:textId="77777777" w:rsidR="00CE06A1" w:rsidRDefault="00CE06A1" w:rsidP="00CE06A1">
      <w:pPr>
        <w:pStyle w:val="Heading2"/>
      </w:pPr>
      <w:bookmarkStart w:id="7" w:name="_Toc61026205"/>
      <w:r>
        <w:t>Technological</w:t>
      </w:r>
      <w:bookmarkEnd w:id="7"/>
    </w:p>
    <w:p w14:paraId="45EFD106" w14:textId="77777777" w:rsidR="00CE06A1" w:rsidRDefault="00CE06A1" w:rsidP="00CE06A1">
      <w:r>
        <w:t>Undoubtedly, the biggest technological move affecting the automotive business is simply development driving innovation. For some car brands, such as Tesla, which previously offered almost completely independent motor vehicles, there is a huge change in the way we drive not too far. This is not really a happy or unfortunate thing for the car business, but it may mean that regular vehicle manufacturers need to change their business methodology to remain significant.</w:t>
      </w:r>
    </w:p>
    <w:p w14:paraId="1C32AD8C" w14:textId="77777777" w:rsidR="00CE06A1" w:rsidRDefault="00CE06A1" w:rsidP="00CE06A1">
      <w:pPr>
        <w:pStyle w:val="Heading2"/>
      </w:pPr>
      <w:bookmarkStart w:id="8" w:name="_Toc61026206"/>
      <w:r>
        <w:t>Legal</w:t>
      </w:r>
      <w:bookmarkEnd w:id="8"/>
    </w:p>
    <w:p w14:paraId="5F388995" w14:textId="77777777" w:rsidR="00CE06A1" w:rsidRDefault="00CE06A1" w:rsidP="00CE06A1">
      <w:r>
        <w:t xml:space="preserve">Interestingly, the problem of copyright also affects the automotive business. Certain vehicle accents - from its marking to even its shape - can be provided by copyright, trademark or patent laws. It's great to catch the wind of legitimate confrontations in the automotive space, but they happen. Over the years, a growing problem has been the issue that Chinese carmakers have explicitly accepted the plans of Western partners. For example, the Chinese brand </w:t>
      </w:r>
      <w:proofErr w:type="spellStart"/>
      <w:r>
        <w:t>Geely</w:t>
      </w:r>
      <w:proofErr w:type="spellEnd"/>
      <w:r>
        <w:t xml:space="preserve"> has made some strangely comparable duplicates of the Rolls Royce Phantom, which leads to some disagreement. It is misleading what a net impact this duplication has on business, but it is undoubtedly there.</w:t>
      </w:r>
    </w:p>
    <w:p w14:paraId="1702FC09" w14:textId="77777777" w:rsidR="00CE06A1" w:rsidRDefault="00CE06A1" w:rsidP="00CE06A1">
      <w:pPr>
        <w:pStyle w:val="Heading3"/>
      </w:pPr>
      <w:bookmarkStart w:id="9" w:name="_Toc61026207"/>
      <w:r>
        <w:t>Ecological</w:t>
      </w:r>
      <w:bookmarkEnd w:id="9"/>
    </w:p>
    <w:p w14:paraId="65026677" w14:textId="5327E0C1" w:rsidR="00CE06A1" w:rsidRDefault="00CE06A1" w:rsidP="00CE06A1">
      <w:r>
        <w:t>As mentioned above, carbon dioxide is probably the real environmental toxins produced by the automotive business. It plays a huge role in global changes in the environment through methods of impact on the nursery. In the last few years, the issue of fossil fuel by-products has become global. We continue to drive motor vehicles consistently, but it is not yet clear whether governments will be forced to take a more drastic move to stop the rise in Earth's temperature - and this may include a total ban on the creation or use of motor vehicles. . or if no other switch to electric vehicles.</w:t>
      </w:r>
    </w:p>
    <w:p w14:paraId="3BE6243B" w14:textId="4264E85E" w:rsidR="00CE06A1" w:rsidRDefault="00CE06A1" w:rsidP="00CE06A1"/>
    <w:p w14:paraId="3433336B" w14:textId="2B485E79" w:rsidR="00CE06A1" w:rsidRDefault="00CE06A1" w:rsidP="00CE06A1"/>
    <w:p w14:paraId="125D1031" w14:textId="77777777" w:rsidR="00CE06A1" w:rsidRDefault="00CE06A1" w:rsidP="00CE06A1"/>
    <w:p w14:paraId="0887A2FB" w14:textId="0B1C4441" w:rsidR="00CE06A1" w:rsidRDefault="00CE06A1" w:rsidP="00CE06A1">
      <w:pPr>
        <w:pStyle w:val="Heading1"/>
      </w:pPr>
      <w:bookmarkStart w:id="10" w:name="_Toc61026208"/>
      <w:r>
        <w:lastRenderedPageBreak/>
        <w:t>Conclusion</w:t>
      </w:r>
      <w:bookmarkEnd w:id="10"/>
    </w:p>
    <w:p w14:paraId="64A35C3A" w14:textId="007352F6" w:rsidR="00F95C75" w:rsidRDefault="00F95C75" w:rsidP="00F95C75">
      <w:r>
        <w:t>All things considered, the MNCs also had a period of various changes that culminated in changing their methods of operation. The arrangement of an unknown monetary strategy has limited the majority of MNCs from relocating their assembly offices to South Asia, making Thailand an advantage in general, especially a car. The presence of multinational enterprises has essentially encouraged the creation of open positions, progress and improved innovation among host countries. This may be due to the use of the dealing forces of both the MNC and the host countries. The trading forces of the host country have the basic assets that are really needed by MNCs, close business sectors and talented work. Then again, MNC's bargains include satisfactory capital, institutional organizations, administrative skills, and trend-setting innovation.</w:t>
      </w:r>
    </w:p>
    <w:p w14:paraId="63424ACE" w14:textId="557DFB61" w:rsidR="00F95C75" w:rsidRDefault="00F95C75" w:rsidP="00F95C75"/>
    <w:p w14:paraId="5D21A5A2" w14:textId="6EDC192E" w:rsidR="00F95C75" w:rsidRDefault="00F95C75" w:rsidP="00F95C75"/>
    <w:p w14:paraId="0CBEF80B" w14:textId="153E7B11" w:rsidR="00F95C75" w:rsidRDefault="00F95C75" w:rsidP="00F95C75"/>
    <w:p w14:paraId="1903F014" w14:textId="471DEBE2" w:rsidR="00F95C75" w:rsidRDefault="00F95C75" w:rsidP="00F95C75"/>
    <w:p w14:paraId="61EF14EA" w14:textId="2C0250B7" w:rsidR="00F95C75" w:rsidRDefault="00F95C75" w:rsidP="00F95C75"/>
    <w:p w14:paraId="6FDF520C" w14:textId="655B80D5" w:rsidR="00F95C75" w:rsidRDefault="00F95C75" w:rsidP="00F95C75"/>
    <w:p w14:paraId="026A4991" w14:textId="0708B64A" w:rsidR="00F95C75" w:rsidRDefault="00F95C75" w:rsidP="00F95C75"/>
    <w:p w14:paraId="7445F9F7" w14:textId="3B9364B4" w:rsidR="00CE06A1" w:rsidRDefault="00CE06A1" w:rsidP="00F95C75"/>
    <w:p w14:paraId="208B1D7E" w14:textId="13F724EC" w:rsidR="00CE06A1" w:rsidRDefault="00CE06A1" w:rsidP="00F95C75"/>
    <w:p w14:paraId="0B50236A" w14:textId="1C6B5D65" w:rsidR="00CE06A1" w:rsidRDefault="00CE06A1" w:rsidP="00F95C75"/>
    <w:p w14:paraId="5DEAB4E5" w14:textId="102AA0CB" w:rsidR="00CE06A1" w:rsidRDefault="00CE06A1" w:rsidP="00F95C75"/>
    <w:p w14:paraId="4E6738ED" w14:textId="68FFCA3D" w:rsidR="00CE06A1" w:rsidRDefault="00CE06A1" w:rsidP="00F95C75"/>
    <w:p w14:paraId="37FE86D0" w14:textId="3A86AEAF" w:rsidR="00CE06A1" w:rsidRDefault="00CE06A1" w:rsidP="00F95C75"/>
    <w:p w14:paraId="5BE8303C" w14:textId="77777777" w:rsidR="00CE06A1" w:rsidRDefault="00CE06A1" w:rsidP="00F95C75"/>
    <w:p w14:paraId="691B3B80" w14:textId="54C69875" w:rsidR="00F95C75" w:rsidRDefault="00F95C75" w:rsidP="00F95C75"/>
    <w:p w14:paraId="61D39D1D" w14:textId="0E3F4EDC" w:rsidR="00F95C75" w:rsidRDefault="00F95C75" w:rsidP="00F95C75"/>
    <w:p w14:paraId="2DC101EC" w14:textId="607396D2" w:rsidR="00F95C75" w:rsidRDefault="00F95C75" w:rsidP="00F95C75"/>
    <w:p w14:paraId="79490479" w14:textId="07CECDD7" w:rsidR="00F95C75" w:rsidRDefault="00F95C75" w:rsidP="00F95C75">
      <w:pPr>
        <w:pStyle w:val="Heading1"/>
      </w:pPr>
      <w:bookmarkStart w:id="11" w:name="_Toc61026209"/>
      <w:r>
        <w:lastRenderedPageBreak/>
        <w:t>References</w:t>
      </w:r>
      <w:bookmarkEnd w:id="11"/>
    </w:p>
    <w:p w14:paraId="013D80BC" w14:textId="77777777" w:rsidR="00F95C75" w:rsidRDefault="00F95C75" w:rsidP="00F95C75">
      <w:proofErr w:type="spellStart"/>
      <w:r>
        <w:t>Abbort</w:t>
      </w:r>
      <w:proofErr w:type="spellEnd"/>
      <w:r>
        <w:t>, F, M. (1975). Bargaining Power and Strategy in the Foreign Investment Process: a current Andean code analysis. Syracuse Journal of International Law and Commerce, Vol. 3, No. 2 [1975], Art. 3. Retrieved from https://surface.syr.edu/cgi/viewcontent.cgi?article=1011&amp;context=jilc</w:t>
      </w:r>
    </w:p>
    <w:p w14:paraId="416C5D77" w14:textId="4D549F02" w:rsidR="00CE06A1" w:rsidRPr="00CE06A1" w:rsidRDefault="00CE06A1" w:rsidP="00F95C75">
      <w:r>
        <w:t xml:space="preserve">Bush, T. (2019). PESTLE Analysis of the automotive industry. Pestle Analysis [online]. Available from: </w:t>
      </w:r>
      <w:r w:rsidRPr="00CE06A1">
        <w:t>https://pestleanalysis.com/pestle-analysis-of-the-automotive-industry/</w:t>
      </w:r>
    </w:p>
    <w:p w14:paraId="2F8059A1" w14:textId="3DAA1820" w:rsidR="00F95C75" w:rsidRDefault="00F95C75" w:rsidP="00F95C75">
      <w:r>
        <w:t xml:space="preserve">Eden, L., </w:t>
      </w:r>
      <w:proofErr w:type="spellStart"/>
      <w:r>
        <w:t>Lenway</w:t>
      </w:r>
      <w:proofErr w:type="spellEnd"/>
      <w:r>
        <w:t>, S., &amp; Schuler, A. D. (2005). From the obsolescing bargaining to the political bargaining model. In R. Grosse (Ed.), International business and government relations in the 21st century (pp. 251–272). Cambridge: Cambridge University Press</w:t>
      </w:r>
    </w:p>
    <w:p w14:paraId="69FB4B35" w14:textId="77777777" w:rsidR="00F95C75" w:rsidRDefault="00F95C75" w:rsidP="00F95C75">
      <w:r>
        <w:t xml:space="preserve">Cohen, R.B., 2018. 12 The new international division of </w:t>
      </w:r>
      <w:proofErr w:type="spellStart"/>
      <w:r>
        <w:t>labor</w:t>
      </w:r>
      <w:proofErr w:type="spellEnd"/>
      <w:r>
        <w:t>, multinational corporations, and urban hierarchy. Urbanization and urban planning in a capitalist society, 7.</w:t>
      </w:r>
    </w:p>
    <w:p w14:paraId="191477D7" w14:textId="4146369E" w:rsidR="00CE06A1" w:rsidRDefault="00F95C75" w:rsidP="00F95C75">
      <w:proofErr w:type="spellStart"/>
      <w:r>
        <w:t>Dörrenbächer</w:t>
      </w:r>
      <w:proofErr w:type="spellEnd"/>
      <w:r>
        <w:t xml:space="preserve">, C., and </w:t>
      </w:r>
      <w:proofErr w:type="spellStart"/>
      <w:r>
        <w:t>Gammelgaard</w:t>
      </w:r>
      <w:proofErr w:type="spellEnd"/>
      <w:r>
        <w:t>, J., 2016. Subsidiary initiative taking in multinational corporations: The relationship between power and issue selling. Organization Studies, 37(9), pp.1249-1270.</w:t>
      </w:r>
    </w:p>
    <w:p w14:paraId="39FB5607" w14:textId="758F64A1" w:rsidR="00F95C75" w:rsidRDefault="00F95C75" w:rsidP="00F95C75">
      <w:r>
        <w:t>Willis Devon (2017). Multinational Corporations &amp; Their Effects on the Host Countries. Biz fluent. Retrieved from https://bizfluent.com/info-8444236-economic-effects-multinational-corporations.html</w:t>
      </w:r>
    </w:p>
    <w:p w14:paraId="7A201B3D" w14:textId="77777777" w:rsidR="00F95C75" w:rsidRDefault="00F95C75" w:rsidP="00F95C75">
      <w:proofErr w:type="spellStart"/>
      <w:r>
        <w:t>Wiboonchutikula</w:t>
      </w:r>
      <w:proofErr w:type="spellEnd"/>
      <w:r>
        <w:t xml:space="preserve">, P., </w:t>
      </w:r>
      <w:proofErr w:type="spellStart"/>
      <w:r>
        <w:t>Phucharoen</w:t>
      </w:r>
      <w:proofErr w:type="spellEnd"/>
      <w:r>
        <w:t xml:space="preserve">, C., &amp; </w:t>
      </w:r>
      <w:proofErr w:type="spellStart"/>
      <w:r>
        <w:t>Pruektanakul</w:t>
      </w:r>
      <w:proofErr w:type="spellEnd"/>
      <w:r>
        <w:t xml:space="preserve">, N. (2016). </w:t>
      </w:r>
      <w:proofErr w:type="spellStart"/>
      <w:r>
        <w:t>Spillover</w:t>
      </w:r>
      <w:proofErr w:type="spellEnd"/>
      <w:r>
        <w:t xml:space="preserve"> effects of foreign direct investment on domestic manufacturing firms in Thailand. Retrieved from https://www.worldscientific.com/doi/abs/10.1142/S0217590816400282</w:t>
      </w:r>
    </w:p>
    <w:p w14:paraId="4D6DD932" w14:textId="0A322404" w:rsidR="00F95C75" w:rsidRDefault="00F95C75" w:rsidP="00F95C75"/>
    <w:p w14:paraId="409C608E" w14:textId="77777777" w:rsidR="00F95C75" w:rsidRDefault="00F95C75" w:rsidP="00F95C75"/>
    <w:sectPr w:rsidR="00F95C75" w:rsidSect="00C6120C">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0B7AD8B" w14:textId="77777777" w:rsidR="00826CA9" w:rsidRDefault="00826CA9" w:rsidP="00C6120C">
      <w:pPr>
        <w:spacing w:after="0" w:line="240" w:lineRule="auto"/>
      </w:pPr>
      <w:r>
        <w:separator/>
      </w:r>
    </w:p>
  </w:endnote>
  <w:endnote w:type="continuationSeparator" w:id="0">
    <w:p w14:paraId="3F7F34F0" w14:textId="77777777" w:rsidR="00826CA9" w:rsidRDefault="00826CA9" w:rsidP="00C612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1310404396"/>
      <w:docPartObj>
        <w:docPartGallery w:val="Page Numbers (Bottom of Page)"/>
        <w:docPartUnique/>
      </w:docPartObj>
    </w:sdtPr>
    <w:sdtEndPr>
      <w:rPr>
        <w:rStyle w:val="PageNumber"/>
      </w:rPr>
    </w:sdtEndPr>
    <w:sdtContent>
      <w:p w14:paraId="22F44A30" w14:textId="6780F2E0" w:rsidR="00C6120C" w:rsidRDefault="00C6120C" w:rsidP="00A7230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4E5121A" w14:textId="77777777" w:rsidR="00C6120C" w:rsidRDefault="00C6120C" w:rsidP="00C6120C">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978418214"/>
      <w:docPartObj>
        <w:docPartGallery w:val="Page Numbers (Bottom of Page)"/>
        <w:docPartUnique/>
      </w:docPartObj>
    </w:sdtPr>
    <w:sdtEndPr>
      <w:rPr>
        <w:rStyle w:val="PageNumber"/>
      </w:rPr>
    </w:sdtEndPr>
    <w:sdtContent>
      <w:p w14:paraId="74D3D278" w14:textId="2D249688" w:rsidR="00C6120C" w:rsidRDefault="00C6120C" w:rsidP="00A7230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190506">
          <w:rPr>
            <w:rStyle w:val="PageNumber"/>
            <w:noProof/>
          </w:rPr>
          <w:t>7</w:t>
        </w:r>
        <w:r>
          <w:rPr>
            <w:rStyle w:val="PageNumber"/>
          </w:rPr>
          <w:fldChar w:fldCharType="end"/>
        </w:r>
      </w:p>
    </w:sdtContent>
  </w:sdt>
  <w:p w14:paraId="151F823B" w14:textId="77777777" w:rsidR="00C6120C" w:rsidRDefault="00C6120C" w:rsidP="00C6120C">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AD66F3D" w14:textId="77777777" w:rsidR="00826CA9" w:rsidRDefault="00826CA9" w:rsidP="00C6120C">
      <w:pPr>
        <w:spacing w:after="0" w:line="240" w:lineRule="auto"/>
      </w:pPr>
      <w:r>
        <w:separator/>
      </w:r>
    </w:p>
  </w:footnote>
  <w:footnote w:type="continuationSeparator" w:id="0">
    <w:p w14:paraId="2AAC2C0D" w14:textId="77777777" w:rsidR="00826CA9" w:rsidRDefault="00826CA9" w:rsidP="00C6120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120C"/>
    <w:rsid w:val="00190506"/>
    <w:rsid w:val="005433BA"/>
    <w:rsid w:val="005E40CB"/>
    <w:rsid w:val="007A3D60"/>
    <w:rsid w:val="00826CA9"/>
    <w:rsid w:val="00C6120C"/>
    <w:rsid w:val="00CE06A1"/>
    <w:rsid w:val="00E4343B"/>
    <w:rsid w:val="00EB0A82"/>
    <w:rsid w:val="00F8010B"/>
    <w:rsid w:val="00F95C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93AB5A"/>
  <w15:chartTrackingRefBased/>
  <w15:docId w15:val="{49301DB1-3B2D-864C-A2C7-A0A482583E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F95C7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E06A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E06A1"/>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612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120C"/>
    <w:rPr>
      <w:rFonts w:ascii="Arial" w:hAnsi="Arial"/>
      <w:szCs w:val="22"/>
    </w:rPr>
  </w:style>
  <w:style w:type="character" w:styleId="PageNumber">
    <w:name w:val="page number"/>
    <w:basedOn w:val="DefaultParagraphFont"/>
    <w:uiPriority w:val="99"/>
    <w:semiHidden/>
    <w:unhideWhenUsed/>
    <w:rsid w:val="00C6120C"/>
  </w:style>
  <w:style w:type="paragraph" w:styleId="NoSpacing">
    <w:name w:val="No Spacing"/>
    <w:link w:val="NoSpacingChar"/>
    <w:uiPriority w:val="1"/>
    <w:qFormat/>
    <w:rsid w:val="00C6120C"/>
    <w:rPr>
      <w:rFonts w:eastAsiaTheme="minorEastAsia"/>
      <w:sz w:val="22"/>
      <w:szCs w:val="22"/>
      <w:lang w:val="en-US" w:eastAsia="zh-CN"/>
    </w:rPr>
  </w:style>
  <w:style w:type="character" w:customStyle="1" w:styleId="NoSpacingChar">
    <w:name w:val="No Spacing Char"/>
    <w:basedOn w:val="DefaultParagraphFont"/>
    <w:link w:val="NoSpacing"/>
    <w:uiPriority w:val="1"/>
    <w:rsid w:val="00C6120C"/>
    <w:rPr>
      <w:rFonts w:eastAsiaTheme="minorEastAsia"/>
      <w:sz w:val="22"/>
      <w:szCs w:val="22"/>
      <w:lang w:val="en-US" w:eastAsia="zh-CN"/>
    </w:rPr>
  </w:style>
  <w:style w:type="character" w:customStyle="1" w:styleId="Heading1Char">
    <w:name w:val="Heading 1 Char"/>
    <w:basedOn w:val="DefaultParagraphFont"/>
    <w:link w:val="Heading1"/>
    <w:uiPriority w:val="9"/>
    <w:rsid w:val="00F95C7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E06A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E06A1"/>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CE06A1"/>
    <w:pPr>
      <w:spacing w:before="480"/>
      <w:outlineLvl w:val="9"/>
    </w:pPr>
    <w:rPr>
      <w:b/>
      <w:bCs/>
      <w:sz w:val="28"/>
      <w:szCs w:val="28"/>
      <w:lang w:val="en-US"/>
    </w:rPr>
  </w:style>
  <w:style w:type="paragraph" w:styleId="TOC1">
    <w:name w:val="toc 1"/>
    <w:basedOn w:val="Normal"/>
    <w:next w:val="Normal"/>
    <w:autoRedefine/>
    <w:uiPriority w:val="39"/>
    <w:unhideWhenUsed/>
    <w:rsid w:val="00CE06A1"/>
    <w:pPr>
      <w:spacing w:before="120" w:after="0"/>
    </w:pPr>
    <w:rPr>
      <w:rFonts w:asciiTheme="minorHAnsi" w:hAnsiTheme="minorHAnsi" w:cstheme="minorHAnsi"/>
      <w:b/>
      <w:bCs/>
      <w:i/>
      <w:iCs/>
      <w:szCs w:val="24"/>
    </w:rPr>
  </w:style>
  <w:style w:type="paragraph" w:styleId="TOC2">
    <w:name w:val="toc 2"/>
    <w:basedOn w:val="Normal"/>
    <w:next w:val="Normal"/>
    <w:autoRedefine/>
    <w:uiPriority w:val="39"/>
    <w:unhideWhenUsed/>
    <w:rsid w:val="00CE06A1"/>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unhideWhenUsed/>
    <w:rsid w:val="00CE06A1"/>
    <w:pPr>
      <w:spacing w:after="0"/>
      <w:ind w:left="480"/>
    </w:pPr>
    <w:rPr>
      <w:rFonts w:asciiTheme="minorHAnsi" w:hAnsiTheme="minorHAnsi" w:cstheme="minorHAnsi"/>
      <w:sz w:val="20"/>
      <w:szCs w:val="20"/>
    </w:rPr>
  </w:style>
  <w:style w:type="character" w:styleId="Hyperlink">
    <w:name w:val="Hyperlink"/>
    <w:basedOn w:val="DefaultParagraphFont"/>
    <w:uiPriority w:val="99"/>
    <w:unhideWhenUsed/>
    <w:rsid w:val="00CE06A1"/>
    <w:rPr>
      <w:color w:val="0563C1" w:themeColor="hyperlink"/>
      <w:u w:val="single"/>
    </w:rPr>
  </w:style>
  <w:style w:type="paragraph" w:styleId="TOC4">
    <w:name w:val="toc 4"/>
    <w:basedOn w:val="Normal"/>
    <w:next w:val="Normal"/>
    <w:autoRedefine/>
    <w:uiPriority w:val="39"/>
    <w:semiHidden/>
    <w:unhideWhenUsed/>
    <w:rsid w:val="00CE06A1"/>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CE06A1"/>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CE06A1"/>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CE06A1"/>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CE06A1"/>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CE06A1"/>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B4F3D2FCDF4DDE4CB494EB16271E6890"/>
        <w:category>
          <w:name w:val="General"/>
          <w:gallery w:val="placeholder"/>
        </w:category>
        <w:types>
          <w:type w:val="bbPlcHdr"/>
        </w:types>
        <w:behaviors>
          <w:behavior w:val="content"/>
        </w:behaviors>
        <w:guid w:val="{01089A52-EE56-3540-A13E-3DB4D97A065F}"/>
      </w:docPartPr>
      <w:docPartBody>
        <w:p w:rsidR="001F4E4A" w:rsidRDefault="004728C2" w:rsidP="004728C2">
          <w:pPr>
            <w:pStyle w:val="B4F3D2FCDF4DDE4CB494EB16271E6890"/>
          </w:pPr>
          <w:r>
            <w:rPr>
              <w:rFonts w:asciiTheme="majorHAnsi" w:eastAsiaTheme="majorEastAsia" w:hAnsiTheme="majorHAnsi" w:cstheme="majorBidi"/>
              <w:caps/>
              <w:color w:val="5B9BD5" w:themeColor="accent1"/>
              <w:sz w:val="80"/>
              <w:szCs w:val="80"/>
            </w:rPr>
            <w:t>[Document title]</w:t>
          </w:r>
        </w:p>
      </w:docPartBody>
    </w:docPart>
    <w:docPart>
      <w:docPartPr>
        <w:name w:val="379BC13E5FA9B140B9FC2A056E6C2EFA"/>
        <w:category>
          <w:name w:val="General"/>
          <w:gallery w:val="placeholder"/>
        </w:category>
        <w:types>
          <w:type w:val="bbPlcHdr"/>
        </w:types>
        <w:behaviors>
          <w:behavior w:val="content"/>
        </w:behaviors>
        <w:guid w:val="{79F10EAF-4FDC-1C4C-BFB8-943F1D48817F}"/>
      </w:docPartPr>
      <w:docPartBody>
        <w:p w:rsidR="001F4E4A" w:rsidRDefault="004728C2" w:rsidP="004728C2">
          <w:pPr>
            <w:pStyle w:val="379BC13E5FA9B140B9FC2A056E6C2EFA"/>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28C2"/>
    <w:rsid w:val="001F4E4A"/>
    <w:rsid w:val="00412F36"/>
    <w:rsid w:val="004728C2"/>
    <w:rsid w:val="00F27B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4F3D2FCDF4DDE4CB494EB16271E6890">
    <w:name w:val="B4F3D2FCDF4DDE4CB494EB16271E6890"/>
    <w:rsid w:val="004728C2"/>
  </w:style>
  <w:style w:type="paragraph" w:customStyle="1" w:styleId="379BC13E5FA9B140B9FC2A056E6C2EFA">
    <w:name w:val="379BC13E5FA9B140B9FC2A056E6C2EFA"/>
    <w:rsid w:val="004728C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id: 1912953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8B472A8-BA2E-41E8-8C8D-6584E6DD82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2204</Words>
  <Characters>12565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The global business environment</vt:lpstr>
    </vt:vector>
  </TitlesOfParts>
  <Company>student name:</Company>
  <LinksUpToDate>false</LinksUpToDate>
  <CharactersWithSpaces>14740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global business environment</dc:title>
  <dc:subject>Assessment 1</dc:subject>
  <dc:creator>Anna Kuseva</dc:creator>
  <cp:keywords/>
  <dc:description/>
  <cp:lastModifiedBy>X1 Yoga G1</cp:lastModifiedBy>
  <cp:revision>4</cp:revision>
  <dcterms:created xsi:type="dcterms:W3CDTF">2021-01-08T20:04:00Z</dcterms:created>
  <dcterms:modified xsi:type="dcterms:W3CDTF">2021-01-08T20:07:00Z</dcterms:modified>
</cp:coreProperties>
</file>