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E174C" w14:textId="043A356A" w:rsidR="00FB756B" w:rsidRDefault="00255A53">
      <w:pPr>
        <w:pStyle w:val="Normal1"/>
        <w:jc w:val="center"/>
        <w:rPr>
          <w:rFonts w:eastAsia="Times New Roman" w:cs="Times New Roman"/>
          <w:b/>
          <w:sz w:val="28"/>
          <w:szCs w:val="28"/>
        </w:rPr>
      </w:pPr>
      <w:r>
        <w:rPr>
          <w:rFonts w:eastAsia="Times New Roman" w:cs="Times New Roman"/>
          <w:b/>
          <w:sz w:val="28"/>
          <w:szCs w:val="28"/>
        </w:rPr>
        <w:t>Community Engagement</w:t>
      </w:r>
    </w:p>
    <w:p w14:paraId="481FE824" w14:textId="3D32DE02" w:rsidR="000777E7" w:rsidRDefault="000777E7" w:rsidP="000777E7">
      <w:pPr>
        <w:pStyle w:val="Normal1"/>
        <w:jc w:val="center"/>
        <w:rPr>
          <w:rFonts w:eastAsia="Times New Roman" w:cs="Times New Roman"/>
          <w:b/>
          <w:sz w:val="28"/>
          <w:szCs w:val="28"/>
        </w:rPr>
      </w:pPr>
      <w:r>
        <w:rPr>
          <w:rFonts w:eastAsia="Times New Roman" w:cs="Times New Roman"/>
          <w:b/>
          <w:sz w:val="28"/>
          <w:szCs w:val="28"/>
        </w:rPr>
        <w:t>Assessment 2</w:t>
      </w:r>
    </w:p>
    <w:p w14:paraId="4E80A5A3" w14:textId="0ABDE0D8" w:rsidR="00FB756B" w:rsidRDefault="00255A53">
      <w:pPr>
        <w:pStyle w:val="Normal1"/>
        <w:jc w:val="center"/>
        <w:rPr>
          <w:rFonts w:eastAsia="Times New Roman" w:cs="Times New Roman"/>
          <w:szCs w:val="24"/>
        </w:rPr>
      </w:pPr>
      <w:r>
        <w:rPr>
          <w:rFonts w:eastAsia="Times New Roman" w:cs="Times New Roman"/>
          <w:szCs w:val="24"/>
        </w:rPr>
        <w:t>Student Name:</w:t>
      </w:r>
      <w:r w:rsidR="004A2E8C">
        <w:rPr>
          <w:rFonts w:eastAsia="Times New Roman" w:cs="Times New Roman"/>
          <w:szCs w:val="24"/>
        </w:rPr>
        <w:t xml:space="preserve"> Mircea Marian </w:t>
      </w:r>
      <w:proofErr w:type="spellStart"/>
      <w:r w:rsidR="004A2E8C">
        <w:rPr>
          <w:rFonts w:eastAsia="Times New Roman" w:cs="Times New Roman"/>
          <w:szCs w:val="24"/>
        </w:rPr>
        <w:t>Manolache</w:t>
      </w:r>
      <w:proofErr w:type="spellEnd"/>
    </w:p>
    <w:p w14:paraId="385F2EB0" w14:textId="10970F52" w:rsidR="00FB756B" w:rsidRDefault="00255A53">
      <w:pPr>
        <w:pStyle w:val="Normal1"/>
        <w:jc w:val="center"/>
        <w:rPr>
          <w:rFonts w:eastAsia="Times New Roman" w:cs="Times New Roman"/>
          <w:szCs w:val="24"/>
        </w:rPr>
      </w:pPr>
      <w:r>
        <w:rPr>
          <w:rFonts w:eastAsia="Times New Roman" w:cs="Times New Roman"/>
          <w:szCs w:val="24"/>
        </w:rPr>
        <w:t>Student ID:</w:t>
      </w:r>
      <w:r w:rsidR="004A2E8C">
        <w:rPr>
          <w:rFonts w:eastAsia="Times New Roman" w:cs="Times New Roman"/>
          <w:szCs w:val="24"/>
        </w:rPr>
        <w:t xml:space="preserve"> 2029078</w:t>
      </w:r>
    </w:p>
    <w:p w14:paraId="0A899073" w14:textId="1EE1EFDD" w:rsidR="002D743E" w:rsidRDefault="002D743E">
      <w:pPr>
        <w:pStyle w:val="Normal1"/>
        <w:jc w:val="center"/>
        <w:rPr>
          <w:rFonts w:eastAsia="Times New Roman" w:cs="Times New Roman"/>
          <w:szCs w:val="24"/>
        </w:rPr>
      </w:pPr>
      <w:r>
        <w:rPr>
          <w:rFonts w:eastAsia="Times New Roman" w:cs="Times New Roman"/>
          <w:szCs w:val="24"/>
        </w:rPr>
        <w:t xml:space="preserve">Course: </w:t>
      </w:r>
      <w:r w:rsidRPr="002D743E">
        <w:rPr>
          <w:rFonts w:eastAsia="Times New Roman" w:cs="Times New Roman"/>
          <w:szCs w:val="24"/>
        </w:rPr>
        <w:t>BA Business Management</w:t>
      </w:r>
    </w:p>
    <w:p w14:paraId="4CE83879" w14:textId="2C3A952F" w:rsidR="002D743E" w:rsidRDefault="002D743E">
      <w:pPr>
        <w:pStyle w:val="Normal1"/>
        <w:jc w:val="center"/>
        <w:rPr>
          <w:rFonts w:eastAsia="Times New Roman" w:cs="Times New Roman"/>
          <w:szCs w:val="24"/>
        </w:rPr>
      </w:pPr>
      <w:r w:rsidRPr="002D743E">
        <w:rPr>
          <w:rFonts w:eastAsia="Times New Roman" w:cs="Times New Roman"/>
          <w:szCs w:val="24"/>
        </w:rPr>
        <w:t>Module code: LCBB4002</w:t>
      </w:r>
    </w:p>
    <w:p w14:paraId="368EF2ED" w14:textId="407A4995" w:rsidR="00FB756B" w:rsidRDefault="00255A53">
      <w:pPr>
        <w:pStyle w:val="Normal1"/>
        <w:jc w:val="center"/>
        <w:rPr>
          <w:rFonts w:eastAsia="Times New Roman" w:cs="Times New Roman"/>
          <w:szCs w:val="24"/>
        </w:rPr>
      </w:pPr>
      <w:r>
        <w:rPr>
          <w:rFonts w:eastAsia="Times New Roman" w:cs="Times New Roman"/>
          <w:szCs w:val="24"/>
        </w:rPr>
        <w:t>Module Name:</w:t>
      </w:r>
      <w:r w:rsidR="004A2E8C">
        <w:rPr>
          <w:rFonts w:eastAsia="Times New Roman" w:cs="Times New Roman"/>
          <w:szCs w:val="24"/>
        </w:rPr>
        <w:t xml:space="preserve"> </w:t>
      </w:r>
      <w:r w:rsidR="00E0515E">
        <w:rPr>
          <w:rFonts w:eastAsia="Times New Roman" w:cs="Times New Roman"/>
          <w:szCs w:val="24"/>
        </w:rPr>
        <w:t xml:space="preserve">Community Engagement </w:t>
      </w:r>
    </w:p>
    <w:p w14:paraId="250A3189" w14:textId="6F8C3622" w:rsidR="00FB756B" w:rsidRDefault="00255A53">
      <w:pPr>
        <w:pStyle w:val="Normal1"/>
        <w:jc w:val="center"/>
        <w:rPr>
          <w:rFonts w:eastAsia="Times New Roman" w:cs="Times New Roman"/>
          <w:b/>
          <w:szCs w:val="24"/>
        </w:rPr>
      </w:pPr>
      <w:r>
        <w:rPr>
          <w:rFonts w:eastAsia="Times New Roman" w:cs="Times New Roman"/>
          <w:szCs w:val="24"/>
        </w:rPr>
        <w:t>Date of Submission:</w:t>
      </w:r>
      <w:r w:rsidR="00E0515E">
        <w:rPr>
          <w:rFonts w:eastAsia="Times New Roman" w:cs="Times New Roman"/>
          <w:szCs w:val="24"/>
        </w:rPr>
        <w:t xml:space="preserve"> 12/05/2022</w:t>
      </w:r>
      <w:r>
        <w:br w:type="page"/>
      </w:r>
    </w:p>
    <w:sdt>
      <w:sdtPr>
        <w:rPr>
          <w:rFonts w:ascii="Arial" w:eastAsia="Arial" w:hAnsi="Arial" w:cs="Arial"/>
          <w:b w:val="0"/>
          <w:bCs w:val="0"/>
          <w:color w:val="auto"/>
          <w:sz w:val="22"/>
          <w:szCs w:val="22"/>
        </w:rPr>
        <w:id w:val="277088798"/>
        <w:docPartObj>
          <w:docPartGallery w:val="Table of Contents"/>
          <w:docPartUnique/>
        </w:docPartObj>
      </w:sdtPr>
      <w:sdtEndPr/>
      <w:sdtContent>
        <w:p w14:paraId="131B1A88" w14:textId="77777777" w:rsidR="00E07CC1" w:rsidRPr="00E07CC1" w:rsidRDefault="00255A53" w:rsidP="00E07CC1">
          <w:pPr>
            <w:pStyle w:val="TOCHeading"/>
            <w:spacing w:line="360" w:lineRule="auto"/>
            <w:jc w:val="center"/>
            <w:rPr>
              <w:rFonts w:ascii="Times New Roman" w:hAnsi="Times New Roman" w:cs="Times New Roman"/>
              <w:color w:val="auto"/>
              <w:sz w:val="24"/>
              <w:szCs w:val="24"/>
            </w:rPr>
          </w:pPr>
          <w:r w:rsidRPr="00E07CC1">
            <w:rPr>
              <w:rFonts w:ascii="Times New Roman" w:hAnsi="Times New Roman" w:cs="Times New Roman"/>
              <w:color w:val="auto"/>
              <w:sz w:val="32"/>
              <w:szCs w:val="24"/>
            </w:rPr>
            <w:t>Table of Contents</w:t>
          </w:r>
        </w:p>
        <w:p w14:paraId="11D58B02" w14:textId="77777777" w:rsidR="00E07CC1" w:rsidRPr="00E07CC1" w:rsidRDefault="00255A53" w:rsidP="00E07CC1">
          <w:pPr>
            <w:pStyle w:val="TOC1"/>
            <w:tabs>
              <w:tab w:val="right" w:leader="dot" w:pos="9019"/>
            </w:tabs>
            <w:spacing w:line="360" w:lineRule="auto"/>
            <w:jc w:val="both"/>
            <w:rPr>
              <w:rFonts w:ascii="Times New Roman" w:hAnsi="Times New Roman" w:cs="Times New Roman"/>
              <w:noProof/>
              <w:sz w:val="24"/>
              <w:szCs w:val="24"/>
            </w:rPr>
          </w:pPr>
          <w:r w:rsidRPr="00E07CC1">
            <w:rPr>
              <w:rFonts w:ascii="Times New Roman" w:hAnsi="Times New Roman" w:cs="Times New Roman"/>
              <w:sz w:val="24"/>
              <w:szCs w:val="24"/>
            </w:rPr>
            <w:fldChar w:fldCharType="begin"/>
          </w:r>
          <w:r w:rsidRPr="00E07CC1">
            <w:rPr>
              <w:rFonts w:ascii="Times New Roman" w:hAnsi="Times New Roman" w:cs="Times New Roman"/>
              <w:sz w:val="24"/>
              <w:szCs w:val="24"/>
            </w:rPr>
            <w:instrText xml:space="preserve"> TOC \o "1-3" \h \z \u </w:instrText>
          </w:r>
          <w:r w:rsidRPr="00E07CC1">
            <w:rPr>
              <w:rFonts w:ascii="Times New Roman" w:hAnsi="Times New Roman" w:cs="Times New Roman"/>
              <w:sz w:val="24"/>
              <w:szCs w:val="24"/>
            </w:rPr>
            <w:fldChar w:fldCharType="separate"/>
          </w:r>
          <w:hyperlink w:anchor="_Toc103102053" w:history="1">
            <w:r w:rsidRPr="00E07CC1">
              <w:rPr>
                <w:rStyle w:val="Hyperlink"/>
                <w:rFonts w:ascii="Times New Roman" w:hAnsi="Times New Roman" w:cs="Times New Roman"/>
                <w:noProof/>
                <w:color w:val="auto"/>
                <w:sz w:val="24"/>
                <w:szCs w:val="24"/>
              </w:rPr>
              <w:t>Introduction</w:t>
            </w:r>
            <w:r w:rsidRPr="00E07CC1">
              <w:rPr>
                <w:rFonts w:ascii="Times New Roman" w:hAnsi="Times New Roman" w:cs="Times New Roman"/>
                <w:noProof/>
                <w:webHidden/>
                <w:sz w:val="24"/>
                <w:szCs w:val="24"/>
              </w:rPr>
              <w:tab/>
            </w:r>
            <w:r w:rsidRPr="00E07CC1">
              <w:rPr>
                <w:rFonts w:ascii="Times New Roman" w:hAnsi="Times New Roman" w:cs="Times New Roman"/>
                <w:noProof/>
                <w:webHidden/>
                <w:sz w:val="24"/>
                <w:szCs w:val="24"/>
              </w:rPr>
              <w:fldChar w:fldCharType="begin"/>
            </w:r>
            <w:r w:rsidRPr="00E07CC1">
              <w:rPr>
                <w:rFonts w:ascii="Times New Roman" w:hAnsi="Times New Roman" w:cs="Times New Roman"/>
                <w:noProof/>
                <w:webHidden/>
                <w:sz w:val="24"/>
                <w:szCs w:val="24"/>
              </w:rPr>
              <w:instrText xml:space="preserve"> PAGEREF _Toc103102053 \h </w:instrText>
            </w:r>
            <w:r w:rsidRPr="00E07CC1">
              <w:rPr>
                <w:rFonts w:ascii="Times New Roman" w:hAnsi="Times New Roman" w:cs="Times New Roman"/>
                <w:noProof/>
                <w:webHidden/>
                <w:sz w:val="24"/>
                <w:szCs w:val="24"/>
              </w:rPr>
            </w:r>
            <w:r w:rsidRPr="00E07CC1">
              <w:rPr>
                <w:rFonts w:ascii="Times New Roman" w:hAnsi="Times New Roman" w:cs="Times New Roman"/>
                <w:noProof/>
                <w:webHidden/>
                <w:sz w:val="24"/>
                <w:szCs w:val="24"/>
              </w:rPr>
              <w:fldChar w:fldCharType="separate"/>
            </w:r>
            <w:r w:rsidRPr="00E07CC1">
              <w:rPr>
                <w:rFonts w:ascii="Times New Roman" w:hAnsi="Times New Roman" w:cs="Times New Roman"/>
                <w:noProof/>
                <w:webHidden/>
                <w:sz w:val="24"/>
                <w:szCs w:val="24"/>
              </w:rPr>
              <w:t>3</w:t>
            </w:r>
            <w:r w:rsidRPr="00E07CC1">
              <w:rPr>
                <w:rFonts w:ascii="Times New Roman" w:hAnsi="Times New Roman" w:cs="Times New Roman"/>
                <w:noProof/>
                <w:webHidden/>
                <w:sz w:val="24"/>
                <w:szCs w:val="24"/>
              </w:rPr>
              <w:fldChar w:fldCharType="end"/>
            </w:r>
          </w:hyperlink>
        </w:p>
        <w:p w14:paraId="484276A9" w14:textId="77777777" w:rsidR="00E07CC1" w:rsidRPr="00E07CC1" w:rsidRDefault="00E0515E" w:rsidP="00E07CC1">
          <w:pPr>
            <w:pStyle w:val="TOC1"/>
            <w:tabs>
              <w:tab w:val="right" w:leader="dot" w:pos="9019"/>
            </w:tabs>
            <w:spacing w:line="360" w:lineRule="auto"/>
            <w:jc w:val="both"/>
            <w:rPr>
              <w:rFonts w:ascii="Times New Roman" w:hAnsi="Times New Roman" w:cs="Times New Roman"/>
              <w:noProof/>
              <w:sz w:val="24"/>
              <w:szCs w:val="24"/>
            </w:rPr>
          </w:pPr>
          <w:hyperlink w:anchor="_Toc103102054" w:history="1">
            <w:r w:rsidR="00255A53" w:rsidRPr="00E07CC1">
              <w:rPr>
                <w:rStyle w:val="Hyperlink"/>
                <w:rFonts w:ascii="Times New Roman" w:hAnsi="Times New Roman" w:cs="Times New Roman"/>
                <w:noProof/>
                <w:color w:val="auto"/>
                <w:sz w:val="24"/>
                <w:szCs w:val="24"/>
              </w:rPr>
              <w:t>Discussion</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_Toc103102054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3</w:t>
            </w:r>
            <w:r w:rsidR="00255A53" w:rsidRPr="00E07CC1">
              <w:rPr>
                <w:rFonts w:ascii="Times New Roman" w:hAnsi="Times New Roman" w:cs="Times New Roman"/>
                <w:noProof/>
                <w:webHidden/>
                <w:sz w:val="24"/>
                <w:szCs w:val="24"/>
              </w:rPr>
              <w:fldChar w:fldCharType="end"/>
            </w:r>
          </w:hyperlink>
        </w:p>
        <w:p w14:paraId="38CF0E4E"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55" w:history="1">
            <w:r w:rsidR="00255A53" w:rsidRPr="00E07CC1">
              <w:rPr>
                <w:rStyle w:val="Hyperlink"/>
                <w:rFonts w:ascii="Times New Roman" w:hAnsi="Times New Roman" w:cs="Times New Roman"/>
                <w:noProof/>
                <w:color w:val="auto"/>
                <w:sz w:val="24"/>
                <w:szCs w:val="24"/>
              </w:rPr>
              <w:t>Differences between the two projects</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_Toc103102055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3</w:t>
            </w:r>
            <w:r w:rsidR="00255A53" w:rsidRPr="00E07CC1">
              <w:rPr>
                <w:rFonts w:ascii="Times New Roman" w:hAnsi="Times New Roman" w:cs="Times New Roman"/>
                <w:noProof/>
                <w:webHidden/>
                <w:sz w:val="24"/>
                <w:szCs w:val="24"/>
              </w:rPr>
              <w:fldChar w:fldCharType="end"/>
            </w:r>
          </w:hyperlink>
        </w:p>
        <w:p w14:paraId="7A64A92A"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56" w:history="1">
            <w:r w:rsidR="00255A53" w:rsidRPr="00E07CC1">
              <w:rPr>
                <w:rStyle w:val="Hyperlink"/>
                <w:rFonts w:ascii="Times New Roman" w:hAnsi="Times New Roman" w:cs="Times New Roman"/>
                <w:noProof/>
                <w:color w:val="auto"/>
                <w:sz w:val="24"/>
                <w:szCs w:val="24"/>
              </w:rPr>
              <w:t>Impactful Consultation</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_Toc103102056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4</w:t>
            </w:r>
            <w:r w:rsidR="00255A53" w:rsidRPr="00E07CC1">
              <w:rPr>
                <w:rFonts w:ascii="Times New Roman" w:hAnsi="Times New Roman" w:cs="Times New Roman"/>
                <w:noProof/>
                <w:webHidden/>
                <w:sz w:val="24"/>
                <w:szCs w:val="24"/>
              </w:rPr>
              <w:fldChar w:fldCharType="end"/>
            </w:r>
          </w:hyperlink>
        </w:p>
        <w:p w14:paraId="02BAA081"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57" w:history="1">
            <w:r w:rsidR="00255A53" w:rsidRPr="00E07CC1">
              <w:rPr>
                <w:rStyle w:val="Hyperlink"/>
                <w:rFonts w:ascii="Times New Roman" w:hAnsi="Times New Roman" w:cs="Times New Roman"/>
                <w:noProof/>
                <w:color w:val="auto"/>
                <w:sz w:val="24"/>
                <w:szCs w:val="24"/>
              </w:rPr>
              <w:t>Effective Communication</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_Toc103102057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4</w:t>
            </w:r>
            <w:r w:rsidR="00255A53" w:rsidRPr="00E07CC1">
              <w:rPr>
                <w:rFonts w:ascii="Times New Roman" w:hAnsi="Times New Roman" w:cs="Times New Roman"/>
                <w:noProof/>
                <w:webHidden/>
                <w:sz w:val="24"/>
                <w:szCs w:val="24"/>
              </w:rPr>
              <w:fldChar w:fldCharType="end"/>
            </w:r>
          </w:hyperlink>
        </w:p>
        <w:p w14:paraId="4CAC2C3C"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58" w:history="1">
            <w:r w:rsidR="00255A53" w:rsidRPr="00E07CC1">
              <w:rPr>
                <w:rStyle w:val="Hyperlink"/>
                <w:rFonts w:ascii="Times New Roman" w:hAnsi="Times New Roman" w:cs="Times New Roman"/>
                <w:noProof/>
                <w:color w:val="auto"/>
                <w:sz w:val="24"/>
                <w:szCs w:val="24"/>
              </w:rPr>
              <w:t>Involvement of Stakeholders</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_Toc103102058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4</w:t>
            </w:r>
            <w:r w:rsidR="00255A53" w:rsidRPr="00E07CC1">
              <w:rPr>
                <w:rFonts w:ascii="Times New Roman" w:hAnsi="Times New Roman" w:cs="Times New Roman"/>
                <w:noProof/>
                <w:webHidden/>
                <w:sz w:val="24"/>
                <w:szCs w:val="24"/>
              </w:rPr>
              <w:fldChar w:fldCharType="end"/>
            </w:r>
          </w:hyperlink>
        </w:p>
        <w:p w14:paraId="0429DC8F"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59" w:history="1">
            <w:r w:rsidR="00255A53" w:rsidRPr="00E07CC1">
              <w:rPr>
                <w:rStyle w:val="Hyperlink"/>
                <w:rFonts w:ascii="Times New Roman" w:hAnsi="Times New Roman" w:cs="Times New Roman"/>
                <w:noProof/>
                <w:color w:val="auto"/>
                <w:sz w:val="24"/>
                <w:szCs w:val="24"/>
              </w:rPr>
              <w:t>Incorporation of future perspective</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_Toc103102059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5</w:t>
            </w:r>
            <w:r w:rsidR="00255A53" w:rsidRPr="00E07CC1">
              <w:rPr>
                <w:rFonts w:ascii="Times New Roman" w:hAnsi="Times New Roman" w:cs="Times New Roman"/>
                <w:noProof/>
                <w:webHidden/>
                <w:sz w:val="24"/>
                <w:szCs w:val="24"/>
              </w:rPr>
              <w:fldChar w:fldCharType="end"/>
            </w:r>
          </w:hyperlink>
        </w:p>
        <w:p w14:paraId="54FF0D80" w14:textId="77777777" w:rsidR="00E07CC1" w:rsidRPr="00E07CC1" w:rsidRDefault="00E0515E" w:rsidP="00E07CC1">
          <w:pPr>
            <w:pStyle w:val="TOC1"/>
            <w:tabs>
              <w:tab w:val="right" w:leader="dot" w:pos="9019"/>
            </w:tabs>
            <w:spacing w:line="360" w:lineRule="auto"/>
            <w:jc w:val="both"/>
            <w:rPr>
              <w:rFonts w:ascii="Times New Roman" w:hAnsi="Times New Roman" w:cs="Times New Roman"/>
              <w:noProof/>
              <w:sz w:val="24"/>
              <w:szCs w:val="24"/>
            </w:rPr>
          </w:pPr>
          <w:hyperlink w:anchor="_Toc103102060" w:history="1">
            <w:r w:rsidR="00255A53" w:rsidRPr="00E07CC1">
              <w:rPr>
                <w:rStyle w:val="Hyperlink"/>
                <w:rFonts w:ascii="Times New Roman" w:hAnsi="Times New Roman" w:cs="Times New Roman"/>
                <w:noProof/>
                <w:color w:val="auto"/>
                <w:sz w:val="24"/>
                <w:szCs w:val="24"/>
              </w:rPr>
              <w:t>Analysis of the project</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_Toc103102060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5</w:t>
            </w:r>
            <w:r w:rsidR="00255A53" w:rsidRPr="00E07CC1">
              <w:rPr>
                <w:rFonts w:ascii="Times New Roman" w:hAnsi="Times New Roman" w:cs="Times New Roman"/>
                <w:noProof/>
                <w:webHidden/>
                <w:sz w:val="24"/>
                <w:szCs w:val="24"/>
              </w:rPr>
              <w:fldChar w:fldCharType="end"/>
            </w:r>
          </w:hyperlink>
        </w:p>
        <w:p w14:paraId="57B5C024"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61" w:history="1">
            <w:r w:rsidR="00255A53" w:rsidRPr="00E07CC1">
              <w:rPr>
                <w:rStyle w:val="Hyperlink"/>
                <w:rFonts w:ascii="Times New Roman" w:hAnsi="Times New Roman" w:cs="Times New Roman"/>
                <w:noProof/>
                <w:color w:val="auto"/>
                <w:sz w:val="24"/>
                <w:szCs w:val="24"/>
              </w:rPr>
              <w:t>Community mapping</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_Toc103102061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5</w:t>
            </w:r>
            <w:r w:rsidR="00255A53" w:rsidRPr="00E07CC1">
              <w:rPr>
                <w:rFonts w:ascii="Times New Roman" w:hAnsi="Times New Roman" w:cs="Times New Roman"/>
                <w:noProof/>
                <w:webHidden/>
                <w:sz w:val="24"/>
                <w:szCs w:val="24"/>
              </w:rPr>
              <w:fldChar w:fldCharType="end"/>
            </w:r>
          </w:hyperlink>
        </w:p>
        <w:p w14:paraId="7298FA58"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62" w:history="1">
            <w:r w:rsidR="00255A53" w:rsidRPr="00E07CC1">
              <w:rPr>
                <w:rStyle w:val="Hyperlink"/>
                <w:rFonts w:ascii="Times New Roman" w:hAnsi="Times New Roman" w:cs="Times New Roman"/>
                <w:noProof/>
                <w:color w:val="auto"/>
                <w:sz w:val="24"/>
                <w:szCs w:val="24"/>
              </w:rPr>
              <w:t>Engagement of Community</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_Toc103102062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6</w:t>
            </w:r>
            <w:r w:rsidR="00255A53" w:rsidRPr="00E07CC1">
              <w:rPr>
                <w:rFonts w:ascii="Times New Roman" w:hAnsi="Times New Roman" w:cs="Times New Roman"/>
                <w:noProof/>
                <w:webHidden/>
                <w:sz w:val="24"/>
                <w:szCs w:val="24"/>
              </w:rPr>
              <w:fldChar w:fldCharType="end"/>
            </w:r>
          </w:hyperlink>
        </w:p>
        <w:p w14:paraId="71C8F6EE"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63" w:history="1">
            <w:r w:rsidR="00255A53" w:rsidRPr="00E07CC1">
              <w:rPr>
                <w:rStyle w:val="Hyperlink"/>
                <w:rFonts w:ascii="Times New Roman" w:hAnsi="Times New Roman" w:cs="Times New Roman"/>
                <w:noProof/>
                <w:color w:val="auto"/>
                <w:sz w:val="24"/>
                <w:szCs w:val="24"/>
              </w:rPr>
              <w:t>Explication of activities</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_Toc103102063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6</w:t>
            </w:r>
            <w:r w:rsidR="00255A53" w:rsidRPr="00E07CC1">
              <w:rPr>
                <w:rFonts w:ascii="Times New Roman" w:hAnsi="Times New Roman" w:cs="Times New Roman"/>
                <w:noProof/>
                <w:webHidden/>
                <w:sz w:val="24"/>
                <w:szCs w:val="24"/>
              </w:rPr>
              <w:fldChar w:fldCharType="end"/>
            </w:r>
          </w:hyperlink>
        </w:p>
        <w:p w14:paraId="45B5F721"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64" w:history="1">
            <w:r w:rsidR="00255A53" w:rsidRPr="00E07CC1">
              <w:rPr>
                <w:rStyle w:val="Hyperlink"/>
                <w:rFonts w:ascii="Times New Roman" w:hAnsi="Times New Roman" w:cs="Times New Roman"/>
                <w:noProof/>
                <w:color w:val="auto"/>
                <w:sz w:val="24"/>
                <w:szCs w:val="24"/>
              </w:rPr>
              <w:t>Theoretical estimation</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_Toc103102064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7</w:t>
            </w:r>
            <w:r w:rsidR="00255A53" w:rsidRPr="00E07CC1">
              <w:rPr>
                <w:rFonts w:ascii="Times New Roman" w:hAnsi="Times New Roman" w:cs="Times New Roman"/>
                <w:noProof/>
                <w:webHidden/>
                <w:sz w:val="24"/>
                <w:szCs w:val="24"/>
              </w:rPr>
              <w:fldChar w:fldCharType="end"/>
            </w:r>
          </w:hyperlink>
        </w:p>
        <w:p w14:paraId="70D691C4" w14:textId="77777777" w:rsidR="00E07CC1" w:rsidRPr="00E07CC1" w:rsidRDefault="00E0515E" w:rsidP="00E07CC1">
          <w:pPr>
            <w:pStyle w:val="TOC2"/>
            <w:tabs>
              <w:tab w:val="right" w:leader="dot" w:pos="9019"/>
            </w:tabs>
            <w:spacing w:line="360" w:lineRule="auto"/>
            <w:jc w:val="both"/>
            <w:rPr>
              <w:rFonts w:ascii="Times New Roman" w:hAnsi="Times New Roman" w:cs="Times New Roman"/>
              <w:noProof/>
              <w:sz w:val="24"/>
              <w:szCs w:val="24"/>
            </w:rPr>
          </w:pPr>
          <w:hyperlink w:anchor="_Toc103102065" w:history="1">
            <w:r w:rsidR="00255A53" w:rsidRPr="00E07CC1">
              <w:rPr>
                <w:rStyle w:val="Hyperlink"/>
                <w:rFonts w:ascii="Times New Roman" w:hAnsi="Times New Roman" w:cs="Times New Roman"/>
                <w:noProof/>
                <w:color w:val="auto"/>
                <w:sz w:val="24"/>
                <w:szCs w:val="24"/>
              </w:rPr>
              <w:t>Quality practices</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_Toc103102065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7</w:t>
            </w:r>
            <w:r w:rsidR="00255A53" w:rsidRPr="00E07CC1">
              <w:rPr>
                <w:rFonts w:ascii="Times New Roman" w:hAnsi="Times New Roman" w:cs="Times New Roman"/>
                <w:noProof/>
                <w:webHidden/>
                <w:sz w:val="24"/>
                <w:szCs w:val="24"/>
              </w:rPr>
              <w:fldChar w:fldCharType="end"/>
            </w:r>
          </w:hyperlink>
        </w:p>
        <w:p w14:paraId="72A2F1CE" w14:textId="77777777" w:rsidR="00E07CC1" w:rsidRPr="00E07CC1" w:rsidRDefault="00E0515E" w:rsidP="00E07CC1">
          <w:pPr>
            <w:pStyle w:val="TOC1"/>
            <w:tabs>
              <w:tab w:val="right" w:leader="dot" w:pos="9019"/>
            </w:tabs>
            <w:spacing w:line="360" w:lineRule="auto"/>
            <w:jc w:val="both"/>
            <w:rPr>
              <w:rFonts w:ascii="Times New Roman" w:hAnsi="Times New Roman" w:cs="Times New Roman"/>
              <w:noProof/>
              <w:sz w:val="24"/>
              <w:szCs w:val="24"/>
            </w:rPr>
          </w:pPr>
          <w:hyperlink w:anchor="_Toc103102066" w:history="1">
            <w:r w:rsidR="00255A53" w:rsidRPr="00E07CC1">
              <w:rPr>
                <w:rStyle w:val="Hyperlink"/>
                <w:rFonts w:ascii="Times New Roman" w:hAnsi="Times New Roman" w:cs="Times New Roman"/>
                <w:noProof/>
                <w:color w:val="auto"/>
                <w:sz w:val="24"/>
                <w:szCs w:val="24"/>
              </w:rPr>
              <w:t>Conclusion</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_Toc103102066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7</w:t>
            </w:r>
            <w:r w:rsidR="00255A53" w:rsidRPr="00E07CC1">
              <w:rPr>
                <w:rFonts w:ascii="Times New Roman" w:hAnsi="Times New Roman" w:cs="Times New Roman"/>
                <w:noProof/>
                <w:webHidden/>
                <w:sz w:val="24"/>
                <w:szCs w:val="24"/>
              </w:rPr>
              <w:fldChar w:fldCharType="end"/>
            </w:r>
          </w:hyperlink>
        </w:p>
        <w:p w14:paraId="7023515C" w14:textId="77777777" w:rsidR="00E07CC1" w:rsidRPr="00E07CC1" w:rsidRDefault="00E0515E" w:rsidP="00E07CC1">
          <w:pPr>
            <w:pStyle w:val="TOC1"/>
            <w:tabs>
              <w:tab w:val="right" w:leader="dot" w:pos="9019"/>
            </w:tabs>
            <w:spacing w:line="360" w:lineRule="auto"/>
            <w:jc w:val="both"/>
            <w:rPr>
              <w:rFonts w:ascii="Times New Roman" w:hAnsi="Times New Roman" w:cs="Times New Roman"/>
              <w:noProof/>
              <w:sz w:val="24"/>
              <w:szCs w:val="24"/>
            </w:rPr>
          </w:pPr>
          <w:hyperlink w:anchor="_Toc103102067" w:history="1">
            <w:r w:rsidR="00255A53" w:rsidRPr="00E07CC1">
              <w:rPr>
                <w:rStyle w:val="Hyperlink"/>
                <w:rFonts w:ascii="Times New Roman" w:hAnsi="Times New Roman" w:cs="Times New Roman"/>
                <w:noProof/>
                <w:color w:val="auto"/>
                <w:sz w:val="24"/>
                <w:szCs w:val="24"/>
              </w:rPr>
              <w:t>References</w:t>
            </w:r>
            <w:r w:rsidR="00255A53" w:rsidRPr="00E07CC1">
              <w:rPr>
                <w:rFonts w:ascii="Times New Roman" w:hAnsi="Times New Roman" w:cs="Times New Roman"/>
                <w:noProof/>
                <w:webHidden/>
                <w:sz w:val="24"/>
                <w:szCs w:val="24"/>
              </w:rPr>
              <w:tab/>
            </w:r>
            <w:r w:rsidR="00255A53" w:rsidRPr="00E07CC1">
              <w:rPr>
                <w:rFonts w:ascii="Times New Roman" w:hAnsi="Times New Roman" w:cs="Times New Roman"/>
                <w:noProof/>
                <w:webHidden/>
                <w:sz w:val="24"/>
                <w:szCs w:val="24"/>
              </w:rPr>
              <w:fldChar w:fldCharType="begin"/>
            </w:r>
            <w:r w:rsidR="00255A53" w:rsidRPr="00E07CC1">
              <w:rPr>
                <w:rFonts w:ascii="Times New Roman" w:hAnsi="Times New Roman" w:cs="Times New Roman"/>
                <w:noProof/>
                <w:webHidden/>
                <w:sz w:val="24"/>
                <w:szCs w:val="24"/>
              </w:rPr>
              <w:instrText xml:space="preserve"> PAGEREF _Toc103102067 \h </w:instrText>
            </w:r>
            <w:r w:rsidR="00255A53" w:rsidRPr="00E07CC1">
              <w:rPr>
                <w:rFonts w:ascii="Times New Roman" w:hAnsi="Times New Roman" w:cs="Times New Roman"/>
                <w:noProof/>
                <w:webHidden/>
                <w:sz w:val="24"/>
                <w:szCs w:val="24"/>
              </w:rPr>
            </w:r>
            <w:r w:rsidR="00255A53" w:rsidRPr="00E07CC1">
              <w:rPr>
                <w:rFonts w:ascii="Times New Roman" w:hAnsi="Times New Roman" w:cs="Times New Roman"/>
                <w:noProof/>
                <w:webHidden/>
                <w:sz w:val="24"/>
                <w:szCs w:val="24"/>
              </w:rPr>
              <w:fldChar w:fldCharType="separate"/>
            </w:r>
            <w:r w:rsidR="00255A53" w:rsidRPr="00E07CC1">
              <w:rPr>
                <w:rFonts w:ascii="Times New Roman" w:hAnsi="Times New Roman" w:cs="Times New Roman"/>
                <w:noProof/>
                <w:webHidden/>
                <w:sz w:val="24"/>
                <w:szCs w:val="24"/>
              </w:rPr>
              <w:t>9</w:t>
            </w:r>
            <w:r w:rsidR="00255A53" w:rsidRPr="00E07CC1">
              <w:rPr>
                <w:rFonts w:ascii="Times New Roman" w:hAnsi="Times New Roman" w:cs="Times New Roman"/>
                <w:noProof/>
                <w:webHidden/>
                <w:sz w:val="24"/>
                <w:szCs w:val="24"/>
              </w:rPr>
              <w:fldChar w:fldCharType="end"/>
            </w:r>
          </w:hyperlink>
        </w:p>
        <w:p w14:paraId="15F53B6C" w14:textId="77777777" w:rsidR="00E07CC1" w:rsidRDefault="00255A53" w:rsidP="00E07CC1">
          <w:pPr>
            <w:spacing w:line="360" w:lineRule="auto"/>
            <w:jc w:val="both"/>
          </w:pPr>
          <w:r w:rsidRPr="00E07CC1">
            <w:rPr>
              <w:rFonts w:ascii="Times New Roman" w:hAnsi="Times New Roman" w:cs="Times New Roman"/>
              <w:sz w:val="24"/>
              <w:szCs w:val="24"/>
            </w:rPr>
            <w:fldChar w:fldCharType="end"/>
          </w:r>
        </w:p>
      </w:sdtContent>
    </w:sdt>
    <w:p w14:paraId="7BF56197" w14:textId="77777777" w:rsidR="00FB756B" w:rsidRDefault="00255A53">
      <w:pPr>
        <w:pStyle w:val="Normal1"/>
        <w:rPr>
          <w:rFonts w:eastAsia="Times New Roman" w:cs="Times New Roman"/>
          <w:b/>
          <w:szCs w:val="24"/>
        </w:rPr>
      </w:pPr>
      <w:r>
        <w:br w:type="page"/>
      </w:r>
    </w:p>
    <w:p w14:paraId="0FADE960" w14:textId="77777777" w:rsidR="00FB756B" w:rsidRDefault="00255A53" w:rsidP="00A640B7">
      <w:pPr>
        <w:pStyle w:val="Heading1"/>
      </w:pPr>
      <w:bookmarkStart w:id="0" w:name="_Toc103102053"/>
      <w:r>
        <w:lastRenderedPageBreak/>
        <w:t>Introduction</w:t>
      </w:r>
      <w:bookmarkEnd w:id="0"/>
    </w:p>
    <w:p w14:paraId="1DDEC3BF" w14:textId="77777777" w:rsidR="00FB756B" w:rsidRDefault="00255A53">
      <w:pPr>
        <w:pStyle w:val="Normal1"/>
        <w:rPr>
          <w:rFonts w:eastAsia="Times New Roman" w:cs="Times New Roman"/>
          <w:szCs w:val="24"/>
        </w:rPr>
      </w:pPr>
      <w:r>
        <w:rPr>
          <w:rFonts w:eastAsia="Times New Roman" w:cs="Times New Roman"/>
          <w:szCs w:val="24"/>
        </w:rPr>
        <w:t>The process where the individuals work together in a group or alone for a special cause or interest or address issues related to the community welfare is called community engagement. It ensures that the members of the community have the access to the beliefs and values of the people through social activities (</w:t>
      </w:r>
      <w:r>
        <w:rPr>
          <w:rFonts w:eastAsia="Times New Roman" w:cs="Times New Roman"/>
          <w:szCs w:val="24"/>
          <w:highlight w:val="white"/>
        </w:rPr>
        <w:t xml:space="preserve">Johnston and Lane, 2018). The objective of community engagement is to listen to the needs of the people in the community and solve their problems that can benefit the community. In assignment 1, a discussion was done on the engagement </w:t>
      </w:r>
      <w:proofErr w:type="spellStart"/>
      <w:r>
        <w:rPr>
          <w:rFonts w:eastAsia="Times New Roman" w:cs="Times New Roman"/>
          <w:szCs w:val="24"/>
          <w:highlight w:val="white"/>
        </w:rPr>
        <w:t>programme</w:t>
      </w:r>
      <w:proofErr w:type="spellEnd"/>
      <w:r>
        <w:rPr>
          <w:rFonts w:eastAsia="Times New Roman" w:cs="Times New Roman"/>
          <w:szCs w:val="24"/>
          <w:highlight w:val="white"/>
        </w:rPr>
        <w:t xml:space="preserve"> of Leicester's Air Quality Action Plan where a plan has been set up to reduce the pollution level in the air (Zhao et al., 2019). This report is made in the context that only an action plan cannot be the way to reduce the pollution, some other </w:t>
      </w:r>
      <w:proofErr w:type="spellStart"/>
      <w:r>
        <w:rPr>
          <w:rFonts w:eastAsia="Times New Roman" w:cs="Times New Roman"/>
          <w:szCs w:val="24"/>
          <w:highlight w:val="white"/>
        </w:rPr>
        <w:t>programmes</w:t>
      </w:r>
      <w:proofErr w:type="spellEnd"/>
      <w:r>
        <w:rPr>
          <w:rFonts w:eastAsia="Times New Roman" w:cs="Times New Roman"/>
          <w:szCs w:val="24"/>
          <w:highlight w:val="white"/>
        </w:rPr>
        <w:t xml:space="preserve"> should also be included to make the people aware of the air pollution. The motto of the program is to check the pollution level in the air by the local public too with the introduction of some low-cost sensors that provide immediate information to the individuals about their air quality index. </w:t>
      </w:r>
    </w:p>
    <w:p w14:paraId="06082EE3" w14:textId="77777777" w:rsidR="00FB756B" w:rsidRDefault="00255A53" w:rsidP="00A640B7">
      <w:pPr>
        <w:pStyle w:val="Heading1"/>
      </w:pPr>
      <w:bookmarkStart w:id="1" w:name="_Toc103102054"/>
      <w:r>
        <w:t>Discussion</w:t>
      </w:r>
      <w:bookmarkEnd w:id="1"/>
    </w:p>
    <w:p w14:paraId="02FB6C4C" w14:textId="77777777" w:rsidR="00FB756B" w:rsidRDefault="00255A53" w:rsidP="00A640B7">
      <w:pPr>
        <w:pStyle w:val="Heading2"/>
      </w:pPr>
      <w:bookmarkStart w:id="2" w:name="_Toc103102055"/>
      <w:r>
        <w:t>Differences between the two projects</w:t>
      </w:r>
      <w:bookmarkEnd w:id="2"/>
    </w:p>
    <w:p w14:paraId="02764B12" w14:textId="77777777" w:rsidR="00FB756B" w:rsidRDefault="00255A53">
      <w:pPr>
        <w:pStyle w:val="Normal1"/>
        <w:rPr>
          <w:rFonts w:eastAsia="Times New Roman" w:cs="Times New Roman"/>
          <w:szCs w:val="24"/>
        </w:rPr>
      </w:pPr>
      <w:r>
        <w:rPr>
          <w:rFonts w:eastAsia="Times New Roman" w:cs="Times New Roman"/>
          <w:szCs w:val="24"/>
        </w:rPr>
        <w:t>The first project described improving the air quality of Leicester city. The mayor of the city and his partners started an air quality action plan in 2015 and it will be active until 2026. The mayor of the city vowed to improve the air quality of the city and make it a better place to live. National Air Quality has set a standard for air quality and the mayor aimed to reach that air standard in this period. They have taken initiatives to increase the planning of the environment, improve traffic management, encourage sustainable transport and reduce transport emissions (Mahajan et al., 2020). These initiatives will help to improve the air quality and prevent the diseases that are happening to poor air quality.</w:t>
      </w:r>
    </w:p>
    <w:p w14:paraId="0F2AB282" w14:textId="77777777" w:rsidR="00FB756B" w:rsidRDefault="00255A53">
      <w:pPr>
        <w:pStyle w:val="Normal1"/>
        <w:rPr>
          <w:rFonts w:eastAsia="Times New Roman" w:cs="Times New Roman"/>
          <w:szCs w:val="24"/>
        </w:rPr>
      </w:pPr>
      <w:r>
        <w:rPr>
          <w:rFonts w:eastAsia="Times New Roman" w:cs="Times New Roman"/>
          <w:szCs w:val="24"/>
        </w:rPr>
        <w:t xml:space="preserve">The second project is also an initiative to improve air quality. People are getting sick from poor air quality so it is very important to focus on this issue. The local community has decided to set applications in peoples’ mobile and smartwatches to spread knowledge about the air quality of the city. The application will show the air quality every day on the mobiles and smartwatches. People will take proper measures to fight against the poor air quality. The community members also decided to </w:t>
      </w:r>
      <w:proofErr w:type="spellStart"/>
      <w:r>
        <w:rPr>
          <w:rFonts w:eastAsia="Times New Roman" w:cs="Times New Roman"/>
          <w:szCs w:val="24"/>
        </w:rPr>
        <w:t>organise</w:t>
      </w:r>
      <w:proofErr w:type="spellEnd"/>
      <w:r>
        <w:rPr>
          <w:rFonts w:eastAsia="Times New Roman" w:cs="Times New Roman"/>
          <w:szCs w:val="24"/>
        </w:rPr>
        <w:t xml:space="preserve"> meetings for local people to spread more awareness and give knowledge about the application.</w:t>
      </w:r>
    </w:p>
    <w:p w14:paraId="740EDBD7" w14:textId="77777777" w:rsidR="00FB756B" w:rsidRDefault="00255A53" w:rsidP="00A640B7">
      <w:pPr>
        <w:pStyle w:val="Heading2"/>
      </w:pPr>
      <w:bookmarkStart w:id="3" w:name="_Toc103102056"/>
      <w:r>
        <w:lastRenderedPageBreak/>
        <w:t>Impactful Consultation</w:t>
      </w:r>
      <w:bookmarkEnd w:id="3"/>
    </w:p>
    <w:p w14:paraId="7914CFA4" w14:textId="77777777" w:rsidR="00FB756B" w:rsidRDefault="00255A53">
      <w:pPr>
        <w:pStyle w:val="Normal1"/>
        <w:rPr>
          <w:rFonts w:eastAsia="Times New Roman" w:cs="Times New Roman"/>
          <w:szCs w:val="24"/>
        </w:rPr>
      </w:pPr>
      <w:r>
        <w:rPr>
          <w:rFonts w:eastAsia="Times New Roman" w:cs="Times New Roman"/>
          <w:szCs w:val="24"/>
        </w:rPr>
        <w:t>In this process of community engagement, the main motto is to make air visible. This is quite a confusing part as air is purely invisible. The air around is made of so many small particles and gases and is invisible to the eyes. It causes health problems and can be known beforehand (</w:t>
      </w:r>
      <w:proofErr w:type="spellStart"/>
      <w:r>
        <w:rPr>
          <w:rFonts w:eastAsia="Times New Roman" w:cs="Times New Roman"/>
          <w:szCs w:val="24"/>
          <w:highlight w:val="white"/>
        </w:rPr>
        <w:t>Dilay</w:t>
      </w:r>
      <w:proofErr w:type="spellEnd"/>
      <w:r>
        <w:rPr>
          <w:rFonts w:eastAsia="Times New Roman" w:cs="Times New Roman"/>
          <w:szCs w:val="24"/>
          <w:highlight w:val="white"/>
        </w:rPr>
        <w:t xml:space="preserve"> et al., 2020). </w:t>
      </w:r>
      <w:r>
        <w:rPr>
          <w:rFonts w:eastAsia="Times New Roman" w:cs="Times New Roman"/>
          <w:szCs w:val="24"/>
        </w:rPr>
        <w:t>Community engagement not only can make aware people of the pollution but also the local people should get protected in their way. In many parts of the world, the use of certain technology has improved the poor air quality index of that region</w:t>
      </w:r>
      <w:r>
        <w:rPr>
          <w:rFonts w:eastAsia="Times New Roman" w:cs="Times New Roman"/>
          <w:szCs w:val="24"/>
          <w:highlight w:val="white"/>
        </w:rPr>
        <w:t xml:space="preserve">. </w:t>
      </w:r>
    </w:p>
    <w:p w14:paraId="2E6EBD0B" w14:textId="77777777" w:rsidR="00FB756B" w:rsidRDefault="00255A53" w:rsidP="00A640B7">
      <w:pPr>
        <w:pStyle w:val="Heading2"/>
      </w:pPr>
      <w:bookmarkStart w:id="4" w:name="_Toc103102057"/>
      <w:r>
        <w:t>Effective Communication</w:t>
      </w:r>
      <w:bookmarkEnd w:id="4"/>
    </w:p>
    <w:p w14:paraId="69570937" w14:textId="77777777" w:rsidR="00FB756B" w:rsidRDefault="00255A53">
      <w:pPr>
        <w:pStyle w:val="Normal1"/>
        <w:rPr>
          <w:rFonts w:eastAsia="Times New Roman" w:cs="Times New Roman"/>
          <w:szCs w:val="24"/>
        </w:rPr>
      </w:pPr>
      <w:r>
        <w:rPr>
          <w:rFonts w:eastAsia="Times New Roman" w:cs="Times New Roman"/>
          <w:szCs w:val="24"/>
        </w:rPr>
        <w:t xml:space="preserve">Effective communication is very important for any community project. Effective communication can create a great bond between the people of the community. Community engagement is a great initiative to do great work by involving community people (Schiavo, 2021). People unite and work together on community projects. This active participation can improve the communication skill of the people. People can share their views and ideas. Many great ideas can be popped up during the meetings of community people. It can also help to improve the mental health of people. Humans are social animals and they need to </w:t>
      </w:r>
      <w:proofErr w:type="spellStart"/>
      <w:r>
        <w:rPr>
          <w:rFonts w:eastAsia="Times New Roman" w:cs="Times New Roman"/>
          <w:szCs w:val="24"/>
        </w:rPr>
        <w:t>socialise</w:t>
      </w:r>
      <w:proofErr w:type="spellEnd"/>
      <w:r>
        <w:rPr>
          <w:rFonts w:eastAsia="Times New Roman" w:cs="Times New Roman"/>
          <w:szCs w:val="24"/>
        </w:rPr>
        <w:t xml:space="preserve"> with others. People can feel isolated and lonely for many reasons. These community engagements fill them with a new perspective and help them to feel they are part of something bigger. This is also a great way to create effective communication between people from different backgrounds and cultures. People from different cultures can add more ideas to the project. The initiative to improve air quality is a great project and it is also important to involve as many people as possible in this project. Many communities of different cities have taken many initiatives to improve air quality and the government has also been involved in these projects.</w:t>
      </w:r>
    </w:p>
    <w:p w14:paraId="4B0961FD" w14:textId="77777777" w:rsidR="00FB756B" w:rsidRDefault="00255A53" w:rsidP="00A640B7">
      <w:pPr>
        <w:pStyle w:val="Heading2"/>
      </w:pPr>
      <w:bookmarkStart w:id="5" w:name="_Toc103102058"/>
      <w:r>
        <w:t>Involvement of Stakeholders</w:t>
      </w:r>
      <w:bookmarkEnd w:id="5"/>
    </w:p>
    <w:p w14:paraId="42010D0A" w14:textId="77777777" w:rsidR="00FB756B" w:rsidRDefault="00255A53">
      <w:pPr>
        <w:pStyle w:val="Normal1"/>
        <w:rPr>
          <w:rFonts w:eastAsia="Times New Roman" w:cs="Times New Roman"/>
          <w:szCs w:val="24"/>
        </w:rPr>
      </w:pPr>
      <w:r>
        <w:rPr>
          <w:rFonts w:eastAsia="Times New Roman" w:cs="Times New Roman"/>
          <w:szCs w:val="24"/>
        </w:rPr>
        <w:t>The involvement of the stakeholders is very important for any community engagement program. The most important members of the community projects are the stakeholders. Their participation can encourage more people to join in the initiative. Community engagement projects cannot happen without sponsorship (</w:t>
      </w:r>
      <w:proofErr w:type="spellStart"/>
      <w:r>
        <w:rPr>
          <w:rFonts w:eastAsia="Times New Roman" w:cs="Times New Roman"/>
          <w:szCs w:val="24"/>
        </w:rPr>
        <w:t>Thizy</w:t>
      </w:r>
      <w:proofErr w:type="spellEnd"/>
      <w:r>
        <w:rPr>
          <w:rFonts w:eastAsia="Times New Roman" w:cs="Times New Roman"/>
          <w:szCs w:val="24"/>
        </w:rPr>
        <w:t xml:space="preserve"> et al., 2019). These projects need a lot of money for various reasons. Every step of the project needs money to continue to the next step. The projects need money from </w:t>
      </w:r>
      <w:proofErr w:type="spellStart"/>
      <w:r>
        <w:rPr>
          <w:rFonts w:eastAsia="Times New Roman" w:cs="Times New Roman"/>
          <w:szCs w:val="24"/>
        </w:rPr>
        <w:t>organising</w:t>
      </w:r>
      <w:proofErr w:type="spellEnd"/>
      <w:r>
        <w:rPr>
          <w:rFonts w:eastAsia="Times New Roman" w:cs="Times New Roman"/>
          <w:szCs w:val="24"/>
        </w:rPr>
        <w:t xml:space="preserve"> meetings to spread awareness. This is why the involvement of stakeholders is crucial in community projects. The community involvement project to improve air quality needs a lot of participation and involvement to be succeeded.</w:t>
      </w:r>
    </w:p>
    <w:p w14:paraId="3D5E0236" w14:textId="77777777" w:rsidR="00FB756B" w:rsidRDefault="00255A53" w:rsidP="00A640B7">
      <w:pPr>
        <w:pStyle w:val="Heading2"/>
      </w:pPr>
      <w:bookmarkStart w:id="6" w:name="_Toc103102059"/>
      <w:r>
        <w:lastRenderedPageBreak/>
        <w:t>Incorporation of future perspective</w:t>
      </w:r>
      <w:bookmarkEnd w:id="6"/>
    </w:p>
    <w:p w14:paraId="5A87B9B1" w14:textId="77777777" w:rsidR="00FB756B" w:rsidRDefault="00255A53">
      <w:pPr>
        <w:pStyle w:val="Normal1"/>
        <w:rPr>
          <w:rFonts w:eastAsia="Times New Roman" w:cs="Times New Roman"/>
          <w:szCs w:val="24"/>
        </w:rPr>
      </w:pPr>
      <w:r>
        <w:rPr>
          <w:rFonts w:eastAsia="Times New Roman" w:cs="Times New Roman"/>
          <w:szCs w:val="24"/>
        </w:rPr>
        <w:t>The local organisation has started an initiative to improve the air quality of the city. This organisation has worked previously on other environmental matters. This initiative will help to improve the air quality of the city. The application to view the air quality index is a very innovative idea. Every people will know about the air quality every day on their mobiles and smartwatches very easily. The people will know about the air quality and they can take appropriate measures. The people were getting sick for the poor air quality (Flynn et al., 2018). There are many diseases affecting people like heart problems, breathing problems and lung problems and so on. It can be expected that this initiative can improve the situation. There will be meeting to spread awareness about the spreading of diseases. There will be training to use the application for everyone in the city. The people will know how to take precautions when the air will be poor. More initiatives can be taken like spreading awareness about air pollution and its effects on people's life.</w:t>
      </w:r>
    </w:p>
    <w:p w14:paraId="23EBA09B" w14:textId="77777777" w:rsidR="00FB756B" w:rsidRDefault="00255A53" w:rsidP="00A640B7">
      <w:pPr>
        <w:pStyle w:val="Heading1"/>
      </w:pPr>
      <w:bookmarkStart w:id="7" w:name="_Toc103102060"/>
      <w:r>
        <w:t>Analysis of the project</w:t>
      </w:r>
      <w:bookmarkEnd w:id="7"/>
    </w:p>
    <w:p w14:paraId="217D23F7" w14:textId="77777777" w:rsidR="00FB756B" w:rsidRDefault="00255A53" w:rsidP="00A640B7">
      <w:pPr>
        <w:pStyle w:val="Heading2"/>
      </w:pPr>
      <w:bookmarkStart w:id="8" w:name="_Toc103102061"/>
      <w:r>
        <w:t>Community mapping</w:t>
      </w:r>
      <w:bookmarkEnd w:id="8"/>
    </w:p>
    <w:p w14:paraId="58D98369" w14:textId="77777777" w:rsidR="00FB756B" w:rsidRDefault="00255A53">
      <w:pPr>
        <w:pStyle w:val="Normal1"/>
        <w:rPr>
          <w:rFonts w:eastAsia="Times New Roman" w:cs="Times New Roman"/>
          <w:szCs w:val="24"/>
        </w:rPr>
      </w:pPr>
      <w:r>
        <w:rPr>
          <w:rFonts w:eastAsia="Times New Roman" w:cs="Times New Roman"/>
          <w:szCs w:val="24"/>
        </w:rPr>
        <w:t xml:space="preserve">The </w:t>
      </w:r>
      <w:proofErr w:type="spellStart"/>
      <w:r>
        <w:rPr>
          <w:rFonts w:eastAsia="Times New Roman" w:cs="Times New Roman"/>
          <w:szCs w:val="24"/>
        </w:rPr>
        <w:t>finalisation</w:t>
      </w:r>
      <w:proofErr w:type="spellEnd"/>
      <w:r>
        <w:rPr>
          <w:rFonts w:eastAsia="Times New Roman" w:cs="Times New Roman"/>
          <w:szCs w:val="24"/>
        </w:rPr>
        <w:t xml:space="preserve"> of any project before implementation is mapped concerning the values, beliefs and interests of the community. The people, structure and the cause of the </w:t>
      </w:r>
      <w:proofErr w:type="spellStart"/>
      <w:r>
        <w:rPr>
          <w:rFonts w:eastAsia="Times New Roman" w:cs="Times New Roman"/>
          <w:szCs w:val="24"/>
        </w:rPr>
        <w:t>programmes</w:t>
      </w:r>
      <w:proofErr w:type="spellEnd"/>
      <w:r>
        <w:rPr>
          <w:rFonts w:eastAsia="Times New Roman" w:cs="Times New Roman"/>
          <w:szCs w:val="24"/>
        </w:rPr>
        <w:t xml:space="preserve"> are highlighted in this part (</w:t>
      </w:r>
      <w:r>
        <w:rPr>
          <w:rFonts w:eastAsia="Times New Roman" w:cs="Times New Roman"/>
          <w:szCs w:val="24"/>
          <w:highlight w:val="white"/>
        </w:rPr>
        <w:t>Hadley et al., 2018). The Leicester project is already running and hopefully, it will run till 2026. The aim was to save the local people from the diseases caused by air pollution. It has made the people aware of the pollution is borne diseases and their effects on their health. The project has emphasized the health issues, rather than checking the air quality index on its own. The effects and impacts were explained to the public but not on the precautionary measures. The latest program emphasizes that part that the individuals in the community should be provided with technologies like low-cost sensors in their watches or mobile phones, which can provide their air quality index and they can use precautionary measures like wearing pollution-protective masks and others. Education in the following field can also make the community reduce their exposure to air pollution. The technology can collect data as attached with the individual, maybe at home, office, road or other places and give the index of the air quality.</w:t>
      </w:r>
    </w:p>
    <w:p w14:paraId="2B933454" w14:textId="77777777" w:rsidR="00FB756B" w:rsidRDefault="00255A53" w:rsidP="00A640B7">
      <w:pPr>
        <w:pStyle w:val="Heading2"/>
      </w:pPr>
      <w:bookmarkStart w:id="9" w:name="_Toc103102062"/>
      <w:r>
        <w:lastRenderedPageBreak/>
        <w:t>Engagement of Community</w:t>
      </w:r>
      <w:bookmarkEnd w:id="9"/>
    </w:p>
    <w:p w14:paraId="494B448B" w14:textId="77777777" w:rsidR="00FB756B" w:rsidRDefault="00255A53">
      <w:pPr>
        <w:pStyle w:val="Normal1"/>
        <w:rPr>
          <w:rFonts w:eastAsia="Times New Roman" w:cs="Times New Roman"/>
          <w:szCs w:val="24"/>
        </w:rPr>
      </w:pPr>
      <w:r>
        <w:rPr>
          <w:rFonts w:eastAsia="Times New Roman" w:cs="Times New Roman"/>
          <w:szCs w:val="24"/>
        </w:rPr>
        <w:t>Technology is always helpful to reduce the level of air pollution be it inside the premises of homes, offices or outside thin the environment. Social media platforms were used in the first project, whereas in this project it is better to visit every house in the community to make them aware of the preventive measures. Many people are still not aware of using various applications on their mobile phones or smartwatches. The applications that help check the air-quality index should be made clear to the people, especially old people, asthmatic people and people having other lungs related diseases (El-</w:t>
      </w:r>
      <w:proofErr w:type="spellStart"/>
      <w:r>
        <w:rPr>
          <w:rFonts w:eastAsia="Times New Roman" w:cs="Times New Roman"/>
          <w:szCs w:val="24"/>
        </w:rPr>
        <w:t>Haddadeh</w:t>
      </w:r>
      <w:proofErr w:type="spellEnd"/>
      <w:r>
        <w:rPr>
          <w:rFonts w:eastAsia="Times New Roman" w:cs="Times New Roman"/>
          <w:szCs w:val="24"/>
        </w:rPr>
        <w:t xml:space="preserve"> et al., 2019). During the covid-19 pandemic, when people are more prone to respiratory and </w:t>
      </w:r>
      <w:proofErr w:type="gramStart"/>
      <w:r>
        <w:rPr>
          <w:rFonts w:eastAsia="Times New Roman" w:cs="Times New Roman"/>
          <w:szCs w:val="24"/>
        </w:rPr>
        <w:t>lings</w:t>
      </w:r>
      <w:proofErr w:type="gramEnd"/>
      <w:r>
        <w:rPr>
          <w:rFonts w:eastAsia="Times New Roman" w:cs="Times New Roman"/>
          <w:szCs w:val="24"/>
        </w:rPr>
        <w:t xml:space="preserve"> diseases, they fear going out in the open air. This </w:t>
      </w:r>
      <w:proofErr w:type="spellStart"/>
      <w:r>
        <w:rPr>
          <w:rFonts w:eastAsia="Times New Roman" w:cs="Times New Roman"/>
          <w:szCs w:val="24"/>
        </w:rPr>
        <w:t>programme</w:t>
      </w:r>
      <w:proofErr w:type="spellEnd"/>
      <w:r>
        <w:rPr>
          <w:rFonts w:eastAsia="Times New Roman" w:cs="Times New Roman"/>
          <w:szCs w:val="24"/>
        </w:rPr>
        <w:t xml:space="preserve"> unlike the other one can make aware of the preventive measures and precautions to reduce air pollution. Certain strategies like less usage of cars, avoiding burning of trashes and other materials in the house </w:t>
      </w:r>
      <w:proofErr w:type="spellStart"/>
      <w:r>
        <w:rPr>
          <w:rFonts w:eastAsia="Times New Roman" w:cs="Times New Roman"/>
          <w:szCs w:val="24"/>
        </w:rPr>
        <w:t>premisses</w:t>
      </w:r>
      <w:proofErr w:type="spellEnd"/>
      <w:r>
        <w:rPr>
          <w:rFonts w:eastAsia="Times New Roman" w:cs="Times New Roman"/>
          <w:szCs w:val="24"/>
        </w:rPr>
        <w:t>, using gas-powered lawnmowers should be restricted with other eco-friendly methods. The use of electric vehicles should be encouraged along with initiatives for urban gardening concepts. Renewable energy should be used instead of non-renewable.</w:t>
      </w:r>
    </w:p>
    <w:p w14:paraId="67917404" w14:textId="77777777" w:rsidR="00FB756B" w:rsidRDefault="00255A53" w:rsidP="00A640B7">
      <w:pPr>
        <w:pStyle w:val="Heading2"/>
      </w:pPr>
      <w:bookmarkStart w:id="10" w:name="_Toc103102063"/>
      <w:r>
        <w:t>Explication of activities</w:t>
      </w:r>
      <w:bookmarkEnd w:id="10"/>
    </w:p>
    <w:p w14:paraId="521CB064" w14:textId="77777777" w:rsidR="00FB756B" w:rsidRDefault="00255A53">
      <w:pPr>
        <w:pStyle w:val="Normal1"/>
        <w:rPr>
          <w:rFonts w:eastAsia="Times New Roman" w:cs="Times New Roman"/>
          <w:szCs w:val="24"/>
        </w:rPr>
      </w:pPr>
      <w:r>
        <w:rPr>
          <w:rFonts w:eastAsia="Times New Roman" w:cs="Times New Roman"/>
          <w:szCs w:val="24"/>
        </w:rPr>
        <w:t xml:space="preserve">In this part of the report, a critical analysis will be done based on the performances of the two </w:t>
      </w:r>
      <w:proofErr w:type="spellStart"/>
      <w:r>
        <w:rPr>
          <w:rFonts w:eastAsia="Times New Roman" w:cs="Times New Roman"/>
          <w:szCs w:val="24"/>
        </w:rPr>
        <w:t>programmes</w:t>
      </w:r>
      <w:proofErr w:type="spellEnd"/>
      <w:r>
        <w:rPr>
          <w:rFonts w:eastAsia="Times New Roman" w:cs="Times New Roman"/>
          <w:szCs w:val="24"/>
        </w:rPr>
        <w:t xml:space="preserve">. Leicester’s Action Plan in the UK was accepted widely by the community. People have become conscious of the various symptoms of the diseases that they getting affected by. They already know how to get treated when they are unwell. They have also understood the ways and procedures for getting regular check-ups for the lungs related diseases or may be affected by the covid-19 disease. On the other hand, the second </w:t>
      </w:r>
      <w:proofErr w:type="spellStart"/>
      <w:r>
        <w:rPr>
          <w:rFonts w:eastAsia="Times New Roman" w:cs="Times New Roman"/>
          <w:szCs w:val="24"/>
        </w:rPr>
        <w:t>programme</w:t>
      </w:r>
      <w:proofErr w:type="spellEnd"/>
      <w:r>
        <w:rPr>
          <w:rFonts w:eastAsia="Times New Roman" w:cs="Times New Roman"/>
          <w:szCs w:val="24"/>
        </w:rPr>
        <w:t xml:space="preserve"> focuses on the precautionary measures and the use of technological applications to prevent the people from the air pollution. Here a detailed explanation of the programs is described to compare the two projects. Community engagement in the first project speaks about building the focus on the development of the community towards a clean and fresh environment. The second project refers to the participation of every member of the community to eliminate the risks associated with air pollution. The achievement of the goals is possible through describing the activities of the engagement </w:t>
      </w:r>
      <w:proofErr w:type="spellStart"/>
      <w:r>
        <w:rPr>
          <w:rFonts w:eastAsia="Times New Roman" w:cs="Times New Roman"/>
          <w:szCs w:val="24"/>
        </w:rPr>
        <w:t>programmes</w:t>
      </w:r>
      <w:proofErr w:type="spellEnd"/>
      <w:r>
        <w:rPr>
          <w:rFonts w:eastAsia="Times New Roman" w:cs="Times New Roman"/>
          <w:szCs w:val="24"/>
        </w:rPr>
        <w:t xml:space="preserve"> in the community. The success of the second project also is proved when the community started developing the technologies for preventive measures. </w:t>
      </w:r>
    </w:p>
    <w:p w14:paraId="31A7DE98" w14:textId="77777777" w:rsidR="00FB756B" w:rsidRDefault="00255A53" w:rsidP="00A640B7">
      <w:pPr>
        <w:pStyle w:val="Heading2"/>
      </w:pPr>
      <w:bookmarkStart w:id="11" w:name="_Toc103102064"/>
      <w:r>
        <w:lastRenderedPageBreak/>
        <w:t>Theoretical estimation</w:t>
      </w:r>
      <w:bookmarkEnd w:id="11"/>
    </w:p>
    <w:p w14:paraId="10134723" w14:textId="77777777" w:rsidR="00FB756B" w:rsidRDefault="00255A53">
      <w:pPr>
        <w:pStyle w:val="Normal1"/>
        <w:rPr>
          <w:rFonts w:eastAsia="Times New Roman" w:cs="Times New Roman"/>
          <w:szCs w:val="24"/>
        </w:rPr>
      </w:pPr>
      <w:r>
        <w:rPr>
          <w:rFonts w:eastAsia="Times New Roman" w:cs="Times New Roman"/>
          <w:szCs w:val="24"/>
        </w:rPr>
        <w:t>Different surveys have been conducted to get information on the use of the precautionary measures and tools used by the people in the community. Estimation is the branch of study where the two projects are compared based on their applications and communications (</w:t>
      </w:r>
      <w:proofErr w:type="spellStart"/>
      <w:r>
        <w:rPr>
          <w:rFonts w:eastAsia="Times New Roman" w:cs="Times New Roman"/>
          <w:szCs w:val="24"/>
          <w:highlight w:val="white"/>
        </w:rPr>
        <w:t>Bondy</w:t>
      </w:r>
      <w:proofErr w:type="spellEnd"/>
      <w:r>
        <w:rPr>
          <w:rFonts w:eastAsia="Times New Roman" w:cs="Times New Roman"/>
          <w:szCs w:val="24"/>
          <w:highlight w:val="white"/>
        </w:rPr>
        <w:t xml:space="preserve"> et al., 2020). The mental awareness of the people is also needed as sometimes the people come under immense pressure to tackle the diseases. Proper study and the need for the </w:t>
      </w:r>
      <w:proofErr w:type="spellStart"/>
      <w:r>
        <w:rPr>
          <w:rFonts w:eastAsia="Times New Roman" w:cs="Times New Roman"/>
          <w:szCs w:val="24"/>
          <w:highlight w:val="white"/>
        </w:rPr>
        <w:t>programmes</w:t>
      </w:r>
      <w:proofErr w:type="spellEnd"/>
      <w:r>
        <w:rPr>
          <w:rFonts w:eastAsia="Times New Roman" w:cs="Times New Roman"/>
          <w:szCs w:val="24"/>
          <w:highlight w:val="white"/>
        </w:rPr>
        <w:t xml:space="preserve"> can only be estimated to understand the community welfare methods. Surveys have been conducted by both the </w:t>
      </w:r>
      <w:proofErr w:type="spellStart"/>
      <w:r>
        <w:rPr>
          <w:rFonts w:eastAsia="Times New Roman" w:cs="Times New Roman"/>
          <w:szCs w:val="24"/>
          <w:highlight w:val="white"/>
        </w:rPr>
        <w:t>programmes</w:t>
      </w:r>
      <w:proofErr w:type="spellEnd"/>
      <w:r>
        <w:rPr>
          <w:rFonts w:eastAsia="Times New Roman" w:cs="Times New Roman"/>
          <w:szCs w:val="24"/>
          <w:highlight w:val="white"/>
        </w:rPr>
        <w:t xml:space="preserve"> so that a clear overview has been taken for the </w:t>
      </w:r>
      <w:proofErr w:type="spellStart"/>
      <w:r>
        <w:rPr>
          <w:rFonts w:eastAsia="Times New Roman" w:cs="Times New Roman"/>
          <w:szCs w:val="24"/>
          <w:highlight w:val="white"/>
        </w:rPr>
        <w:t>ned</w:t>
      </w:r>
      <w:proofErr w:type="spellEnd"/>
      <w:r>
        <w:rPr>
          <w:rFonts w:eastAsia="Times New Roman" w:cs="Times New Roman"/>
          <w:szCs w:val="24"/>
          <w:highlight w:val="white"/>
        </w:rPr>
        <w:t xml:space="preserve"> of the second </w:t>
      </w:r>
      <w:proofErr w:type="spellStart"/>
      <w:r>
        <w:rPr>
          <w:rFonts w:eastAsia="Times New Roman" w:cs="Times New Roman"/>
          <w:szCs w:val="24"/>
          <w:highlight w:val="white"/>
        </w:rPr>
        <w:t>programme</w:t>
      </w:r>
      <w:proofErr w:type="spellEnd"/>
      <w:r>
        <w:rPr>
          <w:rFonts w:eastAsia="Times New Roman" w:cs="Times New Roman"/>
          <w:szCs w:val="24"/>
          <w:highlight w:val="white"/>
        </w:rPr>
        <w:t xml:space="preserve">. The persons who are affected with respiratory diseases due to air pollution are going for treatment by the doctors. Those persons are identified and visited to make use of the apps for getting the other people to get protected from the diseases. The persons are now learning about the technologies and apps and making sure that they and the other people are using them with full </w:t>
      </w:r>
      <w:proofErr w:type="spellStart"/>
      <w:r>
        <w:rPr>
          <w:rFonts w:eastAsia="Times New Roman" w:cs="Times New Roman"/>
          <w:szCs w:val="24"/>
          <w:highlight w:val="white"/>
        </w:rPr>
        <w:t>utilisation</w:t>
      </w:r>
      <w:proofErr w:type="spellEnd"/>
      <w:r>
        <w:rPr>
          <w:rFonts w:eastAsia="Times New Roman" w:cs="Times New Roman"/>
          <w:szCs w:val="24"/>
          <w:highlight w:val="white"/>
        </w:rPr>
        <w:t xml:space="preserve">. The </w:t>
      </w:r>
      <w:proofErr w:type="spellStart"/>
      <w:r>
        <w:rPr>
          <w:rFonts w:eastAsia="Times New Roman" w:cs="Times New Roman"/>
          <w:szCs w:val="24"/>
          <w:highlight w:val="white"/>
        </w:rPr>
        <w:t>programme</w:t>
      </w:r>
      <w:proofErr w:type="spellEnd"/>
      <w:r>
        <w:rPr>
          <w:rFonts w:eastAsia="Times New Roman" w:cs="Times New Roman"/>
          <w:szCs w:val="24"/>
          <w:highlight w:val="white"/>
        </w:rPr>
        <w:t xml:space="preserve"> is even conducting workshops in different clinics and health </w:t>
      </w:r>
      <w:proofErr w:type="spellStart"/>
      <w:r>
        <w:rPr>
          <w:rFonts w:eastAsia="Times New Roman" w:cs="Times New Roman"/>
          <w:szCs w:val="24"/>
          <w:highlight w:val="white"/>
        </w:rPr>
        <w:t>centres</w:t>
      </w:r>
      <w:proofErr w:type="spellEnd"/>
      <w:r>
        <w:rPr>
          <w:rFonts w:eastAsia="Times New Roman" w:cs="Times New Roman"/>
          <w:szCs w:val="24"/>
          <w:highlight w:val="white"/>
        </w:rPr>
        <w:t xml:space="preserve"> to promote the use of the technologies. </w:t>
      </w:r>
    </w:p>
    <w:p w14:paraId="4E9CBBFE" w14:textId="77777777" w:rsidR="00FB756B" w:rsidRDefault="00255A53" w:rsidP="00A640B7">
      <w:pPr>
        <w:pStyle w:val="Heading2"/>
      </w:pPr>
      <w:bookmarkStart w:id="12" w:name="_Toc103102065"/>
      <w:r>
        <w:t>Quality practices</w:t>
      </w:r>
      <w:bookmarkEnd w:id="12"/>
    </w:p>
    <w:p w14:paraId="6DE4D48A" w14:textId="77777777" w:rsidR="00FB756B" w:rsidRDefault="00255A53">
      <w:pPr>
        <w:pStyle w:val="Normal1"/>
        <w:rPr>
          <w:rFonts w:eastAsia="Times New Roman" w:cs="Times New Roman"/>
          <w:szCs w:val="24"/>
        </w:rPr>
      </w:pPr>
      <w:r>
        <w:rPr>
          <w:rFonts w:eastAsia="Times New Roman" w:cs="Times New Roman"/>
          <w:szCs w:val="24"/>
        </w:rPr>
        <w:t>Quality practices in community engagement ensure that the approach towards the benefit of the community should be right, diverse, accessible and empowered with the local capacities. The practice quality can be improved based on the community engagement aims at communication, and flow of information to achieve the goals. Community engagement should encourage two-way communication among the people living in it with the participants (</w:t>
      </w:r>
      <w:r>
        <w:rPr>
          <w:rFonts w:eastAsia="Times New Roman" w:cs="Times New Roman"/>
          <w:szCs w:val="24"/>
          <w:highlight w:val="white"/>
        </w:rPr>
        <w:t xml:space="preserve">Pritchard et al., 2018). Diversity is reflected in the community engagement processes where irrespective of discrimination the </w:t>
      </w:r>
      <w:proofErr w:type="spellStart"/>
      <w:r>
        <w:rPr>
          <w:rFonts w:eastAsia="Times New Roman" w:cs="Times New Roman"/>
          <w:szCs w:val="24"/>
          <w:highlight w:val="white"/>
        </w:rPr>
        <w:t>programme</w:t>
      </w:r>
      <w:proofErr w:type="spellEnd"/>
      <w:r>
        <w:rPr>
          <w:rFonts w:eastAsia="Times New Roman" w:cs="Times New Roman"/>
          <w:szCs w:val="24"/>
          <w:highlight w:val="white"/>
        </w:rPr>
        <w:t xml:space="preserve"> is </w:t>
      </w:r>
      <w:proofErr w:type="spellStart"/>
      <w:r>
        <w:rPr>
          <w:rFonts w:eastAsia="Times New Roman" w:cs="Times New Roman"/>
          <w:szCs w:val="24"/>
          <w:highlight w:val="white"/>
        </w:rPr>
        <w:t>organised</w:t>
      </w:r>
      <w:proofErr w:type="spellEnd"/>
      <w:r>
        <w:rPr>
          <w:rFonts w:eastAsia="Times New Roman" w:cs="Times New Roman"/>
          <w:szCs w:val="24"/>
          <w:highlight w:val="white"/>
        </w:rPr>
        <w:t xml:space="preserve">. The activists in the government, as well as the people, should maintain a work culture which is simplified enough. </w:t>
      </w:r>
    </w:p>
    <w:p w14:paraId="7EBAA718" w14:textId="77777777" w:rsidR="00FB756B" w:rsidRDefault="00255A53" w:rsidP="00A640B7">
      <w:pPr>
        <w:pStyle w:val="Heading1"/>
      </w:pPr>
      <w:bookmarkStart w:id="13" w:name="_Toc103102066"/>
      <w:r>
        <w:t>Conclusion</w:t>
      </w:r>
      <w:bookmarkEnd w:id="13"/>
    </w:p>
    <w:p w14:paraId="59A93263" w14:textId="77777777" w:rsidR="00FB756B" w:rsidRDefault="00255A53">
      <w:pPr>
        <w:pStyle w:val="Normal1"/>
        <w:rPr>
          <w:rFonts w:eastAsia="Times New Roman" w:cs="Times New Roman"/>
          <w:szCs w:val="24"/>
        </w:rPr>
      </w:pPr>
      <w:r>
        <w:rPr>
          <w:rFonts w:eastAsia="Times New Roman" w:cs="Times New Roman"/>
          <w:szCs w:val="24"/>
        </w:rPr>
        <w:t xml:space="preserve">The report can be concluded with a comparison of the two </w:t>
      </w:r>
      <w:proofErr w:type="spellStart"/>
      <w:r>
        <w:rPr>
          <w:rFonts w:eastAsia="Times New Roman" w:cs="Times New Roman"/>
          <w:szCs w:val="24"/>
        </w:rPr>
        <w:t>programmes</w:t>
      </w:r>
      <w:proofErr w:type="spellEnd"/>
      <w:r>
        <w:rPr>
          <w:rFonts w:eastAsia="Times New Roman" w:cs="Times New Roman"/>
          <w:szCs w:val="24"/>
        </w:rPr>
        <w:t xml:space="preserve"> both of which are for the benefit of the community. The society can be developed with the reduction of the air pollution is the motto for both the </w:t>
      </w:r>
      <w:proofErr w:type="spellStart"/>
      <w:r>
        <w:rPr>
          <w:rFonts w:eastAsia="Times New Roman" w:cs="Times New Roman"/>
          <w:szCs w:val="24"/>
        </w:rPr>
        <w:t>programmes</w:t>
      </w:r>
      <w:proofErr w:type="spellEnd"/>
      <w:r>
        <w:rPr>
          <w:rFonts w:eastAsia="Times New Roman" w:cs="Times New Roman"/>
          <w:szCs w:val="24"/>
        </w:rPr>
        <w:t xml:space="preserve">. The issues generated by air pollution need to be treated immediately. On the other hand, the issues should not be allowed to get their heads up. For this, the </w:t>
      </w:r>
      <w:proofErr w:type="spellStart"/>
      <w:r>
        <w:rPr>
          <w:rFonts w:eastAsia="Times New Roman" w:cs="Times New Roman"/>
          <w:szCs w:val="24"/>
        </w:rPr>
        <w:t>programme</w:t>
      </w:r>
      <w:proofErr w:type="spellEnd"/>
      <w:r>
        <w:rPr>
          <w:rFonts w:eastAsia="Times New Roman" w:cs="Times New Roman"/>
          <w:szCs w:val="24"/>
        </w:rPr>
        <w:t xml:space="preserve"> has given rise to the use of preventive measures with the introduction of newer technologies from person to person. Engagement finally has been successful in gaining the trust of the local public.</w:t>
      </w:r>
      <w:r>
        <w:br w:type="page"/>
      </w:r>
    </w:p>
    <w:p w14:paraId="4AFEE4BE" w14:textId="77777777" w:rsidR="00FB756B" w:rsidRDefault="00255A53" w:rsidP="00A640B7">
      <w:pPr>
        <w:pStyle w:val="Heading1"/>
      </w:pPr>
      <w:bookmarkStart w:id="14" w:name="_Toc103102067"/>
      <w:r>
        <w:lastRenderedPageBreak/>
        <w:t>References</w:t>
      </w:r>
      <w:bookmarkEnd w:id="14"/>
    </w:p>
    <w:p w14:paraId="2F9A32A1" w14:textId="77777777" w:rsidR="00714FB0" w:rsidRDefault="00255A53">
      <w:pPr>
        <w:pStyle w:val="Normal1"/>
        <w:spacing w:before="240" w:after="240"/>
        <w:rPr>
          <w:rFonts w:eastAsia="Times New Roman" w:cs="Times New Roman"/>
          <w:szCs w:val="24"/>
          <w:u w:val="single"/>
        </w:rPr>
      </w:pPr>
      <w:proofErr w:type="spellStart"/>
      <w:r>
        <w:rPr>
          <w:rFonts w:eastAsia="Times New Roman" w:cs="Times New Roman"/>
          <w:szCs w:val="24"/>
          <w:highlight w:val="white"/>
        </w:rPr>
        <w:t>Bondy</w:t>
      </w:r>
      <w:proofErr w:type="spellEnd"/>
      <w:r>
        <w:rPr>
          <w:rFonts w:eastAsia="Times New Roman" w:cs="Times New Roman"/>
          <w:szCs w:val="24"/>
          <w:highlight w:val="white"/>
        </w:rPr>
        <w:t xml:space="preserve">, M., Roth, S. and Sager, L., 2020. Crime is in the air: The contemporaneous relationship between air pollution and crime. </w:t>
      </w:r>
      <w:r>
        <w:rPr>
          <w:rFonts w:eastAsia="Times New Roman" w:cs="Times New Roman"/>
          <w:i/>
          <w:szCs w:val="24"/>
        </w:rPr>
        <w:t>Journal of the Association of Environmental and Resource Economists</w:t>
      </w:r>
      <w:r>
        <w:rPr>
          <w:rFonts w:eastAsia="Times New Roman" w:cs="Times New Roman"/>
          <w:szCs w:val="24"/>
        </w:rPr>
        <w:t xml:space="preserve">, </w:t>
      </w:r>
      <w:r>
        <w:rPr>
          <w:rFonts w:eastAsia="Times New Roman" w:cs="Times New Roman"/>
          <w:i/>
          <w:szCs w:val="24"/>
        </w:rPr>
        <w:t>7</w:t>
      </w:r>
      <w:r>
        <w:rPr>
          <w:rFonts w:eastAsia="Times New Roman" w:cs="Times New Roman"/>
          <w:szCs w:val="24"/>
        </w:rPr>
        <w:t>(3), pp.555-585. Available at:</w:t>
      </w:r>
      <w:hyperlink r:id="rId7" w:history="1">
        <w:r>
          <w:rPr>
            <w:rFonts w:eastAsia="Times New Roman" w:cs="Times New Roman"/>
            <w:szCs w:val="24"/>
          </w:rPr>
          <w:t xml:space="preserve"> </w:t>
        </w:r>
      </w:hyperlink>
      <w:hyperlink r:id="rId8" w:history="1">
        <w:r>
          <w:rPr>
            <w:rFonts w:eastAsia="Times New Roman" w:cs="Times New Roman"/>
            <w:szCs w:val="24"/>
            <w:u w:val="single"/>
          </w:rPr>
          <w:t>https://www.journals.uchicago.edu/doi/pdf/10.1086/707127</w:t>
        </w:r>
      </w:hyperlink>
    </w:p>
    <w:p w14:paraId="499509A7" w14:textId="77777777" w:rsidR="00714FB0" w:rsidRDefault="00255A53">
      <w:pPr>
        <w:pStyle w:val="Normal1"/>
        <w:spacing w:before="240" w:after="240"/>
        <w:rPr>
          <w:rFonts w:eastAsia="Times New Roman" w:cs="Times New Roman"/>
          <w:szCs w:val="24"/>
          <w:u w:val="single"/>
        </w:rPr>
      </w:pPr>
      <w:proofErr w:type="spellStart"/>
      <w:r>
        <w:rPr>
          <w:rFonts w:eastAsia="Times New Roman" w:cs="Times New Roman"/>
          <w:szCs w:val="24"/>
          <w:highlight w:val="white"/>
        </w:rPr>
        <w:t>Dilay</w:t>
      </w:r>
      <w:proofErr w:type="spellEnd"/>
      <w:r>
        <w:rPr>
          <w:rFonts w:eastAsia="Times New Roman" w:cs="Times New Roman"/>
          <w:szCs w:val="24"/>
          <w:highlight w:val="white"/>
        </w:rPr>
        <w:t xml:space="preserve">, A., </w:t>
      </w:r>
      <w:proofErr w:type="spellStart"/>
      <w:r>
        <w:rPr>
          <w:rFonts w:eastAsia="Times New Roman" w:cs="Times New Roman"/>
          <w:szCs w:val="24"/>
          <w:highlight w:val="white"/>
        </w:rPr>
        <w:t>Diduck</w:t>
      </w:r>
      <w:proofErr w:type="spellEnd"/>
      <w:r>
        <w:rPr>
          <w:rFonts w:eastAsia="Times New Roman" w:cs="Times New Roman"/>
          <w:szCs w:val="24"/>
          <w:highlight w:val="white"/>
        </w:rPr>
        <w:t xml:space="preserve">, A.P. and Patel, K., 2020. Environmental justice in India: a case study of environmental impact assessment, community engagement and public interest litigation. </w:t>
      </w:r>
      <w:r>
        <w:rPr>
          <w:rFonts w:eastAsia="Times New Roman" w:cs="Times New Roman"/>
          <w:i/>
          <w:szCs w:val="24"/>
        </w:rPr>
        <w:t>Impact Assessment and Project Appraisal</w:t>
      </w:r>
      <w:r>
        <w:rPr>
          <w:rFonts w:eastAsia="Times New Roman" w:cs="Times New Roman"/>
          <w:szCs w:val="24"/>
        </w:rPr>
        <w:t xml:space="preserve">, </w:t>
      </w:r>
      <w:r>
        <w:rPr>
          <w:rFonts w:eastAsia="Times New Roman" w:cs="Times New Roman"/>
          <w:i/>
          <w:szCs w:val="24"/>
        </w:rPr>
        <w:t>38</w:t>
      </w:r>
      <w:r>
        <w:rPr>
          <w:rFonts w:eastAsia="Times New Roman" w:cs="Times New Roman"/>
          <w:szCs w:val="24"/>
        </w:rPr>
        <w:t>(1), pp.16-27. Available at:</w:t>
      </w:r>
      <w:hyperlink r:id="rId9" w:history="1">
        <w:r>
          <w:rPr>
            <w:rFonts w:eastAsia="Times New Roman" w:cs="Times New Roman"/>
            <w:szCs w:val="24"/>
          </w:rPr>
          <w:t xml:space="preserve"> </w:t>
        </w:r>
      </w:hyperlink>
      <w:hyperlink r:id="rId10" w:history="1">
        <w:r>
          <w:rPr>
            <w:rFonts w:eastAsia="Times New Roman" w:cs="Times New Roman"/>
            <w:szCs w:val="24"/>
            <w:u w:val="single"/>
          </w:rPr>
          <w:t>https://www.researchgate.net/profile/Ariane-Dilay-2/publication/332891421_Environmental_justice_in_India_a_case_study_of_environmental_impact_assessment_community_engagement_and_public_interest_litigation/links/5ee23be9a6fdcc73be703fcb/Environmental-justice-in-India-a-case-study-of-environmental-impact-assessment-community-engagement-and-public-interest-litigation.pdf</w:t>
        </w:r>
      </w:hyperlink>
    </w:p>
    <w:p w14:paraId="75A02A39" w14:textId="77777777" w:rsidR="00714FB0" w:rsidRDefault="00255A53">
      <w:pPr>
        <w:pStyle w:val="Normal1"/>
        <w:spacing w:before="240" w:after="240"/>
        <w:rPr>
          <w:rFonts w:eastAsia="Times New Roman" w:cs="Times New Roman"/>
          <w:szCs w:val="24"/>
          <w:u w:val="single"/>
        </w:rPr>
      </w:pPr>
      <w:r>
        <w:rPr>
          <w:rFonts w:eastAsia="Times New Roman" w:cs="Times New Roman"/>
          <w:szCs w:val="24"/>
          <w:highlight w:val="white"/>
        </w:rPr>
        <w:t>El-</w:t>
      </w:r>
      <w:proofErr w:type="spellStart"/>
      <w:r>
        <w:rPr>
          <w:rFonts w:eastAsia="Times New Roman" w:cs="Times New Roman"/>
          <w:szCs w:val="24"/>
          <w:highlight w:val="white"/>
        </w:rPr>
        <w:t>Haddadeh</w:t>
      </w:r>
      <w:proofErr w:type="spellEnd"/>
      <w:r>
        <w:rPr>
          <w:rFonts w:eastAsia="Times New Roman" w:cs="Times New Roman"/>
          <w:szCs w:val="24"/>
          <w:highlight w:val="white"/>
        </w:rPr>
        <w:t xml:space="preserve">, R., </w:t>
      </w:r>
      <w:proofErr w:type="spellStart"/>
      <w:r>
        <w:rPr>
          <w:rFonts w:eastAsia="Times New Roman" w:cs="Times New Roman"/>
          <w:szCs w:val="24"/>
          <w:highlight w:val="white"/>
        </w:rPr>
        <w:t>Weerakkody</w:t>
      </w:r>
      <w:proofErr w:type="spellEnd"/>
      <w:r>
        <w:rPr>
          <w:rFonts w:eastAsia="Times New Roman" w:cs="Times New Roman"/>
          <w:szCs w:val="24"/>
          <w:highlight w:val="white"/>
        </w:rPr>
        <w:t xml:space="preserve">, V., Osmani, M., </w:t>
      </w:r>
      <w:proofErr w:type="spellStart"/>
      <w:r>
        <w:rPr>
          <w:rFonts w:eastAsia="Times New Roman" w:cs="Times New Roman"/>
          <w:szCs w:val="24"/>
          <w:highlight w:val="white"/>
        </w:rPr>
        <w:t>Thakker</w:t>
      </w:r>
      <w:proofErr w:type="spellEnd"/>
      <w:r>
        <w:rPr>
          <w:rFonts w:eastAsia="Times New Roman" w:cs="Times New Roman"/>
          <w:szCs w:val="24"/>
          <w:highlight w:val="white"/>
        </w:rPr>
        <w:t xml:space="preserve">, D. and Kapoor, K.K., 2019. Examining citizens' perceived value of internet of things technologies in facilitating public sector services engagement. </w:t>
      </w:r>
      <w:r>
        <w:rPr>
          <w:rFonts w:eastAsia="Times New Roman" w:cs="Times New Roman"/>
          <w:i/>
          <w:szCs w:val="24"/>
        </w:rPr>
        <w:t>Government Information Quarterly</w:t>
      </w:r>
      <w:r>
        <w:rPr>
          <w:rFonts w:eastAsia="Times New Roman" w:cs="Times New Roman"/>
          <w:szCs w:val="24"/>
        </w:rPr>
        <w:t xml:space="preserve">, </w:t>
      </w:r>
      <w:r>
        <w:rPr>
          <w:rFonts w:eastAsia="Times New Roman" w:cs="Times New Roman"/>
          <w:i/>
          <w:szCs w:val="24"/>
        </w:rPr>
        <w:t>36</w:t>
      </w:r>
      <w:r>
        <w:rPr>
          <w:rFonts w:eastAsia="Times New Roman" w:cs="Times New Roman"/>
          <w:szCs w:val="24"/>
        </w:rPr>
        <w:t>(2), pp.310-320. Available at:</w:t>
      </w:r>
      <w:hyperlink r:id="rId11" w:history="1">
        <w:r>
          <w:rPr>
            <w:rFonts w:eastAsia="Times New Roman" w:cs="Times New Roman"/>
            <w:szCs w:val="24"/>
          </w:rPr>
          <w:t xml:space="preserve"> </w:t>
        </w:r>
      </w:hyperlink>
      <w:hyperlink r:id="rId12" w:history="1">
        <w:r>
          <w:rPr>
            <w:rFonts w:eastAsia="Times New Roman" w:cs="Times New Roman"/>
            <w:szCs w:val="24"/>
            <w:u w:val="single"/>
          </w:rPr>
          <w:t>https://bradscholars.brad.ac.uk/bitstream/handle/10454/16603/Thakker_et_al_GIQ.pdf?sequence=1</w:t>
        </w:r>
      </w:hyperlink>
    </w:p>
    <w:p w14:paraId="1C80D5C1" w14:textId="77777777" w:rsidR="00714FB0" w:rsidRDefault="00255A53">
      <w:pPr>
        <w:pStyle w:val="Normal1"/>
        <w:rPr>
          <w:rFonts w:eastAsia="Times New Roman" w:cs="Times New Roman"/>
          <w:szCs w:val="24"/>
        </w:rPr>
      </w:pPr>
      <w:r>
        <w:rPr>
          <w:rFonts w:eastAsia="Times New Roman" w:cs="Times New Roman"/>
          <w:szCs w:val="24"/>
        </w:rPr>
        <w:t>Flynn, M., Ford, J.D., Pearce, T., Harper, S.L. and IHACC Research Team, 2018. Participatory scenario planning and climate change impacts, adaptation and vulnerability research in the Arctic. Environmental Science &amp; Policy, 79, pp.45-53. Available at: https://research.usc.edu.au/view/delivery/61USC_INST/12126690860002621/13126997700002621</w:t>
      </w:r>
    </w:p>
    <w:p w14:paraId="15950922" w14:textId="77777777" w:rsidR="00714FB0" w:rsidRDefault="00255A53">
      <w:pPr>
        <w:pStyle w:val="Normal1"/>
        <w:spacing w:before="240" w:after="240"/>
        <w:rPr>
          <w:rFonts w:eastAsia="Times New Roman" w:cs="Times New Roman"/>
          <w:szCs w:val="24"/>
          <w:u w:val="single"/>
        </w:rPr>
      </w:pPr>
      <w:r>
        <w:rPr>
          <w:rFonts w:eastAsia="Times New Roman" w:cs="Times New Roman"/>
          <w:szCs w:val="24"/>
          <w:highlight w:val="white"/>
        </w:rPr>
        <w:t xml:space="preserve">Hadley, M.B., Baumgartner, J. and </w:t>
      </w:r>
      <w:proofErr w:type="spellStart"/>
      <w:r>
        <w:rPr>
          <w:rFonts w:eastAsia="Times New Roman" w:cs="Times New Roman"/>
          <w:szCs w:val="24"/>
          <w:highlight w:val="white"/>
        </w:rPr>
        <w:t>Vedanthan</w:t>
      </w:r>
      <w:proofErr w:type="spellEnd"/>
      <w:r>
        <w:rPr>
          <w:rFonts w:eastAsia="Times New Roman" w:cs="Times New Roman"/>
          <w:szCs w:val="24"/>
          <w:highlight w:val="white"/>
        </w:rPr>
        <w:t xml:space="preserve">, R., 2018. Developing a clinical approach to air pollution and cardiovascular health. </w:t>
      </w:r>
      <w:r>
        <w:rPr>
          <w:rFonts w:eastAsia="Times New Roman" w:cs="Times New Roman"/>
          <w:i/>
          <w:szCs w:val="24"/>
        </w:rPr>
        <w:t>Circulation</w:t>
      </w:r>
      <w:r>
        <w:rPr>
          <w:rFonts w:eastAsia="Times New Roman" w:cs="Times New Roman"/>
          <w:szCs w:val="24"/>
        </w:rPr>
        <w:t xml:space="preserve">, </w:t>
      </w:r>
      <w:r>
        <w:rPr>
          <w:rFonts w:eastAsia="Times New Roman" w:cs="Times New Roman"/>
          <w:i/>
          <w:szCs w:val="24"/>
        </w:rPr>
        <w:t>137</w:t>
      </w:r>
      <w:r>
        <w:rPr>
          <w:rFonts w:eastAsia="Times New Roman" w:cs="Times New Roman"/>
          <w:szCs w:val="24"/>
        </w:rPr>
        <w:t>(7), pp.725-742. Available at:</w:t>
      </w:r>
      <w:hyperlink r:id="rId13" w:history="1">
        <w:r>
          <w:rPr>
            <w:rFonts w:eastAsia="Times New Roman" w:cs="Times New Roman"/>
            <w:szCs w:val="24"/>
          </w:rPr>
          <w:t xml:space="preserve"> </w:t>
        </w:r>
      </w:hyperlink>
      <w:hyperlink r:id="rId14" w:history="1">
        <w:r>
          <w:rPr>
            <w:rFonts w:eastAsia="Times New Roman" w:cs="Times New Roman"/>
            <w:szCs w:val="24"/>
            <w:u w:val="single"/>
          </w:rPr>
          <w:t>https://www.ahajournals.org/doi/pdf/10.1161/CIRCULATIONAHA.117.030377</w:t>
        </w:r>
      </w:hyperlink>
    </w:p>
    <w:p w14:paraId="118C23CA" w14:textId="77777777" w:rsidR="00714FB0" w:rsidRDefault="00255A53">
      <w:pPr>
        <w:pStyle w:val="Normal1"/>
        <w:spacing w:before="240" w:after="240"/>
        <w:rPr>
          <w:rFonts w:eastAsia="Times New Roman" w:cs="Times New Roman"/>
          <w:szCs w:val="24"/>
        </w:rPr>
      </w:pPr>
      <w:r>
        <w:rPr>
          <w:rFonts w:eastAsia="Times New Roman" w:cs="Times New Roman"/>
          <w:szCs w:val="24"/>
          <w:highlight w:val="white"/>
        </w:rPr>
        <w:t xml:space="preserve">Johnston, K.A. and Lane, A.B., 2018. Building relational capital: The contribution of episodic and relational community engagement. </w:t>
      </w:r>
      <w:r>
        <w:rPr>
          <w:rFonts w:eastAsia="Times New Roman" w:cs="Times New Roman"/>
          <w:i/>
          <w:szCs w:val="24"/>
        </w:rPr>
        <w:t>Public Relations Review</w:t>
      </w:r>
      <w:r>
        <w:rPr>
          <w:rFonts w:eastAsia="Times New Roman" w:cs="Times New Roman"/>
          <w:szCs w:val="24"/>
        </w:rPr>
        <w:t xml:space="preserve">, </w:t>
      </w:r>
      <w:r>
        <w:rPr>
          <w:rFonts w:eastAsia="Times New Roman" w:cs="Times New Roman"/>
          <w:i/>
          <w:szCs w:val="24"/>
        </w:rPr>
        <w:t>44</w:t>
      </w:r>
      <w:r>
        <w:rPr>
          <w:rFonts w:eastAsia="Times New Roman" w:cs="Times New Roman"/>
          <w:szCs w:val="24"/>
        </w:rPr>
        <w:t>(5), pp.633-644. Available at:</w:t>
      </w:r>
      <w:hyperlink r:id="rId15" w:history="1">
        <w:r>
          <w:rPr>
            <w:rFonts w:eastAsia="Times New Roman" w:cs="Times New Roman"/>
            <w:szCs w:val="24"/>
          </w:rPr>
          <w:t xml:space="preserve"> </w:t>
        </w:r>
      </w:hyperlink>
      <w:hyperlink r:id="rId16" w:history="1">
        <w:r>
          <w:rPr>
            <w:rFonts w:eastAsia="Times New Roman" w:cs="Times New Roman"/>
            <w:szCs w:val="24"/>
            <w:u w:val="single"/>
          </w:rPr>
          <w:t>https://cjasn.asnjournals.org/content/clinjasn/16/4/660.full.pdf</w:t>
        </w:r>
      </w:hyperlink>
      <w:r>
        <w:rPr>
          <w:rFonts w:eastAsia="Times New Roman" w:cs="Times New Roman"/>
          <w:szCs w:val="24"/>
        </w:rPr>
        <w:t xml:space="preserve">  </w:t>
      </w:r>
    </w:p>
    <w:p w14:paraId="4845A5F8" w14:textId="77777777" w:rsidR="00714FB0" w:rsidRDefault="00255A53">
      <w:pPr>
        <w:pStyle w:val="Normal1"/>
        <w:rPr>
          <w:rFonts w:eastAsia="Times New Roman" w:cs="Times New Roman"/>
          <w:szCs w:val="24"/>
        </w:rPr>
      </w:pPr>
      <w:r>
        <w:rPr>
          <w:rFonts w:eastAsia="Times New Roman" w:cs="Times New Roman"/>
          <w:szCs w:val="24"/>
        </w:rPr>
        <w:lastRenderedPageBreak/>
        <w:t xml:space="preserve">Mahajan, S., Kumar, P., Pinto, J.A., </w:t>
      </w:r>
      <w:proofErr w:type="spellStart"/>
      <w:r>
        <w:rPr>
          <w:rFonts w:eastAsia="Times New Roman" w:cs="Times New Roman"/>
          <w:szCs w:val="24"/>
        </w:rPr>
        <w:t>Riccetti</w:t>
      </w:r>
      <w:proofErr w:type="spellEnd"/>
      <w:r>
        <w:rPr>
          <w:rFonts w:eastAsia="Times New Roman" w:cs="Times New Roman"/>
          <w:szCs w:val="24"/>
        </w:rPr>
        <w:t xml:space="preserve">, A., Schaaf, K., </w:t>
      </w:r>
      <w:proofErr w:type="spellStart"/>
      <w:r>
        <w:rPr>
          <w:rFonts w:eastAsia="Times New Roman" w:cs="Times New Roman"/>
          <w:szCs w:val="24"/>
        </w:rPr>
        <w:t>Camprodon</w:t>
      </w:r>
      <w:proofErr w:type="spellEnd"/>
      <w:r>
        <w:rPr>
          <w:rFonts w:eastAsia="Times New Roman" w:cs="Times New Roman"/>
          <w:szCs w:val="24"/>
        </w:rPr>
        <w:t xml:space="preserve">, G., </w:t>
      </w:r>
      <w:proofErr w:type="spellStart"/>
      <w:r>
        <w:rPr>
          <w:rFonts w:eastAsia="Times New Roman" w:cs="Times New Roman"/>
          <w:szCs w:val="24"/>
        </w:rPr>
        <w:t>Smari</w:t>
      </w:r>
      <w:proofErr w:type="spellEnd"/>
      <w:r>
        <w:rPr>
          <w:rFonts w:eastAsia="Times New Roman" w:cs="Times New Roman"/>
          <w:szCs w:val="24"/>
        </w:rPr>
        <w:t xml:space="preserve">, V., </w:t>
      </w:r>
      <w:proofErr w:type="spellStart"/>
      <w:r>
        <w:rPr>
          <w:rFonts w:eastAsia="Times New Roman" w:cs="Times New Roman"/>
          <w:szCs w:val="24"/>
        </w:rPr>
        <w:t>Passani</w:t>
      </w:r>
      <w:proofErr w:type="spellEnd"/>
      <w:r>
        <w:rPr>
          <w:rFonts w:eastAsia="Times New Roman" w:cs="Times New Roman"/>
          <w:szCs w:val="24"/>
        </w:rPr>
        <w:t xml:space="preserve">, A. and </w:t>
      </w:r>
      <w:proofErr w:type="spellStart"/>
      <w:r>
        <w:rPr>
          <w:rFonts w:eastAsia="Times New Roman" w:cs="Times New Roman"/>
          <w:szCs w:val="24"/>
        </w:rPr>
        <w:t>Forino</w:t>
      </w:r>
      <w:proofErr w:type="spellEnd"/>
      <w:r>
        <w:rPr>
          <w:rFonts w:eastAsia="Times New Roman" w:cs="Times New Roman"/>
          <w:szCs w:val="24"/>
        </w:rPr>
        <w:t>, G., 2020. A citizen science approach for enhancing public understanding of air pollution. Sustainable Cities and Society, 52, p.101800. Available at: https://openresearch.surrey.ac.uk/view/delivery/44SUR_INST/12138939620002346/13140290710002346</w:t>
      </w:r>
    </w:p>
    <w:p w14:paraId="32FCEDAA" w14:textId="77777777" w:rsidR="00714FB0" w:rsidRDefault="00255A53">
      <w:pPr>
        <w:pStyle w:val="Normal1"/>
        <w:spacing w:before="240" w:after="240"/>
        <w:rPr>
          <w:rFonts w:eastAsia="Times New Roman" w:cs="Times New Roman"/>
          <w:szCs w:val="24"/>
          <w:u w:val="single"/>
        </w:rPr>
      </w:pPr>
      <w:r>
        <w:rPr>
          <w:rFonts w:eastAsia="Times New Roman" w:cs="Times New Roman"/>
          <w:szCs w:val="24"/>
          <w:highlight w:val="white"/>
        </w:rPr>
        <w:t xml:space="preserve">Pritchard, H., </w:t>
      </w:r>
      <w:proofErr w:type="spellStart"/>
      <w:r>
        <w:rPr>
          <w:rFonts w:eastAsia="Times New Roman" w:cs="Times New Roman"/>
          <w:szCs w:val="24"/>
          <w:highlight w:val="white"/>
        </w:rPr>
        <w:t>Gabrys</w:t>
      </w:r>
      <w:proofErr w:type="spellEnd"/>
      <w:r>
        <w:rPr>
          <w:rFonts w:eastAsia="Times New Roman" w:cs="Times New Roman"/>
          <w:szCs w:val="24"/>
          <w:highlight w:val="white"/>
        </w:rPr>
        <w:t xml:space="preserve">, J. and Houston, L., 2018. Re-calibrating DIY: Testing digital participation across dust sensors, fry pans and environmental pollution. </w:t>
      </w:r>
      <w:r>
        <w:rPr>
          <w:rFonts w:eastAsia="Times New Roman" w:cs="Times New Roman"/>
          <w:i/>
          <w:szCs w:val="24"/>
        </w:rPr>
        <w:t>new media &amp; society</w:t>
      </w:r>
      <w:r>
        <w:rPr>
          <w:rFonts w:eastAsia="Times New Roman" w:cs="Times New Roman"/>
          <w:szCs w:val="24"/>
        </w:rPr>
        <w:t xml:space="preserve">, </w:t>
      </w:r>
      <w:r>
        <w:rPr>
          <w:rFonts w:eastAsia="Times New Roman" w:cs="Times New Roman"/>
          <w:i/>
          <w:szCs w:val="24"/>
        </w:rPr>
        <w:t>20</w:t>
      </w:r>
      <w:r>
        <w:rPr>
          <w:rFonts w:eastAsia="Times New Roman" w:cs="Times New Roman"/>
          <w:szCs w:val="24"/>
        </w:rPr>
        <w:t>(12), pp.4533-4552. Available at:</w:t>
      </w:r>
      <w:hyperlink r:id="rId17" w:history="1">
        <w:r>
          <w:rPr>
            <w:rFonts w:eastAsia="Times New Roman" w:cs="Times New Roman"/>
            <w:szCs w:val="24"/>
          </w:rPr>
          <w:t xml:space="preserve"> </w:t>
        </w:r>
      </w:hyperlink>
      <w:hyperlink r:id="rId18" w:history="1">
        <w:r>
          <w:rPr>
            <w:rFonts w:eastAsia="Times New Roman" w:cs="Times New Roman"/>
            <w:szCs w:val="24"/>
            <w:u w:val="single"/>
          </w:rPr>
          <w:t>https://journals.sagepub.com/doi/pdf/10.1177/1461444818777473</w:t>
        </w:r>
      </w:hyperlink>
    </w:p>
    <w:p w14:paraId="2C36730B" w14:textId="77777777" w:rsidR="00714FB0" w:rsidRDefault="00255A53">
      <w:pPr>
        <w:pStyle w:val="Normal1"/>
        <w:rPr>
          <w:rFonts w:eastAsia="Times New Roman" w:cs="Times New Roman"/>
          <w:szCs w:val="24"/>
        </w:rPr>
      </w:pPr>
      <w:r>
        <w:rPr>
          <w:rFonts w:eastAsia="Times New Roman" w:cs="Times New Roman"/>
          <w:szCs w:val="24"/>
        </w:rPr>
        <w:t>Schiavo, R., 2021. What is true community engagement and why it matters (now more than ever). Journal of Communication in Healthcare, 14(2), pp.91-92. Available at: https://www.tandfonline.com/doi/full/10.1080/17538068.2021.1935569</w:t>
      </w:r>
    </w:p>
    <w:p w14:paraId="3FE83022" w14:textId="77777777" w:rsidR="00714FB0" w:rsidRDefault="00255A53">
      <w:pPr>
        <w:pStyle w:val="Normal1"/>
        <w:rPr>
          <w:rFonts w:eastAsia="Times New Roman" w:cs="Times New Roman"/>
          <w:szCs w:val="24"/>
        </w:rPr>
      </w:pPr>
      <w:proofErr w:type="spellStart"/>
      <w:r>
        <w:rPr>
          <w:rFonts w:eastAsia="Times New Roman" w:cs="Times New Roman"/>
          <w:szCs w:val="24"/>
        </w:rPr>
        <w:t>Thizy</w:t>
      </w:r>
      <w:proofErr w:type="spellEnd"/>
      <w:r>
        <w:rPr>
          <w:rFonts w:eastAsia="Times New Roman" w:cs="Times New Roman"/>
          <w:szCs w:val="24"/>
        </w:rPr>
        <w:t xml:space="preserve">, D., Emerson, C., Gibbs, J., Hartley, S., </w:t>
      </w:r>
      <w:proofErr w:type="spellStart"/>
      <w:r>
        <w:rPr>
          <w:rFonts w:eastAsia="Times New Roman" w:cs="Times New Roman"/>
          <w:szCs w:val="24"/>
        </w:rPr>
        <w:t>Kapiriri</w:t>
      </w:r>
      <w:proofErr w:type="spellEnd"/>
      <w:r>
        <w:rPr>
          <w:rFonts w:eastAsia="Times New Roman" w:cs="Times New Roman"/>
          <w:szCs w:val="24"/>
        </w:rPr>
        <w:t xml:space="preserve">, L., </w:t>
      </w:r>
      <w:proofErr w:type="spellStart"/>
      <w:r>
        <w:rPr>
          <w:rFonts w:eastAsia="Times New Roman" w:cs="Times New Roman"/>
          <w:szCs w:val="24"/>
        </w:rPr>
        <w:t>Lavery</w:t>
      </w:r>
      <w:proofErr w:type="spellEnd"/>
      <w:r>
        <w:rPr>
          <w:rFonts w:eastAsia="Times New Roman" w:cs="Times New Roman"/>
          <w:szCs w:val="24"/>
        </w:rPr>
        <w:t xml:space="preserve">, J., </w:t>
      </w:r>
      <w:proofErr w:type="spellStart"/>
      <w:r>
        <w:rPr>
          <w:rFonts w:eastAsia="Times New Roman" w:cs="Times New Roman"/>
          <w:szCs w:val="24"/>
        </w:rPr>
        <w:t>Lunshof</w:t>
      </w:r>
      <w:proofErr w:type="spellEnd"/>
      <w:r>
        <w:rPr>
          <w:rFonts w:eastAsia="Times New Roman" w:cs="Times New Roman"/>
          <w:szCs w:val="24"/>
        </w:rPr>
        <w:t xml:space="preserve">, J., Ramsey, J., Shapiro, J., Singh, J.A. and Toe, L.P., 2019. Guidance on stakeholder engagement practices to inform the development of area-wide vector control methods. </w:t>
      </w:r>
      <w:proofErr w:type="spellStart"/>
      <w:r>
        <w:rPr>
          <w:rFonts w:eastAsia="Times New Roman" w:cs="Times New Roman"/>
          <w:szCs w:val="24"/>
        </w:rPr>
        <w:t>PLoS</w:t>
      </w:r>
      <w:proofErr w:type="spellEnd"/>
      <w:r>
        <w:rPr>
          <w:rFonts w:eastAsia="Times New Roman" w:cs="Times New Roman"/>
          <w:szCs w:val="24"/>
        </w:rPr>
        <w:t xml:space="preserve"> neglected tropical diseases, 13(4), p.e0007286. Available at: https://journals.plos.org/plosntds/article?id=10.1371/journal.pntd.0007286</w:t>
      </w:r>
    </w:p>
    <w:p w14:paraId="498B5899" w14:textId="77777777" w:rsidR="00714FB0" w:rsidRDefault="00255A53">
      <w:pPr>
        <w:pStyle w:val="Normal1"/>
        <w:spacing w:before="240" w:after="240"/>
        <w:rPr>
          <w:rFonts w:eastAsia="Times New Roman" w:cs="Times New Roman"/>
          <w:szCs w:val="24"/>
          <w:u w:val="single"/>
        </w:rPr>
      </w:pPr>
      <w:r>
        <w:rPr>
          <w:rFonts w:eastAsia="Times New Roman" w:cs="Times New Roman"/>
          <w:szCs w:val="24"/>
          <w:highlight w:val="white"/>
        </w:rPr>
        <w:t xml:space="preserve">Zhao, L., Wu, W. and Li, S., 2019. Design and implementation of an </w:t>
      </w:r>
      <w:proofErr w:type="spellStart"/>
      <w:r>
        <w:rPr>
          <w:rFonts w:eastAsia="Times New Roman" w:cs="Times New Roman"/>
          <w:szCs w:val="24"/>
          <w:highlight w:val="white"/>
        </w:rPr>
        <w:t>iot</w:t>
      </w:r>
      <w:proofErr w:type="spellEnd"/>
      <w:r>
        <w:rPr>
          <w:rFonts w:eastAsia="Times New Roman" w:cs="Times New Roman"/>
          <w:szCs w:val="24"/>
          <w:highlight w:val="white"/>
        </w:rPr>
        <w:t xml:space="preserve">-based indoor air quality detector with multiple communication interfaces. </w:t>
      </w:r>
      <w:r>
        <w:rPr>
          <w:rFonts w:eastAsia="Times New Roman" w:cs="Times New Roman"/>
          <w:i/>
          <w:szCs w:val="24"/>
        </w:rPr>
        <w:t>IEEE Internet of Things Journal</w:t>
      </w:r>
      <w:r>
        <w:rPr>
          <w:rFonts w:eastAsia="Times New Roman" w:cs="Times New Roman"/>
          <w:szCs w:val="24"/>
        </w:rPr>
        <w:t xml:space="preserve">, </w:t>
      </w:r>
      <w:r>
        <w:rPr>
          <w:rFonts w:eastAsia="Times New Roman" w:cs="Times New Roman"/>
          <w:i/>
          <w:szCs w:val="24"/>
        </w:rPr>
        <w:t>6</w:t>
      </w:r>
      <w:r>
        <w:rPr>
          <w:rFonts w:eastAsia="Times New Roman" w:cs="Times New Roman"/>
          <w:szCs w:val="24"/>
        </w:rPr>
        <w:t>(6), pp.9621-9632. Available at:</w:t>
      </w:r>
      <w:hyperlink r:id="rId19" w:history="1">
        <w:r>
          <w:rPr>
            <w:rFonts w:eastAsia="Times New Roman" w:cs="Times New Roman"/>
            <w:szCs w:val="24"/>
          </w:rPr>
          <w:t xml:space="preserve"> </w:t>
        </w:r>
      </w:hyperlink>
      <w:hyperlink r:id="rId20" w:history="1">
        <w:r>
          <w:rPr>
            <w:rFonts w:eastAsia="Times New Roman" w:cs="Times New Roman"/>
            <w:szCs w:val="24"/>
            <w:u w:val="single"/>
          </w:rPr>
          <w:t>http://www.open-access.bcu.ac.uk/7786/1/IEEE%20IoT.pdf</w:t>
        </w:r>
      </w:hyperlink>
    </w:p>
    <w:sectPr w:rsidR="00714FB0" w:rsidSect="004D2E00">
      <w:footerReference w:type="default" r:id="rId2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82900" w14:textId="77777777" w:rsidR="00255A53" w:rsidRDefault="00255A53">
      <w:pPr>
        <w:spacing w:line="240" w:lineRule="auto"/>
      </w:pPr>
      <w:r>
        <w:separator/>
      </w:r>
    </w:p>
  </w:endnote>
  <w:endnote w:type="continuationSeparator" w:id="0">
    <w:p w14:paraId="736A42D3" w14:textId="77777777" w:rsidR="00255A53" w:rsidRDefault="00255A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088797"/>
      <w:docPartObj>
        <w:docPartGallery w:val="Page Numbers (Bottom of Page)"/>
        <w:docPartUnique/>
      </w:docPartObj>
    </w:sdtPr>
    <w:sdtEndPr/>
    <w:sdtContent>
      <w:sdt>
        <w:sdtPr>
          <w:id w:val="565050523"/>
          <w:docPartObj>
            <w:docPartGallery w:val="Page Numbers (Top of Page)"/>
            <w:docPartUnique/>
          </w:docPartObj>
        </w:sdtPr>
        <w:sdtEndPr/>
        <w:sdtContent>
          <w:p w14:paraId="04115E08" w14:textId="77777777" w:rsidR="004D2E00" w:rsidRDefault="00255A53">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714FB0">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14FB0">
              <w:rPr>
                <w:b/>
                <w:noProof/>
              </w:rPr>
              <w:t>10</w:t>
            </w:r>
            <w:r>
              <w:rPr>
                <w:b/>
                <w:sz w:val="24"/>
                <w:szCs w:val="24"/>
              </w:rPr>
              <w:fldChar w:fldCharType="end"/>
            </w:r>
          </w:p>
        </w:sdtContent>
      </w:sdt>
    </w:sdtContent>
  </w:sdt>
  <w:p w14:paraId="29510291" w14:textId="77777777" w:rsidR="004D2E00" w:rsidRDefault="004D2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0A5A8" w14:textId="77777777" w:rsidR="00255A53" w:rsidRDefault="00255A53">
      <w:pPr>
        <w:spacing w:line="240" w:lineRule="auto"/>
      </w:pPr>
      <w:r>
        <w:separator/>
      </w:r>
    </w:p>
  </w:footnote>
  <w:footnote w:type="continuationSeparator" w:id="0">
    <w:p w14:paraId="1284901D" w14:textId="77777777" w:rsidR="00255A53" w:rsidRDefault="00255A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56B"/>
    <w:rsid w:val="000777E7"/>
    <w:rsid w:val="001D0B78"/>
    <w:rsid w:val="00255A53"/>
    <w:rsid w:val="002D743E"/>
    <w:rsid w:val="004A2E8C"/>
    <w:rsid w:val="004D2E00"/>
    <w:rsid w:val="00714FB0"/>
    <w:rsid w:val="00A640B7"/>
    <w:rsid w:val="00E0515E"/>
    <w:rsid w:val="00E07CC1"/>
    <w:rsid w:val="00F46465"/>
    <w:rsid w:val="00FB7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6CA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640B7"/>
    <w:pPr>
      <w:keepNext/>
      <w:keepLines/>
      <w:spacing w:before="400" w:after="120"/>
      <w:outlineLvl w:val="0"/>
    </w:pPr>
    <w:rPr>
      <w:b/>
      <w:sz w:val="28"/>
      <w:szCs w:val="40"/>
    </w:rPr>
  </w:style>
  <w:style w:type="paragraph" w:styleId="Heading2">
    <w:name w:val="heading 2"/>
    <w:basedOn w:val="Normal1"/>
    <w:next w:val="Normal1"/>
    <w:rsid w:val="00A640B7"/>
    <w:pPr>
      <w:keepNext/>
      <w:keepLines/>
      <w:spacing w:before="360" w:after="120"/>
      <w:outlineLvl w:val="1"/>
    </w:pPr>
    <w:rPr>
      <w:b/>
      <w:szCs w:val="32"/>
    </w:rPr>
  </w:style>
  <w:style w:type="paragraph" w:styleId="Heading3">
    <w:name w:val="heading 3"/>
    <w:basedOn w:val="Normal1"/>
    <w:next w:val="Normal1"/>
    <w:rsid w:val="00FB756B"/>
    <w:pPr>
      <w:keepNext/>
      <w:keepLines/>
      <w:spacing w:before="320" w:after="80"/>
      <w:outlineLvl w:val="2"/>
    </w:pPr>
    <w:rPr>
      <w:color w:val="434343"/>
      <w:sz w:val="28"/>
      <w:szCs w:val="28"/>
    </w:rPr>
  </w:style>
  <w:style w:type="paragraph" w:styleId="Heading4">
    <w:name w:val="heading 4"/>
    <w:basedOn w:val="Normal1"/>
    <w:next w:val="Normal1"/>
    <w:rsid w:val="00FB756B"/>
    <w:pPr>
      <w:keepNext/>
      <w:keepLines/>
      <w:spacing w:before="280" w:after="80"/>
      <w:outlineLvl w:val="3"/>
    </w:pPr>
    <w:rPr>
      <w:color w:val="666666"/>
      <w:szCs w:val="24"/>
    </w:rPr>
  </w:style>
  <w:style w:type="paragraph" w:styleId="Heading5">
    <w:name w:val="heading 5"/>
    <w:basedOn w:val="Normal1"/>
    <w:next w:val="Normal1"/>
    <w:rsid w:val="00FB756B"/>
    <w:pPr>
      <w:keepNext/>
      <w:keepLines/>
      <w:spacing w:before="240" w:after="80"/>
      <w:outlineLvl w:val="4"/>
    </w:pPr>
    <w:rPr>
      <w:color w:val="666666"/>
      <w:sz w:val="22"/>
    </w:rPr>
  </w:style>
  <w:style w:type="paragraph" w:styleId="Heading6">
    <w:name w:val="heading 6"/>
    <w:basedOn w:val="Normal1"/>
    <w:next w:val="Normal1"/>
    <w:rsid w:val="00FB756B"/>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640B7"/>
    <w:pPr>
      <w:spacing w:line="360" w:lineRule="auto"/>
      <w:jc w:val="both"/>
    </w:pPr>
    <w:rPr>
      <w:rFonts w:ascii="Times New Roman" w:hAnsi="Times New Roman"/>
      <w:sz w:val="24"/>
    </w:rPr>
  </w:style>
  <w:style w:type="paragraph" w:styleId="Title">
    <w:name w:val="Title"/>
    <w:basedOn w:val="Normal1"/>
    <w:next w:val="Normal1"/>
    <w:rsid w:val="00FB756B"/>
    <w:pPr>
      <w:keepNext/>
      <w:keepLines/>
      <w:spacing w:after="60"/>
    </w:pPr>
    <w:rPr>
      <w:sz w:val="52"/>
      <w:szCs w:val="52"/>
    </w:rPr>
  </w:style>
  <w:style w:type="paragraph" w:styleId="Subtitle">
    <w:name w:val="Subtitle"/>
    <w:basedOn w:val="Normal1"/>
    <w:next w:val="Normal1"/>
    <w:rsid w:val="00FB756B"/>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D2E00"/>
    <w:pPr>
      <w:tabs>
        <w:tab w:val="center" w:pos="4680"/>
        <w:tab w:val="right" w:pos="9360"/>
      </w:tabs>
      <w:spacing w:line="240" w:lineRule="auto"/>
    </w:pPr>
  </w:style>
  <w:style w:type="character" w:customStyle="1" w:styleId="HeaderChar">
    <w:name w:val="Header Char"/>
    <w:basedOn w:val="DefaultParagraphFont"/>
    <w:link w:val="Header"/>
    <w:uiPriority w:val="99"/>
    <w:rsid w:val="004D2E00"/>
  </w:style>
  <w:style w:type="paragraph" w:styleId="Footer">
    <w:name w:val="footer"/>
    <w:basedOn w:val="Normal"/>
    <w:link w:val="FooterChar"/>
    <w:uiPriority w:val="99"/>
    <w:unhideWhenUsed/>
    <w:rsid w:val="004D2E00"/>
    <w:pPr>
      <w:tabs>
        <w:tab w:val="center" w:pos="4680"/>
        <w:tab w:val="right" w:pos="9360"/>
      </w:tabs>
      <w:spacing w:line="240" w:lineRule="auto"/>
    </w:pPr>
  </w:style>
  <w:style w:type="character" w:customStyle="1" w:styleId="FooterChar">
    <w:name w:val="Footer Char"/>
    <w:basedOn w:val="DefaultParagraphFont"/>
    <w:link w:val="Footer"/>
    <w:uiPriority w:val="99"/>
    <w:rsid w:val="004D2E00"/>
  </w:style>
  <w:style w:type="paragraph" w:styleId="TOCHeading">
    <w:name w:val="TOC Heading"/>
    <w:basedOn w:val="Heading1"/>
    <w:next w:val="Normal"/>
    <w:uiPriority w:val="39"/>
    <w:semiHidden/>
    <w:unhideWhenUsed/>
    <w:qFormat/>
    <w:rsid w:val="00E07CC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07CC1"/>
    <w:pPr>
      <w:spacing w:after="100"/>
    </w:pPr>
  </w:style>
  <w:style w:type="paragraph" w:styleId="TOC2">
    <w:name w:val="toc 2"/>
    <w:basedOn w:val="Normal"/>
    <w:next w:val="Normal"/>
    <w:autoRedefine/>
    <w:uiPriority w:val="39"/>
    <w:unhideWhenUsed/>
    <w:rsid w:val="00E07CC1"/>
    <w:pPr>
      <w:spacing w:after="100"/>
      <w:ind w:left="220"/>
    </w:pPr>
  </w:style>
  <w:style w:type="character" w:styleId="Hyperlink">
    <w:name w:val="Hyperlink"/>
    <w:basedOn w:val="DefaultParagraphFont"/>
    <w:uiPriority w:val="99"/>
    <w:unhideWhenUsed/>
    <w:rsid w:val="00E07CC1"/>
    <w:rPr>
      <w:color w:val="0000FF" w:themeColor="hyperlink"/>
      <w:u w:val="single"/>
    </w:rPr>
  </w:style>
  <w:style w:type="paragraph" w:styleId="BalloonText">
    <w:name w:val="Balloon Text"/>
    <w:basedOn w:val="Normal"/>
    <w:link w:val="BalloonTextChar"/>
    <w:uiPriority w:val="99"/>
    <w:semiHidden/>
    <w:unhideWhenUsed/>
    <w:rsid w:val="00E07C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C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journals.uchicago.edu/doi/pdf/10.1086/707127" TargetMode="External"/><Relationship Id="rId13" Type="http://schemas.openxmlformats.org/officeDocument/2006/relationships/hyperlink" Target="https://www.ahajournals.org/doi/pdf/10.1161/CIRCULATIONAHA.117.030377" TargetMode="External"/><Relationship Id="rId18" Type="http://schemas.openxmlformats.org/officeDocument/2006/relationships/hyperlink" Target="https://journals.sagepub.com/doi/pdf/10.1177/1461444818777473"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journals.uchicago.edu/doi/pdf/10.1086/707127" TargetMode="External"/><Relationship Id="rId12" Type="http://schemas.openxmlformats.org/officeDocument/2006/relationships/hyperlink" Target="https://bradscholars.brad.ac.uk/bitstream/handle/10454/16603/Thakker_et_al_GIQ.pdf?sequence=1" TargetMode="External"/><Relationship Id="rId17" Type="http://schemas.openxmlformats.org/officeDocument/2006/relationships/hyperlink" Target="https://journals.sagepub.com/doi/pdf/10.1177/1461444818777473" TargetMode="External"/><Relationship Id="rId2" Type="http://schemas.openxmlformats.org/officeDocument/2006/relationships/styles" Target="styles.xml"/><Relationship Id="rId16" Type="http://schemas.openxmlformats.org/officeDocument/2006/relationships/hyperlink" Target="https://cjasn.asnjournals.org/content/clinjasn/16/4/660.full.pdf" TargetMode="External"/><Relationship Id="rId20" Type="http://schemas.openxmlformats.org/officeDocument/2006/relationships/hyperlink" Target="http://www.open-access.bcu.ac.uk/7786/1/IEEE%20Io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radscholars.brad.ac.uk/bitstream/handle/10454/16603/Thakker_et_al_GIQ.pdf?sequence=1" TargetMode="External"/><Relationship Id="rId5" Type="http://schemas.openxmlformats.org/officeDocument/2006/relationships/footnotes" Target="footnotes.xml"/><Relationship Id="rId15" Type="http://schemas.openxmlformats.org/officeDocument/2006/relationships/hyperlink" Target="https://cjasn.asnjournals.org/content/clinjasn/16/4/660.full.pdf" TargetMode="External"/><Relationship Id="rId23" Type="http://schemas.openxmlformats.org/officeDocument/2006/relationships/theme" Target="theme/theme1.xml"/><Relationship Id="rId10" Type="http://schemas.openxmlformats.org/officeDocument/2006/relationships/hyperlink" Target="https://www.researchgate.net/profile/Ariane-Dilay-2/publication/332891421_Environmental_justice_in_India_a_case_study_of_environmental_impact_assessment_community_engagement_and_public_interest_litigation/links/5ee23be9a6fdcc73be703fcb/Environmental-justice-in-India-a-case-study-of-environmental-impact-assessment-community-engagement-and-public-interest-litigation.pdf" TargetMode="External"/><Relationship Id="rId19" Type="http://schemas.openxmlformats.org/officeDocument/2006/relationships/hyperlink" Target="http://www.open-access.bcu.ac.uk/7786/1/IEEE%20IoT.pdf" TargetMode="External"/><Relationship Id="rId4" Type="http://schemas.openxmlformats.org/officeDocument/2006/relationships/webSettings" Target="webSettings.xml"/><Relationship Id="rId9" Type="http://schemas.openxmlformats.org/officeDocument/2006/relationships/hyperlink" Target="https://www.researchgate.net/profile/Ariane-Dilay-2/publication/332891421_Environmental_justice_in_India_a_case_study_of_environmental_impact_assessment_community_engagement_and_public_interest_litigation/links/5ee23be9a6fdcc73be703fcb/Environmental-justice-in-India-a-case-study-of-environmental-impact-assessment-community-engagement-and-public-interest-litigation.pdf" TargetMode="External"/><Relationship Id="rId14" Type="http://schemas.openxmlformats.org/officeDocument/2006/relationships/hyperlink" Target="https://www.ahajournals.org/doi/pdf/10.1161/CIRCULATIONAHA.117.03037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25643F-3B08-4FAC-B69D-0DF7BF5C3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2918</Words>
  <Characters>16637</Characters>
  <Application>Microsoft Office Word</Application>
  <DocSecurity>0</DocSecurity>
  <Lines>138</Lines>
  <Paragraphs>39</Paragraphs>
  <ScaleCrop>false</ScaleCrop>
  <Company/>
  <LinksUpToDate>false</LinksUpToDate>
  <CharactersWithSpaces>19516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2022-05-10T14:12:00Z</dcterms:created>
  <dcterms:modified xsi:type="dcterms:W3CDTF">2022-05-10T18:57:00Z</dcterms:modified>
</cp:coreProperties>
</file>