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DA239" w14:textId="58456788" w:rsidR="00657022" w:rsidRDefault="00657022" w:rsidP="00657022">
      <w:pPr>
        <w:spacing w:line="360" w:lineRule="auto"/>
        <w:jc w:val="center"/>
        <w:rPr>
          <w:rFonts w:ascii="Times New Roman" w:eastAsia="Times New Roman" w:hAnsi="Times New Roman" w:cs="Times New Roman"/>
          <w:b/>
          <w:bCs/>
          <w:sz w:val="32"/>
          <w:szCs w:val="32"/>
        </w:rPr>
      </w:pPr>
      <w:r>
        <w:rPr>
          <w:noProof/>
        </w:rPr>
        <w:drawing>
          <wp:inline distT="0" distB="0" distL="0" distR="0" wp14:anchorId="79A1ABF0" wp14:editId="4A4E06BB">
            <wp:extent cx="3641725" cy="13227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rcRect/>
                    <a:stretch>
                      <a:fillRect/>
                    </a:stretch>
                  </pic:blipFill>
                  <pic:spPr>
                    <a:xfrm>
                      <a:off x="0" y="0"/>
                      <a:ext cx="3641725" cy="1322705"/>
                    </a:xfrm>
                    <a:prstGeom prst="rect">
                      <a:avLst/>
                    </a:prstGeom>
                    <a:ln/>
                  </pic:spPr>
                </pic:pic>
              </a:graphicData>
            </a:graphic>
          </wp:inline>
        </w:drawing>
      </w:r>
    </w:p>
    <w:p w14:paraId="52C7365F" w14:textId="27335472" w:rsidR="00BE2C49" w:rsidRDefault="009A5FA5" w:rsidP="00657022">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MASTER OF BUSINESS ADMINISTRATION</w:t>
      </w:r>
    </w:p>
    <w:p w14:paraId="2F0F1857" w14:textId="5CA8497E" w:rsidR="00BE2C49" w:rsidRDefault="009A5FA5" w:rsidP="00657022">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DISSERTATION PROPOSAL </w:t>
      </w:r>
      <w:r w:rsidR="00B53BEA">
        <w:rPr>
          <w:rFonts w:ascii="Times New Roman" w:eastAsia="Times New Roman" w:hAnsi="Times New Roman" w:cs="Times New Roman"/>
          <w:b/>
          <w:bCs/>
          <w:sz w:val="32"/>
          <w:szCs w:val="32"/>
        </w:rPr>
        <w:t>(LCMB7035)</w:t>
      </w:r>
    </w:p>
    <w:p w14:paraId="35FC04D3" w14:textId="6943FE66" w:rsidR="00B53BEA" w:rsidRDefault="00B53BEA" w:rsidP="00657022">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NAME: DIPEN PATEL</w:t>
      </w:r>
    </w:p>
    <w:p w14:paraId="7D7B5DED" w14:textId="30814CA9" w:rsidR="00B53BEA" w:rsidRDefault="00B53BEA" w:rsidP="00657022">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  : 2503885</w:t>
      </w:r>
    </w:p>
    <w:p w14:paraId="41A2248C" w14:textId="554A7D8F" w:rsidR="00657022" w:rsidRDefault="00657022" w:rsidP="00657022">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SUPERVISIOR NAME : SHAHRUKH IRFAN </w:t>
      </w:r>
    </w:p>
    <w:p w14:paraId="7581F2CD" w14:textId="11092A84" w:rsidR="00B53BEA" w:rsidRPr="00B53BEA" w:rsidRDefault="00B53BEA" w:rsidP="00657022">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TOPIC :  </w:t>
      </w:r>
      <w:r w:rsidR="009A5FA5">
        <w:rPr>
          <w:rFonts w:ascii="Times New Roman" w:eastAsia="Times New Roman" w:hAnsi="Times New Roman" w:cs="Times New Roman"/>
          <w:b/>
          <w:bCs/>
          <w:sz w:val="32"/>
          <w:szCs w:val="32"/>
        </w:rPr>
        <w:t>THE DIGITAL BANKING REVOLUTION OF THE UK</w:t>
      </w:r>
      <w:r w:rsidR="009A5FA5">
        <w:br w:type="page"/>
      </w:r>
    </w:p>
    <w:p w14:paraId="24B62A61" w14:textId="77777777" w:rsidR="00657022" w:rsidRDefault="00657022">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p>
    <w:p w14:paraId="25685F5F" w14:textId="77777777" w:rsidR="00657022" w:rsidRDefault="00657022">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p>
    <w:p w14:paraId="33E05879" w14:textId="55B4E43B" w:rsidR="00BE2C49" w:rsidRDefault="009A5FA5">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Table of Contents</w:t>
      </w:r>
    </w:p>
    <w:p w14:paraId="7BD7D1FB" w14:textId="77777777" w:rsidR="009A5FA5" w:rsidRDefault="009A5FA5">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p>
    <w:sdt>
      <w:sdtPr>
        <w:id w:val="1276740842"/>
        <w:docPartObj>
          <w:docPartGallery w:val="Table of Contents"/>
          <w:docPartUnique/>
        </w:docPartObj>
      </w:sdtPr>
      <w:sdtContent>
        <w:p w14:paraId="5CC12850" w14:textId="7D9110CF"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r>
            <w:fldChar w:fldCharType="begin"/>
          </w:r>
          <w:r>
            <w:instrText xml:space="preserve"> TOC \h \u \z \t "Heading 1,1,Heading 2,2,Heading 3,3,"</w:instrText>
          </w:r>
          <w:r>
            <w:fldChar w:fldCharType="separate"/>
          </w:r>
          <w:hyperlink w:anchor="_Toc233900066" w:history="1">
            <w:r w:rsidRPr="009A5FA5">
              <w:rPr>
                <w:rStyle w:val="Hyperlink"/>
                <w:rFonts w:ascii="Times New Roman" w:hAnsi="Times New Roman" w:cs="Times New Roman"/>
                <w:noProof/>
                <w:sz w:val="24"/>
                <w:szCs w:val="24"/>
              </w:rPr>
              <w:t>1. Introduction</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_Toc233900066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79346BF0" w14:textId="12F2EB33"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67" w:history="1">
            <w:r w:rsidRPr="009A5FA5">
              <w:rPr>
                <w:rStyle w:val="Hyperlink"/>
                <w:rFonts w:ascii="Times New Roman" w:hAnsi="Times New Roman" w:cs="Times New Roman"/>
                <w:noProof/>
                <w:sz w:val="24"/>
                <w:szCs w:val="24"/>
              </w:rPr>
              <w:t>1.1 Background</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_Toc233900067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6B1DBF16" w14:textId="6276D877"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68" w:history="1">
            <w:r w:rsidRPr="009A5FA5">
              <w:rPr>
                <w:rStyle w:val="Hyperlink"/>
                <w:rFonts w:ascii="Times New Roman" w:hAnsi="Times New Roman" w:cs="Times New Roman"/>
                <w:noProof/>
                <w:sz w:val="24"/>
                <w:szCs w:val="24"/>
              </w:rPr>
              <w:t>1.2 Aim and objectives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_Toc233900068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6F389438" w14:textId="7EAAAC0A"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69" w:history="1">
            <w:r w:rsidRPr="009A5FA5">
              <w:rPr>
                <w:rStyle w:val="Hyperlink"/>
                <w:rFonts w:ascii="Times New Roman" w:hAnsi="Times New Roman" w:cs="Times New Roman"/>
                <w:noProof/>
                <w:sz w:val="24"/>
                <w:szCs w:val="24"/>
              </w:rPr>
              <w:t>1.3 Questions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_Toc233900069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689B1177" w14:textId="2EF3B409"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0" w:history="1">
            <w:r w:rsidRPr="009A5FA5">
              <w:rPr>
                <w:rStyle w:val="Hyperlink"/>
                <w:rFonts w:ascii="Times New Roman" w:hAnsi="Times New Roman" w:cs="Times New Roman"/>
                <w:noProof/>
                <w:sz w:val="24"/>
                <w:szCs w:val="24"/>
              </w:rPr>
              <w:t>1.4 Significance</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_Toc233900070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4</w:t>
            </w:r>
            <w:r w:rsidRPr="009A5FA5">
              <w:rPr>
                <w:rFonts w:ascii="Times New Roman" w:hAnsi="Times New Roman" w:cs="Times New Roman"/>
                <w:noProof/>
                <w:webHidden/>
                <w:sz w:val="24"/>
                <w:szCs w:val="24"/>
              </w:rPr>
              <w:fldChar w:fldCharType="end"/>
            </w:r>
          </w:hyperlink>
        </w:p>
        <w:p w14:paraId="1FF9FC71" w14:textId="1CD0EB56"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71" w:history="1">
            <w:r w:rsidRPr="009A5FA5">
              <w:rPr>
                <w:rStyle w:val="Hyperlink"/>
                <w:rFonts w:ascii="Times New Roman" w:hAnsi="Times New Roman" w:cs="Times New Roman"/>
                <w:noProof/>
                <w:sz w:val="24"/>
                <w:szCs w:val="24"/>
              </w:rPr>
              <w:t>2. Literature review</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_Toc233900071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4</w:t>
            </w:r>
            <w:r w:rsidRPr="009A5FA5">
              <w:rPr>
                <w:rFonts w:ascii="Times New Roman" w:hAnsi="Times New Roman" w:cs="Times New Roman"/>
                <w:noProof/>
                <w:webHidden/>
                <w:sz w:val="24"/>
                <w:szCs w:val="24"/>
              </w:rPr>
              <w:fldChar w:fldCharType="end"/>
            </w:r>
          </w:hyperlink>
        </w:p>
        <w:p w14:paraId="54563857" w14:textId="1BEA07DE"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2" w:history="1">
            <w:r w:rsidRPr="009A5FA5">
              <w:rPr>
                <w:rStyle w:val="Hyperlink"/>
                <w:rFonts w:ascii="Times New Roman" w:hAnsi="Times New Roman" w:cs="Times New Roman"/>
                <w:noProof/>
                <w:sz w:val="24"/>
                <w:szCs w:val="24"/>
              </w:rPr>
              <w:t>2.1 Open banking and AI-driven personalisation</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_Toc233900072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4</w:t>
            </w:r>
            <w:r w:rsidRPr="009A5FA5">
              <w:rPr>
                <w:rFonts w:ascii="Times New Roman" w:hAnsi="Times New Roman" w:cs="Times New Roman"/>
                <w:noProof/>
                <w:webHidden/>
                <w:sz w:val="24"/>
                <w:szCs w:val="24"/>
              </w:rPr>
              <w:fldChar w:fldCharType="end"/>
            </w:r>
          </w:hyperlink>
        </w:p>
        <w:p w14:paraId="0ABC51C7" w14:textId="6A24BB96"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3" w:history="1">
            <w:r w:rsidRPr="009A5FA5">
              <w:rPr>
                <w:rStyle w:val="Hyperlink"/>
                <w:rFonts w:ascii="Times New Roman" w:hAnsi="Times New Roman" w:cs="Times New Roman"/>
                <w:noProof/>
                <w:sz w:val="24"/>
                <w:szCs w:val="24"/>
              </w:rPr>
              <w:t>2.2 Consumer trust and loyalty in digital banking</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_Toc233900073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5</w:t>
            </w:r>
            <w:r w:rsidRPr="009A5FA5">
              <w:rPr>
                <w:rFonts w:ascii="Times New Roman" w:hAnsi="Times New Roman" w:cs="Times New Roman"/>
                <w:noProof/>
                <w:webHidden/>
                <w:sz w:val="24"/>
                <w:szCs w:val="24"/>
              </w:rPr>
              <w:fldChar w:fldCharType="end"/>
            </w:r>
          </w:hyperlink>
        </w:p>
        <w:p w14:paraId="7599EF8B" w14:textId="0D21EC68"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4" w:history="1">
            <w:r w:rsidRPr="009A5FA5">
              <w:rPr>
                <w:rStyle w:val="Hyperlink"/>
                <w:rFonts w:ascii="Times New Roman" w:hAnsi="Times New Roman" w:cs="Times New Roman"/>
                <w:noProof/>
                <w:sz w:val="24"/>
                <w:szCs w:val="24"/>
              </w:rPr>
              <w:t>2.3 Digital service quality: comparison of traditional and challenger banks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_Toc233900074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5</w:t>
            </w:r>
            <w:r w:rsidRPr="009A5FA5">
              <w:rPr>
                <w:rFonts w:ascii="Times New Roman" w:hAnsi="Times New Roman" w:cs="Times New Roman"/>
                <w:noProof/>
                <w:webHidden/>
                <w:sz w:val="24"/>
                <w:szCs w:val="24"/>
              </w:rPr>
              <w:fldChar w:fldCharType="end"/>
            </w:r>
          </w:hyperlink>
        </w:p>
        <w:p w14:paraId="2D87A6CD" w14:textId="6E5A7995"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5" w:history="1">
            <w:r w:rsidRPr="009A5FA5">
              <w:rPr>
                <w:rStyle w:val="Hyperlink"/>
                <w:rFonts w:ascii="Times New Roman" w:hAnsi="Times New Roman" w:cs="Times New Roman"/>
                <w:noProof/>
                <w:sz w:val="24"/>
                <w:szCs w:val="24"/>
              </w:rPr>
              <w:t>2.4 Research gap</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_Toc233900075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6</w:t>
            </w:r>
            <w:r w:rsidRPr="009A5FA5">
              <w:rPr>
                <w:rFonts w:ascii="Times New Roman" w:hAnsi="Times New Roman" w:cs="Times New Roman"/>
                <w:noProof/>
                <w:webHidden/>
                <w:sz w:val="24"/>
                <w:szCs w:val="24"/>
              </w:rPr>
              <w:fldChar w:fldCharType="end"/>
            </w:r>
          </w:hyperlink>
        </w:p>
        <w:p w14:paraId="4816D153" w14:textId="6A8BC301"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76" w:history="1">
            <w:r w:rsidRPr="009A5FA5">
              <w:rPr>
                <w:rStyle w:val="Hyperlink"/>
                <w:rFonts w:ascii="Times New Roman" w:hAnsi="Times New Roman" w:cs="Times New Roman"/>
                <w:noProof/>
                <w:sz w:val="24"/>
                <w:szCs w:val="24"/>
              </w:rPr>
              <w:t>3. Methodology</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_Toc233900076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6</w:t>
            </w:r>
            <w:r w:rsidRPr="009A5FA5">
              <w:rPr>
                <w:rFonts w:ascii="Times New Roman" w:hAnsi="Times New Roman" w:cs="Times New Roman"/>
                <w:noProof/>
                <w:webHidden/>
                <w:sz w:val="24"/>
                <w:szCs w:val="24"/>
              </w:rPr>
              <w:fldChar w:fldCharType="end"/>
            </w:r>
          </w:hyperlink>
        </w:p>
        <w:p w14:paraId="2E69489A" w14:textId="5B26060F"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7" w:history="1">
            <w:r w:rsidRPr="009A5FA5">
              <w:rPr>
                <w:rStyle w:val="Hyperlink"/>
                <w:rFonts w:ascii="Times New Roman" w:hAnsi="Times New Roman" w:cs="Times New Roman"/>
                <w:noProof/>
                <w:sz w:val="24"/>
                <w:szCs w:val="24"/>
              </w:rPr>
              <w:t>3.1 Research philosophy and research approach</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_Toc233900077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6</w:t>
            </w:r>
            <w:r w:rsidRPr="009A5FA5">
              <w:rPr>
                <w:rFonts w:ascii="Times New Roman" w:hAnsi="Times New Roman" w:cs="Times New Roman"/>
                <w:noProof/>
                <w:webHidden/>
                <w:sz w:val="24"/>
                <w:szCs w:val="24"/>
              </w:rPr>
              <w:fldChar w:fldCharType="end"/>
            </w:r>
          </w:hyperlink>
        </w:p>
        <w:p w14:paraId="1813018E" w14:textId="1F17CA7B"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8" w:history="1">
            <w:r w:rsidRPr="009A5FA5">
              <w:rPr>
                <w:rStyle w:val="Hyperlink"/>
                <w:rFonts w:ascii="Times New Roman" w:hAnsi="Times New Roman" w:cs="Times New Roman"/>
                <w:noProof/>
                <w:sz w:val="24"/>
                <w:szCs w:val="24"/>
              </w:rPr>
              <w:t>3.2 Data collection and analysis methods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_Toc233900078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7</w:t>
            </w:r>
            <w:r w:rsidRPr="009A5FA5">
              <w:rPr>
                <w:rFonts w:ascii="Times New Roman" w:hAnsi="Times New Roman" w:cs="Times New Roman"/>
                <w:noProof/>
                <w:webHidden/>
                <w:sz w:val="24"/>
                <w:szCs w:val="24"/>
              </w:rPr>
              <w:fldChar w:fldCharType="end"/>
            </w:r>
          </w:hyperlink>
        </w:p>
        <w:p w14:paraId="2C2F749C" w14:textId="3201CC00"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79" w:history="1">
            <w:r w:rsidRPr="009A5FA5">
              <w:rPr>
                <w:rStyle w:val="Hyperlink"/>
                <w:rFonts w:ascii="Times New Roman" w:hAnsi="Times New Roman" w:cs="Times New Roman"/>
                <w:noProof/>
                <w:sz w:val="24"/>
                <w:szCs w:val="24"/>
              </w:rPr>
              <w:t>4. Expected findings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_Toc233900079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7</w:t>
            </w:r>
            <w:r w:rsidRPr="009A5FA5">
              <w:rPr>
                <w:rFonts w:ascii="Times New Roman" w:hAnsi="Times New Roman" w:cs="Times New Roman"/>
                <w:noProof/>
                <w:webHidden/>
                <w:sz w:val="24"/>
                <w:szCs w:val="24"/>
              </w:rPr>
              <w:fldChar w:fldCharType="end"/>
            </w:r>
          </w:hyperlink>
        </w:p>
        <w:p w14:paraId="33995E36" w14:textId="5CDE2ABD"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80" w:history="1">
            <w:r w:rsidRPr="009A5FA5">
              <w:rPr>
                <w:rStyle w:val="Hyperlink"/>
                <w:rFonts w:ascii="Times New Roman" w:hAnsi="Times New Roman" w:cs="Times New Roman"/>
                <w:noProof/>
                <w:sz w:val="24"/>
                <w:szCs w:val="24"/>
              </w:rPr>
              <w:t>5. Limitations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_Toc233900080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8</w:t>
            </w:r>
            <w:r w:rsidRPr="009A5FA5">
              <w:rPr>
                <w:rFonts w:ascii="Times New Roman" w:hAnsi="Times New Roman" w:cs="Times New Roman"/>
                <w:noProof/>
                <w:webHidden/>
                <w:sz w:val="24"/>
                <w:szCs w:val="24"/>
              </w:rPr>
              <w:fldChar w:fldCharType="end"/>
            </w:r>
          </w:hyperlink>
        </w:p>
        <w:p w14:paraId="1DC019C8" w14:textId="3FDAA7B9"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81" w:history="1">
            <w:r w:rsidRPr="009A5FA5">
              <w:rPr>
                <w:rStyle w:val="Hyperlink"/>
                <w:rFonts w:ascii="Times New Roman" w:hAnsi="Times New Roman" w:cs="Times New Roman"/>
                <w:noProof/>
                <w:sz w:val="24"/>
                <w:szCs w:val="24"/>
              </w:rPr>
              <w:t>6. Timeframe</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_Toc233900081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8</w:t>
            </w:r>
            <w:r w:rsidRPr="009A5FA5">
              <w:rPr>
                <w:rFonts w:ascii="Times New Roman" w:hAnsi="Times New Roman" w:cs="Times New Roman"/>
                <w:noProof/>
                <w:webHidden/>
                <w:sz w:val="24"/>
                <w:szCs w:val="24"/>
              </w:rPr>
              <w:fldChar w:fldCharType="end"/>
            </w:r>
          </w:hyperlink>
        </w:p>
        <w:p w14:paraId="6DA9D12A" w14:textId="06B31747"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82" w:history="1">
            <w:r w:rsidRPr="009A5FA5">
              <w:rPr>
                <w:rStyle w:val="Hyperlink"/>
                <w:rFonts w:ascii="Times New Roman" w:hAnsi="Times New Roman" w:cs="Times New Roman"/>
                <w:noProof/>
                <w:sz w:val="24"/>
                <w:szCs w:val="24"/>
              </w:rPr>
              <w:t>7. Conclusion</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_Toc233900082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9</w:t>
            </w:r>
            <w:r w:rsidRPr="009A5FA5">
              <w:rPr>
                <w:rFonts w:ascii="Times New Roman" w:hAnsi="Times New Roman" w:cs="Times New Roman"/>
                <w:noProof/>
                <w:webHidden/>
                <w:sz w:val="24"/>
                <w:szCs w:val="24"/>
              </w:rPr>
              <w:fldChar w:fldCharType="end"/>
            </w:r>
          </w:hyperlink>
        </w:p>
        <w:p w14:paraId="26CA2B59" w14:textId="6F5EB0B6" w:rsidR="009A5FA5" w:rsidRDefault="009A5FA5" w:rsidP="009A5FA5">
          <w:pPr>
            <w:pStyle w:val="TOC1"/>
            <w:tabs>
              <w:tab w:val="right" w:pos="9016"/>
            </w:tabs>
            <w:spacing w:line="360" w:lineRule="auto"/>
            <w:jc w:val="both"/>
            <w:rPr>
              <w:noProof/>
            </w:rPr>
          </w:pPr>
          <w:hyperlink w:anchor="_Toc233900083" w:history="1">
            <w:r w:rsidRPr="009A5FA5">
              <w:rPr>
                <w:rStyle w:val="Hyperlink"/>
                <w:rFonts w:ascii="Times New Roman" w:hAnsi="Times New Roman" w:cs="Times New Roman"/>
                <w:noProof/>
                <w:sz w:val="24"/>
                <w:szCs w:val="24"/>
              </w:rPr>
              <w:t>8. References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_Toc233900083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10</w:t>
            </w:r>
            <w:r w:rsidRPr="009A5FA5">
              <w:rPr>
                <w:rFonts w:ascii="Times New Roman" w:hAnsi="Times New Roman" w:cs="Times New Roman"/>
                <w:noProof/>
                <w:webHidden/>
                <w:sz w:val="24"/>
                <w:szCs w:val="24"/>
              </w:rPr>
              <w:fldChar w:fldCharType="end"/>
            </w:r>
          </w:hyperlink>
        </w:p>
        <w:p w14:paraId="62754208" w14:textId="34EDCF2C" w:rsidR="00BE2C49" w:rsidRDefault="009A5FA5">
          <w:pPr>
            <w:spacing w:line="360" w:lineRule="auto"/>
            <w:jc w:val="both"/>
            <w:rPr>
              <w:rFonts w:ascii="Times New Roman" w:eastAsia="Times New Roman" w:hAnsi="Times New Roman" w:cs="Times New Roman"/>
            </w:rPr>
          </w:pPr>
          <w:r>
            <w:fldChar w:fldCharType="end"/>
          </w:r>
        </w:p>
      </w:sdtContent>
    </w:sdt>
    <w:p w14:paraId="477304F2" w14:textId="77777777" w:rsidR="00BE2C49" w:rsidRDefault="009A5FA5">
      <w:pPr>
        <w:spacing w:line="360" w:lineRule="auto"/>
        <w:rPr>
          <w:rFonts w:ascii="Times New Roman" w:eastAsia="Times New Roman" w:hAnsi="Times New Roman" w:cs="Times New Roman"/>
          <w:b/>
          <w:bCs/>
          <w:color w:val="000000"/>
          <w:sz w:val="28"/>
          <w:szCs w:val="28"/>
        </w:rPr>
      </w:pPr>
      <w:r>
        <w:br w:type="page"/>
      </w:r>
    </w:p>
    <w:p w14:paraId="2291A22A" w14:textId="77777777" w:rsidR="00BE2C49" w:rsidRDefault="009A5FA5">
      <w:pPr>
        <w:pStyle w:val="Heading1"/>
      </w:pPr>
      <w:bookmarkStart w:id="0" w:name="_Toc233900066"/>
      <w:r>
        <w:lastRenderedPageBreak/>
        <w:t>1. Introduction</w:t>
      </w:r>
      <w:bookmarkEnd w:id="0"/>
    </w:p>
    <w:p w14:paraId="4806EE76" w14:textId="77777777" w:rsidR="00BE2C49" w:rsidRDefault="009A5FA5">
      <w:pPr>
        <w:pStyle w:val="Heading2"/>
      </w:pPr>
      <w:bookmarkStart w:id="1" w:name="_Toc233900067"/>
      <w:r>
        <w:t>1.1 Background</w:t>
      </w:r>
      <w:bookmarkEnd w:id="1"/>
    </w:p>
    <w:p w14:paraId="4CF71077"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banking industry has been going through major changes with influence of technological innovations, changing consumer expectations, and regulatory changes. With the introduction of Open banking, initiated by Competition and Markets Authority (CMA) reforms in 2017 and the Revised Payment Services Directive (PSD2), consumers can now share financial data with authorised third parties (Govuk, 2022). This developed major competition in the sector with challenger banks like Revolut, Monzo and others competing with established high-street companies. As of March 2025, there had been 13.3 million active open banking UK users, showing increased reliance on digital financial services (Open Banking, 2025). Advancements in AI, machine learning, and other technologies have allowed banks to personalise services and provide customised product recommendations.</w:t>
      </w:r>
    </w:p>
    <w:p w14:paraId="3D3F78C7" w14:textId="77777777" w:rsidR="00BE2C49" w:rsidRDefault="009A5FA5">
      <w:pPr>
        <w:pStyle w:val="Heading2"/>
      </w:pPr>
      <w:bookmarkStart w:id="2" w:name="_Toc233900068"/>
      <w:r>
        <w:t>1.2 Aim and objectives</w:t>
      </w:r>
      <w:bookmarkEnd w:id="2"/>
    </w:p>
    <w:p w14:paraId="47093213"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Aim</w:t>
      </w:r>
    </w:p>
    <w:p w14:paraId="46D2DD31"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at evaluating the impact of the digital banking revolution on customer retention and strategic differentiation within the UK retail banking sector.</w:t>
      </w:r>
    </w:p>
    <w:p w14:paraId="227C75EC"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Objectives</w:t>
      </w:r>
    </w:p>
    <w:p w14:paraId="1BC49F66"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current trends driving the UK digital banking landscape, specifically the integration of Open Banking APIs and AI-driven personalization</w:t>
      </w:r>
    </w:p>
    <w:p w14:paraId="6123DC87"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the key determinants that influence modern UK consumer trust and loyalty</w:t>
      </w:r>
    </w:p>
    <w:p w14:paraId="37D00408"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compare digital service quality gaps between traditional high-street banks and digital-only challenger banks</w:t>
      </w:r>
    </w:p>
    <w:p w14:paraId="42376A58"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strategically recommend UK financial institutions to reduce customer churn in a highly fragmented digital marketplace</w:t>
      </w:r>
    </w:p>
    <w:p w14:paraId="62F777BA" w14:textId="77777777" w:rsidR="00BE2C49" w:rsidRDefault="009A5FA5">
      <w:pPr>
        <w:pStyle w:val="Heading2"/>
      </w:pPr>
      <w:bookmarkStart w:id="3" w:name="_Toc233900069"/>
      <w:r>
        <w:t>1.3 Questions</w:t>
      </w:r>
      <w:bookmarkEnd w:id="3"/>
    </w:p>
    <w:p w14:paraId="4AB8F888"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are open banking and AI-based personalisation influencing UK digital banking?</w:t>
      </w:r>
    </w:p>
    <w:p w14:paraId="35234AB4"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key factors impacting consumer trust and loyalty in UK digital banking?</w:t>
      </w:r>
    </w:p>
    <w:p w14:paraId="25F5B84E"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 do consumers consider digital service quality of traditional banks compared to challenger banks?</w:t>
      </w:r>
    </w:p>
    <w:p w14:paraId="5EAC44CD"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digital banking approaches can enhance consumer retention for UK financial institutions?</w:t>
      </w:r>
    </w:p>
    <w:p w14:paraId="11D85CB8" w14:textId="77777777" w:rsidR="00BE2C49" w:rsidRDefault="009A5FA5">
      <w:pPr>
        <w:pStyle w:val="Heading2"/>
      </w:pPr>
      <w:bookmarkStart w:id="4" w:name="_Toc233900070"/>
      <w:r>
        <w:t>1.4 Significance</w:t>
      </w:r>
      <w:bookmarkEnd w:id="4"/>
    </w:p>
    <w:p w14:paraId="3469B611"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major research done for online banking adoption, there is a gap in analysing how AI-based personalisation and embedded financial services impact long-term consumer relations in a multi-banking context. With rising open banking popularity, it is crucial to understand drivers of trust and loyalty. This study aims to contribute to the academic and practical perspective of how digital innovation influences competitive advantage in UK banking.</w:t>
      </w:r>
    </w:p>
    <w:p w14:paraId="567A7EFE" w14:textId="77777777" w:rsidR="00BE2C49" w:rsidRDefault="009A5FA5">
      <w:pPr>
        <w:pStyle w:val="Heading1"/>
      </w:pPr>
      <w:bookmarkStart w:id="5" w:name="_Toc233900071"/>
      <w:r>
        <w:t>2. Literature review</w:t>
      </w:r>
      <w:bookmarkEnd w:id="5"/>
    </w:p>
    <w:p w14:paraId="3466C7CA" w14:textId="77777777" w:rsidR="00BE2C49" w:rsidRDefault="009A5FA5">
      <w:pPr>
        <w:pStyle w:val="Heading2"/>
      </w:pPr>
      <w:bookmarkStart w:id="6" w:name="_Toc233900072"/>
      <w:r>
        <w:t>2.1 Open banking and AI-driven personalisation</w:t>
      </w:r>
      <w:bookmarkEnd w:id="6"/>
    </w:p>
    <w:p w14:paraId="660B7157"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 Banking has been developed by Competition and Markets Authority (CMA) reports and needs major banks to provide a secure level of Application Programming interfaces (APIs) to ensure consumers can share their financial data with authorised third parties. The approach was developed to increase competition, enhance innovation, and, over time, it has contributed approximately £4.1 billion to the UK economy while developing more than 4800 jobs (Open Banking, 2025). The adoption of Open Banking has majorly increased in recent times, with data showcasing active users reaching over 13 million consumers, showing rising acceptance for data-sharing services (Open Banking, 2025). This growth has encouraged various challenger banks like Monzo and Revolut, which are utilising digital technologies for providing highly accessible and consumer-friendly financial services (</w:t>
      </w:r>
      <w:proofErr w:type="spellStart"/>
      <w:r>
        <w:rPr>
          <w:rFonts w:ascii="Times New Roman" w:eastAsia="Times New Roman" w:hAnsi="Times New Roman" w:cs="Times New Roman"/>
          <w:sz w:val="24"/>
          <w:szCs w:val="24"/>
        </w:rPr>
        <w:t>Komandla</w:t>
      </w:r>
      <w:proofErr w:type="spellEnd"/>
      <w:r>
        <w:rPr>
          <w:rFonts w:ascii="Times New Roman" w:eastAsia="Times New Roman" w:hAnsi="Times New Roman" w:cs="Times New Roman"/>
          <w:sz w:val="24"/>
          <w:szCs w:val="24"/>
        </w:rPr>
        <w:t xml:space="preserve">, 2024). </w:t>
      </w:r>
    </w:p>
    <w:p w14:paraId="6007F217"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concept of AI has also become a major driver of digital banking transformations. </w:t>
      </w:r>
      <w:proofErr w:type="spellStart"/>
      <w:r>
        <w:rPr>
          <w:rFonts w:ascii="Times New Roman" w:eastAsia="Times New Roman" w:hAnsi="Times New Roman" w:cs="Times New Roman"/>
          <w:sz w:val="24"/>
          <w:szCs w:val="24"/>
        </w:rPr>
        <w:t>Pamisetty</w:t>
      </w:r>
      <w:proofErr w:type="spellEnd"/>
      <w:r>
        <w:rPr>
          <w:rFonts w:ascii="Times New Roman" w:eastAsia="Times New Roman" w:hAnsi="Times New Roman" w:cs="Times New Roman"/>
          <w:sz w:val="24"/>
          <w:szCs w:val="24"/>
        </w:rPr>
        <w:t xml:space="preserve"> (2023) found that companies have started to utilise AI-powered systems for credit assessment, consumer service automation, fraud detection, and predictive analytics for financial recommendations. For example, financial institutions can analyse transaction behaviour and develop more customised insights and product suggestions. The Technological Acceptance model can be considered to support these findings, which showcase how consumers are willing to adapt technologies that are useful and easy to use (</w:t>
      </w:r>
      <w:proofErr w:type="spellStart"/>
      <w:r>
        <w:rPr>
          <w:rFonts w:ascii="Times New Roman" w:eastAsia="Times New Roman" w:hAnsi="Times New Roman" w:cs="Times New Roman"/>
          <w:sz w:val="24"/>
          <w:szCs w:val="24"/>
        </w:rPr>
        <w:t>Marikyan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Papagiannidis</w:t>
      </w:r>
      <w:proofErr w:type="spellEnd"/>
      <w:r>
        <w:rPr>
          <w:rFonts w:ascii="Times New Roman" w:eastAsia="Times New Roman" w:hAnsi="Times New Roman" w:cs="Times New Roman"/>
          <w:sz w:val="24"/>
          <w:szCs w:val="24"/>
        </w:rPr>
        <w:t xml:space="preserve">, 2023). AI personalisation is supporting these factors through enhancing </w:t>
      </w:r>
      <w:r>
        <w:rPr>
          <w:rFonts w:ascii="Times New Roman" w:eastAsia="Times New Roman" w:hAnsi="Times New Roman" w:cs="Times New Roman"/>
          <w:sz w:val="24"/>
          <w:szCs w:val="24"/>
        </w:rPr>
        <w:lastRenderedPageBreak/>
        <w:t>convenience, and it is also showcased in over 75% of UK financial companies adopting AI (</w:t>
      </w:r>
      <w:proofErr w:type="spellStart"/>
      <w:r>
        <w:rPr>
          <w:rFonts w:ascii="Times New Roman" w:eastAsia="Times New Roman" w:hAnsi="Times New Roman" w:cs="Times New Roman"/>
          <w:sz w:val="24"/>
          <w:szCs w:val="24"/>
        </w:rPr>
        <w:t>Bankofengland</w:t>
      </w:r>
      <w:proofErr w:type="spellEnd"/>
      <w:r>
        <w:rPr>
          <w:rFonts w:ascii="Times New Roman" w:eastAsia="Times New Roman" w:hAnsi="Times New Roman" w:cs="Times New Roman"/>
          <w:sz w:val="24"/>
          <w:szCs w:val="24"/>
        </w:rPr>
        <w:t xml:space="preserve">, 2024). </w:t>
      </w:r>
    </w:p>
    <w:p w14:paraId="2BDF543E" w14:textId="77777777" w:rsidR="00BE2C49" w:rsidRDefault="009A5FA5">
      <w:pPr>
        <w:pStyle w:val="Heading2"/>
      </w:pPr>
      <w:bookmarkStart w:id="7" w:name="_Toc233900073"/>
      <w:r>
        <w:t>2.2 Consumer trust and loyalty in digital banking</w:t>
      </w:r>
      <w:bookmarkEnd w:id="7"/>
    </w:p>
    <w:p w14:paraId="31AF99FA"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Commitment-Trust theory, trust is the base layer for a strong long-term relation (</w:t>
      </w:r>
      <w:proofErr w:type="spellStart"/>
      <w:r>
        <w:rPr>
          <w:rFonts w:ascii="Times New Roman" w:eastAsia="Times New Roman" w:hAnsi="Times New Roman" w:cs="Times New Roman"/>
          <w:sz w:val="24"/>
          <w:szCs w:val="24"/>
        </w:rPr>
        <w:t>Handriana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In the case of digital baking, trust is impacted via factors like data privacy, regulatory alignment, service reliability, institutional name and cybersecurity. Hasan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added that consumers are more prone to remain loyal to banking service providers they consider as secure and transparent. The rise of Open banking has developed both challenges and even opportunities, as consumers can benefit from enhanced financial visibility and personalised services, yet there is still concern for third-party access to personal data. According to the findings of </w:t>
      </w:r>
      <w:proofErr w:type="spellStart"/>
      <w:r>
        <w:rPr>
          <w:rFonts w:ascii="Times New Roman" w:eastAsia="Times New Roman" w:hAnsi="Times New Roman" w:cs="Times New Roman"/>
          <w:sz w:val="24"/>
          <w:szCs w:val="24"/>
        </w:rPr>
        <w:t>Alhawamdeh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privacy concerns can be considered as a key barrier for data-sharing services like open banking. So, trust becomes a key factor for consumers in engaging with digital banking innovations. In terms of loyalty, digitalisation has significantly influenced the loyalty perspective of consumers in digital banking. </w:t>
      </w:r>
    </w:p>
    <w:p w14:paraId="38B2E24A" w14:textId="77777777" w:rsidR="00BE2C49" w:rsidRDefault="009A5FA5">
      <w:pPr>
        <w:pStyle w:val="Heading2"/>
      </w:pPr>
      <w:bookmarkStart w:id="8" w:name="_Toc233900074"/>
      <w:r>
        <w:t>2.3 Digital service quality: comparison of traditional and challenger banks</w:t>
      </w:r>
      <w:bookmarkEnd w:id="8"/>
    </w:p>
    <w:p w14:paraId="419FFBE3" w14:textId="7019BD03"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quality of digital services has been a key competitive force in the UK banking sector as customers also consider the quality of digital services, in terms of efficiency, convenience and personalisation, to be one of the most important criteria in their selection of a bank. </w:t>
      </w:r>
      <w:proofErr w:type="spellStart"/>
      <w:r>
        <w:rPr>
          <w:rFonts w:ascii="Times New Roman" w:eastAsia="Times New Roman" w:hAnsi="Times New Roman" w:cs="Times New Roman"/>
          <w:sz w:val="24"/>
          <w:szCs w:val="24"/>
        </w:rPr>
        <w:t>Alhawamdeh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added that digital transformation, particularly in mobile applications, online banking systems and artificial intelligence (AI)-enhanced customer services, has been an expensive process by traditional high-street banks, such as HSBC, Barclays and Lloyds. Most of these institutions however still use legacy IT infrastructure which in most cases restrains innovation, retards service delivery and results in service disparity in customer experience. Conversely, challenger banks like Monzo, Starling bank and Revolut have been founded as digital-first organisations. Their software-as-a-service infrastructure allows them to update their software more quickly, integrate with Open Banking APIs and very responsive mobile apps. These banks offer real-time payment alerts, budgeting features, instant account creation, spending insights and customized financial insights, which further customer interaction (Iddenden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14:paraId="318F067D"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SERVQUAL model, the service quality is decided based on the dimensions which include reliability, responsiveness, assurance, empathy and tangibles. In the context of digital banking, responsiveness and reliability are especially significant as the customers make </w:t>
      </w:r>
      <w:r>
        <w:rPr>
          <w:rFonts w:ascii="Times New Roman" w:eastAsia="Times New Roman" w:hAnsi="Times New Roman" w:cs="Times New Roman"/>
          <w:sz w:val="24"/>
          <w:szCs w:val="24"/>
        </w:rPr>
        <w:lastRenderedPageBreak/>
        <w:t>demands on safe transactions, the absence of service interruptions and quick resolution of issues (</w:t>
      </w:r>
      <w:proofErr w:type="spellStart"/>
      <w:r>
        <w:rPr>
          <w:rFonts w:ascii="Times New Roman" w:eastAsia="Times New Roman" w:hAnsi="Times New Roman" w:cs="Times New Roman"/>
          <w:sz w:val="24"/>
          <w:szCs w:val="24"/>
        </w:rPr>
        <w:t>Handriana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Challenger banks tend to be doing well in response and ease of use whereas traditional banks tend to have better customer trust on other aspects like financial stability, regulatory compliance and long-established brand reputation. As a result, the security of established banks is often equated with consumers with challenging banks being seen as more innovative and customer centric. Although there are these benefits, challenger banks are not devoid of these difficulties as far as profitability, security issues and customer confidence are concerned as they grow. Conventional banks in the meantime are keeping up with the digitalisation trend by personalising their services via AI and using the cloud and Open Banking collaborations to stay afloat. </w:t>
      </w:r>
    </w:p>
    <w:p w14:paraId="56F8A6C6" w14:textId="77777777" w:rsidR="00BE2C49" w:rsidRDefault="009A5FA5">
      <w:pPr>
        <w:pStyle w:val="Heading2"/>
      </w:pPr>
      <w:bookmarkStart w:id="9" w:name="_Toc233900075"/>
      <w:r>
        <w:t>2.4 Research gap</w:t>
      </w:r>
      <w:bookmarkEnd w:id="9"/>
    </w:p>
    <w:p w14:paraId="1C22F111" w14:textId="1708F861"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various existing studies and secondary data providing extensive analysis of online banking adoption, technological acceptance and digital transformations in financial services, there are still gaps remaining to solidify the understanding. Most of the research is done mostly in the early stages of digital banking development, when consumer adaptation is the main issue. Yet, with time shifting, the UK banking context has changed from the earlier environments and characteristics. Therefore, with a consideration of these gaps, this study aims to address them through analysing the manner of how Open Banking and AI-based personalisation has influenced consumer trust, loyalty and switching behaviour in the UK retail banking industry, providing academic and practical insights.</w:t>
      </w:r>
    </w:p>
    <w:p w14:paraId="0386EBAD" w14:textId="77777777" w:rsidR="00BE2C49" w:rsidRDefault="009A5FA5">
      <w:pPr>
        <w:pStyle w:val="Heading1"/>
      </w:pPr>
      <w:bookmarkStart w:id="10" w:name="_Toc233900076"/>
      <w:r>
        <w:t>3. Methodology</w:t>
      </w:r>
      <w:bookmarkEnd w:id="10"/>
    </w:p>
    <w:p w14:paraId="6A0BFECC" w14:textId="77777777" w:rsidR="00BE2C49" w:rsidRDefault="009A5FA5">
      <w:pPr>
        <w:pStyle w:val="Heading2"/>
      </w:pPr>
      <w:bookmarkStart w:id="11" w:name="_heading=h.3mptl9vd9fwy" w:colFirst="0" w:colLast="0"/>
      <w:bookmarkStart w:id="12" w:name="_Toc233900077"/>
      <w:bookmarkEnd w:id="11"/>
      <w:r>
        <w:t>3.1 Research philosophy and research approach</w:t>
      </w:r>
      <w:bookmarkEnd w:id="12"/>
    </w:p>
    <w:p w14:paraId="693AC5BA" w14:textId="3A2418C5"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previous studies have analysed consumer satisfaction and technology adaptation, there is a lack of analysis of how AI-based personalisation influences trust, retention and loyalty for consumers in the contemporary digital banking context. Therefore, the research philosophy that will be used in this study will be positivist research philosophy. It is because this research will be objective to test the relationship between the quality of digital services, Open Banking, and AI-driven personalisation, consumer trust and customer loyalty in the UK banking industry. The UK is considered as global leaders in digital banking innovation especially after the Open Banking regulation in 2018 introduction. The study will use a deductive research approach where the researcher will start with the testing of existing theories. </w:t>
      </w:r>
      <w:r>
        <w:rPr>
          <w:rFonts w:ascii="Times New Roman" w:eastAsia="Times New Roman" w:hAnsi="Times New Roman" w:cs="Times New Roman"/>
          <w:sz w:val="24"/>
          <w:szCs w:val="24"/>
        </w:rPr>
        <w:lastRenderedPageBreak/>
        <w:t>It will be done so in the context of UK digital banking such as the Technology Acceptance Model (TAM), SERVQUAL and Commitment-Trust Theory (</w:t>
      </w:r>
      <w:proofErr w:type="spellStart"/>
      <w:r>
        <w:rPr>
          <w:rFonts w:ascii="Times New Roman" w:eastAsia="Times New Roman" w:hAnsi="Times New Roman" w:cs="Times New Roman"/>
          <w:sz w:val="24"/>
          <w:szCs w:val="24"/>
          <w:highlight w:val="white"/>
        </w:rPr>
        <w:t>Marikyan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Papagiannidis</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xml:space="preserve">).  </w:t>
      </w:r>
    </w:p>
    <w:p w14:paraId="0EC066CF" w14:textId="77777777" w:rsidR="00BE2C49" w:rsidRDefault="009A5FA5">
      <w:pPr>
        <w:pStyle w:val="Heading2"/>
      </w:pPr>
      <w:bookmarkStart w:id="13" w:name="_heading=h.c24bvsa4i3wt" w:colFirst="0" w:colLast="0"/>
      <w:bookmarkStart w:id="14" w:name="_Toc233900078"/>
      <w:bookmarkEnd w:id="13"/>
      <w:r>
        <w:t>3.2 Data collection and analysis methods</w:t>
      </w:r>
      <w:bookmarkEnd w:id="14"/>
    </w:p>
    <w:p w14:paraId="0634DECE"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data collection, primary data will be collected using a quantitative research strategy. For this, an online questionnaire will be used. The survey will be administered via Google Forms, link of which will be shared to about 51 respondents who are actively using digital banking services. One of the main reasons behind choosing this target population is that consumers expect financial services to provide more personalized recommendations to improve convenience. As inspired from the findings of </w:t>
      </w:r>
      <w:proofErr w:type="spellStart"/>
      <w:r>
        <w:rPr>
          <w:rFonts w:ascii="Times New Roman" w:eastAsia="Times New Roman" w:hAnsi="Times New Roman" w:cs="Times New Roman"/>
          <w:sz w:val="24"/>
          <w:szCs w:val="24"/>
          <w:highlight w:val="white"/>
        </w:rPr>
        <w:t>Hossan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the convenience sampling method will be used to select participants, as the researcher will be able to collect responses of conveniently available digital banking users. The survey questionnaire will have closed-ended questions that will be measured on a five-point Likert scale. This is so as to cover variables like digital service quality, artificial intelligence-based personalisation, perceived security, trust and customer satisfaction. </w:t>
      </w:r>
    </w:p>
    <w:p w14:paraId="355442E1"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Trust is developed to be a key influential determining factor for consumer behavioural shifts in financial services. In contrast to other industries, banking includes the management of sensitive personal and financial data while making reliability and security crucial for consumer decision-making. Taking this into account, collected survey responses (primary quantitative data) via Google forms will be exported to Microsoft Excel where descriptive statistical analysis will be performed. </w:t>
      </w:r>
      <w:r>
        <w:rPr>
          <w:rFonts w:ascii="Times New Roman" w:eastAsia="Times New Roman" w:hAnsi="Times New Roman" w:cs="Times New Roman"/>
          <w:sz w:val="24"/>
          <w:szCs w:val="24"/>
          <w:highlight w:val="white"/>
        </w:rPr>
        <w:t>Alabi and Bukola (2023)</w:t>
      </w:r>
      <w:r>
        <w:rPr>
          <w:rFonts w:ascii="Times New Roman" w:eastAsia="Times New Roman" w:hAnsi="Times New Roman" w:cs="Times New Roman"/>
          <w:sz w:val="24"/>
          <w:szCs w:val="24"/>
        </w:rPr>
        <w:t xml:space="preserve"> added that descriptive statistics is suitable in organizing, summarizing, and describing basic features of a dataset in a meaningful way. Subsequently, characteristics and opinions of respondents will be summarised using descriptive statistics in the form of frequency distribution, mean and median. To make the results more presentable, graphical analysis will be done wherein separate charts will be prepared for every survey question. </w:t>
      </w:r>
    </w:p>
    <w:p w14:paraId="7C96747F" w14:textId="77777777" w:rsidR="00BE2C49" w:rsidRDefault="009A5FA5">
      <w:pPr>
        <w:pStyle w:val="Heading1"/>
      </w:pPr>
      <w:bookmarkStart w:id="15" w:name="_Toc233900079"/>
      <w:r>
        <w:t>4. Expected findings</w:t>
      </w:r>
      <w:bookmarkEnd w:id="15"/>
    </w:p>
    <w:p w14:paraId="33002645"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expected findings of this study are that the level of customer trust, satisfaction and loyalty in the UK banking industry is significantly positively affected by digital service quality. Challenger banks, such as Monzo, Starling Bank and Revolut, are expected to have more positive customer ratings on mobile usability, speed of transactions, personalised financial </w:t>
      </w:r>
      <w:r>
        <w:rPr>
          <w:rFonts w:ascii="Times New Roman" w:eastAsia="Times New Roman" w:hAnsi="Times New Roman" w:cs="Times New Roman"/>
          <w:sz w:val="24"/>
          <w:szCs w:val="24"/>
        </w:rPr>
        <w:lastRenderedPageBreak/>
        <w:t>insights and general experience with digital products due to their business models that are digital-first. On the other hand, perceived security, financial stability and institutional trust are more likely to work out better in the case of traditional high-street banks because they have been established over an extended period (</w:t>
      </w:r>
      <w:proofErr w:type="spellStart"/>
      <w:r>
        <w:rPr>
          <w:rFonts w:ascii="Times New Roman" w:eastAsia="Times New Roman" w:hAnsi="Times New Roman" w:cs="Times New Roman"/>
          <w:sz w:val="24"/>
          <w:szCs w:val="24"/>
          <w:highlight w:val="white"/>
        </w:rPr>
        <w:t>Alhawamdeh</w:t>
      </w:r>
      <w:proofErr w:type="spellEnd"/>
      <w:r>
        <w:rPr>
          <w:rFonts w:ascii="Times New Roman" w:eastAsia="Times New Roman" w:hAnsi="Times New Roman" w:cs="Times New Roman"/>
          <w:sz w:val="24"/>
          <w:szCs w:val="24"/>
        </w:rPr>
        <w:t xml:space="preserve"> et al., 2024).  It is also anticipated that the results will reveal that AI-guided personalisation and Open Banking options have a positive effect on customer engagement and retention by providing them with more personalised and convenient banking services. </w:t>
      </w:r>
    </w:p>
    <w:p w14:paraId="27C901E8" w14:textId="77777777" w:rsidR="00BE2C49" w:rsidRDefault="009A5FA5">
      <w:pPr>
        <w:pStyle w:val="Heading1"/>
      </w:pPr>
      <w:bookmarkStart w:id="16" w:name="_Toc233900080"/>
      <w:r>
        <w:t>5. Limitations</w:t>
      </w:r>
      <w:bookmarkEnd w:id="16"/>
      <w:r>
        <w:t xml:space="preserve"> </w:t>
      </w:r>
    </w:p>
    <w:p w14:paraId="655AD6C7"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has several limitations that need to be considered when deciphering the results. To start with, the study will employ a convenience sampling approach where the sample is estimated to be 51 people, which might not be representative of the heterogeneous population of digital banking users in the UK. This means that there might be poor generalisability of the findings. Second, the research will be cross-sectional in nature in that it will gather data at one time. This method only gets the immediate perceptions of the respondents, yet it is unable to determine how customer attitudes and behaviour will change over time. Third, the study is based on self-reported questionnaire data, and this could be subject-to response bias, social desirability bias or poor recall. </w:t>
      </w:r>
    </w:p>
    <w:p w14:paraId="68EE84A8" w14:textId="77777777" w:rsidR="00BE2C49" w:rsidRDefault="009A5FA5">
      <w:pPr>
        <w:pStyle w:val="Heading1"/>
      </w:pPr>
      <w:bookmarkStart w:id="17" w:name="_Toc233900081"/>
      <w:r>
        <w:t>6. Timeframe</w:t>
      </w:r>
      <w:bookmarkEnd w:id="17"/>
      <w:r>
        <w:t xml:space="preserve"> </w:t>
      </w:r>
    </w:p>
    <w:tbl>
      <w:tblPr>
        <w:tblStyle w:val="a"/>
        <w:tblW w:w="90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7575"/>
      </w:tblGrid>
      <w:tr w:rsidR="00BE2C49" w14:paraId="474CC60B" w14:textId="77777777">
        <w:tc>
          <w:tcPr>
            <w:tcW w:w="1440" w:type="dxa"/>
          </w:tcPr>
          <w:p w14:paraId="2163FE3F" w14:textId="77777777" w:rsidR="00BE2C49" w:rsidRDefault="009A5FA5">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w:t>
            </w:r>
          </w:p>
        </w:tc>
        <w:tc>
          <w:tcPr>
            <w:tcW w:w="7575" w:type="dxa"/>
          </w:tcPr>
          <w:p w14:paraId="141D68DE" w14:textId="77777777" w:rsidR="00BE2C49" w:rsidRDefault="009A5FA5">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Activity</w:t>
            </w:r>
          </w:p>
        </w:tc>
      </w:tr>
      <w:tr w:rsidR="00BE2C49" w14:paraId="0FB2BC3F" w14:textId="77777777">
        <w:tc>
          <w:tcPr>
            <w:tcW w:w="1440" w:type="dxa"/>
          </w:tcPr>
          <w:p w14:paraId="67567314"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1–2</w:t>
            </w:r>
          </w:p>
        </w:tc>
        <w:tc>
          <w:tcPr>
            <w:tcW w:w="7575" w:type="dxa"/>
          </w:tcPr>
          <w:p w14:paraId="7A89B35C"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Finalise research topic, aim, objectives and conduct the literature review.</w:t>
            </w:r>
          </w:p>
        </w:tc>
      </w:tr>
      <w:tr w:rsidR="00BE2C49" w14:paraId="38B98177" w14:textId="77777777">
        <w:tc>
          <w:tcPr>
            <w:tcW w:w="1440" w:type="dxa"/>
          </w:tcPr>
          <w:p w14:paraId="56EC7F0C"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3</w:t>
            </w:r>
          </w:p>
        </w:tc>
        <w:tc>
          <w:tcPr>
            <w:tcW w:w="7575" w:type="dxa"/>
          </w:tcPr>
          <w:p w14:paraId="49D2D81C"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the questionnaire and complete any required ethical considerations.</w:t>
            </w:r>
          </w:p>
        </w:tc>
      </w:tr>
      <w:tr w:rsidR="00BE2C49" w14:paraId="634580C3" w14:textId="77777777">
        <w:tc>
          <w:tcPr>
            <w:tcW w:w="1440" w:type="dxa"/>
          </w:tcPr>
          <w:p w14:paraId="3FA87D29"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4–5</w:t>
            </w:r>
          </w:p>
        </w:tc>
        <w:tc>
          <w:tcPr>
            <w:tcW w:w="7575" w:type="dxa"/>
          </w:tcPr>
          <w:p w14:paraId="3DD659F2"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Distribute the online questionnaire and collect responses from UK digital banking users.</w:t>
            </w:r>
          </w:p>
        </w:tc>
      </w:tr>
      <w:tr w:rsidR="00BE2C49" w14:paraId="1200D74A" w14:textId="77777777">
        <w:tc>
          <w:tcPr>
            <w:tcW w:w="1440" w:type="dxa"/>
          </w:tcPr>
          <w:p w14:paraId="7C69AF99"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6–7</w:t>
            </w:r>
          </w:p>
        </w:tc>
        <w:tc>
          <w:tcPr>
            <w:tcW w:w="7575" w:type="dxa"/>
          </w:tcPr>
          <w:p w14:paraId="7D827CF6"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Organise, clean and code the collected data using Microsoft Excel.</w:t>
            </w:r>
          </w:p>
        </w:tc>
      </w:tr>
      <w:tr w:rsidR="00BE2C49" w14:paraId="0B8BD3DF" w14:textId="77777777">
        <w:tc>
          <w:tcPr>
            <w:tcW w:w="1440" w:type="dxa"/>
          </w:tcPr>
          <w:p w14:paraId="454FF757"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8–9</w:t>
            </w:r>
          </w:p>
        </w:tc>
        <w:tc>
          <w:tcPr>
            <w:tcW w:w="7575" w:type="dxa"/>
          </w:tcPr>
          <w:p w14:paraId="27D0AD0F"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Perform descriptive statistics and cross-tabulation analysis and interpret the findings.</w:t>
            </w:r>
          </w:p>
        </w:tc>
      </w:tr>
      <w:tr w:rsidR="00BE2C49" w14:paraId="552994B9" w14:textId="77777777">
        <w:tc>
          <w:tcPr>
            <w:tcW w:w="1440" w:type="dxa"/>
          </w:tcPr>
          <w:p w14:paraId="0E4BC710"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10</w:t>
            </w:r>
          </w:p>
        </w:tc>
        <w:tc>
          <w:tcPr>
            <w:tcW w:w="7575" w:type="dxa"/>
          </w:tcPr>
          <w:p w14:paraId="0C207B5F"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the results and compare them with existing literature.</w:t>
            </w:r>
          </w:p>
        </w:tc>
      </w:tr>
      <w:tr w:rsidR="00BE2C49" w14:paraId="26E312C4" w14:textId="77777777">
        <w:tc>
          <w:tcPr>
            <w:tcW w:w="1440" w:type="dxa"/>
          </w:tcPr>
          <w:p w14:paraId="373B534D"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Week 11</w:t>
            </w:r>
          </w:p>
        </w:tc>
        <w:tc>
          <w:tcPr>
            <w:tcW w:w="7575" w:type="dxa"/>
          </w:tcPr>
          <w:p w14:paraId="79F77F7F"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Write the final research report, including conclusions and recommendations.</w:t>
            </w:r>
          </w:p>
        </w:tc>
      </w:tr>
      <w:tr w:rsidR="00BE2C49" w14:paraId="13ADB3D6" w14:textId="77777777">
        <w:tc>
          <w:tcPr>
            <w:tcW w:w="1440" w:type="dxa"/>
          </w:tcPr>
          <w:p w14:paraId="7053A4C5"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12</w:t>
            </w:r>
          </w:p>
        </w:tc>
        <w:tc>
          <w:tcPr>
            <w:tcW w:w="7575" w:type="dxa"/>
          </w:tcPr>
          <w:p w14:paraId="53E502EA"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Review, proofread, revise and submit the completed research proposal/report.</w:t>
            </w:r>
          </w:p>
        </w:tc>
      </w:tr>
    </w:tbl>
    <w:p w14:paraId="09D8D0A4" w14:textId="77777777" w:rsidR="00BE2C49" w:rsidRDefault="009A5FA5">
      <w:pPr>
        <w:pStyle w:val="Heading1"/>
      </w:pPr>
      <w:bookmarkStart w:id="18" w:name="_Toc233900082"/>
      <w:r>
        <w:t>7. Conclusion</w:t>
      </w:r>
      <w:bookmarkEnd w:id="18"/>
      <w:r>
        <w:t xml:space="preserve"> </w:t>
      </w:r>
    </w:p>
    <w:p w14:paraId="5DC8EA62" w14:textId="77777777" w:rsidR="00BE2C49" w:rsidRDefault="009A5FA5">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Open Banking, artificial intelligence and customer-centric digital services are the fields of digital transformation that are rapidly being implemented in the UK banking industry. In this study, the researcher hypothesises to look at the impact of these developments on the digital service quality, customer trust, customer loyalty and switching behaviour between the traditional high-street banks and the challenger banks. Through a quantitative research method, the study will have evidence on the factors that contribute to customer retention in the changing banking environment. The results are likely to provide useful academic and practical information that can assist financial institutions to enhance digital strategies, better customer experiences and competitive advantage in the ever-growing digital UK retail banking sector.</w:t>
      </w:r>
      <w:r>
        <w:br w:type="page"/>
      </w:r>
    </w:p>
    <w:p w14:paraId="7FD4A463" w14:textId="77777777" w:rsidR="00BE2C49" w:rsidRDefault="009A5FA5">
      <w:pPr>
        <w:pStyle w:val="Heading1"/>
      </w:pPr>
      <w:bookmarkStart w:id="19" w:name="_Toc233900083"/>
      <w:r>
        <w:lastRenderedPageBreak/>
        <w:t>8. References</w:t>
      </w:r>
      <w:bookmarkEnd w:id="19"/>
    </w:p>
    <w:p w14:paraId="037191C8"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r w:rsidRPr="009A5FA5">
        <w:rPr>
          <w:rFonts w:ascii="Times New Roman" w:eastAsia="Times New Roman" w:hAnsi="Times New Roman" w:cs="Times New Roman"/>
          <w:color w:val="222222"/>
          <w:sz w:val="24"/>
          <w:szCs w:val="24"/>
          <w:highlight w:val="white"/>
        </w:rPr>
        <w:t xml:space="preserve">Alabi, O. and Bukola, T., (2023). Introduction to Descriptive statistics. In </w:t>
      </w:r>
      <w:r w:rsidRPr="009A5FA5">
        <w:rPr>
          <w:rFonts w:ascii="Times New Roman" w:eastAsia="Times New Roman" w:hAnsi="Times New Roman" w:cs="Times New Roman"/>
          <w:i/>
          <w:iCs/>
          <w:color w:val="222222"/>
          <w:sz w:val="24"/>
          <w:szCs w:val="24"/>
          <w:highlight w:val="white"/>
        </w:rPr>
        <w:t>Recent advances in biostatistics</w:t>
      </w:r>
      <w:r w:rsidRPr="009A5FA5">
        <w:rPr>
          <w:rFonts w:ascii="Times New Roman" w:eastAsia="Times New Roman" w:hAnsi="Times New Roman" w:cs="Times New Roman"/>
          <w:color w:val="222222"/>
          <w:sz w:val="24"/>
          <w:szCs w:val="24"/>
          <w:highlight w:val="white"/>
        </w:rPr>
        <w:t xml:space="preserve">. </w:t>
      </w:r>
      <w:proofErr w:type="spellStart"/>
      <w:r w:rsidRPr="009A5FA5">
        <w:rPr>
          <w:rFonts w:ascii="Times New Roman" w:eastAsia="Times New Roman" w:hAnsi="Times New Roman" w:cs="Times New Roman"/>
          <w:color w:val="222222"/>
          <w:sz w:val="24"/>
          <w:szCs w:val="24"/>
          <w:highlight w:val="white"/>
        </w:rPr>
        <w:t>IntechOpen</w:t>
      </w:r>
      <w:proofErr w:type="spellEnd"/>
      <w:r w:rsidRPr="009A5FA5">
        <w:rPr>
          <w:rFonts w:ascii="Times New Roman" w:eastAsia="Times New Roman" w:hAnsi="Times New Roman" w:cs="Times New Roman"/>
          <w:color w:val="222222"/>
          <w:sz w:val="24"/>
          <w:szCs w:val="24"/>
          <w:highlight w:val="white"/>
        </w:rPr>
        <w:t xml:space="preserve">. </w:t>
      </w:r>
    </w:p>
    <w:p w14:paraId="36F24DD2"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r w:rsidRPr="009A5FA5">
        <w:rPr>
          <w:rFonts w:ascii="Times New Roman" w:eastAsia="Times New Roman" w:hAnsi="Times New Roman" w:cs="Times New Roman"/>
          <w:color w:val="222222"/>
          <w:sz w:val="24"/>
          <w:szCs w:val="24"/>
          <w:highlight w:val="white"/>
        </w:rPr>
        <w:t xml:space="preserve">Alhawamdeh, L.N., </w:t>
      </w:r>
      <w:proofErr w:type="spellStart"/>
      <w:r w:rsidRPr="009A5FA5">
        <w:rPr>
          <w:rFonts w:ascii="Times New Roman" w:eastAsia="Times New Roman" w:hAnsi="Times New Roman" w:cs="Times New Roman"/>
          <w:color w:val="222222"/>
          <w:sz w:val="24"/>
          <w:szCs w:val="24"/>
          <w:highlight w:val="white"/>
        </w:rPr>
        <w:t>Alsmadi</w:t>
      </w:r>
      <w:proofErr w:type="spellEnd"/>
      <w:r w:rsidRPr="009A5FA5">
        <w:rPr>
          <w:rFonts w:ascii="Times New Roman" w:eastAsia="Times New Roman" w:hAnsi="Times New Roman" w:cs="Times New Roman"/>
          <w:color w:val="222222"/>
          <w:sz w:val="24"/>
          <w:szCs w:val="24"/>
          <w:highlight w:val="white"/>
        </w:rPr>
        <w:t>, A.A., Al-</w:t>
      </w:r>
      <w:proofErr w:type="spellStart"/>
      <w:r w:rsidRPr="009A5FA5">
        <w:rPr>
          <w:rFonts w:ascii="Times New Roman" w:eastAsia="Times New Roman" w:hAnsi="Times New Roman" w:cs="Times New Roman"/>
          <w:color w:val="222222"/>
          <w:sz w:val="24"/>
          <w:szCs w:val="24"/>
          <w:highlight w:val="white"/>
        </w:rPr>
        <w:t>Okaily</w:t>
      </w:r>
      <w:proofErr w:type="spellEnd"/>
      <w:r w:rsidRPr="009A5FA5">
        <w:rPr>
          <w:rFonts w:ascii="Times New Roman" w:eastAsia="Times New Roman" w:hAnsi="Times New Roman" w:cs="Times New Roman"/>
          <w:color w:val="222222"/>
          <w:sz w:val="24"/>
          <w:szCs w:val="24"/>
          <w:highlight w:val="white"/>
        </w:rPr>
        <w:t>, M. and Al-</w:t>
      </w:r>
      <w:proofErr w:type="spellStart"/>
      <w:r w:rsidRPr="009A5FA5">
        <w:rPr>
          <w:rFonts w:ascii="Times New Roman" w:eastAsia="Times New Roman" w:hAnsi="Times New Roman" w:cs="Times New Roman"/>
          <w:color w:val="222222"/>
          <w:sz w:val="24"/>
          <w:szCs w:val="24"/>
          <w:highlight w:val="white"/>
        </w:rPr>
        <w:t>Sartawi</w:t>
      </w:r>
      <w:proofErr w:type="spellEnd"/>
      <w:r w:rsidRPr="009A5FA5">
        <w:rPr>
          <w:rFonts w:ascii="Times New Roman" w:eastAsia="Times New Roman" w:hAnsi="Times New Roman" w:cs="Times New Roman"/>
          <w:color w:val="222222"/>
          <w:sz w:val="24"/>
          <w:szCs w:val="24"/>
          <w:highlight w:val="white"/>
        </w:rPr>
        <w:t xml:space="preserve">, A., (2024). The rise of open banking: </w:t>
      </w:r>
      <w:proofErr w:type="spellStart"/>
      <w:r w:rsidRPr="009A5FA5">
        <w:rPr>
          <w:rFonts w:ascii="Times New Roman" w:eastAsia="Times New Roman" w:hAnsi="Times New Roman" w:cs="Times New Roman"/>
          <w:color w:val="222222"/>
          <w:sz w:val="24"/>
          <w:szCs w:val="24"/>
          <w:highlight w:val="white"/>
        </w:rPr>
        <w:t>analyzing</w:t>
      </w:r>
      <w:proofErr w:type="spellEnd"/>
      <w:r w:rsidRPr="009A5FA5">
        <w:rPr>
          <w:rFonts w:ascii="Times New Roman" w:eastAsia="Times New Roman" w:hAnsi="Times New Roman" w:cs="Times New Roman"/>
          <w:color w:val="222222"/>
          <w:sz w:val="24"/>
          <w:szCs w:val="24"/>
          <w:highlight w:val="white"/>
        </w:rPr>
        <w:t xml:space="preserve"> consumer trust and data privacy concerns. In </w:t>
      </w:r>
      <w:r w:rsidRPr="009A5FA5">
        <w:rPr>
          <w:rFonts w:ascii="Times New Roman" w:eastAsia="Times New Roman" w:hAnsi="Times New Roman" w:cs="Times New Roman"/>
          <w:i/>
          <w:iCs/>
          <w:color w:val="222222"/>
          <w:sz w:val="24"/>
          <w:szCs w:val="24"/>
          <w:highlight w:val="white"/>
        </w:rPr>
        <w:t>Artificial Intelligence and Economic Sustainability in the Era of Industrial Revolution 5.0</w:t>
      </w:r>
      <w:r w:rsidRPr="009A5FA5">
        <w:rPr>
          <w:rFonts w:ascii="Times New Roman" w:eastAsia="Times New Roman" w:hAnsi="Times New Roman" w:cs="Times New Roman"/>
          <w:color w:val="222222"/>
          <w:sz w:val="24"/>
          <w:szCs w:val="24"/>
          <w:highlight w:val="white"/>
        </w:rPr>
        <w:t> (pp. 243-257). Cham: Springer Nature Switzerland.</w:t>
      </w:r>
    </w:p>
    <w:p w14:paraId="08A0328E" w14:textId="77777777" w:rsidR="009A5FA5" w:rsidRPr="009A5FA5" w:rsidRDefault="009A5FA5">
      <w:pPr>
        <w:spacing w:line="360" w:lineRule="auto"/>
        <w:jc w:val="both"/>
        <w:rPr>
          <w:rFonts w:ascii="Times New Roman" w:eastAsia="Times New Roman" w:hAnsi="Times New Roman" w:cs="Times New Roman"/>
          <w:sz w:val="24"/>
          <w:szCs w:val="24"/>
        </w:rPr>
      </w:pPr>
      <w:proofErr w:type="spellStart"/>
      <w:r w:rsidRPr="009A5FA5">
        <w:rPr>
          <w:rFonts w:ascii="Times New Roman" w:eastAsia="Times New Roman" w:hAnsi="Times New Roman" w:cs="Times New Roman"/>
          <w:sz w:val="24"/>
          <w:szCs w:val="24"/>
        </w:rPr>
        <w:t>Bankofengland</w:t>
      </w:r>
      <w:proofErr w:type="spellEnd"/>
      <w:r w:rsidRPr="009A5FA5">
        <w:rPr>
          <w:rFonts w:ascii="Times New Roman" w:eastAsia="Times New Roman" w:hAnsi="Times New Roman" w:cs="Times New Roman"/>
          <w:sz w:val="24"/>
          <w:szCs w:val="24"/>
        </w:rPr>
        <w:t>, (2024).</w:t>
      </w:r>
      <w:r w:rsidRPr="009A5FA5">
        <w:rPr>
          <w:rFonts w:ascii="Times New Roman" w:eastAsia="Times New Roman" w:hAnsi="Times New Roman" w:cs="Times New Roman"/>
          <w:i/>
          <w:iCs/>
          <w:sz w:val="24"/>
          <w:szCs w:val="24"/>
        </w:rPr>
        <w:t xml:space="preserve"> Artificial intelligence in UK financial services – 2024</w:t>
      </w:r>
      <w:r w:rsidRPr="009A5FA5">
        <w:rPr>
          <w:rFonts w:ascii="Times New Roman" w:eastAsia="Times New Roman" w:hAnsi="Times New Roman" w:cs="Times New Roman"/>
          <w:sz w:val="24"/>
          <w:szCs w:val="24"/>
        </w:rPr>
        <w:t xml:space="preserve">. Available at: </w:t>
      </w:r>
      <w:hyperlink r:id="rId7">
        <w:r w:rsidRPr="009A5FA5">
          <w:rPr>
            <w:rFonts w:ascii="Times New Roman" w:eastAsia="Times New Roman" w:hAnsi="Times New Roman" w:cs="Times New Roman"/>
            <w:color w:val="0000FF"/>
            <w:sz w:val="24"/>
            <w:szCs w:val="24"/>
            <w:u w:val="single"/>
          </w:rPr>
          <w:t>https://www.bankofengland.co.uk/report/2024/artificial-intelligence-in-uk-financial-services-2024</w:t>
        </w:r>
      </w:hyperlink>
    </w:p>
    <w:p w14:paraId="04C02D15" w14:textId="77777777" w:rsidR="009A5FA5" w:rsidRPr="009A5FA5" w:rsidRDefault="009A5FA5">
      <w:pPr>
        <w:spacing w:line="360" w:lineRule="auto"/>
        <w:jc w:val="both"/>
        <w:rPr>
          <w:rFonts w:ascii="Times New Roman" w:eastAsia="Times New Roman" w:hAnsi="Times New Roman" w:cs="Times New Roman"/>
          <w:sz w:val="24"/>
          <w:szCs w:val="24"/>
        </w:rPr>
      </w:pPr>
      <w:proofErr w:type="spellStart"/>
      <w:r w:rsidRPr="009A5FA5">
        <w:rPr>
          <w:rFonts w:ascii="Times New Roman" w:eastAsia="Times New Roman" w:hAnsi="Times New Roman" w:cs="Times New Roman"/>
          <w:sz w:val="24"/>
          <w:szCs w:val="24"/>
        </w:rPr>
        <w:t>govuk</w:t>
      </w:r>
      <w:proofErr w:type="spellEnd"/>
      <w:r w:rsidRPr="009A5FA5">
        <w:rPr>
          <w:rFonts w:ascii="Times New Roman" w:eastAsia="Times New Roman" w:hAnsi="Times New Roman" w:cs="Times New Roman"/>
          <w:sz w:val="24"/>
          <w:szCs w:val="24"/>
        </w:rPr>
        <w:t>, (2022).</w:t>
      </w:r>
      <w:r w:rsidRPr="009A5FA5">
        <w:rPr>
          <w:rFonts w:ascii="Times New Roman" w:eastAsia="Times New Roman" w:hAnsi="Times New Roman" w:cs="Times New Roman"/>
          <w:i/>
          <w:iCs/>
          <w:sz w:val="24"/>
          <w:szCs w:val="24"/>
        </w:rPr>
        <w:t xml:space="preserve"> The future oversight of the CMA’s Open Banking remedies.</w:t>
      </w:r>
      <w:r w:rsidRPr="009A5FA5">
        <w:rPr>
          <w:rFonts w:ascii="Times New Roman" w:eastAsia="Times New Roman" w:hAnsi="Times New Roman" w:cs="Times New Roman"/>
          <w:sz w:val="24"/>
          <w:szCs w:val="24"/>
        </w:rPr>
        <w:t xml:space="preserve"> Available at: </w:t>
      </w:r>
      <w:hyperlink r:id="rId8">
        <w:r w:rsidRPr="009A5FA5">
          <w:rPr>
            <w:rFonts w:ascii="Times New Roman" w:eastAsia="Times New Roman" w:hAnsi="Times New Roman" w:cs="Times New Roman"/>
            <w:color w:val="0000FF"/>
            <w:sz w:val="24"/>
            <w:szCs w:val="24"/>
            <w:u w:val="single"/>
          </w:rPr>
          <w:t>https://assets.publishing.service.gov.uk/media/62bb24ace90e0721cc54a109/Consultation_response_publication.pdf</w:t>
        </w:r>
      </w:hyperlink>
      <w:r w:rsidRPr="009A5FA5">
        <w:rPr>
          <w:rFonts w:ascii="Times New Roman" w:eastAsia="Times New Roman" w:hAnsi="Times New Roman" w:cs="Times New Roman"/>
          <w:sz w:val="24"/>
          <w:szCs w:val="24"/>
        </w:rPr>
        <w:t xml:space="preserve"> </w:t>
      </w:r>
    </w:p>
    <w:p w14:paraId="5B8E3AA5"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t>Handriana</w:t>
      </w:r>
      <w:proofErr w:type="spellEnd"/>
      <w:r w:rsidRPr="009A5FA5">
        <w:rPr>
          <w:rFonts w:ascii="Times New Roman" w:eastAsia="Times New Roman" w:hAnsi="Times New Roman" w:cs="Times New Roman"/>
          <w:color w:val="222222"/>
          <w:sz w:val="24"/>
          <w:szCs w:val="24"/>
          <w:highlight w:val="white"/>
        </w:rPr>
        <w:t xml:space="preserve">, T., </w:t>
      </w:r>
      <w:proofErr w:type="spellStart"/>
      <w:r w:rsidRPr="009A5FA5">
        <w:rPr>
          <w:rFonts w:ascii="Times New Roman" w:eastAsia="Times New Roman" w:hAnsi="Times New Roman" w:cs="Times New Roman"/>
          <w:color w:val="222222"/>
          <w:sz w:val="24"/>
          <w:szCs w:val="24"/>
          <w:highlight w:val="white"/>
        </w:rPr>
        <w:t>Kurniawati</w:t>
      </w:r>
      <w:proofErr w:type="spellEnd"/>
      <w:r w:rsidRPr="009A5FA5">
        <w:rPr>
          <w:rFonts w:ascii="Times New Roman" w:eastAsia="Times New Roman" w:hAnsi="Times New Roman" w:cs="Times New Roman"/>
          <w:color w:val="222222"/>
          <w:sz w:val="24"/>
          <w:szCs w:val="24"/>
          <w:highlight w:val="white"/>
        </w:rPr>
        <w:t>, M. and Usman, I., (2021). Consumer loyalty on green product based on commitment-trust theory. </w:t>
      </w:r>
      <w:proofErr w:type="spellStart"/>
      <w:r w:rsidRPr="009A5FA5">
        <w:rPr>
          <w:rFonts w:ascii="Times New Roman" w:eastAsia="Times New Roman" w:hAnsi="Times New Roman" w:cs="Times New Roman"/>
          <w:i/>
          <w:iCs/>
          <w:color w:val="222222"/>
          <w:sz w:val="24"/>
          <w:szCs w:val="24"/>
          <w:highlight w:val="white"/>
        </w:rPr>
        <w:t>PalArch's</w:t>
      </w:r>
      <w:proofErr w:type="spellEnd"/>
      <w:r w:rsidRPr="009A5FA5">
        <w:rPr>
          <w:rFonts w:ascii="Times New Roman" w:eastAsia="Times New Roman" w:hAnsi="Times New Roman" w:cs="Times New Roman"/>
          <w:i/>
          <w:iCs/>
          <w:color w:val="222222"/>
          <w:sz w:val="24"/>
          <w:szCs w:val="24"/>
          <w:highlight w:val="white"/>
        </w:rPr>
        <w:t xml:space="preserve"> Journal of Archaeology of Egypt/Egyptology</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14</w:t>
      </w:r>
      <w:r w:rsidRPr="009A5FA5">
        <w:rPr>
          <w:rFonts w:ascii="Times New Roman" w:eastAsia="Times New Roman" w:hAnsi="Times New Roman" w:cs="Times New Roman"/>
          <w:color w:val="222222"/>
          <w:sz w:val="24"/>
          <w:szCs w:val="24"/>
          <w:highlight w:val="white"/>
        </w:rPr>
        <w:t>(4), pp.6810-6823.</w:t>
      </w:r>
    </w:p>
    <w:p w14:paraId="7A6CB8BC"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r w:rsidRPr="009A5FA5">
        <w:rPr>
          <w:rFonts w:ascii="Times New Roman" w:eastAsia="Times New Roman" w:hAnsi="Times New Roman" w:cs="Times New Roman"/>
          <w:color w:val="222222"/>
          <w:sz w:val="24"/>
          <w:szCs w:val="24"/>
          <w:highlight w:val="white"/>
        </w:rPr>
        <w:t>Hasan, M.M., Siam, S.J. and Haque, A., (2023). The significance of customer service in establishing trust and enhancing the reputation of the banking industry in Bangladesh. </w:t>
      </w:r>
      <w:r w:rsidRPr="009A5FA5">
        <w:rPr>
          <w:rFonts w:ascii="Times New Roman" w:eastAsia="Times New Roman" w:hAnsi="Times New Roman" w:cs="Times New Roman"/>
          <w:i/>
          <w:iCs/>
          <w:color w:val="222222"/>
          <w:sz w:val="24"/>
          <w:szCs w:val="24"/>
          <w:highlight w:val="white"/>
        </w:rPr>
        <w:t>Business and Economics in Developing Countries</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1</w:t>
      </w:r>
      <w:r w:rsidRPr="009A5FA5">
        <w:rPr>
          <w:rFonts w:ascii="Times New Roman" w:eastAsia="Times New Roman" w:hAnsi="Times New Roman" w:cs="Times New Roman"/>
          <w:color w:val="222222"/>
          <w:sz w:val="24"/>
          <w:szCs w:val="24"/>
          <w:highlight w:val="white"/>
        </w:rPr>
        <w:t>(2), pp.47-51.</w:t>
      </w:r>
    </w:p>
    <w:p w14:paraId="37F7FA9C"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t>Hossan</w:t>
      </w:r>
      <w:proofErr w:type="spellEnd"/>
      <w:r w:rsidRPr="009A5FA5">
        <w:rPr>
          <w:rFonts w:ascii="Times New Roman" w:eastAsia="Times New Roman" w:hAnsi="Times New Roman" w:cs="Times New Roman"/>
          <w:color w:val="222222"/>
          <w:sz w:val="24"/>
          <w:szCs w:val="24"/>
          <w:highlight w:val="white"/>
        </w:rPr>
        <w:t xml:space="preserve">, D., </w:t>
      </w:r>
      <w:proofErr w:type="spellStart"/>
      <w:r w:rsidRPr="009A5FA5">
        <w:rPr>
          <w:rFonts w:ascii="Times New Roman" w:eastAsia="Times New Roman" w:hAnsi="Times New Roman" w:cs="Times New Roman"/>
          <w:color w:val="222222"/>
          <w:sz w:val="24"/>
          <w:szCs w:val="24"/>
          <w:highlight w:val="white"/>
        </w:rPr>
        <w:t>Dato’Mansor</w:t>
      </w:r>
      <w:proofErr w:type="spellEnd"/>
      <w:r w:rsidRPr="009A5FA5">
        <w:rPr>
          <w:rFonts w:ascii="Times New Roman" w:eastAsia="Times New Roman" w:hAnsi="Times New Roman" w:cs="Times New Roman"/>
          <w:color w:val="222222"/>
          <w:sz w:val="24"/>
          <w:szCs w:val="24"/>
          <w:highlight w:val="white"/>
        </w:rPr>
        <w:t xml:space="preserve">, Z. and </w:t>
      </w:r>
      <w:proofErr w:type="spellStart"/>
      <w:r w:rsidRPr="009A5FA5">
        <w:rPr>
          <w:rFonts w:ascii="Times New Roman" w:eastAsia="Times New Roman" w:hAnsi="Times New Roman" w:cs="Times New Roman"/>
          <w:color w:val="222222"/>
          <w:sz w:val="24"/>
          <w:szCs w:val="24"/>
          <w:highlight w:val="white"/>
        </w:rPr>
        <w:t>Jaharuddin</w:t>
      </w:r>
      <w:proofErr w:type="spellEnd"/>
      <w:r w:rsidRPr="009A5FA5">
        <w:rPr>
          <w:rFonts w:ascii="Times New Roman" w:eastAsia="Times New Roman" w:hAnsi="Times New Roman" w:cs="Times New Roman"/>
          <w:color w:val="222222"/>
          <w:sz w:val="24"/>
          <w:szCs w:val="24"/>
          <w:highlight w:val="white"/>
        </w:rPr>
        <w:t xml:space="preserve">, N.S., (2023). Research population and sampling in quantitative study. </w:t>
      </w:r>
      <w:r w:rsidRPr="009A5FA5">
        <w:rPr>
          <w:rFonts w:ascii="Times New Roman" w:eastAsia="Times New Roman" w:hAnsi="Times New Roman" w:cs="Times New Roman"/>
          <w:i/>
          <w:iCs/>
          <w:color w:val="222222"/>
          <w:sz w:val="24"/>
          <w:szCs w:val="24"/>
          <w:highlight w:val="white"/>
        </w:rPr>
        <w:t xml:space="preserve">International Journal of Business and </w:t>
      </w:r>
      <w:proofErr w:type="spellStart"/>
      <w:r w:rsidRPr="009A5FA5">
        <w:rPr>
          <w:rFonts w:ascii="Times New Roman" w:eastAsia="Times New Roman" w:hAnsi="Times New Roman" w:cs="Times New Roman"/>
          <w:i/>
          <w:iCs/>
          <w:color w:val="222222"/>
          <w:sz w:val="24"/>
          <w:szCs w:val="24"/>
          <w:highlight w:val="white"/>
        </w:rPr>
        <w:t>Technopreneurship</w:t>
      </w:r>
      <w:proofErr w:type="spellEnd"/>
      <w:r w:rsidRPr="009A5FA5">
        <w:rPr>
          <w:rFonts w:ascii="Times New Roman" w:eastAsia="Times New Roman" w:hAnsi="Times New Roman" w:cs="Times New Roman"/>
          <w:i/>
          <w:iCs/>
          <w:color w:val="222222"/>
          <w:sz w:val="24"/>
          <w:szCs w:val="24"/>
          <w:highlight w:val="white"/>
        </w:rPr>
        <w:t xml:space="preserve"> (IJBT)</w:t>
      </w:r>
      <w:r w:rsidRPr="009A5FA5">
        <w:rPr>
          <w:rFonts w:ascii="Times New Roman" w:eastAsia="Times New Roman" w:hAnsi="Times New Roman" w:cs="Times New Roman"/>
          <w:color w:val="222222"/>
          <w:sz w:val="24"/>
          <w:szCs w:val="24"/>
          <w:highlight w:val="white"/>
        </w:rPr>
        <w:t xml:space="preserve">, </w:t>
      </w:r>
      <w:r w:rsidRPr="009A5FA5">
        <w:rPr>
          <w:rFonts w:ascii="Times New Roman" w:eastAsia="Times New Roman" w:hAnsi="Times New Roman" w:cs="Times New Roman"/>
          <w:i/>
          <w:iCs/>
          <w:color w:val="222222"/>
          <w:sz w:val="24"/>
          <w:szCs w:val="24"/>
          <w:highlight w:val="white"/>
        </w:rPr>
        <w:t>13</w:t>
      </w:r>
      <w:r w:rsidRPr="009A5FA5">
        <w:rPr>
          <w:rFonts w:ascii="Times New Roman" w:eastAsia="Times New Roman" w:hAnsi="Times New Roman" w:cs="Times New Roman"/>
          <w:color w:val="222222"/>
          <w:sz w:val="24"/>
          <w:szCs w:val="24"/>
          <w:highlight w:val="white"/>
        </w:rPr>
        <w:t xml:space="preserve">(3), pp.209-222. </w:t>
      </w:r>
    </w:p>
    <w:p w14:paraId="3F560551" w14:textId="77777777" w:rsidR="009A5FA5" w:rsidRPr="009A5FA5" w:rsidRDefault="009A5FA5">
      <w:pPr>
        <w:spacing w:line="360" w:lineRule="auto"/>
        <w:jc w:val="both"/>
        <w:rPr>
          <w:rFonts w:ascii="Times New Roman" w:eastAsia="Times New Roman" w:hAnsi="Times New Roman" w:cs="Times New Roman"/>
          <w:sz w:val="24"/>
          <w:szCs w:val="24"/>
        </w:rPr>
      </w:pPr>
      <w:r w:rsidRPr="009A5FA5">
        <w:rPr>
          <w:rFonts w:ascii="Times New Roman" w:eastAsia="Times New Roman" w:hAnsi="Times New Roman" w:cs="Times New Roman"/>
          <w:sz w:val="24"/>
          <w:szCs w:val="24"/>
        </w:rPr>
        <w:t xml:space="preserve">Iddenden </w:t>
      </w:r>
      <w:r w:rsidRPr="009A5FA5">
        <w:rPr>
          <w:rFonts w:ascii="Times New Roman" w:eastAsia="Times New Roman" w:hAnsi="Times New Roman" w:cs="Times New Roman"/>
          <w:i/>
          <w:iCs/>
          <w:sz w:val="24"/>
          <w:szCs w:val="24"/>
        </w:rPr>
        <w:t>et al</w:t>
      </w:r>
      <w:r w:rsidRPr="009A5FA5">
        <w:rPr>
          <w:rFonts w:ascii="Times New Roman" w:eastAsia="Times New Roman" w:hAnsi="Times New Roman" w:cs="Times New Roman"/>
          <w:sz w:val="24"/>
          <w:szCs w:val="24"/>
        </w:rPr>
        <w:t xml:space="preserve">., (2024). </w:t>
      </w:r>
      <w:r w:rsidRPr="009A5FA5">
        <w:rPr>
          <w:rFonts w:ascii="Times New Roman" w:eastAsia="Times New Roman" w:hAnsi="Times New Roman" w:cs="Times New Roman"/>
          <w:i/>
          <w:iCs/>
          <w:sz w:val="24"/>
          <w:szCs w:val="24"/>
        </w:rPr>
        <w:t>Unpacking the surge in current account switching: What’s driving consumers to change banks?.</w:t>
      </w:r>
      <w:r w:rsidRPr="009A5FA5">
        <w:rPr>
          <w:rFonts w:ascii="Times New Roman" w:eastAsia="Times New Roman" w:hAnsi="Times New Roman" w:cs="Times New Roman"/>
          <w:sz w:val="24"/>
          <w:szCs w:val="24"/>
        </w:rPr>
        <w:t xml:space="preserve"> Available at: </w:t>
      </w:r>
      <w:hyperlink r:id="rId9">
        <w:r w:rsidRPr="009A5FA5">
          <w:rPr>
            <w:rFonts w:ascii="Times New Roman" w:eastAsia="Times New Roman" w:hAnsi="Times New Roman" w:cs="Times New Roman"/>
            <w:color w:val="0000FF"/>
            <w:sz w:val="24"/>
            <w:szCs w:val="24"/>
            <w:u w:val="single"/>
          </w:rPr>
          <w:t>https://thepaymentsassociation.org/article/unpacking-the-surge-in-current-account-switching-whats-driving-consumers-to-change-banks/</w:t>
        </w:r>
      </w:hyperlink>
    </w:p>
    <w:p w14:paraId="6216DBAD"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t>Komandla</w:t>
      </w:r>
      <w:proofErr w:type="spellEnd"/>
      <w:r w:rsidRPr="009A5FA5">
        <w:rPr>
          <w:rFonts w:ascii="Times New Roman" w:eastAsia="Times New Roman" w:hAnsi="Times New Roman" w:cs="Times New Roman"/>
          <w:color w:val="222222"/>
          <w:sz w:val="24"/>
          <w:szCs w:val="24"/>
          <w:highlight w:val="white"/>
        </w:rPr>
        <w:t>, V., (2024). Transforming Financial Interactions: Best practices for mobile banking app design and functionality to boost user engagement and satisfaction. </w:t>
      </w:r>
      <w:r w:rsidRPr="009A5FA5">
        <w:rPr>
          <w:rFonts w:ascii="Times New Roman" w:eastAsia="Times New Roman" w:hAnsi="Times New Roman" w:cs="Times New Roman"/>
          <w:i/>
          <w:iCs/>
          <w:color w:val="222222"/>
          <w:sz w:val="24"/>
          <w:szCs w:val="24"/>
          <w:highlight w:val="white"/>
        </w:rPr>
        <w:t>Global Research Review in Business and Economics</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10</w:t>
      </w:r>
      <w:r w:rsidRPr="009A5FA5">
        <w:rPr>
          <w:rFonts w:ascii="Times New Roman" w:eastAsia="Times New Roman" w:hAnsi="Times New Roman" w:cs="Times New Roman"/>
          <w:color w:val="222222"/>
          <w:sz w:val="24"/>
          <w:szCs w:val="24"/>
          <w:highlight w:val="white"/>
        </w:rPr>
        <w:t>(5), pp.91-101.</w:t>
      </w:r>
    </w:p>
    <w:p w14:paraId="21F6613A"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lastRenderedPageBreak/>
        <w:t>Marikyan</w:t>
      </w:r>
      <w:proofErr w:type="spellEnd"/>
      <w:r w:rsidRPr="009A5FA5">
        <w:rPr>
          <w:rFonts w:ascii="Times New Roman" w:eastAsia="Times New Roman" w:hAnsi="Times New Roman" w:cs="Times New Roman"/>
          <w:color w:val="222222"/>
          <w:sz w:val="24"/>
          <w:szCs w:val="24"/>
          <w:highlight w:val="white"/>
        </w:rPr>
        <w:t xml:space="preserve">, D. and </w:t>
      </w:r>
      <w:proofErr w:type="spellStart"/>
      <w:r w:rsidRPr="009A5FA5">
        <w:rPr>
          <w:rFonts w:ascii="Times New Roman" w:eastAsia="Times New Roman" w:hAnsi="Times New Roman" w:cs="Times New Roman"/>
          <w:color w:val="222222"/>
          <w:sz w:val="24"/>
          <w:szCs w:val="24"/>
          <w:highlight w:val="white"/>
        </w:rPr>
        <w:t>Papagiannidis</w:t>
      </w:r>
      <w:proofErr w:type="spellEnd"/>
      <w:r w:rsidRPr="009A5FA5">
        <w:rPr>
          <w:rFonts w:ascii="Times New Roman" w:eastAsia="Times New Roman" w:hAnsi="Times New Roman" w:cs="Times New Roman"/>
          <w:color w:val="222222"/>
          <w:sz w:val="24"/>
          <w:szCs w:val="24"/>
          <w:highlight w:val="white"/>
        </w:rPr>
        <w:t>, S., (2023). Technology acceptance model. </w:t>
      </w:r>
      <w:proofErr w:type="spellStart"/>
      <w:r w:rsidRPr="009A5FA5">
        <w:rPr>
          <w:rFonts w:ascii="Times New Roman" w:eastAsia="Times New Roman" w:hAnsi="Times New Roman" w:cs="Times New Roman"/>
          <w:i/>
          <w:iCs/>
          <w:color w:val="222222"/>
          <w:sz w:val="24"/>
          <w:szCs w:val="24"/>
          <w:highlight w:val="white"/>
        </w:rPr>
        <w:t>TheoryHub</w:t>
      </w:r>
      <w:proofErr w:type="spellEnd"/>
      <w:r w:rsidRPr="009A5FA5">
        <w:rPr>
          <w:rFonts w:ascii="Times New Roman" w:eastAsia="Times New Roman" w:hAnsi="Times New Roman" w:cs="Times New Roman"/>
          <w:i/>
          <w:iCs/>
          <w:color w:val="222222"/>
          <w:sz w:val="24"/>
          <w:szCs w:val="24"/>
          <w:highlight w:val="white"/>
        </w:rPr>
        <w:t xml:space="preserve"> Book. Retrieved June</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6</w:t>
      </w:r>
      <w:r w:rsidRPr="009A5FA5">
        <w:rPr>
          <w:rFonts w:ascii="Times New Roman" w:eastAsia="Times New Roman" w:hAnsi="Times New Roman" w:cs="Times New Roman"/>
          <w:color w:val="222222"/>
          <w:sz w:val="24"/>
          <w:szCs w:val="24"/>
          <w:highlight w:val="white"/>
        </w:rPr>
        <w:t>, p.2023.</w:t>
      </w:r>
    </w:p>
    <w:p w14:paraId="03FCBEB2" w14:textId="77777777" w:rsidR="009A5FA5" w:rsidRPr="009A5FA5" w:rsidRDefault="009A5FA5">
      <w:pPr>
        <w:spacing w:line="360" w:lineRule="auto"/>
        <w:jc w:val="both"/>
        <w:rPr>
          <w:rFonts w:ascii="Times New Roman" w:eastAsia="Times New Roman" w:hAnsi="Times New Roman" w:cs="Times New Roman"/>
          <w:sz w:val="24"/>
          <w:szCs w:val="24"/>
        </w:rPr>
      </w:pPr>
      <w:r w:rsidRPr="009A5FA5">
        <w:rPr>
          <w:rFonts w:ascii="Times New Roman" w:eastAsia="Times New Roman" w:hAnsi="Times New Roman" w:cs="Times New Roman"/>
          <w:sz w:val="24"/>
          <w:szCs w:val="24"/>
        </w:rPr>
        <w:t xml:space="preserve">Open Banking. (2025). </w:t>
      </w:r>
      <w:r w:rsidRPr="009A5FA5">
        <w:rPr>
          <w:rFonts w:ascii="Times New Roman" w:eastAsia="Times New Roman" w:hAnsi="Times New Roman" w:cs="Times New Roman"/>
          <w:i/>
          <w:iCs/>
          <w:sz w:val="24"/>
          <w:szCs w:val="24"/>
        </w:rPr>
        <w:t>OBL Impact Report 7: open banking delivers real-world impact as adoption accelerates year-on-year.</w:t>
      </w:r>
      <w:r w:rsidRPr="009A5FA5">
        <w:rPr>
          <w:rFonts w:ascii="Times New Roman" w:eastAsia="Times New Roman" w:hAnsi="Times New Roman" w:cs="Times New Roman"/>
          <w:sz w:val="24"/>
          <w:szCs w:val="24"/>
        </w:rPr>
        <w:t xml:space="preserve"> Available at: </w:t>
      </w:r>
      <w:hyperlink r:id="rId10">
        <w:r w:rsidRPr="009A5FA5">
          <w:rPr>
            <w:rFonts w:ascii="Times New Roman" w:eastAsia="Times New Roman" w:hAnsi="Times New Roman" w:cs="Times New Roman"/>
            <w:color w:val="0000FF"/>
            <w:sz w:val="24"/>
            <w:szCs w:val="24"/>
            <w:u w:val="single"/>
          </w:rPr>
          <w:t>https://www.openbanking.org.uk/insights/obl-impact-report-7-open-banking-delivers-real-world-impact-as-adoption-accelerates-year-on-year/</w:t>
        </w:r>
      </w:hyperlink>
      <w:r w:rsidRPr="009A5FA5">
        <w:rPr>
          <w:rFonts w:ascii="Times New Roman" w:eastAsia="Times New Roman" w:hAnsi="Times New Roman" w:cs="Times New Roman"/>
          <w:sz w:val="24"/>
          <w:szCs w:val="24"/>
        </w:rPr>
        <w:t xml:space="preserve"> </w:t>
      </w:r>
    </w:p>
    <w:p w14:paraId="122C773A" w14:textId="77777777" w:rsidR="009A5FA5" w:rsidRPr="009A5FA5" w:rsidRDefault="009A5FA5">
      <w:pPr>
        <w:spacing w:line="360" w:lineRule="auto"/>
        <w:jc w:val="both"/>
        <w:rPr>
          <w:rFonts w:ascii="Times New Roman" w:eastAsia="Times New Roman" w:hAnsi="Times New Roman" w:cs="Times New Roman"/>
          <w:sz w:val="24"/>
          <w:szCs w:val="24"/>
        </w:rPr>
      </w:pPr>
      <w:r w:rsidRPr="009A5FA5">
        <w:rPr>
          <w:rFonts w:ascii="Times New Roman" w:eastAsia="Times New Roman" w:hAnsi="Times New Roman" w:cs="Times New Roman"/>
          <w:sz w:val="24"/>
          <w:szCs w:val="24"/>
        </w:rPr>
        <w:t xml:space="preserve">Open Banking. (2025). </w:t>
      </w:r>
      <w:r w:rsidRPr="009A5FA5">
        <w:rPr>
          <w:rFonts w:ascii="Times New Roman" w:eastAsia="Times New Roman" w:hAnsi="Times New Roman" w:cs="Times New Roman"/>
          <w:i/>
          <w:iCs/>
          <w:sz w:val="24"/>
          <w:szCs w:val="24"/>
        </w:rPr>
        <w:t>The Future is Open: Navigating the Next Phase of UK Open Banking</w:t>
      </w:r>
      <w:r w:rsidRPr="009A5FA5">
        <w:rPr>
          <w:rFonts w:ascii="Times New Roman" w:eastAsia="Times New Roman" w:hAnsi="Times New Roman" w:cs="Times New Roman"/>
          <w:sz w:val="24"/>
          <w:szCs w:val="24"/>
        </w:rPr>
        <w:t xml:space="preserve">. Available at: </w:t>
      </w:r>
      <w:hyperlink r:id="rId11">
        <w:r w:rsidRPr="009A5FA5">
          <w:rPr>
            <w:rFonts w:ascii="Times New Roman" w:eastAsia="Times New Roman" w:hAnsi="Times New Roman" w:cs="Times New Roman"/>
            <w:color w:val="0000FF"/>
            <w:sz w:val="24"/>
            <w:szCs w:val="24"/>
            <w:u w:val="single"/>
          </w:rPr>
          <w:t>https://www.openbanking.org.uk/insights/the-future-is-open-navigating-the-next-phase-of-uk-open-banking/</w:t>
        </w:r>
      </w:hyperlink>
      <w:r w:rsidRPr="009A5FA5">
        <w:rPr>
          <w:rFonts w:ascii="Times New Roman" w:eastAsia="Times New Roman" w:hAnsi="Times New Roman" w:cs="Times New Roman"/>
          <w:sz w:val="24"/>
          <w:szCs w:val="24"/>
        </w:rPr>
        <w:t xml:space="preserve"> </w:t>
      </w:r>
    </w:p>
    <w:p w14:paraId="4EE6A743" w14:textId="77777777" w:rsidR="009A5FA5" w:rsidRPr="009A5FA5" w:rsidRDefault="009A5FA5">
      <w:pPr>
        <w:spacing w:line="360" w:lineRule="auto"/>
        <w:jc w:val="both"/>
        <w:rPr>
          <w:rFonts w:ascii="Times New Roman" w:eastAsia="Times New Roman" w:hAnsi="Times New Roman" w:cs="Times New Roman"/>
          <w:color w:val="000000"/>
          <w:sz w:val="24"/>
          <w:szCs w:val="24"/>
        </w:rPr>
      </w:pPr>
      <w:proofErr w:type="spellStart"/>
      <w:r w:rsidRPr="009A5FA5">
        <w:rPr>
          <w:rFonts w:ascii="Times New Roman" w:eastAsia="Times New Roman" w:hAnsi="Times New Roman" w:cs="Times New Roman"/>
          <w:color w:val="222222"/>
          <w:sz w:val="24"/>
          <w:szCs w:val="24"/>
          <w:highlight w:val="white"/>
        </w:rPr>
        <w:t>Pamisetty</w:t>
      </w:r>
      <w:proofErr w:type="spellEnd"/>
      <w:r w:rsidRPr="009A5FA5">
        <w:rPr>
          <w:rFonts w:ascii="Times New Roman" w:eastAsia="Times New Roman" w:hAnsi="Times New Roman" w:cs="Times New Roman"/>
          <w:color w:val="222222"/>
          <w:sz w:val="24"/>
          <w:szCs w:val="24"/>
          <w:highlight w:val="white"/>
        </w:rPr>
        <w:t>, A., (2023). AI Powered Predictive Analytics in Digital Banking and Finance: A Deep Dive into Risk Detection, Fraud Prevention, and Customer Experience Management. </w:t>
      </w:r>
      <w:r w:rsidRPr="009A5FA5">
        <w:rPr>
          <w:rFonts w:ascii="Times New Roman" w:eastAsia="Times New Roman" w:hAnsi="Times New Roman" w:cs="Times New Roman"/>
          <w:i/>
          <w:iCs/>
          <w:color w:val="222222"/>
          <w:sz w:val="24"/>
          <w:szCs w:val="24"/>
          <w:highlight w:val="white"/>
        </w:rPr>
        <w:t>Fraud Prevention, and Customer Experience Management (December 11, 2023)</w:t>
      </w:r>
      <w:r w:rsidRPr="009A5FA5">
        <w:rPr>
          <w:rFonts w:ascii="Times New Roman" w:eastAsia="Times New Roman" w:hAnsi="Times New Roman" w:cs="Times New Roman"/>
          <w:color w:val="222222"/>
          <w:sz w:val="24"/>
          <w:szCs w:val="24"/>
          <w:highlight w:val="white"/>
        </w:rPr>
        <w:t>.</w:t>
      </w:r>
    </w:p>
    <w:sectPr w:rsidR="009A5FA5" w:rsidRPr="009A5FA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12B8F24-4A58-499F-B78E-BB17603C634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45B1B07-B5BC-4D47-B821-F4124EDBAEB7}"/>
    <w:embedBold r:id="rId3" w:fontKey="{FEAE6E48-EADA-4300-99D7-5576FA70B87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E67FC3BF-12F6-4157-AE38-E29B14F47359}"/>
  </w:font>
  <w:font w:name="Cambria">
    <w:panose1 w:val="02040503050406030204"/>
    <w:charset w:val="00"/>
    <w:family w:val="roman"/>
    <w:pitch w:val="variable"/>
    <w:sig w:usb0="E00006FF" w:usb1="420024FF" w:usb2="02000000" w:usb3="00000000" w:csb0="0000019F" w:csb1="00000000"/>
    <w:embedRegular r:id="rId5" w:fontKey="{11B3C1DB-7A22-498F-A691-DCC4D3D0AFB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5A4D"/>
    <w:multiLevelType w:val="multilevel"/>
    <w:tmpl w:val="FE4C3D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AA678DD"/>
    <w:multiLevelType w:val="multilevel"/>
    <w:tmpl w:val="EFE49C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53533317">
    <w:abstractNumId w:val="0"/>
  </w:num>
  <w:num w:numId="2" w16cid:durableId="376272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C49"/>
    <w:rsid w:val="00657022"/>
    <w:rsid w:val="007E725A"/>
    <w:rsid w:val="009A5FA5"/>
    <w:rsid w:val="00B53BEA"/>
    <w:rsid w:val="00BE2C49"/>
    <w:rsid w:val="00F818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CA661"/>
  <w15:docId w15:val="{1C3A4E62-01A1-4A6A-AD7A-7AF62A82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uiPriority w:val="9"/>
    <w:unhideWhenUsed/>
    <w:qFormat/>
    <w:pPr>
      <w:keepNext/>
      <w:keepLines/>
      <w:spacing w:before="200" w:after="0" w:line="360" w:lineRule="auto"/>
      <w:jc w:val="both"/>
      <w:outlineLvl w:val="1"/>
    </w:pPr>
    <w:rPr>
      <w:rFonts w:ascii="Times New Roman" w:eastAsia="Times New Roman" w:hAnsi="Times New Roman" w:cs="Times New Roman"/>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9A5FA5"/>
    <w:pPr>
      <w:spacing w:after="100"/>
    </w:pPr>
  </w:style>
  <w:style w:type="paragraph" w:styleId="TOC2">
    <w:name w:val="toc 2"/>
    <w:basedOn w:val="Normal"/>
    <w:next w:val="Normal"/>
    <w:autoRedefine/>
    <w:uiPriority w:val="39"/>
    <w:unhideWhenUsed/>
    <w:rsid w:val="009A5FA5"/>
    <w:pPr>
      <w:spacing w:after="100"/>
      <w:ind w:left="220"/>
    </w:pPr>
  </w:style>
  <w:style w:type="character" w:styleId="Hyperlink">
    <w:name w:val="Hyperlink"/>
    <w:basedOn w:val="DefaultParagraphFont"/>
    <w:uiPriority w:val="99"/>
    <w:unhideWhenUsed/>
    <w:rsid w:val="009A5F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bb24ace90e0721cc54a109/Consultation_response_public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ankofengland.co.uk/report/2024/artificial-intelligence-in-uk-financial-services-202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penbanking.org.uk/insights/the-future-is-open-navigating-the-next-phase-of-uk-open-banking/" TargetMode="External"/><Relationship Id="rId5" Type="http://schemas.openxmlformats.org/officeDocument/2006/relationships/webSettings" Target="webSettings.xml"/><Relationship Id="rId10" Type="http://schemas.openxmlformats.org/officeDocument/2006/relationships/hyperlink" Target="https://www.openbanking.org.uk/insights/obl-impact-report-7-open-banking-delivers-real-world-impact-as-adoption-accelerates-year-on-year/" TargetMode="External"/><Relationship Id="rId4" Type="http://schemas.openxmlformats.org/officeDocument/2006/relationships/settings" Target="settings.xml"/><Relationship Id="rId9" Type="http://schemas.openxmlformats.org/officeDocument/2006/relationships/hyperlink" Target="https://thepaymentsassociation.org/article/unpacking-the-surge-in-current-account-switching-whats-driving-consumers-to-change-bank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Ukwk9TtAa8ciW2HEtI5enR1elg==">CgMxLjAyDmguMzJvcHpnOHh5MzRpMg5oLmRqYjQ3czdpMmdscjIOaC5peDlnNHUxYTV1dm0yDmguY2ZpemNjdXFjajdxMg5oLnY3cXZ5MGUzeGwybjIOaC52Zm5rcHluNG04Z3YyDmguM3piZHFvOGw2bmlwMg5oLjJmdDUzY3RpaTU2bTIOaC45djhpZGlyYnZjcTgyDmgudmxsd3E3YnVuZGdqMg5oLmhkZnNkZTN6ZGJ0azIOaC4zbXB0bDl2ZDlmd3kyDmguYzI0YnZzYTRpM3d0Mg5oLmZnMWN3YTgwc3M2NjIOaC5oNDNpb3locmdpdXAyDmguMTVjd2pwaWFkdmpuMg5oLm01NnJlcGVqbGNjYjIOaC40OGswYW9qMWI1NGc4AHIhMU1VRUtrUXU1TnpxREs3UmY4dHhFeHVKOHdfLTE2Tld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3034</Words>
  <Characters>17297</Characters>
  <Application>Microsoft Office Word</Application>
  <DocSecurity>0</DocSecurity>
  <Lines>144</Lines>
  <Paragraphs>40</Paragraphs>
  <ScaleCrop>false</ScaleCrop>
  <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shubhmodi06@gmail.com</cp:lastModifiedBy>
  <cp:revision>5</cp:revision>
  <dcterms:created xsi:type="dcterms:W3CDTF">2026-07-02T10:23:00Z</dcterms:created>
  <dcterms:modified xsi:type="dcterms:W3CDTF">2026-07-16T21:46:00Z</dcterms:modified>
</cp:coreProperties>
</file>