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65C49CEB">
        <w:tc>
          <w:tcPr>
            <w:tcW w:w="9209" w:type="dxa"/>
          </w:tcPr>
          <w:p w14:paraId="04438268" w14:textId="006034DE" w:rsidR="00943FDB" w:rsidRDefault="0202CACF" w:rsidP="65C49CEB">
            <w:pPr>
              <w:ind w:right="-957"/>
              <w:rPr>
                <w:rFonts w:ascii="Times New Roman" w:hAnsi="Times New Roman" w:cs="Times New Roman"/>
                <w:b/>
                <w:bCs/>
                <w:sz w:val="48"/>
                <w:szCs w:val="48"/>
              </w:rPr>
            </w:pPr>
            <w:r w:rsidRPr="65C49CEB">
              <w:rPr>
                <w:rFonts w:ascii="Times New Roman" w:hAnsi="Times New Roman" w:cs="Times New Roman"/>
                <w:b/>
                <w:bCs/>
                <w:sz w:val="48"/>
                <w:szCs w:val="48"/>
              </w:rPr>
              <w:t xml:space="preserve">Learner’s name: </w:t>
            </w:r>
            <w:r w:rsidR="001E0309" w:rsidRPr="65C49CEB">
              <w:rPr>
                <w:rFonts w:ascii="Times New Roman" w:hAnsi="Times New Roman" w:cs="Times New Roman"/>
                <w:b/>
                <w:bCs/>
                <w:sz w:val="48"/>
                <w:szCs w:val="48"/>
              </w:rPr>
              <w:t>Harriett Coles</w:t>
            </w:r>
          </w:p>
          <w:p w14:paraId="2CEE7446" w14:textId="77777777" w:rsidR="00943FDB" w:rsidRDefault="00943FDB" w:rsidP="00415891">
            <w:pPr>
              <w:ind w:right="-957"/>
              <w:rPr>
                <w:rFonts w:ascii="Times New Roman" w:hAnsi="Times New Roman" w:cs="Times New Roman"/>
                <w:b/>
                <w:sz w:val="48"/>
              </w:rPr>
            </w:pPr>
          </w:p>
          <w:p w14:paraId="52EF6683" w14:textId="597DB653" w:rsidR="00943FDB" w:rsidRDefault="0202CACF" w:rsidP="65C49CEB">
            <w:pPr>
              <w:ind w:right="-957"/>
              <w:rPr>
                <w:rFonts w:ascii="Times New Roman" w:hAnsi="Times New Roman" w:cs="Times New Roman"/>
                <w:b/>
                <w:bCs/>
                <w:sz w:val="48"/>
                <w:szCs w:val="48"/>
              </w:rPr>
            </w:pPr>
            <w:r w:rsidRPr="65C49CEB">
              <w:rPr>
                <w:rFonts w:ascii="Times New Roman" w:hAnsi="Times New Roman" w:cs="Times New Roman"/>
                <w:b/>
                <w:bCs/>
                <w:sz w:val="48"/>
                <w:szCs w:val="48"/>
              </w:rPr>
              <w:t>Email address:</w:t>
            </w:r>
            <w:r w:rsidR="694C827A" w:rsidRPr="65C49CEB">
              <w:rPr>
                <w:rFonts w:ascii="Times New Roman" w:hAnsi="Times New Roman" w:cs="Times New Roman"/>
                <w:b/>
                <w:bCs/>
                <w:sz w:val="48"/>
                <w:szCs w:val="48"/>
              </w:rPr>
              <w:t xml:space="preserve"> hcoles@carmarthenshire.gov.uk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024842E3" w:rsidR="00943FDB" w:rsidRPr="005D3F07" w:rsidRDefault="4AFF4AA8" w:rsidP="65C49CEB">
            <w:pPr>
              <w:ind w:right="-957"/>
              <w:rPr>
                <w:rFonts w:ascii="Times New Roman" w:hAnsi="Times New Roman" w:cs="Times New Roman"/>
                <w:b/>
                <w:bCs/>
                <w:sz w:val="48"/>
                <w:szCs w:val="48"/>
              </w:rPr>
            </w:pPr>
            <w:r w:rsidRPr="65C49CEB">
              <w:rPr>
                <w:rFonts w:ascii="Times New Roman" w:hAnsi="Times New Roman" w:cs="Times New Roman"/>
                <w:b/>
                <w:bCs/>
                <w:sz w:val="48"/>
                <w:szCs w:val="48"/>
              </w:rPr>
              <w:t>2418893</w:t>
            </w:r>
          </w:p>
          <w:p w14:paraId="47FFCA27" w14:textId="6ABC22F5" w:rsidR="65C49CEB" w:rsidRDefault="65C49CEB" w:rsidP="65C49CEB">
            <w:pPr>
              <w:ind w:right="-957"/>
              <w:rPr>
                <w:rFonts w:ascii="Times New Roman" w:hAnsi="Times New Roman" w:cs="Times New Roman"/>
                <w:b/>
                <w:bCs/>
                <w:sz w:val="48"/>
                <w:szCs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39B85BB6" w14:textId="0EB4615F" w:rsidR="00943FDB" w:rsidRDefault="00943FDB" w:rsidP="6D2F7C3D">
      <w:pPr>
        <w:ind w:right="-957"/>
        <w:rPr>
          <w:rFonts w:ascii="Times New Roman" w:hAnsi="Times New Roman" w:cs="Times New Roman"/>
          <w:b/>
          <w:bCs/>
          <w:sz w:val="48"/>
          <w:szCs w:val="48"/>
        </w:rPr>
      </w:pPr>
    </w:p>
    <w:p w14:paraId="7152851F" w14:textId="77777777" w:rsidR="00EC55F6" w:rsidRDefault="00EC55F6" w:rsidP="6D2F7C3D">
      <w:pPr>
        <w:ind w:right="-957"/>
        <w:rPr>
          <w:rFonts w:ascii="Times New Roman" w:hAnsi="Times New Roman" w:cs="Times New Roman"/>
          <w:b/>
          <w:bCs/>
          <w:sz w:val="48"/>
          <w:szCs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65C49CEB">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30EEB3BB">
            <w:pPr>
              <w:jc w:val="both"/>
              <w:rPr>
                <w:i/>
                <w:iCs/>
              </w:rPr>
            </w:pPr>
          </w:p>
          <w:p w14:paraId="14049106" w14:textId="51FB3D45" w:rsidR="30EEB3BB" w:rsidRDefault="1F6BE066" w:rsidP="003E4F77">
            <w:pPr>
              <w:jc w:val="both"/>
            </w:pPr>
            <w:r w:rsidRPr="003E4F77">
              <w:t xml:space="preserve">In this assignment I will be using the ERA model of reflection by Jasper (2013) to critically reflect on my professional development since qualifying as a social worker. The ERA cycle stands for experience, reflect and action. Through using the model, I will be able to reflect on my experience in social work </w:t>
            </w:r>
            <w:r w:rsidR="00EC55F6" w:rsidRPr="003E4F77">
              <w:t>practice and</w:t>
            </w:r>
            <w:r w:rsidRPr="003E4F77">
              <w:t xml:space="preserve"> identify areas where I feel I require improvement in the coming year and how I will achieve this (Payne, 2014</w:t>
            </w:r>
            <w:r w:rsidR="00EC55F6" w:rsidRPr="003E4F77">
              <w:t>).</w:t>
            </w:r>
            <w:r w:rsidRPr="003E4F77">
              <w:t xml:space="preserve"> This reflection will focus on three learning outcomes. The first learning outcome is applying analysis in assessment to inform interventions. The second learning outcome is working collaboratively with people in need of care and support, their carers and other professionals. The third learning outcome is intervention and application of professional judgement in increasingly complex situations. </w:t>
            </w:r>
          </w:p>
          <w:p w14:paraId="33A41BF1" w14:textId="77777777" w:rsidR="003E4F77" w:rsidRPr="003E4F77" w:rsidRDefault="003E4F77" w:rsidP="003E4F77">
            <w:pPr>
              <w:jc w:val="both"/>
            </w:pPr>
          </w:p>
          <w:p w14:paraId="6ABA21C1" w14:textId="61276CE7" w:rsidR="30EEB3BB" w:rsidRDefault="1F6BE066" w:rsidP="65C49CEB">
            <w:pPr>
              <w:jc w:val="both"/>
            </w:pPr>
            <w:r w:rsidRPr="003E4F77">
              <w:lastRenderedPageBreak/>
              <w:t>During my first year, I completed a parenting assessment to determine if a mother could safely care for her children. This involved gathering and analysing information from multiple sources and assessing the mother’s strengths, challenges, and the children’s best interests. The responsibility of making judgements affecting children’s lives was daunting, and I found analysing the information critically while maintaining professional objectivity particularly challenging. Using Jasper’s ERA model, this experience exposed me to the emotional weight of safeguarding decisions and the power dynamics inherent in social work. Recognising the significant influence, I held over the family’s future heightened my ethical awareness and the need to balance professional authority with empathy, ensuring the family’s voice was respected (Dominelli, 2002; Fook, 2002). I also realised through supervision that my first draft of the assessment was largely descriptive rather than analytical, although effective social work requires critically analysing the reliability and relevance of information (Healy, 2014). To address this, I plan to enhance my analytical skills through regular supervision and targeted training in critical thinking. This development will support more evaluative assessments, better interventions, and improved outcomes for children (Munro, 2011).</w:t>
            </w:r>
          </w:p>
          <w:p w14:paraId="1A716F54" w14:textId="77777777" w:rsidR="003E4F77" w:rsidRPr="003E4F77" w:rsidRDefault="003E4F77" w:rsidP="65C49CEB">
            <w:pPr>
              <w:jc w:val="both"/>
            </w:pPr>
          </w:p>
          <w:p w14:paraId="31D3CEF0" w14:textId="755B1FD1" w:rsidR="30EEB3BB" w:rsidRDefault="1F6BE066" w:rsidP="65C49CEB">
            <w:pPr>
              <w:jc w:val="both"/>
            </w:pPr>
            <w:r w:rsidRPr="003E4F77">
              <w:t>I facilitated children’s care and support reviews involving young people, their families, carers, advocates, and multi-agency professionals. One particularly challenging case was a teenager living in supported accommodation who lacked aspirations. They were also disengaged despite efforts from placement staff to involve them in activities and from a personal advisor encouraging educational participation. The family was reluctant to engage, and no alternative placements were available. This case highlighted the detrimental impact of placement instability on motivation and wellbeing (Stein, 2012) and the difficulties of engaging disengaged young people and resistant families. I demonstrated strong advocacy by ensuring the young person’s voice remained central despite systemic barriers, showing awareness of power dynamics in care relationships (Dominelli, 2002). Using the action stage of Jasper’s ERA model has identified that I need to improve my communication and motivational skills to better engage resistant individuals (Healy, 2014). Creative multi-agency collaboration was essential to find alternative support despite limited resources (Moriarty et al., 2015). Supervision was instrumental in reflecting on my practice, managing professional judgement, and building personal resilience. To enhance my practice, I will undertake training in motivational interviewing and trauma-informed approaches to better engage young people and families. I also aim to strengthen professional networks to identify innovative solutions for young people in challenging placements (Kurtz et al., 2017).</w:t>
            </w:r>
          </w:p>
          <w:p w14:paraId="09E1EF6E" w14:textId="77777777" w:rsidR="003E4F77" w:rsidRPr="003E4F77" w:rsidRDefault="003E4F77" w:rsidP="65C49CEB">
            <w:pPr>
              <w:jc w:val="both"/>
            </w:pPr>
          </w:p>
          <w:p w14:paraId="607F8C62" w14:textId="40933853" w:rsidR="30EEB3BB" w:rsidRDefault="1F6BE066" w:rsidP="65C49CEB">
            <w:pPr>
              <w:jc w:val="both"/>
            </w:pPr>
            <w:r w:rsidRPr="003E4F77">
              <w:t>In relation to the experience in Jasper’s ERA model I provided Social Work Evidence in Template (SWET) in court to advise whether a child should remain with the mother, the father, or be placed under a full care order. The child had suffered neglect while in the mother’s care, who was alcohol dependent and had failed to attend substance misuse appointments. The mother alleged domestic violence by the father, which he denied. The child’s close bond with the mother complicated the emotionally charged decision. This experience highlighted the complexity of making judgements amid conflicting information and uncertainty. The emotional impact of the child’s attachment and the power I held in influencing the child’s future intensified the responsibility. Effective intervention required integrating theory, evidence, ethics, and critical reflection (Healy, 2014). Balancing the child’s best interests with parental rights deepened my understanding of safeguarding’s ethical challenges (Lishman, 2017). Regular supervision was critical in supporting professional accountability, enabling me to reflect on ethical dilemmas and manage emotional stress (Jasper, 2003; Trevithick, 2012). To improve, I will engage in training focused on ethical decision-making in child protection and develop strategies to strengthen my emotional resilience. These steps will help me maintain accountability and reflective practice in complex situations (Munro, 2011).</w:t>
            </w:r>
          </w:p>
          <w:p w14:paraId="2872AC6A" w14:textId="77777777" w:rsidR="003E4F77" w:rsidRPr="003E4F77" w:rsidRDefault="003E4F77" w:rsidP="65C49CEB">
            <w:pPr>
              <w:jc w:val="both"/>
            </w:pPr>
          </w:p>
          <w:p w14:paraId="278E8422" w14:textId="3AC9AB8E" w:rsidR="30EEB3BB" w:rsidRPr="003E4F77" w:rsidRDefault="1F6BE066" w:rsidP="65C49CEB">
            <w:pPr>
              <w:jc w:val="both"/>
            </w:pPr>
            <w:r w:rsidRPr="003E4F77">
              <w:t>Reflecting on my development highlights strengths and growth areas in analysis, collaboration, and judgement. Supervision supports my practice, and planned training will enhance skills, ensuring effective, ethical, and child-focused social work interventions.</w:t>
            </w:r>
          </w:p>
          <w:p w14:paraId="5F2E2C1E" w14:textId="2C830D20" w:rsidR="30EEB3BB" w:rsidRPr="00EC55F6" w:rsidRDefault="004B78C9" w:rsidP="65C49CEB">
            <w:pPr>
              <w:jc w:val="both"/>
              <w:rPr>
                <w:b/>
                <w:bCs/>
                <w:i/>
                <w:iCs/>
              </w:rPr>
            </w:pPr>
            <w:r w:rsidRPr="00EC55F6">
              <w:rPr>
                <w:b/>
                <w:bCs/>
              </w:rPr>
              <w:t xml:space="preserve">Word </w:t>
            </w:r>
            <w:r w:rsidR="00EC55F6" w:rsidRPr="00EC55F6">
              <w:rPr>
                <w:b/>
                <w:bCs/>
              </w:rPr>
              <w:t>count:</w:t>
            </w:r>
            <w:r w:rsidRPr="00EC55F6">
              <w:rPr>
                <w:b/>
                <w:bCs/>
              </w:rPr>
              <w:t xml:space="preserve"> </w:t>
            </w:r>
            <w:r w:rsidR="00D806C2" w:rsidRPr="00EC55F6">
              <w:rPr>
                <w:b/>
                <w:bCs/>
              </w:rPr>
              <w:t>772.</w:t>
            </w:r>
          </w:p>
          <w:p w14:paraId="63D1A2D6" w14:textId="42C245B4" w:rsidR="30EEB3BB" w:rsidRDefault="30EEB3BB" w:rsidP="30EEB3BB">
            <w:pPr>
              <w:jc w:val="both"/>
              <w:rPr>
                <w:i/>
                <w:iCs/>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r w:rsidR="003E4F77" w:rsidRPr="0049196A" w14:paraId="1E8A5017" w14:textId="77777777" w:rsidTr="65C49CEB">
        <w:tc>
          <w:tcPr>
            <w:tcW w:w="10278" w:type="dxa"/>
          </w:tcPr>
          <w:p w14:paraId="2BA2C5C8" w14:textId="77777777" w:rsidR="003E4F77" w:rsidRPr="00706BB5" w:rsidRDefault="003E4F77"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37AAD412">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t xml:space="preserve">650 words </w:t>
            </w:r>
            <w:r w:rsidR="00C0499C">
              <w:t>(+/- 10%: include your actual word count at the end of each section).</w:t>
            </w:r>
          </w:p>
          <w:p w14:paraId="058F7237" w14:textId="56C058D7" w:rsidR="37AAD412" w:rsidRDefault="37AAD412" w:rsidP="37AAD412">
            <w:pPr>
              <w:jc w:val="both"/>
            </w:pPr>
          </w:p>
          <w:p w14:paraId="366A82EF" w14:textId="3F9DCB6D" w:rsidR="37AAD412" w:rsidRDefault="37AAD412" w:rsidP="37AAD412">
            <w:pPr>
              <w:jc w:val="both"/>
            </w:pPr>
          </w:p>
          <w:p w14:paraId="50D8A8B9" w14:textId="14F07164" w:rsidR="00053132" w:rsidRDefault="00053132" w:rsidP="00053132">
            <w:pPr>
              <w:jc w:val="both"/>
            </w:pPr>
            <w:r>
              <w:t xml:space="preserve">This reflection builds on </w:t>
            </w:r>
            <w:r w:rsidR="00EC55F6">
              <w:t>t</w:t>
            </w:r>
            <w:r>
              <w:t xml:space="preserve">ask 1A, and applies Jasper’s (2013) ERA model, Experience, Reflection, and Action to critically evaluate my professional development as a social worker. Since </w:t>
            </w:r>
            <w:r w:rsidR="00EC55F6">
              <w:t>t</w:t>
            </w:r>
            <w:r>
              <w:t xml:space="preserve">ask 1A, I have undertaken further learning through training, supervision, and research to strengthen my practice in line with the Social Care Wales (SCW) Level 3 Learning Outcomes: applying analysis in assessment to inform interventions, working collaboratively </w:t>
            </w:r>
            <w:r>
              <w:lastRenderedPageBreak/>
              <w:t>with people and professionals, and intervention and application of professional judgement in complex situations. This reflection also considers the impact of supervision, feedback, and ongoing professional development on my practice.</w:t>
            </w:r>
          </w:p>
          <w:p w14:paraId="3D17405C" w14:textId="77777777" w:rsidR="00F7785D" w:rsidRDefault="00F7785D" w:rsidP="00053132">
            <w:pPr>
              <w:jc w:val="both"/>
            </w:pPr>
          </w:p>
          <w:p w14:paraId="45FF1AF9" w14:textId="77777777" w:rsidR="00F7785D" w:rsidRDefault="00F7785D" w:rsidP="00053132">
            <w:pPr>
              <w:jc w:val="both"/>
            </w:pPr>
          </w:p>
          <w:p w14:paraId="22CDAB4F" w14:textId="2B242DC0" w:rsidR="00053132" w:rsidRDefault="00053132" w:rsidP="00053132">
            <w:pPr>
              <w:jc w:val="both"/>
            </w:pPr>
            <w:r>
              <w:t xml:space="preserve">In </w:t>
            </w:r>
            <w:r w:rsidR="00EC55F6">
              <w:t>t</w:t>
            </w:r>
            <w:r>
              <w:t>ask 1A, I identified a need to strengthen the depth and critical quality of analysis in my assessments, as my earlier work was often descriptive rather than evaluative. Since then, I have completed training in critical reflection in practice and analysis in assessment, which improved my ability to structure assessments analytically and apply theory to practice. I demonstrated this during a child protection case involving neglect and parental alcohol misuse, where I balanced conflicting evidence and justified recommendations clearly (Healy, 2014; Munro, 2011). Through Jasper’s (2013) reflective stage and supervision, I have developed greater confidence in questioning evidence and integrating theoretical frameworks such as ecological and attachment models (Payne, 2014). However, I still aim to improve how I synthesise complex information and recognise how emotional and cognitive biases may influence interpretation (Dominelli, 2002). To consolidate this progress, I will continue to use supervision for critical reflection and engage in further safeguarding and neglect assessment training to enhance analytical rigour and evidence-based practice (Lishman, 2017).</w:t>
            </w:r>
          </w:p>
          <w:p w14:paraId="72F42FA7" w14:textId="77777777" w:rsidR="00F7785D" w:rsidRDefault="00F7785D" w:rsidP="00053132">
            <w:pPr>
              <w:jc w:val="both"/>
            </w:pPr>
          </w:p>
          <w:p w14:paraId="4731B0F8" w14:textId="4B69ECEE" w:rsidR="00053132" w:rsidRDefault="00053132" w:rsidP="00053132">
            <w:pPr>
              <w:jc w:val="both"/>
            </w:pPr>
            <w:r>
              <w:t xml:space="preserve">In </w:t>
            </w:r>
            <w:r w:rsidR="00EC55F6">
              <w:t>t</w:t>
            </w:r>
            <w:r>
              <w:t>ask 1A, I identified the need to improve engagement and collaboration with service users, families, and professionals, particularly in resistant cases. Although I have not yet completed formal training in motivational interviewing or trauma-informed practice, as no courses have been available. I have however expanded my knowledge through reading Knight (2015) and Miller and Rollnick (2013). These readings have enhanced my understanding of relational approaches and informed my communication strategies. As my role has developed, participation in placement resolution panels has further strengthened my collaborative and problem-solving skills within multi-agency contexts. Through Jasper’s (2013) reflective phase, I recognise that I have become more confident in communicating effectively and promoting shared decision-making. Supervision and academic reading have helped me understand how trauma and resistance influence engagement, encouraging a more empathetic and strengths-based approach. However, I acknowledge that I still need to build confidence in constructively challenging professionals to ensure the child’s voice remains central. Going forward, I plan to continue engaging in multi-agency forums, pursue formal trauma-informed and relationship-based training once available, and seek regular feedback to refine my collaborative practice (Fook, 2002).</w:t>
            </w:r>
          </w:p>
          <w:p w14:paraId="34266A97" w14:textId="77777777" w:rsidR="00F7785D" w:rsidRDefault="00F7785D" w:rsidP="00053132">
            <w:pPr>
              <w:jc w:val="both"/>
            </w:pPr>
          </w:p>
          <w:p w14:paraId="585EE792" w14:textId="41050B15" w:rsidR="00053132" w:rsidRDefault="00053132" w:rsidP="00053132">
            <w:pPr>
              <w:jc w:val="both"/>
            </w:pPr>
            <w:r>
              <w:t xml:space="preserve">In </w:t>
            </w:r>
            <w:r w:rsidR="00EC55F6">
              <w:t>t</w:t>
            </w:r>
            <w:r>
              <w:t xml:space="preserve">ask 1A, I identified a need to build confidence in exercising professional judgement in complex and ethically challenging situations. Since then, I have completed Section 47 (S47), conflict management, and personal safety training, which strengthened my understanding of safeguarding thresholds and managing high-risk situations. Reflective supervision has been key in processing the emotional demands of decision-making. In a recent court case, I applied these skills to assess risk, advocate for the child, and manage emotional pressures effectively (Munro, 2011). Through reflection, I have become more confident in applying theory, evidence, and empathy when forming judgements (Healy, 2014). Conflict management training has improved my ability to maintain professional boundaries, though I recognise the need to further develop resilience when facing moral uncertainty. </w:t>
            </w:r>
            <w:r>
              <w:lastRenderedPageBreak/>
              <w:t>Continued supervision supports my emotional wellbeing and accountability (Trevithick, 2012). Going forward, I will engage in ethical decision-making and resilience workshops and use supervision to explore how personal values shape my practice. This will help ensure ethical, transparent, and consistent professional judgement (BASW, 2021).</w:t>
            </w:r>
          </w:p>
          <w:p w14:paraId="1E6437EB" w14:textId="77777777" w:rsidR="00F7785D" w:rsidRDefault="00F7785D" w:rsidP="00053132">
            <w:pPr>
              <w:jc w:val="both"/>
            </w:pPr>
          </w:p>
          <w:p w14:paraId="703916F5" w14:textId="5569A57D" w:rsidR="37AAD412" w:rsidRDefault="00053132" w:rsidP="00053132">
            <w:pPr>
              <w:jc w:val="both"/>
            </w:pPr>
            <w:r>
              <w:t xml:space="preserve">Reflecting on my learning since </w:t>
            </w:r>
            <w:r w:rsidR="00EC55F6">
              <w:t>t</w:t>
            </w:r>
            <w:r>
              <w:t>ask 1A shows clear progress in addressing my development needs. My analytical and reflective skills have strengthened, collaboration with service users and professionals has improved, and professional judgement has matured. Learning remains ongoing; I aim to increase confidence in managing ethical complexity, constructively challenging others, and embedding trauma-informed approaches. Looking ahead, I aspire to become CUBAS trained to enhance assessment practice and, as my confidence grows, pursue the role of Practice Educator to support and mentor social work students.</w:t>
            </w:r>
          </w:p>
          <w:p w14:paraId="7C2555C8" w14:textId="77777777" w:rsidR="00F7785D" w:rsidRPr="00F60879" w:rsidRDefault="00F7785D" w:rsidP="00053132">
            <w:pPr>
              <w:jc w:val="both"/>
              <w:rPr>
                <w:b/>
                <w:bCs/>
              </w:rPr>
            </w:pPr>
          </w:p>
          <w:p w14:paraId="503A2CC4" w14:textId="4E394951" w:rsidR="00F7785D" w:rsidRPr="00F60879" w:rsidRDefault="00F7785D" w:rsidP="00053132">
            <w:pPr>
              <w:jc w:val="both"/>
              <w:rPr>
                <w:b/>
                <w:bCs/>
              </w:rPr>
            </w:pPr>
            <w:r w:rsidRPr="00F60879">
              <w:rPr>
                <w:b/>
                <w:bCs/>
              </w:rPr>
              <w:t xml:space="preserve">Word Count: </w:t>
            </w:r>
            <w:r w:rsidR="009442B3" w:rsidRPr="00F60879">
              <w:rPr>
                <w:b/>
                <w:bCs/>
              </w:rPr>
              <w:t>692.</w:t>
            </w:r>
          </w:p>
          <w:p w14:paraId="52CD0E3E" w14:textId="77777777" w:rsidR="004F0E93" w:rsidRPr="008B28E7" w:rsidRDefault="004F0E93" w:rsidP="002D6B34">
            <w:pPr>
              <w:jc w:val="both"/>
              <w:rPr>
                <w:i/>
              </w:rPr>
            </w:pPr>
          </w:p>
        </w:tc>
      </w:tr>
      <w:tr w:rsidR="00B930D3" w:rsidRPr="008B28E7" w14:paraId="2C6F0F4C" w14:textId="77777777" w:rsidTr="37AAD412">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t>100 word</w:t>
            </w:r>
            <w:r w:rsidR="00C0499C">
              <w:t>s</w:t>
            </w:r>
            <w:r w:rsidR="00C0499C" w:rsidRPr="37AAD412">
              <w:rPr>
                <w:i/>
                <w:iCs/>
              </w:rPr>
              <w:t xml:space="preserve"> (+/- 10%: include your actual word count at the end of each section).</w:t>
            </w:r>
          </w:p>
          <w:p w14:paraId="095E345D" w14:textId="09C5C1EE" w:rsidR="00C0499C" w:rsidRPr="00C0499C" w:rsidRDefault="00C0499C" w:rsidP="37AAD412">
            <w:pPr>
              <w:jc w:val="both"/>
              <w:rPr>
                <w:i/>
                <w:iCs/>
              </w:rPr>
            </w:pPr>
          </w:p>
          <w:p w14:paraId="6BD03D45" w14:textId="1E479A6D" w:rsidR="00C0499C" w:rsidRPr="00C0499C" w:rsidRDefault="00C0499C" w:rsidP="37AAD412">
            <w:pPr>
              <w:jc w:val="both"/>
              <w:rPr>
                <w:i/>
                <w:iCs/>
              </w:rPr>
            </w:pPr>
          </w:p>
          <w:p w14:paraId="529B9B65" w14:textId="51860914" w:rsidR="00C0499C" w:rsidRDefault="00230C97" w:rsidP="37AAD412">
            <w:pPr>
              <w:jc w:val="both"/>
            </w:pPr>
            <w:r w:rsidRPr="00230C97">
              <w:t>Service user feedback is crucial for improving professional practice. A recent questionnaire praised my respectful, attentive, and “helpful” communication, describing the visit as “very positive” and affirming that my approach fosters trust and emotional safety (Trevithick, 2012; BASW, 2021). This highlighted the importance of empathy, active listening, and non-judgemental communication in building effective relationships. Feedback also underscores the need for constructive comments, as consistently positive responses may miss areas for growth (Fook &amp; Gardner, 2007). I plan to integrate regular feedback opportunities and pursue trauma-informed communication training to better understand how past experiences affect engagement (Knight, 2015).</w:t>
            </w:r>
          </w:p>
          <w:p w14:paraId="42549C7D" w14:textId="77777777" w:rsidR="00230C97" w:rsidRPr="00C0499C" w:rsidRDefault="00230C97" w:rsidP="37AAD412">
            <w:pPr>
              <w:jc w:val="both"/>
            </w:pPr>
          </w:p>
          <w:p w14:paraId="754756F1" w14:textId="61355740" w:rsidR="00C0499C" w:rsidRPr="00F60879" w:rsidRDefault="0FA74171" w:rsidP="002D6B34">
            <w:pPr>
              <w:jc w:val="both"/>
              <w:rPr>
                <w:b/>
                <w:bCs/>
              </w:rPr>
            </w:pPr>
            <w:r w:rsidRPr="00F60879">
              <w:rPr>
                <w:b/>
                <w:bCs/>
              </w:rPr>
              <w:t xml:space="preserve">Word count: </w:t>
            </w:r>
            <w:r w:rsidR="00723BF5" w:rsidRPr="00F60879">
              <w:rPr>
                <w:b/>
                <w:bCs/>
              </w:rPr>
              <w:t>97.</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0FD5A9A7" w:rsidR="00F60879" w:rsidRPr="005E17F1" w:rsidRDefault="00F60879" w:rsidP="002D6B34">
            <w:pPr>
              <w:jc w:val="both"/>
            </w:pPr>
          </w:p>
        </w:tc>
      </w:tr>
    </w:tbl>
    <w:p w14:paraId="3E5F404D" w14:textId="77777777" w:rsidR="00087EAC" w:rsidRDefault="00087EAC"/>
    <w:sectPr w:rsidR="00087E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6BC3"/>
    <w:rsid w:val="00053132"/>
    <w:rsid w:val="00087EAC"/>
    <w:rsid w:val="000A2AB5"/>
    <w:rsid w:val="001610AE"/>
    <w:rsid w:val="001E0309"/>
    <w:rsid w:val="00200924"/>
    <w:rsid w:val="00230C97"/>
    <w:rsid w:val="00237B5B"/>
    <w:rsid w:val="002D5755"/>
    <w:rsid w:val="00343C51"/>
    <w:rsid w:val="00360AC3"/>
    <w:rsid w:val="003E2053"/>
    <w:rsid w:val="003E4F77"/>
    <w:rsid w:val="00490E65"/>
    <w:rsid w:val="004B05D3"/>
    <w:rsid w:val="004B6C16"/>
    <w:rsid w:val="004B78C9"/>
    <w:rsid w:val="004D202A"/>
    <w:rsid w:val="004F0E93"/>
    <w:rsid w:val="00653641"/>
    <w:rsid w:val="0066669C"/>
    <w:rsid w:val="00723BF5"/>
    <w:rsid w:val="007C6082"/>
    <w:rsid w:val="007F346B"/>
    <w:rsid w:val="00943FDB"/>
    <w:rsid w:val="009442B3"/>
    <w:rsid w:val="00984E2B"/>
    <w:rsid w:val="009A4CCD"/>
    <w:rsid w:val="009F21E6"/>
    <w:rsid w:val="00A73D0B"/>
    <w:rsid w:val="00A8248F"/>
    <w:rsid w:val="00AB232D"/>
    <w:rsid w:val="00AE7434"/>
    <w:rsid w:val="00B51F18"/>
    <w:rsid w:val="00B930D3"/>
    <w:rsid w:val="00C0499C"/>
    <w:rsid w:val="00C243FA"/>
    <w:rsid w:val="00C86002"/>
    <w:rsid w:val="00CB2131"/>
    <w:rsid w:val="00D27A91"/>
    <w:rsid w:val="00D806C2"/>
    <w:rsid w:val="00DC3220"/>
    <w:rsid w:val="00DF2A2E"/>
    <w:rsid w:val="00E025E4"/>
    <w:rsid w:val="00E5092E"/>
    <w:rsid w:val="00EC55F6"/>
    <w:rsid w:val="00ED0653"/>
    <w:rsid w:val="00F14D32"/>
    <w:rsid w:val="00F60879"/>
    <w:rsid w:val="00F66B11"/>
    <w:rsid w:val="00F7785D"/>
    <w:rsid w:val="00FC5CC4"/>
    <w:rsid w:val="0202CACF"/>
    <w:rsid w:val="02D511E9"/>
    <w:rsid w:val="047CBC07"/>
    <w:rsid w:val="0EA42655"/>
    <w:rsid w:val="0FA74171"/>
    <w:rsid w:val="101717C2"/>
    <w:rsid w:val="10DDF179"/>
    <w:rsid w:val="1379CCC1"/>
    <w:rsid w:val="14AE5904"/>
    <w:rsid w:val="15B5753E"/>
    <w:rsid w:val="1DEBAC5F"/>
    <w:rsid w:val="1F6BE066"/>
    <w:rsid w:val="228EE8C0"/>
    <w:rsid w:val="2C74AB7C"/>
    <w:rsid w:val="30EEB3BB"/>
    <w:rsid w:val="37AAD412"/>
    <w:rsid w:val="3B1AB308"/>
    <w:rsid w:val="41224A7C"/>
    <w:rsid w:val="42D824B2"/>
    <w:rsid w:val="4AFF4AA8"/>
    <w:rsid w:val="5502A21B"/>
    <w:rsid w:val="626DDBDD"/>
    <w:rsid w:val="644E74BF"/>
    <w:rsid w:val="65C49CEB"/>
    <w:rsid w:val="6798F625"/>
    <w:rsid w:val="694C827A"/>
    <w:rsid w:val="6AC224DA"/>
    <w:rsid w:val="6BDEAD1E"/>
    <w:rsid w:val="6C529CA0"/>
    <w:rsid w:val="6D2F7C3D"/>
    <w:rsid w:val="7A5714DA"/>
    <w:rsid w:val="7D6DCEA5"/>
    <w:rsid w:val="7EE86D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5D07CD-7081-4A9B-80BC-7E3743AA97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C9648-46BF-45AC-BCB1-12EE6136A04E}">
  <ds:schemaRefs>
    <ds:schemaRef ds:uri="http://schemas.microsoft.com/sharepoint/v3/contenttype/forms"/>
  </ds:schemaRefs>
</ds:datastoreItem>
</file>

<file path=customXml/itemProps3.xml><?xml version="1.0" encoding="utf-8"?>
<ds:datastoreItem xmlns:ds="http://schemas.openxmlformats.org/officeDocument/2006/customXml" ds:itemID="{96691867-431F-4075-8159-546FBB57291C}">
  <ds:schemaRefs>
    <ds:schemaRef ds:uri="http://schemas.microsoft.com/office/infopath/2007/PartnerControls"/>
    <ds:schemaRef ds:uri="http://purl.org/dc/elements/1.1/"/>
    <ds:schemaRef ds:uri="http://schemas.microsoft.com/office/2006/metadata/properties"/>
    <ds:schemaRef ds:uri="26efbe58-47b3-4718-9b64-083ac342c32b"/>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2187</Words>
  <Characters>12466</Characters>
  <Application>Microsoft Office Word</Application>
  <DocSecurity>0</DocSecurity>
  <Lines>103</Lines>
  <Paragraphs>29</Paragraphs>
  <ScaleCrop>false</ScaleCrop>
  <Company/>
  <LinksUpToDate>false</LinksUpToDate>
  <CharactersWithSpaces>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Harriett Coles</cp:lastModifiedBy>
  <cp:revision>4</cp:revision>
  <cp:lastPrinted>2023-02-14T11:26:00Z</cp:lastPrinted>
  <dcterms:created xsi:type="dcterms:W3CDTF">2025-10-07T13:35:00Z</dcterms:created>
  <dcterms:modified xsi:type="dcterms:W3CDTF">2025-10-07T18:55:00Z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y fmtid="{D5CDD505-2E9C-101B-9397-08002B2CF9AE}" pid="3" name="docLang">
    <vt:lpwstr>en</vt:lpwstr>
  </property>
</Properties>
</file>