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0B9EB73D"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252B3C">
        <w:rPr>
          <w:rFonts w:ascii="Arial" w:hAnsi="Arial" w:cs="Arial"/>
          <w:sz w:val="28"/>
          <w:szCs w:val="28"/>
        </w:rPr>
        <w:t>2311414</w:t>
      </w:r>
    </w:p>
    <w:p w14:paraId="01D5D8DB" w14:textId="03ED09ED" w:rsidR="00FF5B70" w:rsidRDefault="00FF5B70" w:rsidP="00041A5A">
      <w:pPr>
        <w:spacing w:line="360" w:lineRule="auto"/>
        <w:rPr>
          <w:rFonts w:ascii="Arial" w:hAnsi="Arial" w:cs="Arial"/>
          <w:sz w:val="28"/>
          <w:szCs w:val="28"/>
        </w:rPr>
      </w:pPr>
    </w:p>
    <w:p w14:paraId="37A27DB3" w14:textId="0840A124"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7E70B6">
        <w:rPr>
          <w:rFonts w:ascii="Arial" w:hAnsi="Arial" w:cs="Arial"/>
          <w:sz w:val="28"/>
          <w:szCs w:val="28"/>
        </w:rPr>
        <w:t>Yvette</w:t>
      </w:r>
    </w:p>
    <w:p w14:paraId="638A4615" w14:textId="77777777" w:rsidR="00715990" w:rsidRPr="00260277" w:rsidRDefault="00715990" w:rsidP="00041A5A">
      <w:pPr>
        <w:spacing w:line="360" w:lineRule="auto"/>
        <w:rPr>
          <w:rFonts w:ascii="Arial" w:hAnsi="Arial" w:cs="Arial"/>
          <w:sz w:val="28"/>
          <w:szCs w:val="28"/>
        </w:rPr>
      </w:pPr>
    </w:p>
    <w:p w14:paraId="19AA26A9" w14:textId="28CE6937" w:rsidR="00FF5B7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w:t>
      </w:r>
      <w:r w:rsidR="0023254D">
        <w:rPr>
          <w:rFonts w:ascii="Arial" w:hAnsi="Arial" w:cs="Arial"/>
          <w:sz w:val="28"/>
          <w:szCs w:val="28"/>
        </w:rPr>
        <w:t xml:space="preserve">  13</w:t>
      </w:r>
      <w:r w:rsidR="00B82954">
        <w:rPr>
          <w:rFonts w:ascii="Arial" w:hAnsi="Arial" w:cs="Arial"/>
          <w:sz w:val="28"/>
          <w:szCs w:val="28"/>
        </w:rPr>
        <w:t>/</w:t>
      </w:r>
      <w:r w:rsidR="00B9618E">
        <w:rPr>
          <w:rFonts w:ascii="Arial" w:hAnsi="Arial" w:cs="Arial"/>
          <w:sz w:val="28"/>
          <w:szCs w:val="28"/>
        </w:rPr>
        <w:t>03</w:t>
      </w:r>
      <w:proofErr w:type="gramStart"/>
      <w:r w:rsidR="00B82954">
        <w:rPr>
          <w:rFonts w:ascii="Arial" w:hAnsi="Arial" w:cs="Arial"/>
          <w:sz w:val="28"/>
          <w:szCs w:val="28"/>
        </w:rPr>
        <w:t>/</w:t>
      </w:r>
      <w:r w:rsidR="001933B8">
        <w:rPr>
          <w:rFonts w:ascii="Arial" w:hAnsi="Arial" w:cs="Arial"/>
          <w:sz w:val="28"/>
          <w:szCs w:val="28"/>
        </w:rPr>
        <w:t xml:space="preserve"> </w:t>
      </w:r>
      <w:r w:rsidR="00C87BD0">
        <w:rPr>
          <w:rFonts w:ascii="Arial" w:hAnsi="Arial" w:cs="Arial"/>
          <w:sz w:val="28"/>
          <w:szCs w:val="28"/>
        </w:rPr>
        <w:t xml:space="preserve"> </w:t>
      </w:r>
      <w:r w:rsidR="00B9618E">
        <w:rPr>
          <w:rFonts w:ascii="Arial" w:hAnsi="Arial" w:cs="Arial"/>
          <w:sz w:val="28"/>
          <w:szCs w:val="28"/>
        </w:rPr>
        <w:t>2026</w:t>
      </w:r>
      <w:proofErr w:type="gramEnd"/>
      <w:r w:rsidR="009C628E">
        <w:rPr>
          <w:rFonts w:ascii="Arial" w:hAnsi="Arial" w:cs="Arial"/>
          <w:sz w:val="28"/>
          <w:szCs w:val="28"/>
        </w:rPr>
        <w:t xml:space="preserve"> </w:t>
      </w:r>
    </w:p>
    <w:p w14:paraId="3FE66E60" w14:textId="522868DC"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w:t>
      </w:r>
      <w:r w:rsidR="00030B3B">
        <w:rPr>
          <w:rFonts w:ascii="Arial" w:hAnsi="Arial" w:cs="Arial"/>
          <w:sz w:val="28"/>
          <w:szCs w:val="28"/>
        </w:rPr>
        <w:t>5</w:t>
      </w:r>
      <w:r w:rsidR="0023254D">
        <w:rPr>
          <w:rFonts w:ascii="Arial" w:hAnsi="Arial" w:cs="Arial"/>
          <w:sz w:val="28"/>
          <w:szCs w:val="28"/>
        </w:rPr>
        <w:t>00</w:t>
      </w:r>
      <w:r w:rsidRPr="00FF5B70">
        <w:rPr>
          <w:rFonts w:ascii="Arial" w:hAnsi="Arial" w:cs="Arial"/>
          <w:sz w:val="28"/>
          <w:szCs w:val="28"/>
        </w:rPr>
        <w:t xml:space="preserve"> </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FF5B70">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439A49A0" w14:textId="337EAA5D" w:rsidR="007E70B6" w:rsidRPr="00D1303C" w:rsidRDefault="00FF5B70" w:rsidP="007E70B6">
      <w:pPr>
        <w:spacing w:line="360" w:lineRule="auto"/>
        <w:rPr>
          <w:b/>
          <w:bCs/>
          <w:sz w:val="28"/>
          <w:szCs w:val="28"/>
        </w:rPr>
      </w:pPr>
      <w:r w:rsidRPr="00674538">
        <w:rPr>
          <w:rFonts w:ascii="Arial" w:hAnsi="Arial" w:cs="Arial"/>
          <w:b/>
          <w:bCs/>
          <w:i/>
          <w:iCs/>
          <w:sz w:val="28"/>
          <w:szCs w:val="28"/>
        </w:rPr>
        <w:t>My p</w:t>
      </w:r>
      <w:r w:rsidR="00D769F0" w:rsidRPr="00674538">
        <w:rPr>
          <w:rFonts w:ascii="Arial" w:hAnsi="Arial" w:cs="Arial"/>
          <w:b/>
          <w:bCs/>
          <w:i/>
          <w:iCs/>
          <w:sz w:val="28"/>
          <w:szCs w:val="28"/>
        </w:rPr>
        <w:t xml:space="preserve">roject title: </w:t>
      </w:r>
      <w:r w:rsidR="007E70B6" w:rsidRPr="00D1303C">
        <w:rPr>
          <w:b/>
          <w:bCs/>
          <w:sz w:val="28"/>
          <w:szCs w:val="28"/>
        </w:rPr>
        <w:t>The Experience of Loneliness Among Elderly People Living in the UK</w:t>
      </w:r>
    </w:p>
    <w:p w14:paraId="03FD30D3" w14:textId="475F3855" w:rsidR="00715990" w:rsidRPr="00260277" w:rsidRDefault="00715990" w:rsidP="00041A5A">
      <w:pPr>
        <w:spacing w:line="360" w:lineRule="auto"/>
        <w:rPr>
          <w:rFonts w:ascii="Arial" w:hAnsi="Arial" w:cs="Arial"/>
        </w:rPr>
      </w:pPr>
    </w:p>
    <w:p w14:paraId="69629456" w14:textId="4B734D7C" w:rsidR="00654D48" w:rsidRPr="00CE681A" w:rsidRDefault="00674538" w:rsidP="00CE681A">
      <w:pPr>
        <w:pStyle w:val="ListParagraph"/>
        <w:numPr>
          <w:ilvl w:val="0"/>
          <w:numId w:val="2"/>
        </w:numPr>
        <w:spacing w:line="360" w:lineRule="auto"/>
        <w:rPr>
          <w:rFonts w:ascii="Arial" w:hAnsi="Arial" w:cs="Arial"/>
          <w:sz w:val="22"/>
        </w:rPr>
      </w:pPr>
      <w:r>
        <w:rPr>
          <w:rFonts w:ascii="Arial" w:hAnsi="Arial" w:cs="Arial"/>
          <w:b/>
          <w:bCs/>
          <w:i/>
          <w:iCs/>
          <w:sz w:val="28"/>
          <w:szCs w:val="28"/>
        </w:rPr>
        <w:t>Aim:</w:t>
      </w:r>
      <w:r>
        <w:rPr>
          <w:rFonts w:ascii="Arial" w:hAnsi="Arial" w:cs="Arial"/>
          <w:sz w:val="22"/>
        </w:rPr>
        <w:t xml:space="preserve"> </w:t>
      </w:r>
    </w:p>
    <w:p w14:paraId="3360E52E" w14:textId="77777777" w:rsidR="007E70B6" w:rsidRPr="007E70B6" w:rsidRDefault="007E70B6" w:rsidP="007E70B6">
      <w:pPr>
        <w:rPr>
          <w:rFonts w:ascii="Arial" w:hAnsi="Arial" w:cs="Arial"/>
          <w:sz w:val="22"/>
        </w:rPr>
      </w:pPr>
      <w:r w:rsidRPr="007E70B6">
        <w:rPr>
          <w:rFonts w:ascii="Arial" w:hAnsi="Arial" w:cs="Arial"/>
          <w:sz w:val="22"/>
        </w:rPr>
        <w:t>To investigate the sense of loneliness among the aged population in the UK and analyse its effects on their health and wellbeing.</w:t>
      </w:r>
    </w:p>
    <w:p w14:paraId="4C6858D8" w14:textId="77777777" w:rsidR="00784670" w:rsidRPr="00FB4301" w:rsidRDefault="00784670" w:rsidP="00FB4301">
      <w:pPr>
        <w:spacing w:line="360" w:lineRule="auto"/>
        <w:rPr>
          <w:rFonts w:ascii="Arial" w:hAnsi="Arial" w:cs="Arial"/>
        </w:rPr>
      </w:pPr>
    </w:p>
    <w:p w14:paraId="2B00F95C" w14:textId="79C2FB06" w:rsidR="00545684" w:rsidRPr="00260277" w:rsidRDefault="00FF5B70" w:rsidP="00784670">
      <w:pPr>
        <w:pStyle w:val="Heading2"/>
      </w:pPr>
      <w:r>
        <w:t>2</w:t>
      </w:r>
      <w:r w:rsidR="00784670">
        <w:t>) O</w:t>
      </w:r>
      <w:r w:rsidR="00545684" w:rsidRPr="00260277">
        <w:t>bjectives:</w:t>
      </w:r>
    </w:p>
    <w:p w14:paraId="70FA8533" w14:textId="77777777" w:rsidR="007E70B6" w:rsidRPr="007E70B6" w:rsidRDefault="007E70B6" w:rsidP="007E70B6">
      <w:pPr>
        <w:pStyle w:val="ListParagraph"/>
        <w:numPr>
          <w:ilvl w:val="0"/>
          <w:numId w:val="8"/>
        </w:numPr>
        <w:spacing w:line="276" w:lineRule="auto"/>
        <w:rPr>
          <w:rFonts w:ascii="Arial" w:hAnsi="Arial" w:cs="Arial"/>
          <w:sz w:val="22"/>
        </w:rPr>
      </w:pPr>
      <w:r w:rsidRPr="007E70B6">
        <w:rPr>
          <w:rFonts w:ascii="Arial" w:hAnsi="Arial" w:cs="Arial"/>
          <w:sz w:val="22"/>
        </w:rPr>
        <w:t>To investigate the prevalence of loneliness in the UK amongst the elderly population.</w:t>
      </w:r>
    </w:p>
    <w:p w14:paraId="55D4DE80" w14:textId="77777777" w:rsidR="007E70B6" w:rsidRPr="007E70B6" w:rsidRDefault="007E70B6" w:rsidP="007E70B6">
      <w:pPr>
        <w:pStyle w:val="ListParagraph"/>
        <w:numPr>
          <w:ilvl w:val="0"/>
          <w:numId w:val="8"/>
        </w:numPr>
        <w:spacing w:line="276" w:lineRule="auto"/>
        <w:rPr>
          <w:rFonts w:ascii="Arial" w:hAnsi="Arial" w:cs="Arial"/>
          <w:sz w:val="22"/>
        </w:rPr>
      </w:pPr>
      <w:r w:rsidRPr="007E70B6">
        <w:rPr>
          <w:rFonts w:ascii="Arial" w:hAnsi="Arial" w:cs="Arial"/>
          <w:sz w:val="22"/>
        </w:rPr>
        <w:t>To investigate the lived lives and contributing factors of loneliness in later life.</w:t>
      </w:r>
    </w:p>
    <w:p w14:paraId="6268C0C5" w14:textId="77777777" w:rsidR="007E70B6" w:rsidRPr="007E70B6" w:rsidRDefault="007E70B6" w:rsidP="007E70B6">
      <w:pPr>
        <w:pStyle w:val="ListParagraph"/>
        <w:numPr>
          <w:ilvl w:val="0"/>
          <w:numId w:val="8"/>
        </w:numPr>
        <w:spacing w:line="276" w:lineRule="auto"/>
        <w:rPr>
          <w:rFonts w:ascii="Arial" w:hAnsi="Arial" w:cs="Arial"/>
          <w:sz w:val="22"/>
        </w:rPr>
      </w:pPr>
      <w:r w:rsidRPr="007E70B6">
        <w:rPr>
          <w:rFonts w:ascii="Arial" w:hAnsi="Arial" w:cs="Arial"/>
          <w:sz w:val="22"/>
        </w:rPr>
        <w:t>To determine the effect of loneliness on physical and mental health outcomes.</w:t>
      </w:r>
    </w:p>
    <w:p w14:paraId="67B83176" w14:textId="77777777" w:rsidR="007E70B6" w:rsidRPr="007E70B6" w:rsidRDefault="007E70B6" w:rsidP="007E70B6">
      <w:pPr>
        <w:pStyle w:val="ListParagraph"/>
        <w:numPr>
          <w:ilvl w:val="0"/>
          <w:numId w:val="8"/>
        </w:numPr>
        <w:spacing w:line="276" w:lineRule="auto"/>
        <w:rPr>
          <w:rFonts w:ascii="Arial" w:hAnsi="Arial" w:cs="Arial"/>
          <w:sz w:val="22"/>
        </w:rPr>
      </w:pPr>
      <w:r w:rsidRPr="007E70B6">
        <w:rPr>
          <w:rFonts w:ascii="Arial" w:hAnsi="Arial" w:cs="Arial"/>
          <w:sz w:val="22"/>
        </w:rPr>
        <w:t>To make recommendations on health and social care practise to alleviate loneliness among older adults.</w:t>
      </w:r>
    </w:p>
    <w:p w14:paraId="3AC96963" w14:textId="24B5F7ED" w:rsidR="00545684" w:rsidRDefault="00E32132" w:rsidP="00E32132">
      <w:pPr>
        <w:pStyle w:val="Heading2"/>
      </w:pPr>
      <w:r>
        <w:t>3)</w:t>
      </w:r>
      <w:r w:rsidR="00674538">
        <w:t xml:space="preserve">Background </w:t>
      </w:r>
      <w:r w:rsidR="00FB4301">
        <w:t>Rationale</w:t>
      </w:r>
      <w:r w:rsidR="00545684" w:rsidRPr="00260277">
        <w:t>:</w:t>
      </w:r>
    </w:p>
    <w:p w14:paraId="1CA99A37" w14:textId="0B70CCA4" w:rsidR="007E70B6" w:rsidRPr="00D1303C" w:rsidRDefault="007E70B6" w:rsidP="007E70B6">
      <w:pPr>
        <w:spacing w:line="276" w:lineRule="auto"/>
        <w:jc w:val="both"/>
        <w:rPr>
          <w:rFonts w:ascii="Arial" w:hAnsi="Arial" w:cs="Arial"/>
          <w:sz w:val="22"/>
        </w:rPr>
      </w:pPr>
      <w:r w:rsidRPr="00D1303C">
        <w:rPr>
          <w:rFonts w:ascii="Arial" w:hAnsi="Arial" w:cs="Arial"/>
          <w:sz w:val="22"/>
        </w:rPr>
        <w:t xml:space="preserve">Older </w:t>
      </w:r>
      <w:r w:rsidR="009C17F5" w:rsidRPr="00D1303C">
        <w:rPr>
          <w:rFonts w:ascii="Arial" w:hAnsi="Arial" w:cs="Arial"/>
          <w:sz w:val="22"/>
        </w:rPr>
        <w:t>adults’</w:t>
      </w:r>
      <w:r w:rsidRPr="00D1303C">
        <w:rPr>
          <w:rFonts w:ascii="Arial" w:hAnsi="Arial" w:cs="Arial"/>
          <w:sz w:val="22"/>
        </w:rPr>
        <w:t xml:space="preserve"> loneliness is one of the increasing public health issues in the UK. Age UK (2025) notes that there are millions of lonely older individuals who report feeling lonely regularly and many of them are living alone or having fewer interactions. According to the data of the Office for National Statistics (2023), elderly people, especially individuals older than 75 years, are more vulnerable to the problem of chronic loneliness because of bereavement, retirement, poor health, and social mobility.</w:t>
      </w:r>
    </w:p>
    <w:p w14:paraId="318DEA0D" w14:textId="6BF36A01" w:rsidR="007E70B6" w:rsidRPr="00D1303C" w:rsidRDefault="007E70B6" w:rsidP="007E70B6">
      <w:pPr>
        <w:spacing w:line="276" w:lineRule="auto"/>
        <w:jc w:val="both"/>
        <w:rPr>
          <w:rFonts w:ascii="Arial" w:hAnsi="Arial" w:cs="Arial"/>
          <w:sz w:val="22"/>
        </w:rPr>
      </w:pPr>
      <w:r w:rsidRPr="00D1303C">
        <w:rPr>
          <w:rFonts w:ascii="Arial" w:hAnsi="Arial" w:cs="Arial"/>
          <w:sz w:val="22"/>
        </w:rPr>
        <w:t>Loneliness is defined as the subjective experience of the absence of meaningful relationships with others and is not construed with social isolation, which is objective lack of connexion (Victor et al., 2018). Studies indicate that depression, anxiety, cognitive impairment, and the risk of developing cardiovascular disease are linked to long-term loneliness (Holt-</w:t>
      </w:r>
      <w:proofErr w:type="spellStart"/>
      <w:r w:rsidRPr="00D1303C">
        <w:rPr>
          <w:rFonts w:ascii="Arial" w:hAnsi="Arial" w:cs="Arial"/>
          <w:sz w:val="22"/>
        </w:rPr>
        <w:t>Lunstad</w:t>
      </w:r>
      <w:proofErr w:type="spellEnd"/>
      <w:r w:rsidRPr="00D1303C">
        <w:rPr>
          <w:rFonts w:ascii="Arial" w:hAnsi="Arial" w:cs="Arial"/>
          <w:sz w:val="22"/>
        </w:rPr>
        <w:t xml:space="preserve"> et al., 201</w:t>
      </w:r>
      <w:r w:rsidR="008A6DEC">
        <w:rPr>
          <w:rFonts w:ascii="Arial" w:hAnsi="Arial" w:cs="Arial"/>
          <w:sz w:val="22"/>
        </w:rPr>
        <w:t>7</w:t>
      </w:r>
      <w:r w:rsidRPr="00D1303C">
        <w:rPr>
          <w:rFonts w:ascii="Arial" w:hAnsi="Arial" w:cs="Arial"/>
          <w:sz w:val="22"/>
        </w:rPr>
        <w:t>). Shielding measures and social distancing policies caused loneliness among older adults further because of the COVID-19 pandemic (Bu et al., 2020).</w:t>
      </w:r>
    </w:p>
    <w:p w14:paraId="2C58C5CC" w14:textId="77777777" w:rsidR="007E70B6" w:rsidRPr="00D1303C" w:rsidRDefault="007E70B6" w:rsidP="007E70B6">
      <w:pPr>
        <w:spacing w:line="276" w:lineRule="auto"/>
        <w:jc w:val="both"/>
        <w:rPr>
          <w:rFonts w:ascii="Arial" w:hAnsi="Arial" w:cs="Arial"/>
          <w:sz w:val="22"/>
        </w:rPr>
      </w:pPr>
      <w:r w:rsidRPr="00D1303C">
        <w:rPr>
          <w:rFonts w:ascii="Arial" w:hAnsi="Arial" w:cs="Arial"/>
          <w:sz w:val="22"/>
        </w:rPr>
        <w:t>There are socio-economic causes, living conditions, disability, and poor involvement of the community, which lead to later-in-life loneliness (Dahlberg et al., 2022). In the health and social care, loneliness may expose patients to more GP and hospitalization and decrease the overall health. With the UK population ageing, dealing with the problem of loneliness is necessary to enhance person-centred care and increase the quality of life among the ageing population.</w:t>
      </w:r>
    </w:p>
    <w:p w14:paraId="64A8EB1D" w14:textId="77777777" w:rsidR="007E70B6" w:rsidRPr="00D1303C" w:rsidRDefault="007E70B6" w:rsidP="007E70B6">
      <w:pPr>
        <w:rPr>
          <w:rFonts w:ascii="Arial" w:hAnsi="Arial" w:cs="Arial"/>
          <w:sz w:val="22"/>
        </w:rPr>
      </w:pPr>
    </w:p>
    <w:p w14:paraId="10864002" w14:textId="5A624B96" w:rsidR="00674538" w:rsidRDefault="00FF5B70" w:rsidP="00674538">
      <w:pPr>
        <w:spacing w:line="360" w:lineRule="auto"/>
        <w:jc w:val="both"/>
        <w:rPr>
          <w:rFonts w:ascii="Arial" w:hAnsi="Arial" w:cs="Arial"/>
          <w:sz w:val="28"/>
          <w:szCs w:val="28"/>
        </w:rPr>
      </w:pPr>
      <w:r w:rsidRPr="00674538">
        <w:rPr>
          <w:rFonts w:ascii="Arial" w:hAnsi="Arial" w:cs="Arial"/>
          <w:b/>
          <w:bCs/>
          <w:i/>
          <w:iCs/>
          <w:sz w:val="28"/>
          <w:szCs w:val="28"/>
        </w:rPr>
        <w:t>4</w:t>
      </w:r>
      <w:r w:rsidR="008E5015" w:rsidRPr="00674538">
        <w:rPr>
          <w:rFonts w:ascii="Arial" w:hAnsi="Arial" w:cs="Arial"/>
          <w:b/>
          <w:bCs/>
          <w:i/>
          <w:iCs/>
          <w:sz w:val="28"/>
          <w:szCs w:val="28"/>
        </w:rPr>
        <w:t xml:space="preserve">) </w:t>
      </w:r>
      <w:r w:rsidR="00674538">
        <w:rPr>
          <w:rFonts w:ascii="Arial" w:hAnsi="Arial" w:cs="Arial"/>
          <w:b/>
          <w:bCs/>
          <w:i/>
          <w:iCs/>
          <w:sz w:val="28"/>
          <w:szCs w:val="28"/>
        </w:rPr>
        <w:t>Methods:</w:t>
      </w:r>
    </w:p>
    <w:p w14:paraId="321D583D" w14:textId="7727780E" w:rsidR="007E70B6" w:rsidRDefault="007E70B6" w:rsidP="009C17F5">
      <w:pPr>
        <w:jc w:val="both"/>
        <w:rPr>
          <w:rFonts w:ascii="Arial" w:hAnsi="Arial" w:cs="Arial"/>
          <w:sz w:val="22"/>
        </w:rPr>
      </w:pPr>
      <w:r w:rsidRPr="00D1303C">
        <w:rPr>
          <w:rFonts w:ascii="Arial" w:hAnsi="Arial" w:cs="Arial"/>
          <w:sz w:val="22"/>
        </w:rPr>
        <w:lastRenderedPageBreak/>
        <w:t xml:space="preserve">The research will be conducted as </w:t>
      </w:r>
      <w:r w:rsidR="009C17F5" w:rsidRPr="00D1303C">
        <w:rPr>
          <w:rFonts w:ascii="Arial" w:hAnsi="Arial" w:cs="Arial"/>
          <w:sz w:val="22"/>
        </w:rPr>
        <w:t>secondary research</w:t>
      </w:r>
      <w:r w:rsidRPr="00D1303C">
        <w:rPr>
          <w:rFonts w:ascii="Arial" w:hAnsi="Arial" w:cs="Arial"/>
          <w:sz w:val="22"/>
        </w:rPr>
        <w:t xml:space="preserve">. It will review the available academic literature to examine the experiences of loneliness in old age in the UK. </w:t>
      </w:r>
      <w:r w:rsidRPr="007B4ACB">
        <w:rPr>
          <w:rFonts w:ascii="Arial" w:hAnsi="Arial" w:cs="Arial"/>
          <w:sz w:val="22"/>
        </w:rPr>
        <w:t xml:space="preserve">The </w:t>
      </w:r>
      <w:r>
        <w:rPr>
          <w:rFonts w:ascii="Arial" w:hAnsi="Arial" w:cs="Arial"/>
          <w:sz w:val="22"/>
        </w:rPr>
        <w:t>method</w:t>
      </w:r>
      <w:r w:rsidRPr="007B4ACB">
        <w:rPr>
          <w:rFonts w:ascii="Arial" w:hAnsi="Arial" w:cs="Arial"/>
          <w:sz w:val="22"/>
        </w:rPr>
        <w:t xml:space="preserve"> will involve a systematic review of previously published peer-reviewed studies. </w:t>
      </w:r>
    </w:p>
    <w:p w14:paraId="2ACEF686" w14:textId="77777777" w:rsidR="007E70B6" w:rsidRPr="00D1303C" w:rsidRDefault="007E70B6" w:rsidP="009C17F5">
      <w:pPr>
        <w:jc w:val="both"/>
        <w:rPr>
          <w:rFonts w:ascii="Arial" w:hAnsi="Arial" w:cs="Arial"/>
          <w:sz w:val="22"/>
        </w:rPr>
      </w:pPr>
      <w:r w:rsidRPr="00D1303C">
        <w:rPr>
          <w:rFonts w:ascii="Arial" w:hAnsi="Arial" w:cs="Arial"/>
          <w:sz w:val="22"/>
        </w:rPr>
        <w:t>Databases: the UWSTD Library, PubMed, ProQuest and Google Scholar.</w:t>
      </w:r>
    </w:p>
    <w:p w14:paraId="28605D94" w14:textId="064510B6" w:rsidR="009B11DF" w:rsidRDefault="009B11DF" w:rsidP="00674538">
      <w:pPr>
        <w:spacing w:line="360" w:lineRule="auto"/>
        <w:jc w:val="both"/>
        <w:rPr>
          <w:rFonts w:ascii="Arial" w:hAnsi="Arial" w:cs="Arial"/>
          <w:b/>
          <w:bCs/>
          <w:color w:val="000000"/>
          <w:sz w:val="28"/>
          <w:szCs w:val="28"/>
        </w:rPr>
      </w:pPr>
      <w:r w:rsidRPr="009B11DF">
        <w:rPr>
          <w:rFonts w:ascii="Arial" w:hAnsi="Arial" w:cs="Arial"/>
          <w:b/>
          <w:bCs/>
          <w:color w:val="000000"/>
          <w:sz w:val="28"/>
          <w:szCs w:val="28"/>
        </w:rPr>
        <w:t>Inclusion Criteria:</w:t>
      </w:r>
    </w:p>
    <w:p w14:paraId="2C574FBA" w14:textId="3D35EAE2" w:rsidR="003D7ADF" w:rsidRDefault="009B11DF" w:rsidP="00674538">
      <w:pPr>
        <w:spacing w:line="360" w:lineRule="auto"/>
        <w:jc w:val="both"/>
        <w:rPr>
          <w:rFonts w:ascii="Arial" w:hAnsi="Arial" w:cs="Arial"/>
          <w:color w:val="000000"/>
          <w:sz w:val="22"/>
        </w:rPr>
      </w:pPr>
      <w:r>
        <w:rPr>
          <w:rFonts w:ascii="Arial" w:hAnsi="Arial" w:cs="Arial"/>
          <w:color w:val="000000"/>
          <w:sz w:val="22"/>
        </w:rPr>
        <w:t xml:space="preserve">This research will therefore follow up </w:t>
      </w:r>
      <w:r w:rsidR="003D7ADF">
        <w:rPr>
          <w:rFonts w:ascii="Arial" w:hAnsi="Arial" w:cs="Arial"/>
          <w:color w:val="000000"/>
          <w:sz w:val="22"/>
        </w:rPr>
        <w:t>on:</w:t>
      </w:r>
    </w:p>
    <w:p w14:paraId="7FF6017E" w14:textId="77777777" w:rsidR="007E70B6" w:rsidRPr="00D1303C" w:rsidRDefault="007E70B6" w:rsidP="007E70B6">
      <w:pPr>
        <w:rPr>
          <w:rFonts w:ascii="Arial" w:hAnsi="Arial" w:cs="Arial"/>
          <w:sz w:val="22"/>
        </w:rPr>
      </w:pPr>
      <w:r w:rsidRPr="00D1303C">
        <w:rPr>
          <w:rFonts w:ascii="Arial" w:hAnsi="Arial" w:cs="Arial"/>
          <w:sz w:val="22"/>
        </w:rPr>
        <w:t>• Primary research in peer-reviewed journals.</w:t>
      </w:r>
    </w:p>
    <w:p w14:paraId="1BA42979" w14:textId="77777777" w:rsidR="007E70B6" w:rsidRPr="00D1303C" w:rsidRDefault="007E70B6" w:rsidP="007E70B6">
      <w:pPr>
        <w:rPr>
          <w:rFonts w:ascii="Arial" w:hAnsi="Arial" w:cs="Arial"/>
          <w:sz w:val="22"/>
        </w:rPr>
      </w:pPr>
      <w:r w:rsidRPr="00D1303C">
        <w:rPr>
          <w:rFonts w:ascii="Arial" w:hAnsi="Arial" w:cs="Arial"/>
          <w:sz w:val="22"/>
        </w:rPr>
        <w:t>• Studies published between 2016–2026</w:t>
      </w:r>
    </w:p>
    <w:p w14:paraId="03D7D39D" w14:textId="194E2B77" w:rsidR="007E70B6" w:rsidRPr="00D1303C" w:rsidRDefault="007E70B6" w:rsidP="007E70B6">
      <w:pPr>
        <w:rPr>
          <w:rFonts w:ascii="Arial" w:hAnsi="Arial" w:cs="Arial"/>
          <w:sz w:val="22"/>
        </w:rPr>
      </w:pPr>
      <w:r w:rsidRPr="00D1303C">
        <w:rPr>
          <w:rFonts w:ascii="Arial" w:hAnsi="Arial" w:cs="Arial"/>
          <w:sz w:val="22"/>
        </w:rPr>
        <w:t>• UK-based studies</w:t>
      </w:r>
      <w:r>
        <w:rPr>
          <w:rFonts w:ascii="Arial" w:hAnsi="Arial" w:cs="Arial"/>
          <w:sz w:val="22"/>
        </w:rPr>
        <w:t xml:space="preserve"> in old age loneliness</w:t>
      </w:r>
    </w:p>
    <w:p w14:paraId="09DDDA8C" w14:textId="77777777" w:rsidR="007E70B6" w:rsidRPr="00D1303C" w:rsidRDefault="007E70B6" w:rsidP="007E70B6">
      <w:pPr>
        <w:rPr>
          <w:rFonts w:ascii="Arial" w:hAnsi="Arial" w:cs="Arial"/>
          <w:sz w:val="22"/>
        </w:rPr>
      </w:pPr>
      <w:r w:rsidRPr="00D1303C">
        <w:rPr>
          <w:rFonts w:ascii="Arial" w:hAnsi="Arial" w:cs="Arial"/>
          <w:sz w:val="22"/>
        </w:rPr>
        <w:t>• Studies written in English</w:t>
      </w:r>
    </w:p>
    <w:p w14:paraId="632F0DB1" w14:textId="785E1A03" w:rsidR="00654D48" w:rsidRDefault="00654D48" w:rsidP="00654D48">
      <w:pPr>
        <w:spacing w:line="360" w:lineRule="auto"/>
        <w:jc w:val="both"/>
        <w:rPr>
          <w:rFonts w:ascii="Arial" w:hAnsi="Arial" w:cs="Arial"/>
          <w:b/>
          <w:bCs/>
          <w:color w:val="000000"/>
          <w:sz w:val="28"/>
          <w:szCs w:val="28"/>
        </w:rPr>
      </w:pPr>
      <w:r w:rsidRPr="00654D48">
        <w:rPr>
          <w:rFonts w:ascii="Arial" w:hAnsi="Arial" w:cs="Arial"/>
          <w:b/>
          <w:bCs/>
          <w:color w:val="000000"/>
          <w:sz w:val="28"/>
          <w:szCs w:val="28"/>
        </w:rPr>
        <w:t>Exclusion Criteria:</w:t>
      </w:r>
    </w:p>
    <w:p w14:paraId="349F1F75" w14:textId="77777777" w:rsidR="007E70B6" w:rsidRPr="00D1303C" w:rsidRDefault="007E70B6" w:rsidP="007E70B6">
      <w:pPr>
        <w:rPr>
          <w:rFonts w:ascii="Arial" w:hAnsi="Arial" w:cs="Arial"/>
          <w:sz w:val="22"/>
        </w:rPr>
      </w:pPr>
      <w:r w:rsidRPr="00D1303C">
        <w:rPr>
          <w:rFonts w:ascii="Arial" w:hAnsi="Arial" w:cs="Arial"/>
          <w:sz w:val="22"/>
        </w:rPr>
        <w:t>• Studies published before 2016</w:t>
      </w:r>
    </w:p>
    <w:p w14:paraId="5786A797" w14:textId="77777777" w:rsidR="007E70B6" w:rsidRPr="00D1303C" w:rsidRDefault="007E70B6" w:rsidP="007E70B6">
      <w:pPr>
        <w:rPr>
          <w:rFonts w:ascii="Arial" w:hAnsi="Arial" w:cs="Arial"/>
          <w:sz w:val="22"/>
        </w:rPr>
      </w:pPr>
      <w:r w:rsidRPr="00D1303C">
        <w:rPr>
          <w:rFonts w:ascii="Arial" w:hAnsi="Arial" w:cs="Arial"/>
          <w:sz w:val="22"/>
        </w:rPr>
        <w:t>• Non-English studies</w:t>
      </w:r>
    </w:p>
    <w:p w14:paraId="63D82EC2" w14:textId="77777777" w:rsidR="007E70B6" w:rsidRDefault="007E70B6" w:rsidP="007E70B6">
      <w:pPr>
        <w:rPr>
          <w:rFonts w:ascii="Arial" w:hAnsi="Arial" w:cs="Arial"/>
          <w:sz w:val="22"/>
        </w:rPr>
      </w:pPr>
      <w:r w:rsidRPr="00D1303C">
        <w:rPr>
          <w:rFonts w:ascii="Arial" w:hAnsi="Arial" w:cs="Arial"/>
          <w:sz w:val="22"/>
        </w:rPr>
        <w:t>• Articles that are based on opinion and which lack empirical evidence.</w:t>
      </w:r>
    </w:p>
    <w:p w14:paraId="59A82AA6" w14:textId="69033757" w:rsidR="00DB33E7" w:rsidRPr="00DB33E7" w:rsidRDefault="00DB33E7" w:rsidP="00DB33E7">
      <w:pPr>
        <w:rPr>
          <w:rFonts w:ascii="Arial" w:hAnsi="Arial" w:cs="Arial"/>
          <w:sz w:val="22"/>
        </w:rPr>
      </w:pPr>
      <w:r w:rsidRPr="00DB33E7">
        <w:rPr>
          <w:rFonts w:ascii="Arial" w:hAnsi="Arial" w:cs="Arial"/>
          <w:sz w:val="22"/>
        </w:rPr>
        <w:t>•</w:t>
      </w:r>
      <w:r w:rsidR="00863644">
        <w:rPr>
          <w:rFonts w:ascii="Arial" w:hAnsi="Arial" w:cs="Arial"/>
          <w:sz w:val="22"/>
        </w:rPr>
        <w:t xml:space="preserve"> </w:t>
      </w:r>
      <w:r w:rsidR="00EB3DCE">
        <w:rPr>
          <w:rFonts w:ascii="Arial" w:hAnsi="Arial" w:cs="Arial"/>
          <w:sz w:val="22"/>
        </w:rPr>
        <w:t xml:space="preserve">Articles based on secondary research </w:t>
      </w:r>
    </w:p>
    <w:p w14:paraId="232DCC93" w14:textId="10E6B26E" w:rsidR="0061260B" w:rsidRDefault="00FF5B70" w:rsidP="00784670">
      <w:pPr>
        <w:pStyle w:val="Heading2"/>
      </w:pPr>
      <w:r>
        <w:t>5</w:t>
      </w:r>
      <w:r w:rsidR="0061260B" w:rsidRPr="00260277">
        <w:t>) Resources</w:t>
      </w:r>
      <w:r w:rsidR="00260277">
        <w:t>:</w:t>
      </w:r>
      <w:r w:rsidR="0061260B" w:rsidRPr="00260277">
        <w:t xml:space="preserve"> </w:t>
      </w:r>
    </w:p>
    <w:p w14:paraId="6EDFF402" w14:textId="50CF9326" w:rsidR="00E40587" w:rsidRPr="00D1303C" w:rsidRDefault="00E40587" w:rsidP="004604C5">
      <w:pPr>
        <w:spacing w:line="360" w:lineRule="auto"/>
        <w:rPr>
          <w:rFonts w:ascii="Arial" w:hAnsi="Arial" w:cs="Arial"/>
          <w:sz w:val="22"/>
        </w:rPr>
      </w:pPr>
      <w:r w:rsidRPr="00D1303C">
        <w:rPr>
          <w:rFonts w:ascii="Arial" w:hAnsi="Arial" w:cs="Arial"/>
          <w:sz w:val="22"/>
        </w:rPr>
        <w:t xml:space="preserve">Online access to academic journals </w:t>
      </w:r>
      <w:r>
        <w:rPr>
          <w:rFonts w:ascii="Arial" w:hAnsi="Arial" w:cs="Arial"/>
          <w:sz w:val="22"/>
        </w:rPr>
        <w:t xml:space="preserve">such as, </w:t>
      </w:r>
      <w:r>
        <w:t xml:space="preserve">Google Scholar, PubMed. ProQuest </w:t>
      </w:r>
      <w:r w:rsidRPr="00D1303C">
        <w:rPr>
          <w:rFonts w:ascii="Arial" w:hAnsi="Arial" w:cs="Arial"/>
          <w:sz w:val="22"/>
        </w:rPr>
        <w:t>and library databases at the university.</w:t>
      </w:r>
    </w:p>
    <w:p w14:paraId="721F1F85" w14:textId="20A0E458" w:rsidR="003D7ADF" w:rsidRPr="003D7ADF" w:rsidRDefault="003D7ADF" w:rsidP="003D7ADF"/>
    <w:p w14:paraId="0FE77585" w14:textId="2058AD89" w:rsidR="00545684" w:rsidRDefault="00FF5B70" w:rsidP="00784670">
      <w:pPr>
        <w:pStyle w:val="Heading2"/>
      </w:pPr>
      <w:r>
        <w:t>6</w:t>
      </w:r>
      <w:r w:rsidR="0061260B" w:rsidRPr="00260277">
        <w:t>) Timescale:</w:t>
      </w:r>
    </w:p>
    <w:tbl>
      <w:tblPr>
        <w:tblStyle w:val="TableGrid"/>
        <w:tblW w:w="9782" w:type="dxa"/>
        <w:tblInd w:w="-289" w:type="dxa"/>
        <w:tblLook w:val="04A0" w:firstRow="1" w:lastRow="0" w:firstColumn="1" w:lastColumn="0" w:noHBand="0" w:noVBand="1"/>
      </w:tblPr>
      <w:tblGrid>
        <w:gridCol w:w="2217"/>
        <w:gridCol w:w="1469"/>
        <w:gridCol w:w="1474"/>
        <w:gridCol w:w="1503"/>
        <w:gridCol w:w="1578"/>
        <w:gridCol w:w="1541"/>
      </w:tblGrid>
      <w:tr w:rsidR="00595BCE" w:rsidRPr="006A3172" w14:paraId="6EC63D31" w14:textId="77777777" w:rsidTr="00F82DDE">
        <w:tc>
          <w:tcPr>
            <w:tcW w:w="2217" w:type="dxa"/>
          </w:tcPr>
          <w:p w14:paraId="2F9063F8" w14:textId="77777777" w:rsidR="00595BCE" w:rsidRPr="00151EDB" w:rsidRDefault="00595BCE" w:rsidP="00F82DDE">
            <w:pPr>
              <w:rPr>
                <w:rFonts w:ascii="Arial" w:hAnsi="Arial" w:cs="Arial"/>
              </w:rPr>
            </w:pPr>
            <w:r>
              <w:rPr>
                <w:rFonts w:ascii="Arial" w:hAnsi="Arial" w:cs="Arial"/>
              </w:rPr>
              <w:t>Type of work:</w:t>
            </w:r>
          </w:p>
          <w:p w14:paraId="5157DDA3" w14:textId="77777777" w:rsidR="00595BCE" w:rsidRPr="00151EDB" w:rsidRDefault="00595BCE" w:rsidP="00F82DDE">
            <w:pPr>
              <w:rPr>
                <w:rFonts w:ascii="Arial" w:hAnsi="Arial" w:cs="Arial"/>
                <w:b/>
                <w:bCs/>
              </w:rPr>
            </w:pPr>
          </w:p>
        </w:tc>
        <w:tc>
          <w:tcPr>
            <w:tcW w:w="1469" w:type="dxa"/>
          </w:tcPr>
          <w:p w14:paraId="32DE8710" w14:textId="77777777" w:rsidR="00595BCE" w:rsidRPr="00522CFE" w:rsidRDefault="00595BCE" w:rsidP="00F82DDE">
            <w:pPr>
              <w:rPr>
                <w:rFonts w:ascii="Arial" w:hAnsi="Arial" w:cs="Arial"/>
                <w:color w:val="000000" w:themeColor="text1"/>
              </w:rPr>
            </w:pPr>
            <w:r>
              <w:rPr>
                <w:rFonts w:ascii="Arial" w:hAnsi="Arial" w:cs="Arial"/>
                <w:color w:val="000000" w:themeColor="text1"/>
              </w:rPr>
              <w:t>30/03/2026</w:t>
            </w:r>
          </w:p>
        </w:tc>
        <w:tc>
          <w:tcPr>
            <w:tcW w:w="1474" w:type="dxa"/>
          </w:tcPr>
          <w:p w14:paraId="1DF04A47" w14:textId="77777777" w:rsidR="00595BCE" w:rsidRPr="00522CFE" w:rsidRDefault="00595BCE" w:rsidP="00F82DDE">
            <w:pPr>
              <w:rPr>
                <w:rFonts w:ascii="Arial" w:hAnsi="Arial" w:cs="Arial"/>
                <w:color w:val="000000" w:themeColor="text1"/>
              </w:rPr>
            </w:pPr>
            <w:r>
              <w:rPr>
                <w:rFonts w:ascii="Arial" w:hAnsi="Arial" w:cs="Arial"/>
                <w:color w:val="000000" w:themeColor="text1"/>
              </w:rPr>
              <w:t>15</w:t>
            </w:r>
            <w:r w:rsidRPr="00522CFE">
              <w:rPr>
                <w:rFonts w:ascii="Arial" w:hAnsi="Arial" w:cs="Arial"/>
                <w:color w:val="000000" w:themeColor="text1"/>
              </w:rPr>
              <w:t>/</w:t>
            </w:r>
            <w:r>
              <w:rPr>
                <w:rFonts w:ascii="Arial" w:hAnsi="Arial" w:cs="Arial"/>
                <w:color w:val="000000" w:themeColor="text1"/>
              </w:rPr>
              <w:t>04</w:t>
            </w:r>
            <w:r w:rsidRPr="00522CFE">
              <w:rPr>
                <w:rFonts w:ascii="Arial" w:hAnsi="Arial" w:cs="Arial"/>
                <w:color w:val="000000" w:themeColor="text1"/>
              </w:rPr>
              <w:t>/202</w:t>
            </w:r>
            <w:r>
              <w:rPr>
                <w:rFonts w:ascii="Arial" w:hAnsi="Arial" w:cs="Arial"/>
                <w:color w:val="000000" w:themeColor="text1"/>
              </w:rPr>
              <w:t>6</w:t>
            </w:r>
          </w:p>
        </w:tc>
        <w:tc>
          <w:tcPr>
            <w:tcW w:w="1503" w:type="dxa"/>
          </w:tcPr>
          <w:p w14:paraId="265E5AFD" w14:textId="77777777" w:rsidR="00595BCE" w:rsidRPr="00522CFE" w:rsidRDefault="00595BCE" w:rsidP="00F82DDE">
            <w:pPr>
              <w:rPr>
                <w:rFonts w:ascii="Arial" w:hAnsi="Arial" w:cs="Arial"/>
                <w:color w:val="000000" w:themeColor="text1"/>
              </w:rPr>
            </w:pPr>
            <w:r>
              <w:rPr>
                <w:rFonts w:ascii="Arial" w:hAnsi="Arial" w:cs="Arial"/>
                <w:color w:val="000000" w:themeColor="text1"/>
              </w:rPr>
              <w:t>20/</w:t>
            </w:r>
            <w:r w:rsidRPr="00522CFE">
              <w:rPr>
                <w:rFonts w:ascii="Arial" w:hAnsi="Arial" w:cs="Arial"/>
                <w:color w:val="000000" w:themeColor="text1"/>
              </w:rPr>
              <w:t>0</w:t>
            </w:r>
            <w:r>
              <w:rPr>
                <w:rFonts w:ascii="Arial" w:hAnsi="Arial" w:cs="Arial"/>
                <w:color w:val="000000" w:themeColor="text1"/>
              </w:rPr>
              <w:t>6/</w:t>
            </w:r>
            <w:r w:rsidRPr="00522CFE">
              <w:rPr>
                <w:rFonts w:ascii="Arial" w:hAnsi="Arial" w:cs="Arial"/>
                <w:color w:val="000000" w:themeColor="text1"/>
              </w:rPr>
              <w:t>2026</w:t>
            </w:r>
          </w:p>
        </w:tc>
        <w:tc>
          <w:tcPr>
            <w:tcW w:w="1578" w:type="dxa"/>
          </w:tcPr>
          <w:p w14:paraId="0CD5638C" w14:textId="77777777" w:rsidR="00595BCE" w:rsidRPr="00522CFE" w:rsidRDefault="00595BCE" w:rsidP="00F82DDE">
            <w:pPr>
              <w:rPr>
                <w:rFonts w:ascii="Arial" w:hAnsi="Arial" w:cs="Arial"/>
                <w:color w:val="000000" w:themeColor="text1"/>
              </w:rPr>
            </w:pPr>
            <w:r>
              <w:rPr>
                <w:rFonts w:ascii="Arial" w:hAnsi="Arial" w:cs="Arial"/>
                <w:color w:val="000000" w:themeColor="text1"/>
              </w:rPr>
              <w:t>20</w:t>
            </w:r>
            <w:r w:rsidRPr="00522CFE">
              <w:rPr>
                <w:rFonts w:ascii="Arial" w:hAnsi="Arial" w:cs="Arial"/>
                <w:color w:val="000000" w:themeColor="text1"/>
              </w:rPr>
              <w:t>/0</w:t>
            </w:r>
            <w:r>
              <w:rPr>
                <w:rFonts w:ascii="Arial" w:hAnsi="Arial" w:cs="Arial"/>
                <w:color w:val="000000" w:themeColor="text1"/>
              </w:rPr>
              <w:t>7</w:t>
            </w:r>
            <w:r w:rsidRPr="00522CFE">
              <w:rPr>
                <w:rFonts w:ascii="Arial" w:hAnsi="Arial" w:cs="Arial"/>
                <w:color w:val="000000" w:themeColor="text1"/>
              </w:rPr>
              <w:t>/2026</w:t>
            </w:r>
          </w:p>
        </w:tc>
        <w:tc>
          <w:tcPr>
            <w:tcW w:w="1541" w:type="dxa"/>
          </w:tcPr>
          <w:p w14:paraId="715897D8" w14:textId="77777777" w:rsidR="00595BCE" w:rsidRPr="00522CFE" w:rsidRDefault="00595BCE" w:rsidP="00F82DDE">
            <w:pPr>
              <w:rPr>
                <w:rFonts w:ascii="Arial" w:hAnsi="Arial" w:cs="Arial"/>
                <w:color w:val="000000" w:themeColor="text1"/>
              </w:rPr>
            </w:pPr>
            <w:r w:rsidRPr="00522CFE">
              <w:rPr>
                <w:rFonts w:ascii="Arial" w:hAnsi="Arial" w:cs="Arial"/>
                <w:color w:val="000000" w:themeColor="text1"/>
              </w:rPr>
              <w:t>20/0</w:t>
            </w:r>
            <w:r>
              <w:rPr>
                <w:rFonts w:ascii="Arial" w:hAnsi="Arial" w:cs="Arial"/>
                <w:color w:val="000000" w:themeColor="text1"/>
              </w:rPr>
              <w:t>8</w:t>
            </w:r>
            <w:r w:rsidRPr="00522CFE">
              <w:rPr>
                <w:rFonts w:ascii="Arial" w:hAnsi="Arial" w:cs="Arial"/>
                <w:color w:val="000000" w:themeColor="text1"/>
              </w:rPr>
              <w:t>/2026</w:t>
            </w:r>
          </w:p>
        </w:tc>
      </w:tr>
      <w:tr w:rsidR="00595BCE" w:rsidRPr="006A3172" w14:paraId="52FD6CBA" w14:textId="77777777" w:rsidTr="00F82DDE">
        <w:tc>
          <w:tcPr>
            <w:tcW w:w="2217" w:type="dxa"/>
          </w:tcPr>
          <w:p w14:paraId="46266714" w14:textId="77777777" w:rsidR="00595BCE" w:rsidRPr="00F9617A" w:rsidRDefault="00595BCE" w:rsidP="00F82DDE">
            <w:pPr>
              <w:rPr>
                <w:rFonts w:ascii="Arial" w:hAnsi="Arial" w:cs="Arial"/>
              </w:rPr>
            </w:pPr>
            <w:r>
              <w:rPr>
                <w:rFonts w:ascii="Arial" w:hAnsi="Arial" w:cs="Arial"/>
              </w:rPr>
              <w:t>Chapter: 1</w:t>
            </w:r>
          </w:p>
          <w:p w14:paraId="4A4D41DB" w14:textId="77777777" w:rsidR="00595BCE" w:rsidRPr="00F9617A" w:rsidRDefault="00595BCE" w:rsidP="00F82DDE">
            <w:pPr>
              <w:rPr>
                <w:rFonts w:ascii="Arial" w:hAnsi="Arial" w:cs="Arial"/>
              </w:rPr>
            </w:pPr>
            <w:r w:rsidRPr="00F9617A">
              <w:rPr>
                <w:rFonts w:ascii="Arial" w:hAnsi="Arial" w:cs="Arial"/>
              </w:rPr>
              <w:t>introduction</w:t>
            </w:r>
          </w:p>
          <w:p w14:paraId="10E4555D" w14:textId="77777777" w:rsidR="00595BCE" w:rsidRPr="00F9617A" w:rsidRDefault="00595BCE" w:rsidP="00F82DDE">
            <w:pPr>
              <w:rPr>
                <w:rFonts w:ascii="Arial" w:hAnsi="Arial" w:cs="Arial"/>
                <w:highlight w:val="yellow"/>
              </w:rPr>
            </w:pPr>
          </w:p>
        </w:tc>
        <w:tc>
          <w:tcPr>
            <w:tcW w:w="1469" w:type="dxa"/>
            <w:shd w:val="clear" w:color="auto" w:fill="FFFF00"/>
          </w:tcPr>
          <w:p w14:paraId="22AB8C5B" w14:textId="77777777" w:rsidR="00595BCE" w:rsidRPr="00E64388" w:rsidRDefault="00595BCE" w:rsidP="00F82DDE">
            <w:pPr>
              <w:rPr>
                <w:rFonts w:ascii="Arial" w:hAnsi="Arial" w:cs="Arial"/>
                <w:color w:val="2F2F2F" w:themeColor="accent5" w:themeShade="80"/>
              </w:rPr>
            </w:pPr>
          </w:p>
          <w:p w14:paraId="2A34420C" w14:textId="28F7F39B" w:rsidR="00595BCE" w:rsidRPr="00E64388" w:rsidRDefault="00595BCE" w:rsidP="00F82DDE">
            <w:pPr>
              <w:rPr>
                <w:rFonts w:ascii="Arial" w:hAnsi="Arial" w:cs="Arial"/>
                <w:color w:val="2F2F2F" w:themeColor="accent5" w:themeShade="80"/>
              </w:rPr>
            </w:pPr>
          </w:p>
          <w:p w14:paraId="31D688AC" w14:textId="77777777" w:rsidR="00595BCE" w:rsidRPr="00E64388" w:rsidRDefault="00595BCE" w:rsidP="00F82DDE">
            <w:pPr>
              <w:jc w:val="center"/>
              <w:rPr>
                <w:rFonts w:ascii="Arial" w:hAnsi="Arial" w:cs="Arial"/>
                <w:color w:val="2F2F2F" w:themeColor="accent5" w:themeShade="80"/>
              </w:rPr>
            </w:pPr>
          </w:p>
          <w:p w14:paraId="0E45FED0" w14:textId="77777777" w:rsidR="00595BCE" w:rsidRPr="00E64388" w:rsidRDefault="00595BCE" w:rsidP="00F82DDE">
            <w:pPr>
              <w:rPr>
                <w:rFonts w:ascii="Arial" w:hAnsi="Arial" w:cs="Arial"/>
                <w:color w:val="2F2F2F" w:themeColor="accent5" w:themeShade="80"/>
              </w:rPr>
            </w:pPr>
          </w:p>
        </w:tc>
        <w:tc>
          <w:tcPr>
            <w:tcW w:w="1474" w:type="dxa"/>
          </w:tcPr>
          <w:p w14:paraId="2E4D1A40" w14:textId="77777777" w:rsidR="00595BCE" w:rsidRPr="00F9617A" w:rsidRDefault="00595BCE" w:rsidP="00F82DDE">
            <w:pPr>
              <w:rPr>
                <w:rFonts w:ascii="Arial" w:hAnsi="Arial" w:cs="Arial"/>
                <w:b/>
                <w:bCs/>
                <w:highlight w:val="yellow"/>
              </w:rPr>
            </w:pPr>
          </w:p>
        </w:tc>
        <w:tc>
          <w:tcPr>
            <w:tcW w:w="1503" w:type="dxa"/>
          </w:tcPr>
          <w:p w14:paraId="5EF4D4ED" w14:textId="77777777" w:rsidR="00595BCE" w:rsidRPr="00F9617A" w:rsidRDefault="00595BCE" w:rsidP="00F82DDE">
            <w:pPr>
              <w:rPr>
                <w:rFonts w:ascii="Arial" w:hAnsi="Arial" w:cs="Arial"/>
                <w:b/>
                <w:bCs/>
                <w:highlight w:val="yellow"/>
              </w:rPr>
            </w:pPr>
          </w:p>
        </w:tc>
        <w:tc>
          <w:tcPr>
            <w:tcW w:w="1578" w:type="dxa"/>
          </w:tcPr>
          <w:p w14:paraId="71997378" w14:textId="77777777" w:rsidR="00595BCE" w:rsidRPr="006A3172" w:rsidRDefault="00595BCE" w:rsidP="00F82DDE">
            <w:pPr>
              <w:rPr>
                <w:rFonts w:ascii="Arial" w:hAnsi="Arial" w:cs="Arial"/>
                <w:b/>
                <w:bCs/>
              </w:rPr>
            </w:pPr>
          </w:p>
        </w:tc>
        <w:tc>
          <w:tcPr>
            <w:tcW w:w="1541" w:type="dxa"/>
          </w:tcPr>
          <w:p w14:paraId="26EFA799" w14:textId="77777777" w:rsidR="00595BCE" w:rsidRPr="006A3172" w:rsidRDefault="00595BCE" w:rsidP="00F82DDE">
            <w:pPr>
              <w:rPr>
                <w:rFonts w:ascii="Arial" w:hAnsi="Arial" w:cs="Arial"/>
                <w:b/>
                <w:bCs/>
              </w:rPr>
            </w:pPr>
          </w:p>
        </w:tc>
      </w:tr>
      <w:tr w:rsidR="00595BCE" w:rsidRPr="006A3172" w14:paraId="3BF66AAC" w14:textId="77777777" w:rsidTr="00F82DDE">
        <w:tc>
          <w:tcPr>
            <w:tcW w:w="2217" w:type="dxa"/>
          </w:tcPr>
          <w:p w14:paraId="5F40F4BC" w14:textId="77777777" w:rsidR="00595BCE" w:rsidRPr="00151EDB" w:rsidRDefault="00595BCE" w:rsidP="00F82DDE">
            <w:pPr>
              <w:rPr>
                <w:rFonts w:ascii="Arial" w:hAnsi="Arial" w:cs="Arial"/>
              </w:rPr>
            </w:pPr>
            <w:r w:rsidRPr="00151EDB">
              <w:rPr>
                <w:rFonts w:ascii="Arial" w:hAnsi="Arial" w:cs="Arial"/>
              </w:rPr>
              <w:t>Chapter 2:</w:t>
            </w:r>
          </w:p>
          <w:p w14:paraId="59F9AFFB" w14:textId="77777777" w:rsidR="00595BCE" w:rsidRPr="00151EDB" w:rsidRDefault="00595BCE" w:rsidP="00F82DDE">
            <w:pPr>
              <w:rPr>
                <w:rFonts w:ascii="Arial" w:hAnsi="Arial" w:cs="Arial"/>
              </w:rPr>
            </w:pPr>
            <w:r w:rsidRPr="00151EDB">
              <w:rPr>
                <w:rFonts w:ascii="Arial" w:hAnsi="Arial" w:cs="Arial"/>
              </w:rPr>
              <w:t>background</w:t>
            </w:r>
          </w:p>
          <w:p w14:paraId="5AE1084C" w14:textId="77777777" w:rsidR="00595BCE" w:rsidRPr="00151EDB" w:rsidRDefault="00595BCE" w:rsidP="00F82DDE">
            <w:pPr>
              <w:rPr>
                <w:rFonts w:ascii="Arial" w:hAnsi="Arial" w:cs="Arial"/>
              </w:rPr>
            </w:pPr>
          </w:p>
        </w:tc>
        <w:tc>
          <w:tcPr>
            <w:tcW w:w="1469" w:type="dxa"/>
          </w:tcPr>
          <w:p w14:paraId="06083CD4" w14:textId="77777777" w:rsidR="00595BCE" w:rsidRDefault="00595BCE" w:rsidP="00F82DDE">
            <w:pPr>
              <w:rPr>
                <w:rFonts w:ascii="Arial" w:hAnsi="Arial" w:cs="Arial"/>
                <w:b/>
                <w:bCs/>
              </w:rPr>
            </w:pPr>
          </w:p>
          <w:p w14:paraId="0512561A" w14:textId="77777777" w:rsidR="00595BCE" w:rsidRDefault="00595BCE" w:rsidP="00F82DDE">
            <w:pPr>
              <w:rPr>
                <w:rFonts w:ascii="Arial" w:hAnsi="Arial" w:cs="Arial"/>
                <w:b/>
                <w:bCs/>
              </w:rPr>
            </w:pPr>
          </w:p>
          <w:p w14:paraId="2B7DE90E" w14:textId="77777777" w:rsidR="00595BCE" w:rsidRDefault="00595BCE" w:rsidP="00F82DDE">
            <w:pPr>
              <w:rPr>
                <w:rFonts w:ascii="Arial" w:hAnsi="Arial" w:cs="Arial"/>
                <w:b/>
                <w:bCs/>
              </w:rPr>
            </w:pPr>
          </w:p>
          <w:p w14:paraId="18628E1D" w14:textId="77777777" w:rsidR="00595BCE" w:rsidRPr="006A3172" w:rsidRDefault="00595BCE" w:rsidP="00F82DDE">
            <w:pPr>
              <w:rPr>
                <w:rFonts w:ascii="Arial" w:hAnsi="Arial" w:cs="Arial"/>
                <w:b/>
                <w:bCs/>
              </w:rPr>
            </w:pPr>
          </w:p>
        </w:tc>
        <w:tc>
          <w:tcPr>
            <w:tcW w:w="1474" w:type="dxa"/>
            <w:shd w:val="clear" w:color="auto" w:fill="4D4D4D" w:themeFill="accent6"/>
          </w:tcPr>
          <w:p w14:paraId="17F2A1B7" w14:textId="77777777" w:rsidR="00595BCE" w:rsidRPr="00E64388" w:rsidRDefault="00595BCE" w:rsidP="00F82DDE">
            <w:pPr>
              <w:rPr>
                <w:rFonts w:ascii="Arial" w:hAnsi="Arial" w:cs="Arial"/>
                <w:b/>
                <w:bCs/>
                <w:color w:val="2F2F2F" w:themeColor="accent5" w:themeShade="80"/>
                <w:highlight w:val="yellow"/>
              </w:rPr>
            </w:pPr>
          </w:p>
        </w:tc>
        <w:tc>
          <w:tcPr>
            <w:tcW w:w="1503" w:type="dxa"/>
          </w:tcPr>
          <w:p w14:paraId="52329F47" w14:textId="77777777" w:rsidR="00595BCE" w:rsidRPr="00F9617A" w:rsidRDefault="00595BCE" w:rsidP="00F82DDE">
            <w:pPr>
              <w:rPr>
                <w:rFonts w:ascii="Arial" w:hAnsi="Arial" w:cs="Arial"/>
                <w:b/>
                <w:bCs/>
                <w:highlight w:val="yellow"/>
              </w:rPr>
            </w:pPr>
          </w:p>
        </w:tc>
        <w:tc>
          <w:tcPr>
            <w:tcW w:w="1578" w:type="dxa"/>
          </w:tcPr>
          <w:p w14:paraId="7B1550AA" w14:textId="77777777" w:rsidR="00595BCE" w:rsidRPr="006A3172" w:rsidRDefault="00595BCE" w:rsidP="00F82DDE">
            <w:pPr>
              <w:rPr>
                <w:rFonts w:ascii="Arial" w:hAnsi="Arial" w:cs="Arial"/>
                <w:b/>
                <w:bCs/>
              </w:rPr>
            </w:pPr>
          </w:p>
        </w:tc>
        <w:tc>
          <w:tcPr>
            <w:tcW w:w="1541" w:type="dxa"/>
          </w:tcPr>
          <w:p w14:paraId="7BC47CD8" w14:textId="77777777" w:rsidR="00595BCE" w:rsidRPr="006A3172" w:rsidRDefault="00595BCE" w:rsidP="00F82DDE">
            <w:pPr>
              <w:rPr>
                <w:rFonts w:ascii="Arial" w:hAnsi="Arial" w:cs="Arial"/>
                <w:b/>
                <w:bCs/>
              </w:rPr>
            </w:pPr>
          </w:p>
        </w:tc>
      </w:tr>
      <w:tr w:rsidR="00595BCE" w:rsidRPr="006A3172" w14:paraId="02B76C51" w14:textId="77777777" w:rsidTr="00F82DDE">
        <w:tc>
          <w:tcPr>
            <w:tcW w:w="2217" w:type="dxa"/>
          </w:tcPr>
          <w:p w14:paraId="77671A3A" w14:textId="77777777" w:rsidR="00595BCE" w:rsidRPr="00151EDB" w:rsidRDefault="00595BCE" w:rsidP="00F82DDE">
            <w:pPr>
              <w:rPr>
                <w:rFonts w:ascii="Arial" w:hAnsi="Arial" w:cs="Arial"/>
              </w:rPr>
            </w:pPr>
            <w:r w:rsidRPr="00151EDB">
              <w:rPr>
                <w:rFonts w:ascii="Arial" w:hAnsi="Arial" w:cs="Arial"/>
              </w:rPr>
              <w:t>Chapter 3: methods</w:t>
            </w:r>
          </w:p>
          <w:p w14:paraId="496629CB" w14:textId="77777777" w:rsidR="00595BCE" w:rsidRPr="00151EDB" w:rsidRDefault="00595BCE" w:rsidP="00F82DDE">
            <w:pPr>
              <w:rPr>
                <w:rFonts w:ascii="Arial" w:hAnsi="Arial" w:cs="Arial"/>
              </w:rPr>
            </w:pPr>
          </w:p>
        </w:tc>
        <w:tc>
          <w:tcPr>
            <w:tcW w:w="1469" w:type="dxa"/>
          </w:tcPr>
          <w:p w14:paraId="6F5E1AD9" w14:textId="77777777" w:rsidR="00595BCE" w:rsidRDefault="00595BCE" w:rsidP="00F82DDE">
            <w:pPr>
              <w:rPr>
                <w:rFonts w:ascii="Arial" w:hAnsi="Arial" w:cs="Arial"/>
              </w:rPr>
            </w:pPr>
          </w:p>
          <w:p w14:paraId="0838E954" w14:textId="77777777" w:rsidR="00595BCE" w:rsidRDefault="00595BCE" w:rsidP="00F82DDE">
            <w:pPr>
              <w:rPr>
                <w:rFonts w:ascii="Arial" w:hAnsi="Arial" w:cs="Arial"/>
              </w:rPr>
            </w:pPr>
          </w:p>
          <w:p w14:paraId="0A5BDD9D" w14:textId="77777777" w:rsidR="00595BCE" w:rsidRDefault="00595BCE" w:rsidP="00F82DDE">
            <w:pPr>
              <w:rPr>
                <w:rFonts w:ascii="Arial" w:hAnsi="Arial" w:cs="Arial"/>
              </w:rPr>
            </w:pPr>
          </w:p>
          <w:p w14:paraId="015175F4" w14:textId="77777777" w:rsidR="00595BCE" w:rsidRPr="006A3172" w:rsidRDefault="00595BCE" w:rsidP="00F82DDE">
            <w:pPr>
              <w:rPr>
                <w:rFonts w:ascii="Arial" w:hAnsi="Arial" w:cs="Arial"/>
              </w:rPr>
            </w:pPr>
          </w:p>
        </w:tc>
        <w:tc>
          <w:tcPr>
            <w:tcW w:w="1474" w:type="dxa"/>
          </w:tcPr>
          <w:p w14:paraId="2D26C1AC" w14:textId="77777777" w:rsidR="00595BCE" w:rsidRPr="00F9617A" w:rsidRDefault="00595BCE" w:rsidP="00F82DDE">
            <w:pPr>
              <w:rPr>
                <w:rFonts w:ascii="Arial" w:hAnsi="Arial" w:cs="Arial"/>
                <w:highlight w:val="yellow"/>
              </w:rPr>
            </w:pPr>
          </w:p>
        </w:tc>
        <w:tc>
          <w:tcPr>
            <w:tcW w:w="1503" w:type="dxa"/>
            <w:shd w:val="clear" w:color="auto" w:fill="FFC000"/>
          </w:tcPr>
          <w:p w14:paraId="42E0A785" w14:textId="77777777" w:rsidR="00595BCE" w:rsidRPr="00F9617A" w:rsidRDefault="00595BCE" w:rsidP="00F82DDE">
            <w:pPr>
              <w:rPr>
                <w:rFonts w:ascii="Arial" w:hAnsi="Arial" w:cs="Arial"/>
                <w:highlight w:val="yellow"/>
              </w:rPr>
            </w:pPr>
          </w:p>
        </w:tc>
        <w:tc>
          <w:tcPr>
            <w:tcW w:w="1578" w:type="dxa"/>
          </w:tcPr>
          <w:p w14:paraId="3F877BF6" w14:textId="77777777" w:rsidR="00595BCE" w:rsidRDefault="00595BCE" w:rsidP="00F82DDE">
            <w:pPr>
              <w:rPr>
                <w:rFonts w:ascii="Arial" w:hAnsi="Arial" w:cs="Arial"/>
              </w:rPr>
            </w:pPr>
          </w:p>
          <w:p w14:paraId="4BAB580B" w14:textId="77777777" w:rsidR="00595BCE" w:rsidRDefault="00595BCE" w:rsidP="00F82DDE">
            <w:pPr>
              <w:rPr>
                <w:rFonts w:ascii="Arial" w:hAnsi="Arial" w:cs="Arial"/>
              </w:rPr>
            </w:pPr>
          </w:p>
          <w:p w14:paraId="075D895F" w14:textId="77777777" w:rsidR="00595BCE" w:rsidRPr="00637045" w:rsidRDefault="00595BCE" w:rsidP="00F82DDE">
            <w:pPr>
              <w:rPr>
                <w:rFonts w:ascii="Arial" w:hAnsi="Arial" w:cs="Arial"/>
              </w:rPr>
            </w:pPr>
          </w:p>
        </w:tc>
        <w:tc>
          <w:tcPr>
            <w:tcW w:w="1541" w:type="dxa"/>
          </w:tcPr>
          <w:p w14:paraId="2A6BC027" w14:textId="77777777" w:rsidR="00595BCE" w:rsidRPr="006A3172" w:rsidRDefault="00595BCE" w:rsidP="00F82DDE">
            <w:pPr>
              <w:rPr>
                <w:rFonts w:ascii="Arial" w:hAnsi="Arial" w:cs="Arial"/>
              </w:rPr>
            </w:pPr>
          </w:p>
        </w:tc>
      </w:tr>
      <w:tr w:rsidR="00595BCE" w:rsidRPr="006A3172" w14:paraId="4158C376" w14:textId="77777777" w:rsidTr="00F82DDE">
        <w:tc>
          <w:tcPr>
            <w:tcW w:w="2217" w:type="dxa"/>
          </w:tcPr>
          <w:p w14:paraId="51C3123A" w14:textId="77777777" w:rsidR="00595BCE" w:rsidRPr="00151EDB" w:rsidRDefault="00595BCE" w:rsidP="00F82DDE">
            <w:pPr>
              <w:rPr>
                <w:rFonts w:ascii="Arial" w:hAnsi="Arial" w:cs="Arial"/>
              </w:rPr>
            </w:pPr>
            <w:r w:rsidRPr="00151EDB">
              <w:rPr>
                <w:rFonts w:ascii="Arial" w:hAnsi="Arial" w:cs="Arial"/>
              </w:rPr>
              <w:t xml:space="preserve">Chapter 4: </w:t>
            </w:r>
            <w:r>
              <w:rPr>
                <w:rFonts w:ascii="Arial" w:hAnsi="Arial" w:cs="Arial"/>
              </w:rPr>
              <w:t>Findings</w:t>
            </w:r>
          </w:p>
          <w:p w14:paraId="439F1AC2" w14:textId="77777777" w:rsidR="00595BCE" w:rsidRPr="00151EDB" w:rsidRDefault="00595BCE" w:rsidP="00F82DDE">
            <w:pPr>
              <w:rPr>
                <w:rFonts w:ascii="Arial" w:hAnsi="Arial" w:cs="Arial"/>
              </w:rPr>
            </w:pPr>
          </w:p>
        </w:tc>
        <w:tc>
          <w:tcPr>
            <w:tcW w:w="1469" w:type="dxa"/>
          </w:tcPr>
          <w:p w14:paraId="49D24D3B" w14:textId="77777777" w:rsidR="00595BCE" w:rsidRPr="006A3172" w:rsidRDefault="00595BCE" w:rsidP="00F82DDE">
            <w:pPr>
              <w:rPr>
                <w:rFonts w:ascii="Arial" w:hAnsi="Arial" w:cs="Arial"/>
              </w:rPr>
            </w:pPr>
          </w:p>
        </w:tc>
        <w:tc>
          <w:tcPr>
            <w:tcW w:w="1474" w:type="dxa"/>
          </w:tcPr>
          <w:p w14:paraId="23E9B896" w14:textId="77777777" w:rsidR="00595BCE" w:rsidRPr="006A3172" w:rsidRDefault="00595BCE" w:rsidP="00F82DDE">
            <w:pPr>
              <w:rPr>
                <w:rFonts w:ascii="Arial" w:hAnsi="Arial" w:cs="Arial"/>
              </w:rPr>
            </w:pPr>
          </w:p>
        </w:tc>
        <w:tc>
          <w:tcPr>
            <w:tcW w:w="1503" w:type="dxa"/>
          </w:tcPr>
          <w:p w14:paraId="585B1866" w14:textId="77777777" w:rsidR="00595BCE" w:rsidRPr="006A3172" w:rsidRDefault="00595BCE" w:rsidP="00F82DDE">
            <w:pPr>
              <w:rPr>
                <w:rFonts w:ascii="Arial" w:hAnsi="Arial" w:cs="Arial"/>
              </w:rPr>
            </w:pPr>
          </w:p>
        </w:tc>
        <w:tc>
          <w:tcPr>
            <w:tcW w:w="1578" w:type="dxa"/>
            <w:shd w:val="clear" w:color="auto" w:fill="7030A0"/>
          </w:tcPr>
          <w:p w14:paraId="39C3ECF4" w14:textId="77777777" w:rsidR="00595BCE" w:rsidRDefault="00595BCE" w:rsidP="00F82DDE">
            <w:pPr>
              <w:rPr>
                <w:rFonts w:ascii="Arial" w:hAnsi="Arial" w:cs="Arial"/>
              </w:rPr>
            </w:pPr>
          </w:p>
          <w:p w14:paraId="2C6615B2" w14:textId="77777777" w:rsidR="00595BCE" w:rsidRDefault="00595BCE" w:rsidP="00F82DDE">
            <w:pPr>
              <w:rPr>
                <w:rFonts w:ascii="Arial" w:hAnsi="Arial" w:cs="Arial"/>
              </w:rPr>
            </w:pPr>
          </w:p>
          <w:p w14:paraId="635B2B53" w14:textId="77777777" w:rsidR="00595BCE" w:rsidRDefault="00595BCE" w:rsidP="00F82DDE">
            <w:pPr>
              <w:rPr>
                <w:rFonts w:ascii="Arial" w:hAnsi="Arial" w:cs="Arial"/>
              </w:rPr>
            </w:pPr>
          </w:p>
          <w:p w14:paraId="3B99EAF1" w14:textId="77777777" w:rsidR="00595BCE" w:rsidRPr="006A3172" w:rsidRDefault="00595BCE" w:rsidP="00F82DDE">
            <w:pPr>
              <w:rPr>
                <w:rFonts w:ascii="Arial" w:hAnsi="Arial" w:cs="Arial"/>
              </w:rPr>
            </w:pPr>
          </w:p>
        </w:tc>
        <w:tc>
          <w:tcPr>
            <w:tcW w:w="1541" w:type="dxa"/>
          </w:tcPr>
          <w:p w14:paraId="1AD6E696" w14:textId="77777777" w:rsidR="00595BCE" w:rsidRPr="006A3172" w:rsidRDefault="00595BCE" w:rsidP="00F82DDE">
            <w:pPr>
              <w:rPr>
                <w:rFonts w:ascii="Arial" w:hAnsi="Arial" w:cs="Arial"/>
              </w:rPr>
            </w:pPr>
          </w:p>
        </w:tc>
      </w:tr>
      <w:tr w:rsidR="00595BCE" w:rsidRPr="006A3172" w14:paraId="1B360878" w14:textId="77777777" w:rsidTr="00F82DDE">
        <w:trPr>
          <w:trHeight w:val="1000"/>
        </w:trPr>
        <w:tc>
          <w:tcPr>
            <w:tcW w:w="2217" w:type="dxa"/>
          </w:tcPr>
          <w:p w14:paraId="054F5DD6" w14:textId="77777777" w:rsidR="00595BCE" w:rsidRPr="006A3172" w:rsidRDefault="00595BCE" w:rsidP="00F82DDE">
            <w:pPr>
              <w:rPr>
                <w:rFonts w:ascii="Arial" w:hAnsi="Arial" w:cs="Arial"/>
              </w:rPr>
            </w:pPr>
            <w:r>
              <w:rPr>
                <w:rFonts w:ascii="Arial" w:hAnsi="Arial" w:cs="Arial"/>
              </w:rPr>
              <w:t xml:space="preserve">Chapter 5: </w:t>
            </w:r>
            <w:r w:rsidRPr="006A3172">
              <w:rPr>
                <w:rFonts w:ascii="Arial" w:hAnsi="Arial" w:cs="Arial"/>
              </w:rPr>
              <w:t>recommendations and conclusions</w:t>
            </w:r>
            <w:r>
              <w:rPr>
                <w:rFonts w:ascii="Arial" w:hAnsi="Arial" w:cs="Arial"/>
              </w:rPr>
              <w:t xml:space="preserve"> </w:t>
            </w:r>
          </w:p>
        </w:tc>
        <w:tc>
          <w:tcPr>
            <w:tcW w:w="1469" w:type="dxa"/>
          </w:tcPr>
          <w:p w14:paraId="50CF97A8" w14:textId="77777777" w:rsidR="00595BCE" w:rsidRDefault="00595BCE" w:rsidP="00F82DDE">
            <w:pPr>
              <w:rPr>
                <w:rFonts w:ascii="Arial" w:hAnsi="Arial" w:cs="Arial"/>
              </w:rPr>
            </w:pPr>
          </w:p>
          <w:p w14:paraId="46F9FBB8" w14:textId="77777777" w:rsidR="00595BCE" w:rsidRDefault="00595BCE" w:rsidP="00F82DDE">
            <w:pPr>
              <w:rPr>
                <w:rFonts w:ascii="Arial" w:hAnsi="Arial" w:cs="Arial"/>
              </w:rPr>
            </w:pPr>
          </w:p>
          <w:p w14:paraId="7F3AAD10" w14:textId="77777777" w:rsidR="00595BCE" w:rsidRDefault="00595BCE" w:rsidP="00F82DDE">
            <w:pPr>
              <w:rPr>
                <w:rFonts w:ascii="Arial" w:hAnsi="Arial" w:cs="Arial"/>
              </w:rPr>
            </w:pPr>
          </w:p>
          <w:p w14:paraId="090E3C3F" w14:textId="77777777" w:rsidR="00595BCE" w:rsidRPr="006A3172" w:rsidRDefault="00595BCE" w:rsidP="00F82DDE">
            <w:pPr>
              <w:rPr>
                <w:rFonts w:ascii="Arial" w:hAnsi="Arial" w:cs="Arial"/>
              </w:rPr>
            </w:pPr>
          </w:p>
        </w:tc>
        <w:tc>
          <w:tcPr>
            <w:tcW w:w="1474" w:type="dxa"/>
          </w:tcPr>
          <w:p w14:paraId="0229F2EA" w14:textId="77777777" w:rsidR="00595BCE" w:rsidRPr="006A3172" w:rsidRDefault="00595BCE" w:rsidP="00F82DDE">
            <w:pPr>
              <w:rPr>
                <w:rFonts w:ascii="Arial" w:hAnsi="Arial" w:cs="Arial"/>
              </w:rPr>
            </w:pPr>
          </w:p>
        </w:tc>
        <w:tc>
          <w:tcPr>
            <w:tcW w:w="1503" w:type="dxa"/>
          </w:tcPr>
          <w:p w14:paraId="1E58AD10" w14:textId="77777777" w:rsidR="00595BCE" w:rsidRPr="006A3172" w:rsidRDefault="00595BCE" w:rsidP="00F82DDE">
            <w:pPr>
              <w:rPr>
                <w:rFonts w:ascii="Arial" w:hAnsi="Arial" w:cs="Arial"/>
              </w:rPr>
            </w:pPr>
          </w:p>
        </w:tc>
        <w:tc>
          <w:tcPr>
            <w:tcW w:w="1578" w:type="dxa"/>
          </w:tcPr>
          <w:p w14:paraId="4AF3FF2E" w14:textId="77777777" w:rsidR="00595BCE" w:rsidRPr="006A3172" w:rsidRDefault="00595BCE" w:rsidP="00F82DDE">
            <w:pPr>
              <w:rPr>
                <w:rFonts w:ascii="Arial" w:hAnsi="Arial" w:cs="Arial"/>
              </w:rPr>
            </w:pPr>
          </w:p>
        </w:tc>
        <w:tc>
          <w:tcPr>
            <w:tcW w:w="1541" w:type="dxa"/>
            <w:shd w:val="clear" w:color="auto" w:fill="DDDDDD" w:themeFill="accent1"/>
          </w:tcPr>
          <w:p w14:paraId="0D915351" w14:textId="77777777" w:rsidR="00595BCE" w:rsidRPr="006A3172" w:rsidRDefault="00595BCE" w:rsidP="00F82DDE">
            <w:pPr>
              <w:rPr>
                <w:rFonts w:ascii="Arial" w:hAnsi="Arial" w:cs="Arial"/>
              </w:rPr>
            </w:pPr>
          </w:p>
        </w:tc>
      </w:tr>
    </w:tbl>
    <w:p w14:paraId="1D521C63" w14:textId="77777777" w:rsidR="005F6469" w:rsidRPr="005F6469" w:rsidRDefault="005F6469" w:rsidP="005F6469"/>
    <w:p w14:paraId="66D28775" w14:textId="5CEDF4E0" w:rsidR="009A4D68" w:rsidRDefault="00FF5B70" w:rsidP="00041A5A">
      <w:pPr>
        <w:spacing w:line="360" w:lineRule="auto"/>
        <w:rPr>
          <w:rFonts w:ascii="Arial" w:hAnsi="Arial" w:cs="Arial"/>
          <w:b/>
          <w:bCs/>
          <w:i/>
          <w:iCs/>
          <w:sz w:val="28"/>
          <w:szCs w:val="28"/>
        </w:rPr>
      </w:pPr>
      <w:r>
        <w:rPr>
          <w:rFonts w:ascii="Arial" w:hAnsi="Arial" w:cs="Arial"/>
          <w:b/>
          <w:bCs/>
          <w:i/>
          <w:iCs/>
          <w:sz w:val="28"/>
          <w:szCs w:val="28"/>
        </w:rPr>
        <w:t>7</w:t>
      </w:r>
      <w:r w:rsidRPr="00FF5B70">
        <w:rPr>
          <w:rFonts w:ascii="Arial" w:hAnsi="Arial" w:cs="Arial"/>
          <w:b/>
          <w:bCs/>
          <w:i/>
          <w:iCs/>
          <w:sz w:val="28"/>
          <w:szCs w:val="28"/>
        </w:rPr>
        <w:t>) Self-reflection</w:t>
      </w:r>
      <w:r>
        <w:rPr>
          <w:rFonts w:ascii="Arial" w:hAnsi="Arial" w:cs="Arial"/>
          <w:b/>
          <w:bCs/>
          <w:i/>
          <w:iCs/>
          <w:sz w:val="28"/>
          <w:szCs w:val="28"/>
        </w:rPr>
        <w:t xml:space="preserve"> as </w:t>
      </w:r>
      <w:r w:rsidR="00674538">
        <w:rPr>
          <w:rFonts w:ascii="Arial" w:hAnsi="Arial" w:cs="Arial"/>
          <w:b/>
          <w:bCs/>
          <w:i/>
          <w:iCs/>
          <w:sz w:val="28"/>
          <w:szCs w:val="28"/>
        </w:rPr>
        <w:t>a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p w14:paraId="1E8D6315" w14:textId="6AADA66E" w:rsidR="00FD35F5" w:rsidRDefault="00FD35F5" w:rsidP="00041A5A">
      <w:pPr>
        <w:spacing w:line="360" w:lineRule="auto"/>
        <w:rPr>
          <w:rFonts w:ascii="Arial" w:hAnsi="Arial" w:cs="Arial"/>
          <w:sz w:val="22"/>
        </w:rPr>
      </w:pPr>
      <w:r>
        <w:rPr>
          <w:rFonts w:ascii="Arial" w:hAnsi="Arial" w:cs="Arial"/>
          <w:sz w:val="22"/>
        </w:rPr>
        <w:t>Strengths:</w:t>
      </w:r>
    </w:p>
    <w:p w14:paraId="2498049F" w14:textId="6DF0B708" w:rsidR="00FD35F5" w:rsidRPr="00FD35F5" w:rsidRDefault="00FD35F5" w:rsidP="00FD35F5">
      <w:pPr>
        <w:pStyle w:val="ListParagraph"/>
        <w:numPr>
          <w:ilvl w:val="0"/>
          <w:numId w:val="10"/>
        </w:numPr>
        <w:spacing w:line="360" w:lineRule="auto"/>
        <w:rPr>
          <w:rFonts w:ascii="Arial" w:hAnsi="Arial" w:cs="Arial"/>
          <w:color w:val="000000" w:themeColor="text1"/>
          <w:sz w:val="22"/>
        </w:rPr>
      </w:pPr>
      <w:r w:rsidRPr="00FD35F5">
        <w:rPr>
          <w:rFonts w:ascii="Arial" w:hAnsi="Arial" w:cs="Arial"/>
          <w:color w:val="000000" w:themeColor="text1"/>
          <w:sz w:val="22"/>
        </w:rPr>
        <w:t>Ability to pay attention to details</w:t>
      </w:r>
    </w:p>
    <w:p w14:paraId="70520EC0" w14:textId="170CC16E" w:rsidR="00FD35F5" w:rsidRPr="00FD35F5" w:rsidRDefault="00FD35F5" w:rsidP="00FD35F5">
      <w:pPr>
        <w:pStyle w:val="ListParagraph"/>
        <w:numPr>
          <w:ilvl w:val="0"/>
          <w:numId w:val="10"/>
        </w:numPr>
        <w:spacing w:line="360" w:lineRule="auto"/>
        <w:rPr>
          <w:rFonts w:ascii="Arial" w:hAnsi="Arial" w:cs="Arial"/>
          <w:sz w:val="22"/>
        </w:rPr>
      </w:pPr>
      <w:r w:rsidRPr="00FD35F5">
        <w:rPr>
          <w:rFonts w:ascii="Arial" w:hAnsi="Arial" w:cs="Arial"/>
          <w:sz w:val="22"/>
        </w:rPr>
        <w:t>Understanding of the elderly population</w:t>
      </w:r>
    </w:p>
    <w:p w14:paraId="02DB188A" w14:textId="2A490F0C" w:rsidR="00FD35F5" w:rsidRPr="00FD35F5" w:rsidRDefault="00FD35F5" w:rsidP="00FD35F5">
      <w:pPr>
        <w:pStyle w:val="ListParagraph"/>
        <w:numPr>
          <w:ilvl w:val="0"/>
          <w:numId w:val="10"/>
        </w:numPr>
        <w:spacing w:line="360" w:lineRule="auto"/>
        <w:rPr>
          <w:rFonts w:ascii="Arial" w:hAnsi="Arial" w:cs="Arial"/>
          <w:sz w:val="22"/>
        </w:rPr>
      </w:pPr>
      <w:r w:rsidRPr="00FD35F5">
        <w:rPr>
          <w:rFonts w:ascii="Arial" w:hAnsi="Arial" w:cs="Arial"/>
          <w:sz w:val="22"/>
        </w:rPr>
        <w:t>Good observational skills and familiarity with databases</w:t>
      </w:r>
    </w:p>
    <w:p w14:paraId="6BBD98C6" w14:textId="60B57C9C" w:rsidR="00FD35F5" w:rsidRDefault="00FD35F5" w:rsidP="00041A5A">
      <w:pPr>
        <w:spacing w:line="360" w:lineRule="auto"/>
        <w:rPr>
          <w:rFonts w:ascii="Arial" w:hAnsi="Arial" w:cs="Arial"/>
          <w:sz w:val="22"/>
        </w:rPr>
      </w:pPr>
      <w:r>
        <w:rPr>
          <w:rFonts w:ascii="Arial" w:hAnsi="Arial" w:cs="Arial"/>
          <w:sz w:val="22"/>
        </w:rPr>
        <w:t>Challenges:</w:t>
      </w:r>
    </w:p>
    <w:p w14:paraId="13D67CAB" w14:textId="0796C9F2" w:rsidR="00FD35F5" w:rsidRPr="00FD35F5" w:rsidRDefault="00FD35F5" w:rsidP="00FD35F5">
      <w:pPr>
        <w:pStyle w:val="ListParagraph"/>
        <w:numPr>
          <w:ilvl w:val="0"/>
          <w:numId w:val="9"/>
        </w:numPr>
        <w:spacing w:line="360" w:lineRule="auto"/>
        <w:rPr>
          <w:rFonts w:ascii="Arial" w:hAnsi="Arial" w:cs="Arial"/>
          <w:color w:val="000000" w:themeColor="text1"/>
          <w:sz w:val="20"/>
          <w:szCs w:val="20"/>
        </w:rPr>
      </w:pPr>
      <w:r w:rsidRPr="00FD35F5">
        <w:rPr>
          <w:rFonts w:ascii="Arial" w:hAnsi="Arial" w:cs="Arial"/>
          <w:color w:val="000000" w:themeColor="text1"/>
          <w:sz w:val="20"/>
          <w:szCs w:val="20"/>
        </w:rPr>
        <w:t>Inability to Balance several commitments with research</w:t>
      </w:r>
    </w:p>
    <w:p w14:paraId="4A037DD3" w14:textId="6A496314" w:rsidR="00FD35F5" w:rsidRPr="00FD35F5" w:rsidRDefault="00FD35F5" w:rsidP="00FD35F5">
      <w:pPr>
        <w:pStyle w:val="ListParagraph"/>
        <w:numPr>
          <w:ilvl w:val="0"/>
          <w:numId w:val="9"/>
        </w:numPr>
        <w:spacing w:line="360" w:lineRule="auto"/>
        <w:rPr>
          <w:rFonts w:ascii="Arial" w:hAnsi="Arial" w:cs="Arial"/>
          <w:sz w:val="22"/>
        </w:rPr>
      </w:pPr>
      <w:r w:rsidRPr="00FD35F5">
        <w:rPr>
          <w:rFonts w:ascii="Arial" w:hAnsi="Arial" w:cs="Arial"/>
          <w:sz w:val="22"/>
        </w:rPr>
        <w:t>possibility of emotional prejudice in the examination of information</w:t>
      </w:r>
    </w:p>
    <w:p w14:paraId="5B155C03" w14:textId="77777777" w:rsidR="00FD35F5" w:rsidRPr="00FD35F5" w:rsidRDefault="00FD35F5" w:rsidP="00FD35F5">
      <w:pPr>
        <w:pStyle w:val="ListParagraph"/>
        <w:numPr>
          <w:ilvl w:val="0"/>
          <w:numId w:val="9"/>
        </w:numPr>
        <w:spacing w:line="278" w:lineRule="auto"/>
        <w:rPr>
          <w:rFonts w:ascii="Arial" w:hAnsi="Arial" w:cs="Arial"/>
          <w:sz w:val="22"/>
        </w:rPr>
      </w:pPr>
      <w:r w:rsidRPr="00FD35F5">
        <w:rPr>
          <w:rFonts w:ascii="Arial" w:hAnsi="Arial" w:cs="Arial"/>
          <w:color w:val="000000" w:themeColor="text1"/>
          <w:sz w:val="20"/>
          <w:szCs w:val="20"/>
        </w:rPr>
        <w:t xml:space="preserve">Little or no </w:t>
      </w:r>
      <w:r w:rsidRPr="00FD35F5">
        <w:rPr>
          <w:rFonts w:ascii="Arial" w:hAnsi="Arial" w:cs="Arial"/>
          <w:sz w:val="22"/>
        </w:rPr>
        <w:t>experience in analysing extensive data gathering.</w:t>
      </w:r>
    </w:p>
    <w:p w14:paraId="54B6775D" w14:textId="77777777" w:rsidR="00FD35F5" w:rsidRDefault="00FD35F5">
      <w:pPr>
        <w:rPr>
          <w:rFonts w:ascii="Arial" w:eastAsiaTheme="majorEastAsia" w:hAnsi="Arial" w:cstheme="majorBidi"/>
          <w:b/>
          <w:sz w:val="32"/>
          <w:szCs w:val="32"/>
        </w:rPr>
      </w:pPr>
      <w:r>
        <w:br w:type="page"/>
      </w:r>
    </w:p>
    <w:p w14:paraId="262C8CA3" w14:textId="5D77B70E" w:rsidR="00545684" w:rsidRPr="00260277" w:rsidRDefault="00545684" w:rsidP="00FF5B70">
      <w:pPr>
        <w:pStyle w:val="Heading1"/>
      </w:pPr>
      <w:r w:rsidRPr="00260277">
        <w:lastRenderedPageBreak/>
        <w:t>References</w:t>
      </w:r>
    </w:p>
    <w:p w14:paraId="754CEB55" w14:textId="77777777" w:rsidR="00545684" w:rsidRPr="00260277" w:rsidRDefault="00545684" w:rsidP="00041A5A">
      <w:pPr>
        <w:spacing w:line="360" w:lineRule="auto"/>
        <w:rPr>
          <w:rFonts w:ascii="Arial" w:hAnsi="Arial" w:cs="Arial"/>
        </w:rPr>
      </w:pPr>
    </w:p>
    <w:p w14:paraId="0C7CEEBC" w14:textId="672A9F10" w:rsidR="008A6DEC" w:rsidRPr="00D1303C" w:rsidRDefault="008A6DEC" w:rsidP="00066CE4">
      <w:pPr>
        <w:spacing w:line="276" w:lineRule="auto"/>
        <w:jc w:val="both"/>
        <w:rPr>
          <w:rFonts w:ascii="Arial" w:hAnsi="Arial" w:cs="Arial"/>
          <w:sz w:val="22"/>
        </w:rPr>
      </w:pPr>
      <w:r w:rsidRPr="00D1303C">
        <w:rPr>
          <w:rFonts w:ascii="Arial" w:hAnsi="Arial" w:cs="Arial"/>
          <w:sz w:val="22"/>
        </w:rPr>
        <w:t xml:space="preserve">Age UK (2025) </w:t>
      </w:r>
      <w:r w:rsidRPr="00D1303C">
        <w:rPr>
          <w:rFonts w:ascii="Arial" w:hAnsi="Arial" w:cs="Arial"/>
          <w:i/>
          <w:iCs/>
          <w:sz w:val="22"/>
        </w:rPr>
        <w:t>Loneliness and isolation statistics</w:t>
      </w:r>
      <w:r w:rsidRPr="00D1303C">
        <w:rPr>
          <w:rFonts w:ascii="Arial" w:hAnsi="Arial" w:cs="Arial"/>
          <w:sz w:val="22"/>
        </w:rPr>
        <w:t xml:space="preserve">. Available at: </w:t>
      </w:r>
      <w:hyperlink r:id="rId8" w:history="1">
        <w:r w:rsidRPr="00914DCF">
          <w:rPr>
            <w:rStyle w:val="Hyperlink"/>
            <w:rFonts w:ascii="Arial" w:hAnsi="Arial" w:cs="Arial"/>
            <w:sz w:val="22"/>
            <w:u w:val="none"/>
          </w:rPr>
          <w:t>https://www.ageuk.org.uk</w:t>
        </w:r>
      </w:hyperlink>
      <w:r w:rsidR="00914DCF">
        <w:t xml:space="preserve"> </w:t>
      </w:r>
      <w:r w:rsidRPr="00D1303C">
        <w:rPr>
          <w:rFonts w:ascii="Arial" w:hAnsi="Arial" w:cs="Arial"/>
          <w:sz w:val="22"/>
        </w:rPr>
        <w:t xml:space="preserve">(Accessed: </w:t>
      </w:r>
      <w:r w:rsidR="00914DCF">
        <w:rPr>
          <w:rFonts w:ascii="Arial" w:hAnsi="Arial" w:cs="Arial"/>
          <w:sz w:val="22"/>
        </w:rPr>
        <w:t>19</w:t>
      </w:r>
      <w:r w:rsidRPr="00D1303C">
        <w:rPr>
          <w:rFonts w:ascii="Arial" w:hAnsi="Arial" w:cs="Arial"/>
          <w:sz w:val="22"/>
        </w:rPr>
        <w:t xml:space="preserve"> February 2026).</w:t>
      </w:r>
    </w:p>
    <w:p w14:paraId="2FDF5061" w14:textId="48D3E492" w:rsidR="008A6DEC" w:rsidRPr="00D1303C" w:rsidRDefault="008A6DEC" w:rsidP="00066CE4">
      <w:pPr>
        <w:spacing w:line="276" w:lineRule="auto"/>
        <w:jc w:val="both"/>
        <w:rPr>
          <w:rFonts w:ascii="Arial" w:hAnsi="Arial" w:cs="Arial"/>
          <w:sz w:val="22"/>
        </w:rPr>
      </w:pPr>
      <w:r w:rsidRPr="00D1303C">
        <w:rPr>
          <w:rFonts w:ascii="Arial" w:hAnsi="Arial" w:cs="Arial"/>
          <w:sz w:val="22"/>
        </w:rPr>
        <w:t xml:space="preserve">Bu, F., Steptoe, A. and Fancourt, D. (2020) ‘Loneliness during lockdown’, </w:t>
      </w:r>
      <w:r w:rsidRPr="00D1303C">
        <w:rPr>
          <w:rFonts w:ascii="Arial" w:hAnsi="Arial" w:cs="Arial"/>
          <w:i/>
          <w:iCs/>
          <w:sz w:val="22"/>
        </w:rPr>
        <w:t>PLOS ONE</w:t>
      </w:r>
      <w:r w:rsidRPr="00D1303C">
        <w:rPr>
          <w:rFonts w:ascii="Arial" w:hAnsi="Arial" w:cs="Arial"/>
          <w:sz w:val="22"/>
        </w:rPr>
        <w:t xml:space="preserve">, 15(10), e0248919. Available at: </w:t>
      </w:r>
      <w:hyperlink r:id="rId9" w:history="1">
        <w:r w:rsidRPr="00914DCF">
          <w:rPr>
            <w:rStyle w:val="Hyperlink"/>
            <w:rFonts w:ascii="Arial" w:hAnsi="Arial" w:cs="Arial"/>
            <w:sz w:val="22"/>
            <w:u w:val="none"/>
          </w:rPr>
          <w:t>https://doi.org/10.1371/journal.pone.0248919</w:t>
        </w:r>
      </w:hyperlink>
      <w:r w:rsidR="00914DCF">
        <w:t xml:space="preserve"> </w:t>
      </w:r>
      <w:r w:rsidRPr="00D1303C">
        <w:rPr>
          <w:rFonts w:ascii="Arial" w:hAnsi="Arial" w:cs="Arial"/>
          <w:sz w:val="22"/>
        </w:rPr>
        <w:t xml:space="preserve">(Accessed: </w:t>
      </w:r>
      <w:r w:rsidR="00914DCF">
        <w:rPr>
          <w:rFonts w:ascii="Arial" w:hAnsi="Arial" w:cs="Arial"/>
          <w:sz w:val="22"/>
        </w:rPr>
        <w:t>19</w:t>
      </w:r>
      <w:r w:rsidRPr="00D1303C">
        <w:rPr>
          <w:rFonts w:ascii="Arial" w:hAnsi="Arial" w:cs="Arial"/>
          <w:sz w:val="22"/>
        </w:rPr>
        <w:t xml:space="preserve"> February 2026).</w:t>
      </w:r>
    </w:p>
    <w:p w14:paraId="251B67EA" w14:textId="77777777" w:rsidR="008A6DEC" w:rsidRPr="00D1303C" w:rsidRDefault="008A6DEC" w:rsidP="00066CE4">
      <w:pPr>
        <w:spacing w:line="276" w:lineRule="auto"/>
        <w:jc w:val="both"/>
        <w:rPr>
          <w:rFonts w:ascii="Arial" w:hAnsi="Arial" w:cs="Arial"/>
          <w:sz w:val="22"/>
        </w:rPr>
      </w:pPr>
      <w:r w:rsidRPr="00D1303C">
        <w:rPr>
          <w:rFonts w:ascii="Arial" w:hAnsi="Arial" w:cs="Arial"/>
          <w:sz w:val="22"/>
        </w:rPr>
        <w:t xml:space="preserve">Dahlberg, L., Andersson, L. and McKee, K.J. (2022) ‘Loneliness in older age’, </w:t>
      </w:r>
      <w:r w:rsidRPr="00D1303C">
        <w:rPr>
          <w:rFonts w:ascii="Arial" w:hAnsi="Arial" w:cs="Arial"/>
          <w:i/>
          <w:iCs/>
          <w:sz w:val="22"/>
        </w:rPr>
        <w:t>European Journal of Ageing</w:t>
      </w:r>
      <w:r w:rsidRPr="00D1303C">
        <w:rPr>
          <w:rFonts w:ascii="Arial" w:hAnsi="Arial" w:cs="Arial"/>
          <w:sz w:val="22"/>
        </w:rPr>
        <w:t>, 19(1), pp. 1–12.</w:t>
      </w:r>
    </w:p>
    <w:p w14:paraId="2E49186A" w14:textId="77777777" w:rsidR="008A6DEC" w:rsidRDefault="008A6DEC" w:rsidP="00066CE4">
      <w:pPr>
        <w:spacing w:line="276" w:lineRule="auto"/>
        <w:jc w:val="both"/>
        <w:rPr>
          <w:rFonts w:ascii="Arial" w:hAnsi="Arial" w:cs="Arial"/>
          <w:sz w:val="22"/>
        </w:rPr>
      </w:pPr>
      <w:r w:rsidRPr="008A6DEC">
        <w:rPr>
          <w:rFonts w:ascii="Arial" w:hAnsi="Arial" w:cs="Arial"/>
          <w:sz w:val="22"/>
        </w:rPr>
        <w:t>Holt-</w:t>
      </w:r>
      <w:proofErr w:type="spellStart"/>
      <w:r w:rsidRPr="008A6DEC">
        <w:rPr>
          <w:rFonts w:ascii="Arial" w:hAnsi="Arial" w:cs="Arial"/>
          <w:sz w:val="22"/>
        </w:rPr>
        <w:t>Lunstad</w:t>
      </w:r>
      <w:proofErr w:type="spellEnd"/>
      <w:r w:rsidRPr="008A6DEC">
        <w:rPr>
          <w:rFonts w:ascii="Arial" w:hAnsi="Arial" w:cs="Arial"/>
          <w:sz w:val="22"/>
        </w:rPr>
        <w:t xml:space="preserve">, J. (2017) ‘The potential public health relevance of social isolation and loneliness: Prevalence, epidemiology, and risk factors’, </w:t>
      </w:r>
      <w:r w:rsidRPr="008A6DEC">
        <w:rPr>
          <w:rFonts w:ascii="Arial" w:hAnsi="Arial" w:cs="Arial"/>
          <w:i/>
          <w:iCs/>
          <w:sz w:val="22"/>
        </w:rPr>
        <w:t>Public Policy &amp; Aging Report</w:t>
      </w:r>
      <w:r w:rsidRPr="008A6DEC">
        <w:rPr>
          <w:rFonts w:ascii="Arial" w:hAnsi="Arial" w:cs="Arial"/>
          <w:sz w:val="22"/>
        </w:rPr>
        <w:t>, 27(4), pp. 127–130.</w:t>
      </w:r>
    </w:p>
    <w:p w14:paraId="4D4809DE" w14:textId="4E4AB6AA" w:rsidR="008A6DEC" w:rsidRPr="00D1303C" w:rsidRDefault="008A6DEC" w:rsidP="00066CE4">
      <w:pPr>
        <w:spacing w:line="276" w:lineRule="auto"/>
        <w:jc w:val="both"/>
        <w:rPr>
          <w:rFonts w:ascii="Arial" w:hAnsi="Arial" w:cs="Arial"/>
          <w:sz w:val="22"/>
        </w:rPr>
      </w:pPr>
      <w:r w:rsidRPr="00D1303C">
        <w:rPr>
          <w:rFonts w:ascii="Arial" w:hAnsi="Arial" w:cs="Arial"/>
          <w:sz w:val="22"/>
        </w:rPr>
        <w:t xml:space="preserve">Office for National Statistics (2023) </w:t>
      </w:r>
      <w:r w:rsidRPr="00D1303C">
        <w:rPr>
          <w:rFonts w:ascii="Arial" w:hAnsi="Arial" w:cs="Arial"/>
          <w:i/>
          <w:iCs/>
          <w:sz w:val="22"/>
        </w:rPr>
        <w:t>Loneliness – what characteristics and circumstances are associated with feeling lonely?</w:t>
      </w:r>
      <w:r w:rsidRPr="00D1303C">
        <w:rPr>
          <w:rFonts w:ascii="Arial" w:hAnsi="Arial" w:cs="Arial"/>
          <w:sz w:val="22"/>
        </w:rPr>
        <w:t xml:space="preserve"> Available at: </w:t>
      </w:r>
      <w:hyperlink r:id="rId10" w:history="1">
        <w:r w:rsidRPr="00D1303C">
          <w:rPr>
            <w:rStyle w:val="Hyperlink"/>
            <w:rFonts w:ascii="Arial" w:hAnsi="Arial" w:cs="Arial"/>
            <w:sz w:val="22"/>
          </w:rPr>
          <w:t>https://www.ons.gov.uk</w:t>
        </w:r>
      </w:hyperlink>
      <w:r w:rsidRPr="00D1303C">
        <w:rPr>
          <w:rFonts w:ascii="Arial" w:hAnsi="Arial" w:cs="Arial"/>
          <w:sz w:val="22"/>
        </w:rPr>
        <w:t xml:space="preserve"> (Accessed: 2</w:t>
      </w:r>
      <w:r w:rsidR="00914DCF">
        <w:rPr>
          <w:rFonts w:ascii="Arial" w:hAnsi="Arial" w:cs="Arial"/>
          <w:sz w:val="22"/>
        </w:rPr>
        <w:t>2</w:t>
      </w:r>
      <w:r w:rsidRPr="00D1303C">
        <w:rPr>
          <w:rFonts w:ascii="Arial" w:hAnsi="Arial" w:cs="Arial"/>
          <w:sz w:val="22"/>
        </w:rPr>
        <w:t xml:space="preserve"> February 2026).</w:t>
      </w:r>
    </w:p>
    <w:p w14:paraId="5FAF6CC7" w14:textId="77777777" w:rsidR="008A6DEC" w:rsidRPr="00D1303C" w:rsidRDefault="008A6DEC" w:rsidP="00066CE4">
      <w:pPr>
        <w:spacing w:line="276" w:lineRule="auto"/>
        <w:jc w:val="both"/>
        <w:rPr>
          <w:rFonts w:ascii="Arial" w:hAnsi="Arial" w:cs="Arial"/>
          <w:sz w:val="22"/>
        </w:rPr>
      </w:pPr>
      <w:r w:rsidRPr="00D1303C">
        <w:rPr>
          <w:rFonts w:ascii="Arial" w:hAnsi="Arial" w:cs="Arial"/>
          <w:sz w:val="22"/>
        </w:rPr>
        <w:t xml:space="preserve">Victor, C.R., </w:t>
      </w:r>
      <w:proofErr w:type="spellStart"/>
      <w:r w:rsidRPr="00D1303C">
        <w:rPr>
          <w:rFonts w:ascii="Arial" w:hAnsi="Arial" w:cs="Arial"/>
          <w:sz w:val="22"/>
        </w:rPr>
        <w:t>Scambler</w:t>
      </w:r>
      <w:proofErr w:type="spellEnd"/>
      <w:r w:rsidRPr="00D1303C">
        <w:rPr>
          <w:rFonts w:ascii="Arial" w:hAnsi="Arial" w:cs="Arial"/>
          <w:sz w:val="22"/>
        </w:rPr>
        <w:t xml:space="preserve">, S.J. and Bond, J. (2018) ‘The social world of older people’, </w:t>
      </w:r>
      <w:r w:rsidRPr="00D1303C">
        <w:rPr>
          <w:rFonts w:ascii="Arial" w:hAnsi="Arial" w:cs="Arial"/>
          <w:i/>
          <w:iCs/>
          <w:sz w:val="22"/>
        </w:rPr>
        <w:t>Open University Press</w:t>
      </w:r>
      <w:r w:rsidRPr="00D1303C">
        <w:rPr>
          <w:rFonts w:ascii="Arial" w:hAnsi="Arial" w:cs="Arial"/>
          <w:sz w:val="22"/>
        </w:rPr>
        <w:t>.</w:t>
      </w:r>
    </w:p>
    <w:p w14:paraId="67ECF40B" w14:textId="77777777" w:rsidR="008A6DEC" w:rsidRPr="00D1303C" w:rsidRDefault="008A6DEC" w:rsidP="008A6DEC">
      <w:pPr>
        <w:rPr>
          <w:rFonts w:ascii="Arial" w:hAnsi="Arial" w:cs="Arial"/>
          <w:sz w:val="22"/>
        </w:rPr>
      </w:pPr>
    </w:p>
    <w:p w14:paraId="5BC91157" w14:textId="77777777" w:rsidR="00545684" w:rsidRPr="00260277" w:rsidRDefault="00545684" w:rsidP="008A6DEC">
      <w:pPr>
        <w:spacing w:line="360" w:lineRule="auto"/>
        <w:jc w:val="both"/>
        <w:rPr>
          <w:rFonts w:ascii="Arial" w:hAnsi="Arial" w:cs="Arial"/>
        </w:rPr>
      </w:pPr>
    </w:p>
    <w:sectPr w:rsidR="00545684" w:rsidRPr="00260277"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95177B" w14:textId="77777777" w:rsidR="009070C0" w:rsidRDefault="009070C0" w:rsidP="00545684">
      <w:pPr>
        <w:spacing w:after="0" w:line="240" w:lineRule="auto"/>
      </w:pPr>
      <w:r>
        <w:separator/>
      </w:r>
    </w:p>
  </w:endnote>
  <w:endnote w:type="continuationSeparator" w:id="0">
    <w:p w14:paraId="41C0BEDD" w14:textId="77777777" w:rsidR="009070C0" w:rsidRDefault="009070C0"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DE6BA1" w14:textId="77777777" w:rsidR="009070C0" w:rsidRDefault="009070C0" w:rsidP="00545684">
      <w:pPr>
        <w:spacing w:after="0" w:line="240" w:lineRule="auto"/>
      </w:pPr>
      <w:r>
        <w:separator/>
      </w:r>
    </w:p>
  </w:footnote>
  <w:footnote w:type="continuationSeparator" w:id="0">
    <w:p w14:paraId="3496679B" w14:textId="77777777" w:rsidR="009070C0" w:rsidRDefault="009070C0"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F0C74"/>
    <w:multiLevelType w:val="hybridMultilevel"/>
    <w:tmpl w:val="DA581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6D320E"/>
    <w:multiLevelType w:val="hybridMultilevel"/>
    <w:tmpl w:val="E1202D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702913"/>
    <w:multiLevelType w:val="hybridMultilevel"/>
    <w:tmpl w:val="EB3288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2621E11"/>
    <w:multiLevelType w:val="hybridMultilevel"/>
    <w:tmpl w:val="ED5A4A4E"/>
    <w:lvl w:ilvl="0" w:tplc="E2EE7548">
      <w:start w:val="1"/>
      <w:numFmt w:val="decimal"/>
      <w:lvlText w:val="%1)"/>
      <w:lvlJc w:val="left"/>
      <w:pPr>
        <w:ind w:left="360" w:hanging="360"/>
      </w:pPr>
      <w:rPr>
        <w:rFonts w:ascii="Arial" w:hAnsi="Arial" w:cs="Arial" w:hint="default"/>
        <w:b/>
        <w:bCs/>
        <w:i/>
        <w:iCs/>
        <w:sz w:val="28"/>
        <w:szCs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B0A7905"/>
    <w:multiLevelType w:val="hybridMultilevel"/>
    <w:tmpl w:val="21980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F470039"/>
    <w:multiLevelType w:val="hybridMultilevel"/>
    <w:tmpl w:val="55A28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BD2726"/>
    <w:multiLevelType w:val="hybridMultilevel"/>
    <w:tmpl w:val="3F680C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15B3258"/>
    <w:multiLevelType w:val="hybridMultilevel"/>
    <w:tmpl w:val="47EC89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8D6C5E"/>
    <w:multiLevelType w:val="hybridMultilevel"/>
    <w:tmpl w:val="37F4EB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CD5AE7"/>
    <w:multiLevelType w:val="hybridMultilevel"/>
    <w:tmpl w:val="2EA85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0"/>
  </w:num>
  <w:num w:numId="2" w16cid:durableId="1627615456">
    <w:abstractNumId w:val="3"/>
  </w:num>
  <w:num w:numId="3" w16cid:durableId="1636989813">
    <w:abstractNumId w:val="9"/>
  </w:num>
  <w:num w:numId="4" w16cid:durableId="249394594">
    <w:abstractNumId w:val="0"/>
  </w:num>
  <w:num w:numId="5" w16cid:durableId="2048018057">
    <w:abstractNumId w:val="2"/>
  </w:num>
  <w:num w:numId="6" w16cid:durableId="1917014844">
    <w:abstractNumId w:val="8"/>
  </w:num>
  <w:num w:numId="7" w16cid:durableId="938751875">
    <w:abstractNumId w:val="7"/>
  </w:num>
  <w:num w:numId="8" w16cid:durableId="284653234">
    <w:abstractNumId w:val="4"/>
  </w:num>
  <w:num w:numId="9" w16cid:durableId="815873475">
    <w:abstractNumId w:val="1"/>
  </w:num>
  <w:num w:numId="10" w16cid:durableId="264657594">
    <w:abstractNumId w:val="6"/>
  </w:num>
  <w:num w:numId="11" w16cid:durableId="12862778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30B3B"/>
    <w:rsid w:val="00041A5A"/>
    <w:rsid w:val="0005539C"/>
    <w:rsid w:val="00064DAE"/>
    <w:rsid w:val="00066CE4"/>
    <w:rsid w:val="000677FD"/>
    <w:rsid w:val="0009748F"/>
    <w:rsid w:val="000A5161"/>
    <w:rsid w:val="000B7CD5"/>
    <w:rsid w:val="000F1D4D"/>
    <w:rsid w:val="001049B9"/>
    <w:rsid w:val="00131DE6"/>
    <w:rsid w:val="001933B8"/>
    <w:rsid w:val="001B5071"/>
    <w:rsid w:val="001D42C5"/>
    <w:rsid w:val="00216C85"/>
    <w:rsid w:val="00227662"/>
    <w:rsid w:val="0023254D"/>
    <w:rsid w:val="00234176"/>
    <w:rsid w:val="00247ACB"/>
    <w:rsid w:val="00251D1C"/>
    <w:rsid w:val="00252B3C"/>
    <w:rsid w:val="00257973"/>
    <w:rsid w:val="00257CDE"/>
    <w:rsid w:val="00260277"/>
    <w:rsid w:val="00273EDD"/>
    <w:rsid w:val="00287C97"/>
    <w:rsid w:val="002A15DA"/>
    <w:rsid w:val="002C3965"/>
    <w:rsid w:val="002D28B5"/>
    <w:rsid w:val="002E79B4"/>
    <w:rsid w:val="002F14FA"/>
    <w:rsid w:val="00321C4C"/>
    <w:rsid w:val="003B2FFE"/>
    <w:rsid w:val="003B5B7F"/>
    <w:rsid w:val="003D7ADF"/>
    <w:rsid w:val="004000A9"/>
    <w:rsid w:val="00405396"/>
    <w:rsid w:val="00410321"/>
    <w:rsid w:val="004604C5"/>
    <w:rsid w:val="00467F00"/>
    <w:rsid w:val="0048187E"/>
    <w:rsid w:val="004903AA"/>
    <w:rsid w:val="00496BCB"/>
    <w:rsid w:val="004A1073"/>
    <w:rsid w:val="004A3A31"/>
    <w:rsid w:val="004D4FAE"/>
    <w:rsid w:val="004E6C3B"/>
    <w:rsid w:val="004F1163"/>
    <w:rsid w:val="004F524F"/>
    <w:rsid w:val="0050013A"/>
    <w:rsid w:val="00516396"/>
    <w:rsid w:val="00545684"/>
    <w:rsid w:val="0056161E"/>
    <w:rsid w:val="00571716"/>
    <w:rsid w:val="00590117"/>
    <w:rsid w:val="00595BCE"/>
    <w:rsid w:val="005A1E3C"/>
    <w:rsid w:val="005E02CF"/>
    <w:rsid w:val="005F6469"/>
    <w:rsid w:val="00603ED1"/>
    <w:rsid w:val="0061260B"/>
    <w:rsid w:val="00647B9B"/>
    <w:rsid w:val="00654BEE"/>
    <w:rsid w:val="00654D48"/>
    <w:rsid w:val="00670174"/>
    <w:rsid w:val="00673471"/>
    <w:rsid w:val="00674538"/>
    <w:rsid w:val="0068122E"/>
    <w:rsid w:val="006D4570"/>
    <w:rsid w:val="00710BAF"/>
    <w:rsid w:val="00715990"/>
    <w:rsid w:val="00747E38"/>
    <w:rsid w:val="00784670"/>
    <w:rsid w:val="007A38B3"/>
    <w:rsid w:val="007A5909"/>
    <w:rsid w:val="007B19EB"/>
    <w:rsid w:val="007E70B6"/>
    <w:rsid w:val="007F2BA2"/>
    <w:rsid w:val="00813CBD"/>
    <w:rsid w:val="00814C6F"/>
    <w:rsid w:val="00815427"/>
    <w:rsid w:val="00862DC4"/>
    <w:rsid w:val="00863644"/>
    <w:rsid w:val="00866B7B"/>
    <w:rsid w:val="008A6DEC"/>
    <w:rsid w:val="008B0752"/>
    <w:rsid w:val="008C234B"/>
    <w:rsid w:val="008E5015"/>
    <w:rsid w:val="009070C0"/>
    <w:rsid w:val="00914BB3"/>
    <w:rsid w:val="00914DCF"/>
    <w:rsid w:val="00925F8D"/>
    <w:rsid w:val="00961492"/>
    <w:rsid w:val="00980E97"/>
    <w:rsid w:val="00993066"/>
    <w:rsid w:val="009A4D68"/>
    <w:rsid w:val="009B11DF"/>
    <w:rsid w:val="009C17F5"/>
    <w:rsid w:val="009C628E"/>
    <w:rsid w:val="009D1D1E"/>
    <w:rsid w:val="009F356B"/>
    <w:rsid w:val="00A035FD"/>
    <w:rsid w:val="00A17656"/>
    <w:rsid w:val="00A243FB"/>
    <w:rsid w:val="00A27F7B"/>
    <w:rsid w:val="00A65A12"/>
    <w:rsid w:val="00B019D3"/>
    <w:rsid w:val="00B22D1C"/>
    <w:rsid w:val="00B82954"/>
    <w:rsid w:val="00B9618E"/>
    <w:rsid w:val="00BC5251"/>
    <w:rsid w:val="00BD5C85"/>
    <w:rsid w:val="00BE75A9"/>
    <w:rsid w:val="00C84637"/>
    <w:rsid w:val="00C87BD0"/>
    <w:rsid w:val="00CC0B14"/>
    <w:rsid w:val="00CE681A"/>
    <w:rsid w:val="00CE72A1"/>
    <w:rsid w:val="00CF3203"/>
    <w:rsid w:val="00D2646B"/>
    <w:rsid w:val="00D73915"/>
    <w:rsid w:val="00D769F0"/>
    <w:rsid w:val="00D773C0"/>
    <w:rsid w:val="00DA1F51"/>
    <w:rsid w:val="00DB15AB"/>
    <w:rsid w:val="00DB33E7"/>
    <w:rsid w:val="00DB71DD"/>
    <w:rsid w:val="00DC1F86"/>
    <w:rsid w:val="00DC518C"/>
    <w:rsid w:val="00DD168E"/>
    <w:rsid w:val="00E26AC4"/>
    <w:rsid w:val="00E32132"/>
    <w:rsid w:val="00E332F5"/>
    <w:rsid w:val="00E40587"/>
    <w:rsid w:val="00E614D4"/>
    <w:rsid w:val="00E62A96"/>
    <w:rsid w:val="00E64388"/>
    <w:rsid w:val="00E76ECE"/>
    <w:rsid w:val="00EA0D71"/>
    <w:rsid w:val="00EB3DCE"/>
    <w:rsid w:val="00EC68DA"/>
    <w:rsid w:val="00ED54AC"/>
    <w:rsid w:val="00EE59BC"/>
    <w:rsid w:val="00EF277B"/>
    <w:rsid w:val="00F278D4"/>
    <w:rsid w:val="00FA773D"/>
    <w:rsid w:val="00FB1A31"/>
    <w:rsid w:val="00FB4301"/>
    <w:rsid w:val="00FD35F5"/>
    <w:rsid w:val="00FD3C8B"/>
    <w:rsid w:val="00FD6C3D"/>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48187E"/>
    <w:pPr>
      <w:ind w:left="720"/>
      <w:contextualSpacing/>
    </w:pPr>
  </w:style>
  <w:style w:type="character" w:customStyle="1" w:styleId="apple-converted-space">
    <w:name w:val="apple-converted-space"/>
    <w:basedOn w:val="DefaultParagraphFont"/>
    <w:rsid w:val="00FA773D"/>
  </w:style>
  <w:style w:type="character" w:styleId="Hyperlink">
    <w:name w:val="Hyperlink"/>
    <w:basedOn w:val="DefaultParagraphFont"/>
    <w:uiPriority w:val="99"/>
    <w:unhideWhenUsed/>
    <w:rsid w:val="00227662"/>
    <w:rPr>
      <w:color w:val="5F5F5F" w:themeColor="hyperlink"/>
      <w:u w:val="single"/>
    </w:rPr>
  </w:style>
  <w:style w:type="character" w:styleId="UnresolvedMention">
    <w:name w:val="Unresolved Mention"/>
    <w:basedOn w:val="DefaultParagraphFont"/>
    <w:uiPriority w:val="99"/>
    <w:semiHidden/>
    <w:unhideWhenUsed/>
    <w:rsid w:val="002276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0866395">
      <w:bodyDiv w:val="1"/>
      <w:marLeft w:val="0"/>
      <w:marRight w:val="0"/>
      <w:marTop w:val="0"/>
      <w:marBottom w:val="0"/>
      <w:divBdr>
        <w:top w:val="none" w:sz="0" w:space="0" w:color="auto"/>
        <w:left w:val="none" w:sz="0" w:space="0" w:color="auto"/>
        <w:bottom w:val="none" w:sz="0" w:space="0" w:color="auto"/>
        <w:right w:val="none" w:sz="0" w:space="0" w:color="auto"/>
      </w:divBdr>
      <w:divsChild>
        <w:div w:id="2023967547">
          <w:marLeft w:val="300"/>
          <w:marRight w:val="0"/>
          <w:marTop w:val="0"/>
          <w:marBottom w:val="300"/>
          <w:divBdr>
            <w:top w:val="none" w:sz="0" w:space="0" w:color="auto"/>
            <w:left w:val="none" w:sz="0" w:space="0" w:color="auto"/>
            <w:bottom w:val="none" w:sz="0" w:space="0" w:color="auto"/>
            <w:right w:val="none" w:sz="0" w:space="0" w:color="auto"/>
          </w:divBdr>
        </w:div>
        <w:div w:id="985088954">
          <w:marLeft w:val="0"/>
          <w:marRight w:val="0"/>
          <w:marTop w:val="0"/>
          <w:marBottom w:val="0"/>
          <w:divBdr>
            <w:top w:val="none" w:sz="0" w:space="0" w:color="auto"/>
            <w:left w:val="none" w:sz="0" w:space="0" w:color="auto"/>
            <w:bottom w:val="none" w:sz="0" w:space="0" w:color="auto"/>
            <w:right w:val="none" w:sz="0" w:space="0" w:color="auto"/>
          </w:divBdr>
        </w:div>
      </w:divsChild>
    </w:div>
    <w:div w:id="1844542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ons.gov.uk/" TargetMode="External"/><Relationship Id="rId4" Type="http://schemas.openxmlformats.org/officeDocument/2006/relationships/settings" Target="settings.xml"/><Relationship Id="rId9" Type="http://schemas.openxmlformats.org/officeDocument/2006/relationships/hyperlink" Target="https://doi.org/10.1371/journal.pone.0248919"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415185-DF51-4A31-AE37-0942FD27E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749</Words>
  <Characters>4271</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Dewayne Wallace</cp:lastModifiedBy>
  <cp:revision>2</cp:revision>
  <dcterms:created xsi:type="dcterms:W3CDTF">2026-03-02T11:09:00Z</dcterms:created>
  <dcterms:modified xsi:type="dcterms:W3CDTF">2026-03-02T11:09:00Z</dcterms:modified>
</cp:coreProperties>
</file>