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D3BCEA" w14:textId="77777777" w:rsidR="00B820E5" w:rsidRDefault="00B820E5" w:rsidP="00B820E5">
      <w:pPr>
        <w:jc w:val="center"/>
        <w:rPr>
          <w:b/>
          <w:bCs/>
          <w:sz w:val="36"/>
          <w:szCs w:val="44"/>
        </w:rPr>
      </w:pPr>
    </w:p>
    <w:p w14:paraId="725FADEC" w14:textId="77777777" w:rsidR="00B820E5" w:rsidRDefault="00B820E5" w:rsidP="00B820E5">
      <w:pPr>
        <w:jc w:val="center"/>
        <w:rPr>
          <w:b/>
          <w:bCs/>
          <w:sz w:val="36"/>
          <w:szCs w:val="44"/>
        </w:rPr>
      </w:pPr>
    </w:p>
    <w:p w14:paraId="56147196" w14:textId="77777777" w:rsidR="00B820E5" w:rsidRDefault="00B820E5" w:rsidP="00B820E5">
      <w:pPr>
        <w:jc w:val="center"/>
        <w:rPr>
          <w:b/>
          <w:bCs/>
          <w:sz w:val="36"/>
          <w:szCs w:val="44"/>
        </w:rPr>
      </w:pPr>
    </w:p>
    <w:p w14:paraId="357E61E9" w14:textId="77777777" w:rsidR="00B820E5" w:rsidRDefault="00B820E5" w:rsidP="00B820E5">
      <w:pPr>
        <w:jc w:val="center"/>
        <w:rPr>
          <w:b/>
          <w:bCs/>
          <w:sz w:val="36"/>
          <w:szCs w:val="44"/>
        </w:rPr>
      </w:pPr>
    </w:p>
    <w:p w14:paraId="3BF36B8D" w14:textId="77777777" w:rsidR="00B820E5" w:rsidRDefault="00B820E5" w:rsidP="00B820E5">
      <w:pPr>
        <w:jc w:val="center"/>
        <w:rPr>
          <w:b/>
          <w:bCs/>
          <w:sz w:val="36"/>
          <w:szCs w:val="44"/>
        </w:rPr>
      </w:pPr>
    </w:p>
    <w:p w14:paraId="1F34A493" w14:textId="34773BD7" w:rsidR="00B820E5" w:rsidRDefault="00AD29B5" w:rsidP="00B820E5">
      <w:pPr>
        <w:jc w:val="center"/>
        <w:rPr>
          <w:b/>
          <w:bCs/>
          <w:sz w:val="36"/>
          <w:szCs w:val="44"/>
        </w:rPr>
      </w:pPr>
      <w:r>
        <w:rPr>
          <w:b/>
          <w:bCs/>
          <w:sz w:val="36"/>
          <w:szCs w:val="44"/>
        </w:rPr>
        <w:t xml:space="preserve">Student </w:t>
      </w:r>
      <w:r w:rsidR="00260ABD">
        <w:rPr>
          <w:b/>
          <w:bCs/>
          <w:sz w:val="36"/>
          <w:szCs w:val="44"/>
        </w:rPr>
        <w:t>Name</w:t>
      </w:r>
      <w:r>
        <w:rPr>
          <w:b/>
          <w:bCs/>
          <w:sz w:val="36"/>
          <w:szCs w:val="44"/>
        </w:rPr>
        <w:t>: Nisreen Mubarik</w:t>
      </w:r>
    </w:p>
    <w:p w14:paraId="66BBA72C" w14:textId="0953E9D1" w:rsidR="00AD29B5" w:rsidRDefault="00AD29B5" w:rsidP="00B820E5">
      <w:pPr>
        <w:jc w:val="center"/>
        <w:rPr>
          <w:b/>
          <w:bCs/>
          <w:sz w:val="36"/>
          <w:szCs w:val="44"/>
        </w:rPr>
      </w:pPr>
      <w:r>
        <w:rPr>
          <w:b/>
          <w:bCs/>
          <w:sz w:val="36"/>
          <w:szCs w:val="44"/>
        </w:rPr>
        <w:t>Student Number: 2506382</w:t>
      </w:r>
    </w:p>
    <w:p w14:paraId="1877648A" w14:textId="0471DCEA" w:rsidR="00B820E5" w:rsidRPr="00B820E5" w:rsidRDefault="00B820E5" w:rsidP="00B820E5">
      <w:pPr>
        <w:jc w:val="center"/>
        <w:rPr>
          <w:b/>
          <w:bCs/>
          <w:sz w:val="36"/>
          <w:szCs w:val="44"/>
        </w:rPr>
      </w:pPr>
      <w:r w:rsidRPr="00B820E5">
        <w:rPr>
          <w:b/>
          <w:bCs/>
          <w:sz w:val="36"/>
          <w:szCs w:val="44"/>
        </w:rPr>
        <w:t>Module: Introduction to Public Health</w:t>
      </w:r>
    </w:p>
    <w:p w14:paraId="6530720A" w14:textId="77777777" w:rsidR="00B820E5" w:rsidRPr="00B820E5" w:rsidRDefault="00B820E5" w:rsidP="00B820E5">
      <w:pPr>
        <w:jc w:val="center"/>
        <w:rPr>
          <w:b/>
          <w:bCs/>
          <w:sz w:val="36"/>
          <w:szCs w:val="44"/>
        </w:rPr>
      </w:pPr>
      <w:r w:rsidRPr="00B820E5">
        <w:rPr>
          <w:b/>
          <w:bCs/>
          <w:sz w:val="36"/>
          <w:szCs w:val="44"/>
        </w:rPr>
        <w:t>Module code: LCHS 4008</w:t>
      </w:r>
    </w:p>
    <w:p w14:paraId="6C0FEC11" w14:textId="34A28635" w:rsidR="00B820E5" w:rsidRDefault="00AD29B5" w:rsidP="00B820E5">
      <w:pPr>
        <w:jc w:val="center"/>
        <w:rPr>
          <w:b/>
          <w:bCs/>
          <w:sz w:val="36"/>
          <w:szCs w:val="44"/>
        </w:rPr>
      </w:pPr>
      <w:r>
        <w:rPr>
          <w:b/>
          <w:bCs/>
          <w:sz w:val="36"/>
          <w:szCs w:val="44"/>
        </w:rPr>
        <w:t xml:space="preserve">Assignment Title: </w:t>
      </w:r>
      <w:r w:rsidR="00B820E5" w:rsidRPr="00B820E5">
        <w:rPr>
          <w:b/>
          <w:bCs/>
          <w:sz w:val="36"/>
          <w:szCs w:val="44"/>
        </w:rPr>
        <w:t>Assessment 2 - Report on a Health Issue</w:t>
      </w:r>
    </w:p>
    <w:p w14:paraId="07A560D3" w14:textId="79EA069F" w:rsidR="00442D9C" w:rsidRPr="00B820E5" w:rsidRDefault="00442D9C" w:rsidP="00B820E5">
      <w:pPr>
        <w:jc w:val="center"/>
        <w:rPr>
          <w:b/>
          <w:bCs/>
          <w:sz w:val="36"/>
          <w:szCs w:val="44"/>
        </w:rPr>
      </w:pPr>
      <w:r>
        <w:rPr>
          <w:b/>
          <w:bCs/>
          <w:sz w:val="36"/>
          <w:szCs w:val="44"/>
        </w:rPr>
        <w:t xml:space="preserve">Lecturers Name: </w:t>
      </w:r>
      <w:r w:rsidR="005B512C">
        <w:rPr>
          <w:b/>
          <w:bCs/>
          <w:sz w:val="36"/>
          <w:szCs w:val="44"/>
        </w:rPr>
        <w:t>Mumtaz Goolam</w:t>
      </w:r>
    </w:p>
    <w:p w14:paraId="4EFC03D3" w14:textId="3BF7319E" w:rsidR="00B820E5" w:rsidRPr="00B820E5" w:rsidRDefault="00B820E5" w:rsidP="00B820E5">
      <w:pPr>
        <w:jc w:val="center"/>
      </w:pPr>
      <w:r w:rsidRPr="00B820E5">
        <w:rPr>
          <w:b/>
          <w:bCs/>
          <w:sz w:val="36"/>
          <w:szCs w:val="44"/>
        </w:rPr>
        <w:t>“Depression: Assessment, Management, Impact, and Community Support in Health and Social Care”</w:t>
      </w:r>
      <w:r>
        <w:br w:type="page"/>
      </w:r>
    </w:p>
    <w:sdt>
      <w:sdtPr>
        <w:rPr>
          <w:rFonts w:ascii="Calibri" w:eastAsiaTheme="minorHAnsi" w:hAnsi="Calibri" w:cs="Vrinda"/>
          <w:b w:val="0"/>
          <w:bCs w:val="0"/>
          <w:color w:val="000000" w:themeColor="text1"/>
          <w:kern w:val="2"/>
          <w:sz w:val="24"/>
          <w:szCs w:val="30"/>
          <w:lang w:val="en-GB" w:bidi="bn-IN"/>
          <w14:ligatures w14:val="standardContextual"/>
        </w:rPr>
        <w:id w:val="-1772845997"/>
        <w:docPartObj>
          <w:docPartGallery w:val="Table of Contents"/>
          <w:docPartUnique/>
        </w:docPartObj>
      </w:sdtPr>
      <w:sdtEndPr>
        <w:rPr>
          <w:noProof/>
        </w:rPr>
      </w:sdtEndPr>
      <w:sdtContent>
        <w:p w14:paraId="09C29141" w14:textId="738EDFC0" w:rsidR="00B820E5" w:rsidRPr="00B820E5" w:rsidRDefault="00B820E5">
          <w:pPr>
            <w:pStyle w:val="TOCHeading"/>
            <w:rPr>
              <w:rFonts w:ascii="Calibri" w:hAnsi="Calibri" w:cs="Calibri"/>
            </w:rPr>
          </w:pPr>
          <w:r w:rsidRPr="00B820E5">
            <w:rPr>
              <w:rFonts w:ascii="Calibri" w:hAnsi="Calibri" w:cs="Calibri"/>
            </w:rPr>
            <w:t>Table of Contents</w:t>
          </w:r>
        </w:p>
        <w:p w14:paraId="1EF2A5D8" w14:textId="34916C5E" w:rsidR="004C57CD" w:rsidRDefault="00B820E5">
          <w:pPr>
            <w:pStyle w:val="TOC1"/>
            <w:tabs>
              <w:tab w:val="right" w:leader="dot" w:pos="9016"/>
            </w:tabs>
            <w:rPr>
              <w:rFonts w:eastAsiaTheme="minorEastAsia" w:cstheme="minorBidi"/>
              <w:b w:val="0"/>
              <w:bCs w:val="0"/>
              <w:i w:val="0"/>
              <w:iCs w:val="0"/>
              <w:noProof/>
              <w:color w:val="auto"/>
              <w:lang w:eastAsia="en-GB" w:bidi="ar-SA"/>
            </w:rPr>
          </w:pPr>
          <w:r w:rsidRPr="00B820E5">
            <w:rPr>
              <w:rFonts w:ascii="Calibri" w:hAnsi="Calibri" w:cs="Calibri"/>
              <w:b w:val="0"/>
              <w:bCs w:val="0"/>
              <w:i w:val="0"/>
              <w:iCs w:val="0"/>
            </w:rPr>
            <w:fldChar w:fldCharType="begin"/>
          </w:r>
          <w:r w:rsidRPr="00B820E5">
            <w:rPr>
              <w:rFonts w:ascii="Calibri" w:hAnsi="Calibri" w:cs="Calibri"/>
              <w:i w:val="0"/>
              <w:iCs w:val="0"/>
            </w:rPr>
            <w:instrText xml:space="preserve"> TOC \o "1-3" \h \z \u </w:instrText>
          </w:r>
          <w:r w:rsidRPr="00B820E5">
            <w:rPr>
              <w:rFonts w:ascii="Calibri" w:hAnsi="Calibri" w:cs="Calibri"/>
              <w:b w:val="0"/>
              <w:bCs w:val="0"/>
              <w:i w:val="0"/>
              <w:iCs w:val="0"/>
            </w:rPr>
            <w:fldChar w:fldCharType="separate"/>
          </w:r>
          <w:hyperlink w:anchor="_Toc235028774" w:history="1">
            <w:r w:rsidR="004C57CD" w:rsidRPr="00D95038">
              <w:rPr>
                <w:rStyle w:val="Hyperlink"/>
                <w:noProof/>
              </w:rPr>
              <w:t>Introduction</w:t>
            </w:r>
            <w:r w:rsidR="004C57CD">
              <w:rPr>
                <w:noProof/>
                <w:webHidden/>
              </w:rPr>
              <w:tab/>
            </w:r>
            <w:r w:rsidR="004C57CD">
              <w:rPr>
                <w:noProof/>
                <w:webHidden/>
              </w:rPr>
              <w:fldChar w:fldCharType="begin"/>
            </w:r>
            <w:r w:rsidR="004C57CD">
              <w:rPr>
                <w:noProof/>
                <w:webHidden/>
              </w:rPr>
              <w:instrText xml:space="preserve"> PAGEREF _Toc235028774 \h </w:instrText>
            </w:r>
            <w:r w:rsidR="004C57CD">
              <w:rPr>
                <w:noProof/>
                <w:webHidden/>
              </w:rPr>
            </w:r>
            <w:r w:rsidR="004C57CD">
              <w:rPr>
                <w:noProof/>
                <w:webHidden/>
              </w:rPr>
              <w:fldChar w:fldCharType="separate"/>
            </w:r>
            <w:r w:rsidR="004C57CD">
              <w:rPr>
                <w:noProof/>
                <w:webHidden/>
              </w:rPr>
              <w:t>3</w:t>
            </w:r>
            <w:r w:rsidR="004C57CD">
              <w:rPr>
                <w:noProof/>
                <w:webHidden/>
              </w:rPr>
              <w:fldChar w:fldCharType="end"/>
            </w:r>
          </w:hyperlink>
        </w:p>
        <w:p w14:paraId="5DD1209D" w14:textId="26C4A419" w:rsidR="004C57CD" w:rsidRDefault="004C57CD">
          <w:pPr>
            <w:pStyle w:val="TOC1"/>
            <w:tabs>
              <w:tab w:val="right" w:leader="dot" w:pos="9016"/>
            </w:tabs>
            <w:rPr>
              <w:rFonts w:eastAsiaTheme="minorEastAsia" w:cstheme="minorBidi"/>
              <w:b w:val="0"/>
              <w:bCs w:val="0"/>
              <w:i w:val="0"/>
              <w:iCs w:val="0"/>
              <w:noProof/>
              <w:color w:val="auto"/>
              <w:lang w:eastAsia="en-GB" w:bidi="ar-SA"/>
            </w:rPr>
          </w:pPr>
          <w:hyperlink w:anchor="_Toc235028775" w:history="1">
            <w:r w:rsidRPr="00D95038">
              <w:rPr>
                <w:rStyle w:val="Hyperlink"/>
                <w:rFonts w:ascii="Arial" w:hAnsi="Arial" w:cs="Arial"/>
                <w:noProof/>
              </w:rPr>
              <w:t>Assessment and Surveillance of Depression</w:t>
            </w:r>
            <w:r>
              <w:rPr>
                <w:noProof/>
                <w:webHidden/>
              </w:rPr>
              <w:tab/>
            </w:r>
            <w:r>
              <w:rPr>
                <w:noProof/>
                <w:webHidden/>
              </w:rPr>
              <w:fldChar w:fldCharType="begin"/>
            </w:r>
            <w:r>
              <w:rPr>
                <w:noProof/>
                <w:webHidden/>
              </w:rPr>
              <w:instrText xml:space="preserve"> PAGEREF _Toc235028775 \h </w:instrText>
            </w:r>
            <w:r>
              <w:rPr>
                <w:noProof/>
                <w:webHidden/>
              </w:rPr>
            </w:r>
            <w:r>
              <w:rPr>
                <w:noProof/>
                <w:webHidden/>
              </w:rPr>
              <w:fldChar w:fldCharType="separate"/>
            </w:r>
            <w:r>
              <w:rPr>
                <w:noProof/>
                <w:webHidden/>
              </w:rPr>
              <w:t>4</w:t>
            </w:r>
            <w:r>
              <w:rPr>
                <w:noProof/>
                <w:webHidden/>
              </w:rPr>
              <w:fldChar w:fldCharType="end"/>
            </w:r>
          </w:hyperlink>
        </w:p>
        <w:p w14:paraId="3ADD1C60" w14:textId="5D352E74" w:rsidR="004C57CD" w:rsidRDefault="004C57CD">
          <w:pPr>
            <w:pStyle w:val="TOC2"/>
            <w:tabs>
              <w:tab w:val="right" w:leader="dot" w:pos="9016"/>
            </w:tabs>
            <w:rPr>
              <w:rFonts w:eastAsiaTheme="minorEastAsia" w:cstheme="minorBidi"/>
              <w:b w:val="0"/>
              <w:bCs w:val="0"/>
              <w:noProof/>
              <w:color w:val="auto"/>
              <w:sz w:val="24"/>
              <w:szCs w:val="24"/>
              <w:lang w:eastAsia="en-GB" w:bidi="ar-SA"/>
            </w:rPr>
          </w:pPr>
          <w:hyperlink w:anchor="_Toc235028776" w:history="1">
            <w:r w:rsidRPr="00D95038">
              <w:rPr>
                <w:rStyle w:val="Hyperlink"/>
                <w:rFonts w:ascii="Arial" w:hAnsi="Arial" w:cs="Arial"/>
                <w:noProof/>
              </w:rPr>
              <w:t>Clinical Screening and Diagnostic Tools</w:t>
            </w:r>
            <w:r>
              <w:rPr>
                <w:noProof/>
                <w:webHidden/>
              </w:rPr>
              <w:tab/>
            </w:r>
            <w:r>
              <w:rPr>
                <w:noProof/>
                <w:webHidden/>
              </w:rPr>
              <w:fldChar w:fldCharType="begin"/>
            </w:r>
            <w:r>
              <w:rPr>
                <w:noProof/>
                <w:webHidden/>
              </w:rPr>
              <w:instrText xml:space="preserve"> PAGEREF _Toc235028776 \h </w:instrText>
            </w:r>
            <w:r>
              <w:rPr>
                <w:noProof/>
                <w:webHidden/>
              </w:rPr>
            </w:r>
            <w:r>
              <w:rPr>
                <w:noProof/>
                <w:webHidden/>
              </w:rPr>
              <w:fldChar w:fldCharType="separate"/>
            </w:r>
            <w:r>
              <w:rPr>
                <w:noProof/>
                <w:webHidden/>
              </w:rPr>
              <w:t>4</w:t>
            </w:r>
            <w:r>
              <w:rPr>
                <w:noProof/>
                <w:webHidden/>
              </w:rPr>
              <w:fldChar w:fldCharType="end"/>
            </w:r>
          </w:hyperlink>
        </w:p>
        <w:p w14:paraId="4F965395" w14:textId="36399543" w:rsidR="004C57CD" w:rsidRDefault="004C57CD">
          <w:pPr>
            <w:pStyle w:val="TOC2"/>
            <w:tabs>
              <w:tab w:val="right" w:leader="dot" w:pos="9016"/>
            </w:tabs>
            <w:rPr>
              <w:rFonts w:eastAsiaTheme="minorEastAsia" w:cstheme="minorBidi"/>
              <w:b w:val="0"/>
              <w:bCs w:val="0"/>
              <w:noProof/>
              <w:color w:val="auto"/>
              <w:sz w:val="24"/>
              <w:szCs w:val="24"/>
              <w:lang w:eastAsia="en-GB" w:bidi="ar-SA"/>
            </w:rPr>
          </w:pPr>
          <w:hyperlink w:anchor="_Toc235028777" w:history="1">
            <w:r w:rsidRPr="00D95038">
              <w:rPr>
                <w:rStyle w:val="Hyperlink"/>
                <w:rFonts w:ascii="Arial" w:hAnsi="Arial" w:cs="Arial"/>
                <w:noProof/>
              </w:rPr>
              <w:t>Population Monitoring and Epidemiological Surveillance</w:t>
            </w:r>
            <w:r>
              <w:rPr>
                <w:noProof/>
                <w:webHidden/>
              </w:rPr>
              <w:tab/>
            </w:r>
            <w:r>
              <w:rPr>
                <w:noProof/>
                <w:webHidden/>
              </w:rPr>
              <w:fldChar w:fldCharType="begin"/>
            </w:r>
            <w:r>
              <w:rPr>
                <w:noProof/>
                <w:webHidden/>
              </w:rPr>
              <w:instrText xml:space="preserve"> PAGEREF _Toc235028777 \h </w:instrText>
            </w:r>
            <w:r>
              <w:rPr>
                <w:noProof/>
                <w:webHidden/>
              </w:rPr>
            </w:r>
            <w:r>
              <w:rPr>
                <w:noProof/>
                <w:webHidden/>
              </w:rPr>
              <w:fldChar w:fldCharType="separate"/>
            </w:r>
            <w:r>
              <w:rPr>
                <w:noProof/>
                <w:webHidden/>
              </w:rPr>
              <w:t>4</w:t>
            </w:r>
            <w:r>
              <w:rPr>
                <w:noProof/>
                <w:webHidden/>
              </w:rPr>
              <w:fldChar w:fldCharType="end"/>
            </w:r>
          </w:hyperlink>
        </w:p>
        <w:p w14:paraId="55116A9F" w14:textId="16A207D9" w:rsidR="004C57CD" w:rsidRDefault="004C57CD">
          <w:pPr>
            <w:pStyle w:val="TOC1"/>
            <w:tabs>
              <w:tab w:val="right" w:leader="dot" w:pos="9016"/>
            </w:tabs>
            <w:rPr>
              <w:rFonts w:eastAsiaTheme="minorEastAsia" w:cstheme="minorBidi"/>
              <w:b w:val="0"/>
              <w:bCs w:val="0"/>
              <w:i w:val="0"/>
              <w:iCs w:val="0"/>
              <w:noProof/>
              <w:color w:val="auto"/>
              <w:lang w:eastAsia="en-GB" w:bidi="ar-SA"/>
            </w:rPr>
          </w:pPr>
          <w:hyperlink w:anchor="_Toc235028778" w:history="1">
            <w:r w:rsidRPr="00D95038">
              <w:rPr>
                <w:rStyle w:val="Hyperlink"/>
                <w:rFonts w:ascii="Arial" w:hAnsi="Arial" w:cs="Arial"/>
                <w:noProof/>
              </w:rPr>
              <w:t>Strategies for the Prevention and Management of Depression</w:t>
            </w:r>
            <w:r>
              <w:rPr>
                <w:noProof/>
                <w:webHidden/>
              </w:rPr>
              <w:tab/>
            </w:r>
            <w:r>
              <w:rPr>
                <w:noProof/>
                <w:webHidden/>
              </w:rPr>
              <w:fldChar w:fldCharType="begin"/>
            </w:r>
            <w:r>
              <w:rPr>
                <w:noProof/>
                <w:webHidden/>
              </w:rPr>
              <w:instrText xml:space="preserve"> PAGEREF _Toc235028778 \h </w:instrText>
            </w:r>
            <w:r>
              <w:rPr>
                <w:noProof/>
                <w:webHidden/>
              </w:rPr>
            </w:r>
            <w:r>
              <w:rPr>
                <w:noProof/>
                <w:webHidden/>
              </w:rPr>
              <w:fldChar w:fldCharType="separate"/>
            </w:r>
            <w:r>
              <w:rPr>
                <w:noProof/>
                <w:webHidden/>
              </w:rPr>
              <w:t>5</w:t>
            </w:r>
            <w:r>
              <w:rPr>
                <w:noProof/>
                <w:webHidden/>
              </w:rPr>
              <w:fldChar w:fldCharType="end"/>
            </w:r>
          </w:hyperlink>
        </w:p>
        <w:p w14:paraId="18343A65" w14:textId="4DF0A29B" w:rsidR="004C57CD" w:rsidRDefault="004C57CD">
          <w:pPr>
            <w:pStyle w:val="TOC2"/>
            <w:tabs>
              <w:tab w:val="right" w:leader="dot" w:pos="9016"/>
            </w:tabs>
            <w:rPr>
              <w:rFonts w:eastAsiaTheme="minorEastAsia" w:cstheme="minorBidi"/>
              <w:b w:val="0"/>
              <w:bCs w:val="0"/>
              <w:noProof/>
              <w:color w:val="auto"/>
              <w:sz w:val="24"/>
              <w:szCs w:val="24"/>
              <w:lang w:eastAsia="en-GB" w:bidi="ar-SA"/>
            </w:rPr>
          </w:pPr>
          <w:hyperlink w:anchor="_Toc235028779" w:history="1">
            <w:r w:rsidRPr="00D95038">
              <w:rPr>
                <w:rStyle w:val="Hyperlink"/>
                <w:rFonts w:ascii="Arial" w:hAnsi="Arial" w:cs="Arial"/>
                <w:noProof/>
              </w:rPr>
              <w:t>Early Detection and Therapeutic Interventions</w:t>
            </w:r>
            <w:r>
              <w:rPr>
                <w:noProof/>
                <w:webHidden/>
              </w:rPr>
              <w:tab/>
            </w:r>
            <w:r>
              <w:rPr>
                <w:noProof/>
                <w:webHidden/>
              </w:rPr>
              <w:fldChar w:fldCharType="begin"/>
            </w:r>
            <w:r>
              <w:rPr>
                <w:noProof/>
                <w:webHidden/>
              </w:rPr>
              <w:instrText xml:space="preserve"> PAGEREF _Toc235028779 \h </w:instrText>
            </w:r>
            <w:r>
              <w:rPr>
                <w:noProof/>
                <w:webHidden/>
              </w:rPr>
            </w:r>
            <w:r>
              <w:rPr>
                <w:noProof/>
                <w:webHidden/>
              </w:rPr>
              <w:fldChar w:fldCharType="separate"/>
            </w:r>
            <w:r>
              <w:rPr>
                <w:noProof/>
                <w:webHidden/>
              </w:rPr>
              <w:t>5</w:t>
            </w:r>
            <w:r>
              <w:rPr>
                <w:noProof/>
                <w:webHidden/>
              </w:rPr>
              <w:fldChar w:fldCharType="end"/>
            </w:r>
          </w:hyperlink>
        </w:p>
        <w:p w14:paraId="26B0E5FF" w14:textId="07CEEF14" w:rsidR="004C57CD" w:rsidRDefault="004C57CD">
          <w:pPr>
            <w:pStyle w:val="TOC2"/>
            <w:tabs>
              <w:tab w:val="right" w:leader="dot" w:pos="9016"/>
            </w:tabs>
            <w:rPr>
              <w:rFonts w:eastAsiaTheme="minorEastAsia" w:cstheme="minorBidi"/>
              <w:b w:val="0"/>
              <w:bCs w:val="0"/>
              <w:noProof/>
              <w:color w:val="auto"/>
              <w:sz w:val="24"/>
              <w:szCs w:val="24"/>
              <w:lang w:eastAsia="en-GB" w:bidi="ar-SA"/>
            </w:rPr>
          </w:pPr>
          <w:hyperlink w:anchor="_Toc235028780" w:history="1">
            <w:r w:rsidRPr="00D95038">
              <w:rPr>
                <w:rStyle w:val="Hyperlink"/>
                <w:rFonts w:ascii="Arial" w:hAnsi="Arial" w:cs="Arial"/>
                <w:noProof/>
              </w:rPr>
              <w:t>Public Health and Community-Based Management Approaches</w:t>
            </w:r>
            <w:r>
              <w:rPr>
                <w:noProof/>
                <w:webHidden/>
              </w:rPr>
              <w:tab/>
            </w:r>
            <w:r>
              <w:rPr>
                <w:noProof/>
                <w:webHidden/>
              </w:rPr>
              <w:fldChar w:fldCharType="begin"/>
            </w:r>
            <w:r>
              <w:rPr>
                <w:noProof/>
                <w:webHidden/>
              </w:rPr>
              <w:instrText xml:space="preserve"> PAGEREF _Toc235028780 \h </w:instrText>
            </w:r>
            <w:r>
              <w:rPr>
                <w:noProof/>
                <w:webHidden/>
              </w:rPr>
            </w:r>
            <w:r>
              <w:rPr>
                <w:noProof/>
                <w:webHidden/>
              </w:rPr>
              <w:fldChar w:fldCharType="separate"/>
            </w:r>
            <w:r>
              <w:rPr>
                <w:noProof/>
                <w:webHidden/>
              </w:rPr>
              <w:t>5</w:t>
            </w:r>
            <w:r>
              <w:rPr>
                <w:noProof/>
                <w:webHidden/>
              </w:rPr>
              <w:fldChar w:fldCharType="end"/>
            </w:r>
          </w:hyperlink>
        </w:p>
        <w:p w14:paraId="6B742F0B" w14:textId="7CCB407A" w:rsidR="004C57CD" w:rsidRDefault="004C57CD">
          <w:pPr>
            <w:pStyle w:val="TOC1"/>
            <w:tabs>
              <w:tab w:val="right" w:leader="dot" w:pos="9016"/>
            </w:tabs>
            <w:rPr>
              <w:rFonts w:eastAsiaTheme="minorEastAsia" w:cstheme="minorBidi"/>
              <w:b w:val="0"/>
              <w:bCs w:val="0"/>
              <w:i w:val="0"/>
              <w:iCs w:val="0"/>
              <w:noProof/>
              <w:color w:val="auto"/>
              <w:lang w:eastAsia="en-GB" w:bidi="ar-SA"/>
            </w:rPr>
          </w:pPr>
          <w:hyperlink w:anchor="_Toc235028781" w:history="1">
            <w:r w:rsidRPr="00D95038">
              <w:rPr>
                <w:rStyle w:val="Hyperlink"/>
                <w:rFonts w:ascii="Arial" w:hAnsi="Arial" w:cs="Arial"/>
                <w:noProof/>
              </w:rPr>
              <w:t>Impact of Depression on Individuals and Communities</w:t>
            </w:r>
            <w:r>
              <w:rPr>
                <w:noProof/>
                <w:webHidden/>
              </w:rPr>
              <w:tab/>
            </w:r>
            <w:r>
              <w:rPr>
                <w:noProof/>
                <w:webHidden/>
              </w:rPr>
              <w:fldChar w:fldCharType="begin"/>
            </w:r>
            <w:r>
              <w:rPr>
                <w:noProof/>
                <w:webHidden/>
              </w:rPr>
              <w:instrText xml:space="preserve"> PAGEREF _Toc235028781 \h </w:instrText>
            </w:r>
            <w:r>
              <w:rPr>
                <w:noProof/>
                <w:webHidden/>
              </w:rPr>
            </w:r>
            <w:r>
              <w:rPr>
                <w:noProof/>
                <w:webHidden/>
              </w:rPr>
              <w:fldChar w:fldCharType="separate"/>
            </w:r>
            <w:r>
              <w:rPr>
                <w:noProof/>
                <w:webHidden/>
              </w:rPr>
              <w:t>6</w:t>
            </w:r>
            <w:r>
              <w:rPr>
                <w:noProof/>
                <w:webHidden/>
              </w:rPr>
              <w:fldChar w:fldCharType="end"/>
            </w:r>
          </w:hyperlink>
        </w:p>
        <w:p w14:paraId="633D96CE" w14:textId="63CCB0CF" w:rsidR="004C57CD" w:rsidRDefault="004C57CD">
          <w:pPr>
            <w:pStyle w:val="TOC2"/>
            <w:tabs>
              <w:tab w:val="right" w:leader="dot" w:pos="9016"/>
            </w:tabs>
            <w:rPr>
              <w:rFonts w:eastAsiaTheme="minorEastAsia" w:cstheme="minorBidi"/>
              <w:b w:val="0"/>
              <w:bCs w:val="0"/>
              <w:noProof/>
              <w:color w:val="auto"/>
              <w:sz w:val="24"/>
              <w:szCs w:val="24"/>
              <w:lang w:eastAsia="en-GB" w:bidi="ar-SA"/>
            </w:rPr>
          </w:pPr>
          <w:hyperlink w:anchor="_Toc235028782" w:history="1">
            <w:r w:rsidRPr="00D95038">
              <w:rPr>
                <w:rStyle w:val="Hyperlink"/>
                <w:rFonts w:ascii="Arial" w:hAnsi="Arial" w:cs="Arial"/>
                <w:noProof/>
              </w:rPr>
              <w:t>Psychological, Physical and Social Consequences</w:t>
            </w:r>
            <w:r>
              <w:rPr>
                <w:noProof/>
                <w:webHidden/>
              </w:rPr>
              <w:tab/>
            </w:r>
            <w:r>
              <w:rPr>
                <w:noProof/>
                <w:webHidden/>
              </w:rPr>
              <w:fldChar w:fldCharType="begin"/>
            </w:r>
            <w:r>
              <w:rPr>
                <w:noProof/>
                <w:webHidden/>
              </w:rPr>
              <w:instrText xml:space="preserve"> PAGEREF _Toc235028782 \h </w:instrText>
            </w:r>
            <w:r>
              <w:rPr>
                <w:noProof/>
                <w:webHidden/>
              </w:rPr>
            </w:r>
            <w:r>
              <w:rPr>
                <w:noProof/>
                <w:webHidden/>
              </w:rPr>
              <w:fldChar w:fldCharType="separate"/>
            </w:r>
            <w:r>
              <w:rPr>
                <w:noProof/>
                <w:webHidden/>
              </w:rPr>
              <w:t>6</w:t>
            </w:r>
            <w:r>
              <w:rPr>
                <w:noProof/>
                <w:webHidden/>
              </w:rPr>
              <w:fldChar w:fldCharType="end"/>
            </w:r>
          </w:hyperlink>
        </w:p>
        <w:p w14:paraId="4CCF468F" w14:textId="46E9A25D" w:rsidR="004C57CD" w:rsidRDefault="004C57CD">
          <w:pPr>
            <w:pStyle w:val="TOC2"/>
            <w:tabs>
              <w:tab w:val="right" w:leader="dot" w:pos="9016"/>
            </w:tabs>
            <w:rPr>
              <w:rFonts w:eastAsiaTheme="minorEastAsia" w:cstheme="minorBidi"/>
              <w:b w:val="0"/>
              <w:bCs w:val="0"/>
              <w:noProof/>
              <w:color w:val="auto"/>
              <w:sz w:val="24"/>
              <w:szCs w:val="24"/>
              <w:lang w:eastAsia="en-GB" w:bidi="ar-SA"/>
            </w:rPr>
          </w:pPr>
          <w:hyperlink w:anchor="_Toc235028783" w:history="1">
            <w:r w:rsidRPr="00D95038">
              <w:rPr>
                <w:rStyle w:val="Hyperlink"/>
                <w:rFonts w:ascii="Arial" w:hAnsi="Arial" w:cs="Arial"/>
                <w:noProof/>
              </w:rPr>
              <w:t>Economic and Community-Level Burden</w:t>
            </w:r>
            <w:r>
              <w:rPr>
                <w:noProof/>
                <w:webHidden/>
              </w:rPr>
              <w:tab/>
            </w:r>
            <w:r>
              <w:rPr>
                <w:noProof/>
                <w:webHidden/>
              </w:rPr>
              <w:fldChar w:fldCharType="begin"/>
            </w:r>
            <w:r>
              <w:rPr>
                <w:noProof/>
                <w:webHidden/>
              </w:rPr>
              <w:instrText xml:space="preserve"> PAGEREF _Toc235028783 \h </w:instrText>
            </w:r>
            <w:r>
              <w:rPr>
                <w:noProof/>
                <w:webHidden/>
              </w:rPr>
            </w:r>
            <w:r>
              <w:rPr>
                <w:noProof/>
                <w:webHidden/>
              </w:rPr>
              <w:fldChar w:fldCharType="separate"/>
            </w:r>
            <w:r>
              <w:rPr>
                <w:noProof/>
                <w:webHidden/>
              </w:rPr>
              <w:t>6</w:t>
            </w:r>
            <w:r>
              <w:rPr>
                <w:noProof/>
                <w:webHidden/>
              </w:rPr>
              <w:fldChar w:fldCharType="end"/>
            </w:r>
          </w:hyperlink>
        </w:p>
        <w:p w14:paraId="46D2C11A" w14:textId="77EAC9D5" w:rsidR="004C57CD" w:rsidRDefault="004C57CD">
          <w:pPr>
            <w:pStyle w:val="TOC1"/>
            <w:tabs>
              <w:tab w:val="right" w:leader="dot" w:pos="9016"/>
            </w:tabs>
            <w:rPr>
              <w:rFonts w:eastAsiaTheme="minorEastAsia" w:cstheme="minorBidi"/>
              <w:b w:val="0"/>
              <w:bCs w:val="0"/>
              <w:i w:val="0"/>
              <w:iCs w:val="0"/>
              <w:noProof/>
              <w:color w:val="auto"/>
              <w:lang w:eastAsia="en-GB" w:bidi="ar-SA"/>
            </w:rPr>
          </w:pPr>
          <w:hyperlink w:anchor="_Toc235028784" w:history="1">
            <w:r w:rsidRPr="00D95038">
              <w:rPr>
                <w:rStyle w:val="Hyperlink"/>
                <w:rFonts w:ascii="Arial" w:hAnsi="Arial" w:cs="Arial"/>
                <w:noProof/>
              </w:rPr>
              <w:t>Health and Social Care Provided to Individuals with Depression</w:t>
            </w:r>
            <w:r>
              <w:rPr>
                <w:noProof/>
                <w:webHidden/>
              </w:rPr>
              <w:tab/>
            </w:r>
            <w:r>
              <w:rPr>
                <w:noProof/>
                <w:webHidden/>
              </w:rPr>
              <w:fldChar w:fldCharType="begin"/>
            </w:r>
            <w:r>
              <w:rPr>
                <w:noProof/>
                <w:webHidden/>
              </w:rPr>
              <w:instrText xml:space="preserve"> PAGEREF _Toc235028784 \h </w:instrText>
            </w:r>
            <w:r>
              <w:rPr>
                <w:noProof/>
                <w:webHidden/>
              </w:rPr>
            </w:r>
            <w:r>
              <w:rPr>
                <w:noProof/>
                <w:webHidden/>
              </w:rPr>
              <w:fldChar w:fldCharType="separate"/>
            </w:r>
            <w:r>
              <w:rPr>
                <w:noProof/>
                <w:webHidden/>
              </w:rPr>
              <w:t>6</w:t>
            </w:r>
            <w:r>
              <w:rPr>
                <w:noProof/>
                <w:webHidden/>
              </w:rPr>
              <w:fldChar w:fldCharType="end"/>
            </w:r>
          </w:hyperlink>
        </w:p>
        <w:p w14:paraId="1E46E487" w14:textId="1B8BE503" w:rsidR="004C57CD" w:rsidRDefault="004C57CD">
          <w:pPr>
            <w:pStyle w:val="TOC2"/>
            <w:tabs>
              <w:tab w:val="right" w:leader="dot" w:pos="9016"/>
            </w:tabs>
            <w:rPr>
              <w:rFonts w:eastAsiaTheme="minorEastAsia" w:cstheme="minorBidi"/>
              <w:b w:val="0"/>
              <w:bCs w:val="0"/>
              <w:noProof/>
              <w:color w:val="auto"/>
              <w:sz w:val="24"/>
              <w:szCs w:val="24"/>
              <w:lang w:eastAsia="en-GB" w:bidi="ar-SA"/>
            </w:rPr>
          </w:pPr>
          <w:hyperlink w:anchor="_Toc235028785" w:history="1">
            <w:r w:rsidRPr="00D95038">
              <w:rPr>
                <w:rStyle w:val="Hyperlink"/>
                <w:rFonts w:ascii="Arial" w:hAnsi="Arial" w:cs="Arial"/>
                <w:noProof/>
              </w:rPr>
              <w:t>Healthcare Services and Clinical Support</w:t>
            </w:r>
            <w:r>
              <w:rPr>
                <w:noProof/>
                <w:webHidden/>
              </w:rPr>
              <w:tab/>
            </w:r>
            <w:r>
              <w:rPr>
                <w:noProof/>
                <w:webHidden/>
              </w:rPr>
              <w:fldChar w:fldCharType="begin"/>
            </w:r>
            <w:r>
              <w:rPr>
                <w:noProof/>
                <w:webHidden/>
              </w:rPr>
              <w:instrText xml:space="preserve"> PAGEREF _Toc235028785 \h </w:instrText>
            </w:r>
            <w:r>
              <w:rPr>
                <w:noProof/>
                <w:webHidden/>
              </w:rPr>
            </w:r>
            <w:r>
              <w:rPr>
                <w:noProof/>
                <w:webHidden/>
              </w:rPr>
              <w:fldChar w:fldCharType="separate"/>
            </w:r>
            <w:r>
              <w:rPr>
                <w:noProof/>
                <w:webHidden/>
              </w:rPr>
              <w:t>6</w:t>
            </w:r>
            <w:r>
              <w:rPr>
                <w:noProof/>
                <w:webHidden/>
              </w:rPr>
              <w:fldChar w:fldCharType="end"/>
            </w:r>
          </w:hyperlink>
        </w:p>
        <w:p w14:paraId="20B9DFF8" w14:textId="281034DB" w:rsidR="004C57CD" w:rsidRDefault="004C57CD">
          <w:pPr>
            <w:pStyle w:val="TOC2"/>
            <w:tabs>
              <w:tab w:val="right" w:leader="dot" w:pos="9016"/>
            </w:tabs>
            <w:rPr>
              <w:rFonts w:eastAsiaTheme="minorEastAsia" w:cstheme="minorBidi"/>
              <w:b w:val="0"/>
              <w:bCs w:val="0"/>
              <w:noProof/>
              <w:color w:val="auto"/>
              <w:sz w:val="24"/>
              <w:szCs w:val="24"/>
              <w:lang w:eastAsia="en-GB" w:bidi="ar-SA"/>
            </w:rPr>
          </w:pPr>
          <w:hyperlink w:anchor="_Toc235028786" w:history="1">
            <w:r w:rsidRPr="00D95038">
              <w:rPr>
                <w:rStyle w:val="Hyperlink"/>
                <w:rFonts w:ascii="Arial" w:hAnsi="Arial" w:cs="Arial"/>
                <w:noProof/>
              </w:rPr>
              <w:t>Community and Social Support Systems</w:t>
            </w:r>
            <w:r>
              <w:rPr>
                <w:noProof/>
                <w:webHidden/>
              </w:rPr>
              <w:tab/>
            </w:r>
            <w:r>
              <w:rPr>
                <w:noProof/>
                <w:webHidden/>
              </w:rPr>
              <w:fldChar w:fldCharType="begin"/>
            </w:r>
            <w:r>
              <w:rPr>
                <w:noProof/>
                <w:webHidden/>
              </w:rPr>
              <w:instrText xml:space="preserve"> PAGEREF _Toc235028786 \h </w:instrText>
            </w:r>
            <w:r>
              <w:rPr>
                <w:noProof/>
                <w:webHidden/>
              </w:rPr>
            </w:r>
            <w:r>
              <w:rPr>
                <w:noProof/>
                <w:webHidden/>
              </w:rPr>
              <w:fldChar w:fldCharType="separate"/>
            </w:r>
            <w:r>
              <w:rPr>
                <w:noProof/>
                <w:webHidden/>
              </w:rPr>
              <w:t>7</w:t>
            </w:r>
            <w:r>
              <w:rPr>
                <w:noProof/>
                <w:webHidden/>
              </w:rPr>
              <w:fldChar w:fldCharType="end"/>
            </w:r>
          </w:hyperlink>
        </w:p>
        <w:p w14:paraId="15D1E72B" w14:textId="770D066D" w:rsidR="004C57CD" w:rsidRDefault="004C57CD">
          <w:pPr>
            <w:pStyle w:val="TOC1"/>
            <w:tabs>
              <w:tab w:val="right" w:leader="dot" w:pos="9016"/>
            </w:tabs>
            <w:rPr>
              <w:rFonts w:eastAsiaTheme="minorEastAsia" w:cstheme="minorBidi"/>
              <w:b w:val="0"/>
              <w:bCs w:val="0"/>
              <w:i w:val="0"/>
              <w:iCs w:val="0"/>
              <w:noProof/>
              <w:color w:val="auto"/>
              <w:lang w:eastAsia="en-GB" w:bidi="ar-SA"/>
            </w:rPr>
          </w:pPr>
          <w:hyperlink w:anchor="_Toc235028787" w:history="1">
            <w:r w:rsidRPr="00D9503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_Toc235028787 \h </w:instrText>
            </w:r>
            <w:r>
              <w:rPr>
                <w:noProof/>
                <w:webHidden/>
              </w:rPr>
            </w:r>
            <w:r>
              <w:rPr>
                <w:noProof/>
                <w:webHidden/>
              </w:rPr>
              <w:fldChar w:fldCharType="separate"/>
            </w:r>
            <w:r>
              <w:rPr>
                <w:noProof/>
                <w:webHidden/>
              </w:rPr>
              <w:t>7</w:t>
            </w:r>
            <w:r>
              <w:rPr>
                <w:noProof/>
                <w:webHidden/>
              </w:rPr>
              <w:fldChar w:fldCharType="end"/>
            </w:r>
          </w:hyperlink>
        </w:p>
        <w:p w14:paraId="309E0755" w14:textId="5D41E203" w:rsidR="004C57CD" w:rsidRDefault="004C57CD">
          <w:pPr>
            <w:pStyle w:val="TOC1"/>
            <w:tabs>
              <w:tab w:val="right" w:leader="dot" w:pos="9016"/>
            </w:tabs>
            <w:rPr>
              <w:rFonts w:eastAsiaTheme="minorEastAsia" w:cstheme="minorBidi"/>
              <w:b w:val="0"/>
              <w:bCs w:val="0"/>
              <w:i w:val="0"/>
              <w:iCs w:val="0"/>
              <w:noProof/>
              <w:color w:val="auto"/>
              <w:lang w:eastAsia="en-GB" w:bidi="ar-SA"/>
            </w:rPr>
          </w:pPr>
          <w:hyperlink w:anchor="_Toc235028788" w:history="1">
            <w:r w:rsidRPr="00D9503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_Toc235028788 \h </w:instrText>
            </w:r>
            <w:r>
              <w:rPr>
                <w:noProof/>
                <w:webHidden/>
              </w:rPr>
            </w:r>
            <w:r>
              <w:rPr>
                <w:noProof/>
                <w:webHidden/>
              </w:rPr>
              <w:fldChar w:fldCharType="separate"/>
            </w:r>
            <w:r>
              <w:rPr>
                <w:noProof/>
                <w:webHidden/>
              </w:rPr>
              <w:t>8</w:t>
            </w:r>
            <w:r>
              <w:rPr>
                <w:noProof/>
                <w:webHidden/>
              </w:rPr>
              <w:fldChar w:fldCharType="end"/>
            </w:r>
          </w:hyperlink>
        </w:p>
        <w:p w14:paraId="084B2D01" w14:textId="398C0FE3" w:rsidR="00B820E5" w:rsidRDefault="00B820E5">
          <w:r w:rsidRPr="00B820E5">
            <w:rPr>
              <w:rFonts w:cs="Calibri"/>
              <w:b/>
              <w:bCs/>
              <w:noProof/>
            </w:rPr>
            <w:fldChar w:fldCharType="end"/>
          </w:r>
        </w:p>
      </w:sdtContent>
    </w:sdt>
    <w:p w14:paraId="62BC8B7D" w14:textId="77777777" w:rsidR="00B820E5" w:rsidRDefault="00B820E5">
      <w:pPr>
        <w:spacing w:line="278" w:lineRule="auto"/>
        <w:jc w:val="left"/>
        <w:rPr>
          <w:rFonts w:eastAsiaTheme="majorEastAsia" w:cstheme="majorBidi"/>
          <w:b/>
          <w:bCs/>
          <w:color w:val="002060"/>
          <w:sz w:val="32"/>
          <w:szCs w:val="50"/>
          <w:lang w:val="en-US"/>
        </w:rPr>
      </w:pPr>
      <w:r>
        <w:br w:type="page"/>
      </w:r>
    </w:p>
    <w:p w14:paraId="4867F5E3" w14:textId="6A7E4EE7" w:rsidR="00B820E5" w:rsidRDefault="00B820E5" w:rsidP="00B820E5">
      <w:pPr>
        <w:pStyle w:val="Heading1"/>
      </w:pPr>
      <w:bookmarkStart w:id="0" w:name="_Toc235028774"/>
      <w:r>
        <w:lastRenderedPageBreak/>
        <w:t>Introduction</w:t>
      </w:r>
      <w:bookmarkEnd w:id="0"/>
    </w:p>
    <w:p w14:paraId="52999BC5" w14:textId="7FCD7C65" w:rsidR="00B820E5" w:rsidRPr="00B233EF" w:rsidRDefault="00B820E5" w:rsidP="00B820E5">
      <w:pPr>
        <w:rPr>
          <w:rFonts w:ascii="Arial" w:hAnsi="Arial" w:cs="Arial"/>
          <w:szCs w:val="24"/>
        </w:rPr>
      </w:pPr>
      <w:r w:rsidRPr="00B233EF">
        <w:rPr>
          <w:rFonts w:ascii="Arial" w:hAnsi="Arial" w:cs="Arial"/>
          <w:color w:val="auto"/>
          <w:szCs w:val="24"/>
        </w:rPr>
        <w:t>Depression is a common and serious mental health condition defined by a persistent unpleasant mood, decreased interest and pleasure in activities and diminished ability to function in daily activities (Shepherd and Parker, 2017</w:t>
      </w:r>
      <w:r w:rsidR="00A96529" w:rsidRPr="00B233EF">
        <w:rPr>
          <w:rFonts w:ascii="Arial" w:hAnsi="Arial" w:cs="Arial"/>
          <w:color w:val="auto"/>
          <w:szCs w:val="24"/>
        </w:rPr>
        <w:t xml:space="preserve"> ; WHO, 2019; NHS, 2025</w:t>
      </w:r>
      <w:r w:rsidRPr="00B233EF">
        <w:rPr>
          <w:rFonts w:ascii="Arial" w:hAnsi="Arial" w:cs="Arial"/>
          <w:color w:val="auto"/>
          <w:szCs w:val="24"/>
        </w:rPr>
        <w:t xml:space="preserve">). </w:t>
      </w:r>
      <w:r w:rsidRPr="00B233EF">
        <w:rPr>
          <w:rFonts w:ascii="Arial" w:hAnsi="Arial" w:cs="Arial"/>
          <w:szCs w:val="24"/>
        </w:rPr>
        <w:t>It impacts emotional, cognitive, behavioural and physical health and can impact education, work and social relations. Berk et al., (2023) classifies major depressive disorder as one of the most important causes of disability globally and a major health problem in the world. Typical signs are low mood, lethargy, sleep disturbances, loss of appetite, diminished ability to concentrate, low self-esteem, social withdrawal and, in more severe cases, suicidal thoughts or behaviours (Shepherd and Parker, 2017). Depression is also strongly associated with other physical and mental health issues that may exacerbate the effects of depression and make treatment more difficult (Berk et al., 2023). Depression is present in hundreds of millions of people worldwide. Moreno-Agostino et al. (2021) point out that prevalence and incidence are persistently high, across populations worldwide. Depression is also common in the United Kingdom as evidenced by de la Torre et al. (2021), who noted that there are significant age-related differences, especially higher rates in adults and older adults. Depression is a serious and widespread condition, making it a priority to develop effective measurement, prevention, treatment, and community-based supports.</w:t>
      </w:r>
    </w:p>
    <w:p w14:paraId="4A1DEBDA" w14:textId="77777777" w:rsidR="00B820E5" w:rsidRPr="00B233EF" w:rsidRDefault="00B820E5" w:rsidP="00B820E5">
      <w:pPr>
        <w:keepNext/>
        <w:jc w:val="center"/>
        <w:rPr>
          <w:rFonts w:ascii="Arial" w:hAnsi="Arial" w:cs="Arial"/>
          <w:szCs w:val="24"/>
        </w:rPr>
      </w:pPr>
      <w:r w:rsidRPr="00B233EF">
        <w:rPr>
          <w:rFonts w:ascii="Arial" w:hAnsi="Arial" w:cs="Arial"/>
          <w:szCs w:val="24"/>
        </w:rPr>
        <w:fldChar w:fldCharType="begin"/>
      </w:r>
      <w:r w:rsidRPr="00B233EF">
        <w:rPr>
          <w:rFonts w:ascii="Arial" w:hAnsi="Arial" w:cs="Arial"/>
          <w:szCs w:val="24"/>
        </w:rPr>
        <w:instrText xml:space="preserve"> INCLUDEPICTURE "https://api.hub.jhu.edu/factory/sites/default/files/styles/landscape/public/depression-hub.jpg" \* MERGEFORMATINET </w:instrText>
      </w:r>
      <w:r w:rsidRPr="00B233EF">
        <w:rPr>
          <w:rFonts w:ascii="Arial" w:hAnsi="Arial" w:cs="Arial"/>
          <w:szCs w:val="24"/>
        </w:rPr>
        <w:fldChar w:fldCharType="separate"/>
      </w:r>
      <w:r w:rsidRPr="00B233EF">
        <w:rPr>
          <w:rFonts w:ascii="Arial" w:hAnsi="Arial" w:cs="Arial"/>
          <w:noProof/>
          <w:szCs w:val="24"/>
        </w:rPr>
        <w:drawing>
          <wp:inline distT="0" distB="0" distL="0" distR="0" wp14:anchorId="7E8DE2DB" wp14:editId="1399A1B8">
            <wp:extent cx="5731510" cy="2916000"/>
            <wp:effectExtent l="0" t="0" r="0" b="5080"/>
            <wp:docPr id="698529644" name="Picture 1" descr="Focus on wellness: Depression is a serious illness |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cus on wellness: Depression is a serious illness | Hu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1910" cy="2921291"/>
                    </a:xfrm>
                    <a:prstGeom prst="rect">
                      <a:avLst/>
                    </a:prstGeom>
                    <a:noFill/>
                    <a:ln>
                      <a:noFill/>
                    </a:ln>
                  </pic:spPr>
                </pic:pic>
              </a:graphicData>
            </a:graphic>
          </wp:inline>
        </w:drawing>
      </w:r>
      <w:r w:rsidRPr="00B233EF">
        <w:rPr>
          <w:rFonts w:ascii="Arial" w:hAnsi="Arial" w:cs="Arial"/>
          <w:szCs w:val="24"/>
        </w:rPr>
        <w:fldChar w:fldCharType="end"/>
      </w:r>
    </w:p>
    <w:p w14:paraId="172F2D81" w14:textId="61C230A1" w:rsidR="00B820E5" w:rsidRPr="00B233EF" w:rsidRDefault="00B820E5" w:rsidP="00B820E5">
      <w:pPr>
        <w:pStyle w:val="Caption"/>
        <w:jc w:val="center"/>
        <w:rPr>
          <w:rFonts w:ascii="Arial" w:hAnsi="Arial" w:cs="Arial"/>
          <w:sz w:val="24"/>
          <w:szCs w:val="24"/>
        </w:rPr>
      </w:pPr>
      <w:r w:rsidRPr="00B233EF">
        <w:rPr>
          <w:rFonts w:ascii="Arial" w:hAnsi="Arial" w:cs="Arial"/>
          <w:sz w:val="24"/>
          <w:szCs w:val="24"/>
        </w:rPr>
        <w:t xml:space="preserve">Figure </w:t>
      </w:r>
      <w:r w:rsidRPr="00B233EF">
        <w:rPr>
          <w:rFonts w:ascii="Arial" w:hAnsi="Arial" w:cs="Arial"/>
          <w:sz w:val="24"/>
          <w:szCs w:val="24"/>
        </w:rPr>
        <w:fldChar w:fldCharType="begin"/>
      </w:r>
      <w:r w:rsidRPr="00B233EF">
        <w:rPr>
          <w:rFonts w:ascii="Arial" w:hAnsi="Arial" w:cs="Arial"/>
          <w:sz w:val="24"/>
          <w:szCs w:val="24"/>
        </w:rPr>
        <w:instrText xml:space="preserve"> SEQ Figure \* ARABIC </w:instrText>
      </w:r>
      <w:r w:rsidRPr="00B233EF">
        <w:rPr>
          <w:rFonts w:ascii="Arial" w:hAnsi="Arial" w:cs="Arial"/>
          <w:sz w:val="24"/>
          <w:szCs w:val="24"/>
        </w:rPr>
        <w:fldChar w:fldCharType="separate"/>
      </w:r>
      <w:r w:rsidRPr="00B233EF">
        <w:rPr>
          <w:rFonts w:ascii="Arial" w:hAnsi="Arial" w:cs="Arial"/>
          <w:noProof/>
          <w:sz w:val="24"/>
          <w:szCs w:val="24"/>
        </w:rPr>
        <w:t>1</w:t>
      </w:r>
      <w:r w:rsidRPr="00B233EF">
        <w:rPr>
          <w:rFonts w:ascii="Arial" w:hAnsi="Arial" w:cs="Arial"/>
          <w:sz w:val="24"/>
          <w:szCs w:val="24"/>
        </w:rPr>
        <w:fldChar w:fldCharType="end"/>
      </w:r>
      <w:r w:rsidRPr="00B233EF">
        <w:rPr>
          <w:rFonts w:ascii="Arial" w:hAnsi="Arial" w:cs="Arial"/>
          <w:sz w:val="24"/>
          <w:szCs w:val="24"/>
          <w:lang w:val="en-US"/>
        </w:rPr>
        <w:t>: Depression (Johns Hopkins University, 2017)</w:t>
      </w:r>
    </w:p>
    <w:p w14:paraId="4DF8EBE2" w14:textId="77777777" w:rsidR="00B820E5" w:rsidRPr="00B233EF" w:rsidRDefault="00B820E5" w:rsidP="00B820E5">
      <w:pPr>
        <w:pStyle w:val="Heading1"/>
        <w:rPr>
          <w:rFonts w:ascii="Arial" w:hAnsi="Arial" w:cs="Arial"/>
          <w:sz w:val="24"/>
          <w:szCs w:val="24"/>
        </w:rPr>
      </w:pPr>
      <w:bookmarkStart w:id="1" w:name="_Toc235028775"/>
      <w:r w:rsidRPr="00B233EF">
        <w:rPr>
          <w:rFonts w:ascii="Arial" w:hAnsi="Arial" w:cs="Arial"/>
          <w:sz w:val="24"/>
          <w:szCs w:val="24"/>
        </w:rPr>
        <w:lastRenderedPageBreak/>
        <w:t>Assessment and Surveillance of Depression</w:t>
      </w:r>
      <w:bookmarkEnd w:id="1"/>
    </w:p>
    <w:p w14:paraId="617E112B" w14:textId="50A57C2D" w:rsidR="00B820E5" w:rsidRPr="00B233EF" w:rsidRDefault="00B820E5" w:rsidP="00B820E5">
      <w:pPr>
        <w:pStyle w:val="Heading2"/>
        <w:rPr>
          <w:rFonts w:ascii="Arial" w:hAnsi="Arial" w:cs="Arial"/>
          <w:sz w:val="24"/>
          <w:szCs w:val="24"/>
        </w:rPr>
      </w:pPr>
      <w:bookmarkStart w:id="2" w:name="_Toc235028776"/>
      <w:r w:rsidRPr="00B233EF">
        <w:rPr>
          <w:rFonts w:ascii="Arial" w:hAnsi="Arial" w:cs="Arial"/>
          <w:sz w:val="24"/>
          <w:szCs w:val="24"/>
        </w:rPr>
        <w:t>Clinical Screening and Diagnostic Tools</w:t>
      </w:r>
      <w:bookmarkEnd w:id="2"/>
    </w:p>
    <w:p w14:paraId="756A1BAD" w14:textId="3A246543" w:rsidR="00B820E5" w:rsidRPr="00B233EF" w:rsidRDefault="00B820E5" w:rsidP="00B820E5">
      <w:pPr>
        <w:rPr>
          <w:rFonts w:ascii="Arial" w:hAnsi="Arial" w:cs="Arial"/>
          <w:szCs w:val="24"/>
        </w:rPr>
      </w:pPr>
      <w:r w:rsidRPr="00B233EF">
        <w:rPr>
          <w:rFonts w:ascii="Arial" w:hAnsi="Arial" w:cs="Arial"/>
          <w:color w:val="auto"/>
          <w:szCs w:val="24"/>
        </w:rPr>
        <w:t>Structured clinical tools are used to assess depression, to identify symptoms and to measure their severity</w:t>
      </w:r>
      <w:r w:rsidR="00A96529" w:rsidRPr="00B233EF">
        <w:rPr>
          <w:rFonts w:ascii="Arial" w:hAnsi="Arial" w:cs="Arial"/>
          <w:color w:val="auto"/>
          <w:szCs w:val="24"/>
        </w:rPr>
        <w:t xml:space="preserve"> (NICE, 2022)</w:t>
      </w:r>
      <w:r w:rsidRPr="00B233EF">
        <w:rPr>
          <w:rFonts w:ascii="Arial" w:hAnsi="Arial" w:cs="Arial"/>
          <w:color w:val="auto"/>
          <w:szCs w:val="24"/>
        </w:rPr>
        <w:t xml:space="preserve">. </w:t>
      </w:r>
      <w:r w:rsidRPr="00B233EF">
        <w:rPr>
          <w:rFonts w:ascii="Arial" w:hAnsi="Arial" w:cs="Arial"/>
          <w:szCs w:val="24"/>
        </w:rPr>
        <w:t>An early diagnosis is crucial to the effective intervention and prevention of further deterioration in mental health. Symptoms evaluated include depressed mood, fatigue, sleep disturbances, decreased drive and suicidal ideation (Shepherd and Parker, 2017). The Patient Health Questionnaire-9 (PHQ-9) is one commonly used tool that assesses the severity of depressive symptoms in the past 2 weeks. Ford et al. (2020) discuss how the PHQ-9 can assist in clear provider-patient communication and continual treatment assessment. There are other validated instruments such as Beck Depression Inventory and Hamilton Depression Rating Scale to measure severity and to inform clinical decisions. Behera et al. (2017) stress the value of standardised screening instruments in enhancing the accuracy of diagnosis and in attempting to detect depression early, especially in primary care. Comprehensive diagnosis is also achieved through clinical interviews in order to investigate the psychological and emotional history, as well as changes in behaviour</w:t>
      </w:r>
      <w:r w:rsidR="00A96529" w:rsidRPr="00B233EF">
        <w:rPr>
          <w:rFonts w:ascii="Arial" w:hAnsi="Arial" w:cs="Arial"/>
          <w:szCs w:val="24"/>
        </w:rPr>
        <w:t xml:space="preserve"> (NICE, 2022)</w:t>
      </w:r>
      <w:r w:rsidRPr="00B233EF">
        <w:rPr>
          <w:rFonts w:ascii="Arial" w:hAnsi="Arial" w:cs="Arial"/>
          <w:szCs w:val="24"/>
        </w:rPr>
        <w:t>.</w:t>
      </w:r>
    </w:p>
    <w:p w14:paraId="11741449" w14:textId="77777777" w:rsidR="00B820E5" w:rsidRPr="00B233EF" w:rsidRDefault="00B820E5" w:rsidP="00B820E5">
      <w:pPr>
        <w:pStyle w:val="Heading2"/>
        <w:rPr>
          <w:rFonts w:ascii="Arial" w:hAnsi="Arial" w:cs="Arial"/>
          <w:sz w:val="24"/>
          <w:szCs w:val="24"/>
        </w:rPr>
      </w:pPr>
      <w:bookmarkStart w:id="3" w:name="_Toc235028777"/>
      <w:r w:rsidRPr="00B233EF">
        <w:rPr>
          <w:rFonts w:ascii="Arial" w:hAnsi="Arial" w:cs="Arial"/>
          <w:sz w:val="24"/>
          <w:szCs w:val="24"/>
        </w:rPr>
        <w:t>Population Monitoring and Epidemiological Surveillance</w:t>
      </w:r>
      <w:bookmarkEnd w:id="3"/>
    </w:p>
    <w:p w14:paraId="55C8D1C0" w14:textId="68DD6B8E" w:rsidR="00B820E5" w:rsidRPr="00B233EF" w:rsidRDefault="00B820E5" w:rsidP="00B820E5">
      <w:pPr>
        <w:rPr>
          <w:rFonts w:ascii="Arial" w:hAnsi="Arial" w:cs="Arial"/>
          <w:szCs w:val="24"/>
        </w:rPr>
      </w:pPr>
      <w:r w:rsidRPr="00B233EF">
        <w:rPr>
          <w:rFonts w:ascii="Arial" w:hAnsi="Arial" w:cs="Arial"/>
          <w:szCs w:val="24"/>
        </w:rPr>
        <w:t>Depression is also measured at a population level using epidemiological research and public health surveillance systems. The following strategies can be used to determine prevalence rates, risk factors and trends among demographics. Moreno-Agostino et al. (2021) carried out a global meta-analysis that depression was still very common globally and was a major cause of disability and poor quality of life. At a national level in the UK, de la Torre et al. (2021) identified differences in the prevalence of depression over age groups, with higher rates amongst the working-age adults and older adults. National surveys, health care databases and research studies are used for public health surveillance of mental health trends. They are vital to providing guidance for policy-making, allocating healthcare resources and identifying vulnerable populations. Additionally, Williams et al. (2017) underscore that numerous cases of depression go undiagnosed in communities and that there is a lack of access to services and treatment.</w:t>
      </w:r>
    </w:p>
    <w:p w14:paraId="4D316460" w14:textId="77777777" w:rsidR="00B820E5" w:rsidRPr="00B233EF" w:rsidRDefault="00B820E5" w:rsidP="00B820E5">
      <w:pPr>
        <w:pStyle w:val="Heading1"/>
        <w:rPr>
          <w:rFonts w:ascii="Arial" w:hAnsi="Arial" w:cs="Arial"/>
          <w:sz w:val="24"/>
          <w:szCs w:val="24"/>
        </w:rPr>
      </w:pPr>
      <w:bookmarkStart w:id="4" w:name="_Toc235028778"/>
      <w:r w:rsidRPr="00B233EF">
        <w:rPr>
          <w:rFonts w:ascii="Arial" w:hAnsi="Arial" w:cs="Arial"/>
          <w:sz w:val="24"/>
          <w:szCs w:val="24"/>
        </w:rPr>
        <w:lastRenderedPageBreak/>
        <w:t>Strategies for the Prevention and Management of Depression</w:t>
      </w:r>
      <w:bookmarkEnd w:id="4"/>
    </w:p>
    <w:p w14:paraId="4FB3C780" w14:textId="7AE4A40B" w:rsidR="00B820E5" w:rsidRPr="00B233EF" w:rsidRDefault="00B820E5" w:rsidP="00B820E5">
      <w:pPr>
        <w:pStyle w:val="Heading2"/>
        <w:rPr>
          <w:rFonts w:ascii="Arial" w:hAnsi="Arial" w:cs="Arial"/>
          <w:sz w:val="24"/>
          <w:szCs w:val="24"/>
        </w:rPr>
      </w:pPr>
      <w:bookmarkStart w:id="5" w:name="_Toc235028779"/>
      <w:r w:rsidRPr="00B233EF">
        <w:rPr>
          <w:rFonts w:ascii="Arial" w:hAnsi="Arial" w:cs="Arial"/>
          <w:sz w:val="24"/>
          <w:szCs w:val="24"/>
        </w:rPr>
        <w:t>Early Detection and Therapeutic Interventions</w:t>
      </w:r>
      <w:bookmarkEnd w:id="5"/>
    </w:p>
    <w:p w14:paraId="7C1EF7DF" w14:textId="5387228A" w:rsidR="00B820E5" w:rsidRPr="00B233EF" w:rsidRDefault="00B820E5" w:rsidP="00B820E5">
      <w:pPr>
        <w:rPr>
          <w:rFonts w:ascii="Arial" w:hAnsi="Arial" w:cs="Arial"/>
          <w:szCs w:val="24"/>
        </w:rPr>
      </w:pPr>
      <w:r w:rsidRPr="00B233EF">
        <w:rPr>
          <w:rFonts w:ascii="Arial" w:hAnsi="Arial" w:cs="Arial"/>
          <w:szCs w:val="24"/>
        </w:rPr>
        <w:t xml:space="preserve">Early detection is the key to control depression and to prevent complication. Primary care services play an important part in early detection of symptoms and early treatment (Behera et al., 2017). </w:t>
      </w:r>
      <w:r w:rsidRPr="00B233EF">
        <w:rPr>
          <w:rFonts w:ascii="Arial" w:hAnsi="Arial" w:cs="Arial"/>
          <w:color w:val="auto"/>
          <w:szCs w:val="24"/>
        </w:rPr>
        <w:t>Early screening is very important to ensure timely intervention as many present to GP's first. Treatment usually is a mix of medication and psychological therapy</w:t>
      </w:r>
      <w:r w:rsidR="00A96529" w:rsidRPr="00B233EF">
        <w:rPr>
          <w:rFonts w:ascii="Arial" w:hAnsi="Arial" w:cs="Arial"/>
          <w:color w:val="auto"/>
          <w:szCs w:val="24"/>
        </w:rPr>
        <w:t xml:space="preserve"> (NICE, 2022)</w:t>
      </w:r>
      <w:r w:rsidRPr="00B233EF">
        <w:rPr>
          <w:rFonts w:ascii="Arial" w:hAnsi="Arial" w:cs="Arial"/>
          <w:color w:val="auto"/>
          <w:szCs w:val="24"/>
        </w:rPr>
        <w:t>. Antidepressants are drugs used to treat moderate to severe depression which act by balancing chemicals in the brain that are associated with mood (Shepherd and Parker, 2017). Cognitive behavioural therapy (CBT), counselling and psychotherapy are psychological treatments that can assist people to identify negative thinking patterns and learn to adopt more positive coping mechanisms</w:t>
      </w:r>
      <w:r w:rsidR="00A96529" w:rsidRPr="00B233EF">
        <w:rPr>
          <w:rFonts w:ascii="Arial" w:hAnsi="Arial" w:cs="Arial"/>
          <w:color w:val="auto"/>
          <w:szCs w:val="24"/>
        </w:rPr>
        <w:t xml:space="preserve"> (NICE, 2022)</w:t>
      </w:r>
      <w:r w:rsidRPr="00B233EF">
        <w:rPr>
          <w:rFonts w:ascii="Arial" w:hAnsi="Arial" w:cs="Arial"/>
          <w:color w:val="auto"/>
          <w:szCs w:val="24"/>
        </w:rPr>
        <w:t>.</w:t>
      </w:r>
    </w:p>
    <w:p w14:paraId="7814826F" w14:textId="7C012220" w:rsidR="00B820E5" w:rsidRPr="00B233EF" w:rsidRDefault="00B820E5" w:rsidP="00B820E5">
      <w:pPr>
        <w:rPr>
          <w:rFonts w:ascii="Arial" w:hAnsi="Arial" w:cs="Arial"/>
          <w:szCs w:val="24"/>
        </w:rPr>
      </w:pPr>
      <w:r w:rsidRPr="00B233EF">
        <w:rPr>
          <w:rFonts w:ascii="Arial" w:hAnsi="Arial" w:cs="Arial"/>
          <w:szCs w:val="24"/>
        </w:rPr>
        <w:t>However, some people suffer from what is called treatment-resistant depression, in which depression symptoms don't go away with conventional treatment, as outlined by Voineskos et al. (2020). These cases involve the use of treatment plans that require special expertise in pharmacotherapy and/or multi-disciplinary psychiatric care. In general, early treatment and integration of treatment services is associated with better recovery and a lower likelihood of relapse.</w:t>
      </w:r>
    </w:p>
    <w:p w14:paraId="79A64DBC" w14:textId="77777777" w:rsidR="00B820E5" w:rsidRPr="00B233EF" w:rsidRDefault="00B820E5" w:rsidP="00B820E5">
      <w:pPr>
        <w:pStyle w:val="Heading2"/>
        <w:rPr>
          <w:rFonts w:ascii="Arial" w:hAnsi="Arial" w:cs="Arial"/>
          <w:sz w:val="24"/>
          <w:szCs w:val="24"/>
        </w:rPr>
      </w:pPr>
      <w:bookmarkStart w:id="6" w:name="_Toc235028780"/>
      <w:r w:rsidRPr="00B233EF">
        <w:rPr>
          <w:rFonts w:ascii="Arial" w:hAnsi="Arial" w:cs="Arial"/>
          <w:sz w:val="24"/>
          <w:szCs w:val="24"/>
        </w:rPr>
        <w:t>Public Health and Community-Based Management Approaches</w:t>
      </w:r>
      <w:bookmarkEnd w:id="6"/>
    </w:p>
    <w:p w14:paraId="18620E63" w14:textId="55FE55B0" w:rsidR="00B820E5" w:rsidRPr="00B233EF" w:rsidRDefault="00B820E5" w:rsidP="00B820E5">
      <w:pPr>
        <w:rPr>
          <w:rFonts w:ascii="Arial" w:hAnsi="Arial" w:cs="Arial"/>
          <w:szCs w:val="24"/>
        </w:rPr>
      </w:pPr>
      <w:r w:rsidRPr="00B233EF">
        <w:rPr>
          <w:rFonts w:ascii="Arial" w:hAnsi="Arial" w:cs="Arial"/>
          <w:szCs w:val="24"/>
        </w:rPr>
        <w:t>More public health and community-based approaches are needed to manage depression. To treat depression not just as a clinical disease, but also as a social and public health problem, influenced by environmental and social factors, is a call that Radden (2016) makes.</w:t>
      </w:r>
      <w:r w:rsidRPr="00B233EF">
        <w:rPr>
          <w:rFonts w:ascii="Arial" w:hAnsi="Arial" w:cs="Arial"/>
          <w:color w:val="auto"/>
          <w:szCs w:val="24"/>
        </w:rPr>
        <w:t xml:space="preserve"> Public health interventions include education and awareness campaigns, reducing stigma, and educating about mental health</w:t>
      </w:r>
      <w:r w:rsidR="00A96529" w:rsidRPr="00B233EF">
        <w:rPr>
          <w:rFonts w:ascii="Arial" w:hAnsi="Arial" w:cs="Arial"/>
          <w:color w:val="auto"/>
          <w:szCs w:val="24"/>
        </w:rPr>
        <w:t xml:space="preserve"> (WHO, 2019)</w:t>
      </w:r>
      <w:r w:rsidRPr="00B233EF">
        <w:rPr>
          <w:rFonts w:ascii="Arial" w:hAnsi="Arial" w:cs="Arial"/>
          <w:color w:val="auto"/>
          <w:szCs w:val="24"/>
        </w:rPr>
        <w:t xml:space="preserve">. </w:t>
      </w:r>
      <w:r w:rsidRPr="00B233EF">
        <w:rPr>
          <w:rFonts w:ascii="Arial" w:hAnsi="Arial" w:cs="Arial"/>
          <w:szCs w:val="24"/>
        </w:rPr>
        <w:t>The initiatives promote timely help-seeking and raise awareness of mental health conditions. The community and workplace have a significant role in supporting mental wellbeing and prevention strategies in schools.</w:t>
      </w:r>
    </w:p>
    <w:p w14:paraId="07F24AC4" w14:textId="4087C92E" w:rsidR="00B820E5" w:rsidRPr="00B233EF" w:rsidRDefault="00B820E5" w:rsidP="00B820E5">
      <w:pPr>
        <w:rPr>
          <w:rFonts w:ascii="Arial" w:hAnsi="Arial" w:cs="Arial"/>
          <w:szCs w:val="24"/>
        </w:rPr>
      </w:pPr>
      <w:r w:rsidRPr="00B233EF">
        <w:rPr>
          <w:rFonts w:ascii="Arial" w:hAnsi="Arial" w:cs="Arial"/>
          <w:szCs w:val="24"/>
        </w:rPr>
        <w:t>Accessible care is available through community-based services like counselling centres, outreach programmes and mental health support groups. A strong social support was shown to be a significant predictor of QOL and minimisation of depressive symptoms by Alsubaie et al. (2019). So, community participation and social networks play an important protective role in coping with depression.</w:t>
      </w:r>
    </w:p>
    <w:p w14:paraId="690A7224" w14:textId="77777777" w:rsidR="00B820E5" w:rsidRPr="00B233EF" w:rsidRDefault="00B820E5" w:rsidP="00B820E5">
      <w:pPr>
        <w:pStyle w:val="Heading1"/>
        <w:rPr>
          <w:rFonts w:ascii="Arial" w:hAnsi="Arial" w:cs="Arial"/>
          <w:sz w:val="24"/>
          <w:szCs w:val="24"/>
        </w:rPr>
      </w:pPr>
      <w:bookmarkStart w:id="7" w:name="_Toc235028781"/>
      <w:r w:rsidRPr="00B233EF">
        <w:rPr>
          <w:rFonts w:ascii="Arial" w:hAnsi="Arial" w:cs="Arial"/>
          <w:sz w:val="24"/>
          <w:szCs w:val="24"/>
        </w:rPr>
        <w:lastRenderedPageBreak/>
        <w:t>Impact of Depression on Individuals and Communities</w:t>
      </w:r>
      <w:bookmarkEnd w:id="7"/>
    </w:p>
    <w:p w14:paraId="6D0D4F3E" w14:textId="7FF4AFD5" w:rsidR="00B820E5" w:rsidRPr="00B233EF" w:rsidRDefault="00B820E5" w:rsidP="00B820E5">
      <w:pPr>
        <w:pStyle w:val="Heading2"/>
        <w:rPr>
          <w:rFonts w:ascii="Arial" w:hAnsi="Arial" w:cs="Arial"/>
          <w:sz w:val="24"/>
          <w:szCs w:val="24"/>
        </w:rPr>
      </w:pPr>
      <w:bookmarkStart w:id="8" w:name="_Toc235028782"/>
      <w:r w:rsidRPr="00B233EF">
        <w:rPr>
          <w:rFonts w:ascii="Arial" w:hAnsi="Arial" w:cs="Arial"/>
          <w:sz w:val="24"/>
          <w:szCs w:val="24"/>
        </w:rPr>
        <w:t>Psychological, Physical and Social Consequences</w:t>
      </w:r>
      <w:bookmarkEnd w:id="8"/>
      <w:r w:rsidRPr="00B233EF">
        <w:rPr>
          <w:rFonts w:ascii="Arial" w:hAnsi="Arial" w:cs="Arial"/>
          <w:sz w:val="24"/>
          <w:szCs w:val="24"/>
        </w:rPr>
        <w:t xml:space="preserve"> </w:t>
      </w:r>
    </w:p>
    <w:p w14:paraId="202CB1FC" w14:textId="0615FB16" w:rsidR="00B820E5" w:rsidRPr="00B233EF" w:rsidRDefault="00B820E5" w:rsidP="00B820E5">
      <w:pPr>
        <w:rPr>
          <w:rFonts w:ascii="Arial" w:hAnsi="Arial" w:cs="Arial"/>
          <w:szCs w:val="24"/>
        </w:rPr>
      </w:pPr>
      <w:r w:rsidRPr="00B233EF">
        <w:rPr>
          <w:rFonts w:ascii="Arial" w:hAnsi="Arial" w:cs="Arial"/>
          <w:szCs w:val="24"/>
        </w:rPr>
        <w:t>The psychological effects of depression can be profound, leading to feelings of sadness, hopelessness, low self-esteem and a lack of motivation. They are symptoms that disrupt functioning and with a lowered quality of life (Shepherd and Parker, 2017). Depression is associated with chronic health issues, physically. Berk et al. (2023) mention its association with diabetes, cardiovascular diseases, and chronic pain. This connection can result in more complicated treatment requirements and health results.</w:t>
      </w:r>
    </w:p>
    <w:p w14:paraId="4C7778D7" w14:textId="4627FA0A" w:rsidR="00B820E5" w:rsidRPr="00B233EF" w:rsidRDefault="00B820E5" w:rsidP="00B820E5">
      <w:pPr>
        <w:rPr>
          <w:rFonts w:ascii="Arial" w:hAnsi="Arial" w:cs="Arial"/>
          <w:szCs w:val="24"/>
        </w:rPr>
      </w:pPr>
      <w:r w:rsidRPr="00B233EF">
        <w:rPr>
          <w:rFonts w:ascii="Arial" w:hAnsi="Arial" w:cs="Arial"/>
          <w:szCs w:val="24"/>
        </w:rPr>
        <w:t>Depression can impact on a person's social life, causing them to pull away from others, have trouble communicating, and a decrease in work and school attendance. Social isolation also exacerbates mental health symptoms and can contribute to a downward spiral of poor mental health. Depression also commonly occurs with other psychiatric conditions, like anxiety, and this co-occurrence contributes to a higher level of disability and severity (Adams et al., 2016).</w:t>
      </w:r>
    </w:p>
    <w:p w14:paraId="71A0AD64" w14:textId="6F037612" w:rsidR="00B820E5" w:rsidRPr="00B233EF" w:rsidRDefault="00B820E5" w:rsidP="00B820E5">
      <w:pPr>
        <w:pStyle w:val="Heading2"/>
        <w:rPr>
          <w:rFonts w:ascii="Arial" w:hAnsi="Arial" w:cs="Arial"/>
          <w:sz w:val="24"/>
          <w:szCs w:val="24"/>
        </w:rPr>
      </w:pPr>
      <w:bookmarkStart w:id="9" w:name="_Toc235028783"/>
      <w:r w:rsidRPr="00B233EF">
        <w:rPr>
          <w:rFonts w:ascii="Arial" w:hAnsi="Arial" w:cs="Arial"/>
          <w:sz w:val="24"/>
          <w:szCs w:val="24"/>
        </w:rPr>
        <w:t>Economic and Community-Level Burden</w:t>
      </w:r>
      <w:bookmarkEnd w:id="9"/>
    </w:p>
    <w:p w14:paraId="05C29216" w14:textId="13FD1460" w:rsidR="00B820E5" w:rsidRPr="00B233EF" w:rsidRDefault="00B820E5" w:rsidP="00B820E5">
      <w:pPr>
        <w:rPr>
          <w:rFonts w:ascii="Arial" w:hAnsi="Arial" w:cs="Arial"/>
          <w:szCs w:val="24"/>
        </w:rPr>
      </w:pPr>
      <w:r w:rsidRPr="00B233EF">
        <w:rPr>
          <w:rFonts w:ascii="Arial" w:hAnsi="Arial" w:cs="Arial"/>
          <w:szCs w:val="24"/>
        </w:rPr>
        <w:t>There are also economic and societal effects associated with depression. Poor productivity, labour absenteeism, and premature retirement result in losses for the individual, the society, and the economy. There is a greater need for mental health services, medications, and ongoing treatment and support in healthcare systems. Additionally, the researchers Williams et al. (2017) point out that undiagnosed depression is a big issue, as many people may not be diagnosed in time and then begin treatment, thus further increasing long-term costs and complications. Depression has a negative impact on social cohesion, family stability and wellbeing at a community level. Depression is a significant public health problem that demands a concerted effort due to its economic and social costs.</w:t>
      </w:r>
    </w:p>
    <w:p w14:paraId="146B1AC8" w14:textId="77777777" w:rsidR="00B820E5" w:rsidRPr="00B233EF" w:rsidRDefault="00B820E5" w:rsidP="00B820E5">
      <w:pPr>
        <w:pStyle w:val="Heading1"/>
        <w:rPr>
          <w:rFonts w:ascii="Arial" w:hAnsi="Arial" w:cs="Arial"/>
          <w:sz w:val="24"/>
          <w:szCs w:val="24"/>
        </w:rPr>
      </w:pPr>
      <w:bookmarkStart w:id="10" w:name="_Toc235028784"/>
      <w:r w:rsidRPr="00B233EF">
        <w:rPr>
          <w:rFonts w:ascii="Arial" w:hAnsi="Arial" w:cs="Arial"/>
          <w:sz w:val="24"/>
          <w:szCs w:val="24"/>
        </w:rPr>
        <w:t>Health and Social Care Provided to Individuals with Depression</w:t>
      </w:r>
      <w:bookmarkEnd w:id="10"/>
    </w:p>
    <w:p w14:paraId="4DEE20D6" w14:textId="75713B4E" w:rsidR="00B820E5" w:rsidRPr="00B233EF" w:rsidRDefault="00B820E5" w:rsidP="00B820E5">
      <w:pPr>
        <w:pStyle w:val="Heading2"/>
        <w:rPr>
          <w:rFonts w:ascii="Arial" w:hAnsi="Arial" w:cs="Arial"/>
          <w:color w:val="auto"/>
          <w:sz w:val="24"/>
          <w:szCs w:val="24"/>
        </w:rPr>
      </w:pPr>
      <w:bookmarkStart w:id="11" w:name="_Toc235028785"/>
      <w:r w:rsidRPr="00B233EF">
        <w:rPr>
          <w:rFonts w:ascii="Arial" w:hAnsi="Arial" w:cs="Arial"/>
          <w:color w:val="auto"/>
          <w:sz w:val="24"/>
          <w:szCs w:val="24"/>
        </w:rPr>
        <w:t>Healthcare Services and Clinical Support</w:t>
      </w:r>
      <w:bookmarkEnd w:id="11"/>
    </w:p>
    <w:p w14:paraId="02A8A7E9" w14:textId="326FA2EF" w:rsidR="00B820E5" w:rsidRPr="00B233EF" w:rsidRDefault="00B820E5" w:rsidP="00B820E5">
      <w:pPr>
        <w:rPr>
          <w:rFonts w:ascii="Arial" w:hAnsi="Arial" w:cs="Arial"/>
          <w:szCs w:val="24"/>
        </w:rPr>
      </w:pPr>
      <w:r w:rsidRPr="00B233EF">
        <w:rPr>
          <w:rFonts w:ascii="Arial" w:hAnsi="Arial" w:cs="Arial"/>
          <w:color w:val="auto"/>
          <w:szCs w:val="24"/>
        </w:rPr>
        <w:t>Diagnosis and treatment are crucial in healthcare and are largely centered on depressive disorders. Primary care physicians or general practitioners are often the first person that a person goes to when experiencing symptoms and are involved in the initial assessment, diagnosis and referral for specialist services (Ford et al., 2020</w:t>
      </w:r>
      <w:r w:rsidR="00A96529" w:rsidRPr="00B233EF">
        <w:rPr>
          <w:rFonts w:ascii="Arial" w:hAnsi="Arial" w:cs="Arial"/>
          <w:color w:val="auto"/>
          <w:szCs w:val="24"/>
        </w:rPr>
        <w:t xml:space="preserve">; </w:t>
      </w:r>
      <w:r w:rsidR="00A96529" w:rsidRPr="00B233EF">
        <w:rPr>
          <w:rFonts w:ascii="Arial" w:hAnsi="Arial" w:cs="Arial"/>
          <w:color w:val="auto"/>
          <w:szCs w:val="24"/>
        </w:rPr>
        <w:lastRenderedPageBreak/>
        <w:t>NHS, 2025</w:t>
      </w:r>
      <w:r w:rsidRPr="00B233EF">
        <w:rPr>
          <w:rFonts w:ascii="Arial" w:hAnsi="Arial" w:cs="Arial"/>
          <w:color w:val="auto"/>
          <w:szCs w:val="24"/>
        </w:rPr>
        <w:t xml:space="preserve">). </w:t>
      </w:r>
      <w:r w:rsidRPr="00B233EF">
        <w:rPr>
          <w:rFonts w:ascii="Arial" w:hAnsi="Arial" w:cs="Arial"/>
          <w:szCs w:val="24"/>
        </w:rPr>
        <w:t>The specialists involved in mental health care are psychiatrists, psychologists and mental health nurses who offer tailored treatment, such as therapy, medication management, and crisis intervention. Voineskos et al. (2020) emphasise the significance of the multidisciplinary approach to addressing complex cases, especially in the treatment of resistant depression. An integrated care approach allows patients to be cared for continuously, with treatment plans that are tailored to the severity and response to the treatment.</w:t>
      </w:r>
    </w:p>
    <w:p w14:paraId="3D09D8A6" w14:textId="0EC154E2" w:rsidR="00B820E5" w:rsidRPr="00B233EF" w:rsidRDefault="00B820E5" w:rsidP="00B820E5">
      <w:pPr>
        <w:pStyle w:val="Heading2"/>
        <w:rPr>
          <w:rFonts w:ascii="Arial" w:hAnsi="Arial" w:cs="Arial"/>
          <w:color w:val="auto"/>
          <w:sz w:val="24"/>
          <w:szCs w:val="24"/>
        </w:rPr>
      </w:pPr>
      <w:bookmarkStart w:id="12" w:name="_Toc235028786"/>
      <w:r w:rsidRPr="00B233EF">
        <w:rPr>
          <w:rFonts w:ascii="Arial" w:hAnsi="Arial" w:cs="Arial"/>
          <w:color w:val="auto"/>
          <w:sz w:val="24"/>
          <w:szCs w:val="24"/>
        </w:rPr>
        <w:t>Community and Social Support Systems</w:t>
      </w:r>
      <w:bookmarkEnd w:id="12"/>
    </w:p>
    <w:p w14:paraId="6756CC7D" w14:textId="3312C35B" w:rsidR="00B820E5" w:rsidRPr="00B233EF" w:rsidRDefault="00B820E5" w:rsidP="00B820E5">
      <w:pPr>
        <w:rPr>
          <w:rFonts w:ascii="Arial" w:hAnsi="Arial" w:cs="Arial"/>
          <w:color w:val="auto"/>
          <w:szCs w:val="24"/>
        </w:rPr>
      </w:pPr>
      <w:r w:rsidRPr="00B233EF">
        <w:rPr>
          <w:rFonts w:ascii="Arial" w:hAnsi="Arial" w:cs="Arial"/>
          <w:color w:val="auto"/>
          <w:szCs w:val="24"/>
        </w:rPr>
        <w:t>Community and social care services play a vital role in helping people to recover and live well in the long-term. Social workers support people to get into home, employment, and financial offers. Continuing care is offered by the community mental health teams by counseling, outreach and rehabilitation programs. Family, friends and peer groups are also critical supports for recovery. Alsubaie et al. (2019) concluded that mental health outcomes and symptom severity are better in individuals with high social support. Public health efforts to address stigma and increase awareness continue to enhance access to care and promotes early help-seeking</w:t>
      </w:r>
      <w:r w:rsidR="00A96529" w:rsidRPr="00B233EF">
        <w:rPr>
          <w:rFonts w:ascii="Arial" w:hAnsi="Arial" w:cs="Arial"/>
          <w:color w:val="auto"/>
          <w:szCs w:val="24"/>
        </w:rPr>
        <w:t xml:space="preserve"> (WHO, 2019; NHS, 2025)</w:t>
      </w:r>
      <w:r w:rsidRPr="00B233EF">
        <w:rPr>
          <w:rFonts w:ascii="Arial" w:hAnsi="Arial" w:cs="Arial"/>
          <w:color w:val="auto"/>
          <w:szCs w:val="24"/>
        </w:rPr>
        <w:t>.</w:t>
      </w:r>
    </w:p>
    <w:p w14:paraId="11A093BA" w14:textId="5456F359" w:rsidR="00B820E5" w:rsidRPr="00B233EF" w:rsidRDefault="00B820E5" w:rsidP="00B820E5">
      <w:pPr>
        <w:pStyle w:val="Heading1"/>
        <w:rPr>
          <w:rFonts w:ascii="Arial" w:hAnsi="Arial" w:cs="Arial"/>
          <w:sz w:val="24"/>
          <w:szCs w:val="24"/>
        </w:rPr>
      </w:pPr>
      <w:bookmarkStart w:id="13" w:name="_Toc235028787"/>
      <w:r w:rsidRPr="00B233EF">
        <w:rPr>
          <w:rFonts w:ascii="Arial" w:hAnsi="Arial" w:cs="Arial"/>
          <w:sz w:val="24"/>
          <w:szCs w:val="24"/>
        </w:rPr>
        <w:t>Conclusion</w:t>
      </w:r>
      <w:bookmarkEnd w:id="13"/>
    </w:p>
    <w:p w14:paraId="58500044" w14:textId="77777777" w:rsidR="00B820E5" w:rsidRPr="00B233EF" w:rsidRDefault="00B820E5" w:rsidP="00B820E5">
      <w:pPr>
        <w:rPr>
          <w:rFonts w:ascii="Arial" w:hAnsi="Arial" w:cs="Arial"/>
          <w:szCs w:val="24"/>
        </w:rPr>
      </w:pPr>
      <w:r w:rsidRPr="00B233EF">
        <w:rPr>
          <w:rFonts w:ascii="Arial" w:hAnsi="Arial" w:cs="Arial"/>
          <w:szCs w:val="24"/>
        </w:rPr>
        <w:t>Depression is a common and severe mental disorder that has a profound impact on individuals, families and communities all over the world. It is defined as a sustained negative mood, cognitive dysfunction and functional impairments, and is linked to psychological and physical health problems. Accurate assessment, timely diagnosis and pharmacological, psychological, and community interventions all contribute to the effective management. Depression remains a significant social and economic cost despite treatment, especially because of the lack of diagnosis and the fact that it is often co-occurring with other disorders. The needs of people who have depression are complex and require a range of health and social care services, such as primary health care, specialist mental health services and community services. This requires a multifactorial, multidisciplinary and public health-driven intervention to lower the impact of depression on both the individual and community levels and in turn enhance quality of life.</w:t>
      </w:r>
    </w:p>
    <w:p w14:paraId="145B4128" w14:textId="77777777" w:rsidR="00B820E5" w:rsidRPr="00B233EF" w:rsidRDefault="00B820E5" w:rsidP="00B820E5">
      <w:pPr>
        <w:rPr>
          <w:rFonts w:ascii="Arial" w:eastAsiaTheme="majorEastAsia" w:hAnsi="Arial" w:cs="Arial"/>
          <w:color w:val="002060"/>
          <w:szCs w:val="24"/>
          <w:lang w:val="en-US"/>
        </w:rPr>
      </w:pPr>
      <w:r w:rsidRPr="00B233EF">
        <w:rPr>
          <w:rFonts w:ascii="Arial" w:hAnsi="Arial" w:cs="Arial"/>
          <w:szCs w:val="24"/>
        </w:rPr>
        <w:br w:type="page"/>
      </w:r>
    </w:p>
    <w:p w14:paraId="2BF2F469" w14:textId="76401B11" w:rsidR="009435C5" w:rsidRPr="00B233EF" w:rsidRDefault="00B820E5" w:rsidP="00B820E5">
      <w:pPr>
        <w:pStyle w:val="Heading1"/>
        <w:rPr>
          <w:rFonts w:ascii="Arial" w:hAnsi="Arial" w:cs="Arial"/>
          <w:sz w:val="24"/>
          <w:szCs w:val="24"/>
        </w:rPr>
      </w:pPr>
      <w:bookmarkStart w:id="14" w:name="_Toc235028788"/>
      <w:r w:rsidRPr="00B233EF">
        <w:rPr>
          <w:rFonts w:ascii="Arial" w:hAnsi="Arial" w:cs="Arial"/>
          <w:sz w:val="24"/>
          <w:szCs w:val="24"/>
        </w:rPr>
        <w:lastRenderedPageBreak/>
        <w:t>References</w:t>
      </w:r>
      <w:bookmarkEnd w:id="14"/>
    </w:p>
    <w:p w14:paraId="318DEE09" w14:textId="77777777" w:rsidR="00A96529" w:rsidRPr="00B233EF" w:rsidRDefault="00A96529" w:rsidP="00B820E5">
      <w:pPr>
        <w:rPr>
          <w:rFonts w:ascii="Arial" w:hAnsi="Arial" w:cs="Arial"/>
          <w:szCs w:val="24"/>
        </w:rPr>
      </w:pPr>
      <w:r w:rsidRPr="00B233EF">
        <w:rPr>
          <w:rFonts w:ascii="Arial" w:hAnsi="Arial" w:cs="Arial"/>
          <w:szCs w:val="24"/>
        </w:rPr>
        <w:t>Adams, G. C., Balbuena, L., Meng, X., &amp; Asmundson, G. J. (2016) When social anxiety and depression go together: A population study of comorbidity and associated consequences. </w:t>
      </w:r>
      <w:r w:rsidRPr="00B233EF">
        <w:rPr>
          <w:rFonts w:ascii="Arial" w:hAnsi="Arial" w:cs="Arial"/>
          <w:i/>
          <w:iCs/>
          <w:szCs w:val="24"/>
        </w:rPr>
        <w:t>Journal of affective disorders</w:t>
      </w:r>
      <w:r w:rsidRPr="00B233EF">
        <w:rPr>
          <w:rFonts w:ascii="Arial" w:hAnsi="Arial" w:cs="Arial"/>
          <w:szCs w:val="24"/>
        </w:rPr>
        <w:t>, </w:t>
      </w:r>
      <w:r w:rsidRPr="00B233EF">
        <w:rPr>
          <w:rFonts w:ascii="Arial" w:hAnsi="Arial" w:cs="Arial"/>
          <w:i/>
          <w:iCs/>
          <w:szCs w:val="24"/>
        </w:rPr>
        <w:t>206</w:t>
      </w:r>
      <w:r w:rsidRPr="00B233EF">
        <w:rPr>
          <w:rFonts w:ascii="Arial" w:hAnsi="Arial" w:cs="Arial"/>
          <w:szCs w:val="24"/>
        </w:rPr>
        <w:t>, 48-54.</w:t>
      </w:r>
    </w:p>
    <w:p w14:paraId="2CF191E2" w14:textId="77777777" w:rsidR="00A96529" w:rsidRPr="00B233EF" w:rsidRDefault="00A96529" w:rsidP="00B820E5">
      <w:pPr>
        <w:rPr>
          <w:rFonts w:ascii="Arial" w:hAnsi="Arial" w:cs="Arial"/>
          <w:szCs w:val="24"/>
        </w:rPr>
      </w:pPr>
      <w:r w:rsidRPr="00B233EF">
        <w:rPr>
          <w:rFonts w:ascii="Arial" w:hAnsi="Arial" w:cs="Arial"/>
          <w:szCs w:val="24"/>
        </w:rPr>
        <w:t>Alsubaie, M. M., Stain, H. J., Webster, L. A. D., &amp; Wadman, R. (2019) The role of sources of social support on depression and quality of life for university students. </w:t>
      </w:r>
      <w:r w:rsidRPr="00B233EF">
        <w:rPr>
          <w:rFonts w:ascii="Arial" w:hAnsi="Arial" w:cs="Arial"/>
          <w:i/>
          <w:iCs/>
          <w:szCs w:val="24"/>
        </w:rPr>
        <w:t>International journal of adolescence and youth</w:t>
      </w:r>
      <w:r w:rsidRPr="00B233EF">
        <w:rPr>
          <w:rFonts w:ascii="Arial" w:hAnsi="Arial" w:cs="Arial"/>
          <w:szCs w:val="24"/>
        </w:rPr>
        <w:t>, </w:t>
      </w:r>
      <w:r w:rsidRPr="00B233EF">
        <w:rPr>
          <w:rFonts w:ascii="Arial" w:hAnsi="Arial" w:cs="Arial"/>
          <w:i/>
          <w:iCs/>
          <w:szCs w:val="24"/>
        </w:rPr>
        <w:t>24</w:t>
      </w:r>
      <w:r w:rsidRPr="00B233EF">
        <w:rPr>
          <w:rFonts w:ascii="Arial" w:hAnsi="Arial" w:cs="Arial"/>
          <w:szCs w:val="24"/>
        </w:rPr>
        <w:t>(4), 484-496.</w:t>
      </w:r>
    </w:p>
    <w:p w14:paraId="4A7650EF" w14:textId="77777777" w:rsidR="00A96529" w:rsidRPr="00B233EF" w:rsidRDefault="00A96529" w:rsidP="00B820E5">
      <w:pPr>
        <w:rPr>
          <w:rFonts w:ascii="Arial" w:hAnsi="Arial" w:cs="Arial"/>
          <w:szCs w:val="24"/>
        </w:rPr>
      </w:pPr>
      <w:r w:rsidRPr="00B233EF">
        <w:rPr>
          <w:rFonts w:ascii="Arial" w:hAnsi="Arial" w:cs="Arial"/>
          <w:szCs w:val="24"/>
        </w:rPr>
        <w:t>Behera, P., Gupta, S. K., Nongkynrih, B., Kant, S., Mishra, A. K., &amp; Sharan, P. (2017) Screening instruments for assessment of depression. </w:t>
      </w:r>
      <w:r w:rsidRPr="00B233EF">
        <w:rPr>
          <w:rFonts w:ascii="Arial" w:hAnsi="Arial" w:cs="Arial"/>
          <w:i/>
          <w:iCs/>
          <w:szCs w:val="24"/>
        </w:rPr>
        <w:t>Indian Journal of Medical Specialities</w:t>
      </w:r>
      <w:r w:rsidRPr="00B233EF">
        <w:rPr>
          <w:rFonts w:ascii="Arial" w:hAnsi="Arial" w:cs="Arial"/>
          <w:szCs w:val="24"/>
        </w:rPr>
        <w:t>, </w:t>
      </w:r>
      <w:r w:rsidRPr="00B233EF">
        <w:rPr>
          <w:rFonts w:ascii="Arial" w:hAnsi="Arial" w:cs="Arial"/>
          <w:i/>
          <w:iCs/>
          <w:szCs w:val="24"/>
        </w:rPr>
        <w:t>8</w:t>
      </w:r>
      <w:r w:rsidRPr="00B233EF">
        <w:rPr>
          <w:rFonts w:ascii="Arial" w:hAnsi="Arial" w:cs="Arial"/>
          <w:szCs w:val="24"/>
        </w:rPr>
        <w:t>(1), 31-37.</w:t>
      </w:r>
    </w:p>
    <w:p w14:paraId="380BC5C1" w14:textId="77777777" w:rsidR="00A96529" w:rsidRPr="00B233EF" w:rsidRDefault="00A96529" w:rsidP="00B820E5">
      <w:pPr>
        <w:rPr>
          <w:rFonts w:ascii="Arial" w:hAnsi="Arial" w:cs="Arial"/>
          <w:szCs w:val="24"/>
        </w:rPr>
      </w:pPr>
      <w:r w:rsidRPr="00B233EF">
        <w:rPr>
          <w:rFonts w:ascii="Arial" w:hAnsi="Arial" w:cs="Arial"/>
          <w:szCs w:val="24"/>
        </w:rPr>
        <w:t>Berk, M., Köhler</w:t>
      </w:r>
      <w:r w:rsidRPr="00B233EF">
        <w:rPr>
          <w:rFonts w:ascii="Cambria Math" w:hAnsi="Cambria Math" w:cs="Cambria Math"/>
          <w:szCs w:val="24"/>
        </w:rPr>
        <w:t>‐</w:t>
      </w:r>
      <w:r w:rsidRPr="00B233EF">
        <w:rPr>
          <w:rFonts w:ascii="Arial" w:hAnsi="Arial" w:cs="Arial"/>
          <w:szCs w:val="24"/>
        </w:rPr>
        <w:t>Forsberg, O., Turner, M., Penninx, B. W., Wrobel, A., Firth, J., ... &amp; Marx, W. (2023) Comorbidity between major depressive disorder and physical diseases: a comprehensive review of epidemiology, mechanisms and management. </w:t>
      </w:r>
      <w:r w:rsidRPr="00B233EF">
        <w:rPr>
          <w:rFonts w:ascii="Arial" w:hAnsi="Arial" w:cs="Arial"/>
          <w:i/>
          <w:iCs/>
          <w:szCs w:val="24"/>
        </w:rPr>
        <w:t>World psychiatry</w:t>
      </w:r>
      <w:r w:rsidRPr="00B233EF">
        <w:rPr>
          <w:rFonts w:ascii="Arial" w:hAnsi="Arial" w:cs="Arial"/>
          <w:szCs w:val="24"/>
        </w:rPr>
        <w:t>, </w:t>
      </w:r>
      <w:r w:rsidRPr="00B233EF">
        <w:rPr>
          <w:rFonts w:ascii="Arial" w:hAnsi="Arial" w:cs="Arial"/>
          <w:i/>
          <w:iCs/>
          <w:szCs w:val="24"/>
        </w:rPr>
        <w:t>22</w:t>
      </w:r>
      <w:r w:rsidRPr="00B233EF">
        <w:rPr>
          <w:rFonts w:ascii="Arial" w:hAnsi="Arial" w:cs="Arial"/>
          <w:szCs w:val="24"/>
        </w:rPr>
        <w:t>(3), 366-387.</w:t>
      </w:r>
    </w:p>
    <w:p w14:paraId="36AE4A4A" w14:textId="77777777" w:rsidR="00A96529" w:rsidRPr="00B233EF" w:rsidRDefault="00A96529" w:rsidP="00B820E5">
      <w:pPr>
        <w:rPr>
          <w:rFonts w:ascii="Arial" w:hAnsi="Arial" w:cs="Arial"/>
          <w:szCs w:val="24"/>
        </w:rPr>
      </w:pPr>
      <w:r w:rsidRPr="00B233EF">
        <w:rPr>
          <w:rFonts w:ascii="Arial" w:hAnsi="Arial" w:cs="Arial"/>
          <w:szCs w:val="24"/>
        </w:rPr>
        <w:t>de la Torre, J. A., Vilagut, G., Ronaldson, A., Dregan, A., Ricci-Cabello, I., Hatch, S. L., ... &amp; Alonso, J. (2021) Prevalence and age patterns of depression in the United Kingdom. A population-based study. </w:t>
      </w:r>
      <w:r w:rsidRPr="00B233EF">
        <w:rPr>
          <w:rFonts w:ascii="Arial" w:hAnsi="Arial" w:cs="Arial"/>
          <w:i/>
          <w:iCs/>
          <w:szCs w:val="24"/>
        </w:rPr>
        <w:t>Journal of Affective Disorders</w:t>
      </w:r>
      <w:r w:rsidRPr="00B233EF">
        <w:rPr>
          <w:rFonts w:ascii="Arial" w:hAnsi="Arial" w:cs="Arial"/>
          <w:szCs w:val="24"/>
        </w:rPr>
        <w:t>, </w:t>
      </w:r>
      <w:r w:rsidRPr="00B233EF">
        <w:rPr>
          <w:rFonts w:ascii="Arial" w:hAnsi="Arial" w:cs="Arial"/>
          <w:i/>
          <w:iCs/>
          <w:szCs w:val="24"/>
        </w:rPr>
        <w:t>279</w:t>
      </w:r>
      <w:r w:rsidRPr="00B233EF">
        <w:rPr>
          <w:rFonts w:ascii="Arial" w:hAnsi="Arial" w:cs="Arial"/>
          <w:szCs w:val="24"/>
        </w:rPr>
        <w:t>, 164-172.</w:t>
      </w:r>
    </w:p>
    <w:p w14:paraId="5764D62B" w14:textId="77777777" w:rsidR="00A96529" w:rsidRPr="00B233EF" w:rsidRDefault="00A96529" w:rsidP="00B820E5">
      <w:pPr>
        <w:rPr>
          <w:rFonts w:ascii="Arial" w:hAnsi="Arial" w:cs="Arial"/>
          <w:szCs w:val="24"/>
        </w:rPr>
      </w:pPr>
      <w:r w:rsidRPr="00B233EF">
        <w:rPr>
          <w:rFonts w:ascii="Arial" w:hAnsi="Arial" w:cs="Arial"/>
          <w:szCs w:val="24"/>
        </w:rPr>
        <w:t>Ford, J., Thomas, F., Byng, R., &amp; McCabe, R. (2020) Use of the Patient Health Questionnaire (PHQ-9) in Practice: Interactions between patients and physicians. </w:t>
      </w:r>
      <w:r w:rsidRPr="00B233EF">
        <w:rPr>
          <w:rFonts w:ascii="Arial" w:hAnsi="Arial" w:cs="Arial"/>
          <w:i/>
          <w:iCs/>
          <w:szCs w:val="24"/>
        </w:rPr>
        <w:t>Qualitative health research</w:t>
      </w:r>
      <w:r w:rsidRPr="00B233EF">
        <w:rPr>
          <w:rFonts w:ascii="Arial" w:hAnsi="Arial" w:cs="Arial"/>
          <w:szCs w:val="24"/>
        </w:rPr>
        <w:t>, </w:t>
      </w:r>
      <w:r w:rsidRPr="00B233EF">
        <w:rPr>
          <w:rFonts w:ascii="Arial" w:hAnsi="Arial" w:cs="Arial"/>
          <w:i/>
          <w:iCs/>
          <w:szCs w:val="24"/>
        </w:rPr>
        <w:t>30</w:t>
      </w:r>
      <w:r w:rsidRPr="00B233EF">
        <w:rPr>
          <w:rFonts w:ascii="Arial" w:hAnsi="Arial" w:cs="Arial"/>
          <w:szCs w:val="24"/>
        </w:rPr>
        <w:t>(13), 2146-2159.</w:t>
      </w:r>
    </w:p>
    <w:p w14:paraId="52790EEE" w14:textId="77777777" w:rsidR="00A96529" w:rsidRPr="00B233EF" w:rsidRDefault="00A96529" w:rsidP="00A96529">
      <w:pPr>
        <w:rPr>
          <w:rFonts w:ascii="Arial" w:hAnsi="Arial" w:cs="Arial"/>
          <w:szCs w:val="24"/>
          <w:lang w:eastAsia="en-GB"/>
        </w:rPr>
      </w:pPr>
      <w:r w:rsidRPr="00B233EF">
        <w:rPr>
          <w:rFonts w:ascii="Arial" w:hAnsi="Arial" w:cs="Arial"/>
          <w:szCs w:val="24"/>
          <w:lang w:eastAsia="en-GB"/>
        </w:rPr>
        <w:t>HQIP. (2025). </w:t>
      </w:r>
      <w:r w:rsidRPr="00B233EF">
        <w:rPr>
          <w:rFonts w:ascii="Arial" w:hAnsi="Arial" w:cs="Arial"/>
          <w:i/>
          <w:iCs/>
          <w:szCs w:val="24"/>
          <w:lang w:eastAsia="en-GB"/>
        </w:rPr>
        <w:t>Healthcare Quality Improvement Partnership: HQIP</w:t>
      </w:r>
      <w:r w:rsidRPr="00B233EF">
        <w:rPr>
          <w:rFonts w:ascii="Arial" w:hAnsi="Arial" w:cs="Arial"/>
          <w:szCs w:val="24"/>
          <w:lang w:eastAsia="en-GB"/>
        </w:rPr>
        <w:t xml:space="preserve">. [online] Available at: </w:t>
      </w:r>
      <w:hyperlink r:id="rId8" w:history="1">
        <w:r w:rsidRPr="00B233EF">
          <w:rPr>
            <w:rStyle w:val="Hyperlink"/>
            <w:rFonts w:ascii="Arial" w:hAnsi="Arial" w:cs="Arial"/>
            <w:szCs w:val="24"/>
            <w:lang w:eastAsia="en-GB"/>
          </w:rPr>
          <w:t>https://www.hqip.org.uk/</w:t>
        </w:r>
      </w:hyperlink>
      <w:r w:rsidRPr="00B233EF">
        <w:rPr>
          <w:rFonts w:ascii="Arial" w:hAnsi="Arial" w:cs="Arial"/>
          <w:szCs w:val="24"/>
          <w:lang w:eastAsia="en-GB"/>
        </w:rPr>
        <w:t xml:space="preserve"> [Accessed 7 July 2026].</w:t>
      </w:r>
    </w:p>
    <w:p w14:paraId="093E9C1A" w14:textId="77777777" w:rsidR="00A96529" w:rsidRPr="00B233EF" w:rsidRDefault="00A96529" w:rsidP="00B820E5">
      <w:pPr>
        <w:rPr>
          <w:rFonts w:ascii="Arial" w:hAnsi="Arial" w:cs="Arial"/>
          <w:szCs w:val="24"/>
          <w:lang w:eastAsia="en-GB"/>
        </w:rPr>
      </w:pPr>
      <w:r w:rsidRPr="00B233EF">
        <w:rPr>
          <w:rFonts w:ascii="Arial" w:hAnsi="Arial" w:cs="Arial"/>
          <w:szCs w:val="24"/>
          <w:lang w:eastAsia="en-GB"/>
        </w:rPr>
        <w:t>Johns Hopkins University (2017) </w:t>
      </w:r>
      <w:r w:rsidRPr="00B233EF">
        <w:rPr>
          <w:rFonts w:ascii="Arial" w:hAnsi="Arial" w:cs="Arial"/>
          <w:i/>
          <w:iCs/>
          <w:szCs w:val="24"/>
          <w:lang w:eastAsia="en-GB"/>
        </w:rPr>
        <w:t>Focus on wellness: Depression is a serious illness</w:t>
      </w:r>
      <w:r w:rsidRPr="00B233EF">
        <w:rPr>
          <w:rFonts w:ascii="Arial" w:hAnsi="Arial" w:cs="Arial"/>
          <w:szCs w:val="24"/>
          <w:lang w:eastAsia="en-GB"/>
        </w:rPr>
        <w:t xml:space="preserve">. [online] The Hub. Available at: </w:t>
      </w:r>
      <w:hyperlink r:id="rId9" w:history="1">
        <w:r w:rsidRPr="00B233EF">
          <w:rPr>
            <w:rStyle w:val="Hyperlink"/>
            <w:rFonts w:ascii="Arial" w:hAnsi="Arial" w:cs="Arial"/>
            <w:szCs w:val="24"/>
            <w:lang w:eastAsia="en-GB"/>
          </w:rPr>
          <w:t>https://hub.jhu.edu/at-work/2017/10/12/depression-is-a-serious-illness/</w:t>
        </w:r>
      </w:hyperlink>
      <w:r w:rsidRPr="00B233EF">
        <w:rPr>
          <w:rFonts w:ascii="Arial" w:hAnsi="Arial" w:cs="Arial"/>
          <w:szCs w:val="24"/>
          <w:lang w:eastAsia="en-GB"/>
        </w:rPr>
        <w:t xml:space="preserve"> [Accessed 13 June 2026].</w:t>
      </w:r>
    </w:p>
    <w:p w14:paraId="41F74A8A" w14:textId="77777777" w:rsidR="00A96529" w:rsidRPr="00B233EF" w:rsidRDefault="00A96529" w:rsidP="00B820E5">
      <w:pPr>
        <w:rPr>
          <w:rFonts w:ascii="Arial" w:hAnsi="Arial" w:cs="Arial"/>
          <w:szCs w:val="24"/>
        </w:rPr>
      </w:pPr>
      <w:r w:rsidRPr="00B233EF">
        <w:rPr>
          <w:rFonts w:ascii="Arial" w:hAnsi="Arial" w:cs="Arial"/>
          <w:szCs w:val="24"/>
        </w:rPr>
        <w:t>Moreno-Agostino, D., Wu, Y. T., Daskalopoulou, C., Hasan, M. T., Huisman, M., &amp; Prina, M. (2021) Global trends in the prevalence and incidence of depression: a systematic review and meta-analysis. </w:t>
      </w:r>
      <w:r w:rsidRPr="00B233EF">
        <w:rPr>
          <w:rFonts w:ascii="Arial" w:hAnsi="Arial" w:cs="Arial"/>
          <w:i/>
          <w:iCs/>
          <w:szCs w:val="24"/>
        </w:rPr>
        <w:t>Journal of affective disorders</w:t>
      </w:r>
      <w:r w:rsidRPr="00B233EF">
        <w:rPr>
          <w:rFonts w:ascii="Arial" w:hAnsi="Arial" w:cs="Arial"/>
          <w:szCs w:val="24"/>
        </w:rPr>
        <w:t>, </w:t>
      </w:r>
      <w:r w:rsidRPr="00B233EF">
        <w:rPr>
          <w:rFonts w:ascii="Arial" w:hAnsi="Arial" w:cs="Arial"/>
          <w:i/>
          <w:iCs/>
          <w:szCs w:val="24"/>
        </w:rPr>
        <w:t>281</w:t>
      </w:r>
      <w:r w:rsidRPr="00B233EF">
        <w:rPr>
          <w:rFonts w:ascii="Arial" w:hAnsi="Arial" w:cs="Arial"/>
          <w:szCs w:val="24"/>
        </w:rPr>
        <w:t>, 235-243.</w:t>
      </w:r>
    </w:p>
    <w:p w14:paraId="46F379B5" w14:textId="77777777" w:rsidR="00A96529" w:rsidRPr="00B233EF" w:rsidRDefault="00A96529" w:rsidP="00A96529">
      <w:pPr>
        <w:rPr>
          <w:rFonts w:ascii="Arial" w:hAnsi="Arial" w:cs="Arial"/>
          <w:szCs w:val="24"/>
          <w:lang w:eastAsia="en-GB"/>
        </w:rPr>
      </w:pPr>
      <w:r w:rsidRPr="00B233EF">
        <w:rPr>
          <w:rFonts w:ascii="Arial" w:hAnsi="Arial" w:cs="Arial"/>
          <w:szCs w:val="24"/>
          <w:lang w:eastAsia="en-GB"/>
        </w:rPr>
        <w:lastRenderedPageBreak/>
        <w:t>NHS website (2025). </w:t>
      </w:r>
      <w:r w:rsidRPr="00B233EF">
        <w:rPr>
          <w:rFonts w:ascii="Arial" w:hAnsi="Arial" w:cs="Arial"/>
          <w:i/>
          <w:iCs/>
          <w:szCs w:val="24"/>
          <w:lang w:eastAsia="en-GB"/>
        </w:rPr>
        <w:t>Overview - Depression in adults</w:t>
      </w:r>
      <w:r w:rsidRPr="00B233EF">
        <w:rPr>
          <w:rFonts w:ascii="Arial" w:hAnsi="Arial" w:cs="Arial"/>
          <w:szCs w:val="24"/>
          <w:lang w:eastAsia="en-GB"/>
        </w:rPr>
        <w:t xml:space="preserve">. [online] nhs.uk. Available at: </w:t>
      </w:r>
      <w:hyperlink r:id="rId10" w:history="1">
        <w:r w:rsidRPr="00B233EF">
          <w:rPr>
            <w:rStyle w:val="Hyperlink"/>
            <w:rFonts w:ascii="Arial" w:hAnsi="Arial" w:cs="Arial"/>
            <w:szCs w:val="24"/>
            <w:lang w:eastAsia="en-GB"/>
          </w:rPr>
          <w:t>https://www.nhs.uk/mental-health/conditions/depression-in-adults/overview/</w:t>
        </w:r>
      </w:hyperlink>
      <w:r w:rsidRPr="00B233EF">
        <w:rPr>
          <w:rFonts w:ascii="Arial" w:hAnsi="Arial" w:cs="Arial"/>
          <w:szCs w:val="24"/>
          <w:lang w:eastAsia="en-GB"/>
        </w:rPr>
        <w:t xml:space="preserve"> [Accessed 7 July 2026].</w:t>
      </w:r>
    </w:p>
    <w:p w14:paraId="0590EBF9" w14:textId="77777777" w:rsidR="00A96529" w:rsidRPr="00B233EF" w:rsidRDefault="00A96529" w:rsidP="00A96529">
      <w:pPr>
        <w:rPr>
          <w:rFonts w:ascii="Arial" w:hAnsi="Arial" w:cs="Arial"/>
          <w:szCs w:val="24"/>
          <w:lang w:eastAsia="en-GB"/>
        </w:rPr>
      </w:pPr>
      <w:r w:rsidRPr="00B233EF">
        <w:rPr>
          <w:rFonts w:ascii="Arial" w:hAnsi="Arial" w:cs="Arial"/>
          <w:szCs w:val="24"/>
          <w:lang w:eastAsia="en-GB"/>
        </w:rPr>
        <w:t>Nice.org.uk. (2022). </w:t>
      </w:r>
      <w:r w:rsidRPr="00B233EF">
        <w:rPr>
          <w:rFonts w:ascii="Arial" w:hAnsi="Arial" w:cs="Arial"/>
          <w:i/>
          <w:iCs/>
          <w:szCs w:val="24"/>
          <w:lang w:eastAsia="en-GB"/>
        </w:rPr>
        <w:t>Overview | Depression in adults: treatment and management | Guidance | NICE</w:t>
      </w:r>
      <w:r w:rsidRPr="00B233EF">
        <w:rPr>
          <w:rFonts w:ascii="Arial" w:hAnsi="Arial" w:cs="Arial"/>
          <w:szCs w:val="24"/>
          <w:lang w:eastAsia="en-GB"/>
        </w:rPr>
        <w:t xml:space="preserve">. [online] Available at: </w:t>
      </w:r>
      <w:hyperlink r:id="rId11" w:history="1">
        <w:r w:rsidRPr="00B233EF">
          <w:rPr>
            <w:rStyle w:val="Hyperlink"/>
            <w:rFonts w:ascii="Arial" w:hAnsi="Arial" w:cs="Arial"/>
            <w:szCs w:val="24"/>
            <w:lang w:eastAsia="en-GB"/>
          </w:rPr>
          <w:t>https://www.nice.org.uk/guidance/ng222</w:t>
        </w:r>
      </w:hyperlink>
      <w:r w:rsidRPr="00B233EF">
        <w:rPr>
          <w:rFonts w:ascii="Arial" w:hAnsi="Arial" w:cs="Arial"/>
          <w:szCs w:val="24"/>
          <w:lang w:eastAsia="en-GB"/>
        </w:rPr>
        <w:t xml:space="preserve"> [Accessed 7 July 2026].</w:t>
      </w:r>
    </w:p>
    <w:p w14:paraId="23B9736B" w14:textId="77777777" w:rsidR="00A96529" w:rsidRPr="00B233EF" w:rsidRDefault="00A96529" w:rsidP="00B820E5">
      <w:pPr>
        <w:rPr>
          <w:rFonts w:ascii="Arial" w:hAnsi="Arial" w:cs="Arial"/>
          <w:szCs w:val="24"/>
        </w:rPr>
      </w:pPr>
      <w:r w:rsidRPr="00B233EF">
        <w:rPr>
          <w:rFonts w:ascii="Arial" w:hAnsi="Arial" w:cs="Arial"/>
          <w:szCs w:val="24"/>
        </w:rPr>
        <w:t>Radden, J. (2016) Mental health, public health and depression, a bioethical perspective. </w:t>
      </w:r>
      <w:r w:rsidRPr="00B233EF">
        <w:rPr>
          <w:rFonts w:ascii="Arial" w:hAnsi="Arial" w:cs="Arial"/>
          <w:i/>
          <w:iCs/>
          <w:szCs w:val="24"/>
        </w:rPr>
        <w:t>Ethics, Medicine and Public Health</w:t>
      </w:r>
      <w:r w:rsidRPr="00B233EF">
        <w:rPr>
          <w:rFonts w:ascii="Arial" w:hAnsi="Arial" w:cs="Arial"/>
          <w:szCs w:val="24"/>
        </w:rPr>
        <w:t>, </w:t>
      </w:r>
      <w:r w:rsidRPr="00B233EF">
        <w:rPr>
          <w:rFonts w:ascii="Arial" w:hAnsi="Arial" w:cs="Arial"/>
          <w:i/>
          <w:iCs/>
          <w:szCs w:val="24"/>
        </w:rPr>
        <w:t>2</w:t>
      </w:r>
      <w:r w:rsidRPr="00B233EF">
        <w:rPr>
          <w:rFonts w:ascii="Arial" w:hAnsi="Arial" w:cs="Arial"/>
          <w:szCs w:val="24"/>
        </w:rPr>
        <w:t>(2), 197-204.</w:t>
      </w:r>
    </w:p>
    <w:p w14:paraId="1C8DA00C" w14:textId="77777777" w:rsidR="00A96529" w:rsidRPr="00B233EF" w:rsidRDefault="00A96529" w:rsidP="00B820E5">
      <w:pPr>
        <w:rPr>
          <w:rFonts w:ascii="Arial" w:hAnsi="Arial" w:cs="Arial"/>
          <w:szCs w:val="24"/>
        </w:rPr>
      </w:pPr>
      <w:r w:rsidRPr="00B233EF">
        <w:rPr>
          <w:rFonts w:ascii="Arial" w:hAnsi="Arial" w:cs="Arial"/>
          <w:szCs w:val="24"/>
        </w:rPr>
        <w:t>Shepherd, N., &amp; Parker, C. (2017) Depression in adults: recognition and management. </w:t>
      </w:r>
      <w:r w:rsidRPr="00B233EF">
        <w:rPr>
          <w:rFonts w:ascii="Arial" w:hAnsi="Arial" w:cs="Arial"/>
          <w:i/>
          <w:iCs/>
          <w:szCs w:val="24"/>
        </w:rPr>
        <w:t>Clin Pharm</w:t>
      </w:r>
      <w:r w:rsidRPr="00B233EF">
        <w:rPr>
          <w:rFonts w:ascii="Arial" w:hAnsi="Arial" w:cs="Arial"/>
          <w:szCs w:val="24"/>
        </w:rPr>
        <w:t>, </w:t>
      </w:r>
      <w:r w:rsidRPr="00B233EF">
        <w:rPr>
          <w:rFonts w:ascii="Arial" w:hAnsi="Arial" w:cs="Arial"/>
          <w:i/>
          <w:iCs/>
          <w:szCs w:val="24"/>
        </w:rPr>
        <w:t>9</w:t>
      </w:r>
      <w:r w:rsidRPr="00B233EF">
        <w:rPr>
          <w:rFonts w:ascii="Arial" w:hAnsi="Arial" w:cs="Arial"/>
          <w:szCs w:val="24"/>
        </w:rPr>
        <w:t>.</w:t>
      </w:r>
    </w:p>
    <w:p w14:paraId="0041AD7A" w14:textId="77777777" w:rsidR="00A96529" w:rsidRPr="00B233EF" w:rsidRDefault="00A96529" w:rsidP="00B820E5">
      <w:pPr>
        <w:rPr>
          <w:rFonts w:ascii="Arial" w:hAnsi="Arial" w:cs="Arial"/>
          <w:szCs w:val="24"/>
        </w:rPr>
      </w:pPr>
      <w:r w:rsidRPr="00B233EF">
        <w:rPr>
          <w:rFonts w:ascii="Arial" w:hAnsi="Arial" w:cs="Arial"/>
          <w:szCs w:val="24"/>
        </w:rPr>
        <w:t>Voineskos, D., Daskalakis, Z. J., &amp; Blumberger, D. M. (2020) Management of treatment-resistant depression: challenges and strategies. </w:t>
      </w:r>
      <w:r w:rsidRPr="00B233EF">
        <w:rPr>
          <w:rFonts w:ascii="Arial" w:hAnsi="Arial" w:cs="Arial"/>
          <w:i/>
          <w:iCs/>
          <w:szCs w:val="24"/>
        </w:rPr>
        <w:t>Neuropsychiatric disease and treatment</w:t>
      </w:r>
      <w:r w:rsidRPr="00B233EF">
        <w:rPr>
          <w:rFonts w:ascii="Arial" w:hAnsi="Arial" w:cs="Arial"/>
          <w:szCs w:val="24"/>
        </w:rPr>
        <w:t>, 221-234.</w:t>
      </w:r>
    </w:p>
    <w:p w14:paraId="72A8CEE0" w14:textId="77777777" w:rsidR="00A96529" w:rsidRPr="00B233EF" w:rsidRDefault="00A96529" w:rsidP="00B820E5">
      <w:pPr>
        <w:rPr>
          <w:rFonts w:ascii="Arial" w:hAnsi="Arial" w:cs="Arial"/>
          <w:szCs w:val="24"/>
        </w:rPr>
      </w:pPr>
      <w:r w:rsidRPr="00B233EF">
        <w:rPr>
          <w:rFonts w:ascii="Arial" w:hAnsi="Arial" w:cs="Arial"/>
          <w:szCs w:val="24"/>
        </w:rPr>
        <w:t>Williams, S. Z., Chung, G. S., &amp; Muennig, P. A. (2017) Undiagnosed depression: A community diagnosis. </w:t>
      </w:r>
      <w:r w:rsidRPr="00B233EF">
        <w:rPr>
          <w:rFonts w:ascii="Arial" w:hAnsi="Arial" w:cs="Arial"/>
          <w:i/>
          <w:iCs/>
          <w:szCs w:val="24"/>
        </w:rPr>
        <w:t>SSM-population health</w:t>
      </w:r>
      <w:r w:rsidRPr="00B233EF">
        <w:rPr>
          <w:rFonts w:ascii="Arial" w:hAnsi="Arial" w:cs="Arial"/>
          <w:szCs w:val="24"/>
        </w:rPr>
        <w:t>, </w:t>
      </w:r>
      <w:r w:rsidRPr="00B233EF">
        <w:rPr>
          <w:rFonts w:ascii="Arial" w:hAnsi="Arial" w:cs="Arial"/>
          <w:i/>
          <w:iCs/>
          <w:szCs w:val="24"/>
        </w:rPr>
        <w:t>3</w:t>
      </w:r>
      <w:r w:rsidRPr="00B233EF">
        <w:rPr>
          <w:rFonts w:ascii="Arial" w:hAnsi="Arial" w:cs="Arial"/>
          <w:szCs w:val="24"/>
        </w:rPr>
        <w:t>, 633-638.</w:t>
      </w:r>
    </w:p>
    <w:p w14:paraId="51155200" w14:textId="77777777" w:rsidR="00A96529" w:rsidRPr="00B233EF" w:rsidRDefault="00A96529" w:rsidP="00A96529">
      <w:pPr>
        <w:rPr>
          <w:rFonts w:ascii="Arial" w:hAnsi="Arial" w:cs="Arial"/>
          <w:szCs w:val="24"/>
          <w:lang w:eastAsia="en-GB"/>
        </w:rPr>
      </w:pPr>
      <w:r w:rsidRPr="00B233EF">
        <w:rPr>
          <w:rFonts w:ascii="Arial" w:hAnsi="Arial" w:cs="Arial"/>
          <w:szCs w:val="24"/>
          <w:lang w:eastAsia="en-GB"/>
        </w:rPr>
        <w:t>‌World Health Organization: WHO (2019). </w:t>
      </w:r>
      <w:r w:rsidRPr="00B233EF">
        <w:rPr>
          <w:rFonts w:ascii="Arial" w:hAnsi="Arial" w:cs="Arial"/>
          <w:i/>
          <w:iCs/>
          <w:szCs w:val="24"/>
          <w:lang w:eastAsia="en-GB"/>
        </w:rPr>
        <w:t>Depression</w:t>
      </w:r>
      <w:r w:rsidRPr="00B233EF">
        <w:rPr>
          <w:rFonts w:ascii="Arial" w:hAnsi="Arial" w:cs="Arial"/>
          <w:szCs w:val="24"/>
          <w:lang w:eastAsia="en-GB"/>
        </w:rPr>
        <w:t xml:space="preserve">. [online] Who.int. Available at: </w:t>
      </w:r>
      <w:hyperlink r:id="rId12" w:anchor="tab=tab_1" w:history="1">
        <w:r w:rsidRPr="00B233EF">
          <w:rPr>
            <w:rStyle w:val="Hyperlink"/>
            <w:rFonts w:ascii="Arial" w:hAnsi="Arial" w:cs="Arial"/>
            <w:szCs w:val="24"/>
            <w:lang w:eastAsia="en-GB"/>
          </w:rPr>
          <w:t>https://www.who.int/health-topics/depression#tab=tab_1</w:t>
        </w:r>
      </w:hyperlink>
      <w:r w:rsidRPr="00B233EF">
        <w:rPr>
          <w:rFonts w:ascii="Arial" w:hAnsi="Arial" w:cs="Arial"/>
          <w:szCs w:val="24"/>
          <w:lang w:eastAsia="en-GB"/>
        </w:rPr>
        <w:t xml:space="preserve"> [Accessed 7 July 2026].</w:t>
      </w:r>
    </w:p>
    <w:p w14:paraId="3AA5F72A" w14:textId="77777777" w:rsidR="00A96529" w:rsidRPr="00B233EF" w:rsidRDefault="00A96529" w:rsidP="00A96529">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B233EF">
        <w:rPr>
          <w:rFonts w:ascii="Arial" w:eastAsia="Times New Roman" w:hAnsi="Arial" w:cs="Arial"/>
          <w:color w:val="000000"/>
          <w:kern w:val="0"/>
          <w:szCs w:val="24"/>
          <w:lang w:eastAsia="en-GB"/>
          <w14:ligatures w14:val="none"/>
        </w:rPr>
        <w:t>‌</w:t>
      </w:r>
    </w:p>
    <w:p w14:paraId="52F34BC4" w14:textId="0C07E32C" w:rsidR="00A96529" w:rsidRPr="00B233EF" w:rsidRDefault="00A96529" w:rsidP="00A96529">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p>
    <w:p w14:paraId="4EEB676B" w14:textId="77777777" w:rsidR="00A96529" w:rsidRPr="00B233EF" w:rsidRDefault="00A96529" w:rsidP="00A96529">
      <w:pPr>
        <w:rPr>
          <w:rFonts w:ascii="Arial" w:hAnsi="Arial" w:cs="Arial"/>
          <w:szCs w:val="24"/>
          <w:lang w:eastAsia="en-GB"/>
        </w:rPr>
      </w:pPr>
    </w:p>
    <w:p w14:paraId="5F1BAA97" w14:textId="77777777" w:rsidR="00A96529" w:rsidRPr="00B233EF" w:rsidRDefault="00A96529" w:rsidP="00A96529">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B233EF">
        <w:rPr>
          <w:rFonts w:ascii="Arial" w:eastAsia="Times New Roman" w:hAnsi="Arial" w:cs="Arial"/>
          <w:color w:val="000000"/>
          <w:kern w:val="0"/>
          <w:szCs w:val="24"/>
          <w:lang w:eastAsia="en-GB"/>
          <w14:ligatures w14:val="none"/>
        </w:rPr>
        <w:t>‌</w:t>
      </w:r>
    </w:p>
    <w:p w14:paraId="4005CB9A" w14:textId="77777777" w:rsidR="00A96529" w:rsidRPr="00B233EF" w:rsidRDefault="00A96529" w:rsidP="00A96529">
      <w:pPr>
        <w:rPr>
          <w:rFonts w:ascii="Arial" w:hAnsi="Arial" w:cs="Arial"/>
          <w:szCs w:val="24"/>
          <w:lang w:eastAsia="en-GB"/>
        </w:rPr>
      </w:pPr>
    </w:p>
    <w:p w14:paraId="01236DBA" w14:textId="77777777" w:rsidR="00A96529" w:rsidRPr="00B233EF" w:rsidRDefault="00A96529" w:rsidP="00A96529">
      <w:pPr>
        <w:rPr>
          <w:rFonts w:ascii="Arial" w:hAnsi="Arial" w:cs="Arial"/>
          <w:szCs w:val="24"/>
          <w:lang w:eastAsia="en-GB"/>
        </w:rPr>
      </w:pPr>
      <w:r w:rsidRPr="00B233EF">
        <w:rPr>
          <w:rFonts w:ascii="Arial" w:hAnsi="Arial" w:cs="Arial"/>
          <w:szCs w:val="24"/>
          <w:lang w:eastAsia="en-GB"/>
        </w:rPr>
        <w:t>‌</w:t>
      </w:r>
    </w:p>
    <w:p w14:paraId="5F375804" w14:textId="77777777" w:rsidR="00A96529" w:rsidRPr="00B233EF" w:rsidRDefault="00A96529" w:rsidP="00B820E5">
      <w:pPr>
        <w:rPr>
          <w:rFonts w:ascii="Arial" w:hAnsi="Arial" w:cs="Arial"/>
          <w:szCs w:val="24"/>
        </w:rPr>
      </w:pPr>
    </w:p>
    <w:p w14:paraId="3A4436DB" w14:textId="77777777" w:rsidR="00B820E5" w:rsidRPr="00B233EF" w:rsidRDefault="00B820E5" w:rsidP="00B820E5">
      <w:pPr>
        <w:rPr>
          <w:rFonts w:ascii="Arial" w:hAnsi="Arial" w:cs="Arial"/>
          <w:szCs w:val="24"/>
          <w:lang w:eastAsia="en-GB"/>
        </w:rPr>
      </w:pPr>
      <w:r w:rsidRPr="00B233EF">
        <w:rPr>
          <w:rFonts w:ascii="Arial" w:hAnsi="Arial" w:cs="Arial"/>
          <w:szCs w:val="24"/>
          <w:lang w:eastAsia="en-GB"/>
        </w:rPr>
        <w:t>‌</w:t>
      </w:r>
    </w:p>
    <w:p w14:paraId="169F65F7" w14:textId="77777777" w:rsidR="00B820E5" w:rsidRPr="00B233EF" w:rsidRDefault="00B820E5" w:rsidP="00B820E5">
      <w:pPr>
        <w:rPr>
          <w:rFonts w:ascii="Arial" w:hAnsi="Arial" w:cs="Arial"/>
          <w:szCs w:val="24"/>
          <w:lang w:val="en-US"/>
        </w:rPr>
      </w:pPr>
    </w:p>
    <w:sectPr w:rsidR="00B820E5" w:rsidRPr="00B233EF" w:rsidSect="00B820E5">
      <w:footerReference w:type="even"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C888F0" w14:textId="77777777" w:rsidR="004A4CF3" w:rsidRDefault="004A4CF3" w:rsidP="00B820E5">
      <w:pPr>
        <w:spacing w:after="0" w:line="240" w:lineRule="auto"/>
      </w:pPr>
      <w:r>
        <w:separator/>
      </w:r>
    </w:p>
  </w:endnote>
  <w:endnote w:type="continuationSeparator" w:id="0">
    <w:p w14:paraId="4EC6CF64" w14:textId="77777777" w:rsidR="004A4CF3" w:rsidRDefault="004A4CF3" w:rsidP="00B82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44605879"/>
      <w:docPartObj>
        <w:docPartGallery w:val="Page Numbers (Bottom of Page)"/>
        <w:docPartUnique/>
      </w:docPartObj>
    </w:sdtPr>
    <w:sdtEndPr>
      <w:rPr>
        <w:rStyle w:val="PageNumber"/>
      </w:rPr>
    </w:sdtEndPr>
    <w:sdtContent>
      <w:p w14:paraId="636906E0" w14:textId="731BBD98" w:rsidR="00B820E5" w:rsidRDefault="00B820E5" w:rsidP="000B29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56AE49" w14:textId="77777777" w:rsidR="00B820E5" w:rsidRDefault="00B820E5" w:rsidP="00B820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4994297"/>
      <w:docPartObj>
        <w:docPartGallery w:val="Page Numbers (Bottom of Page)"/>
        <w:docPartUnique/>
      </w:docPartObj>
    </w:sdtPr>
    <w:sdtEndPr>
      <w:rPr>
        <w:rStyle w:val="PageNumber"/>
      </w:rPr>
    </w:sdtEndPr>
    <w:sdtContent>
      <w:p w14:paraId="5849AD77" w14:textId="0E480E30" w:rsidR="00B820E5" w:rsidRDefault="00B820E5" w:rsidP="000B29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37E888E" w14:textId="77777777" w:rsidR="00B820E5" w:rsidRDefault="00B820E5" w:rsidP="00B820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D70F0" w14:textId="77777777" w:rsidR="004A4CF3" w:rsidRDefault="004A4CF3" w:rsidP="00B820E5">
      <w:pPr>
        <w:spacing w:after="0" w:line="240" w:lineRule="auto"/>
      </w:pPr>
      <w:r>
        <w:separator/>
      </w:r>
    </w:p>
  </w:footnote>
  <w:footnote w:type="continuationSeparator" w:id="0">
    <w:p w14:paraId="2A4F9B16" w14:textId="77777777" w:rsidR="004A4CF3" w:rsidRDefault="004A4CF3" w:rsidP="00B820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0E5"/>
    <w:rsid w:val="00001A55"/>
    <w:rsid w:val="000501C3"/>
    <w:rsid w:val="00050F87"/>
    <w:rsid w:val="00165669"/>
    <w:rsid w:val="00171969"/>
    <w:rsid w:val="00202919"/>
    <w:rsid w:val="00260ABD"/>
    <w:rsid w:val="002E3BED"/>
    <w:rsid w:val="00376058"/>
    <w:rsid w:val="003D2543"/>
    <w:rsid w:val="003E3D85"/>
    <w:rsid w:val="00442D9C"/>
    <w:rsid w:val="004A4CF3"/>
    <w:rsid w:val="004C57CD"/>
    <w:rsid w:val="004E2344"/>
    <w:rsid w:val="00585151"/>
    <w:rsid w:val="005B512C"/>
    <w:rsid w:val="005E3F7F"/>
    <w:rsid w:val="00626E82"/>
    <w:rsid w:val="006341C1"/>
    <w:rsid w:val="006A1ADC"/>
    <w:rsid w:val="00700270"/>
    <w:rsid w:val="00714FA9"/>
    <w:rsid w:val="00762811"/>
    <w:rsid w:val="00860FA5"/>
    <w:rsid w:val="0089788A"/>
    <w:rsid w:val="008D2E1A"/>
    <w:rsid w:val="008E0BAB"/>
    <w:rsid w:val="009435C5"/>
    <w:rsid w:val="00981007"/>
    <w:rsid w:val="00A543CB"/>
    <w:rsid w:val="00A96529"/>
    <w:rsid w:val="00AC24B5"/>
    <w:rsid w:val="00AD29B5"/>
    <w:rsid w:val="00AF2EDE"/>
    <w:rsid w:val="00B233EF"/>
    <w:rsid w:val="00B820E5"/>
    <w:rsid w:val="00B839BA"/>
    <w:rsid w:val="00D37015"/>
    <w:rsid w:val="00D62819"/>
    <w:rsid w:val="00EF5D81"/>
    <w:rsid w:val="00F14798"/>
    <w:rsid w:val="00F7479F"/>
    <w:rsid w:val="00F81EF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D7A2F"/>
  <w15:chartTrackingRefBased/>
  <w15:docId w15:val="{859D94DA-D5B6-DC4E-A021-AF5BFAC1F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Vrinda"/>
        <w:color w:val="000000" w:themeColor="text1"/>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007"/>
    <w:pPr>
      <w:spacing w:line="360" w:lineRule="auto"/>
      <w:jc w:val="both"/>
    </w:pPr>
    <w:rPr>
      <w:rFonts w:ascii="Calibri" w:hAnsi="Calibri"/>
    </w:rPr>
  </w:style>
  <w:style w:type="paragraph" w:styleId="Heading1">
    <w:name w:val="heading 1"/>
    <w:basedOn w:val="Normal"/>
    <w:next w:val="Normal"/>
    <w:link w:val="Heading1Char"/>
    <w:autoRedefine/>
    <w:uiPriority w:val="9"/>
    <w:qFormat/>
    <w:rsid w:val="00171969"/>
    <w:pPr>
      <w:keepNext/>
      <w:keepLines/>
      <w:spacing w:before="360" w:after="80"/>
      <w:outlineLvl w:val="0"/>
    </w:pPr>
    <w:rPr>
      <w:rFonts w:eastAsiaTheme="majorEastAsia" w:cstheme="majorBidi"/>
      <w:b/>
      <w:bCs/>
      <w:color w:val="002060"/>
      <w:sz w:val="32"/>
      <w:szCs w:val="50"/>
      <w:lang w:val="en-US"/>
    </w:rPr>
  </w:style>
  <w:style w:type="paragraph" w:styleId="Heading2">
    <w:name w:val="heading 2"/>
    <w:basedOn w:val="Normal"/>
    <w:next w:val="Normal"/>
    <w:link w:val="Heading2Char"/>
    <w:autoRedefine/>
    <w:uiPriority w:val="9"/>
    <w:unhideWhenUsed/>
    <w:qFormat/>
    <w:rsid w:val="00B820E5"/>
    <w:pPr>
      <w:keepNext/>
      <w:keepLines/>
      <w:spacing w:before="160" w:after="80"/>
      <w:outlineLvl w:val="1"/>
    </w:pPr>
    <w:rPr>
      <w:rFonts w:eastAsiaTheme="majorEastAsia" w:cstheme="majorBidi"/>
      <w:b/>
      <w:bCs/>
      <w:color w:val="0070C0"/>
      <w:sz w:val="28"/>
      <w:szCs w:val="40"/>
    </w:rPr>
  </w:style>
  <w:style w:type="paragraph" w:styleId="Heading3">
    <w:name w:val="heading 3"/>
    <w:basedOn w:val="Normal"/>
    <w:next w:val="Normal"/>
    <w:link w:val="Heading3Char"/>
    <w:uiPriority w:val="9"/>
    <w:semiHidden/>
    <w:unhideWhenUsed/>
    <w:qFormat/>
    <w:rsid w:val="00B820E5"/>
    <w:pPr>
      <w:keepNext/>
      <w:keepLines/>
      <w:spacing w:before="160" w:after="80"/>
      <w:outlineLvl w:val="2"/>
    </w:pPr>
    <w:rPr>
      <w:rFonts w:asciiTheme="minorHAnsi" w:eastAsiaTheme="majorEastAsia" w:hAnsiTheme="minorHAnsi"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B820E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820E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820E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820E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820E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820E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969"/>
    <w:rPr>
      <w:rFonts w:ascii="Calibri" w:eastAsiaTheme="majorEastAsia" w:hAnsi="Calibri" w:cstheme="majorBidi"/>
      <w:b/>
      <w:bCs/>
      <w:color w:val="002060"/>
      <w:sz w:val="32"/>
      <w:szCs w:val="50"/>
      <w:lang w:val="en-US"/>
    </w:rPr>
  </w:style>
  <w:style w:type="character" w:customStyle="1" w:styleId="Heading2Char">
    <w:name w:val="Heading 2 Char"/>
    <w:basedOn w:val="DefaultParagraphFont"/>
    <w:link w:val="Heading2"/>
    <w:uiPriority w:val="9"/>
    <w:rsid w:val="00B820E5"/>
    <w:rPr>
      <w:rFonts w:ascii="Calibri" w:eastAsiaTheme="majorEastAsia" w:hAnsi="Calibri" w:cstheme="majorBidi"/>
      <w:b/>
      <w:bCs/>
      <w:color w:val="0070C0"/>
      <w:sz w:val="28"/>
      <w:szCs w:val="40"/>
      <w:lang w:val="en-GB"/>
    </w:rPr>
  </w:style>
  <w:style w:type="character" w:customStyle="1" w:styleId="Heading3Char">
    <w:name w:val="Heading 3 Char"/>
    <w:basedOn w:val="DefaultParagraphFont"/>
    <w:link w:val="Heading3"/>
    <w:uiPriority w:val="9"/>
    <w:semiHidden/>
    <w:rsid w:val="00B820E5"/>
    <w:rPr>
      <w:rFonts w:eastAsiaTheme="majorEastAsia" w:cstheme="majorBidi"/>
      <w:color w:val="0F4761" w:themeColor="accent1" w:themeShade="BF"/>
      <w:sz w:val="28"/>
      <w:szCs w:val="35"/>
      <w:lang w:val="en-GB"/>
    </w:rPr>
  </w:style>
  <w:style w:type="character" w:customStyle="1" w:styleId="Heading4Char">
    <w:name w:val="Heading 4 Char"/>
    <w:basedOn w:val="DefaultParagraphFont"/>
    <w:link w:val="Heading4"/>
    <w:uiPriority w:val="9"/>
    <w:semiHidden/>
    <w:rsid w:val="00B820E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820E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820E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820E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820E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820E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820E5"/>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B820E5"/>
    <w:rPr>
      <w:rFonts w:asciiTheme="majorHAnsi" w:eastAsiaTheme="majorEastAsia" w:hAnsiTheme="majorHAnsi" w:cstheme="majorBidi"/>
      <w:color w:val="auto"/>
      <w:spacing w:val="-10"/>
      <w:kern w:val="28"/>
      <w:sz w:val="56"/>
      <w:szCs w:val="71"/>
      <w:lang w:val="en-GB"/>
    </w:rPr>
  </w:style>
  <w:style w:type="paragraph" w:styleId="Subtitle">
    <w:name w:val="Subtitle"/>
    <w:basedOn w:val="Normal"/>
    <w:next w:val="Normal"/>
    <w:link w:val="SubtitleChar"/>
    <w:uiPriority w:val="11"/>
    <w:qFormat/>
    <w:rsid w:val="00B820E5"/>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B820E5"/>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B820E5"/>
    <w:pPr>
      <w:spacing w:before="160"/>
      <w:jc w:val="center"/>
    </w:pPr>
    <w:rPr>
      <w:i/>
      <w:iCs/>
      <w:color w:val="404040" w:themeColor="text1" w:themeTint="BF"/>
    </w:rPr>
  </w:style>
  <w:style w:type="character" w:customStyle="1" w:styleId="QuoteChar">
    <w:name w:val="Quote Char"/>
    <w:basedOn w:val="DefaultParagraphFont"/>
    <w:link w:val="Quote"/>
    <w:uiPriority w:val="29"/>
    <w:rsid w:val="00B820E5"/>
    <w:rPr>
      <w:rFonts w:ascii="Calibri" w:hAnsi="Calibri"/>
      <w:i/>
      <w:iCs/>
      <w:color w:val="404040" w:themeColor="text1" w:themeTint="BF"/>
      <w:lang w:val="en-GB"/>
    </w:rPr>
  </w:style>
  <w:style w:type="paragraph" w:styleId="ListParagraph">
    <w:name w:val="List Paragraph"/>
    <w:basedOn w:val="Normal"/>
    <w:uiPriority w:val="34"/>
    <w:qFormat/>
    <w:rsid w:val="00B820E5"/>
    <w:pPr>
      <w:ind w:left="720"/>
      <w:contextualSpacing/>
    </w:pPr>
  </w:style>
  <w:style w:type="character" w:styleId="IntenseEmphasis">
    <w:name w:val="Intense Emphasis"/>
    <w:basedOn w:val="DefaultParagraphFont"/>
    <w:uiPriority w:val="21"/>
    <w:qFormat/>
    <w:rsid w:val="00B820E5"/>
    <w:rPr>
      <w:i/>
      <w:iCs/>
      <w:color w:val="0F4761" w:themeColor="accent1" w:themeShade="BF"/>
    </w:rPr>
  </w:style>
  <w:style w:type="paragraph" w:styleId="IntenseQuote">
    <w:name w:val="Intense Quote"/>
    <w:basedOn w:val="Normal"/>
    <w:next w:val="Normal"/>
    <w:link w:val="IntenseQuoteChar"/>
    <w:uiPriority w:val="30"/>
    <w:qFormat/>
    <w:rsid w:val="00B820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0E5"/>
    <w:rPr>
      <w:rFonts w:ascii="Calibri" w:hAnsi="Calibri"/>
      <w:i/>
      <w:iCs/>
      <w:color w:val="0F4761" w:themeColor="accent1" w:themeShade="BF"/>
      <w:lang w:val="en-GB"/>
    </w:rPr>
  </w:style>
  <w:style w:type="character" w:styleId="IntenseReference">
    <w:name w:val="Intense Reference"/>
    <w:basedOn w:val="DefaultParagraphFont"/>
    <w:uiPriority w:val="32"/>
    <w:qFormat/>
    <w:rsid w:val="00B820E5"/>
    <w:rPr>
      <w:b/>
      <w:bCs/>
      <w:smallCaps/>
      <w:color w:val="0F4761" w:themeColor="accent1" w:themeShade="BF"/>
      <w:spacing w:val="5"/>
    </w:rPr>
  </w:style>
  <w:style w:type="paragraph" w:styleId="Footer">
    <w:name w:val="footer"/>
    <w:basedOn w:val="Normal"/>
    <w:link w:val="FooterChar"/>
    <w:uiPriority w:val="99"/>
    <w:unhideWhenUsed/>
    <w:rsid w:val="00B820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0E5"/>
    <w:rPr>
      <w:rFonts w:ascii="Calibri" w:hAnsi="Calibri"/>
      <w:lang w:val="en-GB"/>
    </w:rPr>
  </w:style>
  <w:style w:type="character" w:styleId="PageNumber">
    <w:name w:val="page number"/>
    <w:basedOn w:val="DefaultParagraphFont"/>
    <w:uiPriority w:val="99"/>
    <w:semiHidden/>
    <w:unhideWhenUsed/>
    <w:rsid w:val="00B820E5"/>
  </w:style>
  <w:style w:type="paragraph" w:styleId="Caption">
    <w:name w:val="caption"/>
    <w:basedOn w:val="Normal"/>
    <w:next w:val="Normal"/>
    <w:uiPriority w:val="35"/>
    <w:unhideWhenUsed/>
    <w:qFormat/>
    <w:rsid w:val="00B820E5"/>
    <w:pPr>
      <w:spacing w:after="200" w:line="240" w:lineRule="auto"/>
    </w:pPr>
    <w:rPr>
      <w:i/>
      <w:iCs/>
      <w:color w:val="0E2841" w:themeColor="text2"/>
      <w:sz w:val="18"/>
      <w:szCs w:val="22"/>
    </w:rPr>
  </w:style>
  <w:style w:type="paragraph" w:styleId="NormalWeb">
    <w:name w:val="Normal (Web)"/>
    <w:basedOn w:val="Normal"/>
    <w:uiPriority w:val="99"/>
    <w:semiHidden/>
    <w:unhideWhenUsed/>
    <w:rsid w:val="00B820E5"/>
    <w:pPr>
      <w:spacing w:before="100" w:beforeAutospacing="1" w:after="100" w:afterAutospacing="1" w:line="240" w:lineRule="auto"/>
      <w:jc w:val="left"/>
    </w:pPr>
    <w:rPr>
      <w:rFonts w:ascii="Times New Roman" w:eastAsia="Times New Roman" w:hAnsi="Times New Roman" w:cs="Times New Roman"/>
      <w:color w:val="auto"/>
      <w:kern w:val="0"/>
      <w:szCs w:val="24"/>
      <w:lang w:eastAsia="en-GB"/>
      <w14:ligatures w14:val="none"/>
    </w:rPr>
  </w:style>
  <w:style w:type="character" w:styleId="Hyperlink">
    <w:name w:val="Hyperlink"/>
    <w:basedOn w:val="DefaultParagraphFont"/>
    <w:uiPriority w:val="99"/>
    <w:unhideWhenUsed/>
    <w:rsid w:val="00B820E5"/>
    <w:rPr>
      <w:color w:val="467886" w:themeColor="hyperlink"/>
      <w:u w:val="single"/>
    </w:rPr>
  </w:style>
  <w:style w:type="character" w:styleId="UnresolvedMention">
    <w:name w:val="Unresolved Mention"/>
    <w:basedOn w:val="DefaultParagraphFont"/>
    <w:uiPriority w:val="99"/>
    <w:semiHidden/>
    <w:unhideWhenUsed/>
    <w:rsid w:val="00B820E5"/>
    <w:rPr>
      <w:color w:val="605E5C"/>
      <w:shd w:val="clear" w:color="auto" w:fill="E1DFDD"/>
    </w:rPr>
  </w:style>
  <w:style w:type="paragraph" w:styleId="TOCHeading">
    <w:name w:val="TOC Heading"/>
    <w:basedOn w:val="Heading1"/>
    <w:next w:val="Normal"/>
    <w:uiPriority w:val="39"/>
    <w:unhideWhenUsed/>
    <w:qFormat/>
    <w:rsid w:val="00B820E5"/>
    <w:pPr>
      <w:spacing w:before="480" w:after="0" w:line="276" w:lineRule="auto"/>
      <w:jc w:val="left"/>
      <w:outlineLvl w:val="9"/>
    </w:pPr>
    <w:rPr>
      <w:rFonts w:asciiTheme="majorHAnsi" w:hAnsiTheme="majorHAnsi"/>
      <w:color w:val="0F4761" w:themeColor="accent1" w:themeShade="BF"/>
      <w:kern w:val="0"/>
      <w:sz w:val="28"/>
      <w:szCs w:val="28"/>
      <w:lang w:bidi="ar-SA"/>
      <w14:ligatures w14:val="none"/>
    </w:rPr>
  </w:style>
  <w:style w:type="paragraph" w:styleId="TOC1">
    <w:name w:val="toc 1"/>
    <w:basedOn w:val="Normal"/>
    <w:next w:val="Normal"/>
    <w:autoRedefine/>
    <w:uiPriority w:val="39"/>
    <w:unhideWhenUsed/>
    <w:rsid w:val="00B820E5"/>
    <w:pPr>
      <w:spacing w:before="120" w:after="0"/>
      <w:jc w:val="left"/>
    </w:pPr>
    <w:rPr>
      <w:rFonts w:asciiTheme="minorHAnsi" w:hAnsiTheme="minorHAnsi"/>
      <w:b/>
      <w:bCs/>
      <w:i/>
      <w:iCs/>
      <w:szCs w:val="24"/>
    </w:rPr>
  </w:style>
  <w:style w:type="paragraph" w:styleId="TOC2">
    <w:name w:val="toc 2"/>
    <w:basedOn w:val="Normal"/>
    <w:next w:val="Normal"/>
    <w:autoRedefine/>
    <w:uiPriority w:val="39"/>
    <w:unhideWhenUsed/>
    <w:rsid w:val="00B820E5"/>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B820E5"/>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B820E5"/>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B820E5"/>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B820E5"/>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B820E5"/>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B820E5"/>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B820E5"/>
    <w:pPr>
      <w:spacing w:after="0"/>
      <w:ind w:left="1920"/>
      <w:jc w:val="left"/>
    </w:pPr>
    <w:rPr>
      <w:rFonts w:asciiTheme="minorHAnsi" w:hAnsiTheme="minorHAnsi"/>
      <w:sz w:val="20"/>
      <w:szCs w:val="20"/>
    </w:rPr>
  </w:style>
  <w:style w:type="paragraph" w:styleId="Header">
    <w:name w:val="header"/>
    <w:basedOn w:val="Normal"/>
    <w:link w:val="HeaderChar"/>
    <w:uiPriority w:val="99"/>
    <w:semiHidden/>
    <w:unhideWhenUsed/>
    <w:rsid w:val="004E234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E2344"/>
    <w:rPr>
      <w:rFonts w:ascii="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qip.org.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who.int/health-topics/depress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ce.org.uk/guidance/ng22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hs.uk/mental-health/conditions/depression-in-adults/overview/" TargetMode="External"/><Relationship Id="rId4" Type="http://schemas.openxmlformats.org/officeDocument/2006/relationships/webSettings" Target="webSettings.xml"/><Relationship Id="rId9" Type="http://schemas.openxmlformats.org/officeDocument/2006/relationships/hyperlink" Target="https://hub.jhu.edu/at-work/2017/10/12/depression-is-a-serious-illnes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F3479-2303-7A49-B8F9-C3E42C412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2456</Words>
  <Characters>14000</Characters>
  <Application>Microsoft Office Word</Application>
  <DocSecurity>0</DocSecurity>
  <Lines>116</Lines>
  <Paragraphs>32</Paragraphs>
  <ScaleCrop>false</ScaleCrop>
  <Company/>
  <LinksUpToDate>false</LinksUpToDate>
  <CharactersWithSpaces>16424</CharactersWithSpaces>
  <SharedDoc>false</SharedDoc>
  <HLinks>
    <vt:vector size="120" baseType="variant">
      <vt:variant>
        <vt:i4>6750221</vt:i4>
      </vt:variant>
      <vt:variant>
        <vt:i4>111</vt:i4>
      </vt:variant>
      <vt:variant>
        <vt:i4>0</vt:i4>
      </vt:variant>
      <vt:variant>
        <vt:i4>5</vt:i4>
      </vt:variant>
      <vt:variant>
        <vt:lpwstr>https://www.who.int/health-topics/depression</vt:lpwstr>
      </vt:variant>
      <vt:variant>
        <vt:lpwstr>tab=tab_1</vt:lpwstr>
      </vt:variant>
      <vt:variant>
        <vt:i4>6422562</vt:i4>
      </vt:variant>
      <vt:variant>
        <vt:i4>108</vt:i4>
      </vt:variant>
      <vt:variant>
        <vt:i4>0</vt:i4>
      </vt:variant>
      <vt:variant>
        <vt:i4>5</vt:i4>
      </vt:variant>
      <vt:variant>
        <vt:lpwstr>https://www.nice.org.uk/guidance/ng222</vt:lpwstr>
      </vt:variant>
      <vt:variant>
        <vt:lpwstr/>
      </vt:variant>
      <vt:variant>
        <vt:i4>7143472</vt:i4>
      </vt:variant>
      <vt:variant>
        <vt:i4>105</vt:i4>
      </vt:variant>
      <vt:variant>
        <vt:i4>0</vt:i4>
      </vt:variant>
      <vt:variant>
        <vt:i4>5</vt:i4>
      </vt:variant>
      <vt:variant>
        <vt:lpwstr>https://www.nhs.uk/mental-health/conditions/depression-in-adults/overview/</vt:lpwstr>
      </vt:variant>
      <vt:variant>
        <vt:lpwstr/>
      </vt:variant>
      <vt:variant>
        <vt:i4>7208992</vt:i4>
      </vt:variant>
      <vt:variant>
        <vt:i4>102</vt:i4>
      </vt:variant>
      <vt:variant>
        <vt:i4>0</vt:i4>
      </vt:variant>
      <vt:variant>
        <vt:i4>5</vt:i4>
      </vt:variant>
      <vt:variant>
        <vt:lpwstr>https://hub.jhu.edu/at-work/2017/10/12/depression-is-a-serious-illness/</vt:lpwstr>
      </vt:variant>
      <vt:variant>
        <vt:lpwstr/>
      </vt:variant>
      <vt:variant>
        <vt:i4>1769560</vt:i4>
      </vt:variant>
      <vt:variant>
        <vt:i4>99</vt:i4>
      </vt:variant>
      <vt:variant>
        <vt:i4>0</vt:i4>
      </vt:variant>
      <vt:variant>
        <vt:i4>5</vt:i4>
      </vt:variant>
      <vt:variant>
        <vt:lpwstr>https://www.hqip.org.uk/</vt:lpwstr>
      </vt:variant>
      <vt:variant>
        <vt:lpwstr/>
      </vt:variant>
      <vt:variant>
        <vt:i4>1769521</vt:i4>
      </vt:variant>
      <vt:variant>
        <vt:i4>86</vt:i4>
      </vt:variant>
      <vt:variant>
        <vt:i4>0</vt:i4>
      </vt:variant>
      <vt:variant>
        <vt:i4>5</vt:i4>
      </vt:variant>
      <vt:variant>
        <vt:lpwstr/>
      </vt:variant>
      <vt:variant>
        <vt:lpwstr>_Toc232244591</vt:lpwstr>
      </vt:variant>
      <vt:variant>
        <vt:i4>1769521</vt:i4>
      </vt:variant>
      <vt:variant>
        <vt:i4>80</vt:i4>
      </vt:variant>
      <vt:variant>
        <vt:i4>0</vt:i4>
      </vt:variant>
      <vt:variant>
        <vt:i4>5</vt:i4>
      </vt:variant>
      <vt:variant>
        <vt:lpwstr/>
      </vt:variant>
      <vt:variant>
        <vt:lpwstr>_Toc232244590</vt:lpwstr>
      </vt:variant>
      <vt:variant>
        <vt:i4>1703985</vt:i4>
      </vt:variant>
      <vt:variant>
        <vt:i4>74</vt:i4>
      </vt:variant>
      <vt:variant>
        <vt:i4>0</vt:i4>
      </vt:variant>
      <vt:variant>
        <vt:i4>5</vt:i4>
      </vt:variant>
      <vt:variant>
        <vt:lpwstr/>
      </vt:variant>
      <vt:variant>
        <vt:lpwstr>_Toc232244589</vt:lpwstr>
      </vt:variant>
      <vt:variant>
        <vt:i4>1703985</vt:i4>
      </vt:variant>
      <vt:variant>
        <vt:i4>68</vt:i4>
      </vt:variant>
      <vt:variant>
        <vt:i4>0</vt:i4>
      </vt:variant>
      <vt:variant>
        <vt:i4>5</vt:i4>
      </vt:variant>
      <vt:variant>
        <vt:lpwstr/>
      </vt:variant>
      <vt:variant>
        <vt:lpwstr>_Toc232244588</vt:lpwstr>
      </vt:variant>
      <vt:variant>
        <vt:i4>1703985</vt:i4>
      </vt:variant>
      <vt:variant>
        <vt:i4>62</vt:i4>
      </vt:variant>
      <vt:variant>
        <vt:i4>0</vt:i4>
      </vt:variant>
      <vt:variant>
        <vt:i4>5</vt:i4>
      </vt:variant>
      <vt:variant>
        <vt:lpwstr/>
      </vt:variant>
      <vt:variant>
        <vt:lpwstr>_Toc232244587</vt:lpwstr>
      </vt:variant>
      <vt:variant>
        <vt:i4>1703985</vt:i4>
      </vt:variant>
      <vt:variant>
        <vt:i4>56</vt:i4>
      </vt:variant>
      <vt:variant>
        <vt:i4>0</vt:i4>
      </vt:variant>
      <vt:variant>
        <vt:i4>5</vt:i4>
      </vt:variant>
      <vt:variant>
        <vt:lpwstr/>
      </vt:variant>
      <vt:variant>
        <vt:lpwstr>_Toc232244586</vt:lpwstr>
      </vt:variant>
      <vt:variant>
        <vt:i4>1703985</vt:i4>
      </vt:variant>
      <vt:variant>
        <vt:i4>50</vt:i4>
      </vt:variant>
      <vt:variant>
        <vt:i4>0</vt:i4>
      </vt:variant>
      <vt:variant>
        <vt:i4>5</vt:i4>
      </vt:variant>
      <vt:variant>
        <vt:lpwstr/>
      </vt:variant>
      <vt:variant>
        <vt:lpwstr>_Toc232244585</vt:lpwstr>
      </vt:variant>
      <vt:variant>
        <vt:i4>1703985</vt:i4>
      </vt:variant>
      <vt:variant>
        <vt:i4>44</vt:i4>
      </vt:variant>
      <vt:variant>
        <vt:i4>0</vt:i4>
      </vt:variant>
      <vt:variant>
        <vt:i4>5</vt:i4>
      </vt:variant>
      <vt:variant>
        <vt:lpwstr/>
      </vt:variant>
      <vt:variant>
        <vt:lpwstr>_Toc232244584</vt:lpwstr>
      </vt:variant>
      <vt:variant>
        <vt:i4>1703985</vt:i4>
      </vt:variant>
      <vt:variant>
        <vt:i4>38</vt:i4>
      </vt:variant>
      <vt:variant>
        <vt:i4>0</vt:i4>
      </vt:variant>
      <vt:variant>
        <vt:i4>5</vt:i4>
      </vt:variant>
      <vt:variant>
        <vt:lpwstr/>
      </vt:variant>
      <vt:variant>
        <vt:lpwstr>_Toc232244583</vt:lpwstr>
      </vt:variant>
      <vt:variant>
        <vt:i4>1703985</vt:i4>
      </vt:variant>
      <vt:variant>
        <vt:i4>32</vt:i4>
      </vt:variant>
      <vt:variant>
        <vt:i4>0</vt:i4>
      </vt:variant>
      <vt:variant>
        <vt:i4>5</vt:i4>
      </vt:variant>
      <vt:variant>
        <vt:lpwstr/>
      </vt:variant>
      <vt:variant>
        <vt:lpwstr>_Toc232244582</vt:lpwstr>
      </vt:variant>
      <vt:variant>
        <vt:i4>1703985</vt:i4>
      </vt:variant>
      <vt:variant>
        <vt:i4>26</vt:i4>
      </vt:variant>
      <vt:variant>
        <vt:i4>0</vt:i4>
      </vt:variant>
      <vt:variant>
        <vt:i4>5</vt:i4>
      </vt:variant>
      <vt:variant>
        <vt:lpwstr/>
      </vt:variant>
      <vt:variant>
        <vt:lpwstr>_Toc232244581</vt:lpwstr>
      </vt:variant>
      <vt:variant>
        <vt:i4>1703985</vt:i4>
      </vt:variant>
      <vt:variant>
        <vt:i4>20</vt:i4>
      </vt:variant>
      <vt:variant>
        <vt:i4>0</vt:i4>
      </vt:variant>
      <vt:variant>
        <vt:i4>5</vt:i4>
      </vt:variant>
      <vt:variant>
        <vt:lpwstr/>
      </vt:variant>
      <vt:variant>
        <vt:lpwstr>_Toc232244580</vt:lpwstr>
      </vt:variant>
      <vt:variant>
        <vt:i4>1376305</vt:i4>
      </vt:variant>
      <vt:variant>
        <vt:i4>14</vt:i4>
      </vt:variant>
      <vt:variant>
        <vt:i4>0</vt:i4>
      </vt:variant>
      <vt:variant>
        <vt:i4>5</vt:i4>
      </vt:variant>
      <vt:variant>
        <vt:lpwstr/>
      </vt:variant>
      <vt:variant>
        <vt:lpwstr>_Toc232244579</vt:lpwstr>
      </vt:variant>
      <vt:variant>
        <vt:i4>1376305</vt:i4>
      </vt:variant>
      <vt:variant>
        <vt:i4>8</vt:i4>
      </vt:variant>
      <vt:variant>
        <vt:i4>0</vt:i4>
      </vt:variant>
      <vt:variant>
        <vt:i4>5</vt:i4>
      </vt:variant>
      <vt:variant>
        <vt:lpwstr/>
      </vt:variant>
      <vt:variant>
        <vt:lpwstr>_Toc232244578</vt:lpwstr>
      </vt:variant>
      <vt:variant>
        <vt:i4>1376305</vt:i4>
      </vt:variant>
      <vt:variant>
        <vt:i4>2</vt:i4>
      </vt:variant>
      <vt:variant>
        <vt:i4>0</vt:i4>
      </vt:variant>
      <vt:variant>
        <vt:i4>5</vt:i4>
      </vt:variant>
      <vt:variant>
        <vt:lpwstr/>
      </vt:variant>
      <vt:variant>
        <vt:lpwstr>_Toc232244577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Nisreen Mubarik (2506382)</dc:creator>
  <cp:keywords/>
  <dc:description/>
  <cp:lastModifiedBy>Nisreen Mubarik (2506382)</cp:lastModifiedBy>
  <cp:revision>7</cp:revision>
  <dcterms:created xsi:type="dcterms:W3CDTF">2026-07-15T16:16:00Z</dcterms:created>
  <dcterms:modified xsi:type="dcterms:W3CDTF">2026-07-15T16:31:00Z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47529ae0-3237-4b89-a044-24dff28c5016</vt:lpwstr>
  </property>
</Properties>
</file>