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3F166C" w14:textId="77777777" w:rsidR="004C4F7B" w:rsidRPr="003A1846" w:rsidRDefault="004C4F7B" w:rsidP="003856B9">
      <w:pPr>
        <w:pStyle w:val="Caption"/>
      </w:pPr>
      <w:bookmarkStart w:id="0" w:name="_Hlk217869772"/>
      <w:bookmarkEnd w:id="0"/>
    </w:p>
    <w:p w14:paraId="534BE25C" w14:textId="77777777" w:rsidR="004C4F7B" w:rsidRDefault="00621435">
      <w:pPr>
        <w:jc w:val="both"/>
      </w:pPr>
      <w:r>
        <w:rPr>
          <w:rFonts w:eastAsia="Calibri" w:cs="Calibri"/>
          <w:b/>
          <w:bCs/>
          <w:noProof/>
          <w:color w:val="44546A"/>
        </w:rPr>
        <w:drawing>
          <wp:inline distT="0" distB="0" distL="0" distR="0" wp14:anchorId="74838F8D" wp14:editId="762711F3">
            <wp:extent cx="5662019" cy="1452496"/>
            <wp:effectExtent l="0" t="0" r="0" b="0"/>
            <wp:docPr id="146435277" name="Picture 2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662019" cy="1452496"/>
                    </a:xfrm>
                    <a:prstGeom prst="rect">
                      <a:avLst/>
                    </a:prstGeom>
                    <a:noFill/>
                    <a:ln>
                      <a:noFill/>
                      <a:prstDash/>
                    </a:ln>
                  </pic:spPr>
                </pic:pic>
              </a:graphicData>
            </a:graphic>
          </wp:inline>
        </w:drawing>
      </w:r>
    </w:p>
    <w:p w14:paraId="2137B4F2" w14:textId="77777777" w:rsidR="004C4F7B" w:rsidRDefault="00621435">
      <w:pPr>
        <w:spacing w:line="276" w:lineRule="auto"/>
        <w:ind w:left="3600" w:firstLine="0"/>
        <w:jc w:val="both"/>
      </w:pPr>
      <w:r>
        <w:rPr>
          <w:rFonts w:eastAsia="Calibri" w:cs="Calibri"/>
          <w:b/>
          <w:bCs/>
          <w:color w:val="000000"/>
          <w:sz w:val="40"/>
          <w:szCs w:val="40"/>
        </w:rPr>
        <w:t xml:space="preserve">     Dissertation</w:t>
      </w:r>
    </w:p>
    <w:p w14:paraId="7125735D" w14:textId="0278384F" w:rsidR="004C4F7B" w:rsidRDefault="00621435">
      <w:pPr>
        <w:spacing w:line="276" w:lineRule="auto"/>
        <w:jc w:val="both"/>
      </w:pPr>
      <w:r>
        <w:rPr>
          <w:rFonts w:eastAsia="Calibri" w:cs="Calibri"/>
          <w:b/>
          <w:bCs/>
          <w:color w:val="000000"/>
          <w:sz w:val="32"/>
          <w:szCs w:val="32"/>
        </w:rPr>
        <w:t xml:space="preserve">                                                        </w:t>
      </w:r>
      <w:r w:rsidR="00857FC9">
        <w:rPr>
          <w:rFonts w:eastAsia="Calibri" w:cs="Calibri"/>
          <w:b/>
          <w:bCs/>
          <w:color w:val="000000"/>
          <w:sz w:val="32"/>
          <w:szCs w:val="32"/>
        </w:rPr>
        <w:t>On</w:t>
      </w:r>
    </w:p>
    <w:p w14:paraId="44C7B39E" w14:textId="77777777" w:rsidR="004C4F7B" w:rsidRDefault="00621435">
      <w:pPr>
        <w:ind w:firstLine="0"/>
        <w:jc w:val="both"/>
      </w:pPr>
      <w:r>
        <w:rPr>
          <w:rFonts w:eastAsia="Calibri" w:cs="Calibri"/>
          <w:b/>
          <w:bCs/>
          <w:color w:val="44546A"/>
          <w:sz w:val="36"/>
          <w:szCs w:val="36"/>
        </w:rPr>
        <w:t>“</w:t>
      </w:r>
      <w:r>
        <w:rPr>
          <w:b/>
          <w:bCs/>
          <w:color w:val="000000"/>
          <w:sz w:val="36"/>
          <w:szCs w:val="36"/>
        </w:rPr>
        <w:t>An investigation into the challenges of online shopping for international students in the UK: A case study on Amazon UK</w:t>
      </w:r>
      <w:r>
        <w:rPr>
          <w:color w:val="000000"/>
          <w:sz w:val="36"/>
          <w:szCs w:val="36"/>
        </w:rPr>
        <w:t>.</w:t>
      </w:r>
      <w:r>
        <w:rPr>
          <w:rFonts w:eastAsia="Calibri" w:cs="Calibri"/>
          <w:b/>
          <w:bCs/>
          <w:color w:val="44546A"/>
          <w:sz w:val="36"/>
          <w:szCs w:val="36"/>
        </w:rPr>
        <w:t>”</w:t>
      </w:r>
    </w:p>
    <w:p w14:paraId="3C427F8D" w14:textId="77777777" w:rsidR="004C4F7B" w:rsidRDefault="00621435">
      <w:pPr>
        <w:jc w:val="both"/>
      </w:pPr>
      <w:r>
        <w:rPr>
          <w:rFonts w:eastAsia="Calibri" w:cs="Calibri"/>
          <w:sz w:val="32"/>
          <w:szCs w:val="32"/>
        </w:rPr>
        <w:t xml:space="preserve"> </w:t>
      </w:r>
    </w:p>
    <w:p w14:paraId="5E24252E" w14:textId="77777777" w:rsidR="004C4F7B" w:rsidRDefault="00621435">
      <w:pPr>
        <w:jc w:val="both"/>
      </w:pPr>
      <w:r>
        <w:rPr>
          <w:rFonts w:eastAsia="Calibri" w:cs="Calibri"/>
          <w:b/>
          <w:bCs/>
        </w:rPr>
        <w:t>Program: MBA-International Business</w:t>
      </w:r>
    </w:p>
    <w:p w14:paraId="2BB33133" w14:textId="77777777" w:rsidR="004C4F7B" w:rsidRDefault="00621435">
      <w:pPr>
        <w:jc w:val="both"/>
      </w:pPr>
      <w:r>
        <w:rPr>
          <w:rFonts w:eastAsia="Calibri" w:cs="Calibri"/>
          <w:b/>
          <w:bCs/>
        </w:rPr>
        <w:t xml:space="preserve">Dissertation: </w:t>
      </w:r>
      <w:r>
        <w:t>Marketing</w:t>
      </w:r>
    </w:p>
    <w:p w14:paraId="1473430D" w14:textId="77777777" w:rsidR="004C4F7B" w:rsidRDefault="00621435">
      <w:pPr>
        <w:jc w:val="both"/>
      </w:pPr>
      <w:r>
        <w:t>Module: LCMB7035</w:t>
      </w:r>
    </w:p>
    <w:p w14:paraId="24E0152D" w14:textId="77777777" w:rsidR="004C4F7B" w:rsidRDefault="00621435">
      <w:pPr>
        <w:jc w:val="both"/>
      </w:pPr>
      <w:r>
        <w:rPr>
          <w:rFonts w:eastAsia="Calibri" w:cs="Calibri"/>
        </w:rPr>
        <w:t xml:space="preserve"> </w:t>
      </w:r>
    </w:p>
    <w:p w14:paraId="439935D1" w14:textId="77777777" w:rsidR="004C4F7B" w:rsidRDefault="00621435">
      <w:pPr>
        <w:jc w:val="both"/>
      </w:pPr>
      <w:r>
        <w:rPr>
          <w:rFonts w:eastAsia="Calibri" w:cs="Calibri"/>
          <w:b/>
          <w:bCs/>
          <w:color w:val="44546A"/>
          <w:u w:val="single"/>
        </w:rPr>
        <w:t>Submitted To:</w:t>
      </w:r>
      <w:r>
        <w:rPr>
          <w:rFonts w:eastAsia="Calibri" w:cs="Calibri"/>
          <w:b/>
          <w:bCs/>
          <w:color w:val="44546A"/>
        </w:rPr>
        <w:t xml:space="preserve"> </w:t>
      </w:r>
      <w:r>
        <w:tab/>
      </w:r>
      <w:r>
        <w:tab/>
      </w:r>
      <w:r>
        <w:tab/>
      </w:r>
      <w:r>
        <w:tab/>
      </w:r>
      <w:r>
        <w:tab/>
      </w:r>
      <w:r>
        <w:rPr>
          <w:rFonts w:eastAsia="Calibri" w:cs="Calibri"/>
          <w:b/>
          <w:bCs/>
        </w:rPr>
        <w:t xml:space="preserve">                              </w:t>
      </w:r>
      <w:r>
        <w:rPr>
          <w:rFonts w:eastAsia="Calibri" w:cs="Calibri"/>
          <w:b/>
          <w:bCs/>
          <w:color w:val="44546A"/>
          <w:u w:val="single"/>
        </w:rPr>
        <w:t>Submitted By:</w:t>
      </w:r>
    </w:p>
    <w:p w14:paraId="67B25DED" w14:textId="07CB0908" w:rsidR="004C4F7B" w:rsidRDefault="00621435">
      <w:pPr>
        <w:pStyle w:val="NoSpacing"/>
        <w:jc w:val="both"/>
      </w:pPr>
      <w:r>
        <w:t xml:space="preserve">             Dr. Charles Oham                           </w:t>
      </w:r>
      <w:r>
        <w:rPr>
          <w:rFonts w:eastAsia="Calibri" w:cs="Calibri"/>
          <w:sz w:val="22"/>
          <w:szCs w:val="22"/>
          <w:lang w:val="es-ES"/>
        </w:rPr>
        <w:t xml:space="preserve">                                                  </w:t>
      </w:r>
      <w:r>
        <w:rPr>
          <w:rFonts w:eastAsia="Calibri" w:cs="Calibri"/>
          <w:b/>
          <w:bCs/>
          <w:sz w:val="22"/>
          <w:szCs w:val="22"/>
          <w:lang w:val="es-ES"/>
        </w:rPr>
        <w:t xml:space="preserve">    </w:t>
      </w:r>
      <w:r w:rsidR="00B318E0">
        <w:rPr>
          <w:rFonts w:eastAsia="Calibri" w:cs="Calibri"/>
          <w:b/>
          <w:bCs/>
          <w:sz w:val="22"/>
          <w:szCs w:val="22"/>
          <w:lang w:val="es-ES"/>
        </w:rPr>
        <w:t xml:space="preserve">  </w:t>
      </w:r>
      <w:r>
        <w:rPr>
          <w:rFonts w:eastAsia="Calibri" w:cs="Calibri"/>
          <w:sz w:val="22"/>
          <w:szCs w:val="22"/>
          <w:lang w:val="es-ES"/>
        </w:rPr>
        <w:t>Farjana Yeasmin</w:t>
      </w:r>
    </w:p>
    <w:p w14:paraId="40CA467B" w14:textId="3CC80457" w:rsidR="004C4F7B" w:rsidRDefault="00621435">
      <w:r>
        <w:rPr>
          <w:rFonts w:eastAsia="Calibri" w:cs="Calibri"/>
          <w:b/>
          <w:bCs/>
        </w:rPr>
        <w:t xml:space="preserve">Lecturer in </w:t>
      </w:r>
      <w:r>
        <w:t>Strategic Management</w:t>
      </w:r>
      <w:r>
        <w:tab/>
      </w:r>
      <w:r>
        <w:tab/>
      </w:r>
      <w:r>
        <w:rPr>
          <w:rFonts w:eastAsia="Calibri" w:cs="Calibri"/>
          <w:b/>
          <w:bCs/>
        </w:rPr>
        <w:t xml:space="preserve">                           </w:t>
      </w:r>
      <w:r w:rsidR="00B318E0">
        <w:rPr>
          <w:rFonts w:eastAsia="Calibri" w:cs="Calibri"/>
          <w:b/>
          <w:bCs/>
        </w:rPr>
        <w:t xml:space="preserve">  </w:t>
      </w:r>
      <w:r>
        <w:rPr>
          <w:rFonts w:eastAsia="Calibri" w:cs="Calibri"/>
          <w:b/>
          <w:bCs/>
        </w:rPr>
        <w:t xml:space="preserve"> Id: </w:t>
      </w:r>
      <w:r>
        <w:rPr>
          <w:rFonts w:eastAsia="Calibri" w:cs="Calibri"/>
        </w:rPr>
        <w:t xml:space="preserve">2420025 </w:t>
      </w:r>
      <w:r>
        <w:rPr>
          <w:rFonts w:eastAsia="Calibri" w:cs="Calibri"/>
          <w:b/>
          <w:bCs/>
        </w:rPr>
        <w:t xml:space="preserve">          </w:t>
      </w:r>
      <w:r>
        <w:tab/>
      </w:r>
    </w:p>
    <w:p w14:paraId="2AFEC06A" w14:textId="77777777" w:rsidR="004C4F7B" w:rsidRDefault="004C4F7B"/>
    <w:p w14:paraId="0A287349" w14:textId="77777777" w:rsidR="004C4F7B" w:rsidRDefault="004C4F7B"/>
    <w:p w14:paraId="4CDB63A7" w14:textId="77777777" w:rsidR="004C4F7B" w:rsidRDefault="004C4F7B"/>
    <w:p w14:paraId="178AD6FC" w14:textId="3F3EB679" w:rsidR="004C4F7B" w:rsidRDefault="00621435">
      <w:r>
        <w:tab/>
      </w:r>
      <w:r>
        <w:tab/>
      </w:r>
      <w:r>
        <w:tab/>
        <w:t xml:space="preserve">Submitted date: </w:t>
      </w:r>
      <w:r w:rsidR="00702371">
        <w:t>28</w:t>
      </w:r>
      <w:r w:rsidR="00702371">
        <w:rPr>
          <w:vertAlign w:val="superscript"/>
        </w:rPr>
        <w:t xml:space="preserve">th </w:t>
      </w:r>
      <w:r w:rsidR="00702371">
        <w:t>Jan</w:t>
      </w:r>
      <w:r>
        <w:t xml:space="preserve"> 2026</w:t>
      </w:r>
    </w:p>
    <w:p w14:paraId="2EAE04C6" w14:textId="77777777" w:rsidR="00EC339F" w:rsidRDefault="00EC339F"/>
    <w:p w14:paraId="446648CE" w14:textId="77777777" w:rsidR="004C4F7B" w:rsidRDefault="00621435">
      <w:pPr>
        <w:ind w:firstLine="0"/>
        <w:rPr>
          <w:b/>
          <w:bCs/>
          <w:u w:val="single"/>
        </w:rPr>
      </w:pPr>
      <w:r>
        <w:rPr>
          <w:b/>
          <w:bCs/>
          <w:u w:val="single"/>
        </w:rPr>
        <w:t xml:space="preserve">Declaration </w:t>
      </w:r>
    </w:p>
    <w:p w14:paraId="2303D6B6" w14:textId="77777777" w:rsidR="004C4F7B" w:rsidRDefault="00621435">
      <w:pPr>
        <w:ind w:firstLine="0"/>
      </w:pPr>
      <w:r>
        <w:t xml:space="preserve">I, </w:t>
      </w:r>
      <w:r>
        <w:rPr>
          <w:b/>
          <w:bCs/>
        </w:rPr>
        <w:t>Farjana Yeasmin</w:t>
      </w:r>
      <w:r>
        <w:t>, hereby declare that this dissertation is entitled:</w:t>
      </w:r>
    </w:p>
    <w:p w14:paraId="6550CFB8" w14:textId="77777777" w:rsidR="004C4F7B" w:rsidRDefault="00621435">
      <w:pPr>
        <w:ind w:firstLine="0"/>
        <w:jc w:val="both"/>
      </w:pPr>
      <w:r>
        <w:rPr>
          <w:rFonts w:eastAsia="Calibri" w:cs="Calibri"/>
          <w:b/>
          <w:bCs/>
          <w:color w:val="44546A"/>
        </w:rPr>
        <w:t>“</w:t>
      </w:r>
      <w:r>
        <w:rPr>
          <w:b/>
          <w:bCs/>
          <w:color w:val="000000"/>
        </w:rPr>
        <w:t>An investigation into the challenges of online shopping for international students in the UK: A case study on Amazon UK</w:t>
      </w:r>
      <w:r>
        <w:rPr>
          <w:color w:val="000000"/>
        </w:rPr>
        <w:t>.</w:t>
      </w:r>
      <w:r>
        <w:rPr>
          <w:rFonts w:eastAsia="Calibri" w:cs="Calibri"/>
          <w:b/>
          <w:bCs/>
          <w:color w:val="44546A"/>
        </w:rPr>
        <w:t>”</w:t>
      </w:r>
    </w:p>
    <w:p w14:paraId="683DAA3F" w14:textId="77777777" w:rsidR="004C4F7B" w:rsidRDefault="00621435">
      <w:pPr>
        <w:spacing w:line="360" w:lineRule="auto"/>
        <w:ind w:firstLine="0"/>
        <w:jc w:val="both"/>
        <w:rPr>
          <w:rFonts w:eastAsia="Calibri" w:cs="Calibri"/>
          <w:color w:val="000000"/>
        </w:rPr>
      </w:pPr>
      <w:r>
        <w:rPr>
          <w:rFonts w:eastAsia="Calibri" w:cs="Calibri"/>
          <w:color w:val="000000"/>
        </w:rPr>
        <w:t>Submitted to the University of Wales, London, for the award of Master of Business Administration (MBA) in International Business, is entirely my own work.</w:t>
      </w:r>
    </w:p>
    <w:p w14:paraId="20B91C03" w14:textId="77777777" w:rsidR="004C4F7B" w:rsidRDefault="004C4F7B">
      <w:pPr>
        <w:spacing w:line="360" w:lineRule="auto"/>
        <w:ind w:firstLine="0"/>
        <w:jc w:val="both"/>
        <w:rPr>
          <w:rFonts w:eastAsia="Calibri" w:cs="Calibri"/>
          <w:color w:val="000000"/>
        </w:rPr>
      </w:pPr>
    </w:p>
    <w:p w14:paraId="787472DB" w14:textId="77777777" w:rsidR="004C4F7B" w:rsidRDefault="00621435">
      <w:pPr>
        <w:spacing w:line="360" w:lineRule="auto"/>
        <w:ind w:firstLine="0"/>
        <w:jc w:val="both"/>
        <w:rPr>
          <w:rFonts w:eastAsia="Calibri" w:cs="Calibri"/>
          <w:color w:val="000000"/>
        </w:rPr>
      </w:pPr>
      <w:r>
        <w:rPr>
          <w:rFonts w:eastAsia="Calibri" w:cs="Calibri"/>
          <w:color w:val="000000"/>
        </w:rPr>
        <w:t>All sources of information, data, and ideas used in this dissertation have been fully acknowledged and referenced in accordance with academic standards. This work has not been submitted previously, in whole or in part, for any other degree or qualification at this or any other institution.</w:t>
      </w:r>
    </w:p>
    <w:p w14:paraId="26673E9C" w14:textId="77777777" w:rsidR="004C4F7B" w:rsidRDefault="00621435">
      <w:pPr>
        <w:spacing w:line="360" w:lineRule="auto"/>
        <w:ind w:firstLine="0"/>
        <w:jc w:val="both"/>
        <w:rPr>
          <w:rFonts w:eastAsia="Calibri" w:cs="Calibri"/>
          <w:color w:val="000000"/>
        </w:rPr>
      </w:pPr>
      <w:r>
        <w:rPr>
          <w:rFonts w:eastAsia="Calibri" w:cs="Calibri"/>
          <w:color w:val="000000"/>
        </w:rPr>
        <w:t>I understand that any breach of this declaration may constitute academic misconduct.</w:t>
      </w:r>
    </w:p>
    <w:p w14:paraId="61D9B4AC" w14:textId="77777777" w:rsidR="004C4F7B" w:rsidRDefault="004C4F7B">
      <w:pPr>
        <w:spacing w:line="360" w:lineRule="auto"/>
        <w:ind w:firstLine="0"/>
        <w:jc w:val="both"/>
        <w:rPr>
          <w:rFonts w:eastAsia="Calibri" w:cs="Calibri"/>
          <w:color w:val="000000"/>
        </w:rPr>
      </w:pPr>
    </w:p>
    <w:p w14:paraId="77F507B1" w14:textId="5A595B6B" w:rsidR="004C4F7B" w:rsidRDefault="00621435">
      <w:pPr>
        <w:spacing w:line="360" w:lineRule="auto"/>
        <w:ind w:firstLine="0"/>
        <w:jc w:val="both"/>
        <w:rPr>
          <w:rFonts w:eastAsia="Calibri" w:cs="Calibri"/>
          <w:color w:val="000000"/>
        </w:rPr>
      </w:pPr>
      <w:r>
        <w:rPr>
          <w:rFonts w:eastAsia="Calibri" w:cs="Calibri"/>
          <w:color w:val="000000"/>
        </w:rPr>
        <w:t>Signed:</w:t>
      </w:r>
      <w:r w:rsidR="006E2036">
        <w:rPr>
          <w:rFonts w:eastAsia="Calibri" w:cs="Calibri"/>
          <w:color w:val="000000"/>
        </w:rPr>
        <w:t xml:space="preserve"> Farjana Yeasmin</w:t>
      </w:r>
    </w:p>
    <w:p w14:paraId="0E351002" w14:textId="0F77E486" w:rsidR="004C4F7B" w:rsidRDefault="00621435">
      <w:pPr>
        <w:spacing w:line="360" w:lineRule="auto"/>
        <w:ind w:firstLine="0"/>
        <w:jc w:val="both"/>
      </w:pPr>
      <w:r>
        <w:rPr>
          <w:rFonts w:eastAsia="Calibri" w:cs="Calibri"/>
          <w:color w:val="000000"/>
        </w:rPr>
        <w:t>Date:</w:t>
      </w:r>
      <w:r w:rsidR="00C40F8C">
        <w:rPr>
          <w:rFonts w:eastAsia="Calibri" w:cs="Calibri"/>
          <w:color w:val="000000"/>
        </w:rPr>
        <w:t xml:space="preserve"> </w:t>
      </w:r>
      <w:r w:rsidR="00702371">
        <w:rPr>
          <w:rFonts w:eastAsia="Calibri" w:cs="Calibri"/>
          <w:color w:val="000000"/>
        </w:rPr>
        <w:t>28</w:t>
      </w:r>
      <w:r w:rsidR="00C40F8C" w:rsidRPr="00C40F8C">
        <w:rPr>
          <w:rFonts w:eastAsia="Calibri" w:cs="Calibri"/>
          <w:color w:val="000000"/>
          <w:vertAlign w:val="superscript"/>
        </w:rPr>
        <w:t>th</w:t>
      </w:r>
      <w:r w:rsidR="00C40F8C">
        <w:rPr>
          <w:rFonts w:eastAsia="Calibri" w:cs="Calibri"/>
          <w:color w:val="000000"/>
        </w:rPr>
        <w:t xml:space="preserve"> </w:t>
      </w:r>
      <w:r w:rsidR="001874CF">
        <w:rPr>
          <w:rFonts w:eastAsia="Calibri" w:cs="Calibri"/>
          <w:color w:val="000000"/>
        </w:rPr>
        <w:t>January</w:t>
      </w:r>
      <w:r w:rsidR="00C40F8C">
        <w:rPr>
          <w:rFonts w:eastAsia="Calibri" w:cs="Calibri"/>
          <w:color w:val="000000"/>
        </w:rPr>
        <w:t xml:space="preserve"> 2026</w:t>
      </w:r>
    </w:p>
    <w:p w14:paraId="24B3D633" w14:textId="77777777" w:rsidR="004C4F7B" w:rsidRDefault="004C4F7B">
      <w:pPr>
        <w:ind w:firstLine="0"/>
      </w:pPr>
    </w:p>
    <w:p w14:paraId="222D2238" w14:textId="77777777" w:rsidR="004C4F7B" w:rsidRDefault="004C4F7B">
      <w:pPr>
        <w:ind w:firstLine="0"/>
        <w:rPr>
          <w:b/>
          <w:bCs/>
        </w:rPr>
      </w:pPr>
    </w:p>
    <w:p w14:paraId="388680F5" w14:textId="77777777" w:rsidR="004C4F7B" w:rsidRDefault="004C4F7B">
      <w:pPr>
        <w:ind w:firstLine="0"/>
        <w:rPr>
          <w:b/>
          <w:bCs/>
        </w:rPr>
      </w:pPr>
    </w:p>
    <w:p w14:paraId="1B0DFCD7" w14:textId="77777777" w:rsidR="004C4F7B" w:rsidRDefault="004C4F7B">
      <w:pPr>
        <w:ind w:firstLine="0"/>
        <w:rPr>
          <w:b/>
          <w:bCs/>
        </w:rPr>
      </w:pPr>
    </w:p>
    <w:p w14:paraId="02A982AD" w14:textId="77777777" w:rsidR="004C4F7B" w:rsidRDefault="004C4F7B">
      <w:pPr>
        <w:ind w:firstLine="0"/>
        <w:rPr>
          <w:b/>
          <w:bCs/>
        </w:rPr>
      </w:pPr>
    </w:p>
    <w:p w14:paraId="3C06CDA9" w14:textId="77777777" w:rsidR="004C4F7B" w:rsidRDefault="004C4F7B">
      <w:pPr>
        <w:ind w:firstLine="0"/>
        <w:rPr>
          <w:b/>
          <w:bCs/>
        </w:rPr>
      </w:pPr>
    </w:p>
    <w:p w14:paraId="6C0CA9AE" w14:textId="77777777" w:rsidR="004C4F7B" w:rsidRDefault="004C4F7B">
      <w:pPr>
        <w:ind w:firstLine="0"/>
        <w:rPr>
          <w:b/>
          <w:bCs/>
        </w:rPr>
      </w:pPr>
    </w:p>
    <w:p w14:paraId="3CD66E86" w14:textId="77777777" w:rsidR="004C4F7B" w:rsidRDefault="004C4F7B">
      <w:pPr>
        <w:ind w:firstLine="0"/>
        <w:rPr>
          <w:b/>
          <w:bCs/>
        </w:rPr>
      </w:pPr>
    </w:p>
    <w:p w14:paraId="095ADD54" w14:textId="77777777" w:rsidR="004C4F7B" w:rsidRDefault="004C4F7B">
      <w:pPr>
        <w:ind w:firstLine="0"/>
        <w:rPr>
          <w:b/>
          <w:bCs/>
        </w:rPr>
      </w:pPr>
    </w:p>
    <w:p w14:paraId="7DE9A066" w14:textId="77777777" w:rsidR="004C4F7B" w:rsidRDefault="004C4F7B">
      <w:pPr>
        <w:ind w:firstLine="0"/>
        <w:rPr>
          <w:b/>
          <w:bCs/>
        </w:rPr>
      </w:pPr>
    </w:p>
    <w:p w14:paraId="06BB74CD" w14:textId="77777777" w:rsidR="004C4F7B" w:rsidRDefault="004C4F7B">
      <w:pPr>
        <w:ind w:firstLine="0"/>
        <w:rPr>
          <w:b/>
          <w:bCs/>
        </w:rPr>
      </w:pPr>
    </w:p>
    <w:p w14:paraId="607C86CE" w14:textId="77777777" w:rsidR="004C4F7B" w:rsidRDefault="00621435">
      <w:pPr>
        <w:ind w:firstLine="0"/>
        <w:rPr>
          <w:b/>
          <w:bCs/>
          <w:u w:val="single"/>
        </w:rPr>
      </w:pPr>
      <w:r>
        <w:rPr>
          <w:b/>
          <w:bCs/>
          <w:u w:val="single"/>
        </w:rPr>
        <w:t>Acknowledgements</w:t>
      </w:r>
    </w:p>
    <w:p w14:paraId="244C7EBB" w14:textId="77777777" w:rsidR="004C4F7B" w:rsidRDefault="00621435">
      <w:pPr>
        <w:spacing w:line="360" w:lineRule="auto"/>
        <w:ind w:firstLine="0"/>
        <w:jc w:val="both"/>
      </w:pPr>
      <w:r>
        <w:t>I would like to express my sincere gratitude to my dissertation supervisor, Dr. Charles Oham, for their invaluable guidance, support, and feedback throughout the research process. Their invaluable guidance, support, and feedback throughout the research process. Their expertise and constructive advice greatly enhanced the quality and clarity of this study.</w:t>
      </w:r>
    </w:p>
    <w:p w14:paraId="25A68302" w14:textId="77777777" w:rsidR="004C4F7B" w:rsidRDefault="004C4F7B">
      <w:pPr>
        <w:spacing w:line="360" w:lineRule="auto"/>
        <w:ind w:firstLine="0"/>
        <w:jc w:val="both"/>
      </w:pPr>
    </w:p>
    <w:p w14:paraId="7FFCAA9B" w14:textId="77B9A4B9" w:rsidR="004C4F7B" w:rsidRDefault="00621435">
      <w:pPr>
        <w:spacing w:line="360" w:lineRule="auto"/>
        <w:ind w:firstLine="0"/>
        <w:jc w:val="both"/>
      </w:pPr>
      <w:r>
        <w:t xml:space="preserve">I am also grateful to the academic staff at the University of Wales, London, whose lectures, resources, and support have contributed to my overall learning </w:t>
      </w:r>
      <w:r w:rsidR="00501A93">
        <w:t>experience</w:t>
      </w:r>
      <w:r>
        <w:t xml:space="preserve"> and understanding of international business and e-commerce.</w:t>
      </w:r>
    </w:p>
    <w:p w14:paraId="1B29F612" w14:textId="77777777" w:rsidR="004C4F7B" w:rsidRDefault="004C4F7B">
      <w:pPr>
        <w:spacing w:line="360" w:lineRule="auto"/>
        <w:ind w:firstLine="0"/>
        <w:jc w:val="both"/>
      </w:pPr>
    </w:p>
    <w:p w14:paraId="33D1CA76" w14:textId="77777777" w:rsidR="004C4F7B" w:rsidRDefault="00621435">
      <w:pPr>
        <w:spacing w:line="360" w:lineRule="auto"/>
        <w:ind w:firstLine="0"/>
        <w:jc w:val="both"/>
      </w:pPr>
      <w:r>
        <w:t>Finally, I wish to thank my family and friends for their encouragement and moral support during the preparation of this dissertation. Their patience and understanding provided me with the motivation to complete this research successfully.</w:t>
      </w:r>
    </w:p>
    <w:p w14:paraId="1250D402" w14:textId="77777777" w:rsidR="004C4F7B" w:rsidRDefault="004C4F7B">
      <w:pPr>
        <w:ind w:firstLine="0"/>
        <w:rPr>
          <w:b/>
          <w:bCs/>
        </w:rPr>
      </w:pPr>
    </w:p>
    <w:p w14:paraId="41E1FA9D" w14:textId="77777777" w:rsidR="004C4F7B" w:rsidRDefault="004C4F7B">
      <w:pPr>
        <w:ind w:firstLine="0"/>
        <w:rPr>
          <w:b/>
          <w:bCs/>
        </w:rPr>
      </w:pPr>
    </w:p>
    <w:p w14:paraId="1558211E" w14:textId="77777777" w:rsidR="004C4F7B" w:rsidRDefault="004C4F7B">
      <w:pPr>
        <w:ind w:firstLine="0"/>
        <w:rPr>
          <w:b/>
          <w:bCs/>
        </w:rPr>
      </w:pPr>
    </w:p>
    <w:p w14:paraId="70FB4BB2" w14:textId="77777777" w:rsidR="004C4F7B" w:rsidRDefault="004C4F7B">
      <w:pPr>
        <w:ind w:firstLine="0"/>
        <w:rPr>
          <w:b/>
          <w:bCs/>
        </w:rPr>
      </w:pPr>
    </w:p>
    <w:p w14:paraId="7393D6A9" w14:textId="77777777" w:rsidR="004C4F7B" w:rsidRDefault="004C4F7B">
      <w:pPr>
        <w:ind w:firstLine="0"/>
        <w:rPr>
          <w:b/>
          <w:bCs/>
        </w:rPr>
      </w:pPr>
    </w:p>
    <w:p w14:paraId="099EF9EC" w14:textId="77777777" w:rsidR="004C4F7B" w:rsidRDefault="004C4F7B">
      <w:pPr>
        <w:ind w:firstLine="0"/>
        <w:rPr>
          <w:b/>
          <w:bCs/>
        </w:rPr>
      </w:pPr>
    </w:p>
    <w:p w14:paraId="32E69532" w14:textId="77777777" w:rsidR="004C4F7B" w:rsidRDefault="004C4F7B">
      <w:pPr>
        <w:ind w:firstLine="0"/>
        <w:rPr>
          <w:b/>
          <w:bCs/>
        </w:rPr>
      </w:pPr>
    </w:p>
    <w:p w14:paraId="52F67D6C" w14:textId="77777777" w:rsidR="004C4F7B" w:rsidRDefault="004C4F7B">
      <w:pPr>
        <w:ind w:firstLine="0"/>
        <w:rPr>
          <w:b/>
          <w:bCs/>
        </w:rPr>
      </w:pPr>
    </w:p>
    <w:p w14:paraId="55368567" w14:textId="77777777" w:rsidR="004C4F7B" w:rsidRDefault="004C4F7B">
      <w:pPr>
        <w:ind w:firstLine="0"/>
        <w:rPr>
          <w:b/>
          <w:bCs/>
        </w:rPr>
      </w:pPr>
    </w:p>
    <w:p w14:paraId="27A8B336" w14:textId="77777777" w:rsidR="004C4F7B" w:rsidRDefault="004C4F7B">
      <w:pPr>
        <w:ind w:firstLine="0"/>
        <w:rPr>
          <w:b/>
          <w:bCs/>
        </w:rPr>
      </w:pPr>
    </w:p>
    <w:p w14:paraId="0DEFDC96" w14:textId="77777777" w:rsidR="004C4F7B" w:rsidRDefault="004C4F7B">
      <w:pPr>
        <w:ind w:firstLine="0"/>
        <w:rPr>
          <w:b/>
          <w:bCs/>
        </w:rPr>
      </w:pPr>
    </w:p>
    <w:p w14:paraId="45EE2249" w14:textId="77777777" w:rsidR="004C4F7B" w:rsidRDefault="004C4F7B">
      <w:pPr>
        <w:ind w:firstLine="0"/>
        <w:rPr>
          <w:b/>
          <w:bCs/>
        </w:rPr>
      </w:pPr>
    </w:p>
    <w:p w14:paraId="712F17CA" w14:textId="77777777" w:rsidR="000F519C" w:rsidRPr="0093658A" w:rsidRDefault="000F519C" w:rsidP="000F519C">
      <w:pPr>
        <w:pStyle w:val="Heading1"/>
        <w:ind w:firstLine="0"/>
      </w:pPr>
      <w:bookmarkStart w:id="1" w:name="_Toc220561809"/>
      <w:r w:rsidRPr="0093658A">
        <w:t>Abstract</w:t>
      </w:r>
      <w:bookmarkEnd w:id="1"/>
      <w:r w:rsidRPr="0093658A">
        <w:t xml:space="preserve"> </w:t>
      </w:r>
    </w:p>
    <w:p w14:paraId="36B0852A" w14:textId="77777777" w:rsidR="000F519C" w:rsidRDefault="000F519C" w:rsidP="000F519C">
      <w:pPr>
        <w:spacing w:line="360" w:lineRule="auto"/>
        <w:ind w:firstLine="0"/>
        <w:jc w:val="both"/>
      </w:pPr>
      <w:r w:rsidRPr="00135A5E">
        <w:t>This</w:t>
      </w:r>
      <w:r>
        <w:t xml:space="preserve"> dissertation investigates the challenges of online shopping experienced by international students in the UK, using Amazon UK as a focal case study. As international student populations grow, understanding how cultural, technological, and financial barriers grow, understanding how cultural, technological, logical, and financial barriers affect e-commerce engagement has become increasingly important. Despite the widespread adoption of online shopping, students often perceive digital transactions as risky due to concerns about fraud, unclear policies, and unfamiliar payment systems. Cultural and linguistic differences further complicate interactions with platforms designed primarily for domestic consumers, with non-native English speakers facing interpretation difficulties that increase perceived risk and reduce trust. Research highlights that factors such as logistics quality and payment flexibility significantly shape online consumer satisfaction and behavior across culturally diverse contexts, reinforcing the role of service quality in e-commerce adoption (EI Aissoug et al., 2024). Overall, these challenges underscore the need for e-commerce platforms to adopt inclusive, transparent, and culturally sensitive design to better support international student consumers.</w:t>
      </w:r>
    </w:p>
    <w:p w14:paraId="2CF15B93" w14:textId="77777777" w:rsidR="000F519C" w:rsidRDefault="000F519C" w:rsidP="000F519C">
      <w:pPr>
        <w:spacing w:line="360" w:lineRule="auto"/>
        <w:ind w:firstLine="0"/>
        <w:jc w:val="both"/>
      </w:pPr>
      <w:r>
        <w:t>Findings from secondary qualitative analysis reveal that international students encounter extended delivery times, limited delivery address options, language barriers, and usability issues on Amazon Uk’s interface that diminish user experiences and contribute to shopping cart abandonment. Cultural differences also influence trust development and online decision-making processes, mirroring broader evidence that culturally tailored website usability and trust mechanisms improve purchase intention (Pratesi et al., 2021). These insights highlight the importance of culturally and technically adaptive strategies to enhance international students' online shopping satisfaction.</w:t>
      </w:r>
    </w:p>
    <w:p w14:paraId="5661A607" w14:textId="70996E77" w:rsidR="0045449C" w:rsidRDefault="000F519C" w:rsidP="00851A66">
      <w:pPr>
        <w:spacing w:line="360" w:lineRule="auto"/>
        <w:ind w:firstLine="0"/>
        <w:jc w:val="both"/>
      </w:pPr>
      <w:r>
        <w:t>Recommended interventions for Amazon UK include localized platform features( e.g., language options and currency conversion), flexible payment methods suited to international banking contexts, transparent pricing and returns and improved multilingual support. These strategies seek to reduce friction, enhance trust, and foster greater long-term loyalty among international students</w:t>
      </w:r>
      <w:r w:rsidR="00851A66">
        <w:t>.</w:t>
      </w:r>
    </w:p>
    <w:sdt>
      <w:sdtPr>
        <w:rPr>
          <w:rFonts w:ascii="Cambria" w:eastAsia="SimSun" w:hAnsi="Cambria" w:cs="Times New Roman"/>
          <w:color w:val="365F91"/>
          <w:kern w:val="3"/>
          <w:sz w:val="40"/>
          <w:szCs w:val="40"/>
          <w:lang w:eastAsia="ja-JP"/>
        </w:rPr>
        <w:id w:val="-103356813"/>
        <w:docPartObj>
          <w:docPartGallery w:val="Table of Contents"/>
          <w:docPartUnique/>
        </w:docPartObj>
      </w:sdtPr>
      <w:sdtEndPr>
        <w:rPr>
          <w:rFonts w:ascii="Calibri" w:hAnsi="Calibri"/>
          <w:b/>
          <w:bCs/>
          <w:noProof/>
          <w:color w:val="auto"/>
          <w:sz w:val="24"/>
          <w:szCs w:val="24"/>
        </w:rPr>
      </w:sdtEndPr>
      <w:sdtContent>
        <w:p w14:paraId="05436D05" w14:textId="68D6363C" w:rsidR="00037083" w:rsidRDefault="00037083">
          <w:pPr>
            <w:pStyle w:val="TOCHeading"/>
          </w:pPr>
          <w:r>
            <w:t>Table of Contents</w:t>
          </w:r>
        </w:p>
        <w:p w14:paraId="1E52BD90" w14:textId="6052CA73" w:rsidR="006F29C2" w:rsidRDefault="00037083" w:rsidP="002C33DF">
          <w:pPr>
            <w:pStyle w:val="TOC1"/>
            <w:rPr>
              <w:rFonts w:asciiTheme="minorHAnsi" w:eastAsia="SimSun" w:hAnsiTheme="minorHAnsi" w:cstheme="minorBidi"/>
              <w:kern w:val="2"/>
              <w:sz w:val="24"/>
              <w:szCs w:val="24"/>
              <w:lang w:eastAsia="zh-CN"/>
              <w14:ligatures w14:val="standardContextual"/>
            </w:rPr>
          </w:pPr>
          <w:r>
            <w:rPr>
              <w:rFonts w:eastAsiaTheme="minorEastAsia"/>
              <w:noProof w:val="0"/>
            </w:rPr>
            <w:fldChar w:fldCharType="begin"/>
          </w:r>
          <w:r>
            <w:instrText xml:space="preserve"> TOC \o "1-3" \h \z \u </w:instrText>
          </w:r>
          <w:r>
            <w:rPr>
              <w:rFonts w:eastAsiaTheme="minorEastAsia"/>
              <w:noProof w:val="0"/>
            </w:rPr>
            <w:fldChar w:fldCharType="separate"/>
          </w:r>
          <w:hyperlink w:anchor="_Toc220561809" w:history="1">
            <w:r w:rsidR="006F29C2" w:rsidRPr="005F7289">
              <w:rPr>
                <w:rStyle w:val="Hyperlink"/>
              </w:rPr>
              <w:t>Abstract</w:t>
            </w:r>
            <w:r w:rsidR="006F29C2">
              <w:rPr>
                <w:webHidden/>
              </w:rPr>
              <w:tab/>
            </w:r>
            <w:r w:rsidR="006F29C2">
              <w:rPr>
                <w:webHidden/>
              </w:rPr>
              <w:fldChar w:fldCharType="begin"/>
            </w:r>
            <w:r w:rsidR="006F29C2">
              <w:rPr>
                <w:webHidden/>
              </w:rPr>
              <w:instrText xml:space="preserve"> PAGEREF _Toc220561809 \h </w:instrText>
            </w:r>
            <w:r w:rsidR="006F29C2">
              <w:rPr>
                <w:webHidden/>
              </w:rPr>
            </w:r>
            <w:r w:rsidR="006F29C2">
              <w:rPr>
                <w:webHidden/>
              </w:rPr>
              <w:fldChar w:fldCharType="separate"/>
            </w:r>
            <w:r w:rsidR="006F29C2">
              <w:rPr>
                <w:webHidden/>
              </w:rPr>
              <w:t>4</w:t>
            </w:r>
            <w:r w:rsidR="006F29C2">
              <w:rPr>
                <w:webHidden/>
              </w:rPr>
              <w:fldChar w:fldCharType="end"/>
            </w:r>
          </w:hyperlink>
        </w:p>
        <w:p w14:paraId="673F00D2" w14:textId="6574B5FD" w:rsidR="006F29C2" w:rsidRDefault="006F29C2" w:rsidP="002C33DF">
          <w:pPr>
            <w:pStyle w:val="TOC1"/>
            <w:rPr>
              <w:rFonts w:asciiTheme="minorHAnsi" w:eastAsia="SimSun" w:hAnsiTheme="minorHAnsi" w:cstheme="minorBidi"/>
              <w:kern w:val="2"/>
              <w:sz w:val="24"/>
              <w:szCs w:val="24"/>
              <w:lang w:eastAsia="zh-CN"/>
              <w14:ligatures w14:val="standardContextual"/>
            </w:rPr>
          </w:pPr>
          <w:hyperlink w:anchor="_Toc220561810" w:history="1">
            <w:r w:rsidRPr="005F7289">
              <w:rPr>
                <w:rStyle w:val="Hyperlink"/>
              </w:rPr>
              <w:t>List of Abbreviations</w:t>
            </w:r>
            <w:r>
              <w:rPr>
                <w:webHidden/>
              </w:rPr>
              <w:tab/>
            </w:r>
            <w:r>
              <w:rPr>
                <w:webHidden/>
              </w:rPr>
              <w:fldChar w:fldCharType="begin"/>
            </w:r>
            <w:r>
              <w:rPr>
                <w:webHidden/>
              </w:rPr>
              <w:instrText xml:space="preserve"> PAGEREF _Toc220561810 \h </w:instrText>
            </w:r>
            <w:r>
              <w:rPr>
                <w:webHidden/>
              </w:rPr>
            </w:r>
            <w:r>
              <w:rPr>
                <w:webHidden/>
              </w:rPr>
              <w:fldChar w:fldCharType="separate"/>
            </w:r>
            <w:r>
              <w:rPr>
                <w:webHidden/>
              </w:rPr>
              <w:t>9</w:t>
            </w:r>
            <w:r>
              <w:rPr>
                <w:webHidden/>
              </w:rPr>
              <w:fldChar w:fldCharType="end"/>
            </w:r>
          </w:hyperlink>
        </w:p>
        <w:p w14:paraId="770F6B60" w14:textId="62E96A42" w:rsidR="006F29C2" w:rsidRDefault="006F29C2" w:rsidP="002C33DF">
          <w:pPr>
            <w:pStyle w:val="TOC1"/>
            <w:rPr>
              <w:rStyle w:val="Hyperlink"/>
            </w:rPr>
          </w:pPr>
          <w:hyperlink w:anchor="_Toc220561811" w:history="1">
            <w:r w:rsidRPr="005F7289">
              <w:rPr>
                <w:rStyle w:val="Hyperlink"/>
              </w:rPr>
              <w:t>Glossary</w:t>
            </w:r>
            <w:r>
              <w:rPr>
                <w:webHidden/>
              </w:rPr>
              <w:tab/>
            </w:r>
            <w:r>
              <w:rPr>
                <w:webHidden/>
              </w:rPr>
              <w:fldChar w:fldCharType="begin"/>
            </w:r>
            <w:r>
              <w:rPr>
                <w:webHidden/>
              </w:rPr>
              <w:instrText xml:space="preserve"> PAGEREF _Toc220561811 \h </w:instrText>
            </w:r>
            <w:r>
              <w:rPr>
                <w:webHidden/>
              </w:rPr>
            </w:r>
            <w:r>
              <w:rPr>
                <w:webHidden/>
              </w:rPr>
              <w:fldChar w:fldCharType="separate"/>
            </w:r>
            <w:r>
              <w:rPr>
                <w:webHidden/>
              </w:rPr>
              <w:t>10</w:t>
            </w:r>
            <w:r>
              <w:rPr>
                <w:webHidden/>
              </w:rPr>
              <w:fldChar w:fldCharType="end"/>
            </w:r>
          </w:hyperlink>
        </w:p>
        <w:p w14:paraId="65AA80F6" w14:textId="18B58B7C" w:rsidR="00A97169" w:rsidRPr="00222B44" w:rsidRDefault="00A97169" w:rsidP="00851A66">
          <w:pPr>
            <w:ind w:firstLine="220"/>
            <w:rPr>
              <w:b/>
              <w:bCs/>
              <w:lang w:eastAsia="en-US"/>
            </w:rPr>
          </w:pPr>
          <w:r w:rsidRPr="00222B44">
            <w:rPr>
              <w:b/>
              <w:bCs/>
              <w:lang w:eastAsia="en-US"/>
            </w:rPr>
            <w:t>List of Figures</w:t>
          </w:r>
        </w:p>
        <w:p w14:paraId="242A4744" w14:textId="77777777" w:rsidR="000F02CD" w:rsidRDefault="000F02CD" w:rsidP="000F02CD">
          <w:pPr>
            <w:pStyle w:val="TOC2"/>
            <w:rPr>
              <w:rFonts w:eastAsia="SimSun" w:cstheme="minorBidi"/>
              <w:kern w:val="2"/>
              <w:sz w:val="24"/>
              <w:szCs w:val="24"/>
              <w:lang w:eastAsia="zh-CN"/>
              <w14:ligatures w14:val="standardContextual"/>
            </w:rPr>
          </w:pPr>
          <w:hyperlink w:anchor="_Toc220561828" w:history="1">
            <w:r w:rsidRPr="005F7289">
              <w:rPr>
                <w:rStyle w:val="Hyperlink"/>
              </w:rPr>
              <w:t>Fig 1: PRISMA Flow diagram</w:t>
            </w:r>
            <w:r>
              <w:rPr>
                <w:webHidden/>
              </w:rPr>
              <w:tab/>
            </w:r>
            <w:r>
              <w:rPr>
                <w:webHidden/>
              </w:rPr>
              <w:fldChar w:fldCharType="begin"/>
            </w:r>
            <w:r>
              <w:rPr>
                <w:webHidden/>
              </w:rPr>
              <w:instrText xml:space="preserve"> PAGEREF _Toc220561828 \h </w:instrText>
            </w:r>
            <w:r>
              <w:rPr>
                <w:webHidden/>
              </w:rPr>
            </w:r>
            <w:r>
              <w:rPr>
                <w:webHidden/>
              </w:rPr>
              <w:fldChar w:fldCharType="separate"/>
            </w:r>
            <w:r>
              <w:rPr>
                <w:webHidden/>
              </w:rPr>
              <w:t>19</w:t>
            </w:r>
            <w:r>
              <w:rPr>
                <w:webHidden/>
              </w:rPr>
              <w:fldChar w:fldCharType="end"/>
            </w:r>
          </w:hyperlink>
        </w:p>
        <w:p w14:paraId="5207CA22" w14:textId="77777777" w:rsidR="008E3736" w:rsidRDefault="008E3736" w:rsidP="008E3736">
          <w:pPr>
            <w:pStyle w:val="TOC2"/>
            <w:rPr>
              <w:rFonts w:eastAsia="SimSun" w:cstheme="minorBidi"/>
              <w:kern w:val="2"/>
              <w:sz w:val="24"/>
              <w:szCs w:val="24"/>
              <w:lang w:eastAsia="zh-CN"/>
              <w14:ligatures w14:val="standardContextual"/>
            </w:rPr>
          </w:pPr>
          <w:hyperlink w:anchor="_Toc220561846" w:history="1">
            <w:r w:rsidRPr="005F7289">
              <w:rPr>
                <w:rStyle w:val="Hyperlink"/>
              </w:rPr>
              <w:t>Fig 2: Conceptual Model Diagram</w:t>
            </w:r>
            <w:r>
              <w:rPr>
                <w:webHidden/>
              </w:rPr>
              <w:tab/>
            </w:r>
            <w:r>
              <w:rPr>
                <w:webHidden/>
              </w:rPr>
              <w:fldChar w:fldCharType="begin"/>
            </w:r>
            <w:r>
              <w:rPr>
                <w:webHidden/>
              </w:rPr>
              <w:instrText xml:space="preserve"> PAGEREF _Toc220561846 \h </w:instrText>
            </w:r>
            <w:r>
              <w:rPr>
                <w:webHidden/>
              </w:rPr>
            </w:r>
            <w:r>
              <w:rPr>
                <w:webHidden/>
              </w:rPr>
              <w:fldChar w:fldCharType="separate"/>
            </w:r>
            <w:r>
              <w:rPr>
                <w:webHidden/>
              </w:rPr>
              <w:t>33</w:t>
            </w:r>
            <w:r>
              <w:rPr>
                <w:webHidden/>
              </w:rPr>
              <w:fldChar w:fldCharType="end"/>
            </w:r>
          </w:hyperlink>
        </w:p>
        <w:p w14:paraId="70734A6F" w14:textId="51168A97" w:rsidR="00B05B6B" w:rsidRPr="007B3758" w:rsidRDefault="007124BC" w:rsidP="002C33DF">
          <w:pPr>
            <w:pStyle w:val="TOC1"/>
            <w:rPr>
              <w:color w:val="0000FF"/>
              <w:u w:val="single"/>
            </w:rPr>
          </w:pPr>
          <w:hyperlink w:anchor="_Toc220561868" w:history="1">
            <w:r w:rsidRPr="007B3758">
              <w:rPr>
                <w:rStyle w:val="Hyperlink"/>
              </w:rPr>
              <w:t>Figure 4.11: Online shopping frequency by gender</w:t>
            </w:r>
            <w:r w:rsidRPr="007B3758">
              <w:rPr>
                <w:webHidden/>
              </w:rPr>
              <w:tab/>
            </w:r>
            <w:r w:rsidRPr="007B3758">
              <w:rPr>
                <w:webHidden/>
              </w:rPr>
              <w:fldChar w:fldCharType="begin"/>
            </w:r>
            <w:r w:rsidRPr="007B3758">
              <w:rPr>
                <w:webHidden/>
              </w:rPr>
              <w:instrText xml:space="preserve"> PAGEREF _Toc220561868 \h </w:instrText>
            </w:r>
            <w:r w:rsidRPr="007B3758">
              <w:rPr>
                <w:webHidden/>
              </w:rPr>
            </w:r>
            <w:r w:rsidRPr="007B3758">
              <w:rPr>
                <w:webHidden/>
              </w:rPr>
              <w:fldChar w:fldCharType="separate"/>
            </w:r>
            <w:r w:rsidRPr="007B3758">
              <w:rPr>
                <w:webHidden/>
              </w:rPr>
              <w:t>47</w:t>
            </w:r>
            <w:r w:rsidRPr="007B3758">
              <w:rPr>
                <w:webHidden/>
              </w:rPr>
              <w:fldChar w:fldCharType="end"/>
            </w:r>
          </w:hyperlink>
        </w:p>
        <w:p w14:paraId="3EB301B4" w14:textId="314550AF" w:rsidR="00A97169" w:rsidRPr="00222B44" w:rsidRDefault="00A97169" w:rsidP="00B05B6B">
          <w:pPr>
            <w:ind w:firstLine="220"/>
            <w:rPr>
              <w:b/>
              <w:bCs/>
              <w:lang w:eastAsia="en-US"/>
            </w:rPr>
          </w:pPr>
          <w:r w:rsidRPr="00222B44">
            <w:rPr>
              <w:b/>
              <w:bCs/>
              <w:lang w:eastAsia="en-US"/>
            </w:rPr>
            <w:t>List of Tables</w:t>
          </w:r>
        </w:p>
        <w:p w14:paraId="79F369DA" w14:textId="77777777" w:rsidR="002957E0" w:rsidRDefault="002957E0" w:rsidP="002957E0">
          <w:pPr>
            <w:pStyle w:val="TOC2"/>
            <w:rPr>
              <w:rStyle w:val="Hyperlink"/>
            </w:rPr>
          </w:pPr>
          <w:hyperlink w:anchor="_Toc220561855" w:history="1">
            <w:r w:rsidRPr="005F7289">
              <w:rPr>
                <w:rStyle w:val="Hyperlink"/>
              </w:rPr>
              <w:t>Table 3.1: Summary of Secondary Qualitative Data Sources</w:t>
            </w:r>
            <w:r>
              <w:rPr>
                <w:webHidden/>
              </w:rPr>
              <w:tab/>
            </w:r>
            <w:r>
              <w:rPr>
                <w:webHidden/>
              </w:rPr>
              <w:fldChar w:fldCharType="begin"/>
            </w:r>
            <w:r>
              <w:rPr>
                <w:webHidden/>
              </w:rPr>
              <w:instrText xml:space="preserve"> PAGEREF _Toc220561855 \h </w:instrText>
            </w:r>
            <w:r>
              <w:rPr>
                <w:webHidden/>
              </w:rPr>
            </w:r>
            <w:r>
              <w:rPr>
                <w:webHidden/>
              </w:rPr>
              <w:fldChar w:fldCharType="separate"/>
            </w:r>
            <w:r>
              <w:rPr>
                <w:webHidden/>
              </w:rPr>
              <w:t>38</w:t>
            </w:r>
            <w:r>
              <w:rPr>
                <w:webHidden/>
              </w:rPr>
              <w:fldChar w:fldCharType="end"/>
            </w:r>
          </w:hyperlink>
        </w:p>
        <w:p w14:paraId="6B7587F0" w14:textId="373803A1" w:rsidR="007B352D" w:rsidRPr="00162801" w:rsidRDefault="002957E0" w:rsidP="00162801">
          <w:pPr>
            <w:pStyle w:val="TOC2"/>
            <w:rPr>
              <w:color w:val="0000FF"/>
              <w:u w:val="single"/>
            </w:rPr>
          </w:pPr>
          <w:hyperlink w:anchor="_Toc220561900" w:history="1">
            <w:r w:rsidRPr="005F7289">
              <w:rPr>
                <w:rStyle w:val="Hyperlink"/>
              </w:rPr>
              <w:t>Table 5.44: Summary of Key Patterns and Limitations of Data Analysis</w:t>
            </w:r>
            <w:r>
              <w:rPr>
                <w:webHidden/>
              </w:rPr>
              <w:tab/>
            </w:r>
            <w:r>
              <w:rPr>
                <w:webHidden/>
              </w:rPr>
              <w:fldChar w:fldCharType="begin"/>
            </w:r>
            <w:r>
              <w:rPr>
                <w:webHidden/>
              </w:rPr>
              <w:instrText xml:space="preserve"> PAGEREF _Toc220561900 \h </w:instrText>
            </w:r>
            <w:r>
              <w:rPr>
                <w:webHidden/>
              </w:rPr>
            </w:r>
            <w:r>
              <w:rPr>
                <w:webHidden/>
              </w:rPr>
              <w:fldChar w:fldCharType="separate"/>
            </w:r>
            <w:r>
              <w:rPr>
                <w:webHidden/>
              </w:rPr>
              <w:t>75</w:t>
            </w:r>
            <w:r>
              <w:rPr>
                <w:webHidden/>
              </w:rPr>
              <w:fldChar w:fldCharType="end"/>
            </w:r>
          </w:hyperlink>
        </w:p>
        <w:p w14:paraId="25974214" w14:textId="6522A52C" w:rsidR="006F29C2" w:rsidRPr="002C33DF" w:rsidRDefault="006F29C2" w:rsidP="002C33DF">
          <w:pPr>
            <w:pStyle w:val="TOC1"/>
            <w:rPr>
              <w:rFonts w:asciiTheme="minorHAnsi" w:eastAsia="SimSun" w:hAnsiTheme="minorHAnsi" w:cstheme="minorBidi"/>
              <w:kern w:val="2"/>
              <w:sz w:val="24"/>
              <w:szCs w:val="24"/>
              <w:lang w:eastAsia="zh-CN"/>
              <w14:ligatures w14:val="standardContextual"/>
            </w:rPr>
          </w:pPr>
          <w:hyperlink w:anchor="_Toc220561812" w:history="1">
            <w:r w:rsidRPr="002C33DF">
              <w:rPr>
                <w:rStyle w:val="Hyperlink"/>
              </w:rPr>
              <w:t>C</w:t>
            </w:r>
            <w:r w:rsidRPr="002C33DF">
              <w:rPr>
                <w:rStyle w:val="Hyperlink"/>
                <w:u w:val="none"/>
              </w:rPr>
              <w:t>hapter 1: Introduction</w:t>
            </w:r>
            <w:r w:rsidRPr="002C33DF">
              <w:rPr>
                <w:webHidden/>
              </w:rPr>
              <w:tab/>
            </w:r>
            <w:r w:rsidRPr="002C33DF">
              <w:rPr>
                <w:webHidden/>
              </w:rPr>
              <w:fldChar w:fldCharType="begin"/>
            </w:r>
            <w:r w:rsidRPr="002C33DF">
              <w:rPr>
                <w:webHidden/>
              </w:rPr>
              <w:instrText xml:space="preserve"> PAGEREF _Toc220561812 \h </w:instrText>
            </w:r>
            <w:r w:rsidRPr="002C33DF">
              <w:rPr>
                <w:webHidden/>
              </w:rPr>
            </w:r>
            <w:r w:rsidRPr="002C33DF">
              <w:rPr>
                <w:webHidden/>
              </w:rPr>
              <w:fldChar w:fldCharType="separate"/>
            </w:r>
            <w:r w:rsidRPr="002C33DF">
              <w:rPr>
                <w:webHidden/>
              </w:rPr>
              <w:t>11</w:t>
            </w:r>
            <w:r w:rsidRPr="002C33DF">
              <w:rPr>
                <w:webHidden/>
              </w:rPr>
              <w:fldChar w:fldCharType="end"/>
            </w:r>
          </w:hyperlink>
        </w:p>
        <w:p w14:paraId="36CECB03" w14:textId="6FAA34E9" w:rsidR="006F29C2" w:rsidRDefault="006F29C2">
          <w:pPr>
            <w:pStyle w:val="TOC2"/>
            <w:rPr>
              <w:rFonts w:eastAsia="SimSun" w:cstheme="minorBidi"/>
              <w:kern w:val="2"/>
              <w:sz w:val="24"/>
              <w:szCs w:val="24"/>
              <w:lang w:eastAsia="zh-CN"/>
              <w14:ligatures w14:val="standardContextual"/>
            </w:rPr>
          </w:pPr>
          <w:hyperlink w:anchor="_Toc220561813" w:history="1">
            <w:r w:rsidRPr="005F7289">
              <w:rPr>
                <w:rStyle w:val="Hyperlink"/>
              </w:rPr>
              <w:t>1.1 Background Information</w:t>
            </w:r>
            <w:r>
              <w:rPr>
                <w:webHidden/>
              </w:rPr>
              <w:tab/>
            </w:r>
            <w:r>
              <w:rPr>
                <w:webHidden/>
              </w:rPr>
              <w:fldChar w:fldCharType="begin"/>
            </w:r>
            <w:r>
              <w:rPr>
                <w:webHidden/>
              </w:rPr>
              <w:instrText xml:space="preserve"> PAGEREF _Toc220561813 \h </w:instrText>
            </w:r>
            <w:r>
              <w:rPr>
                <w:webHidden/>
              </w:rPr>
            </w:r>
            <w:r>
              <w:rPr>
                <w:webHidden/>
              </w:rPr>
              <w:fldChar w:fldCharType="separate"/>
            </w:r>
            <w:r>
              <w:rPr>
                <w:webHidden/>
              </w:rPr>
              <w:t>11</w:t>
            </w:r>
            <w:r>
              <w:rPr>
                <w:webHidden/>
              </w:rPr>
              <w:fldChar w:fldCharType="end"/>
            </w:r>
          </w:hyperlink>
        </w:p>
        <w:p w14:paraId="364F1273" w14:textId="37304569" w:rsidR="006F29C2" w:rsidRDefault="006F29C2">
          <w:pPr>
            <w:pStyle w:val="TOC2"/>
            <w:rPr>
              <w:rFonts w:eastAsia="SimSun" w:cstheme="minorBidi"/>
              <w:kern w:val="2"/>
              <w:sz w:val="24"/>
              <w:szCs w:val="24"/>
              <w:lang w:eastAsia="zh-CN"/>
              <w14:ligatures w14:val="standardContextual"/>
            </w:rPr>
          </w:pPr>
          <w:hyperlink w:anchor="_Toc220561814" w:history="1">
            <w:r w:rsidRPr="005F7289">
              <w:rPr>
                <w:rStyle w:val="Hyperlink"/>
              </w:rPr>
              <w:t>1.2 Significance of the Study</w:t>
            </w:r>
            <w:r>
              <w:rPr>
                <w:webHidden/>
              </w:rPr>
              <w:tab/>
            </w:r>
            <w:r>
              <w:rPr>
                <w:webHidden/>
              </w:rPr>
              <w:fldChar w:fldCharType="begin"/>
            </w:r>
            <w:r>
              <w:rPr>
                <w:webHidden/>
              </w:rPr>
              <w:instrText xml:space="preserve"> PAGEREF _Toc220561814 \h </w:instrText>
            </w:r>
            <w:r>
              <w:rPr>
                <w:webHidden/>
              </w:rPr>
            </w:r>
            <w:r>
              <w:rPr>
                <w:webHidden/>
              </w:rPr>
              <w:fldChar w:fldCharType="separate"/>
            </w:r>
            <w:r>
              <w:rPr>
                <w:webHidden/>
              </w:rPr>
              <w:t>12</w:t>
            </w:r>
            <w:r>
              <w:rPr>
                <w:webHidden/>
              </w:rPr>
              <w:fldChar w:fldCharType="end"/>
            </w:r>
          </w:hyperlink>
        </w:p>
        <w:p w14:paraId="12838FE2" w14:textId="245EF0AC" w:rsidR="006F29C2" w:rsidRDefault="006F29C2">
          <w:pPr>
            <w:pStyle w:val="TOC2"/>
            <w:rPr>
              <w:rFonts w:eastAsia="SimSun" w:cstheme="minorBidi"/>
              <w:kern w:val="2"/>
              <w:sz w:val="24"/>
              <w:szCs w:val="24"/>
              <w:lang w:eastAsia="zh-CN"/>
              <w14:ligatures w14:val="standardContextual"/>
            </w:rPr>
          </w:pPr>
          <w:hyperlink w:anchor="_Toc220561815" w:history="1">
            <w:r w:rsidRPr="005F7289">
              <w:rPr>
                <w:rStyle w:val="Hyperlink"/>
              </w:rPr>
              <w:t>1.3 Research Problem</w:t>
            </w:r>
            <w:r>
              <w:rPr>
                <w:webHidden/>
              </w:rPr>
              <w:tab/>
            </w:r>
            <w:r>
              <w:rPr>
                <w:webHidden/>
              </w:rPr>
              <w:fldChar w:fldCharType="begin"/>
            </w:r>
            <w:r>
              <w:rPr>
                <w:webHidden/>
              </w:rPr>
              <w:instrText xml:space="preserve"> PAGEREF _Toc220561815 \h </w:instrText>
            </w:r>
            <w:r>
              <w:rPr>
                <w:webHidden/>
              </w:rPr>
            </w:r>
            <w:r>
              <w:rPr>
                <w:webHidden/>
              </w:rPr>
              <w:fldChar w:fldCharType="separate"/>
            </w:r>
            <w:r>
              <w:rPr>
                <w:webHidden/>
              </w:rPr>
              <w:t>12</w:t>
            </w:r>
            <w:r>
              <w:rPr>
                <w:webHidden/>
              </w:rPr>
              <w:fldChar w:fldCharType="end"/>
            </w:r>
          </w:hyperlink>
        </w:p>
        <w:p w14:paraId="5C339D3A" w14:textId="64C7C96F" w:rsidR="006F29C2" w:rsidRDefault="006F29C2">
          <w:pPr>
            <w:pStyle w:val="TOC2"/>
            <w:rPr>
              <w:rFonts w:eastAsia="SimSun" w:cstheme="minorBidi"/>
              <w:kern w:val="2"/>
              <w:sz w:val="24"/>
              <w:szCs w:val="24"/>
              <w:lang w:eastAsia="zh-CN"/>
              <w14:ligatures w14:val="standardContextual"/>
            </w:rPr>
          </w:pPr>
          <w:hyperlink w:anchor="_Toc220561816" w:history="1">
            <w:r w:rsidRPr="005F7289">
              <w:rPr>
                <w:rStyle w:val="Hyperlink"/>
              </w:rPr>
              <w:t>1.4 Research Aim and Objectives</w:t>
            </w:r>
            <w:r>
              <w:rPr>
                <w:webHidden/>
              </w:rPr>
              <w:tab/>
            </w:r>
            <w:r>
              <w:rPr>
                <w:webHidden/>
              </w:rPr>
              <w:fldChar w:fldCharType="begin"/>
            </w:r>
            <w:r>
              <w:rPr>
                <w:webHidden/>
              </w:rPr>
              <w:instrText xml:space="preserve"> PAGEREF _Toc220561816 \h </w:instrText>
            </w:r>
            <w:r>
              <w:rPr>
                <w:webHidden/>
              </w:rPr>
            </w:r>
            <w:r>
              <w:rPr>
                <w:webHidden/>
              </w:rPr>
              <w:fldChar w:fldCharType="separate"/>
            </w:r>
            <w:r>
              <w:rPr>
                <w:webHidden/>
              </w:rPr>
              <w:t>13</w:t>
            </w:r>
            <w:r>
              <w:rPr>
                <w:webHidden/>
              </w:rPr>
              <w:fldChar w:fldCharType="end"/>
            </w:r>
          </w:hyperlink>
        </w:p>
        <w:p w14:paraId="4323A8E4" w14:textId="6D7B6E07" w:rsidR="006F29C2" w:rsidRDefault="006F29C2">
          <w:pPr>
            <w:pStyle w:val="TOC2"/>
            <w:rPr>
              <w:rFonts w:eastAsia="SimSun" w:cstheme="minorBidi"/>
              <w:kern w:val="2"/>
              <w:sz w:val="24"/>
              <w:szCs w:val="24"/>
              <w:lang w:eastAsia="zh-CN"/>
              <w14:ligatures w14:val="standardContextual"/>
            </w:rPr>
          </w:pPr>
          <w:hyperlink w:anchor="_Toc220561817" w:history="1">
            <w:r w:rsidRPr="005F7289">
              <w:rPr>
                <w:rStyle w:val="Hyperlink"/>
              </w:rPr>
              <w:t>1.5 Research Questions</w:t>
            </w:r>
            <w:r>
              <w:rPr>
                <w:webHidden/>
              </w:rPr>
              <w:tab/>
            </w:r>
            <w:r>
              <w:rPr>
                <w:webHidden/>
              </w:rPr>
              <w:fldChar w:fldCharType="begin"/>
            </w:r>
            <w:r>
              <w:rPr>
                <w:webHidden/>
              </w:rPr>
              <w:instrText xml:space="preserve"> PAGEREF _Toc220561817 \h </w:instrText>
            </w:r>
            <w:r>
              <w:rPr>
                <w:webHidden/>
              </w:rPr>
            </w:r>
            <w:r>
              <w:rPr>
                <w:webHidden/>
              </w:rPr>
              <w:fldChar w:fldCharType="separate"/>
            </w:r>
            <w:r>
              <w:rPr>
                <w:webHidden/>
              </w:rPr>
              <w:t>13</w:t>
            </w:r>
            <w:r>
              <w:rPr>
                <w:webHidden/>
              </w:rPr>
              <w:fldChar w:fldCharType="end"/>
            </w:r>
          </w:hyperlink>
        </w:p>
        <w:p w14:paraId="4A12FF1B" w14:textId="2DC66427" w:rsidR="006F29C2" w:rsidRDefault="006F29C2">
          <w:pPr>
            <w:pStyle w:val="TOC2"/>
            <w:rPr>
              <w:rFonts w:eastAsia="SimSun" w:cstheme="minorBidi"/>
              <w:kern w:val="2"/>
              <w:sz w:val="24"/>
              <w:szCs w:val="24"/>
              <w:lang w:eastAsia="zh-CN"/>
              <w14:ligatures w14:val="standardContextual"/>
            </w:rPr>
          </w:pPr>
          <w:hyperlink w:anchor="_Toc220561818" w:history="1">
            <w:r w:rsidRPr="005F7289">
              <w:rPr>
                <w:rStyle w:val="Hyperlink"/>
              </w:rPr>
              <w:t>1.6 Theoretical Framework</w:t>
            </w:r>
            <w:r>
              <w:rPr>
                <w:webHidden/>
              </w:rPr>
              <w:tab/>
            </w:r>
            <w:r>
              <w:rPr>
                <w:webHidden/>
              </w:rPr>
              <w:fldChar w:fldCharType="begin"/>
            </w:r>
            <w:r>
              <w:rPr>
                <w:webHidden/>
              </w:rPr>
              <w:instrText xml:space="preserve"> PAGEREF _Toc220561818 \h </w:instrText>
            </w:r>
            <w:r>
              <w:rPr>
                <w:webHidden/>
              </w:rPr>
            </w:r>
            <w:r>
              <w:rPr>
                <w:webHidden/>
              </w:rPr>
              <w:fldChar w:fldCharType="separate"/>
            </w:r>
            <w:r>
              <w:rPr>
                <w:webHidden/>
              </w:rPr>
              <w:t>14</w:t>
            </w:r>
            <w:r>
              <w:rPr>
                <w:webHidden/>
              </w:rPr>
              <w:fldChar w:fldCharType="end"/>
            </w:r>
          </w:hyperlink>
        </w:p>
        <w:p w14:paraId="55D18533" w14:textId="383BD62C" w:rsidR="006F29C2" w:rsidRDefault="006F29C2">
          <w:pPr>
            <w:pStyle w:val="TOC2"/>
            <w:rPr>
              <w:rFonts w:eastAsia="SimSun" w:cstheme="minorBidi"/>
              <w:kern w:val="2"/>
              <w:sz w:val="24"/>
              <w:szCs w:val="24"/>
              <w:lang w:eastAsia="zh-CN"/>
              <w14:ligatures w14:val="standardContextual"/>
            </w:rPr>
          </w:pPr>
          <w:hyperlink w:anchor="_Toc220561819" w:history="1">
            <w:r w:rsidRPr="005F7289">
              <w:rPr>
                <w:rStyle w:val="Hyperlink"/>
              </w:rPr>
              <w:t>1.7 Methodology</w:t>
            </w:r>
            <w:r>
              <w:rPr>
                <w:webHidden/>
              </w:rPr>
              <w:tab/>
            </w:r>
            <w:r>
              <w:rPr>
                <w:webHidden/>
              </w:rPr>
              <w:fldChar w:fldCharType="begin"/>
            </w:r>
            <w:r>
              <w:rPr>
                <w:webHidden/>
              </w:rPr>
              <w:instrText xml:space="preserve"> PAGEREF _Toc220561819 \h </w:instrText>
            </w:r>
            <w:r>
              <w:rPr>
                <w:webHidden/>
              </w:rPr>
            </w:r>
            <w:r>
              <w:rPr>
                <w:webHidden/>
              </w:rPr>
              <w:fldChar w:fldCharType="separate"/>
            </w:r>
            <w:r>
              <w:rPr>
                <w:webHidden/>
              </w:rPr>
              <w:t>15</w:t>
            </w:r>
            <w:r>
              <w:rPr>
                <w:webHidden/>
              </w:rPr>
              <w:fldChar w:fldCharType="end"/>
            </w:r>
          </w:hyperlink>
        </w:p>
        <w:p w14:paraId="61EFDFEC" w14:textId="502CB825" w:rsidR="006F29C2" w:rsidRDefault="006F29C2">
          <w:pPr>
            <w:pStyle w:val="TOC2"/>
            <w:rPr>
              <w:rFonts w:eastAsia="SimSun" w:cstheme="minorBidi"/>
              <w:kern w:val="2"/>
              <w:sz w:val="24"/>
              <w:szCs w:val="24"/>
              <w:lang w:eastAsia="zh-CN"/>
              <w14:ligatures w14:val="standardContextual"/>
            </w:rPr>
          </w:pPr>
          <w:hyperlink w:anchor="_Toc220561820" w:history="1">
            <w:r w:rsidRPr="005F7289">
              <w:rPr>
                <w:rStyle w:val="Hyperlink"/>
              </w:rPr>
              <w:t>1.8 Structure of the Dissertation</w:t>
            </w:r>
            <w:r>
              <w:rPr>
                <w:webHidden/>
              </w:rPr>
              <w:tab/>
            </w:r>
            <w:r>
              <w:rPr>
                <w:webHidden/>
              </w:rPr>
              <w:fldChar w:fldCharType="begin"/>
            </w:r>
            <w:r>
              <w:rPr>
                <w:webHidden/>
              </w:rPr>
              <w:instrText xml:space="preserve"> PAGEREF _Toc220561820 \h </w:instrText>
            </w:r>
            <w:r>
              <w:rPr>
                <w:webHidden/>
              </w:rPr>
            </w:r>
            <w:r>
              <w:rPr>
                <w:webHidden/>
              </w:rPr>
              <w:fldChar w:fldCharType="separate"/>
            </w:r>
            <w:r>
              <w:rPr>
                <w:webHidden/>
              </w:rPr>
              <w:t>15</w:t>
            </w:r>
            <w:r>
              <w:rPr>
                <w:webHidden/>
              </w:rPr>
              <w:fldChar w:fldCharType="end"/>
            </w:r>
          </w:hyperlink>
        </w:p>
        <w:p w14:paraId="4A6E5E3D" w14:textId="6C599213" w:rsidR="006F29C2" w:rsidRDefault="006F29C2">
          <w:pPr>
            <w:pStyle w:val="TOC2"/>
            <w:rPr>
              <w:rFonts w:eastAsia="SimSun" w:cstheme="minorBidi"/>
              <w:kern w:val="2"/>
              <w:sz w:val="24"/>
              <w:szCs w:val="24"/>
              <w:lang w:eastAsia="zh-CN"/>
              <w14:ligatures w14:val="standardContextual"/>
            </w:rPr>
          </w:pPr>
          <w:hyperlink w:anchor="_Toc220561821" w:history="1">
            <w:r w:rsidRPr="005F7289">
              <w:rPr>
                <w:rStyle w:val="Hyperlink"/>
              </w:rPr>
              <w:t>1.9 Conclusion</w:t>
            </w:r>
            <w:r>
              <w:rPr>
                <w:webHidden/>
              </w:rPr>
              <w:tab/>
            </w:r>
            <w:r>
              <w:rPr>
                <w:webHidden/>
              </w:rPr>
              <w:fldChar w:fldCharType="begin"/>
            </w:r>
            <w:r>
              <w:rPr>
                <w:webHidden/>
              </w:rPr>
              <w:instrText xml:space="preserve"> PAGEREF _Toc220561821 \h </w:instrText>
            </w:r>
            <w:r>
              <w:rPr>
                <w:webHidden/>
              </w:rPr>
            </w:r>
            <w:r>
              <w:rPr>
                <w:webHidden/>
              </w:rPr>
              <w:fldChar w:fldCharType="separate"/>
            </w:r>
            <w:r>
              <w:rPr>
                <w:webHidden/>
              </w:rPr>
              <w:t>15</w:t>
            </w:r>
            <w:r>
              <w:rPr>
                <w:webHidden/>
              </w:rPr>
              <w:fldChar w:fldCharType="end"/>
            </w:r>
          </w:hyperlink>
        </w:p>
        <w:p w14:paraId="07222D85" w14:textId="67C51B8E" w:rsidR="006F29C2" w:rsidRPr="002C33DF" w:rsidRDefault="006F29C2" w:rsidP="002C33DF">
          <w:pPr>
            <w:pStyle w:val="TOC1"/>
            <w:rPr>
              <w:rFonts w:asciiTheme="minorHAnsi" w:eastAsia="SimSun" w:hAnsiTheme="minorHAnsi" w:cstheme="minorBidi"/>
              <w:kern w:val="2"/>
              <w:sz w:val="24"/>
              <w:szCs w:val="24"/>
              <w:lang w:eastAsia="zh-CN"/>
              <w14:ligatures w14:val="standardContextual"/>
            </w:rPr>
          </w:pPr>
          <w:hyperlink w:anchor="_Toc220561822" w:history="1">
            <w:r w:rsidRPr="002C33DF">
              <w:rPr>
                <w:rStyle w:val="Hyperlink"/>
              </w:rPr>
              <w:t>Chapter 2: Literature Review</w:t>
            </w:r>
            <w:r w:rsidRPr="002C33DF">
              <w:rPr>
                <w:webHidden/>
              </w:rPr>
              <w:tab/>
            </w:r>
            <w:r w:rsidRPr="002C33DF">
              <w:rPr>
                <w:webHidden/>
              </w:rPr>
              <w:fldChar w:fldCharType="begin"/>
            </w:r>
            <w:r w:rsidRPr="002C33DF">
              <w:rPr>
                <w:webHidden/>
              </w:rPr>
              <w:instrText xml:space="preserve"> PAGEREF _Toc220561822 \h </w:instrText>
            </w:r>
            <w:r w:rsidRPr="002C33DF">
              <w:rPr>
                <w:webHidden/>
              </w:rPr>
            </w:r>
            <w:r w:rsidRPr="002C33DF">
              <w:rPr>
                <w:webHidden/>
              </w:rPr>
              <w:fldChar w:fldCharType="separate"/>
            </w:r>
            <w:r w:rsidRPr="002C33DF">
              <w:rPr>
                <w:webHidden/>
              </w:rPr>
              <w:t>16</w:t>
            </w:r>
            <w:r w:rsidRPr="002C33DF">
              <w:rPr>
                <w:webHidden/>
              </w:rPr>
              <w:fldChar w:fldCharType="end"/>
            </w:r>
          </w:hyperlink>
        </w:p>
        <w:p w14:paraId="4538F53F" w14:textId="2F0B49E1" w:rsidR="006F29C2" w:rsidRDefault="006F29C2">
          <w:pPr>
            <w:pStyle w:val="TOC2"/>
            <w:rPr>
              <w:rFonts w:eastAsia="SimSun" w:cstheme="minorBidi"/>
              <w:kern w:val="2"/>
              <w:sz w:val="24"/>
              <w:szCs w:val="24"/>
              <w:lang w:eastAsia="zh-CN"/>
              <w14:ligatures w14:val="standardContextual"/>
            </w:rPr>
          </w:pPr>
          <w:hyperlink w:anchor="_Toc220561823" w:history="1">
            <w:r w:rsidRPr="005F7289">
              <w:rPr>
                <w:rStyle w:val="Hyperlink"/>
              </w:rPr>
              <w:t>2.1 Introduction to the Literature Review</w:t>
            </w:r>
            <w:r>
              <w:rPr>
                <w:webHidden/>
              </w:rPr>
              <w:tab/>
            </w:r>
            <w:r>
              <w:rPr>
                <w:webHidden/>
              </w:rPr>
              <w:fldChar w:fldCharType="begin"/>
            </w:r>
            <w:r>
              <w:rPr>
                <w:webHidden/>
              </w:rPr>
              <w:instrText xml:space="preserve"> PAGEREF _Toc220561823 \h </w:instrText>
            </w:r>
            <w:r>
              <w:rPr>
                <w:webHidden/>
              </w:rPr>
            </w:r>
            <w:r>
              <w:rPr>
                <w:webHidden/>
              </w:rPr>
              <w:fldChar w:fldCharType="separate"/>
            </w:r>
            <w:r>
              <w:rPr>
                <w:webHidden/>
              </w:rPr>
              <w:t>16</w:t>
            </w:r>
            <w:r>
              <w:rPr>
                <w:webHidden/>
              </w:rPr>
              <w:fldChar w:fldCharType="end"/>
            </w:r>
          </w:hyperlink>
        </w:p>
        <w:p w14:paraId="352558FD" w14:textId="1C360CE7" w:rsidR="006F29C2" w:rsidRDefault="006F29C2">
          <w:pPr>
            <w:pStyle w:val="TOC2"/>
            <w:rPr>
              <w:rFonts w:eastAsia="SimSun" w:cstheme="minorBidi"/>
              <w:kern w:val="2"/>
              <w:sz w:val="24"/>
              <w:szCs w:val="24"/>
              <w:lang w:eastAsia="zh-CN"/>
              <w14:ligatures w14:val="standardContextual"/>
            </w:rPr>
          </w:pPr>
          <w:hyperlink w:anchor="_Toc220561824" w:history="1">
            <w:r w:rsidRPr="005F7289">
              <w:rPr>
                <w:rStyle w:val="Hyperlink"/>
              </w:rPr>
              <w:t>2.2 Literature Review Methodology</w:t>
            </w:r>
            <w:r>
              <w:rPr>
                <w:webHidden/>
              </w:rPr>
              <w:tab/>
            </w:r>
            <w:r>
              <w:rPr>
                <w:webHidden/>
              </w:rPr>
              <w:fldChar w:fldCharType="begin"/>
            </w:r>
            <w:r>
              <w:rPr>
                <w:webHidden/>
              </w:rPr>
              <w:instrText xml:space="preserve"> PAGEREF _Toc220561824 \h </w:instrText>
            </w:r>
            <w:r>
              <w:rPr>
                <w:webHidden/>
              </w:rPr>
            </w:r>
            <w:r>
              <w:rPr>
                <w:webHidden/>
              </w:rPr>
              <w:fldChar w:fldCharType="separate"/>
            </w:r>
            <w:r>
              <w:rPr>
                <w:webHidden/>
              </w:rPr>
              <w:t>17</w:t>
            </w:r>
            <w:r>
              <w:rPr>
                <w:webHidden/>
              </w:rPr>
              <w:fldChar w:fldCharType="end"/>
            </w:r>
          </w:hyperlink>
        </w:p>
        <w:p w14:paraId="74D3B959" w14:textId="04FC5214" w:rsidR="006F29C2" w:rsidRDefault="006F29C2">
          <w:pPr>
            <w:pStyle w:val="TOC2"/>
            <w:rPr>
              <w:rFonts w:eastAsia="SimSun" w:cstheme="minorBidi"/>
              <w:kern w:val="2"/>
              <w:sz w:val="24"/>
              <w:szCs w:val="24"/>
              <w:lang w:eastAsia="zh-CN"/>
              <w14:ligatures w14:val="standardContextual"/>
            </w:rPr>
          </w:pPr>
          <w:hyperlink w:anchor="_Toc220561825" w:history="1">
            <w:r w:rsidRPr="005F7289">
              <w:rPr>
                <w:rStyle w:val="Hyperlink"/>
              </w:rPr>
              <w:t>2.2.1 Search Strategy and Keywords</w:t>
            </w:r>
            <w:r>
              <w:rPr>
                <w:webHidden/>
              </w:rPr>
              <w:tab/>
            </w:r>
            <w:r>
              <w:rPr>
                <w:webHidden/>
              </w:rPr>
              <w:fldChar w:fldCharType="begin"/>
            </w:r>
            <w:r>
              <w:rPr>
                <w:webHidden/>
              </w:rPr>
              <w:instrText xml:space="preserve"> PAGEREF _Toc220561825 \h </w:instrText>
            </w:r>
            <w:r>
              <w:rPr>
                <w:webHidden/>
              </w:rPr>
            </w:r>
            <w:r>
              <w:rPr>
                <w:webHidden/>
              </w:rPr>
              <w:fldChar w:fldCharType="separate"/>
            </w:r>
            <w:r>
              <w:rPr>
                <w:webHidden/>
              </w:rPr>
              <w:t>17</w:t>
            </w:r>
            <w:r>
              <w:rPr>
                <w:webHidden/>
              </w:rPr>
              <w:fldChar w:fldCharType="end"/>
            </w:r>
          </w:hyperlink>
        </w:p>
        <w:p w14:paraId="797A8A8F" w14:textId="26C9A15C"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26" w:history="1">
            <w:r w:rsidRPr="005F7289">
              <w:rPr>
                <w:rStyle w:val="Hyperlink"/>
                <w:noProof/>
              </w:rPr>
              <w:t>2.2.2 Boolean Methods</w:t>
            </w:r>
            <w:r>
              <w:rPr>
                <w:noProof/>
                <w:webHidden/>
              </w:rPr>
              <w:tab/>
            </w:r>
            <w:r>
              <w:rPr>
                <w:noProof/>
                <w:webHidden/>
              </w:rPr>
              <w:fldChar w:fldCharType="begin"/>
            </w:r>
            <w:r>
              <w:rPr>
                <w:noProof/>
                <w:webHidden/>
              </w:rPr>
              <w:instrText xml:space="preserve"> PAGEREF _Toc220561826 \h </w:instrText>
            </w:r>
            <w:r>
              <w:rPr>
                <w:noProof/>
                <w:webHidden/>
              </w:rPr>
            </w:r>
            <w:r>
              <w:rPr>
                <w:noProof/>
                <w:webHidden/>
              </w:rPr>
              <w:fldChar w:fldCharType="separate"/>
            </w:r>
            <w:r>
              <w:rPr>
                <w:noProof/>
                <w:webHidden/>
              </w:rPr>
              <w:t>18</w:t>
            </w:r>
            <w:r>
              <w:rPr>
                <w:noProof/>
                <w:webHidden/>
              </w:rPr>
              <w:fldChar w:fldCharType="end"/>
            </w:r>
          </w:hyperlink>
        </w:p>
        <w:p w14:paraId="6D227A45" w14:textId="52E6CCC4"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27" w:history="1">
            <w:r w:rsidRPr="005F7289">
              <w:rPr>
                <w:rStyle w:val="Hyperlink"/>
                <w:noProof/>
              </w:rPr>
              <w:t>2.2.3 PRISMA Flow Narrative</w:t>
            </w:r>
            <w:r>
              <w:rPr>
                <w:noProof/>
                <w:webHidden/>
              </w:rPr>
              <w:tab/>
            </w:r>
            <w:r>
              <w:rPr>
                <w:noProof/>
                <w:webHidden/>
              </w:rPr>
              <w:fldChar w:fldCharType="begin"/>
            </w:r>
            <w:r>
              <w:rPr>
                <w:noProof/>
                <w:webHidden/>
              </w:rPr>
              <w:instrText xml:space="preserve"> PAGEREF _Toc220561827 \h </w:instrText>
            </w:r>
            <w:r>
              <w:rPr>
                <w:noProof/>
                <w:webHidden/>
              </w:rPr>
            </w:r>
            <w:r>
              <w:rPr>
                <w:noProof/>
                <w:webHidden/>
              </w:rPr>
              <w:fldChar w:fldCharType="separate"/>
            </w:r>
            <w:r>
              <w:rPr>
                <w:noProof/>
                <w:webHidden/>
              </w:rPr>
              <w:t>18</w:t>
            </w:r>
            <w:r>
              <w:rPr>
                <w:noProof/>
                <w:webHidden/>
              </w:rPr>
              <w:fldChar w:fldCharType="end"/>
            </w:r>
          </w:hyperlink>
        </w:p>
        <w:p w14:paraId="122F9E5F" w14:textId="225F5F40"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29" w:history="1">
            <w:r w:rsidRPr="005F7289">
              <w:rPr>
                <w:rStyle w:val="Hyperlink"/>
                <w:noProof/>
              </w:rPr>
              <w:t>2.2.4 CASP Quality Appraisal</w:t>
            </w:r>
            <w:r>
              <w:rPr>
                <w:noProof/>
                <w:webHidden/>
              </w:rPr>
              <w:tab/>
            </w:r>
            <w:r>
              <w:rPr>
                <w:noProof/>
                <w:webHidden/>
              </w:rPr>
              <w:fldChar w:fldCharType="begin"/>
            </w:r>
            <w:r>
              <w:rPr>
                <w:noProof/>
                <w:webHidden/>
              </w:rPr>
              <w:instrText xml:space="preserve"> PAGEREF _Toc220561829 \h </w:instrText>
            </w:r>
            <w:r>
              <w:rPr>
                <w:noProof/>
                <w:webHidden/>
              </w:rPr>
            </w:r>
            <w:r>
              <w:rPr>
                <w:noProof/>
                <w:webHidden/>
              </w:rPr>
              <w:fldChar w:fldCharType="separate"/>
            </w:r>
            <w:r>
              <w:rPr>
                <w:noProof/>
                <w:webHidden/>
              </w:rPr>
              <w:t>20</w:t>
            </w:r>
            <w:r>
              <w:rPr>
                <w:noProof/>
                <w:webHidden/>
              </w:rPr>
              <w:fldChar w:fldCharType="end"/>
            </w:r>
          </w:hyperlink>
        </w:p>
        <w:p w14:paraId="47DB52EA" w14:textId="0D2771DC"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30" w:history="1">
            <w:r w:rsidRPr="005F7289">
              <w:rPr>
                <w:rStyle w:val="Hyperlink"/>
                <w:noProof/>
              </w:rPr>
              <w:t>2.2.5 Inclusion and Exclusion Parameters</w:t>
            </w:r>
            <w:r>
              <w:rPr>
                <w:noProof/>
                <w:webHidden/>
              </w:rPr>
              <w:tab/>
            </w:r>
            <w:r>
              <w:rPr>
                <w:noProof/>
                <w:webHidden/>
              </w:rPr>
              <w:fldChar w:fldCharType="begin"/>
            </w:r>
            <w:r>
              <w:rPr>
                <w:noProof/>
                <w:webHidden/>
              </w:rPr>
              <w:instrText xml:space="preserve"> PAGEREF _Toc220561830 \h </w:instrText>
            </w:r>
            <w:r>
              <w:rPr>
                <w:noProof/>
                <w:webHidden/>
              </w:rPr>
            </w:r>
            <w:r>
              <w:rPr>
                <w:noProof/>
                <w:webHidden/>
              </w:rPr>
              <w:fldChar w:fldCharType="separate"/>
            </w:r>
            <w:r>
              <w:rPr>
                <w:noProof/>
                <w:webHidden/>
              </w:rPr>
              <w:t>20</w:t>
            </w:r>
            <w:r>
              <w:rPr>
                <w:noProof/>
                <w:webHidden/>
              </w:rPr>
              <w:fldChar w:fldCharType="end"/>
            </w:r>
          </w:hyperlink>
        </w:p>
        <w:p w14:paraId="4408C1E2" w14:textId="045A28A5"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31" w:history="1">
            <w:r w:rsidRPr="005F7289">
              <w:rPr>
                <w:rStyle w:val="Hyperlink"/>
                <w:noProof/>
              </w:rPr>
              <w:t>2.2.6 Literature Selection</w:t>
            </w:r>
            <w:r>
              <w:rPr>
                <w:noProof/>
                <w:webHidden/>
              </w:rPr>
              <w:tab/>
            </w:r>
            <w:r>
              <w:rPr>
                <w:noProof/>
                <w:webHidden/>
              </w:rPr>
              <w:fldChar w:fldCharType="begin"/>
            </w:r>
            <w:r>
              <w:rPr>
                <w:noProof/>
                <w:webHidden/>
              </w:rPr>
              <w:instrText xml:space="preserve"> PAGEREF _Toc220561831 \h </w:instrText>
            </w:r>
            <w:r>
              <w:rPr>
                <w:noProof/>
                <w:webHidden/>
              </w:rPr>
            </w:r>
            <w:r>
              <w:rPr>
                <w:noProof/>
                <w:webHidden/>
              </w:rPr>
              <w:fldChar w:fldCharType="separate"/>
            </w:r>
            <w:r>
              <w:rPr>
                <w:noProof/>
                <w:webHidden/>
              </w:rPr>
              <w:t>21</w:t>
            </w:r>
            <w:r>
              <w:rPr>
                <w:noProof/>
                <w:webHidden/>
              </w:rPr>
              <w:fldChar w:fldCharType="end"/>
            </w:r>
          </w:hyperlink>
        </w:p>
        <w:p w14:paraId="1F02E401" w14:textId="55F5F568" w:rsidR="006F29C2" w:rsidRDefault="006F29C2">
          <w:pPr>
            <w:pStyle w:val="TOC2"/>
            <w:rPr>
              <w:rFonts w:eastAsia="SimSun" w:cstheme="minorBidi"/>
              <w:kern w:val="2"/>
              <w:sz w:val="24"/>
              <w:szCs w:val="24"/>
              <w:lang w:eastAsia="zh-CN"/>
              <w14:ligatures w14:val="standardContextual"/>
            </w:rPr>
          </w:pPr>
          <w:hyperlink w:anchor="_Toc220561832" w:history="1">
            <w:r w:rsidRPr="005F7289">
              <w:rPr>
                <w:rStyle w:val="Hyperlink"/>
              </w:rPr>
              <w:t>Literature Review</w:t>
            </w:r>
            <w:r>
              <w:rPr>
                <w:webHidden/>
              </w:rPr>
              <w:tab/>
            </w:r>
            <w:r>
              <w:rPr>
                <w:webHidden/>
              </w:rPr>
              <w:fldChar w:fldCharType="begin"/>
            </w:r>
            <w:r>
              <w:rPr>
                <w:webHidden/>
              </w:rPr>
              <w:instrText xml:space="preserve"> PAGEREF _Toc220561832 \h </w:instrText>
            </w:r>
            <w:r>
              <w:rPr>
                <w:webHidden/>
              </w:rPr>
            </w:r>
            <w:r>
              <w:rPr>
                <w:webHidden/>
              </w:rPr>
              <w:fldChar w:fldCharType="separate"/>
            </w:r>
            <w:r>
              <w:rPr>
                <w:webHidden/>
              </w:rPr>
              <w:t>22</w:t>
            </w:r>
            <w:r>
              <w:rPr>
                <w:webHidden/>
              </w:rPr>
              <w:fldChar w:fldCharType="end"/>
            </w:r>
          </w:hyperlink>
        </w:p>
        <w:p w14:paraId="4CF1B93A" w14:textId="0EA8F624" w:rsidR="006F29C2" w:rsidRDefault="006F29C2">
          <w:pPr>
            <w:pStyle w:val="TOC2"/>
            <w:rPr>
              <w:rFonts w:eastAsia="SimSun" w:cstheme="minorBidi"/>
              <w:kern w:val="2"/>
              <w:sz w:val="24"/>
              <w:szCs w:val="24"/>
              <w:lang w:eastAsia="zh-CN"/>
              <w14:ligatures w14:val="standardContextual"/>
            </w:rPr>
          </w:pPr>
          <w:hyperlink w:anchor="_Toc220561833" w:history="1">
            <w:r w:rsidRPr="005F7289">
              <w:rPr>
                <w:rStyle w:val="Hyperlink"/>
              </w:rPr>
              <w:t>2.3 Thematic Analysis</w:t>
            </w:r>
            <w:r>
              <w:rPr>
                <w:webHidden/>
              </w:rPr>
              <w:tab/>
            </w:r>
            <w:r>
              <w:rPr>
                <w:webHidden/>
              </w:rPr>
              <w:fldChar w:fldCharType="begin"/>
            </w:r>
            <w:r>
              <w:rPr>
                <w:webHidden/>
              </w:rPr>
              <w:instrText xml:space="preserve"> PAGEREF _Toc220561833 \h </w:instrText>
            </w:r>
            <w:r>
              <w:rPr>
                <w:webHidden/>
              </w:rPr>
            </w:r>
            <w:r>
              <w:rPr>
                <w:webHidden/>
              </w:rPr>
              <w:fldChar w:fldCharType="separate"/>
            </w:r>
            <w:r>
              <w:rPr>
                <w:webHidden/>
              </w:rPr>
              <w:t>22</w:t>
            </w:r>
            <w:r>
              <w:rPr>
                <w:webHidden/>
              </w:rPr>
              <w:fldChar w:fldCharType="end"/>
            </w:r>
          </w:hyperlink>
        </w:p>
        <w:p w14:paraId="705BCF1E" w14:textId="6A8077C6" w:rsidR="006F29C2" w:rsidRDefault="006F29C2">
          <w:pPr>
            <w:pStyle w:val="TOC2"/>
            <w:rPr>
              <w:rFonts w:eastAsia="SimSun" w:cstheme="minorBidi"/>
              <w:kern w:val="2"/>
              <w:sz w:val="24"/>
              <w:szCs w:val="24"/>
              <w:lang w:eastAsia="zh-CN"/>
              <w14:ligatures w14:val="standardContextual"/>
            </w:rPr>
          </w:pPr>
          <w:hyperlink w:anchor="_Toc220561834" w:history="1">
            <w:r w:rsidRPr="005F7289">
              <w:rPr>
                <w:rStyle w:val="Hyperlink"/>
              </w:rPr>
              <w:t>2.4 E-commerce Adoption Among International Students</w:t>
            </w:r>
            <w:r>
              <w:rPr>
                <w:webHidden/>
              </w:rPr>
              <w:tab/>
            </w:r>
            <w:r>
              <w:rPr>
                <w:webHidden/>
              </w:rPr>
              <w:fldChar w:fldCharType="begin"/>
            </w:r>
            <w:r>
              <w:rPr>
                <w:webHidden/>
              </w:rPr>
              <w:instrText xml:space="preserve"> PAGEREF _Toc220561834 \h </w:instrText>
            </w:r>
            <w:r>
              <w:rPr>
                <w:webHidden/>
              </w:rPr>
            </w:r>
            <w:r>
              <w:rPr>
                <w:webHidden/>
              </w:rPr>
              <w:fldChar w:fldCharType="separate"/>
            </w:r>
            <w:r>
              <w:rPr>
                <w:webHidden/>
              </w:rPr>
              <w:t>23</w:t>
            </w:r>
            <w:r>
              <w:rPr>
                <w:webHidden/>
              </w:rPr>
              <w:fldChar w:fldCharType="end"/>
            </w:r>
          </w:hyperlink>
        </w:p>
        <w:p w14:paraId="0D25A511" w14:textId="0B7A5292" w:rsidR="006F29C2" w:rsidRDefault="006F29C2">
          <w:pPr>
            <w:pStyle w:val="TOC2"/>
            <w:rPr>
              <w:rFonts w:eastAsia="SimSun" w:cstheme="minorBidi"/>
              <w:kern w:val="2"/>
              <w:sz w:val="24"/>
              <w:szCs w:val="24"/>
              <w:lang w:eastAsia="zh-CN"/>
              <w14:ligatures w14:val="standardContextual"/>
            </w:rPr>
          </w:pPr>
          <w:hyperlink w:anchor="_Toc220561835" w:history="1">
            <w:r w:rsidRPr="005F7289">
              <w:rPr>
                <w:rStyle w:val="Hyperlink"/>
              </w:rPr>
              <w:t>2.5 Amazon-Specific Challenges for International Students</w:t>
            </w:r>
            <w:r>
              <w:rPr>
                <w:webHidden/>
              </w:rPr>
              <w:tab/>
            </w:r>
            <w:r>
              <w:rPr>
                <w:webHidden/>
              </w:rPr>
              <w:fldChar w:fldCharType="begin"/>
            </w:r>
            <w:r>
              <w:rPr>
                <w:webHidden/>
              </w:rPr>
              <w:instrText xml:space="preserve"> PAGEREF _Toc220561835 \h </w:instrText>
            </w:r>
            <w:r>
              <w:rPr>
                <w:webHidden/>
              </w:rPr>
            </w:r>
            <w:r>
              <w:rPr>
                <w:webHidden/>
              </w:rPr>
              <w:fldChar w:fldCharType="separate"/>
            </w:r>
            <w:r>
              <w:rPr>
                <w:webHidden/>
              </w:rPr>
              <w:t>24</w:t>
            </w:r>
            <w:r>
              <w:rPr>
                <w:webHidden/>
              </w:rPr>
              <w:fldChar w:fldCharType="end"/>
            </w:r>
          </w:hyperlink>
        </w:p>
        <w:p w14:paraId="783A37B1" w14:textId="16E0EF47" w:rsidR="006F29C2" w:rsidRDefault="006F29C2">
          <w:pPr>
            <w:pStyle w:val="TOC2"/>
            <w:rPr>
              <w:rFonts w:eastAsia="SimSun" w:cstheme="minorBidi"/>
              <w:kern w:val="2"/>
              <w:sz w:val="24"/>
              <w:szCs w:val="24"/>
              <w:lang w:eastAsia="zh-CN"/>
              <w14:ligatures w14:val="standardContextual"/>
            </w:rPr>
          </w:pPr>
          <w:hyperlink w:anchor="_Toc220561836" w:history="1">
            <w:r w:rsidRPr="005F7289">
              <w:rPr>
                <w:rStyle w:val="Hyperlink"/>
              </w:rPr>
              <w:t>2.6 Cultural Barriers</w:t>
            </w:r>
            <w:r>
              <w:rPr>
                <w:webHidden/>
              </w:rPr>
              <w:tab/>
            </w:r>
            <w:r>
              <w:rPr>
                <w:webHidden/>
              </w:rPr>
              <w:fldChar w:fldCharType="begin"/>
            </w:r>
            <w:r>
              <w:rPr>
                <w:webHidden/>
              </w:rPr>
              <w:instrText xml:space="preserve"> PAGEREF _Toc220561836 \h </w:instrText>
            </w:r>
            <w:r>
              <w:rPr>
                <w:webHidden/>
              </w:rPr>
            </w:r>
            <w:r>
              <w:rPr>
                <w:webHidden/>
              </w:rPr>
              <w:fldChar w:fldCharType="separate"/>
            </w:r>
            <w:r>
              <w:rPr>
                <w:webHidden/>
              </w:rPr>
              <w:t>24</w:t>
            </w:r>
            <w:r>
              <w:rPr>
                <w:webHidden/>
              </w:rPr>
              <w:fldChar w:fldCharType="end"/>
            </w:r>
          </w:hyperlink>
        </w:p>
        <w:p w14:paraId="6C777C2E" w14:textId="41792B84" w:rsidR="006F29C2" w:rsidRDefault="006F29C2">
          <w:pPr>
            <w:pStyle w:val="TOC2"/>
            <w:rPr>
              <w:rFonts w:eastAsia="SimSun" w:cstheme="minorBidi"/>
              <w:kern w:val="2"/>
              <w:sz w:val="24"/>
              <w:szCs w:val="24"/>
              <w:lang w:eastAsia="zh-CN"/>
              <w14:ligatures w14:val="standardContextual"/>
            </w:rPr>
          </w:pPr>
          <w:hyperlink w:anchor="_Toc220561837" w:history="1">
            <w:r w:rsidRPr="005F7289">
              <w:rPr>
                <w:rStyle w:val="Hyperlink"/>
              </w:rPr>
              <w:t>2.7 Technological and Logistical Barriers</w:t>
            </w:r>
            <w:r>
              <w:rPr>
                <w:webHidden/>
              </w:rPr>
              <w:tab/>
            </w:r>
            <w:r>
              <w:rPr>
                <w:webHidden/>
              </w:rPr>
              <w:fldChar w:fldCharType="begin"/>
            </w:r>
            <w:r>
              <w:rPr>
                <w:webHidden/>
              </w:rPr>
              <w:instrText xml:space="preserve"> PAGEREF _Toc220561837 \h </w:instrText>
            </w:r>
            <w:r>
              <w:rPr>
                <w:webHidden/>
              </w:rPr>
            </w:r>
            <w:r>
              <w:rPr>
                <w:webHidden/>
              </w:rPr>
              <w:fldChar w:fldCharType="separate"/>
            </w:r>
            <w:r>
              <w:rPr>
                <w:webHidden/>
              </w:rPr>
              <w:t>25</w:t>
            </w:r>
            <w:r>
              <w:rPr>
                <w:webHidden/>
              </w:rPr>
              <w:fldChar w:fldCharType="end"/>
            </w:r>
          </w:hyperlink>
        </w:p>
        <w:p w14:paraId="3EE3ECB8" w14:textId="3DB115BB" w:rsidR="006F29C2" w:rsidRDefault="006F29C2">
          <w:pPr>
            <w:pStyle w:val="TOC2"/>
            <w:rPr>
              <w:rFonts w:eastAsia="SimSun" w:cstheme="minorBidi"/>
              <w:kern w:val="2"/>
              <w:sz w:val="24"/>
              <w:szCs w:val="24"/>
              <w:lang w:eastAsia="zh-CN"/>
              <w14:ligatures w14:val="standardContextual"/>
            </w:rPr>
          </w:pPr>
          <w:hyperlink w:anchor="_Toc220561838" w:history="1">
            <w:r w:rsidRPr="005F7289">
              <w:rPr>
                <w:rStyle w:val="Hyperlink"/>
              </w:rPr>
              <w:t>2.8 Role of Localized E-commerce Platforms (Case: Amazon UK Implications)</w:t>
            </w:r>
            <w:r>
              <w:rPr>
                <w:webHidden/>
              </w:rPr>
              <w:tab/>
            </w:r>
            <w:r>
              <w:rPr>
                <w:webHidden/>
              </w:rPr>
              <w:fldChar w:fldCharType="begin"/>
            </w:r>
            <w:r>
              <w:rPr>
                <w:webHidden/>
              </w:rPr>
              <w:instrText xml:space="preserve"> PAGEREF _Toc220561838 \h </w:instrText>
            </w:r>
            <w:r>
              <w:rPr>
                <w:webHidden/>
              </w:rPr>
            </w:r>
            <w:r>
              <w:rPr>
                <w:webHidden/>
              </w:rPr>
              <w:fldChar w:fldCharType="separate"/>
            </w:r>
            <w:r>
              <w:rPr>
                <w:webHidden/>
              </w:rPr>
              <w:t>26</w:t>
            </w:r>
            <w:r>
              <w:rPr>
                <w:webHidden/>
              </w:rPr>
              <w:fldChar w:fldCharType="end"/>
            </w:r>
          </w:hyperlink>
        </w:p>
        <w:p w14:paraId="48FD19FF" w14:textId="62B63171" w:rsidR="006F29C2" w:rsidRDefault="006F29C2">
          <w:pPr>
            <w:pStyle w:val="TOC2"/>
            <w:rPr>
              <w:rFonts w:eastAsia="SimSun" w:cstheme="minorBidi"/>
              <w:kern w:val="2"/>
              <w:sz w:val="24"/>
              <w:szCs w:val="24"/>
              <w:lang w:eastAsia="zh-CN"/>
              <w14:ligatures w14:val="standardContextual"/>
            </w:rPr>
          </w:pPr>
          <w:hyperlink w:anchor="_Toc220561839" w:history="1">
            <w:r w:rsidRPr="005F7289">
              <w:rPr>
                <w:rStyle w:val="Hyperlink"/>
              </w:rPr>
              <w:t>2.9 Gaps and Implications for Future Research</w:t>
            </w:r>
            <w:r>
              <w:rPr>
                <w:webHidden/>
              </w:rPr>
              <w:tab/>
            </w:r>
            <w:r>
              <w:rPr>
                <w:webHidden/>
              </w:rPr>
              <w:fldChar w:fldCharType="begin"/>
            </w:r>
            <w:r>
              <w:rPr>
                <w:webHidden/>
              </w:rPr>
              <w:instrText xml:space="preserve"> PAGEREF _Toc220561839 \h </w:instrText>
            </w:r>
            <w:r>
              <w:rPr>
                <w:webHidden/>
              </w:rPr>
            </w:r>
            <w:r>
              <w:rPr>
                <w:webHidden/>
              </w:rPr>
              <w:fldChar w:fldCharType="separate"/>
            </w:r>
            <w:r>
              <w:rPr>
                <w:webHidden/>
              </w:rPr>
              <w:t>28</w:t>
            </w:r>
            <w:r>
              <w:rPr>
                <w:webHidden/>
              </w:rPr>
              <w:fldChar w:fldCharType="end"/>
            </w:r>
          </w:hyperlink>
        </w:p>
        <w:p w14:paraId="30DB2C98" w14:textId="7808E286"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40" w:history="1">
            <w:r w:rsidRPr="005F7289">
              <w:rPr>
                <w:rStyle w:val="Hyperlink"/>
                <w:noProof/>
              </w:rPr>
              <w:t>2.9.2 Limitations in the Existing Literature</w:t>
            </w:r>
            <w:r>
              <w:rPr>
                <w:noProof/>
                <w:webHidden/>
              </w:rPr>
              <w:tab/>
            </w:r>
            <w:r>
              <w:rPr>
                <w:noProof/>
                <w:webHidden/>
              </w:rPr>
              <w:fldChar w:fldCharType="begin"/>
            </w:r>
            <w:r>
              <w:rPr>
                <w:noProof/>
                <w:webHidden/>
              </w:rPr>
              <w:instrText xml:space="preserve"> PAGEREF _Toc220561840 \h </w:instrText>
            </w:r>
            <w:r>
              <w:rPr>
                <w:noProof/>
                <w:webHidden/>
              </w:rPr>
            </w:r>
            <w:r>
              <w:rPr>
                <w:noProof/>
                <w:webHidden/>
              </w:rPr>
              <w:fldChar w:fldCharType="separate"/>
            </w:r>
            <w:r>
              <w:rPr>
                <w:noProof/>
                <w:webHidden/>
              </w:rPr>
              <w:t>29</w:t>
            </w:r>
            <w:r>
              <w:rPr>
                <w:noProof/>
                <w:webHidden/>
              </w:rPr>
              <w:fldChar w:fldCharType="end"/>
            </w:r>
          </w:hyperlink>
        </w:p>
        <w:p w14:paraId="634A9EB4" w14:textId="4B043C84"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41" w:history="1">
            <w:r w:rsidRPr="005F7289">
              <w:rPr>
                <w:rStyle w:val="Hyperlink"/>
                <w:noProof/>
              </w:rPr>
              <w:t>2.9.3 Implications for Future Research</w:t>
            </w:r>
            <w:r>
              <w:rPr>
                <w:noProof/>
                <w:webHidden/>
              </w:rPr>
              <w:tab/>
            </w:r>
            <w:r>
              <w:rPr>
                <w:noProof/>
                <w:webHidden/>
              </w:rPr>
              <w:fldChar w:fldCharType="begin"/>
            </w:r>
            <w:r>
              <w:rPr>
                <w:noProof/>
                <w:webHidden/>
              </w:rPr>
              <w:instrText xml:space="preserve"> PAGEREF _Toc220561841 \h </w:instrText>
            </w:r>
            <w:r>
              <w:rPr>
                <w:noProof/>
                <w:webHidden/>
              </w:rPr>
            </w:r>
            <w:r>
              <w:rPr>
                <w:noProof/>
                <w:webHidden/>
              </w:rPr>
              <w:fldChar w:fldCharType="separate"/>
            </w:r>
            <w:r>
              <w:rPr>
                <w:noProof/>
                <w:webHidden/>
              </w:rPr>
              <w:t>30</w:t>
            </w:r>
            <w:r>
              <w:rPr>
                <w:noProof/>
                <w:webHidden/>
              </w:rPr>
              <w:fldChar w:fldCharType="end"/>
            </w:r>
          </w:hyperlink>
        </w:p>
        <w:p w14:paraId="40B75747" w14:textId="1BA152DB" w:rsidR="006F29C2" w:rsidRDefault="006F29C2">
          <w:pPr>
            <w:pStyle w:val="TOC2"/>
            <w:rPr>
              <w:rFonts w:eastAsia="SimSun" w:cstheme="minorBidi"/>
              <w:kern w:val="2"/>
              <w:sz w:val="24"/>
              <w:szCs w:val="24"/>
              <w:lang w:eastAsia="zh-CN"/>
              <w14:ligatures w14:val="standardContextual"/>
            </w:rPr>
          </w:pPr>
          <w:hyperlink w:anchor="_Toc220561842" w:history="1">
            <w:r w:rsidRPr="005F7289">
              <w:rPr>
                <w:rStyle w:val="Hyperlink"/>
              </w:rPr>
              <w:t>2.2.10 Conceptual Framework</w:t>
            </w:r>
            <w:r>
              <w:rPr>
                <w:webHidden/>
              </w:rPr>
              <w:tab/>
            </w:r>
            <w:r>
              <w:rPr>
                <w:webHidden/>
              </w:rPr>
              <w:fldChar w:fldCharType="begin"/>
            </w:r>
            <w:r>
              <w:rPr>
                <w:webHidden/>
              </w:rPr>
              <w:instrText xml:space="preserve"> PAGEREF _Toc220561842 \h </w:instrText>
            </w:r>
            <w:r>
              <w:rPr>
                <w:webHidden/>
              </w:rPr>
            </w:r>
            <w:r>
              <w:rPr>
                <w:webHidden/>
              </w:rPr>
              <w:fldChar w:fldCharType="separate"/>
            </w:r>
            <w:r>
              <w:rPr>
                <w:webHidden/>
              </w:rPr>
              <w:t>30</w:t>
            </w:r>
            <w:r>
              <w:rPr>
                <w:webHidden/>
              </w:rPr>
              <w:fldChar w:fldCharType="end"/>
            </w:r>
          </w:hyperlink>
        </w:p>
        <w:p w14:paraId="549C0A3F" w14:textId="381E0032"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43" w:history="1">
            <w:r w:rsidRPr="005F7289">
              <w:rPr>
                <w:rStyle w:val="Hyperlink"/>
                <w:noProof/>
              </w:rPr>
              <w:t>2.10.1 Rationale for Framework Development</w:t>
            </w:r>
            <w:r>
              <w:rPr>
                <w:noProof/>
                <w:webHidden/>
              </w:rPr>
              <w:tab/>
            </w:r>
            <w:r>
              <w:rPr>
                <w:noProof/>
                <w:webHidden/>
              </w:rPr>
              <w:fldChar w:fldCharType="begin"/>
            </w:r>
            <w:r>
              <w:rPr>
                <w:noProof/>
                <w:webHidden/>
              </w:rPr>
              <w:instrText xml:space="preserve"> PAGEREF _Toc220561843 \h </w:instrText>
            </w:r>
            <w:r>
              <w:rPr>
                <w:noProof/>
                <w:webHidden/>
              </w:rPr>
            </w:r>
            <w:r>
              <w:rPr>
                <w:noProof/>
                <w:webHidden/>
              </w:rPr>
              <w:fldChar w:fldCharType="separate"/>
            </w:r>
            <w:r>
              <w:rPr>
                <w:noProof/>
                <w:webHidden/>
              </w:rPr>
              <w:t>31</w:t>
            </w:r>
            <w:r>
              <w:rPr>
                <w:noProof/>
                <w:webHidden/>
              </w:rPr>
              <w:fldChar w:fldCharType="end"/>
            </w:r>
          </w:hyperlink>
        </w:p>
        <w:p w14:paraId="0141E95C" w14:textId="2DACDD6A"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44" w:history="1">
            <w:r w:rsidRPr="005F7289">
              <w:rPr>
                <w:rStyle w:val="Hyperlink"/>
                <w:noProof/>
              </w:rPr>
              <w:t>2.10.2 Key Construction of the Framework</w:t>
            </w:r>
            <w:r>
              <w:rPr>
                <w:noProof/>
                <w:webHidden/>
              </w:rPr>
              <w:tab/>
            </w:r>
            <w:r>
              <w:rPr>
                <w:noProof/>
                <w:webHidden/>
              </w:rPr>
              <w:fldChar w:fldCharType="begin"/>
            </w:r>
            <w:r>
              <w:rPr>
                <w:noProof/>
                <w:webHidden/>
              </w:rPr>
              <w:instrText xml:space="preserve"> PAGEREF _Toc220561844 \h </w:instrText>
            </w:r>
            <w:r>
              <w:rPr>
                <w:noProof/>
                <w:webHidden/>
              </w:rPr>
            </w:r>
            <w:r>
              <w:rPr>
                <w:noProof/>
                <w:webHidden/>
              </w:rPr>
              <w:fldChar w:fldCharType="separate"/>
            </w:r>
            <w:r>
              <w:rPr>
                <w:noProof/>
                <w:webHidden/>
              </w:rPr>
              <w:t>31</w:t>
            </w:r>
            <w:r>
              <w:rPr>
                <w:noProof/>
                <w:webHidden/>
              </w:rPr>
              <w:fldChar w:fldCharType="end"/>
            </w:r>
          </w:hyperlink>
        </w:p>
        <w:p w14:paraId="58A21310" w14:textId="14979890"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45" w:history="1">
            <w:r w:rsidRPr="005F7289">
              <w:rPr>
                <w:rStyle w:val="Hyperlink"/>
                <w:noProof/>
              </w:rPr>
              <w:t>2.10.3 Conceptual Model Relationships</w:t>
            </w:r>
            <w:r>
              <w:rPr>
                <w:noProof/>
                <w:webHidden/>
              </w:rPr>
              <w:tab/>
            </w:r>
            <w:r>
              <w:rPr>
                <w:noProof/>
                <w:webHidden/>
              </w:rPr>
              <w:fldChar w:fldCharType="begin"/>
            </w:r>
            <w:r>
              <w:rPr>
                <w:noProof/>
                <w:webHidden/>
              </w:rPr>
              <w:instrText xml:space="preserve"> PAGEREF _Toc220561845 \h </w:instrText>
            </w:r>
            <w:r>
              <w:rPr>
                <w:noProof/>
                <w:webHidden/>
              </w:rPr>
            </w:r>
            <w:r>
              <w:rPr>
                <w:noProof/>
                <w:webHidden/>
              </w:rPr>
              <w:fldChar w:fldCharType="separate"/>
            </w:r>
            <w:r>
              <w:rPr>
                <w:noProof/>
                <w:webHidden/>
              </w:rPr>
              <w:t>32</w:t>
            </w:r>
            <w:r>
              <w:rPr>
                <w:noProof/>
                <w:webHidden/>
              </w:rPr>
              <w:fldChar w:fldCharType="end"/>
            </w:r>
          </w:hyperlink>
        </w:p>
        <w:p w14:paraId="1E4C1D93" w14:textId="67BF7F3A" w:rsidR="006F29C2" w:rsidRDefault="006F29C2">
          <w:pPr>
            <w:pStyle w:val="TOC2"/>
            <w:rPr>
              <w:rFonts w:eastAsia="SimSun" w:cstheme="minorBidi"/>
              <w:kern w:val="2"/>
              <w:sz w:val="24"/>
              <w:szCs w:val="24"/>
              <w:lang w:eastAsia="zh-CN"/>
              <w14:ligatures w14:val="standardContextual"/>
            </w:rPr>
          </w:pPr>
          <w:hyperlink w:anchor="_Toc220561847" w:history="1">
            <w:r w:rsidRPr="005F7289">
              <w:rPr>
                <w:rStyle w:val="Hyperlink"/>
              </w:rPr>
              <w:t>2.11 Concluding Remarks</w:t>
            </w:r>
            <w:r>
              <w:rPr>
                <w:webHidden/>
              </w:rPr>
              <w:tab/>
            </w:r>
            <w:r>
              <w:rPr>
                <w:webHidden/>
              </w:rPr>
              <w:fldChar w:fldCharType="begin"/>
            </w:r>
            <w:r>
              <w:rPr>
                <w:webHidden/>
              </w:rPr>
              <w:instrText xml:space="preserve"> PAGEREF _Toc220561847 \h </w:instrText>
            </w:r>
            <w:r>
              <w:rPr>
                <w:webHidden/>
              </w:rPr>
            </w:r>
            <w:r>
              <w:rPr>
                <w:webHidden/>
              </w:rPr>
              <w:fldChar w:fldCharType="separate"/>
            </w:r>
            <w:r>
              <w:rPr>
                <w:webHidden/>
              </w:rPr>
              <w:t>34</w:t>
            </w:r>
            <w:r>
              <w:rPr>
                <w:webHidden/>
              </w:rPr>
              <w:fldChar w:fldCharType="end"/>
            </w:r>
          </w:hyperlink>
        </w:p>
        <w:p w14:paraId="69175928" w14:textId="3D295A79" w:rsidR="006F29C2" w:rsidRPr="0053308C" w:rsidRDefault="006F29C2" w:rsidP="002C33DF">
          <w:pPr>
            <w:pStyle w:val="TOC1"/>
            <w:rPr>
              <w:rFonts w:asciiTheme="minorHAnsi" w:eastAsia="SimSun" w:hAnsiTheme="minorHAnsi" w:cstheme="minorBidi"/>
              <w:kern w:val="2"/>
              <w:sz w:val="24"/>
              <w:szCs w:val="24"/>
              <w:lang w:eastAsia="zh-CN"/>
              <w14:ligatures w14:val="standardContextual"/>
            </w:rPr>
          </w:pPr>
          <w:hyperlink w:anchor="_Toc220561848" w:history="1">
            <w:r w:rsidRPr="0053308C">
              <w:rPr>
                <w:rStyle w:val="Hyperlink"/>
              </w:rPr>
              <w:t>Chapter 3: Research Methodology</w:t>
            </w:r>
            <w:r w:rsidRPr="0053308C">
              <w:rPr>
                <w:webHidden/>
              </w:rPr>
              <w:tab/>
            </w:r>
            <w:r w:rsidRPr="0053308C">
              <w:rPr>
                <w:webHidden/>
              </w:rPr>
              <w:fldChar w:fldCharType="begin"/>
            </w:r>
            <w:r w:rsidRPr="0053308C">
              <w:rPr>
                <w:webHidden/>
              </w:rPr>
              <w:instrText xml:space="preserve"> PAGEREF _Toc220561848 \h </w:instrText>
            </w:r>
            <w:r w:rsidRPr="0053308C">
              <w:rPr>
                <w:webHidden/>
              </w:rPr>
            </w:r>
            <w:r w:rsidRPr="0053308C">
              <w:rPr>
                <w:webHidden/>
              </w:rPr>
              <w:fldChar w:fldCharType="separate"/>
            </w:r>
            <w:r w:rsidRPr="0053308C">
              <w:rPr>
                <w:webHidden/>
              </w:rPr>
              <w:t>34</w:t>
            </w:r>
            <w:r w:rsidRPr="0053308C">
              <w:rPr>
                <w:webHidden/>
              </w:rPr>
              <w:fldChar w:fldCharType="end"/>
            </w:r>
          </w:hyperlink>
        </w:p>
        <w:p w14:paraId="3FC43BAF" w14:textId="412DE191" w:rsidR="006F29C2" w:rsidRDefault="006F29C2">
          <w:pPr>
            <w:pStyle w:val="TOC2"/>
            <w:rPr>
              <w:rFonts w:eastAsia="SimSun" w:cstheme="minorBidi"/>
              <w:kern w:val="2"/>
              <w:sz w:val="24"/>
              <w:szCs w:val="24"/>
              <w:lang w:eastAsia="zh-CN"/>
              <w14:ligatures w14:val="standardContextual"/>
            </w:rPr>
          </w:pPr>
          <w:hyperlink w:anchor="_Toc220561849" w:history="1">
            <w:r w:rsidRPr="005F7289">
              <w:rPr>
                <w:rStyle w:val="Hyperlink"/>
              </w:rPr>
              <w:t>3.1 Introduction</w:t>
            </w:r>
            <w:r>
              <w:rPr>
                <w:webHidden/>
              </w:rPr>
              <w:tab/>
            </w:r>
            <w:r>
              <w:rPr>
                <w:webHidden/>
              </w:rPr>
              <w:fldChar w:fldCharType="begin"/>
            </w:r>
            <w:r>
              <w:rPr>
                <w:webHidden/>
              </w:rPr>
              <w:instrText xml:space="preserve"> PAGEREF _Toc220561849 \h </w:instrText>
            </w:r>
            <w:r>
              <w:rPr>
                <w:webHidden/>
              </w:rPr>
            </w:r>
            <w:r>
              <w:rPr>
                <w:webHidden/>
              </w:rPr>
              <w:fldChar w:fldCharType="separate"/>
            </w:r>
            <w:r>
              <w:rPr>
                <w:webHidden/>
              </w:rPr>
              <w:t>34</w:t>
            </w:r>
            <w:r>
              <w:rPr>
                <w:webHidden/>
              </w:rPr>
              <w:fldChar w:fldCharType="end"/>
            </w:r>
          </w:hyperlink>
        </w:p>
        <w:p w14:paraId="66326E7B" w14:textId="039748F5" w:rsidR="006F29C2" w:rsidRDefault="006F29C2">
          <w:pPr>
            <w:pStyle w:val="TOC2"/>
            <w:rPr>
              <w:rFonts w:eastAsia="SimSun" w:cstheme="minorBidi"/>
              <w:kern w:val="2"/>
              <w:sz w:val="24"/>
              <w:szCs w:val="24"/>
              <w:lang w:eastAsia="zh-CN"/>
              <w14:ligatures w14:val="standardContextual"/>
            </w:rPr>
          </w:pPr>
          <w:hyperlink w:anchor="_Toc220561850" w:history="1">
            <w:r w:rsidRPr="005F7289">
              <w:rPr>
                <w:rStyle w:val="Hyperlink"/>
              </w:rPr>
              <w:t>3.2 Research Philosophy</w:t>
            </w:r>
            <w:r>
              <w:rPr>
                <w:webHidden/>
              </w:rPr>
              <w:tab/>
            </w:r>
            <w:r>
              <w:rPr>
                <w:webHidden/>
              </w:rPr>
              <w:fldChar w:fldCharType="begin"/>
            </w:r>
            <w:r>
              <w:rPr>
                <w:webHidden/>
              </w:rPr>
              <w:instrText xml:space="preserve"> PAGEREF _Toc220561850 \h </w:instrText>
            </w:r>
            <w:r>
              <w:rPr>
                <w:webHidden/>
              </w:rPr>
            </w:r>
            <w:r>
              <w:rPr>
                <w:webHidden/>
              </w:rPr>
              <w:fldChar w:fldCharType="separate"/>
            </w:r>
            <w:r>
              <w:rPr>
                <w:webHidden/>
              </w:rPr>
              <w:t>35</w:t>
            </w:r>
            <w:r>
              <w:rPr>
                <w:webHidden/>
              </w:rPr>
              <w:fldChar w:fldCharType="end"/>
            </w:r>
          </w:hyperlink>
        </w:p>
        <w:p w14:paraId="37C55095" w14:textId="0B4B4F88" w:rsidR="006F29C2" w:rsidRDefault="006F29C2">
          <w:pPr>
            <w:pStyle w:val="TOC2"/>
            <w:rPr>
              <w:rFonts w:eastAsia="SimSun" w:cstheme="minorBidi"/>
              <w:kern w:val="2"/>
              <w:sz w:val="24"/>
              <w:szCs w:val="24"/>
              <w:lang w:eastAsia="zh-CN"/>
              <w14:ligatures w14:val="standardContextual"/>
            </w:rPr>
          </w:pPr>
          <w:hyperlink w:anchor="_Toc220561851" w:history="1">
            <w:r w:rsidRPr="005F7289">
              <w:rPr>
                <w:rStyle w:val="Hyperlink"/>
              </w:rPr>
              <w:t>3.3 Research Approach</w:t>
            </w:r>
            <w:r>
              <w:rPr>
                <w:webHidden/>
              </w:rPr>
              <w:tab/>
            </w:r>
            <w:r>
              <w:rPr>
                <w:webHidden/>
              </w:rPr>
              <w:fldChar w:fldCharType="begin"/>
            </w:r>
            <w:r>
              <w:rPr>
                <w:webHidden/>
              </w:rPr>
              <w:instrText xml:space="preserve"> PAGEREF _Toc220561851 \h </w:instrText>
            </w:r>
            <w:r>
              <w:rPr>
                <w:webHidden/>
              </w:rPr>
            </w:r>
            <w:r>
              <w:rPr>
                <w:webHidden/>
              </w:rPr>
              <w:fldChar w:fldCharType="separate"/>
            </w:r>
            <w:r>
              <w:rPr>
                <w:webHidden/>
              </w:rPr>
              <w:t>35</w:t>
            </w:r>
            <w:r>
              <w:rPr>
                <w:webHidden/>
              </w:rPr>
              <w:fldChar w:fldCharType="end"/>
            </w:r>
          </w:hyperlink>
        </w:p>
        <w:p w14:paraId="27B12D30" w14:textId="4942A7E4" w:rsidR="006F29C2" w:rsidRDefault="006F29C2">
          <w:pPr>
            <w:pStyle w:val="TOC2"/>
            <w:rPr>
              <w:rFonts w:eastAsia="SimSun" w:cstheme="minorBidi"/>
              <w:kern w:val="2"/>
              <w:sz w:val="24"/>
              <w:szCs w:val="24"/>
              <w:lang w:eastAsia="zh-CN"/>
              <w14:ligatures w14:val="standardContextual"/>
            </w:rPr>
          </w:pPr>
          <w:hyperlink w:anchor="_Toc220561852" w:history="1">
            <w:r w:rsidRPr="005F7289">
              <w:rPr>
                <w:rStyle w:val="Hyperlink"/>
              </w:rPr>
              <w:t>3.4 Research Design and Strategy</w:t>
            </w:r>
            <w:r>
              <w:rPr>
                <w:webHidden/>
              </w:rPr>
              <w:tab/>
            </w:r>
            <w:r>
              <w:rPr>
                <w:webHidden/>
              </w:rPr>
              <w:fldChar w:fldCharType="begin"/>
            </w:r>
            <w:r>
              <w:rPr>
                <w:webHidden/>
              </w:rPr>
              <w:instrText xml:space="preserve"> PAGEREF _Toc220561852 \h </w:instrText>
            </w:r>
            <w:r>
              <w:rPr>
                <w:webHidden/>
              </w:rPr>
            </w:r>
            <w:r>
              <w:rPr>
                <w:webHidden/>
              </w:rPr>
              <w:fldChar w:fldCharType="separate"/>
            </w:r>
            <w:r>
              <w:rPr>
                <w:webHidden/>
              </w:rPr>
              <w:t>36</w:t>
            </w:r>
            <w:r>
              <w:rPr>
                <w:webHidden/>
              </w:rPr>
              <w:fldChar w:fldCharType="end"/>
            </w:r>
          </w:hyperlink>
        </w:p>
        <w:p w14:paraId="531F41BC" w14:textId="4B33709E" w:rsidR="006F29C2" w:rsidRDefault="006F29C2">
          <w:pPr>
            <w:pStyle w:val="TOC2"/>
            <w:rPr>
              <w:rFonts w:eastAsia="SimSun" w:cstheme="minorBidi"/>
              <w:kern w:val="2"/>
              <w:sz w:val="24"/>
              <w:szCs w:val="24"/>
              <w:lang w:eastAsia="zh-CN"/>
              <w14:ligatures w14:val="standardContextual"/>
            </w:rPr>
          </w:pPr>
          <w:hyperlink w:anchor="_Toc220561853" w:history="1">
            <w:r w:rsidRPr="005F7289">
              <w:rPr>
                <w:rStyle w:val="Hyperlink"/>
              </w:rPr>
              <w:t>3.5 Data Collection Method: Secondary Qualitative Data</w:t>
            </w:r>
            <w:r>
              <w:rPr>
                <w:webHidden/>
              </w:rPr>
              <w:tab/>
            </w:r>
            <w:r>
              <w:rPr>
                <w:webHidden/>
              </w:rPr>
              <w:fldChar w:fldCharType="begin"/>
            </w:r>
            <w:r>
              <w:rPr>
                <w:webHidden/>
              </w:rPr>
              <w:instrText xml:space="preserve"> PAGEREF _Toc220561853 \h </w:instrText>
            </w:r>
            <w:r>
              <w:rPr>
                <w:webHidden/>
              </w:rPr>
            </w:r>
            <w:r>
              <w:rPr>
                <w:webHidden/>
              </w:rPr>
              <w:fldChar w:fldCharType="separate"/>
            </w:r>
            <w:r>
              <w:rPr>
                <w:webHidden/>
              </w:rPr>
              <w:t>37</w:t>
            </w:r>
            <w:r>
              <w:rPr>
                <w:webHidden/>
              </w:rPr>
              <w:fldChar w:fldCharType="end"/>
            </w:r>
          </w:hyperlink>
        </w:p>
        <w:p w14:paraId="7129A515" w14:textId="79CB2191" w:rsidR="006F29C2" w:rsidRDefault="006F29C2">
          <w:pPr>
            <w:pStyle w:val="TOC2"/>
            <w:rPr>
              <w:rFonts w:eastAsia="SimSun" w:cstheme="minorBidi"/>
              <w:kern w:val="2"/>
              <w:sz w:val="24"/>
              <w:szCs w:val="24"/>
              <w:lang w:eastAsia="zh-CN"/>
              <w14:ligatures w14:val="standardContextual"/>
            </w:rPr>
          </w:pPr>
          <w:hyperlink w:anchor="_Toc220561854" w:history="1">
            <w:r w:rsidRPr="005F7289">
              <w:rPr>
                <w:rStyle w:val="Hyperlink"/>
              </w:rPr>
              <w:t>3.6 Secondary Data Sources</w:t>
            </w:r>
            <w:r>
              <w:rPr>
                <w:webHidden/>
              </w:rPr>
              <w:tab/>
            </w:r>
            <w:r>
              <w:rPr>
                <w:webHidden/>
              </w:rPr>
              <w:fldChar w:fldCharType="begin"/>
            </w:r>
            <w:r>
              <w:rPr>
                <w:webHidden/>
              </w:rPr>
              <w:instrText xml:space="preserve"> PAGEREF _Toc220561854 \h </w:instrText>
            </w:r>
            <w:r>
              <w:rPr>
                <w:webHidden/>
              </w:rPr>
            </w:r>
            <w:r>
              <w:rPr>
                <w:webHidden/>
              </w:rPr>
              <w:fldChar w:fldCharType="separate"/>
            </w:r>
            <w:r>
              <w:rPr>
                <w:webHidden/>
              </w:rPr>
              <w:t>38</w:t>
            </w:r>
            <w:r>
              <w:rPr>
                <w:webHidden/>
              </w:rPr>
              <w:fldChar w:fldCharType="end"/>
            </w:r>
          </w:hyperlink>
        </w:p>
        <w:p w14:paraId="063A3B84" w14:textId="5A6330CA" w:rsidR="006F29C2" w:rsidRDefault="006F29C2">
          <w:pPr>
            <w:pStyle w:val="TOC2"/>
            <w:rPr>
              <w:rFonts w:eastAsia="SimSun" w:cstheme="minorBidi"/>
              <w:kern w:val="2"/>
              <w:sz w:val="24"/>
              <w:szCs w:val="24"/>
              <w:lang w:eastAsia="zh-CN"/>
              <w14:ligatures w14:val="standardContextual"/>
            </w:rPr>
          </w:pPr>
          <w:hyperlink w:anchor="_Toc220561856" w:history="1">
            <w:r w:rsidRPr="005F7289">
              <w:rPr>
                <w:rStyle w:val="Hyperlink"/>
              </w:rPr>
              <w:t>3.7 Data Analysis Technique</w:t>
            </w:r>
            <w:r>
              <w:rPr>
                <w:webHidden/>
              </w:rPr>
              <w:tab/>
            </w:r>
            <w:r>
              <w:rPr>
                <w:webHidden/>
              </w:rPr>
              <w:fldChar w:fldCharType="begin"/>
            </w:r>
            <w:r>
              <w:rPr>
                <w:webHidden/>
              </w:rPr>
              <w:instrText xml:space="preserve"> PAGEREF _Toc220561856 \h </w:instrText>
            </w:r>
            <w:r>
              <w:rPr>
                <w:webHidden/>
              </w:rPr>
            </w:r>
            <w:r>
              <w:rPr>
                <w:webHidden/>
              </w:rPr>
              <w:fldChar w:fldCharType="separate"/>
            </w:r>
            <w:r>
              <w:rPr>
                <w:webHidden/>
              </w:rPr>
              <w:t>40</w:t>
            </w:r>
            <w:r>
              <w:rPr>
                <w:webHidden/>
              </w:rPr>
              <w:fldChar w:fldCharType="end"/>
            </w:r>
          </w:hyperlink>
        </w:p>
        <w:p w14:paraId="0309E88F" w14:textId="66F45DF9" w:rsidR="006F29C2" w:rsidRDefault="006F29C2">
          <w:pPr>
            <w:pStyle w:val="TOC2"/>
            <w:rPr>
              <w:rFonts w:eastAsia="SimSun" w:cstheme="minorBidi"/>
              <w:kern w:val="2"/>
              <w:sz w:val="24"/>
              <w:szCs w:val="24"/>
              <w:lang w:eastAsia="zh-CN"/>
              <w14:ligatures w14:val="standardContextual"/>
            </w:rPr>
          </w:pPr>
          <w:hyperlink w:anchor="_Toc220561857" w:history="1">
            <w:r w:rsidRPr="005F7289">
              <w:rPr>
                <w:rStyle w:val="Hyperlink"/>
              </w:rPr>
              <w:t>3.8 Reliability and Validity</w:t>
            </w:r>
            <w:r>
              <w:rPr>
                <w:webHidden/>
              </w:rPr>
              <w:tab/>
            </w:r>
            <w:r>
              <w:rPr>
                <w:webHidden/>
              </w:rPr>
              <w:fldChar w:fldCharType="begin"/>
            </w:r>
            <w:r>
              <w:rPr>
                <w:webHidden/>
              </w:rPr>
              <w:instrText xml:space="preserve"> PAGEREF _Toc220561857 \h </w:instrText>
            </w:r>
            <w:r>
              <w:rPr>
                <w:webHidden/>
              </w:rPr>
            </w:r>
            <w:r>
              <w:rPr>
                <w:webHidden/>
              </w:rPr>
              <w:fldChar w:fldCharType="separate"/>
            </w:r>
            <w:r>
              <w:rPr>
                <w:webHidden/>
              </w:rPr>
              <w:t>41</w:t>
            </w:r>
            <w:r>
              <w:rPr>
                <w:webHidden/>
              </w:rPr>
              <w:fldChar w:fldCharType="end"/>
            </w:r>
          </w:hyperlink>
        </w:p>
        <w:p w14:paraId="2E2B72DE" w14:textId="158E3D2C" w:rsidR="006F29C2" w:rsidRDefault="006F29C2">
          <w:pPr>
            <w:pStyle w:val="TOC2"/>
            <w:rPr>
              <w:rFonts w:eastAsia="SimSun" w:cstheme="minorBidi"/>
              <w:kern w:val="2"/>
              <w:sz w:val="24"/>
              <w:szCs w:val="24"/>
              <w:lang w:eastAsia="zh-CN"/>
              <w14:ligatures w14:val="standardContextual"/>
            </w:rPr>
          </w:pPr>
          <w:hyperlink w:anchor="_Toc220561858" w:history="1">
            <w:r w:rsidRPr="005F7289">
              <w:rPr>
                <w:rStyle w:val="Hyperlink"/>
              </w:rPr>
              <w:t>3.9 Ethical Considerations</w:t>
            </w:r>
            <w:r>
              <w:rPr>
                <w:webHidden/>
              </w:rPr>
              <w:tab/>
            </w:r>
            <w:r>
              <w:rPr>
                <w:webHidden/>
              </w:rPr>
              <w:fldChar w:fldCharType="begin"/>
            </w:r>
            <w:r>
              <w:rPr>
                <w:webHidden/>
              </w:rPr>
              <w:instrText xml:space="preserve"> PAGEREF _Toc220561858 \h </w:instrText>
            </w:r>
            <w:r>
              <w:rPr>
                <w:webHidden/>
              </w:rPr>
            </w:r>
            <w:r>
              <w:rPr>
                <w:webHidden/>
              </w:rPr>
              <w:fldChar w:fldCharType="separate"/>
            </w:r>
            <w:r>
              <w:rPr>
                <w:webHidden/>
              </w:rPr>
              <w:t>41</w:t>
            </w:r>
            <w:r>
              <w:rPr>
                <w:webHidden/>
              </w:rPr>
              <w:fldChar w:fldCharType="end"/>
            </w:r>
          </w:hyperlink>
        </w:p>
        <w:p w14:paraId="53E27BFA" w14:textId="443B3F09" w:rsidR="006F29C2" w:rsidRDefault="006F29C2">
          <w:pPr>
            <w:pStyle w:val="TOC2"/>
            <w:rPr>
              <w:rFonts w:eastAsia="SimSun" w:cstheme="minorBidi"/>
              <w:kern w:val="2"/>
              <w:sz w:val="24"/>
              <w:szCs w:val="24"/>
              <w:lang w:eastAsia="zh-CN"/>
              <w14:ligatures w14:val="standardContextual"/>
            </w:rPr>
          </w:pPr>
          <w:hyperlink w:anchor="_Toc220561859" w:history="1">
            <w:r w:rsidRPr="005F7289">
              <w:rPr>
                <w:rStyle w:val="Hyperlink"/>
              </w:rPr>
              <w:t>3.10 Limitations of the Methodology</w:t>
            </w:r>
            <w:r>
              <w:rPr>
                <w:webHidden/>
              </w:rPr>
              <w:tab/>
            </w:r>
            <w:r>
              <w:rPr>
                <w:webHidden/>
              </w:rPr>
              <w:fldChar w:fldCharType="begin"/>
            </w:r>
            <w:r>
              <w:rPr>
                <w:webHidden/>
              </w:rPr>
              <w:instrText xml:space="preserve"> PAGEREF _Toc220561859 \h </w:instrText>
            </w:r>
            <w:r>
              <w:rPr>
                <w:webHidden/>
              </w:rPr>
            </w:r>
            <w:r>
              <w:rPr>
                <w:webHidden/>
              </w:rPr>
              <w:fldChar w:fldCharType="separate"/>
            </w:r>
            <w:r>
              <w:rPr>
                <w:webHidden/>
              </w:rPr>
              <w:t>42</w:t>
            </w:r>
            <w:r>
              <w:rPr>
                <w:webHidden/>
              </w:rPr>
              <w:fldChar w:fldCharType="end"/>
            </w:r>
          </w:hyperlink>
        </w:p>
        <w:p w14:paraId="32BB01AF" w14:textId="5AE18CB5" w:rsidR="006F29C2" w:rsidRDefault="006F29C2">
          <w:pPr>
            <w:pStyle w:val="TOC2"/>
            <w:rPr>
              <w:rFonts w:eastAsia="SimSun" w:cstheme="minorBidi"/>
              <w:kern w:val="2"/>
              <w:sz w:val="24"/>
              <w:szCs w:val="24"/>
              <w:lang w:eastAsia="zh-CN"/>
              <w14:ligatures w14:val="standardContextual"/>
            </w:rPr>
          </w:pPr>
          <w:hyperlink w:anchor="_Toc220561860" w:history="1">
            <w:r w:rsidRPr="005F7289">
              <w:rPr>
                <w:rStyle w:val="Hyperlink"/>
              </w:rPr>
              <w:t>3.11 Chapter Summary</w:t>
            </w:r>
            <w:r>
              <w:rPr>
                <w:webHidden/>
              </w:rPr>
              <w:tab/>
            </w:r>
            <w:r>
              <w:rPr>
                <w:webHidden/>
              </w:rPr>
              <w:fldChar w:fldCharType="begin"/>
            </w:r>
            <w:r>
              <w:rPr>
                <w:webHidden/>
              </w:rPr>
              <w:instrText xml:space="preserve"> PAGEREF _Toc220561860 \h </w:instrText>
            </w:r>
            <w:r>
              <w:rPr>
                <w:webHidden/>
              </w:rPr>
            </w:r>
            <w:r>
              <w:rPr>
                <w:webHidden/>
              </w:rPr>
              <w:fldChar w:fldCharType="separate"/>
            </w:r>
            <w:r>
              <w:rPr>
                <w:webHidden/>
              </w:rPr>
              <w:t>42</w:t>
            </w:r>
            <w:r>
              <w:rPr>
                <w:webHidden/>
              </w:rPr>
              <w:fldChar w:fldCharType="end"/>
            </w:r>
          </w:hyperlink>
        </w:p>
        <w:p w14:paraId="4B3C6493" w14:textId="3B23391E" w:rsidR="006F29C2" w:rsidRDefault="006F29C2" w:rsidP="002C33DF">
          <w:pPr>
            <w:pStyle w:val="TOC1"/>
            <w:rPr>
              <w:rFonts w:asciiTheme="minorHAnsi" w:eastAsia="SimSun" w:hAnsiTheme="minorHAnsi" w:cstheme="minorBidi"/>
              <w:kern w:val="2"/>
              <w:sz w:val="24"/>
              <w:szCs w:val="24"/>
              <w:lang w:eastAsia="zh-CN"/>
              <w14:ligatures w14:val="standardContextual"/>
            </w:rPr>
          </w:pPr>
          <w:hyperlink w:anchor="_Toc220561861" w:history="1">
            <w:r w:rsidRPr="005F7289">
              <w:rPr>
                <w:rStyle w:val="Hyperlink"/>
                <w:rFonts w:ascii="Times New Roman" w:hAnsi="Times New Roman"/>
              </w:rPr>
              <w:t xml:space="preserve">Chapter 4: </w:t>
            </w:r>
            <w:r w:rsidRPr="005F7289">
              <w:rPr>
                <w:rStyle w:val="Hyperlink"/>
              </w:rPr>
              <w:t>Data Analysis</w:t>
            </w:r>
            <w:r>
              <w:rPr>
                <w:webHidden/>
              </w:rPr>
              <w:tab/>
            </w:r>
            <w:r>
              <w:rPr>
                <w:webHidden/>
              </w:rPr>
              <w:fldChar w:fldCharType="begin"/>
            </w:r>
            <w:r>
              <w:rPr>
                <w:webHidden/>
              </w:rPr>
              <w:instrText xml:space="preserve"> PAGEREF _Toc220561861 \h </w:instrText>
            </w:r>
            <w:r>
              <w:rPr>
                <w:webHidden/>
              </w:rPr>
            </w:r>
            <w:r>
              <w:rPr>
                <w:webHidden/>
              </w:rPr>
              <w:fldChar w:fldCharType="separate"/>
            </w:r>
            <w:r>
              <w:rPr>
                <w:webHidden/>
              </w:rPr>
              <w:t>43</w:t>
            </w:r>
            <w:r>
              <w:rPr>
                <w:webHidden/>
              </w:rPr>
              <w:fldChar w:fldCharType="end"/>
            </w:r>
          </w:hyperlink>
        </w:p>
        <w:p w14:paraId="66EB389C" w14:textId="767D08C8" w:rsidR="006F29C2" w:rsidRDefault="006F29C2">
          <w:pPr>
            <w:pStyle w:val="TOC2"/>
            <w:rPr>
              <w:rFonts w:eastAsia="SimSun" w:cstheme="minorBidi"/>
              <w:kern w:val="2"/>
              <w:sz w:val="24"/>
              <w:szCs w:val="24"/>
              <w:lang w:eastAsia="zh-CN"/>
              <w14:ligatures w14:val="standardContextual"/>
            </w:rPr>
          </w:pPr>
          <w:hyperlink w:anchor="_Toc220561862" w:history="1">
            <w:r w:rsidRPr="005F7289">
              <w:rPr>
                <w:rStyle w:val="Hyperlink"/>
              </w:rPr>
              <w:t>4.1 Introduction</w:t>
            </w:r>
            <w:r>
              <w:rPr>
                <w:webHidden/>
              </w:rPr>
              <w:tab/>
            </w:r>
            <w:r>
              <w:rPr>
                <w:webHidden/>
              </w:rPr>
              <w:fldChar w:fldCharType="begin"/>
            </w:r>
            <w:r>
              <w:rPr>
                <w:webHidden/>
              </w:rPr>
              <w:instrText xml:space="preserve"> PAGEREF _Toc220561862 \h </w:instrText>
            </w:r>
            <w:r>
              <w:rPr>
                <w:webHidden/>
              </w:rPr>
            </w:r>
            <w:r>
              <w:rPr>
                <w:webHidden/>
              </w:rPr>
              <w:fldChar w:fldCharType="separate"/>
            </w:r>
            <w:r>
              <w:rPr>
                <w:webHidden/>
              </w:rPr>
              <w:t>43</w:t>
            </w:r>
            <w:r>
              <w:rPr>
                <w:webHidden/>
              </w:rPr>
              <w:fldChar w:fldCharType="end"/>
            </w:r>
          </w:hyperlink>
        </w:p>
        <w:p w14:paraId="68E7B760" w14:textId="2A25E43D" w:rsidR="006F29C2" w:rsidRDefault="006F29C2">
          <w:pPr>
            <w:pStyle w:val="TOC2"/>
            <w:rPr>
              <w:rFonts w:eastAsia="SimSun" w:cstheme="minorBidi"/>
              <w:kern w:val="2"/>
              <w:sz w:val="24"/>
              <w:szCs w:val="24"/>
              <w:lang w:eastAsia="zh-CN"/>
              <w14:ligatures w14:val="standardContextual"/>
            </w:rPr>
          </w:pPr>
          <w:hyperlink w:anchor="_Toc220561863" w:history="1">
            <w:r w:rsidRPr="005F7289">
              <w:rPr>
                <w:rStyle w:val="Hyperlink"/>
              </w:rPr>
              <w:t>4.2 Overview of the Dataset</w:t>
            </w:r>
            <w:r>
              <w:rPr>
                <w:webHidden/>
              </w:rPr>
              <w:tab/>
            </w:r>
            <w:r>
              <w:rPr>
                <w:webHidden/>
              </w:rPr>
              <w:fldChar w:fldCharType="begin"/>
            </w:r>
            <w:r>
              <w:rPr>
                <w:webHidden/>
              </w:rPr>
              <w:instrText xml:space="preserve"> PAGEREF _Toc220561863 \h </w:instrText>
            </w:r>
            <w:r>
              <w:rPr>
                <w:webHidden/>
              </w:rPr>
            </w:r>
            <w:r>
              <w:rPr>
                <w:webHidden/>
              </w:rPr>
              <w:fldChar w:fldCharType="separate"/>
            </w:r>
            <w:r>
              <w:rPr>
                <w:webHidden/>
              </w:rPr>
              <w:t>44</w:t>
            </w:r>
            <w:r>
              <w:rPr>
                <w:webHidden/>
              </w:rPr>
              <w:fldChar w:fldCharType="end"/>
            </w:r>
          </w:hyperlink>
        </w:p>
        <w:p w14:paraId="1C72BDA3" w14:textId="60DB124D" w:rsidR="006F29C2" w:rsidRDefault="006F29C2">
          <w:pPr>
            <w:pStyle w:val="TOC2"/>
            <w:rPr>
              <w:rFonts w:eastAsia="SimSun" w:cstheme="minorBidi"/>
              <w:kern w:val="2"/>
              <w:sz w:val="24"/>
              <w:szCs w:val="24"/>
              <w:lang w:eastAsia="zh-CN"/>
              <w14:ligatures w14:val="standardContextual"/>
            </w:rPr>
          </w:pPr>
          <w:hyperlink w:anchor="_Toc220561864" w:history="1">
            <w:r w:rsidRPr="005F7289">
              <w:rPr>
                <w:rStyle w:val="Hyperlink"/>
              </w:rPr>
              <w:t>4.3 Analytical Approach</w:t>
            </w:r>
            <w:r>
              <w:rPr>
                <w:webHidden/>
              </w:rPr>
              <w:tab/>
            </w:r>
            <w:r>
              <w:rPr>
                <w:webHidden/>
              </w:rPr>
              <w:fldChar w:fldCharType="begin"/>
            </w:r>
            <w:r>
              <w:rPr>
                <w:webHidden/>
              </w:rPr>
              <w:instrText xml:space="preserve"> PAGEREF _Toc220561864 \h </w:instrText>
            </w:r>
            <w:r>
              <w:rPr>
                <w:webHidden/>
              </w:rPr>
            </w:r>
            <w:r>
              <w:rPr>
                <w:webHidden/>
              </w:rPr>
              <w:fldChar w:fldCharType="separate"/>
            </w:r>
            <w:r>
              <w:rPr>
                <w:webHidden/>
              </w:rPr>
              <w:t>45</w:t>
            </w:r>
            <w:r>
              <w:rPr>
                <w:webHidden/>
              </w:rPr>
              <w:fldChar w:fldCharType="end"/>
            </w:r>
          </w:hyperlink>
        </w:p>
        <w:p w14:paraId="78E1CEEF" w14:textId="4C8B821E" w:rsidR="006F29C2" w:rsidRDefault="006F29C2">
          <w:pPr>
            <w:pStyle w:val="TOC2"/>
            <w:rPr>
              <w:rFonts w:eastAsia="SimSun" w:cstheme="minorBidi"/>
              <w:kern w:val="2"/>
              <w:sz w:val="24"/>
              <w:szCs w:val="24"/>
              <w:lang w:eastAsia="zh-CN"/>
              <w14:ligatures w14:val="standardContextual"/>
            </w:rPr>
          </w:pPr>
          <w:hyperlink w:anchor="_Toc220561865" w:history="1">
            <w:r w:rsidRPr="005F7289">
              <w:rPr>
                <w:rStyle w:val="Hyperlink"/>
              </w:rPr>
              <w:t>4.4 Data Source Justification: Alokai E-commerce Report</w:t>
            </w:r>
            <w:r>
              <w:rPr>
                <w:webHidden/>
              </w:rPr>
              <w:tab/>
            </w:r>
            <w:r>
              <w:rPr>
                <w:webHidden/>
              </w:rPr>
              <w:fldChar w:fldCharType="begin"/>
            </w:r>
            <w:r>
              <w:rPr>
                <w:webHidden/>
              </w:rPr>
              <w:instrText xml:space="preserve"> PAGEREF _Toc220561865 \h </w:instrText>
            </w:r>
            <w:r>
              <w:rPr>
                <w:webHidden/>
              </w:rPr>
            </w:r>
            <w:r>
              <w:rPr>
                <w:webHidden/>
              </w:rPr>
              <w:fldChar w:fldCharType="separate"/>
            </w:r>
            <w:r>
              <w:rPr>
                <w:webHidden/>
              </w:rPr>
              <w:t>45</w:t>
            </w:r>
            <w:r>
              <w:rPr>
                <w:webHidden/>
              </w:rPr>
              <w:fldChar w:fldCharType="end"/>
            </w:r>
          </w:hyperlink>
        </w:p>
        <w:p w14:paraId="09CC93EC" w14:textId="184BA261" w:rsidR="006F29C2" w:rsidRDefault="006F29C2">
          <w:pPr>
            <w:pStyle w:val="TOC2"/>
            <w:rPr>
              <w:rFonts w:eastAsia="SimSun" w:cstheme="minorBidi"/>
              <w:kern w:val="2"/>
              <w:sz w:val="24"/>
              <w:szCs w:val="24"/>
              <w:lang w:eastAsia="zh-CN"/>
              <w14:ligatures w14:val="standardContextual"/>
            </w:rPr>
          </w:pPr>
          <w:hyperlink w:anchor="_Toc220561866" w:history="1">
            <w:r w:rsidRPr="005F7289">
              <w:rPr>
                <w:rStyle w:val="Hyperlink"/>
              </w:rPr>
              <w:t>4.5 Data Sets: Online Shopping Behavior and Frustration Factors among International students</w:t>
            </w:r>
            <w:r>
              <w:rPr>
                <w:webHidden/>
              </w:rPr>
              <w:tab/>
            </w:r>
            <w:r>
              <w:rPr>
                <w:webHidden/>
              </w:rPr>
              <w:fldChar w:fldCharType="begin"/>
            </w:r>
            <w:r>
              <w:rPr>
                <w:webHidden/>
              </w:rPr>
              <w:instrText xml:space="preserve"> PAGEREF _Toc220561866 \h </w:instrText>
            </w:r>
            <w:r>
              <w:rPr>
                <w:webHidden/>
              </w:rPr>
            </w:r>
            <w:r>
              <w:rPr>
                <w:webHidden/>
              </w:rPr>
              <w:fldChar w:fldCharType="separate"/>
            </w:r>
            <w:r>
              <w:rPr>
                <w:webHidden/>
              </w:rPr>
              <w:t>46</w:t>
            </w:r>
            <w:r>
              <w:rPr>
                <w:webHidden/>
              </w:rPr>
              <w:fldChar w:fldCharType="end"/>
            </w:r>
          </w:hyperlink>
        </w:p>
        <w:p w14:paraId="08538A32" w14:textId="4A9D31DD"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67" w:history="1">
            <w:r w:rsidRPr="005F7289">
              <w:rPr>
                <w:rStyle w:val="Hyperlink"/>
                <w:noProof/>
              </w:rPr>
              <w:t>4.5.1 Shopping Frequency by Gender</w:t>
            </w:r>
            <w:r>
              <w:rPr>
                <w:noProof/>
                <w:webHidden/>
              </w:rPr>
              <w:tab/>
            </w:r>
            <w:r>
              <w:rPr>
                <w:noProof/>
                <w:webHidden/>
              </w:rPr>
              <w:fldChar w:fldCharType="begin"/>
            </w:r>
            <w:r>
              <w:rPr>
                <w:noProof/>
                <w:webHidden/>
              </w:rPr>
              <w:instrText xml:space="preserve"> PAGEREF _Toc220561867 \h </w:instrText>
            </w:r>
            <w:r>
              <w:rPr>
                <w:noProof/>
                <w:webHidden/>
              </w:rPr>
            </w:r>
            <w:r>
              <w:rPr>
                <w:noProof/>
                <w:webHidden/>
              </w:rPr>
              <w:fldChar w:fldCharType="separate"/>
            </w:r>
            <w:r>
              <w:rPr>
                <w:noProof/>
                <w:webHidden/>
              </w:rPr>
              <w:t>46</w:t>
            </w:r>
            <w:r>
              <w:rPr>
                <w:noProof/>
                <w:webHidden/>
              </w:rPr>
              <w:fldChar w:fldCharType="end"/>
            </w:r>
          </w:hyperlink>
        </w:p>
        <w:p w14:paraId="1F6B1309" w14:textId="292DD6FB"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69" w:history="1">
            <w:r w:rsidRPr="005F7289">
              <w:rPr>
                <w:rStyle w:val="Hyperlink"/>
                <w:noProof/>
              </w:rPr>
              <w:t>4.5.2 Common Frustration Factors</w:t>
            </w:r>
            <w:r>
              <w:rPr>
                <w:noProof/>
                <w:webHidden/>
              </w:rPr>
              <w:tab/>
            </w:r>
            <w:r>
              <w:rPr>
                <w:noProof/>
                <w:webHidden/>
              </w:rPr>
              <w:fldChar w:fldCharType="begin"/>
            </w:r>
            <w:r>
              <w:rPr>
                <w:noProof/>
                <w:webHidden/>
              </w:rPr>
              <w:instrText xml:space="preserve"> PAGEREF _Toc220561869 \h </w:instrText>
            </w:r>
            <w:r>
              <w:rPr>
                <w:noProof/>
                <w:webHidden/>
              </w:rPr>
            </w:r>
            <w:r>
              <w:rPr>
                <w:noProof/>
                <w:webHidden/>
              </w:rPr>
              <w:fldChar w:fldCharType="separate"/>
            </w:r>
            <w:r>
              <w:rPr>
                <w:noProof/>
                <w:webHidden/>
              </w:rPr>
              <w:t>48</w:t>
            </w:r>
            <w:r>
              <w:rPr>
                <w:noProof/>
                <w:webHidden/>
              </w:rPr>
              <w:fldChar w:fldCharType="end"/>
            </w:r>
          </w:hyperlink>
        </w:p>
        <w:p w14:paraId="69C5F551" w14:textId="4D3F18ED"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70" w:history="1">
            <w:r w:rsidRPr="005F7289">
              <w:rPr>
                <w:rStyle w:val="Hyperlink"/>
                <w:noProof/>
              </w:rPr>
              <w:t>4.5.3 Insights from Commercial Market Intelligence Databases</w:t>
            </w:r>
            <w:r>
              <w:rPr>
                <w:noProof/>
                <w:webHidden/>
              </w:rPr>
              <w:tab/>
            </w:r>
            <w:r>
              <w:rPr>
                <w:noProof/>
                <w:webHidden/>
              </w:rPr>
              <w:fldChar w:fldCharType="begin"/>
            </w:r>
            <w:r>
              <w:rPr>
                <w:noProof/>
                <w:webHidden/>
              </w:rPr>
              <w:instrText xml:space="preserve"> PAGEREF _Toc220561870 \h </w:instrText>
            </w:r>
            <w:r>
              <w:rPr>
                <w:noProof/>
                <w:webHidden/>
              </w:rPr>
            </w:r>
            <w:r>
              <w:rPr>
                <w:noProof/>
                <w:webHidden/>
              </w:rPr>
              <w:fldChar w:fldCharType="separate"/>
            </w:r>
            <w:r>
              <w:rPr>
                <w:noProof/>
                <w:webHidden/>
              </w:rPr>
              <w:t>48</w:t>
            </w:r>
            <w:r>
              <w:rPr>
                <w:noProof/>
                <w:webHidden/>
              </w:rPr>
              <w:fldChar w:fldCharType="end"/>
            </w:r>
          </w:hyperlink>
        </w:p>
        <w:p w14:paraId="6A611557" w14:textId="4AB0426E" w:rsidR="006F29C2" w:rsidRDefault="006F29C2">
          <w:pPr>
            <w:pStyle w:val="TOC2"/>
            <w:rPr>
              <w:rFonts w:eastAsia="SimSun" w:cstheme="minorBidi"/>
              <w:kern w:val="2"/>
              <w:sz w:val="24"/>
              <w:szCs w:val="24"/>
              <w:lang w:eastAsia="zh-CN"/>
              <w14:ligatures w14:val="standardContextual"/>
            </w:rPr>
          </w:pPr>
          <w:hyperlink w:anchor="_Toc220561871" w:history="1">
            <w:r w:rsidRPr="005F7289">
              <w:rPr>
                <w:rStyle w:val="Hyperlink"/>
              </w:rPr>
              <w:t>4.6 Summary of the Total Data Set</w:t>
            </w:r>
            <w:r>
              <w:rPr>
                <w:webHidden/>
              </w:rPr>
              <w:tab/>
            </w:r>
            <w:r>
              <w:rPr>
                <w:webHidden/>
              </w:rPr>
              <w:fldChar w:fldCharType="begin"/>
            </w:r>
            <w:r>
              <w:rPr>
                <w:webHidden/>
              </w:rPr>
              <w:instrText xml:space="preserve"> PAGEREF _Toc220561871 \h </w:instrText>
            </w:r>
            <w:r>
              <w:rPr>
                <w:webHidden/>
              </w:rPr>
            </w:r>
            <w:r>
              <w:rPr>
                <w:webHidden/>
              </w:rPr>
              <w:fldChar w:fldCharType="separate"/>
            </w:r>
            <w:r>
              <w:rPr>
                <w:webHidden/>
              </w:rPr>
              <w:t>51</w:t>
            </w:r>
            <w:r>
              <w:rPr>
                <w:webHidden/>
              </w:rPr>
              <w:fldChar w:fldCharType="end"/>
            </w:r>
          </w:hyperlink>
        </w:p>
        <w:p w14:paraId="297CA08B" w14:textId="54D9A2C3" w:rsidR="006F29C2" w:rsidRDefault="006F29C2" w:rsidP="002C33DF">
          <w:pPr>
            <w:pStyle w:val="TOC1"/>
            <w:rPr>
              <w:rFonts w:asciiTheme="minorHAnsi" w:eastAsia="SimSun" w:hAnsiTheme="minorHAnsi" w:cstheme="minorBidi"/>
              <w:kern w:val="2"/>
              <w:sz w:val="24"/>
              <w:szCs w:val="24"/>
              <w:lang w:eastAsia="zh-CN"/>
              <w14:ligatures w14:val="standardContextual"/>
            </w:rPr>
          </w:pPr>
          <w:hyperlink w:anchor="_Toc220561872" w:history="1">
            <w:r w:rsidRPr="005F7289">
              <w:rPr>
                <w:rStyle w:val="Hyperlink"/>
              </w:rPr>
              <w:t>Chapter 5: Discussion</w:t>
            </w:r>
            <w:r>
              <w:rPr>
                <w:webHidden/>
              </w:rPr>
              <w:tab/>
            </w:r>
            <w:r>
              <w:rPr>
                <w:webHidden/>
              </w:rPr>
              <w:fldChar w:fldCharType="begin"/>
            </w:r>
            <w:r>
              <w:rPr>
                <w:webHidden/>
              </w:rPr>
              <w:instrText xml:space="preserve"> PAGEREF _Toc220561872 \h </w:instrText>
            </w:r>
            <w:r>
              <w:rPr>
                <w:webHidden/>
              </w:rPr>
            </w:r>
            <w:r>
              <w:rPr>
                <w:webHidden/>
              </w:rPr>
              <w:fldChar w:fldCharType="separate"/>
            </w:r>
            <w:r>
              <w:rPr>
                <w:webHidden/>
              </w:rPr>
              <w:t>53</w:t>
            </w:r>
            <w:r>
              <w:rPr>
                <w:webHidden/>
              </w:rPr>
              <w:fldChar w:fldCharType="end"/>
            </w:r>
          </w:hyperlink>
        </w:p>
        <w:p w14:paraId="2D27CA97" w14:textId="6202DBF7" w:rsidR="006F29C2" w:rsidRDefault="006F29C2">
          <w:pPr>
            <w:pStyle w:val="TOC2"/>
            <w:rPr>
              <w:rFonts w:eastAsia="SimSun" w:cstheme="minorBidi"/>
              <w:kern w:val="2"/>
              <w:sz w:val="24"/>
              <w:szCs w:val="24"/>
              <w:lang w:eastAsia="zh-CN"/>
              <w14:ligatures w14:val="standardContextual"/>
            </w:rPr>
          </w:pPr>
          <w:hyperlink w:anchor="_Toc220561873" w:history="1">
            <w:r w:rsidRPr="005F7289">
              <w:rPr>
                <w:rStyle w:val="Hyperlink"/>
              </w:rPr>
              <w:t>5.1 Introduction</w:t>
            </w:r>
            <w:r>
              <w:rPr>
                <w:webHidden/>
              </w:rPr>
              <w:tab/>
            </w:r>
            <w:r>
              <w:rPr>
                <w:webHidden/>
              </w:rPr>
              <w:fldChar w:fldCharType="begin"/>
            </w:r>
            <w:r>
              <w:rPr>
                <w:webHidden/>
              </w:rPr>
              <w:instrText xml:space="preserve"> PAGEREF _Toc220561873 \h </w:instrText>
            </w:r>
            <w:r>
              <w:rPr>
                <w:webHidden/>
              </w:rPr>
            </w:r>
            <w:r>
              <w:rPr>
                <w:webHidden/>
              </w:rPr>
              <w:fldChar w:fldCharType="separate"/>
            </w:r>
            <w:r>
              <w:rPr>
                <w:webHidden/>
              </w:rPr>
              <w:t>53</w:t>
            </w:r>
            <w:r>
              <w:rPr>
                <w:webHidden/>
              </w:rPr>
              <w:fldChar w:fldCharType="end"/>
            </w:r>
          </w:hyperlink>
        </w:p>
        <w:p w14:paraId="6A93D161" w14:textId="5D30B2B4"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74" w:history="1">
            <w:r w:rsidRPr="005F7289">
              <w:rPr>
                <w:rStyle w:val="Hyperlink"/>
                <w:noProof/>
              </w:rPr>
              <w:t>5.1.1 Reconnection to the Research Problem, Aim, Objectives, and Research Questions</w:t>
            </w:r>
            <w:r>
              <w:rPr>
                <w:noProof/>
                <w:webHidden/>
              </w:rPr>
              <w:tab/>
            </w:r>
            <w:r>
              <w:rPr>
                <w:noProof/>
                <w:webHidden/>
              </w:rPr>
              <w:fldChar w:fldCharType="begin"/>
            </w:r>
            <w:r>
              <w:rPr>
                <w:noProof/>
                <w:webHidden/>
              </w:rPr>
              <w:instrText xml:space="preserve"> PAGEREF _Toc220561874 \h </w:instrText>
            </w:r>
            <w:r>
              <w:rPr>
                <w:noProof/>
                <w:webHidden/>
              </w:rPr>
            </w:r>
            <w:r>
              <w:rPr>
                <w:noProof/>
                <w:webHidden/>
              </w:rPr>
              <w:fldChar w:fldCharType="separate"/>
            </w:r>
            <w:r>
              <w:rPr>
                <w:noProof/>
                <w:webHidden/>
              </w:rPr>
              <w:t>54</w:t>
            </w:r>
            <w:r>
              <w:rPr>
                <w:noProof/>
                <w:webHidden/>
              </w:rPr>
              <w:fldChar w:fldCharType="end"/>
            </w:r>
          </w:hyperlink>
        </w:p>
        <w:p w14:paraId="43D45DDD" w14:textId="4F59C889" w:rsidR="006F29C2" w:rsidRDefault="006F29C2">
          <w:pPr>
            <w:pStyle w:val="TOC2"/>
            <w:rPr>
              <w:rFonts w:eastAsia="SimSun" w:cstheme="minorBidi"/>
              <w:kern w:val="2"/>
              <w:sz w:val="24"/>
              <w:szCs w:val="24"/>
              <w:lang w:eastAsia="zh-CN"/>
              <w14:ligatures w14:val="standardContextual"/>
            </w:rPr>
          </w:pPr>
          <w:hyperlink w:anchor="_Toc220561875" w:history="1">
            <w:r w:rsidRPr="005F7289">
              <w:rPr>
                <w:rStyle w:val="Hyperlink"/>
              </w:rPr>
              <w:t>5.2 Findings Related to Research Question 1</w:t>
            </w:r>
            <w:r>
              <w:rPr>
                <w:webHidden/>
              </w:rPr>
              <w:tab/>
            </w:r>
            <w:r>
              <w:rPr>
                <w:webHidden/>
              </w:rPr>
              <w:fldChar w:fldCharType="begin"/>
            </w:r>
            <w:r>
              <w:rPr>
                <w:webHidden/>
              </w:rPr>
              <w:instrText xml:space="preserve"> PAGEREF _Toc220561875 \h </w:instrText>
            </w:r>
            <w:r>
              <w:rPr>
                <w:webHidden/>
              </w:rPr>
            </w:r>
            <w:r>
              <w:rPr>
                <w:webHidden/>
              </w:rPr>
              <w:fldChar w:fldCharType="separate"/>
            </w:r>
            <w:r>
              <w:rPr>
                <w:webHidden/>
              </w:rPr>
              <w:t>55</w:t>
            </w:r>
            <w:r>
              <w:rPr>
                <w:webHidden/>
              </w:rPr>
              <w:fldChar w:fldCharType="end"/>
            </w:r>
          </w:hyperlink>
        </w:p>
        <w:p w14:paraId="4521C924" w14:textId="3909F4C2" w:rsidR="006F29C2" w:rsidRDefault="006F29C2">
          <w:pPr>
            <w:pStyle w:val="TOC2"/>
            <w:rPr>
              <w:rFonts w:eastAsia="SimSun" w:cstheme="minorBidi"/>
              <w:kern w:val="2"/>
              <w:sz w:val="24"/>
              <w:szCs w:val="24"/>
              <w:lang w:eastAsia="zh-CN"/>
              <w14:ligatures w14:val="standardContextual"/>
            </w:rPr>
          </w:pPr>
          <w:hyperlink w:anchor="_Toc220561876" w:history="1">
            <w:r w:rsidRPr="005F7289">
              <w:rPr>
                <w:rStyle w:val="Hyperlink"/>
              </w:rPr>
              <w:t>5.3 Findings Related to Research Question 2</w:t>
            </w:r>
            <w:r>
              <w:rPr>
                <w:webHidden/>
              </w:rPr>
              <w:tab/>
            </w:r>
            <w:r>
              <w:rPr>
                <w:webHidden/>
              </w:rPr>
              <w:fldChar w:fldCharType="begin"/>
            </w:r>
            <w:r>
              <w:rPr>
                <w:webHidden/>
              </w:rPr>
              <w:instrText xml:space="preserve"> PAGEREF _Toc220561876 \h </w:instrText>
            </w:r>
            <w:r>
              <w:rPr>
                <w:webHidden/>
              </w:rPr>
            </w:r>
            <w:r>
              <w:rPr>
                <w:webHidden/>
              </w:rPr>
              <w:fldChar w:fldCharType="separate"/>
            </w:r>
            <w:r>
              <w:rPr>
                <w:webHidden/>
              </w:rPr>
              <w:t>57</w:t>
            </w:r>
            <w:r>
              <w:rPr>
                <w:webHidden/>
              </w:rPr>
              <w:fldChar w:fldCharType="end"/>
            </w:r>
          </w:hyperlink>
        </w:p>
        <w:p w14:paraId="3C2E4C76" w14:textId="5F648FB3" w:rsidR="006F29C2" w:rsidRDefault="006F29C2">
          <w:pPr>
            <w:pStyle w:val="TOC2"/>
            <w:rPr>
              <w:rFonts w:eastAsia="SimSun" w:cstheme="minorBidi"/>
              <w:kern w:val="2"/>
              <w:sz w:val="24"/>
              <w:szCs w:val="24"/>
              <w:lang w:eastAsia="zh-CN"/>
              <w14:ligatures w14:val="standardContextual"/>
            </w:rPr>
          </w:pPr>
          <w:hyperlink w:anchor="_Toc220561877" w:history="1">
            <w:r w:rsidRPr="005F7289">
              <w:rPr>
                <w:rStyle w:val="Hyperlink"/>
              </w:rPr>
              <w:t>5.4 Findings Related to Research Question 3</w:t>
            </w:r>
            <w:r>
              <w:rPr>
                <w:webHidden/>
              </w:rPr>
              <w:tab/>
            </w:r>
            <w:r>
              <w:rPr>
                <w:webHidden/>
              </w:rPr>
              <w:fldChar w:fldCharType="begin"/>
            </w:r>
            <w:r>
              <w:rPr>
                <w:webHidden/>
              </w:rPr>
              <w:instrText xml:space="preserve"> PAGEREF _Toc220561877 \h </w:instrText>
            </w:r>
            <w:r>
              <w:rPr>
                <w:webHidden/>
              </w:rPr>
            </w:r>
            <w:r>
              <w:rPr>
                <w:webHidden/>
              </w:rPr>
              <w:fldChar w:fldCharType="separate"/>
            </w:r>
            <w:r>
              <w:rPr>
                <w:webHidden/>
              </w:rPr>
              <w:t>58</w:t>
            </w:r>
            <w:r>
              <w:rPr>
                <w:webHidden/>
              </w:rPr>
              <w:fldChar w:fldCharType="end"/>
            </w:r>
          </w:hyperlink>
        </w:p>
        <w:p w14:paraId="5738114C" w14:textId="353BA48E" w:rsidR="006F29C2" w:rsidRDefault="006F29C2">
          <w:pPr>
            <w:pStyle w:val="TOC2"/>
            <w:rPr>
              <w:rFonts w:eastAsia="SimSun" w:cstheme="minorBidi"/>
              <w:kern w:val="2"/>
              <w:sz w:val="24"/>
              <w:szCs w:val="24"/>
              <w:lang w:eastAsia="zh-CN"/>
              <w14:ligatures w14:val="standardContextual"/>
            </w:rPr>
          </w:pPr>
          <w:hyperlink w:anchor="_Toc220561878" w:history="1">
            <w:r w:rsidRPr="005F7289">
              <w:rPr>
                <w:rStyle w:val="Hyperlink"/>
              </w:rPr>
              <w:t>5.5 Findings Related to Research Question 4</w:t>
            </w:r>
            <w:r>
              <w:rPr>
                <w:webHidden/>
              </w:rPr>
              <w:tab/>
            </w:r>
            <w:r>
              <w:rPr>
                <w:webHidden/>
              </w:rPr>
              <w:fldChar w:fldCharType="begin"/>
            </w:r>
            <w:r>
              <w:rPr>
                <w:webHidden/>
              </w:rPr>
              <w:instrText xml:space="preserve"> PAGEREF _Toc220561878 \h </w:instrText>
            </w:r>
            <w:r>
              <w:rPr>
                <w:webHidden/>
              </w:rPr>
            </w:r>
            <w:r>
              <w:rPr>
                <w:webHidden/>
              </w:rPr>
              <w:fldChar w:fldCharType="separate"/>
            </w:r>
            <w:r>
              <w:rPr>
                <w:webHidden/>
              </w:rPr>
              <w:t>59</w:t>
            </w:r>
            <w:r>
              <w:rPr>
                <w:webHidden/>
              </w:rPr>
              <w:fldChar w:fldCharType="end"/>
            </w:r>
          </w:hyperlink>
        </w:p>
        <w:p w14:paraId="1CFC86EC" w14:textId="383C9DAA" w:rsidR="006F29C2" w:rsidRDefault="006F29C2">
          <w:pPr>
            <w:pStyle w:val="TOC2"/>
            <w:rPr>
              <w:rFonts w:eastAsia="SimSun" w:cstheme="minorBidi"/>
              <w:kern w:val="2"/>
              <w:sz w:val="24"/>
              <w:szCs w:val="24"/>
              <w:lang w:eastAsia="zh-CN"/>
              <w14:ligatures w14:val="standardContextual"/>
            </w:rPr>
          </w:pPr>
          <w:hyperlink w:anchor="_Toc220561879" w:history="1">
            <w:r w:rsidRPr="005F7289">
              <w:rPr>
                <w:rStyle w:val="Hyperlink"/>
              </w:rPr>
              <w:t>5.6 Summary of Key Patterns</w:t>
            </w:r>
            <w:r>
              <w:rPr>
                <w:webHidden/>
              </w:rPr>
              <w:tab/>
            </w:r>
            <w:r>
              <w:rPr>
                <w:webHidden/>
              </w:rPr>
              <w:fldChar w:fldCharType="begin"/>
            </w:r>
            <w:r>
              <w:rPr>
                <w:webHidden/>
              </w:rPr>
              <w:instrText xml:space="preserve"> PAGEREF _Toc220561879 \h </w:instrText>
            </w:r>
            <w:r>
              <w:rPr>
                <w:webHidden/>
              </w:rPr>
            </w:r>
            <w:r>
              <w:rPr>
                <w:webHidden/>
              </w:rPr>
              <w:fldChar w:fldCharType="separate"/>
            </w:r>
            <w:r>
              <w:rPr>
                <w:webHidden/>
              </w:rPr>
              <w:t>60</w:t>
            </w:r>
            <w:r>
              <w:rPr>
                <w:webHidden/>
              </w:rPr>
              <w:fldChar w:fldCharType="end"/>
            </w:r>
          </w:hyperlink>
        </w:p>
        <w:p w14:paraId="1ED0DE4F" w14:textId="33EA9F5B" w:rsidR="006F29C2" w:rsidRDefault="006F29C2">
          <w:pPr>
            <w:pStyle w:val="TOC2"/>
            <w:rPr>
              <w:rFonts w:eastAsia="SimSun" w:cstheme="minorBidi"/>
              <w:kern w:val="2"/>
              <w:sz w:val="24"/>
              <w:szCs w:val="24"/>
              <w:lang w:eastAsia="zh-CN"/>
              <w14:ligatures w14:val="standardContextual"/>
            </w:rPr>
          </w:pPr>
          <w:hyperlink w:anchor="_Toc220561880" w:history="1">
            <w:r w:rsidRPr="005F7289">
              <w:rPr>
                <w:rStyle w:val="Hyperlink"/>
                <w:lang w:eastAsia="zh-CN"/>
              </w:rPr>
              <w:t>5.7 Evaluation of the Conceptual Framework</w:t>
            </w:r>
            <w:r>
              <w:rPr>
                <w:webHidden/>
              </w:rPr>
              <w:tab/>
            </w:r>
            <w:r>
              <w:rPr>
                <w:webHidden/>
              </w:rPr>
              <w:fldChar w:fldCharType="begin"/>
            </w:r>
            <w:r>
              <w:rPr>
                <w:webHidden/>
              </w:rPr>
              <w:instrText xml:space="preserve"> PAGEREF _Toc220561880 \h </w:instrText>
            </w:r>
            <w:r>
              <w:rPr>
                <w:webHidden/>
              </w:rPr>
            </w:r>
            <w:r>
              <w:rPr>
                <w:webHidden/>
              </w:rPr>
              <w:fldChar w:fldCharType="separate"/>
            </w:r>
            <w:r>
              <w:rPr>
                <w:webHidden/>
              </w:rPr>
              <w:t>62</w:t>
            </w:r>
            <w:r>
              <w:rPr>
                <w:webHidden/>
              </w:rPr>
              <w:fldChar w:fldCharType="end"/>
            </w:r>
          </w:hyperlink>
        </w:p>
        <w:p w14:paraId="4DED369E" w14:textId="7E6B653D" w:rsidR="006F29C2" w:rsidRDefault="006F29C2">
          <w:pPr>
            <w:pStyle w:val="TOC2"/>
            <w:rPr>
              <w:rFonts w:eastAsia="SimSun" w:cstheme="minorBidi"/>
              <w:kern w:val="2"/>
              <w:sz w:val="24"/>
              <w:szCs w:val="24"/>
              <w:lang w:eastAsia="zh-CN"/>
              <w14:ligatures w14:val="standardContextual"/>
            </w:rPr>
          </w:pPr>
          <w:hyperlink w:anchor="_Toc220561881" w:history="1">
            <w:r w:rsidRPr="005F7289">
              <w:rPr>
                <w:rStyle w:val="Hyperlink"/>
              </w:rPr>
              <w:t>5.7.1 Purpose of the Evaluation</w:t>
            </w:r>
            <w:r>
              <w:rPr>
                <w:webHidden/>
              </w:rPr>
              <w:tab/>
            </w:r>
            <w:r>
              <w:rPr>
                <w:webHidden/>
              </w:rPr>
              <w:fldChar w:fldCharType="begin"/>
            </w:r>
            <w:r>
              <w:rPr>
                <w:webHidden/>
              </w:rPr>
              <w:instrText xml:space="preserve"> PAGEREF _Toc220561881 \h </w:instrText>
            </w:r>
            <w:r>
              <w:rPr>
                <w:webHidden/>
              </w:rPr>
            </w:r>
            <w:r>
              <w:rPr>
                <w:webHidden/>
              </w:rPr>
              <w:fldChar w:fldCharType="separate"/>
            </w:r>
            <w:r>
              <w:rPr>
                <w:webHidden/>
              </w:rPr>
              <w:t>62</w:t>
            </w:r>
            <w:r>
              <w:rPr>
                <w:webHidden/>
              </w:rPr>
              <w:fldChar w:fldCharType="end"/>
            </w:r>
          </w:hyperlink>
        </w:p>
        <w:p w14:paraId="205534E6" w14:textId="2375161E"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82" w:history="1">
            <w:r w:rsidRPr="005F7289">
              <w:rPr>
                <w:rStyle w:val="Hyperlink"/>
                <w:noProof/>
              </w:rPr>
              <w:t>5.7.2 Empirical Alignment with Key Findings</w:t>
            </w:r>
            <w:r>
              <w:rPr>
                <w:noProof/>
                <w:webHidden/>
              </w:rPr>
              <w:tab/>
            </w:r>
            <w:r>
              <w:rPr>
                <w:noProof/>
                <w:webHidden/>
              </w:rPr>
              <w:fldChar w:fldCharType="begin"/>
            </w:r>
            <w:r>
              <w:rPr>
                <w:noProof/>
                <w:webHidden/>
              </w:rPr>
              <w:instrText xml:space="preserve"> PAGEREF _Toc220561882 \h </w:instrText>
            </w:r>
            <w:r>
              <w:rPr>
                <w:noProof/>
                <w:webHidden/>
              </w:rPr>
            </w:r>
            <w:r>
              <w:rPr>
                <w:noProof/>
                <w:webHidden/>
              </w:rPr>
              <w:fldChar w:fldCharType="separate"/>
            </w:r>
            <w:r>
              <w:rPr>
                <w:noProof/>
                <w:webHidden/>
              </w:rPr>
              <w:t>63</w:t>
            </w:r>
            <w:r>
              <w:rPr>
                <w:noProof/>
                <w:webHidden/>
              </w:rPr>
              <w:fldChar w:fldCharType="end"/>
            </w:r>
          </w:hyperlink>
        </w:p>
        <w:p w14:paraId="7FDB2BCD" w14:textId="34E36BA5"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83" w:history="1">
            <w:r w:rsidRPr="005F7289">
              <w:rPr>
                <w:rStyle w:val="Hyperlink"/>
                <w:noProof/>
              </w:rPr>
              <w:t>5.7.3 Role of Trust as a Mediating Variable</w:t>
            </w:r>
            <w:r>
              <w:rPr>
                <w:noProof/>
                <w:webHidden/>
              </w:rPr>
              <w:tab/>
            </w:r>
            <w:r>
              <w:rPr>
                <w:noProof/>
                <w:webHidden/>
              </w:rPr>
              <w:fldChar w:fldCharType="begin"/>
            </w:r>
            <w:r>
              <w:rPr>
                <w:noProof/>
                <w:webHidden/>
              </w:rPr>
              <w:instrText xml:space="preserve"> PAGEREF _Toc220561883 \h </w:instrText>
            </w:r>
            <w:r>
              <w:rPr>
                <w:noProof/>
                <w:webHidden/>
              </w:rPr>
            </w:r>
            <w:r>
              <w:rPr>
                <w:noProof/>
                <w:webHidden/>
              </w:rPr>
              <w:fldChar w:fldCharType="separate"/>
            </w:r>
            <w:r>
              <w:rPr>
                <w:noProof/>
                <w:webHidden/>
              </w:rPr>
              <w:t>63</w:t>
            </w:r>
            <w:r>
              <w:rPr>
                <w:noProof/>
                <w:webHidden/>
              </w:rPr>
              <w:fldChar w:fldCharType="end"/>
            </w:r>
          </w:hyperlink>
        </w:p>
        <w:p w14:paraId="162C45EB" w14:textId="4B9906B1"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84" w:history="1">
            <w:r w:rsidRPr="005F7289">
              <w:rPr>
                <w:rStyle w:val="Hyperlink"/>
                <w:noProof/>
              </w:rPr>
              <w:t>5.7.4 Cultural and Demographic Validation</w:t>
            </w:r>
            <w:r>
              <w:rPr>
                <w:noProof/>
                <w:webHidden/>
              </w:rPr>
              <w:tab/>
            </w:r>
            <w:r>
              <w:rPr>
                <w:noProof/>
                <w:webHidden/>
              </w:rPr>
              <w:fldChar w:fldCharType="begin"/>
            </w:r>
            <w:r>
              <w:rPr>
                <w:noProof/>
                <w:webHidden/>
              </w:rPr>
              <w:instrText xml:space="preserve"> PAGEREF _Toc220561884 \h </w:instrText>
            </w:r>
            <w:r>
              <w:rPr>
                <w:noProof/>
                <w:webHidden/>
              </w:rPr>
            </w:r>
            <w:r>
              <w:rPr>
                <w:noProof/>
                <w:webHidden/>
              </w:rPr>
              <w:fldChar w:fldCharType="separate"/>
            </w:r>
            <w:r>
              <w:rPr>
                <w:noProof/>
                <w:webHidden/>
              </w:rPr>
              <w:t>64</w:t>
            </w:r>
            <w:r>
              <w:rPr>
                <w:noProof/>
                <w:webHidden/>
              </w:rPr>
              <w:fldChar w:fldCharType="end"/>
            </w:r>
          </w:hyperlink>
        </w:p>
        <w:p w14:paraId="3B831852" w14:textId="20983CB7"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85" w:history="1">
            <w:r w:rsidRPr="005F7289">
              <w:rPr>
                <w:rStyle w:val="Hyperlink"/>
                <w:noProof/>
              </w:rPr>
              <w:t>5.7.5 Strengths and Limitations of the Framework</w:t>
            </w:r>
            <w:r>
              <w:rPr>
                <w:noProof/>
                <w:webHidden/>
              </w:rPr>
              <w:tab/>
            </w:r>
            <w:r>
              <w:rPr>
                <w:noProof/>
                <w:webHidden/>
              </w:rPr>
              <w:fldChar w:fldCharType="begin"/>
            </w:r>
            <w:r>
              <w:rPr>
                <w:noProof/>
                <w:webHidden/>
              </w:rPr>
              <w:instrText xml:space="preserve"> PAGEREF _Toc220561885 \h </w:instrText>
            </w:r>
            <w:r>
              <w:rPr>
                <w:noProof/>
                <w:webHidden/>
              </w:rPr>
            </w:r>
            <w:r>
              <w:rPr>
                <w:noProof/>
                <w:webHidden/>
              </w:rPr>
              <w:fldChar w:fldCharType="separate"/>
            </w:r>
            <w:r>
              <w:rPr>
                <w:noProof/>
                <w:webHidden/>
              </w:rPr>
              <w:t>64</w:t>
            </w:r>
            <w:r>
              <w:rPr>
                <w:noProof/>
                <w:webHidden/>
              </w:rPr>
              <w:fldChar w:fldCharType="end"/>
            </w:r>
          </w:hyperlink>
        </w:p>
        <w:p w14:paraId="2F48D45D" w14:textId="3108FB73"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86" w:history="1">
            <w:r w:rsidRPr="005F7289">
              <w:rPr>
                <w:rStyle w:val="Hyperlink"/>
                <w:noProof/>
              </w:rPr>
              <w:t>5.7.6 Overall Evaluation</w:t>
            </w:r>
            <w:r>
              <w:rPr>
                <w:noProof/>
                <w:webHidden/>
              </w:rPr>
              <w:tab/>
            </w:r>
            <w:r>
              <w:rPr>
                <w:noProof/>
                <w:webHidden/>
              </w:rPr>
              <w:fldChar w:fldCharType="begin"/>
            </w:r>
            <w:r>
              <w:rPr>
                <w:noProof/>
                <w:webHidden/>
              </w:rPr>
              <w:instrText xml:space="preserve"> PAGEREF _Toc220561886 \h </w:instrText>
            </w:r>
            <w:r>
              <w:rPr>
                <w:noProof/>
                <w:webHidden/>
              </w:rPr>
            </w:r>
            <w:r>
              <w:rPr>
                <w:noProof/>
                <w:webHidden/>
              </w:rPr>
              <w:fldChar w:fldCharType="separate"/>
            </w:r>
            <w:r>
              <w:rPr>
                <w:noProof/>
                <w:webHidden/>
              </w:rPr>
              <w:t>64</w:t>
            </w:r>
            <w:r>
              <w:rPr>
                <w:noProof/>
                <w:webHidden/>
              </w:rPr>
              <w:fldChar w:fldCharType="end"/>
            </w:r>
          </w:hyperlink>
        </w:p>
        <w:p w14:paraId="1807ADB5" w14:textId="4E3C64BB" w:rsidR="006F29C2" w:rsidRDefault="006F29C2">
          <w:pPr>
            <w:pStyle w:val="TOC2"/>
            <w:rPr>
              <w:rFonts w:eastAsia="SimSun" w:cstheme="minorBidi"/>
              <w:kern w:val="2"/>
              <w:sz w:val="24"/>
              <w:szCs w:val="24"/>
              <w:lang w:eastAsia="zh-CN"/>
              <w14:ligatures w14:val="standardContextual"/>
            </w:rPr>
          </w:pPr>
          <w:hyperlink w:anchor="_Toc220561887" w:history="1">
            <w:r w:rsidRPr="005F7289">
              <w:rPr>
                <w:rStyle w:val="Hyperlink"/>
              </w:rPr>
              <w:t>5.8 Limitations of the Data Analysis</w:t>
            </w:r>
            <w:r>
              <w:rPr>
                <w:webHidden/>
              </w:rPr>
              <w:tab/>
            </w:r>
            <w:r>
              <w:rPr>
                <w:webHidden/>
              </w:rPr>
              <w:fldChar w:fldCharType="begin"/>
            </w:r>
            <w:r>
              <w:rPr>
                <w:webHidden/>
              </w:rPr>
              <w:instrText xml:space="preserve"> PAGEREF _Toc220561887 \h </w:instrText>
            </w:r>
            <w:r>
              <w:rPr>
                <w:webHidden/>
              </w:rPr>
            </w:r>
            <w:r>
              <w:rPr>
                <w:webHidden/>
              </w:rPr>
              <w:fldChar w:fldCharType="separate"/>
            </w:r>
            <w:r>
              <w:rPr>
                <w:webHidden/>
              </w:rPr>
              <w:t>65</w:t>
            </w:r>
            <w:r>
              <w:rPr>
                <w:webHidden/>
              </w:rPr>
              <w:fldChar w:fldCharType="end"/>
            </w:r>
          </w:hyperlink>
        </w:p>
        <w:p w14:paraId="799FBBE3" w14:textId="2ABAB4D3" w:rsidR="006F29C2" w:rsidRDefault="006F29C2">
          <w:pPr>
            <w:pStyle w:val="TOC2"/>
            <w:rPr>
              <w:rFonts w:eastAsia="SimSun" w:cstheme="minorBidi"/>
              <w:kern w:val="2"/>
              <w:sz w:val="24"/>
              <w:szCs w:val="24"/>
              <w:lang w:eastAsia="zh-CN"/>
              <w14:ligatures w14:val="standardContextual"/>
            </w:rPr>
          </w:pPr>
          <w:hyperlink w:anchor="_Toc220561888" w:history="1">
            <w:r w:rsidRPr="005F7289">
              <w:rPr>
                <w:rStyle w:val="Hyperlink"/>
              </w:rPr>
              <w:t>5.9 Chapter Conclusion</w:t>
            </w:r>
            <w:r>
              <w:rPr>
                <w:webHidden/>
              </w:rPr>
              <w:tab/>
            </w:r>
            <w:r>
              <w:rPr>
                <w:webHidden/>
              </w:rPr>
              <w:fldChar w:fldCharType="begin"/>
            </w:r>
            <w:r>
              <w:rPr>
                <w:webHidden/>
              </w:rPr>
              <w:instrText xml:space="preserve"> PAGEREF _Toc220561888 \h </w:instrText>
            </w:r>
            <w:r>
              <w:rPr>
                <w:webHidden/>
              </w:rPr>
            </w:r>
            <w:r>
              <w:rPr>
                <w:webHidden/>
              </w:rPr>
              <w:fldChar w:fldCharType="separate"/>
            </w:r>
            <w:r>
              <w:rPr>
                <w:webHidden/>
              </w:rPr>
              <w:t>68</w:t>
            </w:r>
            <w:r>
              <w:rPr>
                <w:webHidden/>
              </w:rPr>
              <w:fldChar w:fldCharType="end"/>
            </w:r>
          </w:hyperlink>
        </w:p>
        <w:p w14:paraId="7FF7EA13" w14:textId="42E62734" w:rsidR="006F29C2" w:rsidRDefault="006F29C2" w:rsidP="002C33DF">
          <w:pPr>
            <w:pStyle w:val="TOC1"/>
            <w:rPr>
              <w:rFonts w:asciiTheme="minorHAnsi" w:eastAsia="SimSun" w:hAnsiTheme="minorHAnsi" w:cstheme="minorBidi"/>
              <w:kern w:val="2"/>
              <w:sz w:val="24"/>
              <w:szCs w:val="24"/>
              <w:lang w:eastAsia="zh-CN"/>
              <w14:ligatures w14:val="standardContextual"/>
            </w:rPr>
          </w:pPr>
          <w:hyperlink w:anchor="_Toc220561889" w:history="1">
            <w:r w:rsidRPr="005F7289">
              <w:rPr>
                <w:rStyle w:val="Hyperlink"/>
              </w:rPr>
              <w:t>Chapter 6: Conclusion</w:t>
            </w:r>
            <w:r>
              <w:rPr>
                <w:webHidden/>
              </w:rPr>
              <w:tab/>
            </w:r>
            <w:r>
              <w:rPr>
                <w:webHidden/>
              </w:rPr>
              <w:fldChar w:fldCharType="begin"/>
            </w:r>
            <w:r>
              <w:rPr>
                <w:webHidden/>
              </w:rPr>
              <w:instrText xml:space="preserve"> PAGEREF _Toc220561889 \h </w:instrText>
            </w:r>
            <w:r>
              <w:rPr>
                <w:webHidden/>
              </w:rPr>
            </w:r>
            <w:r>
              <w:rPr>
                <w:webHidden/>
              </w:rPr>
              <w:fldChar w:fldCharType="separate"/>
            </w:r>
            <w:r>
              <w:rPr>
                <w:webHidden/>
              </w:rPr>
              <w:t>69</w:t>
            </w:r>
            <w:r>
              <w:rPr>
                <w:webHidden/>
              </w:rPr>
              <w:fldChar w:fldCharType="end"/>
            </w:r>
          </w:hyperlink>
        </w:p>
        <w:p w14:paraId="64DBC96B" w14:textId="0EFE2DE6" w:rsidR="006F29C2" w:rsidRDefault="006F29C2">
          <w:pPr>
            <w:pStyle w:val="TOC2"/>
            <w:rPr>
              <w:rFonts w:eastAsia="SimSun" w:cstheme="minorBidi"/>
              <w:kern w:val="2"/>
              <w:sz w:val="24"/>
              <w:szCs w:val="24"/>
              <w:lang w:eastAsia="zh-CN"/>
              <w14:ligatures w14:val="standardContextual"/>
            </w:rPr>
          </w:pPr>
          <w:hyperlink w:anchor="_Toc220561890" w:history="1">
            <w:r w:rsidRPr="005F7289">
              <w:rPr>
                <w:rStyle w:val="Hyperlink"/>
              </w:rPr>
              <w:t>6.1 Introduction</w:t>
            </w:r>
            <w:r>
              <w:rPr>
                <w:webHidden/>
              </w:rPr>
              <w:tab/>
            </w:r>
            <w:r>
              <w:rPr>
                <w:webHidden/>
              </w:rPr>
              <w:fldChar w:fldCharType="begin"/>
            </w:r>
            <w:r>
              <w:rPr>
                <w:webHidden/>
              </w:rPr>
              <w:instrText xml:space="preserve"> PAGEREF _Toc220561890 \h </w:instrText>
            </w:r>
            <w:r>
              <w:rPr>
                <w:webHidden/>
              </w:rPr>
            </w:r>
            <w:r>
              <w:rPr>
                <w:webHidden/>
              </w:rPr>
              <w:fldChar w:fldCharType="separate"/>
            </w:r>
            <w:r>
              <w:rPr>
                <w:webHidden/>
              </w:rPr>
              <w:t>69</w:t>
            </w:r>
            <w:r>
              <w:rPr>
                <w:webHidden/>
              </w:rPr>
              <w:fldChar w:fldCharType="end"/>
            </w:r>
          </w:hyperlink>
        </w:p>
        <w:p w14:paraId="5ECB0B13" w14:textId="7C2BEF43" w:rsidR="006F29C2" w:rsidRDefault="006F29C2">
          <w:pPr>
            <w:pStyle w:val="TOC2"/>
            <w:rPr>
              <w:rFonts w:eastAsia="SimSun" w:cstheme="minorBidi"/>
              <w:kern w:val="2"/>
              <w:sz w:val="24"/>
              <w:szCs w:val="24"/>
              <w:lang w:eastAsia="zh-CN"/>
              <w14:ligatures w14:val="standardContextual"/>
            </w:rPr>
          </w:pPr>
          <w:hyperlink w:anchor="_Toc220561891" w:history="1">
            <w:r w:rsidRPr="005F7289">
              <w:rPr>
                <w:rStyle w:val="Hyperlink"/>
              </w:rPr>
              <w:t>6.2 Overall synthesis</w:t>
            </w:r>
            <w:r>
              <w:rPr>
                <w:webHidden/>
              </w:rPr>
              <w:tab/>
            </w:r>
            <w:r>
              <w:rPr>
                <w:webHidden/>
              </w:rPr>
              <w:fldChar w:fldCharType="begin"/>
            </w:r>
            <w:r>
              <w:rPr>
                <w:webHidden/>
              </w:rPr>
              <w:instrText xml:space="preserve"> PAGEREF _Toc220561891 \h </w:instrText>
            </w:r>
            <w:r>
              <w:rPr>
                <w:webHidden/>
              </w:rPr>
            </w:r>
            <w:r>
              <w:rPr>
                <w:webHidden/>
              </w:rPr>
              <w:fldChar w:fldCharType="separate"/>
            </w:r>
            <w:r>
              <w:rPr>
                <w:webHidden/>
              </w:rPr>
              <w:t>69</w:t>
            </w:r>
            <w:r>
              <w:rPr>
                <w:webHidden/>
              </w:rPr>
              <w:fldChar w:fldCharType="end"/>
            </w:r>
          </w:hyperlink>
        </w:p>
        <w:p w14:paraId="2E74C5C0" w14:textId="1E639E6F"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92" w:history="1">
            <w:r w:rsidRPr="005F7289">
              <w:rPr>
                <w:rStyle w:val="Hyperlink"/>
                <w:noProof/>
                <w:lang w:eastAsia="zh-CN"/>
              </w:rPr>
              <w:t>6.2.1 Theoretical Contribution</w:t>
            </w:r>
            <w:r>
              <w:rPr>
                <w:noProof/>
                <w:webHidden/>
              </w:rPr>
              <w:tab/>
            </w:r>
            <w:r>
              <w:rPr>
                <w:noProof/>
                <w:webHidden/>
              </w:rPr>
              <w:fldChar w:fldCharType="begin"/>
            </w:r>
            <w:r>
              <w:rPr>
                <w:noProof/>
                <w:webHidden/>
              </w:rPr>
              <w:instrText xml:space="preserve"> PAGEREF _Toc220561892 \h </w:instrText>
            </w:r>
            <w:r>
              <w:rPr>
                <w:noProof/>
                <w:webHidden/>
              </w:rPr>
            </w:r>
            <w:r>
              <w:rPr>
                <w:noProof/>
                <w:webHidden/>
              </w:rPr>
              <w:fldChar w:fldCharType="separate"/>
            </w:r>
            <w:r>
              <w:rPr>
                <w:noProof/>
                <w:webHidden/>
              </w:rPr>
              <w:t>70</w:t>
            </w:r>
            <w:r>
              <w:rPr>
                <w:noProof/>
                <w:webHidden/>
              </w:rPr>
              <w:fldChar w:fldCharType="end"/>
            </w:r>
          </w:hyperlink>
        </w:p>
        <w:p w14:paraId="50D3152A" w14:textId="1A7C4B91"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93" w:history="1">
            <w:r w:rsidRPr="005F7289">
              <w:rPr>
                <w:rStyle w:val="Hyperlink"/>
                <w:noProof/>
                <w:lang w:eastAsia="zh-CN"/>
              </w:rPr>
              <w:t>6.2.2 Conceptual Framework Contribution</w:t>
            </w:r>
            <w:r>
              <w:rPr>
                <w:noProof/>
                <w:webHidden/>
              </w:rPr>
              <w:tab/>
            </w:r>
            <w:r>
              <w:rPr>
                <w:noProof/>
                <w:webHidden/>
              </w:rPr>
              <w:fldChar w:fldCharType="begin"/>
            </w:r>
            <w:r>
              <w:rPr>
                <w:noProof/>
                <w:webHidden/>
              </w:rPr>
              <w:instrText xml:space="preserve"> PAGEREF _Toc220561893 \h </w:instrText>
            </w:r>
            <w:r>
              <w:rPr>
                <w:noProof/>
                <w:webHidden/>
              </w:rPr>
            </w:r>
            <w:r>
              <w:rPr>
                <w:noProof/>
                <w:webHidden/>
              </w:rPr>
              <w:fldChar w:fldCharType="separate"/>
            </w:r>
            <w:r>
              <w:rPr>
                <w:noProof/>
                <w:webHidden/>
              </w:rPr>
              <w:t>70</w:t>
            </w:r>
            <w:r>
              <w:rPr>
                <w:noProof/>
                <w:webHidden/>
              </w:rPr>
              <w:fldChar w:fldCharType="end"/>
            </w:r>
          </w:hyperlink>
        </w:p>
        <w:p w14:paraId="4CDFD1DC" w14:textId="1AF4D3C5"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94" w:history="1">
            <w:r w:rsidRPr="005F7289">
              <w:rPr>
                <w:rStyle w:val="Hyperlink"/>
                <w:noProof/>
                <w:lang w:eastAsia="zh-CN"/>
              </w:rPr>
              <w:t>6.2.3 Practical and Managerial Contribution</w:t>
            </w:r>
            <w:r>
              <w:rPr>
                <w:noProof/>
                <w:webHidden/>
              </w:rPr>
              <w:tab/>
            </w:r>
            <w:r>
              <w:rPr>
                <w:noProof/>
                <w:webHidden/>
              </w:rPr>
              <w:fldChar w:fldCharType="begin"/>
            </w:r>
            <w:r>
              <w:rPr>
                <w:noProof/>
                <w:webHidden/>
              </w:rPr>
              <w:instrText xml:space="preserve"> PAGEREF _Toc220561894 \h </w:instrText>
            </w:r>
            <w:r>
              <w:rPr>
                <w:noProof/>
                <w:webHidden/>
              </w:rPr>
            </w:r>
            <w:r>
              <w:rPr>
                <w:noProof/>
                <w:webHidden/>
              </w:rPr>
              <w:fldChar w:fldCharType="separate"/>
            </w:r>
            <w:r>
              <w:rPr>
                <w:noProof/>
                <w:webHidden/>
              </w:rPr>
              <w:t>70</w:t>
            </w:r>
            <w:r>
              <w:rPr>
                <w:noProof/>
                <w:webHidden/>
              </w:rPr>
              <w:fldChar w:fldCharType="end"/>
            </w:r>
          </w:hyperlink>
        </w:p>
        <w:p w14:paraId="4182CA73" w14:textId="14351F2C"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95" w:history="1">
            <w:r w:rsidRPr="005F7289">
              <w:rPr>
                <w:rStyle w:val="Hyperlink"/>
                <w:noProof/>
                <w:lang w:eastAsia="zh-CN"/>
              </w:rPr>
              <w:t>6.2.4 Policy and strategic contribution</w:t>
            </w:r>
            <w:r>
              <w:rPr>
                <w:noProof/>
                <w:webHidden/>
              </w:rPr>
              <w:tab/>
            </w:r>
            <w:r>
              <w:rPr>
                <w:noProof/>
                <w:webHidden/>
              </w:rPr>
              <w:fldChar w:fldCharType="begin"/>
            </w:r>
            <w:r>
              <w:rPr>
                <w:noProof/>
                <w:webHidden/>
              </w:rPr>
              <w:instrText xml:space="preserve"> PAGEREF _Toc220561895 \h </w:instrText>
            </w:r>
            <w:r>
              <w:rPr>
                <w:noProof/>
                <w:webHidden/>
              </w:rPr>
            </w:r>
            <w:r>
              <w:rPr>
                <w:noProof/>
                <w:webHidden/>
              </w:rPr>
              <w:fldChar w:fldCharType="separate"/>
            </w:r>
            <w:r>
              <w:rPr>
                <w:noProof/>
                <w:webHidden/>
              </w:rPr>
              <w:t>71</w:t>
            </w:r>
            <w:r>
              <w:rPr>
                <w:noProof/>
                <w:webHidden/>
              </w:rPr>
              <w:fldChar w:fldCharType="end"/>
            </w:r>
          </w:hyperlink>
        </w:p>
        <w:p w14:paraId="519D7C56" w14:textId="061D080F" w:rsidR="006F29C2" w:rsidRDefault="006F29C2">
          <w:pPr>
            <w:pStyle w:val="TOC3"/>
            <w:tabs>
              <w:tab w:val="right" w:leader="dot" w:pos="9350"/>
            </w:tabs>
            <w:rPr>
              <w:rFonts w:eastAsia="SimSun" w:cstheme="minorBidi"/>
              <w:noProof/>
              <w:kern w:val="2"/>
              <w:sz w:val="24"/>
              <w:szCs w:val="24"/>
              <w:lang w:eastAsia="zh-CN"/>
              <w14:ligatures w14:val="standardContextual"/>
            </w:rPr>
          </w:pPr>
          <w:hyperlink w:anchor="_Toc220561896" w:history="1">
            <w:r w:rsidRPr="005F7289">
              <w:rPr>
                <w:rStyle w:val="Hyperlink"/>
                <w:noProof/>
                <w:lang w:eastAsia="zh-CN"/>
              </w:rPr>
              <w:t>6.2.5 Methodological Contribution</w:t>
            </w:r>
            <w:r>
              <w:rPr>
                <w:noProof/>
                <w:webHidden/>
              </w:rPr>
              <w:tab/>
            </w:r>
            <w:r>
              <w:rPr>
                <w:noProof/>
                <w:webHidden/>
              </w:rPr>
              <w:fldChar w:fldCharType="begin"/>
            </w:r>
            <w:r>
              <w:rPr>
                <w:noProof/>
                <w:webHidden/>
              </w:rPr>
              <w:instrText xml:space="preserve"> PAGEREF _Toc220561896 \h </w:instrText>
            </w:r>
            <w:r>
              <w:rPr>
                <w:noProof/>
                <w:webHidden/>
              </w:rPr>
            </w:r>
            <w:r>
              <w:rPr>
                <w:noProof/>
                <w:webHidden/>
              </w:rPr>
              <w:fldChar w:fldCharType="separate"/>
            </w:r>
            <w:r>
              <w:rPr>
                <w:noProof/>
                <w:webHidden/>
              </w:rPr>
              <w:t>71</w:t>
            </w:r>
            <w:r>
              <w:rPr>
                <w:noProof/>
                <w:webHidden/>
              </w:rPr>
              <w:fldChar w:fldCharType="end"/>
            </w:r>
          </w:hyperlink>
        </w:p>
        <w:p w14:paraId="21B7D1ED" w14:textId="5AFE4A9D" w:rsidR="006F29C2" w:rsidRDefault="006F29C2">
          <w:pPr>
            <w:pStyle w:val="TOC2"/>
            <w:rPr>
              <w:rFonts w:eastAsia="SimSun" w:cstheme="minorBidi"/>
              <w:kern w:val="2"/>
              <w:sz w:val="24"/>
              <w:szCs w:val="24"/>
              <w:lang w:eastAsia="zh-CN"/>
              <w14:ligatures w14:val="standardContextual"/>
            </w:rPr>
          </w:pPr>
          <w:hyperlink w:anchor="_Toc220561897" w:history="1">
            <w:r w:rsidRPr="005F7289">
              <w:rPr>
                <w:rStyle w:val="Hyperlink"/>
              </w:rPr>
              <w:t>6.3 Final Remarks</w:t>
            </w:r>
            <w:r>
              <w:rPr>
                <w:webHidden/>
              </w:rPr>
              <w:tab/>
            </w:r>
            <w:r>
              <w:rPr>
                <w:webHidden/>
              </w:rPr>
              <w:fldChar w:fldCharType="begin"/>
            </w:r>
            <w:r>
              <w:rPr>
                <w:webHidden/>
              </w:rPr>
              <w:instrText xml:space="preserve"> PAGEREF _Toc220561897 \h </w:instrText>
            </w:r>
            <w:r>
              <w:rPr>
                <w:webHidden/>
              </w:rPr>
            </w:r>
            <w:r>
              <w:rPr>
                <w:webHidden/>
              </w:rPr>
              <w:fldChar w:fldCharType="separate"/>
            </w:r>
            <w:r>
              <w:rPr>
                <w:webHidden/>
              </w:rPr>
              <w:t>71</w:t>
            </w:r>
            <w:r>
              <w:rPr>
                <w:webHidden/>
              </w:rPr>
              <w:fldChar w:fldCharType="end"/>
            </w:r>
          </w:hyperlink>
        </w:p>
        <w:p w14:paraId="23FD2D0B" w14:textId="43F4C5C5" w:rsidR="006F29C2" w:rsidRDefault="006F29C2" w:rsidP="002C33DF">
          <w:pPr>
            <w:pStyle w:val="TOC1"/>
            <w:rPr>
              <w:rFonts w:asciiTheme="minorHAnsi" w:eastAsia="SimSun" w:hAnsiTheme="minorHAnsi" w:cstheme="minorBidi"/>
              <w:kern w:val="2"/>
              <w:sz w:val="24"/>
              <w:szCs w:val="24"/>
              <w:lang w:eastAsia="zh-CN"/>
              <w14:ligatures w14:val="standardContextual"/>
            </w:rPr>
          </w:pPr>
          <w:hyperlink w:anchor="_Toc220561898" w:history="1">
            <w:r w:rsidRPr="005F7289">
              <w:rPr>
                <w:rStyle w:val="Hyperlink"/>
              </w:rPr>
              <w:t>References:</w:t>
            </w:r>
            <w:r>
              <w:rPr>
                <w:webHidden/>
              </w:rPr>
              <w:tab/>
            </w:r>
            <w:r>
              <w:rPr>
                <w:webHidden/>
              </w:rPr>
              <w:fldChar w:fldCharType="begin"/>
            </w:r>
            <w:r>
              <w:rPr>
                <w:webHidden/>
              </w:rPr>
              <w:instrText xml:space="preserve"> PAGEREF _Toc220561898 \h </w:instrText>
            </w:r>
            <w:r>
              <w:rPr>
                <w:webHidden/>
              </w:rPr>
            </w:r>
            <w:r>
              <w:rPr>
                <w:webHidden/>
              </w:rPr>
              <w:fldChar w:fldCharType="separate"/>
            </w:r>
            <w:r>
              <w:rPr>
                <w:webHidden/>
              </w:rPr>
              <w:t>72</w:t>
            </w:r>
            <w:r>
              <w:rPr>
                <w:webHidden/>
              </w:rPr>
              <w:fldChar w:fldCharType="end"/>
            </w:r>
          </w:hyperlink>
        </w:p>
        <w:p w14:paraId="42B5BE76" w14:textId="4D3AEE79" w:rsidR="006F29C2" w:rsidRDefault="006F29C2" w:rsidP="002C33DF">
          <w:pPr>
            <w:pStyle w:val="TOC1"/>
            <w:rPr>
              <w:rFonts w:asciiTheme="minorHAnsi" w:eastAsia="SimSun" w:hAnsiTheme="minorHAnsi" w:cstheme="minorBidi"/>
              <w:kern w:val="2"/>
              <w:sz w:val="24"/>
              <w:szCs w:val="24"/>
              <w:lang w:eastAsia="zh-CN"/>
              <w14:ligatures w14:val="standardContextual"/>
            </w:rPr>
          </w:pPr>
          <w:hyperlink w:anchor="_Toc220561899" w:history="1">
            <w:r w:rsidRPr="005F7289">
              <w:rPr>
                <w:rStyle w:val="Hyperlink"/>
              </w:rPr>
              <w:t>Appendix 1:</w:t>
            </w:r>
            <w:r>
              <w:rPr>
                <w:webHidden/>
              </w:rPr>
              <w:tab/>
            </w:r>
            <w:r>
              <w:rPr>
                <w:webHidden/>
              </w:rPr>
              <w:fldChar w:fldCharType="begin"/>
            </w:r>
            <w:r>
              <w:rPr>
                <w:webHidden/>
              </w:rPr>
              <w:instrText xml:space="preserve"> PAGEREF _Toc220561899 \h </w:instrText>
            </w:r>
            <w:r>
              <w:rPr>
                <w:webHidden/>
              </w:rPr>
            </w:r>
            <w:r>
              <w:rPr>
                <w:webHidden/>
              </w:rPr>
              <w:fldChar w:fldCharType="separate"/>
            </w:r>
            <w:r>
              <w:rPr>
                <w:webHidden/>
              </w:rPr>
              <w:t>75</w:t>
            </w:r>
            <w:r>
              <w:rPr>
                <w:webHidden/>
              </w:rPr>
              <w:fldChar w:fldCharType="end"/>
            </w:r>
          </w:hyperlink>
        </w:p>
        <w:p w14:paraId="4DCEFA39" w14:textId="78E9F72D" w:rsidR="000E4987" w:rsidRPr="00162801" w:rsidRDefault="00037083" w:rsidP="00162801">
          <w:r>
            <w:rPr>
              <w:b/>
              <w:bCs/>
              <w:noProof/>
            </w:rPr>
            <w:fldChar w:fldCharType="end"/>
          </w:r>
        </w:p>
      </w:sdtContent>
    </w:sdt>
    <w:p w14:paraId="003D54BE" w14:textId="77777777" w:rsidR="00387D26" w:rsidRDefault="00387D26" w:rsidP="00842F73">
      <w:pPr>
        <w:pStyle w:val="Heading1"/>
      </w:pPr>
      <w:bookmarkStart w:id="2" w:name="_Toc220561810"/>
      <w:r>
        <w:t>List of Abbreviations</w:t>
      </w:r>
      <w:bookmarkEnd w:id="2"/>
      <w:r>
        <w:t xml:space="preserve"> </w:t>
      </w:r>
    </w:p>
    <w:tbl>
      <w:tblPr>
        <w:tblW w:w="9350" w:type="dxa"/>
        <w:tblCellMar>
          <w:left w:w="10" w:type="dxa"/>
          <w:right w:w="10" w:type="dxa"/>
        </w:tblCellMar>
        <w:tblLook w:val="0000" w:firstRow="0" w:lastRow="0" w:firstColumn="0" w:lastColumn="0" w:noHBand="0" w:noVBand="0"/>
      </w:tblPr>
      <w:tblGrid>
        <w:gridCol w:w="4675"/>
        <w:gridCol w:w="4675"/>
      </w:tblGrid>
      <w:tr w:rsidR="00387D26" w14:paraId="52068A91" w14:textId="77777777" w:rsidTr="00335D9E">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E8A39C" w14:textId="77777777" w:rsidR="00387D26" w:rsidRDefault="00387D26" w:rsidP="00335D9E">
            <w:pPr>
              <w:ind w:firstLine="0"/>
              <w:rPr>
                <w:b/>
                <w:bCs/>
                <w:u w:val="single"/>
              </w:rPr>
            </w:pPr>
            <w:r>
              <w:rPr>
                <w:b/>
                <w:bCs/>
                <w:sz w:val="22"/>
                <w:szCs w:val="22"/>
                <w:u w:val="single"/>
              </w:rPr>
              <w:t>Abbreviation</w:t>
            </w:r>
          </w:p>
        </w:tc>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D9866B" w14:textId="77777777" w:rsidR="00387D26" w:rsidRDefault="00387D26" w:rsidP="00335D9E">
            <w:pPr>
              <w:ind w:firstLine="0"/>
              <w:rPr>
                <w:b/>
                <w:bCs/>
                <w:u w:val="single"/>
              </w:rPr>
            </w:pPr>
            <w:r>
              <w:rPr>
                <w:b/>
                <w:bCs/>
                <w:sz w:val="22"/>
                <w:szCs w:val="22"/>
                <w:u w:val="single"/>
              </w:rPr>
              <w:t>Full Form</w:t>
            </w:r>
          </w:p>
        </w:tc>
      </w:tr>
      <w:tr w:rsidR="00387D26" w14:paraId="50EC8E87" w14:textId="77777777" w:rsidTr="00335D9E">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FEB264" w14:textId="77777777" w:rsidR="00387D26" w:rsidRDefault="00387D26" w:rsidP="00335D9E">
            <w:pPr>
              <w:ind w:firstLine="0"/>
            </w:pPr>
            <w:r>
              <w:rPr>
                <w:sz w:val="22"/>
                <w:szCs w:val="22"/>
              </w:rPr>
              <w:t>UK</w:t>
            </w:r>
          </w:p>
        </w:tc>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0E9EBD" w14:textId="77777777" w:rsidR="00387D26" w:rsidRDefault="00387D26" w:rsidP="00335D9E">
            <w:pPr>
              <w:ind w:firstLine="0"/>
            </w:pPr>
            <w:r>
              <w:rPr>
                <w:sz w:val="22"/>
                <w:szCs w:val="22"/>
              </w:rPr>
              <w:t>United Kingdom</w:t>
            </w:r>
          </w:p>
        </w:tc>
      </w:tr>
      <w:tr w:rsidR="00387D26" w14:paraId="4DF37D5A" w14:textId="77777777" w:rsidTr="00335D9E">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E24B107" w14:textId="77777777" w:rsidR="00387D26" w:rsidRDefault="00387D26" w:rsidP="00335D9E">
            <w:pPr>
              <w:ind w:firstLine="0"/>
            </w:pPr>
            <w:r>
              <w:rPr>
                <w:sz w:val="22"/>
                <w:szCs w:val="22"/>
              </w:rPr>
              <w:t>MBA</w:t>
            </w:r>
          </w:p>
        </w:tc>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0A8272C" w14:textId="77777777" w:rsidR="00387D26" w:rsidRDefault="00387D26" w:rsidP="00335D9E">
            <w:pPr>
              <w:ind w:firstLine="0"/>
            </w:pPr>
            <w:r>
              <w:rPr>
                <w:sz w:val="22"/>
                <w:szCs w:val="22"/>
              </w:rPr>
              <w:t>Master of Business Administration</w:t>
            </w:r>
          </w:p>
        </w:tc>
      </w:tr>
      <w:tr w:rsidR="00387D26" w14:paraId="6CE15AC5" w14:textId="77777777" w:rsidTr="00335D9E">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1CD2A5" w14:textId="77777777" w:rsidR="00387D26" w:rsidRDefault="00387D26" w:rsidP="00335D9E">
            <w:pPr>
              <w:ind w:firstLine="0"/>
            </w:pPr>
            <w:r>
              <w:rPr>
                <w:sz w:val="22"/>
                <w:szCs w:val="22"/>
              </w:rPr>
              <w:t>UKCISA</w:t>
            </w:r>
          </w:p>
        </w:tc>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9C9C6EE" w14:textId="77777777" w:rsidR="00387D26" w:rsidRDefault="00387D26" w:rsidP="00335D9E">
            <w:pPr>
              <w:ind w:firstLine="0"/>
            </w:pPr>
            <w:r>
              <w:rPr>
                <w:sz w:val="22"/>
                <w:szCs w:val="22"/>
              </w:rPr>
              <w:t>UK Council for International Student Affairs</w:t>
            </w:r>
          </w:p>
        </w:tc>
      </w:tr>
      <w:tr w:rsidR="00387D26" w14:paraId="5DBD3F6F" w14:textId="77777777" w:rsidTr="00335D9E">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C642E41" w14:textId="77777777" w:rsidR="00387D26" w:rsidRDefault="00387D26" w:rsidP="00335D9E">
            <w:pPr>
              <w:ind w:firstLine="0"/>
            </w:pPr>
            <w:r>
              <w:rPr>
                <w:sz w:val="22"/>
                <w:szCs w:val="22"/>
              </w:rPr>
              <w:t>TAM</w:t>
            </w:r>
          </w:p>
        </w:tc>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4F42AA" w14:textId="77777777" w:rsidR="00387D26" w:rsidRDefault="00387D26" w:rsidP="00335D9E">
            <w:pPr>
              <w:ind w:firstLine="0"/>
            </w:pPr>
            <w:r>
              <w:rPr>
                <w:sz w:val="22"/>
                <w:szCs w:val="22"/>
              </w:rPr>
              <w:t>Technology Acceptance Model</w:t>
            </w:r>
          </w:p>
        </w:tc>
      </w:tr>
      <w:tr w:rsidR="00387D26" w14:paraId="41431144" w14:textId="77777777" w:rsidTr="00335D9E">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3770B2" w14:textId="77777777" w:rsidR="00387D26" w:rsidRDefault="00387D26" w:rsidP="00335D9E">
            <w:pPr>
              <w:ind w:firstLine="0"/>
            </w:pPr>
            <w:r>
              <w:rPr>
                <w:sz w:val="22"/>
                <w:szCs w:val="22"/>
              </w:rPr>
              <w:t>UTAUT</w:t>
            </w:r>
          </w:p>
        </w:tc>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EB41AB" w14:textId="77777777" w:rsidR="00387D26" w:rsidRDefault="00387D26" w:rsidP="00335D9E">
            <w:pPr>
              <w:ind w:firstLine="0"/>
            </w:pPr>
            <w:r>
              <w:rPr>
                <w:sz w:val="22"/>
                <w:szCs w:val="22"/>
              </w:rPr>
              <w:t>Unified Theory of Acceptance and Use of Technology</w:t>
            </w:r>
          </w:p>
        </w:tc>
      </w:tr>
      <w:tr w:rsidR="00387D26" w14:paraId="00870F00" w14:textId="77777777" w:rsidTr="00335D9E">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4FA36DE" w14:textId="77777777" w:rsidR="00387D26" w:rsidRDefault="00387D26" w:rsidP="00335D9E">
            <w:pPr>
              <w:ind w:firstLine="0"/>
            </w:pPr>
            <w:r>
              <w:rPr>
                <w:sz w:val="22"/>
                <w:szCs w:val="22"/>
              </w:rPr>
              <w:t>e-commerce</w:t>
            </w:r>
          </w:p>
        </w:tc>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E17C255" w14:textId="77777777" w:rsidR="00387D26" w:rsidRDefault="00387D26" w:rsidP="00335D9E">
            <w:pPr>
              <w:ind w:firstLine="0"/>
            </w:pPr>
            <w:r>
              <w:rPr>
                <w:sz w:val="22"/>
                <w:szCs w:val="22"/>
              </w:rPr>
              <w:t>Electronic Commerce</w:t>
            </w:r>
          </w:p>
        </w:tc>
      </w:tr>
      <w:tr w:rsidR="00387D26" w14:paraId="79AD25FE" w14:textId="77777777" w:rsidTr="00335D9E">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57177D" w14:textId="77777777" w:rsidR="00387D26" w:rsidRDefault="00387D26" w:rsidP="00335D9E">
            <w:pPr>
              <w:ind w:firstLine="0"/>
            </w:pPr>
            <w:r>
              <w:rPr>
                <w:sz w:val="22"/>
                <w:szCs w:val="22"/>
              </w:rPr>
              <w:t>UX</w:t>
            </w:r>
          </w:p>
        </w:tc>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02D01DC" w14:textId="77777777" w:rsidR="00387D26" w:rsidRDefault="00387D26" w:rsidP="00335D9E">
            <w:pPr>
              <w:ind w:firstLine="0"/>
            </w:pPr>
            <w:r>
              <w:rPr>
                <w:sz w:val="22"/>
                <w:szCs w:val="22"/>
              </w:rPr>
              <w:t>User Experience</w:t>
            </w:r>
          </w:p>
        </w:tc>
      </w:tr>
      <w:tr w:rsidR="00387D26" w14:paraId="2FF2B58F" w14:textId="77777777" w:rsidTr="00335D9E">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976FA6" w14:textId="77777777" w:rsidR="00387D26" w:rsidRDefault="00387D26" w:rsidP="00335D9E">
            <w:pPr>
              <w:ind w:firstLine="0"/>
            </w:pPr>
            <w:r>
              <w:rPr>
                <w:sz w:val="22"/>
                <w:szCs w:val="22"/>
              </w:rPr>
              <w:t>ROI</w:t>
            </w:r>
          </w:p>
        </w:tc>
        <w:tc>
          <w:tcPr>
            <w:tcW w:w="46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A2D5DA" w14:textId="77777777" w:rsidR="00387D26" w:rsidRDefault="00387D26" w:rsidP="00335D9E">
            <w:pPr>
              <w:ind w:firstLine="0"/>
            </w:pPr>
            <w:r>
              <w:rPr>
                <w:sz w:val="22"/>
                <w:szCs w:val="22"/>
              </w:rPr>
              <w:t>Return on Investment</w:t>
            </w:r>
          </w:p>
        </w:tc>
      </w:tr>
    </w:tbl>
    <w:p w14:paraId="0D2C039D" w14:textId="77777777" w:rsidR="00387D26" w:rsidRDefault="00387D26" w:rsidP="00387D26">
      <w:pPr>
        <w:ind w:firstLine="0"/>
        <w:rPr>
          <w:b/>
          <w:bCs/>
          <w:u w:val="single"/>
        </w:rPr>
      </w:pPr>
    </w:p>
    <w:p w14:paraId="6C934C00" w14:textId="77777777" w:rsidR="00387D26" w:rsidRDefault="00387D26" w:rsidP="00387D26">
      <w:pPr>
        <w:ind w:firstLine="0"/>
        <w:rPr>
          <w:b/>
          <w:bCs/>
          <w:u w:val="single"/>
        </w:rPr>
      </w:pPr>
    </w:p>
    <w:p w14:paraId="0B604433" w14:textId="77777777" w:rsidR="000E4987" w:rsidRDefault="000E4987" w:rsidP="006C12A0">
      <w:pPr>
        <w:ind w:firstLine="0"/>
        <w:jc w:val="both"/>
        <w:rPr>
          <w:rFonts w:eastAsia="Calibri" w:cs="Calibri"/>
          <w:color w:val="000000"/>
        </w:rPr>
      </w:pPr>
    </w:p>
    <w:p w14:paraId="31B50645" w14:textId="77777777" w:rsidR="000E4987" w:rsidRDefault="000E4987" w:rsidP="006C12A0">
      <w:pPr>
        <w:ind w:firstLine="0"/>
        <w:jc w:val="both"/>
        <w:rPr>
          <w:rFonts w:eastAsia="Calibri" w:cs="Calibri"/>
          <w:color w:val="000000"/>
        </w:rPr>
      </w:pPr>
    </w:p>
    <w:p w14:paraId="0B121308" w14:textId="77777777" w:rsidR="000E4987" w:rsidRDefault="000E4987" w:rsidP="006C12A0">
      <w:pPr>
        <w:ind w:firstLine="0"/>
        <w:jc w:val="both"/>
        <w:rPr>
          <w:rFonts w:eastAsia="Calibri" w:cs="Calibri"/>
          <w:color w:val="000000"/>
        </w:rPr>
      </w:pPr>
    </w:p>
    <w:p w14:paraId="38D3F41F" w14:textId="77777777" w:rsidR="000E4987" w:rsidRDefault="000E4987" w:rsidP="006C12A0">
      <w:pPr>
        <w:ind w:firstLine="0"/>
        <w:jc w:val="both"/>
        <w:rPr>
          <w:rFonts w:eastAsia="Calibri" w:cs="Calibri"/>
          <w:color w:val="000000"/>
        </w:rPr>
      </w:pPr>
    </w:p>
    <w:p w14:paraId="12032925" w14:textId="77777777" w:rsidR="00387D26" w:rsidRDefault="00387D26" w:rsidP="006C12A0">
      <w:pPr>
        <w:ind w:firstLine="0"/>
        <w:jc w:val="both"/>
        <w:rPr>
          <w:rFonts w:eastAsia="Calibri" w:cs="Calibri"/>
          <w:color w:val="000000"/>
        </w:rPr>
      </w:pPr>
    </w:p>
    <w:p w14:paraId="39DB3C7B" w14:textId="77777777" w:rsidR="00387D26" w:rsidRDefault="00387D26" w:rsidP="006C12A0">
      <w:pPr>
        <w:ind w:firstLine="0"/>
        <w:jc w:val="both"/>
        <w:rPr>
          <w:rFonts w:eastAsia="Calibri" w:cs="Calibri"/>
          <w:color w:val="000000"/>
        </w:rPr>
      </w:pPr>
    </w:p>
    <w:p w14:paraId="330F0D29" w14:textId="77777777" w:rsidR="00387D26" w:rsidRDefault="00387D26" w:rsidP="006C12A0">
      <w:pPr>
        <w:ind w:firstLine="0"/>
        <w:jc w:val="both"/>
        <w:rPr>
          <w:rFonts w:eastAsia="Calibri" w:cs="Calibri"/>
          <w:color w:val="000000"/>
        </w:rPr>
      </w:pPr>
    </w:p>
    <w:p w14:paraId="496AD0C0" w14:textId="77777777" w:rsidR="00387D26" w:rsidRDefault="00387D26" w:rsidP="006C12A0">
      <w:pPr>
        <w:ind w:firstLine="0"/>
        <w:jc w:val="both"/>
        <w:rPr>
          <w:rFonts w:eastAsia="Calibri" w:cs="Calibri"/>
          <w:color w:val="000000"/>
        </w:rPr>
      </w:pPr>
    </w:p>
    <w:p w14:paraId="2E92A8E5" w14:textId="77777777" w:rsidR="00387D26" w:rsidRDefault="00387D26" w:rsidP="006C12A0">
      <w:pPr>
        <w:ind w:firstLine="0"/>
        <w:jc w:val="both"/>
        <w:rPr>
          <w:rFonts w:eastAsia="Calibri" w:cs="Calibri"/>
          <w:color w:val="000000"/>
        </w:rPr>
      </w:pPr>
    </w:p>
    <w:p w14:paraId="2EC19C16" w14:textId="77777777" w:rsidR="00387D26" w:rsidRDefault="00387D26" w:rsidP="00842F73">
      <w:pPr>
        <w:pStyle w:val="Heading1"/>
      </w:pPr>
      <w:bookmarkStart w:id="3" w:name="_Toc220561811"/>
      <w:r>
        <w:t>Glossary</w:t>
      </w:r>
      <w:bookmarkEnd w:id="3"/>
      <w:r>
        <w:t xml:space="preserve"> </w:t>
      </w:r>
    </w:p>
    <w:p w14:paraId="548DBEE0" w14:textId="77777777" w:rsidR="00387D26" w:rsidRDefault="00387D26" w:rsidP="00387D26">
      <w:pPr>
        <w:ind w:firstLine="0"/>
        <w:jc w:val="both"/>
      </w:pPr>
      <w:r>
        <w:rPr>
          <w:rFonts w:eastAsia="Calibri" w:cs="Calibri"/>
          <w:b/>
          <w:bCs/>
          <w:color w:val="000000"/>
        </w:rPr>
        <w:t>Amazon UK:</w:t>
      </w:r>
      <w:r>
        <w:rPr>
          <w:rFonts w:eastAsia="Calibri" w:cs="Calibri"/>
          <w:color w:val="000000"/>
        </w:rPr>
        <w:t xml:space="preserve"> The United Kingdom-specific subsidiary of Amazon, and an online retail platform offering a wide range of products and services.</w:t>
      </w:r>
    </w:p>
    <w:p w14:paraId="5CE06AC5" w14:textId="77777777" w:rsidR="00387D26" w:rsidRDefault="00387D26" w:rsidP="00387D26">
      <w:pPr>
        <w:ind w:firstLine="0"/>
        <w:jc w:val="both"/>
      </w:pPr>
      <w:r>
        <w:rPr>
          <w:rFonts w:eastAsia="Calibri" w:cs="Calibri"/>
          <w:b/>
          <w:bCs/>
          <w:color w:val="000000"/>
        </w:rPr>
        <w:t>Cultural Adaptation:</w:t>
      </w:r>
      <w:r>
        <w:rPr>
          <w:rFonts w:eastAsia="Calibri" w:cs="Calibri"/>
          <w:color w:val="000000"/>
        </w:rPr>
        <w:t xml:space="preserve"> The process by which international students adjust to new cultural norms, values, and behaviors in the host country.</w:t>
      </w:r>
    </w:p>
    <w:p w14:paraId="286CE7C7" w14:textId="77777777" w:rsidR="00387D26" w:rsidRDefault="00387D26" w:rsidP="00387D26">
      <w:pPr>
        <w:ind w:firstLine="0"/>
        <w:jc w:val="both"/>
      </w:pPr>
      <w:r>
        <w:rPr>
          <w:rFonts w:eastAsia="Calibri" w:cs="Calibri"/>
          <w:b/>
          <w:bCs/>
          <w:color w:val="000000"/>
        </w:rPr>
        <w:t>Digital Literacy:</w:t>
      </w:r>
      <w:r>
        <w:rPr>
          <w:rFonts w:eastAsia="Calibri" w:cs="Calibri"/>
          <w:color w:val="000000"/>
        </w:rPr>
        <w:t xml:space="preserve"> The ability to effectively navigate, evaluate, and use digital platforms, tools, and information.</w:t>
      </w:r>
    </w:p>
    <w:p w14:paraId="75047975" w14:textId="77777777" w:rsidR="00387D26" w:rsidRDefault="00387D26" w:rsidP="00387D26">
      <w:pPr>
        <w:ind w:firstLine="0"/>
        <w:jc w:val="both"/>
      </w:pPr>
      <w:r>
        <w:rPr>
          <w:rFonts w:eastAsia="Calibri" w:cs="Calibri"/>
          <w:b/>
          <w:bCs/>
          <w:color w:val="000000"/>
        </w:rPr>
        <w:t>International student:</w:t>
      </w:r>
      <w:r>
        <w:rPr>
          <w:rFonts w:eastAsia="Calibri" w:cs="Calibri"/>
          <w:color w:val="000000"/>
        </w:rPr>
        <w:t xml:space="preserve"> A student who is enrolled in a higher education institution outside of their home country.</w:t>
      </w:r>
    </w:p>
    <w:p w14:paraId="47B4783C" w14:textId="77777777" w:rsidR="00387D26" w:rsidRDefault="00387D26" w:rsidP="00387D26">
      <w:pPr>
        <w:ind w:firstLine="0"/>
        <w:jc w:val="both"/>
      </w:pPr>
      <w:r>
        <w:rPr>
          <w:rFonts w:eastAsia="Calibri" w:cs="Calibri"/>
          <w:b/>
          <w:bCs/>
          <w:color w:val="000000"/>
        </w:rPr>
        <w:t>Logistical Challenges:</w:t>
      </w:r>
      <w:r>
        <w:rPr>
          <w:rFonts w:eastAsia="Calibri" w:cs="Calibri"/>
          <w:color w:val="000000"/>
        </w:rPr>
        <w:t xml:space="preserve"> Obstacles related to the delivery, return, or receipt of goods when shopping online.</w:t>
      </w:r>
    </w:p>
    <w:p w14:paraId="71758404" w14:textId="77777777" w:rsidR="00387D26" w:rsidRDefault="00387D26" w:rsidP="00387D26">
      <w:pPr>
        <w:ind w:firstLine="0"/>
        <w:jc w:val="both"/>
      </w:pPr>
      <w:r>
        <w:rPr>
          <w:rFonts w:eastAsia="Calibri" w:cs="Calibri"/>
          <w:b/>
          <w:bCs/>
          <w:color w:val="000000"/>
        </w:rPr>
        <w:t>Online Shopping Experience:</w:t>
      </w:r>
      <w:r>
        <w:rPr>
          <w:rFonts w:eastAsia="Calibri" w:cs="Calibri"/>
          <w:color w:val="000000"/>
        </w:rPr>
        <w:t xml:space="preserve"> The overall interaction and satisfaction a consumer has while browsing, selecting, and purchasing products on an e-commerce.</w:t>
      </w:r>
    </w:p>
    <w:p w14:paraId="44566EB6" w14:textId="77777777" w:rsidR="00387D26" w:rsidRDefault="00387D26" w:rsidP="00387D26">
      <w:pPr>
        <w:ind w:firstLine="0"/>
        <w:jc w:val="both"/>
      </w:pPr>
      <w:r>
        <w:rPr>
          <w:rFonts w:eastAsia="Calibri" w:cs="Calibri"/>
          <w:b/>
          <w:bCs/>
          <w:color w:val="000000"/>
        </w:rPr>
        <w:t>Payment Barriers:</w:t>
      </w:r>
      <w:r>
        <w:rPr>
          <w:rFonts w:eastAsia="Calibri" w:cs="Calibri"/>
          <w:color w:val="000000"/>
        </w:rPr>
        <w:t xml:space="preserve"> Difficulties encountered by international students due to incompatible payment methods, foreign cards, or currency conversion issues.</w:t>
      </w:r>
    </w:p>
    <w:p w14:paraId="42E20D44" w14:textId="77777777" w:rsidR="00387D26" w:rsidRDefault="00387D26" w:rsidP="00387D26">
      <w:pPr>
        <w:ind w:firstLine="0"/>
        <w:jc w:val="both"/>
      </w:pPr>
      <w:r>
        <w:rPr>
          <w:rFonts w:eastAsia="Calibri" w:cs="Calibri"/>
          <w:b/>
          <w:bCs/>
          <w:color w:val="000000"/>
        </w:rPr>
        <w:t>Secondary Data:</w:t>
      </w:r>
      <w:r>
        <w:rPr>
          <w:rFonts w:eastAsia="Calibri" w:cs="Calibri"/>
          <w:color w:val="000000"/>
        </w:rPr>
        <w:t xml:space="preserve"> Pre-existing data collected from sources such as academic journals, industry reports, and official statistics rather than through direct data collection.</w:t>
      </w:r>
    </w:p>
    <w:p w14:paraId="7523B8AD" w14:textId="77777777" w:rsidR="00387D26" w:rsidRDefault="00387D26" w:rsidP="00387D26">
      <w:pPr>
        <w:ind w:firstLine="0"/>
        <w:jc w:val="both"/>
      </w:pPr>
      <w:r>
        <w:rPr>
          <w:rFonts w:eastAsia="Calibri" w:cs="Calibri"/>
          <w:b/>
          <w:bCs/>
          <w:color w:val="000000"/>
        </w:rPr>
        <w:t>Thematic Analysis:</w:t>
      </w:r>
      <w:r>
        <w:rPr>
          <w:rFonts w:eastAsia="Calibri" w:cs="Calibri"/>
          <w:color w:val="000000"/>
        </w:rPr>
        <w:t xml:space="preserve"> A qualitative research method used to identify, analyze, and report patterns or themes within data.</w:t>
      </w:r>
    </w:p>
    <w:p w14:paraId="1D02DC8F" w14:textId="1BA0C952" w:rsidR="00387D26" w:rsidRDefault="00387D26" w:rsidP="006C12A0">
      <w:pPr>
        <w:ind w:firstLine="0"/>
        <w:jc w:val="both"/>
        <w:rPr>
          <w:rFonts w:eastAsia="Calibri" w:cs="Calibri"/>
          <w:color w:val="000000"/>
        </w:rPr>
      </w:pPr>
      <w:r>
        <w:rPr>
          <w:rFonts w:eastAsia="Calibri" w:cs="Calibri"/>
          <w:b/>
          <w:bCs/>
          <w:color w:val="000000"/>
        </w:rPr>
        <w:t>Trustworthiness (in research):</w:t>
      </w:r>
      <w:r>
        <w:rPr>
          <w:rFonts w:eastAsia="Calibri" w:cs="Calibri"/>
          <w:color w:val="000000"/>
        </w:rPr>
        <w:t xml:space="preserve"> The degree to which qualitative research results are credible, dependable, and confirmable.</w:t>
      </w:r>
    </w:p>
    <w:p w14:paraId="5240FA7B" w14:textId="77777777" w:rsidR="004C4F7B" w:rsidRPr="0093658A" w:rsidRDefault="00621435" w:rsidP="000A02FE">
      <w:pPr>
        <w:pStyle w:val="Heading1"/>
      </w:pPr>
      <w:bookmarkStart w:id="4" w:name="_Toc220134251"/>
      <w:bookmarkStart w:id="5" w:name="_Toc220561812"/>
      <w:r w:rsidRPr="0093658A">
        <w:t>Chapter 1: Introduction</w:t>
      </w:r>
      <w:bookmarkEnd w:id="4"/>
      <w:bookmarkEnd w:id="5"/>
    </w:p>
    <w:p w14:paraId="21D61295" w14:textId="77777777" w:rsidR="004C4F7B" w:rsidRPr="0093658A" w:rsidRDefault="00621435" w:rsidP="000A02FE">
      <w:pPr>
        <w:pStyle w:val="Heading2"/>
      </w:pPr>
      <w:bookmarkStart w:id="6" w:name="_Toc220134252"/>
      <w:bookmarkStart w:id="7" w:name="_Toc220561813"/>
      <w:r w:rsidRPr="0093658A">
        <w:t>1.1 Background Information</w:t>
      </w:r>
      <w:bookmarkEnd w:id="6"/>
      <w:bookmarkEnd w:id="7"/>
      <w:r w:rsidRPr="0093658A">
        <w:t xml:space="preserve"> </w:t>
      </w:r>
    </w:p>
    <w:p w14:paraId="2C93A610" w14:textId="77777777" w:rsidR="004C4F7B" w:rsidRDefault="00621435" w:rsidP="004B7CF2">
      <w:pPr>
        <w:spacing w:line="360" w:lineRule="auto"/>
        <w:ind w:firstLine="0"/>
        <w:jc w:val="both"/>
      </w:pPr>
      <w:r>
        <w:t>Digitalization has fundamentally reshaped global retail systems over the past decade, with online shopping becoming embedded in everyday consumer activity across most developed economies. The UK, in particular, has emerged as one of the world’s most mature and rapidly expanding e-commerce markets due to advancements in mobile technologies, secure payment gateways, and sophisticated logistics networks (Edghiem, Shrief and De La Silva, 2023; Doofinder, 2025). This transformation was further accelerated during penetration normalized online  purchasing as a primary consumption channel.</w:t>
      </w:r>
    </w:p>
    <w:p w14:paraId="375675AD" w14:textId="77777777" w:rsidR="004C4F7B" w:rsidRDefault="00621435" w:rsidP="004B7CF2">
      <w:pPr>
        <w:spacing w:line="360" w:lineRule="auto"/>
        <w:ind w:firstLine="0"/>
        <w:jc w:val="both"/>
      </w:pPr>
      <w:r>
        <w:t>Within this expanding digital marketplace, international students represent a distinctive and growing consumer group. With over 680,000 international students enrolled in UK higher education institutions (UKCISA, 2024), online shopping plays and critical role in meeting their everyday needs. Platforms such as Amazon UK provide accessibility, product variety, and logical convenience; however, international students often encounter challenges linked to cultural unfamiliarity, payment systems, delivery arrangements, and digital trust ( Carpio, 2022; He, 2025). These challenges highlight the need for a more inclusive and culturally responsive e- commerce environment that acknowledges the unique circumstances and consumption behaviours of international students in the UK.</w:t>
      </w:r>
    </w:p>
    <w:p w14:paraId="0AED3ABA" w14:textId="77777777" w:rsidR="004C4F7B" w:rsidRDefault="004C4F7B" w:rsidP="004B7CF2">
      <w:pPr>
        <w:spacing w:line="360" w:lineRule="auto"/>
        <w:ind w:firstLine="0"/>
        <w:jc w:val="both"/>
      </w:pPr>
    </w:p>
    <w:p w14:paraId="49F2B2FC" w14:textId="77777777" w:rsidR="004C4F7B" w:rsidRDefault="00621435" w:rsidP="000A02FE">
      <w:pPr>
        <w:pStyle w:val="Heading2"/>
      </w:pPr>
      <w:bookmarkStart w:id="8" w:name="_Toc220561814"/>
      <w:r>
        <w:t>1.2 Significance of the Study</w:t>
      </w:r>
      <w:bookmarkEnd w:id="8"/>
    </w:p>
    <w:p w14:paraId="7EC936F9" w14:textId="77777777" w:rsidR="004C4F7B" w:rsidRDefault="00621435" w:rsidP="004B7CF2">
      <w:pPr>
        <w:spacing w:line="360" w:lineRule="auto"/>
        <w:ind w:firstLine="0"/>
        <w:jc w:val="both"/>
        <w:rPr>
          <w:rFonts w:cs="Calibri"/>
        </w:rPr>
      </w:pPr>
      <w:r>
        <w:t xml:space="preserve">This study is academically significant because it integrates research on digital consumer behaviour with literature on international student adaption, two areas that are often examined separately. </w:t>
      </w:r>
      <w:r w:rsidRPr="003B572C">
        <w:rPr>
          <w:rFonts w:cs="Calibri"/>
        </w:rPr>
        <w:t>Prior studies demonstrate that user experience, trust, and ease of use significantly influence online purchase intentions (nagy and Hajdu, 2022). Simultaneously, research in higher education hignlights that international students face unique digital, social and institutional barriers where adjusting to host-country systems (Ecochard and Fotheringham, 2023). By combing these perspectives, this research addresses an underexplored intersection, contributing to a deeper understanding of how cultural and technological factors jointly shape international students online shopping experiences in the UK.</w:t>
      </w:r>
    </w:p>
    <w:p w14:paraId="0307E6B8" w14:textId="77777777" w:rsidR="00906E7B" w:rsidRPr="003B572C" w:rsidRDefault="00906E7B" w:rsidP="004B7CF2">
      <w:pPr>
        <w:spacing w:line="360" w:lineRule="auto"/>
        <w:ind w:firstLine="0"/>
        <w:jc w:val="both"/>
        <w:rPr>
          <w:rFonts w:cs="Calibri"/>
        </w:rPr>
      </w:pPr>
    </w:p>
    <w:p w14:paraId="084EEEF6" w14:textId="77777777" w:rsidR="004C4F7B" w:rsidRPr="003B572C" w:rsidRDefault="00621435" w:rsidP="000A02FE">
      <w:pPr>
        <w:pStyle w:val="Heading2"/>
      </w:pPr>
      <w:bookmarkStart w:id="9" w:name="_Toc220561815"/>
      <w:r w:rsidRPr="003B572C">
        <w:t>1.3 Research Problem</w:t>
      </w:r>
      <w:bookmarkEnd w:id="9"/>
    </w:p>
    <w:p w14:paraId="57321A9F" w14:textId="49D671F9" w:rsidR="004C4F7B" w:rsidRPr="003B572C" w:rsidRDefault="00621435" w:rsidP="004B7CF2">
      <w:pPr>
        <w:spacing w:line="360" w:lineRule="auto"/>
        <w:ind w:firstLine="0"/>
        <w:jc w:val="both"/>
        <w:rPr>
          <w:rFonts w:cs="Calibri"/>
        </w:rPr>
      </w:pPr>
      <w:r w:rsidRPr="003B572C">
        <w:rPr>
          <w:rFonts w:cs="Calibri"/>
        </w:rPr>
        <w:t>Significant data indicates that international students continue to have disproportionate difficulties while shopping online in comparison to domestic consumers, despite Amazon UK's dominant market position and investment in digital retail innovation</w:t>
      </w:r>
      <w:r w:rsidR="008F60CB">
        <w:rPr>
          <w:rFonts w:cs="Calibri"/>
        </w:rPr>
        <w:t xml:space="preserve"> </w:t>
      </w:r>
      <w:r w:rsidR="00AA1F99">
        <w:rPr>
          <w:rFonts w:cs="Calibri"/>
        </w:rPr>
        <w:t>(</w:t>
      </w:r>
      <w:r w:rsidR="00DA170B">
        <w:rPr>
          <w:rFonts w:cs="Calibri"/>
        </w:rPr>
        <w:t>OECD, 2023; Statista</w:t>
      </w:r>
      <w:r w:rsidR="008F60CB">
        <w:rPr>
          <w:rFonts w:cs="Calibri"/>
        </w:rPr>
        <w:t>, 2024)</w:t>
      </w:r>
      <w:r w:rsidRPr="003B572C">
        <w:rPr>
          <w:rFonts w:cs="Calibri"/>
        </w:rPr>
        <w:t>. The mismatch between platform design and logistics and the realities of life as an international student is the root of the issue. A less inclusive online purchasing environment is caused by a lack of consumer power, a lack of familiarity with local retail standards, and cultural differences</w:t>
      </w:r>
      <w:r w:rsidR="00D3712A">
        <w:rPr>
          <w:rFonts w:cs="Calibri"/>
        </w:rPr>
        <w:t xml:space="preserve"> (</w:t>
      </w:r>
      <w:r w:rsidR="00CD7619">
        <w:rPr>
          <w:rFonts w:cs="Calibri"/>
        </w:rPr>
        <w:t>Kim, Ferrin</w:t>
      </w:r>
      <w:r w:rsidR="00B05DDC">
        <w:rPr>
          <w:rFonts w:cs="Calibri"/>
        </w:rPr>
        <w:t>,</w:t>
      </w:r>
      <w:r w:rsidR="00CD7619">
        <w:rPr>
          <w:rFonts w:cs="Calibri"/>
        </w:rPr>
        <w:t xml:space="preserve"> and Rao, 2020)</w:t>
      </w:r>
      <w:r w:rsidRPr="003B572C">
        <w:rPr>
          <w:rFonts w:cs="Calibri"/>
        </w:rPr>
        <w:t>. There is still a dearth of qualitative research that focuses on the lived experiences of overseas students in UK e-commerce environments. To comprehend how structural, technological, and cultural elements combine to influence their purchase behaviors, it is imperative to close this gap</w:t>
      </w:r>
      <w:r w:rsidR="00E94212">
        <w:rPr>
          <w:rFonts w:cs="Calibri"/>
        </w:rPr>
        <w:t xml:space="preserve"> (</w:t>
      </w:r>
      <w:r w:rsidR="002C4D1B">
        <w:rPr>
          <w:rFonts w:cs="Calibri"/>
        </w:rPr>
        <w:t>Nguyen, Simkin</w:t>
      </w:r>
      <w:r w:rsidR="00D63EE9">
        <w:rPr>
          <w:rFonts w:cs="Calibri"/>
        </w:rPr>
        <w:t>,</w:t>
      </w:r>
      <w:r w:rsidR="002C4D1B">
        <w:rPr>
          <w:rFonts w:cs="Calibri"/>
        </w:rPr>
        <w:t xml:space="preserve"> and Canhoto, 2023</w:t>
      </w:r>
      <w:r w:rsidR="00D63EE9">
        <w:rPr>
          <w:rFonts w:cs="Calibri"/>
        </w:rPr>
        <w:t>)</w:t>
      </w:r>
      <w:r w:rsidRPr="003B572C">
        <w:rPr>
          <w:rFonts w:cs="Calibri"/>
        </w:rPr>
        <w:t>. This research therefore</w:t>
      </w:r>
      <w:r w:rsidR="00D63EE9">
        <w:rPr>
          <w:rFonts w:cs="Calibri"/>
        </w:rPr>
        <w:t>,</w:t>
      </w:r>
      <w:r w:rsidRPr="003B572C">
        <w:rPr>
          <w:rFonts w:cs="Calibri"/>
        </w:rPr>
        <w:t xml:space="preserve"> seeks to investigate the challenges faced by international students in the UK when shopping online, focusing on Amazon UK. The study will determine the obstacles to efficient online shopping and evaluate how they affect consumer behavior, satisfaction levels, and purchase decisions. Additionally, it seeks to assess how well or poorly Amazon UK's present digital services and initiatives handle these problems and to make useful suggestions for enhancement. In addition to being academically significant, these findings are helpful to e-commerce professionals who want to improve customer loyalty and service quality among foreign customers.</w:t>
      </w:r>
    </w:p>
    <w:p w14:paraId="38343C00" w14:textId="77777777" w:rsidR="004C4F7B" w:rsidRPr="003B572C" w:rsidRDefault="004C4F7B" w:rsidP="004B7CF2">
      <w:pPr>
        <w:spacing w:line="360" w:lineRule="auto"/>
        <w:ind w:firstLine="0"/>
        <w:jc w:val="both"/>
        <w:rPr>
          <w:rFonts w:cs="Calibri"/>
        </w:rPr>
      </w:pPr>
    </w:p>
    <w:p w14:paraId="46EE979A" w14:textId="77777777" w:rsidR="004C4F7B" w:rsidRPr="003B572C" w:rsidRDefault="00621435" w:rsidP="000A02FE">
      <w:pPr>
        <w:pStyle w:val="Heading2"/>
      </w:pPr>
      <w:bookmarkStart w:id="10" w:name="_Toc220561816"/>
      <w:r w:rsidRPr="003B572C">
        <w:t>1.4 Research Aim and Objectives</w:t>
      </w:r>
      <w:bookmarkEnd w:id="10"/>
    </w:p>
    <w:p w14:paraId="4A3AD359" w14:textId="77777777" w:rsidR="004C4F7B" w:rsidRPr="003B572C" w:rsidRDefault="00621435" w:rsidP="004B7CF2">
      <w:pPr>
        <w:spacing w:line="360" w:lineRule="auto"/>
        <w:ind w:firstLine="0"/>
        <w:jc w:val="both"/>
        <w:rPr>
          <w:rFonts w:cs="Calibri"/>
        </w:rPr>
      </w:pPr>
      <w:r w:rsidRPr="003B572C">
        <w:rPr>
          <w:rFonts w:cs="Calibri"/>
        </w:rPr>
        <w:t>The primary aim of this research is to investigate the challenges encountered by international students in the UK in their online shopping experiences, focusing on Amazon UK as a case study. To achieve this, the study will pursue the following objectives:</w:t>
      </w:r>
    </w:p>
    <w:p w14:paraId="4DCAE675" w14:textId="77777777" w:rsidR="004C4F7B" w:rsidRPr="003B572C" w:rsidRDefault="00621435" w:rsidP="004B7CF2">
      <w:pPr>
        <w:pStyle w:val="ListParagraph"/>
        <w:numPr>
          <w:ilvl w:val="0"/>
          <w:numId w:val="1"/>
        </w:numPr>
        <w:spacing w:after="200" w:line="360" w:lineRule="auto"/>
        <w:jc w:val="both"/>
        <w:rPr>
          <w:rFonts w:eastAsia="Times New Roman" w:cs="Calibri"/>
          <w:kern w:val="0"/>
        </w:rPr>
      </w:pPr>
      <w:r w:rsidRPr="003B572C">
        <w:rPr>
          <w:rFonts w:eastAsia="Times New Roman" w:cs="Calibri"/>
          <w:kern w:val="0"/>
        </w:rPr>
        <w:t>To determine the specific difficulties that international students in the UK face when shopping online and to investigate how these challenges affect their overall shopping habits and purchasing decisions.</w:t>
      </w:r>
    </w:p>
    <w:p w14:paraId="7BF7EA45" w14:textId="77777777" w:rsidR="004C4F7B" w:rsidRPr="003B572C" w:rsidRDefault="00621435" w:rsidP="004B7CF2">
      <w:pPr>
        <w:pStyle w:val="ListParagraph"/>
        <w:numPr>
          <w:ilvl w:val="0"/>
          <w:numId w:val="1"/>
        </w:numPr>
        <w:spacing w:after="200" w:line="360" w:lineRule="auto"/>
        <w:jc w:val="both"/>
        <w:rPr>
          <w:rFonts w:eastAsia="Times New Roman" w:cs="Calibri"/>
          <w:kern w:val="0"/>
        </w:rPr>
      </w:pPr>
      <w:r w:rsidRPr="003B572C">
        <w:rPr>
          <w:rFonts w:eastAsia="Times New Roman" w:cs="Calibri"/>
          <w:kern w:val="0"/>
        </w:rPr>
        <w:t>To assess how effectively Amazon UK’s strategies and customer service mechanisms address these challenges.</w:t>
      </w:r>
    </w:p>
    <w:p w14:paraId="70E35C1D" w14:textId="77777777" w:rsidR="004C4F7B" w:rsidRPr="003B572C" w:rsidRDefault="00621435" w:rsidP="004B7CF2">
      <w:pPr>
        <w:pStyle w:val="ListParagraph"/>
        <w:numPr>
          <w:ilvl w:val="0"/>
          <w:numId w:val="1"/>
        </w:numPr>
        <w:spacing w:after="200" w:line="360" w:lineRule="auto"/>
        <w:jc w:val="both"/>
        <w:rPr>
          <w:rFonts w:eastAsia="Times New Roman" w:cs="Calibri"/>
          <w:kern w:val="0"/>
        </w:rPr>
      </w:pPr>
      <w:r w:rsidRPr="003B572C">
        <w:rPr>
          <w:rFonts w:eastAsia="Times New Roman" w:cs="Calibri"/>
          <w:kern w:val="0"/>
        </w:rPr>
        <w:t>To offer evidence-based recommendations for e-commerce platforms to improve international students online shopping experiences in the UK.</w:t>
      </w:r>
    </w:p>
    <w:p w14:paraId="5D51B8E6" w14:textId="77777777" w:rsidR="004C4F7B" w:rsidRPr="003B572C" w:rsidRDefault="00621435" w:rsidP="000A02FE">
      <w:pPr>
        <w:pStyle w:val="Heading2"/>
      </w:pPr>
      <w:bookmarkStart w:id="11" w:name="_Toc220561817"/>
      <w:r w:rsidRPr="003B572C">
        <w:t>1.5 Research Questions</w:t>
      </w:r>
      <w:bookmarkEnd w:id="11"/>
    </w:p>
    <w:p w14:paraId="232F2CD8" w14:textId="77777777" w:rsidR="004C4F7B" w:rsidRPr="003B572C" w:rsidRDefault="00621435" w:rsidP="004B7CF2">
      <w:pPr>
        <w:spacing w:line="360" w:lineRule="auto"/>
        <w:ind w:firstLine="0"/>
        <w:jc w:val="both"/>
        <w:rPr>
          <w:rFonts w:eastAsia="Times New Roman" w:cs="Calibri"/>
          <w:kern w:val="0"/>
        </w:rPr>
      </w:pPr>
      <w:r w:rsidRPr="003B572C">
        <w:rPr>
          <w:rFonts w:eastAsia="Times New Roman" w:cs="Calibri"/>
          <w:kern w:val="0"/>
        </w:rPr>
        <w:t>This investigation will be guided by the following research questions:</w:t>
      </w:r>
    </w:p>
    <w:p w14:paraId="63D8136A" w14:textId="77777777" w:rsidR="004C4F7B" w:rsidRPr="003B572C" w:rsidRDefault="00621435" w:rsidP="004B7CF2">
      <w:pPr>
        <w:pStyle w:val="ListParagraph"/>
        <w:numPr>
          <w:ilvl w:val="0"/>
          <w:numId w:val="2"/>
        </w:numPr>
        <w:spacing w:after="200" w:line="360" w:lineRule="auto"/>
        <w:jc w:val="both"/>
        <w:rPr>
          <w:rFonts w:eastAsia="Times New Roman" w:cs="Calibri"/>
          <w:kern w:val="0"/>
        </w:rPr>
      </w:pPr>
      <w:r w:rsidRPr="003B572C">
        <w:rPr>
          <w:rFonts w:eastAsia="Times New Roman" w:cs="Calibri"/>
          <w:kern w:val="0"/>
        </w:rPr>
        <w:t>What are the main obstacles to online shopping that international students in the UK face?</w:t>
      </w:r>
    </w:p>
    <w:p w14:paraId="736DA524" w14:textId="77777777" w:rsidR="004C4F7B" w:rsidRPr="003B572C" w:rsidRDefault="00621435" w:rsidP="004B7CF2">
      <w:pPr>
        <w:pStyle w:val="ListParagraph"/>
        <w:numPr>
          <w:ilvl w:val="0"/>
          <w:numId w:val="2"/>
        </w:numPr>
        <w:spacing w:after="200" w:line="360" w:lineRule="auto"/>
        <w:jc w:val="both"/>
        <w:rPr>
          <w:rFonts w:eastAsia="Times New Roman" w:cs="Calibri"/>
          <w:kern w:val="0"/>
        </w:rPr>
      </w:pPr>
      <w:r w:rsidRPr="003B572C">
        <w:rPr>
          <w:rFonts w:eastAsia="Times New Roman" w:cs="Calibri"/>
          <w:kern w:val="0"/>
        </w:rPr>
        <w:t>How do these obstacles affect their online shopping behaviors and decision-making processes?</w:t>
      </w:r>
    </w:p>
    <w:p w14:paraId="50655BE6" w14:textId="77777777" w:rsidR="004C4F7B" w:rsidRPr="003B572C" w:rsidRDefault="00621435" w:rsidP="004B7CF2">
      <w:pPr>
        <w:pStyle w:val="ListParagraph"/>
        <w:numPr>
          <w:ilvl w:val="0"/>
          <w:numId w:val="2"/>
        </w:numPr>
        <w:spacing w:after="200" w:line="360" w:lineRule="auto"/>
        <w:jc w:val="both"/>
        <w:rPr>
          <w:rFonts w:eastAsia="Times New Roman" w:cs="Calibri"/>
          <w:kern w:val="0"/>
        </w:rPr>
      </w:pPr>
      <w:r w:rsidRPr="003B572C">
        <w:rPr>
          <w:rFonts w:eastAsia="Times New Roman" w:cs="Calibri"/>
          <w:kern w:val="0"/>
        </w:rPr>
        <w:t>To what extent do culture and technological factors influence international students' online shopping experiences?</w:t>
      </w:r>
    </w:p>
    <w:p w14:paraId="5B837047" w14:textId="77777777" w:rsidR="004C4F7B" w:rsidRPr="003B572C" w:rsidRDefault="00621435" w:rsidP="004B7CF2">
      <w:pPr>
        <w:pStyle w:val="ListParagraph"/>
        <w:numPr>
          <w:ilvl w:val="0"/>
          <w:numId w:val="2"/>
        </w:numPr>
        <w:spacing w:after="200" w:line="360" w:lineRule="auto"/>
        <w:jc w:val="both"/>
        <w:rPr>
          <w:rFonts w:eastAsia="Times New Roman" w:cs="Calibri"/>
          <w:kern w:val="0"/>
        </w:rPr>
      </w:pPr>
      <w:r w:rsidRPr="003B572C">
        <w:rPr>
          <w:rFonts w:eastAsia="Times New Roman" w:cs="Calibri"/>
          <w:kern w:val="0"/>
        </w:rPr>
        <w:t>What strategies can Amazon UK and similar platforms implement to effectively address the identified challenges?</w:t>
      </w:r>
    </w:p>
    <w:p w14:paraId="5C7738F2" w14:textId="77777777" w:rsidR="004C4F7B" w:rsidRPr="003B572C" w:rsidRDefault="00621435" w:rsidP="000A02FE">
      <w:pPr>
        <w:pStyle w:val="Heading2"/>
      </w:pPr>
      <w:bookmarkStart w:id="12" w:name="_Toc220561818"/>
      <w:r w:rsidRPr="003B572C">
        <w:t>1.6 Theoretical Framework</w:t>
      </w:r>
      <w:bookmarkEnd w:id="12"/>
    </w:p>
    <w:p w14:paraId="64D07DFE" w14:textId="77777777" w:rsidR="004C4F7B" w:rsidRPr="003B572C" w:rsidRDefault="00621435" w:rsidP="004B7CF2">
      <w:pPr>
        <w:spacing w:line="360" w:lineRule="auto"/>
        <w:ind w:firstLine="0"/>
        <w:jc w:val="both"/>
        <w:rPr>
          <w:rFonts w:eastAsia="Times New Roman" w:cs="Calibri"/>
          <w:kern w:val="0"/>
        </w:rPr>
      </w:pPr>
      <w:r w:rsidRPr="003B572C">
        <w:rPr>
          <w:rFonts w:eastAsia="Times New Roman" w:cs="Calibri"/>
          <w:kern w:val="0"/>
        </w:rPr>
        <w:t>This study's theoretical and practical contributions are what make it significant. Practically speaking, e-commerce companies can create inclusive, culturally sensitive, and accessible online shopping systems by comprehending the challenges faced by international students. Platforms like Amazon UK can customize their methods to draw in and keep international student customers, a market that offers potential long-term brand loyalty in addition to immediate revenue, by identifying pain spots in logistics, interface design, and payment systems (Carpio, 2022). By combining digital marketing and user-experience design frameworks with cross-cultural consumer behavior theory in the context of international higher education, this study adds to the body of current literature from a theoretical perspective.</w:t>
      </w:r>
    </w:p>
    <w:p w14:paraId="2D7E7090" w14:textId="77777777" w:rsidR="004C4F7B" w:rsidRDefault="00621435" w:rsidP="004B7CF2">
      <w:pPr>
        <w:spacing w:line="360" w:lineRule="auto"/>
        <w:ind w:firstLine="0"/>
        <w:jc w:val="both"/>
        <w:rPr>
          <w:rFonts w:eastAsia="Times New Roman" w:cs="Calibri"/>
          <w:kern w:val="0"/>
        </w:rPr>
      </w:pPr>
      <w:r w:rsidRPr="003B572C">
        <w:rPr>
          <w:rFonts w:eastAsia="Times New Roman" w:cs="Calibri"/>
          <w:kern w:val="0"/>
        </w:rPr>
        <w:t>Additionally, in order to improve overall contentment and welfare, it is crucial to comprehend how international students interact with the UK's commercial and digital infrastructure as it continues to establish itself as a global center for education (Ecochard and Fotheringham, 2023). Resolving these problems is consistent with national initiatives to enhance the experience and retention of international students. Thus, the research's conclusions may offer useful information not just to Amazon UK but also to legislators, academic institutions, and service providers that want to enhance digital inclusion and customer confidence in the UK's foreign education system.</w:t>
      </w:r>
    </w:p>
    <w:p w14:paraId="24F5DD00" w14:textId="77777777" w:rsidR="003B2FB2" w:rsidRPr="003B572C" w:rsidRDefault="003B2FB2" w:rsidP="004B7CF2">
      <w:pPr>
        <w:spacing w:line="360" w:lineRule="auto"/>
        <w:ind w:firstLine="0"/>
        <w:jc w:val="both"/>
        <w:rPr>
          <w:rFonts w:eastAsia="Times New Roman" w:cs="Calibri"/>
          <w:kern w:val="0"/>
        </w:rPr>
      </w:pPr>
    </w:p>
    <w:p w14:paraId="64548826" w14:textId="46737597" w:rsidR="004E5992" w:rsidRDefault="00621435" w:rsidP="004B7CF2">
      <w:pPr>
        <w:spacing w:line="360" w:lineRule="auto"/>
        <w:ind w:firstLine="0"/>
        <w:jc w:val="both"/>
        <w:rPr>
          <w:rFonts w:ascii="Times New Roman" w:eastAsia="Times New Roman" w:hAnsi="Times New Roman"/>
          <w:kern w:val="0"/>
        </w:rPr>
      </w:pPr>
      <w:r w:rsidRPr="003B572C">
        <w:rPr>
          <w:rFonts w:eastAsia="Times New Roman" w:cs="Calibri"/>
          <w:kern w:val="0"/>
        </w:rPr>
        <w:t xml:space="preserve">For overseas students residing in the UK, the quick development of online purchasing has presented both benefits and difficulties. Even </w:t>
      </w:r>
      <w:r w:rsidR="00A25756" w:rsidRPr="003B572C">
        <w:rPr>
          <w:rFonts w:eastAsia="Times New Roman" w:cs="Calibri"/>
          <w:kern w:val="0"/>
        </w:rPr>
        <w:t>though</w:t>
      </w:r>
      <w:r w:rsidRPr="003B572C">
        <w:rPr>
          <w:rFonts w:eastAsia="Times New Roman" w:cs="Calibri"/>
          <w:kern w:val="0"/>
        </w:rPr>
        <w:t xml:space="preserve"> Amazon UK is still a top platform that offers choice and convenience, there are still a lot of obstacles to overcome, from deeper cultural and psychological concerns to logistical and techn</w:t>
      </w:r>
      <w:r>
        <w:rPr>
          <w:rFonts w:ascii="Times New Roman" w:eastAsia="Times New Roman" w:hAnsi="Times New Roman"/>
          <w:kern w:val="0"/>
        </w:rPr>
        <w:t>ological problems. This dissertation seeks to make a significant contribution to the fields of international marketing, digital consumer behavior, and cross-cultural adaptability by methodically analyzing these issues and assessing Amazon UK's reaction tactics. In the end, it aims to assist e-commerce platforms in developing more successful and inclusive online buying experiences for one of the most dynamic and globally diversified customer sectors in the UK</w:t>
      </w:r>
      <w:r w:rsidR="005B37CB">
        <w:rPr>
          <w:rFonts w:ascii="Times New Roman" w:eastAsia="Times New Roman" w:hAnsi="Times New Roman"/>
          <w:kern w:val="0"/>
        </w:rPr>
        <w:t>.</w:t>
      </w:r>
    </w:p>
    <w:p w14:paraId="5975C52A" w14:textId="77777777" w:rsidR="004E5992" w:rsidRDefault="004E5992" w:rsidP="004B7CF2">
      <w:pPr>
        <w:spacing w:line="360" w:lineRule="auto"/>
        <w:jc w:val="both"/>
        <w:rPr>
          <w:rFonts w:ascii="Times New Roman" w:eastAsia="Times New Roman" w:hAnsi="Times New Roman"/>
          <w:kern w:val="0"/>
        </w:rPr>
      </w:pPr>
    </w:p>
    <w:p w14:paraId="2F1BC6AD" w14:textId="77777777" w:rsidR="004C4F7B" w:rsidRPr="0093658A" w:rsidRDefault="00621435" w:rsidP="000A02FE">
      <w:pPr>
        <w:pStyle w:val="Heading2"/>
      </w:pPr>
      <w:bookmarkStart w:id="13" w:name="_Toc220561819"/>
      <w:r w:rsidRPr="0093658A">
        <w:t>1.7 Methodology</w:t>
      </w:r>
      <w:bookmarkEnd w:id="13"/>
    </w:p>
    <w:p w14:paraId="57A1A2DA" w14:textId="77777777" w:rsidR="004C4F7B" w:rsidRDefault="00621435" w:rsidP="004B7CF2">
      <w:pPr>
        <w:spacing w:line="360" w:lineRule="auto"/>
        <w:ind w:firstLine="0"/>
        <w:jc w:val="both"/>
        <w:rPr>
          <w:rFonts w:eastAsia="Times New Roman" w:cs="Calibri"/>
          <w:kern w:val="0"/>
        </w:rPr>
      </w:pPr>
      <w:r w:rsidRPr="003B2FB2">
        <w:rPr>
          <w:rFonts w:eastAsia="Times New Roman" w:cs="Calibri"/>
          <w:kern w:val="0"/>
        </w:rPr>
        <w:t>Using secondary data from academic literature, industry reports, customer reviews, and policy papers, this study employs a qualitative research methodology. To enable a thorough analysis of international students' contacts with Amazon UK, a case study design is utilized. To find recurrent trends pertaining to logistical, technological, and cultural difficulties, thematic analysis will be used.</w:t>
      </w:r>
    </w:p>
    <w:p w14:paraId="1256E689" w14:textId="77777777" w:rsidR="00A25756" w:rsidRDefault="00A25756" w:rsidP="004B7CF2">
      <w:pPr>
        <w:spacing w:line="360" w:lineRule="auto"/>
        <w:ind w:firstLine="0"/>
        <w:jc w:val="both"/>
        <w:rPr>
          <w:rFonts w:eastAsia="Times New Roman" w:cs="Calibri"/>
          <w:kern w:val="0"/>
        </w:rPr>
      </w:pPr>
    </w:p>
    <w:p w14:paraId="0A12030C" w14:textId="77777777" w:rsidR="00B41C4C" w:rsidRPr="003B2FB2" w:rsidRDefault="00B41C4C" w:rsidP="004B7CF2">
      <w:pPr>
        <w:spacing w:line="360" w:lineRule="auto"/>
        <w:ind w:firstLine="0"/>
        <w:jc w:val="both"/>
        <w:rPr>
          <w:rFonts w:eastAsia="Times New Roman" w:cs="Calibri"/>
          <w:kern w:val="0"/>
        </w:rPr>
      </w:pPr>
    </w:p>
    <w:p w14:paraId="6EF17463" w14:textId="77777777" w:rsidR="004C4F7B" w:rsidRPr="003B2FB2" w:rsidRDefault="00621435" w:rsidP="000A02FE">
      <w:pPr>
        <w:pStyle w:val="Heading2"/>
      </w:pPr>
      <w:bookmarkStart w:id="14" w:name="_Toc220561820"/>
      <w:r w:rsidRPr="003B2FB2">
        <w:t>1.8 Structure of the Dissertation</w:t>
      </w:r>
      <w:bookmarkEnd w:id="14"/>
      <w:r w:rsidRPr="003B2FB2">
        <w:t xml:space="preserve"> </w:t>
      </w:r>
    </w:p>
    <w:p w14:paraId="400AE915" w14:textId="77777777" w:rsidR="004C4F7B" w:rsidRPr="003B2FB2" w:rsidRDefault="00621435" w:rsidP="004B7CF2">
      <w:pPr>
        <w:spacing w:line="360" w:lineRule="auto"/>
        <w:ind w:firstLine="0"/>
        <w:rPr>
          <w:rFonts w:cs="Calibri"/>
        </w:rPr>
      </w:pPr>
      <w:r w:rsidRPr="003B2FB2">
        <w:rPr>
          <w:rFonts w:cs="Calibri"/>
        </w:rPr>
        <w:t>The dissertation is organized into five chapters:</w:t>
      </w:r>
    </w:p>
    <w:p w14:paraId="7D9CB2DA" w14:textId="77777777" w:rsidR="004C4F7B" w:rsidRPr="003B2FB2" w:rsidRDefault="00621435" w:rsidP="004B7CF2">
      <w:pPr>
        <w:spacing w:line="360" w:lineRule="auto"/>
        <w:ind w:firstLine="0"/>
        <w:rPr>
          <w:rFonts w:cs="Calibri"/>
        </w:rPr>
      </w:pPr>
      <w:r w:rsidRPr="003B2FB2">
        <w:rPr>
          <w:rFonts w:cs="Calibri"/>
          <w:b/>
          <w:bCs/>
        </w:rPr>
        <w:t>Chapter 1</w:t>
      </w:r>
      <w:r w:rsidRPr="003B2FB2">
        <w:rPr>
          <w:rFonts w:cs="Calibri"/>
        </w:rPr>
        <w:t xml:space="preserve"> introduces the study, outlines its context, presents the research problem, and defines the aims, questions, and theoretical framework.</w:t>
      </w:r>
    </w:p>
    <w:p w14:paraId="7F86486E" w14:textId="77777777" w:rsidR="004C4F7B" w:rsidRPr="003B2FB2" w:rsidRDefault="00621435" w:rsidP="004B7CF2">
      <w:pPr>
        <w:spacing w:line="360" w:lineRule="auto"/>
        <w:ind w:firstLine="0"/>
        <w:rPr>
          <w:rFonts w:cs="Calibri"/>
        </w:rPr>
      </w:pPr>
      <w:r w:rsidRPr="003B2FB2">
        <w:rPr>
          <w:rFonts w:cs="Calibri"/>
          <w:b/>
          <w:bCs/>
        </w:rPr>
        <w:t>Chapter 2</w:t>
      </w:r>
      <w:r w:rsidRPr="003B2FB2">
        <w:rPr>
          <w:rFonts w:cs="Calibri"/>
        </w:rPr>
        <w:t xml:space="preserve"> provides a critical literature review evaluating existing research on online shopping, consumer behaviour, international student adaptation, and e-commerce challenges.</w:t>
      </w:r>
    </w:p>
    <w:p w14:paraId="5D95B240" w14:textId="77777777" w:rsidR="004C4F7B" w:rsidRPr="003B2FB2" w:rsidRDefault="00621435" w:rsidP="004B7CF2">
      <w:pPr>
        <w:spacing w:line="360" w:lineRule="auto"/>
        <w:ind w:firstLine="0"/>
        <w:rPr>
          <w:rFonts w:cs="Calibri"/>
        </w:rPr>
      </w:pPr>
      <w:r w:rsidRPr="003B2FB2">
        <w:rPr>
          <w:rFonts w:cs="Calibri"/>
          <w:b/>
          <w:bCs/>
        </w:rPr>
        <w:t>Chapter 3</w:t>
      </w:r>
      <w:r w:rsidRPr="003B2FB2">
        <w:rPr>
          <w:rFonts w:cs="Calibri"/>
        </w:rPr>
        <w:t xml:space="preserve"> outlines the methodological approach, including data sources, research design, analytical techniques, and ethical considerations.</w:t>
      </w:r>
    </w:p>
    <w:p w14:paraId="52E418B1" w14:textId="77777777" w:rsidR="004C4F7B" w:rsidRPr="003B2FB2" w:rsidRDefault="00621435" w:rsidP="004B7CF2">
      <w:pPr>
        <w:spacing w:line="360" w:lineRule="auto"/>
        <w:ind w:firstLine="0"/>
        <w:rPr>
          <w:rFonts w:cs="Calibri"/>
        </w:rPr>
      </w:pPr>
      <w:r w:rsidRPr="003B2FB2">
        <w:rPr>
          <w:rFonts w:cs="Calibri"/>
          <w:b/>
          <w:bCs/>
        </w:rPr>
        <w:t>Chapter 4</w:t>
      </w:r>
      <w:r w:rsidRPr="003B2FB2">
        <w:rPr>
          <w:rFonts w:cs="Calibri"/>
        </w:rPr>
        <w:t xml:space="preserve"> presents and discusses the findings from the thematic analysis in relation to the theoretical framework.</w:t>
      </w:r>
    </w:p>
    <w:p w14:paraId="1394172B" w14:textId="77777777" w:rsidR="004C4F7B" w:rsidRDefault="00621435" w:rsidP="004B7CF2">
      <w:pPr>
        <w:spacing w:line="360" w:lineRule="auto"/>
        <w:ind w:firstLine="0"/>
        <w:rPr>
          <w:rFonts w:cs="Calibri"/>
        </w:rPr>
      </w:pPr>
      <w:r w:rsidRPr="003B2FB2">
        <w:rPr>
          <w:rFonts w:cs="Calibri"/>
          <w:b/>
          <w:bCs/>
        </w:rPr>
        <w:t>Chapter 5</w:t>
      </w:r>
      <w:r w:rsidRPr="003B2FB2">
        <w:rPr>
          <w:rFonts w:cs="Calibri"/>
        </w:rPr>
        <w:t xml:space="preserve"> offers conclusions and recommendations for Amazon UK, policymakers, and higher education institutions.</w:t>
      </w:r>
    </w:p>
    <w:p w14:paraId="055BFBCD" w14:textId="77777777" w:rsidR="00B41C4C" w:rsidRPr="003B2FB2" w:rsidRDefault="00B41C4C" w:rsidP="004B7CF2">
      <w:pPr>
        <w:spacing w:line="360" w:lineRule="auto"/>
        <w:ind w:firstLine="0"/>
        <w:rPr>
          <w:rFonts w:cs="Calibri"/>
        </w:rPr>
      </w:pPr>
    </w:p>
    <w:p w14:paraId="3349906F" w14:textId="77777777" w:rsidR="004C4F7B" w:rsidRPr="0093658A" w:rsidRDefault="00621435" w:rsidP="000A02FE">
      <w:pPr>
        <w:pStyle w:val="Heading2"/>
      </w:pPr>
      <w:bookmarkStart w:id="15" w:name="_Toc220134253"/>
      <w:bookmarkStart w:id="16" w:name="_Toc220561821"/>
      <w:r w:rsidRPr="0093658A">
        <w:t>1.9 Conclusion</w:t>
      </w:r>
      <w:bookmarkEnd w:id="15"/>
      <w:bookmarkEnd w:id="16"/>
      <w:r w:rsidRPr="0093658A">
        <w:t xml:space="preserve"> </w:t>
      </w:r>
    </w:p>
    <w:p w14:paraId="2836B490" w14:textId="642D356D" w:rsidR="004C4F7B" w:rsidRPr="003B2FB2" w:rsidRDefault="00621435" w:rsidP="004B7CF2">
      <w:pPr>
        <w:spacing w:line="360" w:lineRule="auto"/>
        <w:ind w:firstLine="0"/>
        <w:jc w:val="both"/>
        <w:rPr>
          <w:rFonts w:cs="Calibri"/>
        </w:rPr>
      </w:pPr>
      <w:r w:rsidRPr="003B2FB2">
        <w:rPr>
          <w:rFonts w:cs="Calibri"/>
        </w:rPr>
        <w:t>In conclusion, international students in the UK have a lot of opportunities thanks to the expansion of digital commerce, but they still face logistical, technological, and cultural challenges. Despite being the market leader, Amazon UK has not adequately catered to the particular requirements of this customer segment. This study aims to provide fresh perspectives on these issues and to produce useful suggestions for enhancing customer pleasure, accessibility, and inclusion in the UK's e-commerce sector.</w:t>
      </w:r>
      <w:r w:rsidR="00B6571A">
        <w:rPr>
          <w:rFonts w:cs="Calibri"/>
        </w:rPr>
        <w:t xml:space="preserve"> </w:t>
      </w:r>
      <w:r w:rsidR="00A62083">
        <w:rPr>
          <w:rFonts w:cs="Calibri"/>
        </w:rPr>
        <w:t>Building on the identified challenges and opportunities for international students in the UK. The study now moves to examine existing literature to contextualize these issues within the broader academic and industry discou</w:t>
      </w:r>
      <w:r w:rsidR="000E5ABA">
        <w:rPr>
          <w:rFonts w:cs="Calibri"/>
        </w:rPr>
        <w:t>rse.</w:t>
      </w:r>
    </w:p>
    <w:p w14:paraId="05D8BAB3" w14:textId="77777777" w:rsidR="001913E9" w:rsidRDefault="001913E9" w:rsidP="004B7CF2">
      <w:pPr>
        <w:spacing w:line="360" w:lineRule="auto"/>
        <w:ind w:firstLine="0"/>
        <w:jc w:val="both"/>
      </w:pPr>
    </w:p>
    <w:p w14:paraId="3549199F" w14:textId="77777777" w:rsidR="001913E9" w:rsidRDefault="001913E9" w:rsidP="004B7CF2">
      <w:pPr>
        <w:spacing w:line="360" w:lineRule="auto"/>
        <w:ind w:firstLine="0"/>
        <w:jc w:val="both"/>
      </w:pPr>
    </w:p>
    <w:p w14:paraId="5D7465D3" w14:textId="77777777" w:rsidR="001913E9" w:rsidRDefault="001913E9" w:rsidP="004B7CF2">
      <w:pPr>
        <w:spacing w:line="360" w:lineRule="auto"/>
        <w:ind w:firstLine="0"/>
        <w:jc w:val="both"/>
      </w:pPr>
    </w:p>
    <w:p w14:paraId="3EE04EE0" w14:textId="77777777" w:rsidR="001913E9" w:rsidRDefault="001913E9" w:rsidP="004B7CF2">
      <w:pPr>
        <w:spacing w:line="360" w:lineRule="auto"/>
        <w:ind w:firstLine="0"/>
        <w:jc w:val="both"/>
      </w:pPr>
    </w:p>
    <w:p w14:paraId="4B706DEA" w14:textId="77777777" w:rsidR="001913E9" w:rsidRDefault="001913E9" w:rsidP="004B7CF2">
      <w:pPr>
        <w:spacing w:line="360" w:lineRule="auto"/>
        <w:ind w:firstLine="0"/>
        <w:jc w:val="both"/>
      </w:pPr>
    </w:p>
    <w:p w14:paraId="34292C82" w14:textId="51EF8C65" w:rsidR="004D1071" w:rsidRPr="003336A8" w:rsidRDefault="00621435" w:rsidP="003336A8">
      <w:pPr>
        <w:pStyle w:val="Heading1"/>
      </w:pPr>
      <w:bookmarkStart w:id="17" w:name="_Toc220561822"/>
      <w:r w:rsidRPr="00FD49BC">
        <w:t>Chapter 2: Literature Review</w:t>
      </w:r>
      <w:bookmarkEnd w:id="17"/>
    </w:p>
    <w:p w14:paraId="1E77588D" w14:textId="620D52AA" w:rsidR="004C4F7B" w:rsidRPr="00BE5E30" w:rsidRDefault="00621435" w:rsidP="00924621">
      <w:pPr>
        <w:pStyle w:val="Heading2"/>
      </w:pPr>
      <w:bookmarkStart w:id="18" w:name="_Toc220561823"/>
      <w:r w:rsidRPr="00BE5E30">
        <w:t>2.1 Introduction to the Literature Review</w:t>
      </w:r>
      <w:bookmarkEnd w:id="18"/>
    </w:p>
    <w:p w14:paraId="638CE1C0" w14:textId="3B27D2C6" w:rsidR="004C4F7B" w:rsidRPr="003B2FB2" w:rsidRDefault="000E5ABA" w:rsidP="004B7CF2">
      <w:pPr>
        <w:spacing w:line="360" w:lineRule="auto"/>
        <w:ind w:firstLine="0"/>
        <w:jc w:val="both"/>
        <w:rPr>
          <w:rFonts w:eastAsia="Times New Roman" w:cs="Calibri"/>
          <w:kern w:val="0"/>
        </w:rPr>
      </w:pPr>
      <w:r>
        <w:rPr>
          <w:rFonts w:eastAsia="Times New Roman" w:cs="Calibri"/>
          <w:kern w:val="0"/>
        </w:rPr>
        <w:t>This literature review critically explores scholarly and empirical research on online shopping behavior, digital consumer challenges, and international student experiences i</w:t>
      </w:r>
      <w:r w:rsidR="00100F34">
        <w:rPr>
          <w:rFonts w:eastAsia="Times New Roman" w:cs="Calibri"/>
          <w:kern w:val="0"/>
        </w:rPr>
        <w:t xml:space="preserve">n the UK e-commerce environment. </w:t>
      </w:r>
      <w:r w:rsidR="00621435" w:rsidRPr="003B2FB2">
        <w:rPr>
          <w:rFonts w:eastAsia="Times New Roman" w:cs="Calibri"/>
          <w:kern w:val="0"/>
        </w:rPr>
        <w:t xml:space="preserve">The purpose of this chapter is to critically evaluate existing scholarly work related to online shopping </w:t>
      </w:r>
      <w:r w:rsidR="00100F34" w:rsidRPr="003B2FB2">
        <w:rPr>
          <w:rFonts w:eastAsia="Times New Roman" w:cs="Calibri"/>
          <w:kern w:val="0"/>
        </w:rPr>
        <w:t>behavior</w:t>
      </w:r>
      <w:r w:rsidR="00621435" w:rsidRPr="003B2FB2">
        <w:rPr>
          <w:rFonts w:eastAsia="Times New Roman" w:cs="Calibri"/>
          <w:kern w:val="0"/>
        </w:rPr>
        <w:t>, digital consumer challenges, and the e-commerce experiences of international students, with a specific focus on the United Kingdom. This review synthesizes previous research to provide a solid academic foundation for the topic, identify conceptual and empirical gaps, and investigate the theoretical foundations pertinent to international e-commerce interactions. Using empirical data on digital literacy disparities and international student cohorts, which are essential to comprehending cross-border digital consumer behavior in international e-commerce contexts, the chapter employs a structured literature review methodology to guarantee methodical and rigorous analysis of previous studies (Edghiem, Ma, and Farhan, 2023). This methodology includes search strategies, inclusion and exclusion criteria, critical appraisal tools (CASP), and a PRISMA-aligned narrative that explains the process of finding and choosing pertinent studies. By using these components, the literature study hopes to produce a thorough and fact-based knowledge of the difficulties faced by international students on sites like Amazon UK.</w:t>
      </w:r>
    </w:p>
    <w:p w14:paraId="2EBD7C5C" w14:textId="77777777" w:rsidR="004C4F7B" w:rsidRDefault="00621435" w:rsidP="004B7CF2">
      <w:pPr>
        <w:spacing w:line="360" w:lineRule="auto"/>
        <w:ind w:firstLine="0"/>
        <w:jc w:val="both"/>
        <w:rPr>
          <w:rFonts w:eastAsia="Times New Roman" w:cs="Calibri"/>
          <w:kern w:val="0"/>
        </w:rPr>
      </w:pPr>
      <w:r w:rsidRPr="003B2FB2">
        <w:rPr>
          <w:rFonts w:eastAsia="Times New Roman" w:cs="Calibri"/>
          <w:kern w:val="0"/>
        </w:rPr>
        <w:t>Amazon's organizational structure including logistical challenges, limitations in user experience and interface design, cultural and psychological factors, digital literacy issues, trust and data privacy concerns, financial and payment constraints, and organizational and structural limitations unique to Amazon, are some of the major thematic areas that form the framework of this evaluation. Furthermore, the chapter critically examines well-known e-commerce adoption theories and analytical frameworks in relation to international students, recognizing them as a distinctive consumer sector with particular situational, financial, and cross-cultural characteristics. With almost 680,000 international students residing in the UK (UKCISA, 2024), their online purchasing habits are becoming more and more important from a business and academic standpoint, especially in light of Amazon UK's expanding dominance in the online market.</w:t>
      </w:r>
    </w:p>
    <w:p w14:paraId="44AAA874" w14:textId="77777777" w:rsidR="004D1071" w:rsidRPr="003B2FB2" w:rsidRDefault="004D1071" w:rsidP="004B7CF2">
      <w:pPr>
        <w:spacing w:line="360" w:lineRule="auto"/>
        <w:ind w:firstLine="0"/>
        <w:jc w:val="both"/>
        <w:rPr>
          <w:rFonts w:eastAsia="Times New Roman" w:cs="Calibri"/>
          <w:kern w:val="0"/>
        </w:rPr>
      </w:pPr>
    </w:p>
    <w:p w14:paraId="3658A7B2" w14:textId="77777777" w:rsidR="004C4F7B" w:rsidRPr="003B2FB2" w:rsidRDefault="00621435" w:rsidP="00924621">
      <w:pPr>
        <w:pStyle w:val="Heading2"/>
      </w:pPr>
      <w:bookmarkStart w:id="19" w:name="_Toc220561824"/>
      <w:r w:rsidRPr="003B2FB2">
        <w:t>2.2 Literature Review Methodology</w:t>
      </w:r>
      <w:bookmarkEnd w:id="19"/>
    </w:p>
    <w:p w14:paraId="02261C14" w14:textId="77777777" w:rsidR="004C4F7B" w:rsidRPr="003B2FB2" w:rsidRDefault="00621435" w:rsidP="00924621">
      <w:pPr>
        <w:pStyle w:val="Heading2"/>
      </w:pPr>
      <w:bookmarkStart w:id="20" w:name="_Toc220561825"/>
      <w:r w:rsidRPr="003B2FB2">
        <w:t>2.2.1 Search Strategy and Keywords</w:t>
      </w:r>
      <w:bookmarkEnd w:id="20"/>
    </w:p>
    <w:p w14:paraId="0B0FD887" w14:textId="0E266E12" w:rsidR="004C4F7B" w:rsidRDefault="00621435" w:rsidP="004B7CF2">
      <w:pPr>
        <w:spacing w:line="360" w:lineRule="auto"/>
        <w:ind w:firstLine="0"/>
        <w:jc w:val="both"/>
        <w:rPr>
          <w:rFonts w:eastAsia="Times New Roman" w:cs="Calibri"/>
          <w:kern w:val="0"/>
        </w:rPr>
      </w:pPr>
      <w:r w:rsidRPr="003B2FB2">
        <w:rPr>
          <w:rFonts w:eastAsia="Times New Roman" w:cs="Calibri"/>
          <w:kern w:val="0"/>
        </w:rPr>
        <w:t xml:space="preserve">The selected keywords were derived from the core constructs of the research aims, namely online shopping </w:t>
      </w:r>
      <w:r w:rsidR="004D1071" w:rsidRPr="003B2FB2">
        <w:rPr>
          <w:rFonts w:eastAsia="Times New Roman" w:cs="Calibri"/>
          <w:kern w:val="0"/>
        </w:rPr>
        <w:t>behavior</w:t>
      </w:r>
      <w:r w:rsidRPr="003B2FB2">
        <w:rPr>
          <w:rFonts w:eastAsia="Times New Roman" w:cs="Calibri"/>
          <w:kern w:val="0"/>
        </w:rPr>
        <w:t>, international students, and e-commerce challenges</w:t>
      </w:r>
      <w:r w:rsidR="003D0DE9" w:rsidRPr="003B2FB2">
        <w:rPr>
          <w:rFonts w:eastAsia="Times New Roman" w:cs="Calibri"/>
          <w:kern w:val="0"/>
        </w:rPr>
        <w:t xml:space="preserve"> (UKCISA, 2024)</w:t>
      </w:r>
      <w:r w:rsidRPr="003B2FB2">
        <w:rPr>
          <w:rFonts w:eastAsia="Times New Roman" w:cs="Calibri"/>
          <w:kern w:val="0"/>
        </w:rPr>
        <w:t xml:space="preserve">. </w:t>
      </w:r>
      <w:r w:rsidR="003D0DE9" w:rsidRPr="003B2FB2">
        <w:rPr>
          <w:rFonts w:eastAsia="Times New Roman" w:cs="Calibri"/>
          <w:kern w:val="0"/>
        </w:rPr>
        <w:t xml:space="preserve">This source supports the relevance and scale of international students within the UK context. </w:t>
      </w:r>
      <w:r w:rsidRPr="003B2FB2">
        <w:rPr>
          <w:rFonts w:eastAsia="Times New Roman" w:cs="Calibri"/>
          <w:kern w:val="0"/>
        </w:rPr>
        <w:t>Keywords were tested iteratively across databases to assess relevance and volume, with adjustments made to ensure both breadth and specificity. This iterative process ensured the inclusion of multidisciplinary literature while maintaining alignment with the study’s focus on Amazon UK and international student experiences. The search strategy was created based on important ideas that were essential to the study. The junction of digital behavior, online buying, and international student adaptation was reflected in the selection of keywords. "Online shopping," "international students UK," "e-commerce challenges," "Amazon UK," "digital consumer behavior," "cross-cultural online trust," "e-service quality," "online retail logistics," "digital adaptation international students," and "online transaction barriers" were among the main keywords. To increase the number of possible sources, secondary keywords</w:t>
      </w:r>
      <w:r w:rsidR="003D0DE9" w:rsidRPr="003B2FB2">
        <w:rPr>
          <w:rFonts w:eastAsia="Times New Roman" w:cs="Calibri"/>
          <w:kern w:val="0"/>
        </w:rPr>
        <w:t xml:space="preserve"> (Nagy and Hajdu, 2022),</w:t>
      </w:r>
      <w:r w:rsidRPr="003B2FB2">
        <w:rPr>
          <w:rFonts w:eastAsia="Times New Roman" w:cs="Calibri"/>
          <w:kern w:val="0"/>
        </w:rPr>
        <w:t xml:space="preserve"> including "TAM," "digital inclusion," "UX in e-commerce," "payment barriers UK," and "student accommodation delivery issues</w:t>
      </w:r>
      <w:r w:rsidR="003D0DE9" w:rsidRPr="003B2FB2">
        <w:rPr>
          <w:rFonts w:eastAsia="Times New Roman" w:cs="Calibri"/>
          <w:kern w:val="0"/>
        </w:rPr>
        <w:t>,</w:t>
      </w:r>
      <w:r w:rsidRPr="003B2FB2">
        <w:rPr>
          <w:rFonts w:eastAsia="Times New Roman" w:cs="Calibri"/>
          <w:kern w:val="0"/>
        </w:rPr>
        <w:t>" were employed.</w:t>
      </w:r>
      <w:r w:rsidR="003D0DE9" w:rsidRPr="003B2FB2">
        <w:rPr>
          <w:rFonts w:eastAsia="Times New Roman" w:cs="Calibri"/>
          <w:kern w:val="0"/>
        </w:rPr>
        <w:t xml:space="preserve"> This study provides theoretical justification for the inclusion of trust and perceived risk-related keywords in cross-border e-commerce research. </w:t>
      </w:r>
      <w:r w:rsidRPr="003B2FB2">
        <w:rPr>
          <w:rFonts w:eastAsia="Times New Roman" w:cs="Calibri"/>
          <w:kern w:val="0"/>
        </w:rPr>
        <w:t xml:space="preserve"> Alternative phrases and synonyms made sure that writing utilizing several terminologies was recorded. This keyword method allowed for multidisciplinary breadth while guaranteeing relevance to the study's central themes.</w:t>
      </w:r>
    </w:p>
    <w:p w14:paraId="6FDA0F3E" w14:textId="77777777" w:rsidR="004D1071" w:rsidRPr="003B2FB2" w:rsidRDefault="004D1071" w:rsidP="004B7CF2">
      <w:pPr>
        <w:spacing w:line="360" w:lineRule="auto"/>
        <w:ind w:firstLine="0"/>
        <w:jc w:val="both"/>
        <w:rPr>
          <w:rFonts w:eastAsia="Times New Roman" w:cs="Calibri"/>
          <w:kern w:val="0"/>
        </w:rPr>
      </w:pPr>
    </w:p>
    <w:p w14:paraId="79F25B6E" w14:textId="77777777" w:rsidR="004C4F7B" w:rsidRPr="003B2FB2" w:rsidRDefault="00621435" w:rsidP="00924621">
      <w:pPr>
        <w:pStyle w:val="Heading3"/>
      </w:pPr>
      <w:bookmarkStart w:id="21" w:name="_Toc220561826"/>
      <w:r w:rsidRPr="003B2FB2">
        <w:t>2.2.2 Boolean Methods</w:t>
      </w:r>
      <w:bookmarkEnd w:id="21"/>
    </w:p>
    <w:p w14:paraId="61AA781F" w14:textId="13C86F2C" w:rsidR="004C4F7B" w:rsidRDefault="00621435" w:rsidP="004B7CF2">
      <w:pPr>
        <w:spacing w:line="360" w:lineRule="auto"/>
        <w:ind w:firstLine="0"/>
        <w:jc w:val="both"/>
        <w:rPr>
          <w:rFonts w:eastAsia="Times New Roman" w:cs="Calibri"/>
          <w:kern w:val="0"/>
        </w:rPr>
      </w:pPr>
      <w:r w:rsidRPr="003B2FB2">
        <w:rPr>
          <w:rFonts w:eastAsia="Times New Roman" w:cs="Calibri"/>
          <w:kern w:val="0"/>
        </w:rPr>
        <w:t xml:space="preserve">To improve search precision and guarantee the retrieval of papers directly related to the dissertation topic, </w:t>
      </w:r>
      <w:r w:rsidR="009C176C">
        <w:rPr>
          <w:rFonts w:eastAsia="Times New Roman" w:cs="Calibri"/>
          <w:kern w:val="0"/>
        </w:rPr>
        <w:t>Boolean</w:t>
      </w:r>
      <w:r w:rsidRPr="003B2FB2">
        <w:rPr>
          <w:rFonts w:eastAsia="Times New Roman" w:cs="Calibri"/>
          <w:kern w:val="0"/>
        </w:rPr>
        <w:t xml:space="preserve"> operators were employed</w:t>
      </w:r>
      <w:r w:rsidR="00F92A86">
        <w:rPr>
          <w:rFonts w:eastAsia="Times New Roman" w:cs="Calibri"/>
          <w:kern w:val="0"/>
        </w:rPr>
        <w:t xml:space="preserve"> (</w:t>
      </w:r>
      <w:r w:rsidR="00404E36">
        <w:rPr>
          <w:rFonts w:eastAsia="Times New Roman" w:cs="Calibri"/>
          <w:kern w:val="0"/>
        </w:rPr>
        <w:t>Saunders, Lewis and Thornhill, 2023; Snyder, 2020)</w:t>
      </w:r>
      <w:r w:rsidRPr="003B2FB2">
        <w:rPr>
          <w:rFonts w:eastAsia="Times New Roman" w:cs="Calibri"/>
          <w:kern w:val="0"/>
        </w:rPr>
        <w:t>. By using AND, the search results were limited to works that addressed intersecting topics, such as "international students" AND "online shopping experiences" or "Amazon UK" AND "consumer satisfaction." In the meanwhile, OR broadened the scope by including terms like "online retail services" or "e-commerce platforms." In order to remove material on unrelated geographical markets, the operator NOT was used sparingly (e.g., "online shopping" NOT "USA only"). The literature evaluation included a wide variety of studies that were closely related to the research goal thanks to the combination of Boolean logic and keyword variants.</w:t>
      </w:r>
    </w:p>
    <w:p w14:paraId="3F75721D" w14:textId="77777777" w:rsidR="004D1071" w:rsidRPr="003B2FB2" w:rsidRDefault="004D1071" w:rsidP="004B7CF2">
      <w:pPr>
        <w:spacing w:line="360" w:lineRule="auto"/>
        <w:ind w:firstLine="0"/>
        <w:jc w:val="both"/>
        <w:rPr>
          <w:rFonts w:eastAsia="Times New Roman" w:cs="Calibri"/>
          <w:kern w:val="0"/>
        </w:rPr>
      </w:pPr>
    </w:p>
    <w:p w14:paraId="63CF20D7" w14:textId="77777777" w:rsidR="004C4F7B" w:rsidRPr="003B2FB2" w:rsidRDefault="00621435" w:rsidP="00924621">
      <w:pPr>
        <w:pStyle w:val="Heading3"/>
      </w:pPr>
      <w:bookmarkStart w:id="22" w:name="_Toc220561827"/>
      <w:r w:rsidRPr="003B2FB2">
        <w:t>2.2.3 PRISMA Flow Narrative</w:t>
      </w:r>
      <w:bookmarkEnd w:id="22"/>
    </w:p>
    <w:p w14:paraId="0273B979" w14:textId="6D2A33B6" w:rsidR="004C4F7B" w:rsidRDefault="00621435" w:rsidP="004B7CF2">
      <w:pPr>
        <w:spacing w:line="360" w:lineRule="auto"/>
        <w:ind w:firstLine="0"/>
        <w:jc w:val="both"/>
        <w:rPr>
          <w:rFonts w:eastAsia="Times New Roman" w:cs="Calibri"/>
          <w:kern w:val="0"/>
        </w:rPr>
      </w:pPr>
      <w:r w:rsidRPr="003B2FB2">
        <w:rPr>
          <w:rFonts w:eastAsia="Times New Roman" w:cs="Calibri"/>
          <w:kern w:val="0"/>
        </w:rPr>
        <w:t>The identification, screening, evaluation, and inclusion of sources were described using a narrative PRISMA approach. About 110,000 possibly pertinent records were found after preliminary searches across databases from university libraries, Scopus, Web of Science, Google Scholar, and ScienceDirect. There were 25,000 distinct records left after duplicates were eliminated. This number was lowered to 9430 by title and abstract screening using inclusion criteria (e.g., publication date 2020–2024, relevance to e-commerce or foreign students, scholarly credibility). Full-text screening evaluated the inclusion of empirical data, contextual relevance to the UK market, applicability to Amazon or comparable platforms, and methodological soundness. This resulted in 10 final sources that satisfied every requirement. This methodical technique guarantees scholarly validity while staying within the parameters of the dissertation.</w:t>
      </w:r>
    </w:p>
    <w:p w14:paraId="13C804D1" w14:textId="77777777" w:rsidR="004D1071" w:rsidRDefault="004D1071" w:rsidP="004B7CF2">
      <w:pPr>
        <w:spacing w:line="360" w:lineRule="auto"/>
        <w:ind w:firstLine="0"/>
        <w:jc w:val="both"/>
        <w:rPr>
          <w:rFonts w:eastAsia="Times New Roman" w:cs="Calibri"/>
          <w:kern w:val="0"/>
        </w:rPr>
      </w:pPr>
    </w:p>
    <w:p w14:paraId="34E7F2C9" w14:textId="77777777" w:rsidR="004D1071" w:rsidRDefault="004D1071" w:rsidP="004B7CF2">
      <w:pPr>
        <w:spacing w:line="360" w:lineRule="auto"/>
        <w:ind w:firstLine="0"/>
        <w:jc w:val="both"/>
        <w:rPr>
          <w:rFonts w:eastAsia="Times New Roman" w:cs="Calibri"/>
          <w:kern w:val="0"/>
        </w:rPr>
      </w:pPr>
    </w:p>
    <w:p w14:paraId="6D206E39" w14:textId="77777777" w:rsidR="004D1071" w:rsidRDefault="004D1071" w:rsidP="004B7CF2">
      <w:pPr>
        <w:spacing w:line="360" w:lineRule="auto"/>
        <w:ind w:firstLine="0"/>
        <w:jc w:val="both"/>
        <w:rPr>
          <w:rFonts w:eastAsia="Times New Roman" w:cs="Calibri"/>
          <w:kern w:val="0"/>
        </w:rPr>
      </w:pPr>
    </w:p>
    <w:p w14:paraId="0DC10C13" w14:textId="77777777" w:rsidR="004D1071" w:rsidRPr="003B2FB2" w:rsidRDefault="004D1071" w:rsidP="004B7CF2">
      <w:pPr>
        <w:spacing w:line="360" w:lineRule="auto"/>
        <w:ind w:firstLine="0"/>
        <w:jc w:val="both"/>
        <w:rPr>
          <w:rFonts w:eastAsia="Times New Roman" w:cs="Calibri"/>
          <w:kern w:val="0"/>
        </w:rPr>
      </w:pPr>
    </w:p>
    <w:p w14:paraId="2C9EFEE5" w14:textId="77777777" w:rsidR="004C4F7B" w:rsidRPr="00904E64" w:rsidRDefault="00621435" w:rsidP="007E13A4">
      <w:pPr>
        <w:pStyle w:val="Heading2"/>
      </w:pPr>
      <w:bookmarkStart w:id="23" w:name="_Toc220131736"/>
      <w:bookmarkStart w:id="24" w:name="_Toc220132759"/>
      <w:bookmarkStart w:id="25" w:name="_Toc220133064"/>
      <w:bookmarkStart w:id="26" w:name="_Toc220134254"/>
      <w:bookmarkStart w:id="27" w:name="_Toc220561828"/>
      <w:r w:rsidRPr="00904E64">
        <w:t>Fig 1: PRISMA Flow diagram</w:t>
      </w:r>
      <w:bookmarkEnd w:id="23"/>
      <w:bookmarkEnd w:id="24"/>
      <w:bookmarkEnd w:id="25"/>
      <w:bookmarkEnd w:id="26"/>
      <w:bookmarkEnd w:id="27"/>
    </w:p>
    <w:p w14:paraId="6AA569EA" w14:textId="3D2C39C6" w:rsidR="004C4F7B" w:rsidRPr="003B2FB2" w:rsidRDefault="002C4236" w:rsidP="004B7CF2">
      <w:pPr>
        <w:spacing w:line="360" w:lineRule="auto"/>
        <w:ind w:left="360"/>
        <w:jc w:val="both"/>
        <w:rPr>
          <w:rFonts w:eastAsia="Times New Roman" w:cs="Calibri"/>
          <w:kern w:val="0"/>
        </w:rPr>
      </w:pPr>
      <w:r w:rsidRPr="003B2FB2">
        <w:rPr>
          <w:rFonts w:eastAsia="Times New Roman" w:cs="Calibri"/>
          <w:noProof/>
          <w:kern w:val="0"/>
        </w:rPr>
        <mc:AlternateContent>
          <mc:Choice Requires="wps">
            <w:drawing>
              <wp:anchor distT="0" distB="0" distL="114300" distR="114300" simplePos="0" relativeHeight="251658240" behindDoc="0" locked="0" layoutInCell="1" allowOverlap="1" wp14:anchorId="7134288B" wp14:editId="323100EA">
                <wp:simplePos x="0" y="0"/>
                <wp:positionH relativeFrom="column">
                  <wp:posOffset>635000</wp:posOffset>
                </wp:positionH>
                <wp:positionV relativeFrom="paragraph">
                  <wp:posOffset>102235</wp:posOffset>
                </wp:positionV>
                <wp:extent cx="1961516" cy="1282700"/>
                <wp:effectExtent l="0" t="0" r="19685" b="12700"/>
                <wp:wrapNone/>
                <wp:docPr id="2107943259" name="Rectangle 1"/>
                <wp:cNvGraphicFramePr/>
                <a:graphic xmlns:a="http://schemas.openxmlformats.org/drawingml/2006/main">
                  <a:graphicData uri="http://schemas.microsoft.com/office/word/2010/wordprocessingShape">
                    <wps:wsp>
                      <wps:cNvSpPr/>
                      <wps:spPr>
                        <a:xfrm>
                          <a:off x="0" y="0"/>
                          <a:ext cx="1961516" cy="1282700"/>
                        </a:xfrm>
                        <a:prstGeom prst="rect">
                          <a:avLst/>
                        </a:prstGeom>
                        <a:solidFill>
                          <a:srgbClr val="FFFFFF"/>
                        </a:solidFill>
                        <a:ln w="25402" cap="flat">
                          <a:solidFill>
                            <a:srgbClr val="F79646"/>
                          </a:solidFill>
                          <a:prstDash val="solid"/>
                          <a:miter/>
                        </a:ln>
                      </wps:spPr>
                      <wps:txbx>
                        <w:txbxContent>
                          <w:p w14:paraId="31F6DBA0" w14:textId="77777777" w:rsidR="004C4F7B" w:rsidRDefault="00621435">
                            <w:pPr>
                              <w:spacing w:line="240" w:lineRule="auto"/>
                              <w:ind w:firstLine="0"/>
                              <w:jc w:val="both"/>
                            </w:pPr>
                            <w:r>
                              <w:t>Records identified through database-searching (University Library databases, Scopus, Web of Science, Google Scholar, ScienceDirect</w:t>
                            </w:r>
                          </w:p>
                        </w:txbxContent>
                      </wps:txbx>
                      <wps:bodyPr vert="horz" wrap="square" lIns="91440" tIns="45720" rIns="91440" bIns="45720" anchor="ctr" anchorCtr="0" compatLnSpc="1">
                        <a:noAutofit/>
                      </wps:bodyPr>
                    </wps:wsp>
                  </a:graphicData>
                </a:graphic>
                <wp14:sizeRelV relativeFrom="margin">
                  <wp14:pctHeight>0</wp14:pctHeight>
                </wp14:sizeRelV>
              </wp:anchor>
            </w:drawing>
          </mc:Choice>
          <mc:Fallback>
            <w:pict>
              <v:rect w14:anchorId="7134288B" id="Rectangle 1" o:spid="_x0000_s1026" style="position:absolute;left:0;text-align:left;margin-left:50pt;margin-top:8.05pt;width:154.45pt;height:101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" strokecolor="#f79646" strokeweight=".70561mm">
                <v:textbox>
                  <w:txbxContent>
                    <w:p w14:paraId="31F6DBA0" w14:textId="77777777" w:rsidR="004C4F7B" w:rsidRDefault="00621435">
                      <w:pPr>
                        <w:spacing w:line="240" w:lineRule="auto"/>
                        <w:ind w:firstLine="0"/>
                        <w:jc w:val="both"/>
                      </w:pPr>
                      <w:r>
                        <w:t>Records identified through database-searching (University Library databases, Scopus, Web of Science, Google Scholar, ScienceDirect</w:t>
                      </w:r>
                    </w:p>
                  </w:txbxContent>
                </v:textbox>
              </v:rect>
            </w:pict>
          </mc:Fallback>
        </mc:AlternateContent>
      </w:r>
    </w:p>
    <w:p w14:paraId="66DD14DD" w14:textId="781AF4BF" w:rsidR="004C4F7B" w:rsidRPr="003B2FB2" w:rsidRDefault="004C4F7B" w:rsidP="004B7CF2">
      <w:pPr>
        <w:spacing w:line="360" w:lineRule="auto"/>
        <w:ind w:left="360"/>
        <w:jc w:val="both"/>
        <w:rPr>
          <w:rFonts w:cs="Calibri"/>
        </w:rPr>
      </w:pPr>
    </w:p>
    <w:p w14:paraId="4A7660D7" w14:textId="77777777" w:rsidR="004C4F7B" w:rsidRPr="003B2FB2" w:rsidRDefault="00621435" w:rsidP="004B7CF2">
      <w:pPr>
        <w:tabs>
          <w:tab w:val="left" w:pos="6890"/>
        </w:tabs>
        <w:spacing w:line="360" w:lineRule="auto"/>
        <w:ind w:left="360"/>
        <w:jc w:val="both"/>
        <w:rPr>
          <w:rFonts w:cs="Calibri"/>
        </w:rPr>
      </w:pPr>
      <w:r w:rsidRPr="003B2FB2">
        <w:rPr>
          <w:rFonts w:eastAsia="Times New Roman" w:cs="Calibri"/>
          <w:noProof/>
          <w:kern w:val="0"/>
        </w:rPr>
        <mc:AlternateContent>
          <mc:Choice Requires="wps">
            <w:drawing>
              <wp:anchor distT="0" distB="0" distL="114300" distR="114300" simplePos="0" relativeHeight="251658253" behindDoc="0" locked="0" layoutInCell="1" allowOverlap="1" wp14:anchorId="343D5531" wp14:editId="2FFA00F5">
                <wp:simplePos x="0" y="0"/>
                <wp:positionH relativeFrom="column">
                  <wp:posOffset>2590796</wp:posOffset>
                </wp:positionH>
                <wp:positionV relativeFrom="paragraph">
                  <wp:posOffset>73664</wp:posOffset>
                </wp:positionV>
                <wp:extent cx="1689098" cy="0"/>
                <wp:effectExtent l="0" t="0" r="0" b="0"/>
                <wp:wrapNone/>
                <wp:docPr id="63342501" name="Straight Connector 13"/>
                <wp:cNvGraphicFramePr/>
                <a:graphic xmlns:a="http://schemas.openxmlformats.org/drawingml/2006/main">
                  <a:graphicData uri="http://schemas.microsoft.com/office/word/2010/wordprocessingShape">
                    <wps:wsp>
                      <wps:cNvCnPr/>
                      <wps:spPr>
                        <a:xfrm>
                          <a:off x="0" y="0"/>
                          <a:ext cx="1689098" cy="0"/>
                        </a:xfrm>
                        <a:prstGeom prst="straightConnector1">
                          <a:avLst/>
                        </a:prstGeom>
                        <a:noFill/>
                        <a:ln w="9528" cap="flat">
                          <a:solidFill>
                            <a:srgbClr val="000000"/>
                          </a:solidFill>
                          <a:prstDash val="solid"/>
                          <a:miter/>
                        </a:ln>
                      </wps:spPr>
                      <wps:bodyPr/>
                    </wps:wsp>
                  </a:graphicData>
                </a:graphic>
              </wp:anchor>
            </w:drawing>
          </mc:Choice>
          <mc:Fallback>
            <w:pict>
              <v:shapetype w14:anchorId="1B16AA88" id="_x0000_t32" coordsize="21600,21600" o:spt="32" o:oned="t" path="m,l21600,21600e" filled="f">
                <v:path arrowok="t" fillok="f" o:connecttype="none"/>
                <o:lock v:ext="edit" shapetype="t"/>
              </v:shapetype>
              <v:shape id="Straight Connector 13" o:spid="_x0000_s1026" type="#_x0000_t32" style="position:absolute;margin-left:204pt;margin-top:5.8pt;width:133pt;height:0;z-index:25165825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" strokeweight=".26467mm">
                <v:stroke joinstyle="miter"/>
              </v:shape>
            </w:pict>
          </mc:Fallback>
        </mc:AlternateContent>
      </w:r>
      <w:r w:rsidRPr="003B2FB2">
        <w:rPr>
          <w:rFonts w:eastAsia="Times New Roman" w:cs="Calibri"/>
          <w:kern w:val="0"/>
        </w:rPr>
        <w:tab/>
        <w:t>110,000</w:t>
      </w:r>
    </w:p>
    <w:p w14:paraId="3A6DE9EE" w14:textId="77777777" w:rsidR="004C4F7B" w:rsidRPr="003B2FB2" w:rsidRDefault="004C4F7B" w:rsidP="004B7CF2">
      <w:pPr>
        <w:spacing w:line="360" w:lineRule="auto"/>
        <w:ind w:left="360"/>
        <w:jc w:val="both"/>
        <w:rPr>
          <w:rFonts w:eastAsia="Times New Roman" w:cs="Calibri"/>
          <w:kern w:val="0"/>
        </w:rPr>
      </w:pPr>
    </w:p>
    <w:p w14:paraId="25B4106D" w14:textId="34990322" w:rsidR="004C4F7B" w:rsidRPr="003B2FB2" w:rsidRDefault="004C4F7B" w:rsidP="004B7CF2">
      <w:pPr>
        <w:spacing w:line="360" w:lineRule="auto"/>
        <w:ind w:left="360"/>
        <w:jc w:val="both"/>
        <w:rPr>
          <w:rFonts w:cs="Calibri"/>
        </w:rPr>
      </w:pPr>
    </w:p>
    <w:p w14:paraId="07E6EB96" w14:textId="2749D86A" w:rsidR="004C4F7B" w:rsidRPr="003B2FB2" w:rsidRDefault="002C4236" w:rsidP="004B7CF2">
      <w:pPr>
        <w:spacing w:line="360" w:lineRule="auto"/>
        <w:ind w:left="360"/>
        <w:jc w:val="both"/>
        <w:rPr>
          <w:rFonts w:cs="Calibri"/>
        </w:rPr>
      </w:pPr>
      <w:r w:rsidRPr="003B2FB2">
        <w:rPr>
          <w:rFonts w:eastAsia="Times New Roman" w:cs="Calibri"/>
          <w:noProof/>
          <w:kern w:val="0"/>
        </w:rPr>
        <mc:AlternateContent>
          <mc:Choice Requires="wps">
            <w:drawing>
              <wp:anchor distT="0" distB="0" distL="114300" distR="114300" simplePos="0" relativeHeight="251658252" behindDoc="0" locked="0" layoutInCell="1" allowOverlap="1" wp14:anchorId="25038DC6" wp14:editId="0EDDA48A">
                <wp:simplePos x="0" y="0"/>
                <wp:positionH relativeFrom="column">
                  <wp:posOffset>1478915</wp:posOffset>
                </wp:positionH>
                <wp:positionV relativeFrom="paragraph">
                  <wp:posOffset>19685</wp:posOffset>
                </wp:positionV>
                <wp:extent cx="6346" cy="241301"/>
                <wp:effectExtent l="76200" t="0" r="69854" b="63499"/>
                <wp:wrapNone/>
                <wp:docPr id="1605599924" name="Straight Arrow Connector 12"/>
                <wp:cNvGraphicFramePr/>
                <a:graphic xmlns:a="http://schemas.openxmlformats.org/drawingml/2006/main">
                  <a:graphicData uri="http://schemas.microsoft.com/office/word/2010/wordprocessingShape">
                    <wps:wsp>
                      <wps:cNvCnPr/>
                      <wps:spPr>
                        <a:xfrm>
                          <a:off x="0" y="0"/>
                          <a:ext cx="6346" cy="241301"/>
                        </a:xfrm>
                        <a:prstGeom prst="straightConnector1">
                          <a:avLst/>
                        </a:prstGeom>
                        <a:noFill/>
                        <a:ln w="9528" cap="flat">
                          <a:solidFill>
                            <a:srgbClr val="000000"/>
                          </a:solidFill>
                          <a:prstDash val="solid"/>
                          <a:miter/>
                          <a:tailEnd type="arrow"/>
                        </a:ln>
                      </wps:spPr>
                      <wps:bodyPr/>
                    </wps:wsp>
                  </a:graphicData>
                </a:graphic>
              </wp:anchor>
            </w:drawing>
          </mc:Choice>
          <mc:Fallback>
            <w:pict>
              <v:shape w14:anchorId="069B5789" id="Straight Arrow Connector 12" o:spid="_x0000_s1026" type="#_x0000_t32" style="position:absolute;margin-left:116.45pt;margin-top:1.55pt;width:.5pt;height:19pt;z-index:2516582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" strokeweight=".26467mm">
                <v:stroke endarrow="open" joinstyle="miter"/>
              </v:shape>
            </w:pict>
          </mc:Fallback>
        </mc:AlternateContent>
      </w:r>
    </w:p>
    <w:p w14:paraId="40E87FA2" w14:textId="107AB270" w:rsidR="004C4F7B" w:rsidRPr="003B2FB2" w:rsidRDefault="002C4236" w:rsidP="004B7CF2">
      <w:pPr>
        <w:tabs>
          <w:tab w:val="left" w:pos="6920"/>
        </w:tabs>
        <w:spacing w:line="360" w:lineRule="auto"/>
        <w:ind w:left="360"/>
        <w:jc w:val="both"/>
        <w:rPr>
          <w:rFonts w:cs="Calibri"/>
        </w:rPr>
      </w:pPr>
      <w:r w:rsidRPr="003B2FB2">
        <w:rPr>
          <w:rFonts w:eastAsia="Times New Roman" w:cs="Calibri"/>
          <w:noProof/>
          <w:kern w:val="0"/>
        </w:rPr>
        <mc:AlternateContent>
          <mc:Choice Requires="wps">
            <w:drawing>
              <wp:anchor distT="0" distB="0" distL="114300" distR="114300" simplePos="0" relativeHeight="251658241" behindDoc="0" locked="0" layoutInCell="1" allowOverlap="1" wp14:anchorId="2771C8F4" wp14:editId="2EF6A5E7">
                <wp:simplePos x="0" y="0"/>
                <wp:positionH relativeFrom="column">
                  <wp:posOffset>609600</wp:posOffset>
                </wp:positionH>
                <wp:positionV relativeFrom="paragraph">
                  <wp:posOffset>6350</wp:posOffset>
                </wp:positionV>
                <wp:extent cx="2413001" cy="704216"/>
                <wp:effectExtent l="0" t="0" r="25399" b="19684"/>
                <wp:wrapNone/>
                <wp:docPr id="1827677111" name="Rectangle 1"/>
                <wp:cNvGraphicFramePr/>
                <a:graphic xmlns:a="http://schemas.openxmlformats.org/drawingml/2006/main">
                  <a:graphicData uri="http://schemas.microsoft.com/office/word/2010/wordprocessingShape">
                    <wps:wsp>
                      <wps:cNvSpPr/>
                      <wps:spPr>
                        <a:xfrm>
                          <a:off x="0" y="0"/>
                          <a:ext cx="2413001" cy="704216"/>
                        </a:xfrm>
                        <a:prstGeom prst="rect">
                          <a:avLst/>
                        </a:prstGeom>
                        <a:solidFill>
                          <a:srgbClr val="FFFFFF"/>
                        </a:solidFill>
                        <a:ln w="25402" cap="flat">
                          <a:solidFill>
                            <a:srgbClr val="F79646"/>
                          </a:solidFill>
                          <a:prstDash val="solid"/>
                          <a:miter/>
                        </a:ln>
                      </wps:spPr>
                      <wps:txbx>
                        <w:txbxContent>
                          <w:p w14:paraId="4DB3376C" w14:textId="77777777" w:rsidR="004C4F7B" w:rsidRDefault="00621435">
                            <w:pPr>
                              <w:ind w:firstLine="0"/>
                            </w:pPr>
                            <w:r>
                              <w:t>Records after duplicates removed</w:t>
                            </w:r>
                          </w:p>
                        </w:txbxContent>
                      </wps:txbx>
                      <wps:bodyPr vert="horz" wrap="square" lIns="91440" tIns="45720" rIns="91440" bIns="45720" anchor="ctr" anchorCtr="0" compatLnSpc="1">
                        <a:noAutofit/>
                      </wps:bodyPr>
                    </wps:wsp>
                  </a:graphicData>
                </a:graphic>
              </wp:anchor>
            </w:drawing>
          </mc:Choice>
          <mc:Fallback>
            <w:pict>
              <v:rect w14:anchorId="2771C8F4" id="_x0000_s1027" style="position:absolute;left:0;text-align:left;margin-left:48pt;margin-top:.5pt;width:190pt;height:55.45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" strokecolor="#f79646" strokeweight=".70561mm">
                <v:textbox>
                  <w:txbxContent>
                    <w:p w14:paraId="4DB3376C" w14:textId="77777777" w:rsidR="004C4F7B" w:rsidRDefault="00621435">
                      <w:pPr>
                        <w:ind w:firstLine="0"/>
                      </w:pPr>
                      <w:r>
                        <w:t>Records after duplicates removed</w:t>
                      </w:r>
                    </w:p>
                  </w:txbxContent>
                </v:textbox>
              </v:rect>
            </w:pict>
          </mc:Fallback>
        </mc:AlternateContent>
      </w:r>
      <w:r w:rsidR="00621435" w:rsidRPr="003B2FB2">
        <w:rPr>
          <w:rFonts w:eastAsia="Times New Roman" w:cs="Calibri"/>
          <w:noProof/>
          <w:kern w:val="0"/>
        </w:rPr>
        <mc:AlternateContent>
          <mc:Choice Requires="wps">
            <w:drawing>
              <wp:anchor distT="0" distB="0" distL="114300" distR="114300" simplePos="0" relativeHeight="251658254" behindDoc="0" locked="0" layoutInCell="1" allowOverlap="1" wp14:anchorId="7EC1F8E9" wp14:editId="54CE36A9">
                <wp:simplePos x="0" y="0"/>
                <wp:positionH relativeFrom="column">
                  <wp:posOffset>3054352</wp:posOffset>
                </wp:positionH>
                <wp:positionV relativeFrom="paragraph">
                  <wp:posOffset>62234</wp:posOffset>
                </wp:positionV>
                <wp:extent cx="1288417" cy="12061"/>
                <wp:effectExtent l="0" t="0" r="26033" b="26039"/>
                <wp:wrapNone/>
                <wp:docPr id="159593166" name="Straight Connector 14"/>
                <wp:cNvGraphicFramePr/>
                <a:graphic xmlns:a="http://schemas.openxmlformats.org/drawingml/2006/main">
                  <a:graphicData uri="http://schemas.microsoft.com/office/word/2010/wordprocessingShape">
                    <wps:wsp>
                      <wps:cNvCnPr/>
                      <wps:spPr>
                        <a:xfrm>
                          <a:off x="0" y="0"/>
                          <a:ext cx="1288417" cy="12061"/>
                        </a:xfrm>
                        <a:prstGeom prst="straightConnector1">
                          <a:avLst/>
                        </a:prstGeom>
                        <a:noFill/>
                        <a:ln w="9528" cap="flat">
                          <a:solidFill>
                            <a:srgbClr val="4A7EBB"/>
                          </a:solidFill>
                          <a:prstDash val="solid"/>
                          <a:miter/>
                        </a:ln>
                      </wps:spPr>
                      <wps:bodyPr/>
                    </wps:wsp>
                  </a:graphicData>
                </a:graphic>
              </wp:anchor>
            </w:drawing>
          </mc:Choice>
          <mc:Fallback>
            <w:pict>
              <v:shape w14:anchorId="2FD2B758" id="Straight Connector 14" o:spid="_x0000_s1026" type="#_x0000_t32" style="position:absolute;margin-left:240.5pt;margin-top:4.9pt;width:101.45pt;height:.95pt;z-index:25165825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" strokecolor="#4a7ebb" strokeweight=".26467mm">
                <v:stroke joinstyle="miter"/>
              </v:shape>
            </w:pict>
          </mc:Fallback>
        </mc:AlternateContent>
      </w:r>
      <w:r w:rsidR="00621435" w:rsidRPr="003B2FB2">
        <w:rPr>
          <w:rFonts w:eastAsia="Times New Roman" w:cs="Calibri"/>
          <w:kern w:val="0"/>
        </w:rPr>
        <w:tab/>
        <w:t>25,000</w:t>
      </w:r>
    </w:p>
    <w:p w14:paraId="32752EC9" w14:textId="5FAD253E" w:rsidR="004C4F7B" w:rsidRPr="003B2FB2" w:rsidRDefault="004C4F7B" w:rsidP="004B7CF2">
      <w:pPr>
        <w:spacing w:line="360" w:lineRule="auto"/>
        <w:ind w:left="360"/>
        <w:jc w:val="both"/>
        <w:rPr>
          <w:rFonts w:cs="Calibri"/>
        </w:rPr>
      </w:pPr>
    </w:p>
    <w:p w14:paraId="5490B30E" w14:textId="0B521D68" w:rsidR="004C4F7B" w:rsidRPr="003B2FB2" w:rsidRDefault="002C4236" w:rsidP="004B7CF2">
      <w:pPr>
        <w:spacing w:line="360" w:lineRule="auto"/>
        <w:ind w:left="360"/>
        <w:jc w:val="both"/>
        <w:rPr>
          <w:rFonts w:cs="Calibri"/>
        </w:rPr>
      </w:pPr>
      <w:r w:rsidRPr="003B2FB2">
        <w:rPr>
          <w:rFonts w:eastAsia="Times New Roman" w:cs="Calibri"/>
          <w:noProof/>
          <w:kern w:val="0"/>
        </w:rPr>
        <mc:AlternateContent>
          <mc:Choice Requires="wps">
            <w:drawing>
              <wp:anchor distT="0" distB="0" distL="114300" distR="114300" simplePos="0" relativeHeight="251658249" behindDoc="0" locked="0" layoutInCell="1" allowOverlap="1" wp14:anchorId="58C0E715" wp14:editId="7A4917C9">
                <wp:simplePos x="0" y="0"/>
                <wp:positionH relativeFrom="column">
                  <wp:posOffset>1473200</wp:posOffset>
                </wp:positionH>
                <wp:positionV relativeFrom="paragraph">
                  <wp:posOffset>225425</wp:posOffset>
                </wp:positionV>
                <wp:extent cx="51435" cy="685800"/>
                <wp:effectExtent l="38100" t="0" r="100965" b="57150"/>
                <wp:wrapNone/>
                <wp:docPr id="1172135846" name="Straight Arrow Connector 9"/>
                <wp:cNvGraphicFramePr/>
                <a:graphic xmlns:a="http://schemas.openxmlformats.org/drawingml/2006/main">
                  <a:graphicData uri="http://schemas.microsoft.com/office/word/2010/wordprocessingShape">
                    <wps:wsp>
                      <wps:cNvCnPr/>
                      <wps:spPr>
                        <a:xfrm>
                          <a:off x="0" y="0"/>
                          <a:ext cx="51435" cy="685800"/>
                        </a:xfrm>
                        <a:prstGeom prst="straightConnector1">
                          <a:avLst/>
                        </a:prstGeom>
                        <a:noFill/>
                        <a:ln w="9528" cap="flat">
                          <a:solidFill>
                            <a:srgbClr val="000000"/>
                          </a:solidFill>
                          <a:prstDash val="solid"/>
                          <a:miter/>
                          <a:tailEnd type="arrow"/>
                        </a:ln>
                      </wps:spPr>
                      <wps:bodyPr/>
                    </wps:wsp>
                  </a:graphicData>
                </a:graphic>
                <wp14:sizeRelH relativeFrom="margin">
                  <wp14:pctWidth>0</wp14:pctWidth>
                </wp14:sizeRelH>
                <wp14:sizeRelV relativeFrom="margin">
                  <wp14:pctHeight>0</wp14:pctHeight>
                </wp14:sizeRelV>
              </wp:anchor>
            </w:drawing>
          </mc:Choice>
          <mc:Fallback>
            <w:pict>
              <v:shape w14:anchorId="023CCF36" id="Straight Arrow Connector 9" o:spid="_x0000_s1026" type="#_x0000_t32" style="position:absolute;margin-left:116pt;margin-top:17.75pt;width:4.05pt;height:54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" strokeweight=".26467mm">
                <v:stroke endarrow="open" joinstyle="miter"/>
              </v:shape>
            </w:pict>
          </mc:Fallback>
        </mc:AlternateContent>
      </w:r>
    </w:p>
    <w:p w14:paraId="4E31F85A" w14:textId="0E5C706F" w:rsidR="004C4F7B" w:rsidRPr="003B2FB2" w:rsidRDefault="004C4F7B" w:rsidP="004B7CF2">
      <w:pPr>
        <w:spacing w:line="360" w:lineRule="auto"/>
        <w:ind w:left="360"/>
        <w:jc w:val="both"/>
        <w:rPr>
          <w:rFonts w:cs="Calibri"/>
        </w:rPr>
      </w:pPr>
    </w:p>
    <w:p w14:paraId="6E116D7C" w14:textId="4CE7C2A0" w:rsidR="004C4F7B" w:rsidRPr="003B2FB2" w:rsidRDefault="004C4F7B" w:rsidP="004B7CF2">
      <w:pPr>
        <w:spacing w:line="360" w:lineRule="auto"/>
        <w:ind w:left="360"/>
        <w:jc w:val="both"/>
        <w:rPr>
          <w:rFonts w:cs="Calibri"/>
        </w:rPr>
      </w:pPr>
    </w:p>
    <w:p w14:paraId="2DA21141" w14:textId="7222500F" w:rsidR="004C4F7B" w:rsidRPr="003B2FB2" w:rsidRDefault="00CE15D0" w:rsidP="004B7CF2">
      <w:pPr>
        <w:spacing w:line="360" w:lineRule="auto"/>
        <w:ind w:left="360"/>
        <w:jc w:val="both"/>
        <w:rPr>
          <w:rFonts w:cs="Calibri"/>
        </w:rPr>
      </w:pPr>
      <w:r w:rsidRPr="003B2FB2">
        <w:rPr>
          <w:rFonts w:eastAsia="Times New Roman" w:cs="Calibri"/>
          <w:noProof/>
          <w:kern w:val="0"/>
        </w:rPr>
        <mc:AlternateContent>
          <mc:Choice Requires="wps">
            <w:drawing>
              <wp:anchor distT="0" distB="0" distL="114300" distR="114300" simplePos="0" relativeHeight="251658244" behindDoc="0" locked="0" layoutInCell="1" allowOverlap="1" wp14:anchorId="41FF9852" wp14:editId="31F14829">
                <wp:simplePos x="0" y="0"/>
                <wp:positionH relativeFrom="column">
                  <wp:posOffset>3616325</wp:posOffset>
                </wp:positionH>
                <wp:positionV relativeFrom="paragraph">
                  <wp:posOffset>3175</wp:posOffset>
                </wp:positionV>
                <wp:extent cx="2145665" cy="1365250"/>
                <wp:effectExtent l="0" t="0" r="26033" b="25396"/>
                <wp:wrapNone/>
                <wp:docPr id="708853726" name="Rectangle 1"/>
                <wp:cNvGraphicFramePr/>
                <a:graphic xmlns:a="http://schemas.openxmlformats.org/drawingml/2006/main">
                  <a:graphicData uri="http://schemas.microsoft.com/office/word/2010/wordprocessingShape">
                    <wps:wsp>
                      <wps:cNvSpPr/>
                      <wps:spPr>
                        <a:xfrm>
                          <a:off x="0" y="0"/>
                          <a:ext cx="2145665" cy="1365250"/>
                        </a:xfrm>
                        <a:prstGeom prst="rect">
                          <a:avLst/>
                        </a:prstGeom>
                        <a:solidFill>
                          <a:srgbClr val="FFFFFF"/>
                        </a:solidFill>
                        <a:ln w="25402" cap="flat">
                          <a:solidFill>
                            <a:srgbClr val="F79646"/>
                          </a:solidFill>
                          <a:prstDash val="solid"/>
                          <a:miter/>
                        </a:ln>
                      </wps:spPr>
                      <wps:txbx>
                        <w:txbxContent>
                          <w:p w14:paraId="1C3DB5DB" w14:textId="77777777" w:rsidR="004C4F7B" w:rsidRDefault="00621435">
                            <w:pPr>
                              <w:spacing w:line="240" w:lineRule="auto"/>
                              <w:ind w:firstLine="0"/>
                            </w:pPr>
                            <w:r>
                              <w:t xml:space="preserve">       Records excluded</w:t>
                            </w:r>
                          </w:p>
                          <w:p w14:paraId="067652A0" w14:textId="77777777" w:rsidR="004C4F7B" w:rsidRDefault="00621435">
                            <w:pPr>
                              <w:spacing w:line="240" w:lineRule="auto"/>
                              <w:ind w:firstLine="0"/>
                            </w:pPr>
                            <w:r>
                              <w:t xml:space="preserve">                  9430</w:t>
                            </w:r>
                          </w:p>
                          <w:p w14:paraId="044C8338" w14:textId="77777777" w:rsidR="004C4F7B" w:rsidRDefault="00621435">
                            <w:pPr>
                              <w:spacing w:line="240" w:lineRule="auto"/>
                              <w:ind w:firstLine="0"/>
                            </w:pPr>
                            <w:r>
                              <w:t xml:space="preserve"> ( not relevant, incorrect focus,          not 2020-2024)</w:t>
                            </w:r>
                          </w:p>
                        </w:txbxContent>
                      </wps:txbx>
                      <wps:bodyPr vert="horz" wrap="square" lIns="91440" tIns="45720" rIns="91440" bIns="45720" anchor="ctr" anchorCtr="0" compatLnSpc="1">
                        <a:noAutofit/>
                      </wps:bodyPr>
                    </wps:wsp>
                  </a:graphicData>
                </a:graphic>
              </wp:anchor>
            </w:drawing>
          </mc:Choice>
          <mc:Fallback>
            <w:pict>
              <v:rect w14:anchorId="41FF9852" id="_x0000_s1028" style="position:absolute;left:0;text-align:left;margin-left:284.75pt;margin-top:.25pt;width:168.95pt;height:107.5pt;z-index:2516582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" strokecolor="#f79646" strokeweight=".70561mm">
                <v:textbox>
                  <w:txbxContent>
                    <w:p w14:paraId="1C3DB5DB" w14:textId="77777777" w:rsidR="004C4F7B" w:rsidRDefault="00621435">
                      <w:pPr>
                        <w:spacing w:line="240" w:lineRule="auto"/>
                        <w:ind w:firstLine="0"/>
                      </w:pPr>
                      <w:r>
                        <w:t xml:space="preserve">       Records excluded</w:t>
                      </w:r>
                    </w:p>
                    <w:p w14:paraId="067652A0" w14:textId="77777777" w:rsidR="004C4F7B" w:rsidRDefault="00621435">
                      <w:pPr>
                        <w:spacing w:line="240" w:lineRule="auto"/>
                        <w:ind w:firstLine="0"/>
                      </w:pPr>
                      <w:r>
                        <w:t xml:space="preserve">                  9430</w:t>
                      </w:r>
                    </w:p>
                    <w:p w14:paraId="044C8338" w14:textId="77777777" w:rsidR="004C4F7B" w:rsidRDefault="00621435">
                      <w:pPr>
                        <w:spacing w:line="240" w:lineRule="auto"/>
                        <w:ind w:firstLine="0"/>
                      </w:pPr>
                      <w:r>
                        <w:t xml:space="preserve"> ( not relevant, incorrect focus,          not 2020-2024)</w:t>
                      </w:r>
                    </w:p>
                  </w:txbxContent>
                </v:textbox>
              </v:rect>
            </w:pict>
          </mc:Fallback>
        </mc:AlternateContent>
      </w:r>
      <w:r w:rsidR="00A2396E" w:rsidRPr="003B2FB2">
        <w:rPr>
          <w:rFonts w:eastAsia="Times New Roman" w:cs="Calibri"/>
          <w:noProof/>
          <w:kern w:val="0"/>
        </w:rPr>
        <mc:AlternateContent>
          <mc:Choice Requires="wps">
            <w:drawing>
              <wp:anchor distT="0" distB="0" distL="114300" distR="114300" simplePos="0" relativeHeight="251658243" behindDoc="0" locked="0" layoutInCell="1" allowOverlap="1" wp14:anchorId="188AA1C1" wp14:editId="097BB96A">
                <wp:simplePos x="0" y="0"/>
                <wp:positionH relativeFrom="column">
                  <wp:posOffset>666750</wp:posOffset>
                </wp:positionH>
                <wp:positionV relativeFrom="paragraph">
                  <wp:posOffset>53975</wp:posOffset>
                </wp:positionV>
                <wp:extent cx="2222504" cy="736604"/>
                <wp:effectExtent l="0" t="0" r="25396" b="25396"/>
                <wp:wrapNone/>
                <wp:docPr id="1014034630" name="Rectangle 1"/>
                <wp:cNvGraphicFramePr/>
                <a:graphic xmlns:a="http://schemas.openxmlformats.org/drawingml/2006/main">
                  <a:graphicData uri="http://schemas.microsoft.com/office/word/2010/wordprocessingShape">
                    <wps:wsp>
                      <wps:cNvSpPr/>
                      <wps:spPr>
                        <a:xfrm>
                          <a:off x="0" y="0"/>
                          <a:ext cx="2222504" cy="736604"/>
                        </a:xfrm>
                        <a:prstGeom prst="rect">
                          <a:avLst/>
                        </a:prstGeom>
                        <a:solidFill>
                          <a:srgbClr val="FFFFFF"/>
                        </a:solidFill>
                        <a:ln w="25402" cap="flat">
                          <a:solidFill>
                            <a:srgbClr val="F79646"/>
                          </a:solidFill>
                          <a:prstDash val="solid"/>
                          <a:miter/>
                        </a:ln>
                      </wps:spPr>
                      <wps:txbx>
                        <w:txbxContent>
                          <w:p w14:paraId="2CB343D8" w14:textId="77777777" w:rsidR="004C4F7B" w:rsidRDefault="00621435">
                            <w:pPr>
                              <w:ind w:firstLine="0"/>
                            </w:pPr>
                            <w:r>
                              <w:t>Records screened</w:t>
                            </w:r>
                          </w:p>
                          <w:p w14:paraId="743E7109" w14:textId="77777777" w:rsidR="004C4F7B" w:rsidRDefault="00621435">
                            <w:pPr>
                              <w:ind w:firstLine="0"/>
                            </w:pPr>
                            <w:r>
                              <w:t xml:space="preserve"> (title &amp; abstract)</w:t>
                            </w:r>
                          </w:p>
                        </w:txbxContent>
                      </wps:txbx>
                      <wps:bodyPr vert="horz" wrap="square" lIns="91440" tIns="45720" rIns="91440" bIns="45720" anchor="ctr" anchorCtr="0" compatLnSpc="1">
                        <a:noAutofit/>
                      </wps:bodyPr>
                    </wps:wsp>
                  </a:graphicData>
                </a:graphic>
              </wp:anchor>
            </w:drawing>
          </mc:Choice>
          <mc:Fallback>
            <w:pict>
              <v:rect w14:anchorId="188AA1C1" id="_x0000_s1029" style="position:absolute;left:0;text-align:left;margin-left:52.5pt;margin-top:4.25pt;width:175pt;height:58pt;z-index:25165824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" strokecolor="#f79646" strokeweight=".70561mm">
                <v:textbox>
                  <w:txbxContent>
                    <w:p w14:paraId="2CB343D8" w14:textId="77777777" w:rsidR="004C4F7B" w:rsidRDefault="00621435">
                      <w:pPr>
                        <w:ind w:firstLine="0"/>
                      </w:pPr>
                      <w:r>
                        <w:t>Records screened</w:t>
                      </w:r>
                    </w:p>
                    <w:p w14:paraId="743E7109" w14:textId="77777777" w:rsidR="004C4F7B" w:rsidRDefault="00621435">
                      <w:pPr>
                        <w:ind w:firstLine="0"/>
                      </w:pPr>
                      <w:r>
                        <w:t xml:space="preserve"> (title &amp; abstract)</w:t>
                      </w:r>
                    </w:p>
                  </w:txbxContent>
                </v:textbox>
              </v:rect>
            </w:pict>
          </mc:Fallback>
        </mc:AlternateContent>
      </w:r>
    </w:p>
    <w:p w14:paraId="3D7CB0F9" w14:textId="3581EA18" w:rsidR="004C4F7B" w:rsidRPr="003B2FB2" w:rsidRDefault="00CE15D0" w:rsidP="004B7CF2">
      <w:pPr>
        <w:spacing w:line="360" w:lineRule="auto"/>
        <w:ind w:left="360"/>
        <w:jc w:val="both"/>
        <w:rPr>
          <w:rFonts w:eastAsia="Times New Roman" w:cs="Calibri"/>
          <w:kern w:val="0"/>
        </w:rPr>
      </w:pPr>
      <w:r w:rsidRPr="003B2FB2">
        <w:rPr>
          <w:rFonts w:eastAsia="Times New Roman" w:cs="Calibri"/>
          <w:noProof/>
          <w:kern w:val="0"/>
        </w:rPr>
        <mc:AlternateContent>
          <mc:Choice Requires="wps">
            <w:drawing>
              <wp:anchor distT="0" distB="0" distL="114300" distR="114300" simplePos="0" relativeHeight="251658247" behindDoc="0" locked="0" layoutInCell="1" allowOverlap="1" wp14:anchorId="63E7DAA5" wp14:editId="0974CAAA">
                <wp:simplePos x="0" y="0"/>
                <wp:positionH relativeFrom="column">
                  <wp:posOffset>2952750</wp:posOffset>
                </wp:positionH>
                <wp:positionV relativeFrom="paragraph">
                  <wp:posOffset>41910</wp:posOffset>
                </wp:positionV>
                <wp:extent cx="665480" cy="45719"/>
                <wp:effectExtent l="0" t="38100" r="39370" b="107315"/>
                <wp:wrapNone/>
                <wp:docPr id="1734497608" name="Straight Arrow Connector 7"/>
                <wp:cNvGraphicFramePr/>
                <a:graphic xmlns:a="http://schemas.openxmlformats.org/drawingml/2006/main">
                  <a:graphicData uri="http://schemas.microsoft.com/office/word/2010/wordprocessingShape">
                    <wps:wsp>
                      <wps:cNvCnPr/>
                      <wps:spPr>
                        <a:xfrm>
                          <a:off x="0" y="0"/>
                          <a:ext cx="665480" cy="45719"/>
                        </a:xfrm>
                        <a:prstGeom prst="straightConnector1">
                          <a:avLst/>
                        </a:prstGeom>
                        <a:noFill/>
                        <a:ln w="9528" cap="flat">
                          <a:solidFill>
                            <a:srgbClr val="000000"/>
                          </a:solidFill>
                          <a:prstDash val="solid"/>
                          <a:miter/>
                          <a:tailEnd type="arrow"/>
                        </a:ln>
                      </wps:spPr>
                      <wps:bodyPr/>
                    </wps:wsp>
                  </a:graphicData>
                </a:graphic>
                <wp14:sizeRelH relativeFrom="margin">
                  <wp14:pctWidth>0</wp14:pctWidth>
                </wp14:sizeRelH>
                <wp14:sizeRelV relativeFrom="margin">
                  <wp14:pctHeight>0</wp14:pctHeight>
                </wp14:sizeRelV>
              </wp:anchor>
            </w:drawing>
          </mc:Choice>
          <mc:Fallback>
            <w:pict>
              <v:shape w14:anchorId="5BB5DAEE" id="Straight Arrow Connector 7" o:spid="_x0000_s1026" type="#_x0000_t32" style="position:absolute;margin-left:232.5pt;margin-top:3.3pt;width:52.4pt;height:3.6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" strokeweight=".26467mm">
                <v:stroke endarrow="open" joinstyle="miter"/>
              </v:shape>
            </w:pict>
          </mc:Fallback>
        </mc:AlternateContent>
      </w:r>
    </w:p>
    <w:p w14:paraId="739E096F" w14:textId="4D285C04" w:rsidR="004C4F7B" w:rsidRPr="003B2FB2" w:rsidRDefault="00A2396E" w:rsidP="004B7CF2">
      <w:pPr>
        <w:spacing w:line="360" w:lineRule="auto"/>
        <w:ind w:left="360"/>
        <w:jc w:val="both"/>
        <w:rPr>
          <w:rFonts w:eastAsia="Times New Roman" w:cs="Calibri"/>
          <w:b/>
          <w:bCs/>
          <w:kern w:val="0"/>
        </w:rPr>
      </w:pPr>
      <w:r w:rsidRPr="003B2FB2">
        <w:rPr>
          <w:rFonts w:eastAsia="Times New Roman" w:cs="Calibri"/>
          <w:noProof/>
          <w:kern w:val="0"/>
        </w:rPr>
        <mc:AlternateContent>
          <mc:Choice Requires="wps">
            <w:drawing>
              <wp:anchor distT="0" distB="0" distL="114300" distR="114300" simplePos="0" relativeHeight="251658250" behindDoc="0" locked="0" layoutInCell="1" allowOverlap="1" wp14:anchorId="530628A2" wp14:editId="02076DBA">
                <wp:simplePos x="0" y="0"/>
                <wp:positionH relativeFrom="column">
                  <wp:posOffset>1505585</wp:posOffset>
                </wp:positionH>
                <wp:positionV relativeFrom="paragraph">
                  <wp:posOffset>233680</wp:posOffset>
                </wp:positionV>
                <wp:extent cx="45719" cy="381000"/>
                <wp:effectExtent l="76200" t="0" r="69215" b="57150"/>
                <wp:wrapNone/>
                <wp:docPr id="578388729" name="Straight Arrow Connector 10"/>
                <wp:cNvGraphicFramePr/>
                <a:graphic xmlns:a="http://schemas.openxmlformats.org/drawingml/2006/main">
                  <a:graphicData uri="http://schemas.microsoft.com/office/word/2010/wordprocessingShape">
                    <wps:wsp>
                      <wps:cNvCnPr/>
                      <wps:spPr>
                        <a:xfrm flipH="1">
                          <a:off x="0" y="0"/>
                          <a:ext cx="45719" cy="381000"/>
                        </a:xfrm>
                        <a:prstGeom prst="straightConnector1">
                          <a:avLst/>
                        </a:prstGeom>
                        <a:noFill/>
                        <a:ln w="9528" cap="flat">
                          <a:solidFill>
                            <a:srgbClr val="000000"/>
                          </a:solidFill>
                          <a:prstDash val="solid"/>
                          <a:miter/>
                          <a:tailEnd type="arrow"/>
                        </a:ln>
                      </wps:spPr>
                      <wps:bodyPr/>
                    </wps:wsp>
                  </a:graphicData>
                </a:graphic>
                <wp14:sizeRelH relativeFrom="margin">
                  <wp14:pctWidth>0</wp14:pctWidth>
                </wp14:sizeRelH>
                <wp14:sizeRelV relativeFrom="margin">
                  <wp14:pctHeight>0</wp14:pctHeight>
                </wp14:sizeRelV>
              </wp:anchor>
            </w:drawing>
          </mc:Choice>
          <mc:Fallback>
            <w:pict>
              <v:shape w14:anchorId="28C51F32" id="Straight Arrow Connector 10" o:spid="_x0000_s1026" type="#_x0000_t32" style="position:absolute;margin-left:118.55pt;margin-top:18.4pt;width:3.6pt;height:30pt;flip:x;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" strokeweight=".26467mm">
                <v:stroke endarrow="open" joinstyle="miter"/>
              </v:shape>
            </w:pict>
          </mc:Fallback>
        </mc:AlternateContent>
      </w:r>
    </w:p>
    <w:p w14:paraId="10DCE462" w14:textId="28A44031" w:rsidR="004C4F7B" w:rsidRPr="003B2FB2" w:rsidRDefault="004C4F7B" w:rsidP="004B7CF2">
      <w:pPr>
        <w:spacing w:line="360" w:lineRule="auto"/>
        <w:ind w:left="360"/>
        <w:jc w:val="both"/>
        <w:rPr>
          <w:rFonts w:cs="Calibri"/>
        </w:rPr>
      </w:pPr>
    </w:p>
    <w:p w14:paraId="05323D3A" w14:textId="403F50F9" w:rsidR="004C4F7B" w:rsidRPr="003B2FB2" w:rsidRDefault="00A2396E" w:rsidP="004B7CF2">
      <w:pPr>
        <w:spacing w:line="360" w:lineRule="auto"/>
        <w:ind w:left="360"/>
        <w:jc w:val="both"/>
        <w:rPr>
          <w:rFonts w:eastAsia="Times New Roman" w:cs="Calibri"/>
          <w:b/>
          <w:bCs/>
          <w:kern w:val="0"/>
        </w:rPr>
      </w:pPr>
      <w:r w:rsidRPr="003B2FB2">
        <w:rPr>
          <w:rFonts w:eastAsia="Times New Roman" w:cs="Calibri"/>
          <w:noProof/>
          <w:kern w:val="0"/>
        </w:rPr>
        <mc:AlternateContent>
          <mc:Choice Requires="wps">
            <w:drawing>
              <wp:anchor distT="0" distB="0" distL="114300" distR="114300" simplePos="0" relativeHeight="251658242" behindDoc="0" locked="0" layoutInCell="1" allowOverlap="1" wp14:anchorId="0D0F27FF" wp14:editId="0B98F519">
                <wp:simplePos x="0" y="0"/>
                <wp:positionH relativeFrom="column">
                  <wp:posOffset>742315</wp:posOffset>
                </wp:positionH>
                <wp:positionV relativeFrom="paragraph">
                  <wp:posOffset>95250</wp:posOffset>
                </wp:positionV>
                <wp:extent cx="1854202" cy="1136654"/>
                <wp:effectExtent l="0" t="0" r="12698" b="25396"/>
                <wp:wrapNone/>
                <wp:docPr id="1894402965" name="Rectangle 1"/>
                <wp:cNvGraphicFramePr/>
                <a:graphic xmlns:a="http://schemas.openxmlformats.org/drawingml/2006/main">
                  <a:graphicData uri="http://schemas.microsoft.com/office/word/2010/wordprocessingShape">
                    <wps:wsp>
                      <wps:cNvSpPr/>
                      <wps:spPr>
                        <a:xfrm>
                          <a:off x="0" y="0"/>
                          <a:ext cx="1854202" cy="1136654"/>
                        </a:xfrm>
                        <a:prstGeom prst="rect">
                          <a:avLst/>
                        </a:prstGeom>
                        <a:solidFill>
                          <a:srgbClr val="FFFFFF"/>
                        </a:solidFill>
                        <a:ln w="25402" cap="flat">
                          <a:solidFill>
                            <a:srgbClr val="F79646"/>
                          </a:solidFill>
                          <a:prstDash val="solid"/>
                          <a:miter/>
                        </a:ln>
                      </wps:spPr>
                      <wps:txbx>
                        <w:txbxContent>
                          <w:p w14:paraId="3A924939" w14:textId="77777777" w:rsidR="004C4F7B" w:rsidRDefault="00621435">
                            <w:pPr>
                              <w:ind w:firstLine="0"/>
                            </w:pPr>
                            <w:r>
                              <w:t xml:space="preserve">Full-text articles assessed </w:t>
                            </w:r>
                          </w:p>
                          <w:p w14:paraId="190FEDF8" w14:textId="77777777" w:rsidR="004C4F7B" w:rsidRDefault="00621435">
                            <w:pPr>
                              <w:ind w:firstLine="0"/>
                            </w:pPr>
                            <w:r>
                              <w:t xml:space="preserve">        for eligibility </w:t>
                            </w:r>
                          </w:p>
                          <w:p w14:paraId="132909E7" w14:textId="77777777" w:rsidR="004C4F7B" w:rsidRDefault="00621435">
                            <w:pPr>
                              <w:ind w:firstLine="0"/>
                            </w:pPr>
                            <w:r>
                              <w:t xml:space="preserve">                5</w:t>
                            </w:r>
                          </w:p>
                        </w:txbxContent>
                      </wps:txbx>
                      <wps:bodyPr vert="horz" wrap="square" lIns="91440" tIns="45720" rIns="91440" bIns="45720" anchor="ctr" anchorCtr="0" compatLnSpc="1">
                        <a:noAutofit/>
                      </wps:bodyPr>
                    </wps:wsp>
                  </a:graphicData>
                </a:graphic>
              </wp:anchor>
            </w:drawing>
          </mc:Choice>
          <mc:Fallback>
            <w:pict>
              <v:rect w14:anchorId="0D0F27FF" id="_x0000_s1030" style="position:absolute;left:0;text-align:left;margin-left:58.45pt;margin-top:7.5pt;width:146pt;height:89.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" strokecolor="#f79646" strokeweight=".70561mm">
                <v:textbox>
                  <w:txbxContent>
                    <w:p w14:paraId="3A924939" w14:textId="77777777" w:rsidR="004C4F7B" w:rsidRDefault="00621435">
                      <w:pPr>
                        <w:ind w:firstLine="0"/>
                      </w:pPr>
                      <w:r>
                        <w:t xml:space="preserve">Full-text articles assessed </w:t>
                      </w:r>
                    </w:p>
                    <w:p w14:paraId="190FEDF8" w14:textId="77777777" w:rsidR="004C4F7B" w:rsidRDefault="00621435">
                      <w:pPr>
                        <w:ind w:firstLine="0"/>
                      </w:pPr>
                      <w:r>
                        <w:t xml:space="preserve">        for eligibility </w:t>
                      </w:r>
                    </w:p>
                    <w:p w14:paraId="132909E7" w14:textId="77777777" w:rsidR="004C4F7B" w:rsidRDefault="00621435">
                      <w:pPr>
                        <w:ind w:firstLine="0"/>
                      </w:pPr>
                      <w:r>
                        <w:t xml:space="preserve">                5</w:t>
                      </w:r>
                    </w:p>
                  </w:txbxContent>
                </v:textbox>
              </v:rect>
            </w:pict>
          </mc:Fallback>
        </mc:AlternateContent>
      </w:r>
    </w:p>
    <w:p w14:paraId="73638154" w14:textId="1B888EB6" w:rsidR="004C4F7B" w:rsidRPr="003B2FB2" w:rsidRDefault="004C4F7B" w:rsidP="004B7CF2">
      <w:pPr>
        <w:spacing w:line="360" w:lineRule="auto"/>
        <w:ind w:left="360"/>
        <w:jc w:val="both"/>
        <w:rPr>
          <w:rFonts w:cs="Calibri"/>
        </w:rPr>
      </w:pPr>
    </w:p>
    <w:p w14:paraId="4B657A9C" w14:textId="07BC9B68" w:rsidR="004C4F7B" w:rsidRPr="003B2FB2" w:rsidRDefault="004C4F7B" w:rsidP="004B7CF2">
      <w:pPr>
        <w:spacing w:line="360" w:lineRule="auto"/>
        <w:ind w:left="360"/>
        <w:jc w:val="both"/>
        <w:rPr>
          <w:rFonts w:eastAsia="Times New Roman" w:cs="Calibri"/>
          <w:b/>
          <w:bCs/>
          <w:kern w:val="0"/>
        </w:rPr>
      </w:pPr>
    </w:p>
    <w:p w14:paraId="0F1D9FB2" w14:textId="053C4041" w:rsidR="004C4F7B" w:rsidRPr="003B2FB2" w:rsidRDefault="004C4F7B" w:rsidP="004B7CF2">
      <w:pPr>
        <w:spacing w:line="360" w:lineRule="auto"/>
        <w:ind w:left="360"/>
        <w:jc w:val="both"/>
        <w:rPr>
          <w:rFonts w:eastAsia="Times New Roman" w:cs="Calibri"/>
          <w:b/>
          <w:bCs/>
          <w:kern w:val="0"/>
        </w:rPr>
      </w:pPr>
    </w:p>
    <w:p w14:paraId="7E842E27" w14:textId="7379BCDA" w:rsidR="004C4F7B" w:rsidRPr="003B2FB2" w:rsidRDefault="00A2396E" w:rsidP="004B7CF2">
      <w:pPr>
        <w:spacing w:line="360" w:lineRule="auto"/>
        <w:ind w:left="360"/>
        <w:jc w:val="both"/>
        <w:rPr>
          <w:rFonts w:eastAsia="Times New Roman" w:cs="Calibri"/>
          <w:b/>
          <w:bCs/>
          <w:kern w:val="0"/>
        </w:rPr>
      </w:pPr>
      <w:r w:rsidRPr="003B2FB2">
        <w:rPr>
          <w:rFonts w:eastAsia="Times New Roman" w:cs="Calibri"/>
          <w:b/>
          <w:bCs/>
          <w:noProof/>
          <w:kern w:val="0"/>
        </w:rPr>
        <mc:AlternateContent>
          <mc:Choice Requires="wps">
            <w:drawing>
              <wp:anchor distT="0" distB="0" distL="114300" distR="114300" simplePos="0" relativeHeight="251658251" behindDoc="0" locked="0" layoutInCell="1" allowOverlap="1" wp14:anchorId="12F7627D" wp14:editId="423A2AB8">
                <wp:simplePos x="0" y="0"/>
                <wp:positionH relativeFrom="column">
                  <wp:posOffset>1480185</wp:posOffset>
                </wp:positionH>
                <wp:positionV relativeFrom="paragraph">
                  <wp:posOffset>127635</wp:posOffset>
                </wp:positionV>
                <wp:extent cx="45719" cy="419100"/>
                <wp:effectExtent l="76200" t="0" r="69215" b="57150"/>
                <wp:wrapNone/>
                <wp:docPr id="575471190" name="Straight Arrow Connector 11"/>
                <wp:cNvGraphicFramePr/>
                <a:graphic xmlns:a="http://schemas.openxmlformats.org/drawingml/2006/main">
                  <a:graphicData uri="http://schemas.microsoft.com/office/word/2010/wordprocessingShape">
                    <wps:wsp>
                      <wps:cNvCnPr/>
                      <wps:spPr>
                        <a:xfrm flipH="1">
                          <a:off x="0" y="0"/>
                          <a:ext cx="45719" cy="419100"/>
                        </a:xfrm>
                        <a:prstGeom prst="straightConnector1">
                          <a:avLst/>
                        </a:prstGeom>
                        <a:noFill/>
                        <a:ln w="9528" cap="flat">
                          <a:solidFill>
                            <a:srgbClr val="000000"/>
                          </a:solidFill>
                          <a:prstDash val="solid"/>
                          <a:miter/>
                          <a:tailEnd type="arrow"/>
                        </a:ln>
                      </wps:spPr>
                      <wps:bodyPr/>
                    </wps:wsp>
                  </a:graphicData>
                </a:graphic>
                <wp14:sizeRelH relativeFrom="margin">
                  <wp14:pctWidth>0</wp14:pctWidth>
                </wp14:sizeRelH>
                <wp14:sizeRelV relativeFrom="margin">
                  <wp14:pctHeight>0</wp14:pctHeight>
                </wp14:sizeRelV>
              </wp:anchor>
            </w:drawing>
          </mc:Choice>
          <mc:Fallback>
            <w:pict>
              <v:shape w14:anchorId="4E9F171E" id="Straight Arrow Connector 11" o:spid="_x0000_s1026" type="#_x0000_t32" style="position:absolute;margin-left:116.55pt;margin-top:10.05pt;width:3.6pt;height:33pt;flip:x;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" strokeweight=".26467mm">
                <v:stroke endarrow="open" joinstyle="miter"/>
              </v:shape>
            </w:pict>
          </mc:Fallback>
        </mc:AlternateContent>
      </w:r>
    </w:p>
    <w:p w14:paraId="2FEB7ABE" w14:textId="52D59450" w:rsidR="004C4F7B" w:rsidRPr="003B2FB2" w:rsidRDefault="00A2396E" w:rsidP="004B7CF2">
      <w:pPr>
        <w:spacing w:line="360" w:lineRule="auto"/>
        <w:ind w:left="360"/>
        <w:jc w:val="both"/>
        <w:rPr>
          <w:rFonts w:eastAsia="Times New Roman" w:cs="Calibri"/>
          <w:b/>
          <w:bCs/>
          <w:kern w:val="0"/>
        </w:rPr>
      </w:pPr>
      <w:r w:rsidRPr="003B2FB2">
        <w:rPr>
          <w:rFonts w:eastAsia="Times New Roman" w:cs="Calibri"/>
          <w:b/>
          <w:bCs/>
          <w:noProof/>
          <w:kern w:val="0"/>
        </w:rPr>
        <mc:AlternateContent>
          <mc:Choice Requires="wps">
            <w:drawing>
              <wp:anchor distT="0" distB="0" distL="114300" distR="114300" simplePos="0" relativeHeight="251658246" behindDoc="0" locked="0" layoutInCell="1" allowOverlap="1" wp14:anchorId="4760E8AB" wp14:editId="1A57509A">
                <wp:simplePos x="0" y="0"/>
                <wp:positionH relativeFrom="column">
                  <wp:posOffset>4076065</wp:posOffset>
                </wp:positionH>
                <wp:positionV relativeFrom="paragraph">
                  <wp:posOffset>186055</wp:posOffset>
                </wp:positionV>
                <wp:extent cx="1771015" cy="1116965"/>
                <wp:effectExtent l="0" t="0" r="19681" b="26033"/>
                <wp:wrapNone/>
                <wp:docPr id="1806367511" name="Rectangle 3"/>
                <wp:cNvGraphicFramePr/>
                <a:graphic xmlns:a="http://schemas.openxmlformats.org/drawingml/2006/main">
                  <a:graphicData uri="http://schemas.microsoft.com/office/word/2010/wordprocessingShape">
                    <wps:wsp>
                      <wps:cNvSpPr/>
                      <wps:spPr>
                        <a:xfrm>
                          <a:off x="0" y="0"/>
                          <a:ext cx="1771015" cy="1116965"/>
                        </a:xfrm>
                        <a:prstGeom prst="rect">
                          <a:avLst/>
                        </a:prstGeom>
                        <a:solidFill>
                          <a:srgbClr val="FFFFFF"/>
                        </a:solidFill>
                        <a:ln w="25402" cap="flat">
                          <a:solidFill>
                            <a:srgbClr val="F79646"/>
                          </a:solidFill>
                          <a:prstDash val="solid"/>
                          <a:miter/>
                        </a:ln>
                      </wps:spPr>
                      <wps:txbx>
                        <w:txbxContent>
                          <w:p w14:paraId="12ECA74D" w14:textId="7403A87E" w:rsidR="004C4F7B" w:rsidRDefault="00621435">
                            <w:pPr>
                              <w:ind w:firstLine="0"/>
                            </w:pPr>
                            <w:r>
                              <w:t xml:space="preserve">Full-text articles excluded 1 </w:t>
                            </w:r>
                            <w:r w:rsidR="003336A8">
                              <w:t>(not</w:t>
                            </w:r>
                            <w:r>
                              <w:t xml:space="preserve"> UK-relevant, lacked empirical evidence, insufficient methodological quality</w:t>
                            </w:r>
                          </w:p>
                        </w:txbxContent>
                      </wps:txbx>
                      <wps:bodyPr vert="horz" wrap="square" lIns="91440" tIns="45720" rIns="91440" bIns="45720" anchor="ctr" anchorCtr="0" compatLnSpc="1">
                        <a:noAutofit/>
                      </wps:bodyPr>
                    </wps:wsp>
                  </a:graphicData>
                </a:graphic>
              </wp:anchor>
            </w:drawing>
          </mc:Choice>
          <mc:Fallback>
            <w:pict>
              <v:rect w14:anchorId="4760E8AB" id="Rectangle 3" o:spid="_x0000_s1031" style="position:absolute;left:0;text-align:left;margin-left:320.95pt;margin-top:14.65pt;width:139.45pt;height:87.95pt;z-index:25165824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" strokecolor="#f79646" strokeweight=".70561mm">
                <v:textbox>
                  <w:txbxContent>
                    <w:p w14:paraId="12ECA74D" w14:textId="7403A87E" w:rsidR="004C4F7B" w:rsidRDefault="00621435">
                      <w:pPr>
                        <w:ind w:firstLine="0"/>
                      </w:pPr>
                      <w:r>
                        <w:t xml:space="preserve">Full-text articles excluded 1 </w:t>
                      </w:r>
                      <w:r w:rsidR="003336A8">
                        <w:t>(not</w:t>
                      </w:r>
                      <w:r>
                        <w:t xml:space="preserve"> UK-relevant, lacked empirical evidence, insufficient methodological quality</w:t>
                      </w:r>
                    </w:p>
                  </w:txbxContent>
                </v:textbox>
              </v:rect>
            </w:pict>
          </mc:Fallback>
        </mc:AlternateContent>
      </w:r>
    </w:p>
    <w:p w14:paraId="77D08624" w14:textId="5578C865" w:rsidR="004C4F7B" w:rsidRPr="003B2FB2" w:rsidRDefault="003336A8" w:rsidP="004B7CF2">
      <w:pPr>
        <w:spacing w:line="360" w:lineRule="auto"/>
        <w:ind w:left="360"/>
        <w:jc w:val="both"/>
        <w:rPr>
          <w:rFonts w:eastAsia="Times New Roman" w:cs="Calibri"/>
          <w:b/>
          <w:bCs/>
          <w:kern w:val="0"/>
        </w:rPr>
      </w:pPr>
      <w:r w:rsidRPr="003B2FB2">
        <w:rPr>
          <w:rFonts w:eastAsia="Times New Roman" w:cs="Calibri"/>
          <w:b/>
          <w:bCs/>
          <w:noProof/>
          <w:kern w:val="0"/>
        </w:rPr>
        <mc:AlternateContent>
          <mc:Choice Requires="wps">
            <w:drawing>
              <wp:anchor distT="0" distB="0" distL="114300" distR="114300" simplePos="0" relativeHeight="251658245" behindDoc="0" locked="0" layoutInCell="1" allowOverlap="1" wp14:anchorId="464C055E" wp14:editId="0208A25C">
                <wp:simplePos x="0" y="0"/>
                <wp:positionH relativeFrom="column">
                  <wp:posOffset>730250</wp:posOffset>
                </wp:positionH>
                <wp:positionV relativeFrom="paragraph">
                  <wp:posOffset>6985</wp:posOffset>
                </wp:positionV>
                <wp:extent cx="1879600" cy="1098550"/>
                <wp:effectExtent l="0" t="0" r="25400" b="25400"/>
                <wp:wrapNone/>
                <wp:docPr id="214143581" name="Rectangle 2"/>
                <wp:cNvGraphicFramePr/>
                <a:graphic xmlns:a="http://schemas.openxmlformats.org/drawingml/2006/main">
                  <a:graphicData uri="http://schemas.microsoft.com/office/word/2010/wordprocessingShape">
                    <wps:wsp>
                      <wps:cNvSpPr/>
                      <wps:spPr>
                        <a:xfrm>
                          <a:off x="0" y="0"/>
                          <a:ext cx="1879600" cy="1098550"/>
                        </a:xfrm>
                        <a:prstGeom prst="rect">
                          <a:avLst/>
                        </a:prstGeom>
                        <a:solidFill>
                          <a:srgbClr val="FFFFFF"/>
                        </a:solidFill>
                        <a:ln w="25402" cap="flat">
                          <a:solidFill>
                            <a:srgbClr val="F79646"/>
                          </a:solidFill>
                          <a:prstDash val="solid"/>
                          <a:miter/>
                        </a:ln>
                      </wps:spPr>
                      <wps:txbx>
                        <w:txbxContent>
                          <w:p w14:paraId="39536718" w14:textId="77777777" w:rsidR="004C4F7B" w:rsidRDefault="00621435">
                            <w:pPr>
                              <w:ind w:firstLine="0"/>
                            </w:pPr>
                            <w:r>
                              <w:t xml:space="preserve">studies included in final qualitative synthesis is </w:t>
                            </w:r>
                          </w:p>
                          <w:p w14:paraId="4FA6E008" w14:textId="77777777" w:rsidR="004C4F7B" w:rsidRDefault="00621435">
                            <w:pPr>
                              <w:ind w:firstLine="0"/>
                            </w:pPr>
                            <w:r>
                              <w:t xml:space="preserve">                  10</w:t>
                            </w:r>
                          </w:p>
                          <w:p w14:paraId="4FED645A" w14:textId="77777777" w:rsidR="004C4F7B" w:rsidRDefault="004C4F7B">
                            <w:pPr>
                              <w:jc w:val="center"/>
                            </w:pPr>
                          </w:p>
                        </w:txbxContent>
                      </wps:txbx>
                      <wps:bodyPr vert="horz" wrap="square" lIns="91440" tIns="45720" rIns="91440" bIns="45720" anchor="ctr" anchorCtr="0" compatLnSpc="1">
                        <a:noAutofit/>
                      </wps:bodyPr>
                    </wps:wsp>
                  </a:graphicData>
                </a:graphic>
                <wp14:sizeRelV relativeFrom="margin">
                  <wp14:pctHeight>0</wp14:pctHeight>
                </wp14:sizeRelV>
              </wp:anchor>
            </w:drawing>
          </mc:Choice>
          <mc:Fallback>
            <w:pict>
              <v:rect w14:anchorId="464C055E" id="Rectangle 2" o:spid="_x0000_s1032" style="position:absolute;left:0;text-align:left;margin-left:57.5pt;margin-top:.55pt;width:148pt;height:86.5pt;z-index:25165824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" strokecolor="#f79646" strokeweight=".70561mm">
                <v:textbox>
                  <w:txbxContent>
                    <w:p w14:paraId="39536718" w14:textId="77777777" w:rsidR="004C4F7B" w:rsidRDefault="00621435">
                      <w:pPr>
                        <w:ind w:firstLine="0"/>
                      </w:pPr>
                      <w:r>
                        <w:t xml:space="preserve">studies included in final qualitative synthesis is </w:t>
                      </w:r>
                    </w:p>
                    <w:p w14:paraId="4FA6E008" w14:textId="77777777" w:rsidR="004C4F7B" w:rsidRDefault="00621435">
                      <w:pPr>
                        <w:ind w:firstLine="0"/>
                      </w:pPr>
                      <w:r>
                        <w:t xml:space="preserve">                  10</w:t>
                      </w:r>
                    </w:p>
                    <w:p w14:paraId="4FED645A" w14:textId="77777777" w:rsidR="004C4F7B" w:rsidRDefault="004C4F7B">
                      <w:pPr>
                        <w:jc w:val="center"/>
                      </w:pPr>
                    </w:p>
                  </w:txbxContent>
                </v:textbox>
              </v:rect>
            </w:pict>
          </mc:Fallback>
        </mc:AlternateContent>
      </w:r>
      <w:r w:rsidR="00A2396E" w:rsidRPr="003B2FB2">
        <w:rPr>
          <w:rFonts w:eastAsia="Times New Roman" w:cs="Calibri"/>
          <w:b/>
          <w:bCs/>
          <w:noProof/>
          <w:kern w:val="0"/>
        </w:rPr>
        <mc:AlternateContent>
          <mc:Choice Requires="wps">
            <w:drawing>
              <wp:anchor distT="0" distB="0" distL="114300" distR="114300" simplePos="0" relativeHeight="251658248" behindDoc="0" locked="0" layoutInCell="1" allowOverlap="1" wp14:anchorId="5D65C1B1" wp14:editId="70DE9E02">
                <wp:simplePos x="0" y="0"/>
                <wp:positionH relativeFrom="column">
                  <wp:posOffset>2654300</wp:posOffset>
                </wp:positionH>
                <wp:positionV relativeFrom="paragraph">
                  <wp:posOffset>159386</wp:posOffset>
                </wp:positionV>
                <wp:extent cx="1344930" cy="45719"/>
                <wp:effectExtent l="0" t="38100" r="26670" b="107315"/>
                <wp:wrapNone/>
                <wp:docPr id="1672712882" name="Straight Arrow Connector 8"/>
                <wp:cNvGraphicFramePr/>
                <a:graphic xmlns:a="http://schemas.openxmlformats.org/drawingml/2006/main">
                  <a:graphicData uri="http://schemas.microsoft.com/office/word/2010/wordprocessingShape">
                    <wps:wsp>
                      <wps:cNvCnPr/>
                      <wps:spPr>
                        <a:xfrm>
                          <a:off x="0" y="0"/>
                          <a:ext cx="1344930" cy="45719"/>
                        </a:xfrm>
                        <a:prstGeom prst="straightConnector1">
                          <a:avLst/>
                        </a:prstGeom>
                        <a:noFill/>
                        <a:ln w="9528" cap="flat">
                          <a:solidFill>
                            <a:srgbClr val="000000"/>
                          </a:solidFill>
                          <a:prstDash val="solid"/>
                          <a:miter/>
                          <a:tailEnd type="arrow"/>
                        </a:ln>
                      </wps:spPr>
                      <wps:bodyPr/>
                    </wps:wsp>
                  </a:graphicData>
                </a:graphic>
                <wp14:sizeRelH relativeFrom="margin">
                  <wp14:pctWidth>0</wp14:pctWidth>
                </wp14:sizeRelH>
                <wp14:sizeRelV relativeFrom="margin">
                  <wp14:pctHeight>0</wp14:pctHeight>
                </wp14:sizeRelV>
              </wp:anchor>
            </w:drawing>
          </mc:Choice>
          <mc:Fallback>
            <w:pict>
              <v:shapetype w14:anchorId="335DEB96" id="_x0000_t32" coordsize="21600,21600" o:spt="32" o:oned="t" path="m,l21600,21600e" filled="f">
                <v:path arrowok="t" fillok="f" o:connecttype="none"/>
                <o:lock v:ext="edit" shapetype="t"/>
              </v:shapetype>
              <v:shape id="Straight Arrow Connector 8" o:spid="_x0000_s1026" type="#_x0000_t32" style="position:absolute;margin-left:209pt;margin-top:12.55pt;width:105.9pt;height:3.6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" strokeweight=".26467mm">
                <v:stroke endarrow="open" joinstyle="miter"/>
              </v:shape>
            </w:pict>
          </mc:Fallback>
        </mc:AlternateContent>
      </w:r>
    </w:p>
    <w:p w14:paraId="15B6F8FC" w14:textId="77777777" w:rsidR="004C4F7B" w:rsidRPr="003B2FB2" w:rsidRDefault="004C4F7B" w:rsidP="004B7CF2">
      <w:pPr>
        <w:spacing w:line="360" w:lineRule="auto"/>
        <w:ind w:left="360"/>
        <w:jc w:val="both"/>
        <w:rPr>
          <w:rFonts w:eastAsia="Times New Roman" w:cs="Calibri"/>
          <w:b/>
          <w:bCs/>
          <w:kern w:val="0"/>
        </w:rPr>
      </w:pPr>
    </w:p>
    <w:p w14:paraId="1020B4B7" w14:textId="77777777" w:rsidR="00FD49BC" w:rsidRDefault="00FD49BC" w:rsidP="004B7CF2">
      <w:pPr>
        <w:spacing w:line="360" w:lineRule="auto"/>
        <w:ind w:left="360"/>
        <w:jc w:val="both"/>
        <w:rPr>
          <w:rFonts w:eastAsia="Times New Roman" w:cs="Calibri"/>
          <w:b/>
          <w:bCs/>
          <w:kern w:val="0"/>
        </w:rPr>
      </w:pPr>
    </w:p>
    <w:p w14:paraId="6DF816C8" w14:textId="77777777" w:rsidR="00A2396E" w:rsidRDefault="00A2396E" w:rsidP="004B7CF2">
      <w:pPr>
        <w:spacing w:line="360" w:lineRule="auto"/>
        <w:ind w:left="360"/>
        <w:jc w:val="both"/>
        <w:rPr>
          <w:rFonts w:eastAsia="Times New Roman" w:cs="Calibri"/>
          <w:b/>
          <w:bCs/>
          <w:kern w:val="0"/>
        </w:rPr>
      </w:pPr>
    </w:p>
    <w:p w14:paraId="41A48A12" w14:textId="77777777" w:rsidR="00A2396E" w:rsidRDefault="00A2396E" w:rsidP="004B7CF2">
      <w:pPr>
        <w:spacing w:line="360" w:lineRule="auto"/>
        <w:ind w:left="360"/>
        <w:jc w:val="both"/>
        <w:rPr>
          <w:rFonts w:eastAsia="Times New Roman" w:cs="Calibri"/>
          <w:b/>
          <w:bCs/>
          <w:kern w:val="0"/>
        </w:rPr>
      </w:pPr>
    </w:p>
    <w:p w14:paraId="1DE760EF" w14:textId="77777777" w:rsidR="00A2396E" w:rsidRPr="003B2FB2" w:rsidRDefault="00A2396E" w:rsidP="00427143">
      <w:pPr>
        <w:spacing w:line="360" w:lineRule="auto"/>
        <w:ind w:firstLine="0"/>
        <w:jc w:val="both"/>
        <w:rPr>
          <w:rFonts w:eastAsia="Times New Roman" w:cs="Calibri"/>
          <w:b/>
          <w:bCs/>
          <w:kern w:val="0"/>
        </w:rPr>
      </w:pPr>
    </w:p>
    <w:p w14:paraId="277A9039" w14:textId="77777777" w:rsidR="004C4F7B" w:rsidRPr="003B2FB2" w:rsidRDefault="00621435" w:rsidP="00924621">
      <w:pPr>
        <w:pStyle w:val="Heading3"/>
      </w:pPr>
      <w:bookmarkStart w:id="28" w:name="_Toc220561829"/>
      <w:r w:rsidRPr="003B2FB2">
        <w:t>2.2.4 CASP Quality Appraisal</w:t>
      </w:r>
      <w:bookmarkEnd w:id="28"/>
    </w:p>
    <w:p w14:paraId="23FBA8C9" w14:textId="3D052CAC" w:rsidR="004C4F7B" w:rsidRDefault="00621435" w:rsidP="004B7CF2">
      <w:pPr>
        <w:spacing w:line="360" w:lineRule="auto"/>
        <w:ind w:firstLine="0"/>
        <w:jc w:val="both"/>
        <w:rPr>
          <w:rFonts w:eastAsia="Times New Roman" w:cs="Calibri"/>
          <w:kern w:val="0"/>
        </w:rPr>
      </w:pPr>
      <w:r w:rsidRPr="003B2FB2">
        <w:rPr>
          <w:rFonts w:eastAsia="Times New Roman" w:cs="Calibri"/>
          <w:kern w:val="0"/>
        </w:rPr>
        <w:t xml:space="preserve">The methodological quality of a few chosen studies was evaluated using the CASP (Critical Appraisal Skills </w:t>
      </w:r>
      <w:r w:rsidR="003336A8" w:rsidRPr="003B2FB2">
        <w:rPr>
          <w:rFonts w:eastAsia="Times New Roman" w:cs="Calibri"/>
          <w:kern w:val="0"/>
        </w:rPr>
        <w:t>Program</w:t>
      </w:r>
      <w:r w:rsidRPr="003B2FB2">
        <w:rPr>
          <w:rFonts w:eastAsia="Times New Roman" w:cs="Calibri"/>
          <w:kern w:val="0"/>
        </w:rPr>
        <w:t>) checklist. Clarity of objectives, suitability of research design, rigor of data collection, researcher reflexivity, ethical considerations, and transparency of analysis were all taken into account while evaluating qualitative investigations. The validity of statistical analysis, sample representativeness, measuring device reliability, and findings clarity were all evaluated in quantitative investigations</w:t>
      </w:r>
      <w:r w:rsidR="00D51855">
        <w:rPr>
          <w:rFonts w:eastAsia="Times New Roman" w:cs="Calibri"/>
          <w:kern w:val="0"/>
        </w:rPr>
        <w:t xml:space="preserve"> (Hair et al.</w:t>
      </w:r>
      <w:r w:rsidR="001F02A8">
        <w:rPr>
          <w:rFonts w:eastAsia="Times New Roman" w:cs="Calibri"/>
          <w:kern w:val="0"/>
        </w:rPr>
        <w:t>,</w:t>
      </w:r>
      <w:r w:rsidR="00D51855">
        <w:rPr>
          <w:rFonts w:eastAsia="Times New Roman" w:cs="Calibri"/>
          <w:kern w:val="0"/>
        </w:rPr>
        <w:t xml:space="preserve"> 2021)</w:t>
      </w:r>
      <w:r w:rsidRPr="003B2FB2">
        <w:rPr>
          <w:rFonts w:eastAsia="Times New Roman" w:cs="Calibri"/>
          <w:kern w:val="0"/>
        </w:rPr>
        <w:t>. The coherence of the qualitative and quantitative components of mixed-method research was assessed. The transparency of data sources, objectivity, and methodological explanation of industry reports and market analysis were evaluated. Excluded were studies that exhibited commercial bias, employed antiquated pre-COVID assumptions, or lacked methodological clarity. The literature review's overall dependability was enhanced by the application of CASP.</w:t>
      </w:r>
    </w:p>
    <w:p w14:paraId="1121B9B9" w14:textId="77777777" w:rsidR="00427143" w:rsidRPr="003B2FB2" w:rsidRDefault="00427143" w:rsidP="004B7CF2">
      <w:pPr>
        <w:spacing w:line="360" w:lineRule="auto"/>
        <w:ind w:firstLine="0"/>
        <w:jc w:val="both"/>
        <w:rPr>
          <w:rFonts w:eastAsia="Times New Roman" w:cs="Calibri"/>
          <w:kern w:val="0"/>
        </w:rPr>
      </w:pPr>
    </w:p>
    <w:p w14:paraId="0886E4D7" w14:textId="77777777" w:rsidR="004C4F7B" w:rsidRPr="003B2FB2" w:rsidRDefault="00621435" w:rsidP="00924621">
      <w:pPr>
        <w:pStyle w:val="Heading3"/>
      </w:pPr>
      <w:bookmarkStart w:id="29" w:name="_Toc220561830"/>
      <w:r w:rsidRPr="003B2FB2">
        <w:t>2.2.5 Inclusion and Exclusion Parameters</w:t>
      </w:r>
      <w:bookmarkEnd w:id="29"/>
    </w:p>
    <w:p w14:paraId="07DC0096" w14:textId="084C1882" w:rsidR="00FD49BC"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To ensure currency in respect to quickly evolving digital marketplaces, inclusion criteria mandated that all chosen studies be published between 2020 and 2024. There were only studies written in English</w:t>
      </w:r>
      <w:r w:rsidR="00023EFF">
        <w:rPr>
          <w:rFonts w:eastAsia="Times New Roman" w:cs="Calibri"/>
          <w:kern w:val="0"/>
        </w:rPr>
        <w:t xml:space="preserve"> (Saunders, Lewis and </w:t>
      </w:r>
      <w:r w:rsidR="001A632F">
        <w:rPr>
          <w:rFonts w:eastAsia="Times New Roman" w:cs="Calibri"/>
          <w:kern w:val="0"/>
        </w:rPr>
        <w:t>Thornhill, 2023)</w:t>
      </w:r>
      <w:r w:rsidRPr="003B2FB2">
        <w:rPr>
          <w:rFonts w:eastAsia="Times New Roman" w:cs="Calibri"/>
          <w:kern w:val="0"/>
        </w:rPr>
        <w:t>. Online shopping, consumer behavior, digital service quality, international students, e-commerce in the UK, or cross-cultural digital adaptation were all essential topics for studies. research that were exclusively concerned with physical retail, research that were conducted before 2019 and had a conceptual basis, and studies that had nothing to do with the customer experience (such as purely technical algorithms) were all excluded. This procedure made sure that the included literature was up to date, academically reliable, and experimentally useful.</w:t>
      </w:r>
    </w:p>
    <w:p w14:paraId="5C4F7DD4" w14:textId="77777777" w:rsidR="00C35FD6" w:rsidRPr="003B2FB2" w:rsidRDefault="00C35FD6" w:rsidP="004B7CF2">
      <w:pPr>
        <w:spacing w:line="360" w:lineRule="auto"/>
        <w:ind w:firstLine="0"/>
        <w:jc w:val="both"/>
        <w:rPr>
          <w:rFonts w:eastAsia="Times New Roman" w:cs="Calibri"/>
          <w:kern w:val="0"/>
        </w:rPr>
      </w:pPr>
    </w:p>
    <w:p w14:paraId="08BBF281" w14:textId="77777777" w:rsidR="004C4F7B" w:rsidRPr="003B2FB2" w:rsidRDefault="00621435" w:rsidP="00924621">
      <w:pPr>
        <w:pStyle w:val="Heading3"/>
      </w:pPr>
      <w:r w:rsidRPr="003B2FB2">
        <w:t xml:space="preserve"> </w:t>
      </w:r>
      <w:bookmarkStart w:id="30" w:name="_Toc220561831"/>
      <w:r w:rsidRPr="003B2FB2">
        <w:t>2.2.6 Literature Selection</w:t>
      </w:r>
      <w:bookmarkEnd w:id="30"/>
    </w:p>
    <w:p w14:paraId="2D52F410" w14:textId="5E9266B4" w:rsidR="004C4F7B" w:rsidRDefault="00621435" w:rsidP="004B7CF2">
      <w:pPr>
        <w:spacing w:line="360" w:lineRule="auto"/>
        <w:ind w:firstLine="0"/>
        <w:jc w:val="both"/>
        <w:rPr>
          <w:rFonts w:eastAsia="Times New Roman" w:cs="Calibri"/>
          <w:kern w:val="0"/>
        </w:rPr>
      </w:pPr>
      <w:r w:rsidRPr="003B2FB2">
        <w:rPr>
          <w:rFonts w:eastAsia="Times New Roman" w:cs="Calibri"/>
          <w:kern w:val="0"/>
        </w:rPr>
        <w:t xml:space="preserve">The literature selection process followed </w:t>
      </w:r>
      <w:r w:rsidR="0008356D" w:rsidRPr="003B2FB2">
        <w:rPr>
          <w:rFonts w:eastAsia="Times New Roman" w:cs="Calibri"/>
          <w:kern w:val="0"/>
        </w:rPr>
        <w:t>systematic</w:t>
      </w:r>
      <w:r w:rsidRPr="003B2FB2">
        <w:rPr>
          <w:rFonts w:eastAsia="Times New Roman" w:cs="Calibri"/>
          <w:kern w:val="0"/>
        </w:rPr>
        <w:t xml:space="preserve"> appraisal and screening, resulting in 46 relevant studies across disciplines such as marketing, </w:t>
      </w:r>
      <w:r w:rsidR="0008356D">
        <w:rPr>
          <w:rFonts w:eastAsia="Times New Roman" w:cs="Calibri"/>
          <w:kern w:val="0"/>
        </w:rPr>
        <w:t>international</w:t>
      </w:r>
      <w:r w:rsidRPr="003B2FB2">
        <w:rPr>
          <w:rFonts w:eastAsia="Times New Roman" w:cs="Calibri"/>
          <w:kern w:val="0"/>
        </w:rPr>
        <w:t xml:space="preserve"> education, retail logistics, cultural psychology, and digital systems</w:t>
      </w:r>
      <w:r w:rsidR="0008356D">
        <w:rPr>
          <w:rFonts w:eastAsia="Times New Roman" w:cs="Calibri"/>
          <w:kern w:val="0"/>
        </w:rPr>
        <w:t>.</w:t>
      </w:r>
      <w:r w:rsidRPr="003B2FB2">
        <w:rPr>
          <w:rFonts w:eastAsia="Times New Roman" w:cs="Calibri"/>
          <w:kern w:val="0"/>
        </w:rPr>
        <w:t xml:space="preserve"> These sources were chosen to provide a </w:t>
      </w:r>
      <w:r w:rsidR="0008356D">
        <w:rPr>
          <w:rFonts w:eastAsia="Times New Roman" w:cs="Calibri"/>
          <w:kern w:val="0"/>
        </w:rPr>
        <w:t>comprehensive</w:t>
      </w:r>
      <w:r w:rsidRPr="003B2FB2">
        <w:rPr>
          <w:rFonts w:eastAsia="Times New Roman" w:cs="Calibri"/>
          <w:kern w:val="0"/>
        </w:rPr>
        <w:t xml:space="preserve"> understanding of how international students engage with the online shopping ecosystem in the UK. Emphasis was placed on credible academic books, peer-reviewed journals, and market research, including studies offering contrasting perspectives to ensure balanced analysis</w:t>
      </w:r>
      <w:r w:rsidR="00AE271D">
        <w:rPr>
          <w:rFonts w:eastAsia="Times New Roman" w:cs="Calibri"/>
          <w:kern w:val="0"/>
        </w:rPr>
        <w:t xml:space="preserve"> (</w:t>
      </w:r>
      <w:r w:rsidR="00422C40">
        <w:rPr>
          <w:rFonts w:eastAsia="Times New Roman" w:cs="Calibri"/>
          <w:kern w:val="0"/>
        </w:rPr>
        <w:t>Saunders, Lewis and Thornhill, 2023; Xiao and Watson, 2020</w:t>
      </w:r>
      <w:r w:rsidR="00505589">
        <w:rPr>
          <w:rFonts w:eastAsia="Times New Roman" w:cs="Calibri"/>
          <w:kern w:val="0"/>
        </w:rPr>
        <w:t>)</w:t>
      </w:r>
      <w:r w:rsidRPr="003B2FB2">
        <w:rPr>
          <w:rFonts w:eastAsia="Times New Roman" w:cs="Calibri"/>
          <w:kern w:val="0"/>
        </w:rPr>
        <w:t>. After the appraisal and screening process, 10 research covering a variety of disciplines, including marketing, international education, retail logistics, cultural psychology, and digital systems, were chosen for inclusion following the evaluation and screening procedure. The chosen literature offered a comprehensive grasp of how international students are impacted by the internet buying ecosystem. Academic books, credible market research studies, and peer-reviewed journal papers were given priority. In order to promote critical assessment and draw attention to current discussions in the area, studies presenting opposing viewpoints were purposefully included. This choice facilitates a thorough, multifaceted synthesis of the difficulties foreign students face when utilizing Amazon UK and other UK e-commerce sites.</w:t>
      </w:r>
    </w:p>
    <w:p w14:paraId="028DB017" w14:textId="77777777" w:rsidR="00427143" w:rsidRPr="003B2FB2" w:rsidRDefault="00427143" w:rsidP="004B7CF2">
      <w:pPr>
        <w:spacing w:line="360" w:lineRule="auto"/>
        <w:ind w:firstLine="0"/>
        <w:jc w:val="both"/>
        <w:rPr>
          <w:rFonts w:eastAsia="Times New Roman" w:cs="Calibri"/>
          <w:kern w:val="0"/>
        </w:rPr>
      </w:pPr>
    </w:p>
    <w:p w14:paraId="0C703666" w14:textId="77777777" w:rsidR="004C4F7B" w:rsidRPr="003B2FB2" w:rsidRDefault="00621435" w:rsidP="00924621">
      <w:pPr>
        <w:pStyle w:val="Heading2"/>
      </w:pPr>
      <w:bookmarkStart w:id="31" w:name="_Toc220561832"/>
      <w:r w:rsidRPr="003B2FB2">
        <w:t>Literature Review</w:t>
      </w:r>
      <w:bookmarkEnd w:id="31"/>
    </w:p>
    <w:p w14:paraId="47E3A64B" w14:textId="0553EA79" w:rsidR="004C4F7B" w:rsidRPr="003B2FB2" w:rsidRDefault="00621435" w:rsidP="00924621">
      <w:pPr>
        <w:pStyle w:val="Heading2"/>
      </w:pPr>
      <w:bookmarkStart w:id="32" w:name="_Toc220561833"/>
      <w:r w:rsidRPr="003B2FB2">
        <w:t>2.</w:t>
      </w:r>
      <w:r w:rsidR="007C125D" w:rsidRPr="003B2FB2">
        <w:t>3</w:t>
      </w:r>
      <w:r w:rsidRPr="003B2FB2">
        <w:t xml:space="preserve"> Thematic Analysis</w:t>
      </w:r>
      <w:bookmarkEnd w:id="32"/>
      <w:r w:rsidRPr="003B2FB2">
        <w:t xml:space="preserve"> </w:t>
      </w:r>
    </w:p>
    <w:p w14:paraId="6D15EF95" w14:textId="77777777" w:rsidR="007B5C71" w:rsidRDefault="00621435" w:rsidP="004B7CF2">
      <w:pPr>
        <w:spacing w:line="360" w:lineRule="auto"/>
        <w:ind w:firstLine="0"/>
        <w:jc w:val="both"/>
        <w:rPr>
          <w:rFonts w:eastAsia="Times New Roman" w:cs="Calibri"/>
          <w:kern w:val="0"/>
        </w:rPr>
      </w:pPr>
      <w:r w:rsidRPr="003B2FB2">
        <w:rPr>
          <w:rFonts w:eastAsia="Times New Roman" w:cs="Calibri"/>
          <w:kern w:val="0"/>
        </w:rPr>
        <w:t xml:space="preserve">This study adopts a thematic synthesis approach to </w:t>
      </w:r>
      <w:r w:rsidR="0008356D" w:rsidRPr="003B2FB2">
        <w:rPr>
          <w:rFonts w:eastAsia="Times New Roman" w:cs="Calibri"/>
          <w:kern w:val="0"/>
        </w:rPr>
        <w:t>analyses</w:t>
      </w:r>
      <w:r w:rsidRPr="003B2FB2">
        <w:rPr>
          <w:rFonts w:eastAsia="Times New Roman" w:cs="Calibri"/>
          <w:kern w:val="0"/>
        </w:rPr>
        <w:t xml:space="preserve"> the reviewed literature, enabling the identification of recurring patterns, key themes, and areas of contradiction relating to international students' engagement with UK-based e</w:t>
      </w:r>
      <w:r w:rsidR="00A06113" w:rsidRPr="003B2FB2">
        <w:rPr>
          <w:rFonts w:eastAsia="Times New Roman" w:cs="Calibri"/>
          <w:kern w:val="0"/>
        </w:rPr>
        <w:t>-</w:t>
      </w:r>
      <w:r w:rsidRPr="003B2FB2">
        <w:rPr>
          <w:rFonts w:eastAsia="Times New Roman" w:cs="Calibri"/>
          <w:kern w:val="0"/>
        </w:rPr>
        <w:t>commerce platforms</w:t>
      </w:r>
      <w:r w:rsidR="00930275">
        <w:rPr>
          <w:rFonts w:eastAsia="Times New Roman" w:cs="Calibri"/>
          <w:kern w:val="0"/>
        </w:rPr>
        <w:t xml:space="preserve"> </w:t>
      </w:r>
      <w:r w:rsidR="00C32AD6" w:rsidRPr="003B2FB2">
        <w:rPr>
          <w:rFonts w:eastAsia="Times New Roman" w:cs="Calibri"/>
          <w:kern w:val="0"/>
        </w:rPr>
        <w:t>(Edghiem, Ma</w:t>
      </w:r>
      <w:r w:rsidR="00A06113" w:rsidRPr="003B2FB2">
        <w:rPr>
          <w:rFonts w:eastAsia="Times New Roman" w:cs="Calibri"/>
          <w:kern w:val="0"/>
        </w:rPr>
        <w:t>,</w:t>
      </w:r>
      <w:r w:rsidR="00C32AD6" w:rsidRPr="003B2FB2">
        <w:rPr>
          <w:rFonts w:eastAsia="Times New Roman" w:cs="Calibri"/>
          <w:kern w:val="0"/>
        </w:rPr>
        <w:t xml:space="preserve"> and Farhan, 2023)</w:t>
      </w:r>
      <w:r w:rsidRPr="003B2FB2">
        <w:rPr>
          <w:rFonts w:eastAsia="Times New Roman" w:cs="Calibri"/>
          <w:kern w:val="0"/>
        </w:rPr>
        <w:t xml:space="preserve">. </w:t>
      </w:r>
      <w:r w:rsidR="00A06113" w:rsidRPr="003B2FB2">
        <w:rPr>
          <w:rFonts w:eastAsia="Times New Roman" w:cs="Calibri"/>
          <w:kern w:val="0"/>
        </w:rPr>
        <w:t>This approach facilitates a structured comparison of funding across diverse studies.</w:t>
      </w:r>
    </w:p>
    <w:p w14:paraId="5A752344" w14:textId="77777777" w:rsidR="007B5C71" w:rsidRDefault="007B5C71" w:rsidP="004B7CF2">
      <w:pPr>
        <w:spacing w:line="360" w:lineRule="auto"/>
        <w:ind w:firstLine="0"/>
        <w:jc w:val="both"/>
        <w:rPr>
          <w:rFonts w:eastAsia="Times New Roman" w:cs="Calibri"/>
          <w:kern w:val="0"/>
        </w:rPr>
      </w:pPr>
    </w:p>
    <w:p w14:paraId="002CD0BC" w14:textId="77777777" w:rsidR="007B5C71" w:rsidRDefault="007B5C71" w:rsidP="004B7CF2">
      <w:pPr>
        <w:spacing w:line="360" w:lineRule="auto"/>
        <w:ind w:firstLine="0"/>
        <w:jc w:val="both"/>
        <w:rPr>
          <w:rFonts w:eastAsia="Times New Roman" w:cs="Calibri"/>
          <w:kern w:val="0"/>
        </w:rPr>
      </w:pPr>
    </w:p>
    <w:p w14:paraId="03FC436E" w14:textId="5AD6DEC3" w:rsidR="00C32AD6" w:rsidRDefault="00A06113" w:rsidP="004B7CF2">
      <w:pPr>
        <w:spacing w:line="360" w:lineRule="auto"/>
        <w:ind w:firstLine="0"/>
        <w:jc w:val="both"/>
        <w:rPr>
          <w:rFonts w:eastAsia="Times New Roman" w:cs="Calibri"/>
          <w:kern w:val="0"/>
        </w:rPr>
      </w:pPr>
      <w:r w:rsidRPr="003B2FB2">
        <w:rPr>
          <w:rFonts w:eastAsia="Times New Roman" w:cs="Calibri"/>
          <w:kern w:val="0"/>
        </w:rPr>
        <w:t xml:space="preserve"> </w:t>
      </w:r>
      <w:r w:rsidR="00621435" w:rsidRPr="003B2FB2">
        <w:rPr>
          <w:rFonts w:eastAsia="Times New Roman" w:cs="Calibri"/>
          <w:kern w:val="0"/>
        </w:rPr>
        <w:t>The literature was analyzed across key themes</w:t>
      </w:r>
      <w:r w:rsidR="00C32AD6" w:rsidRPr="003B2FB2">
        <w:rPr>
          <w:rFonts w:eastAsia="Times New Roman" w:cs="Calibri"/>
          <w:kern w:val="0"/>
        </w:rPr>
        <w:t xml:space="preserve"> as stated below:</w:t>
      </w:r>
    </w:p>
    <w:p w14:paraId="4C5046B1" w14:textId="77777777" w:rsidR="00E30039" w:rsidRPr="003B2FB2" w:rsidRDefault="00E30039" w:rsidP="004B7CF2">
      <w:pPr>
        <w:spacing w:line="360" w:lineRule="auto"/>
        <w:ind w:firstLine="0"/>
        <w:jc w:val="both"/>
        <w:rPr>
          <w:rFonts w:eastAsia="Times New Roman" w:cs="Calibri"/>
          <w:kern w:val="0"/>
        </w:rPr>
      </w:pPr>
    </w:p>
    <w:p w14:paraId="3461BE3A" w14:textId="23BAAE47" w:rsidR="00C32AD6" w:rsidRPr="003B2FB2" w:rsidRDefault="00C32AD6" w:rsidP="004B7CF2">
      <w:pPr>
        <w:pStyle w:val="ListParagraph"/>
        <w:numPr>
          <w:ilvl w:val="0"/>
          <w:numId w:val="5"/>
        </w:numPr>
        <w:spacing w:line="360" w:lineRule="auto"/>
        <w:jc w:val="both"/>
        <w:rPr>
          <w:rFonts w:eastAsia="Times New Roman" w:cs="Calibri"/>
          <w:kern w:val="0"/>
        </w:rPr>
      </w:pPr>
      <w:r w:rsidRPr="003B2FB2">
        <w:rPr>
          <w:rFonts w:eastAsia="Times New Roman" w:cs="Calibri"/>
          <w:kern w:val="0"/>
        </w:rPr>
        <w:t>E-commerce Adoption Among International Students</w:t>
      </w:r>
    </w:p>
    <w:p w14:paraId="7D1D2424" w14:textId="525D4921" w:rsidR="00C32AD6" w:rsidRPr="003B2FB2" w:rsidRDefault="00C32AD6" w:rsidP="004B7CF2">
      <w:pPr>
        <w:pStyle w:val="ListParagraph"/>
        <w:numPr>
          <w:ilvl w:val="0"/>
          <w:numId w:val="5"/>
        </w:numPr>
        <w:spacing w:line="360" w:lineRule="auto"/>
        <w:jc w:val="both"/>
        <w:rPr>
          <w:rFonts w:eastAsia="Times New Roman" w:cs="Calibri"/>
          <w:kern w:val="0"/>
        </w:rPr>
      </w:pPr>
      <w:r w:rsidRPr="003B2FB2">
        <w:rPr>
          <w:rFonts w:eastAsia="Times New Roman" w:cs="Calibri"/>
          <w:kern w:val="0"/>
        </w:rPr>
        <w:t xml:space="preserve">Amazon-specific challenges for </w:t>
      </w:r>
      <w:r w:rsidR="000C0429" w:rsidRPr="003B2FB2">
        <w:rPr>
          <w:rFonts w:eastAsia="Times New Roman" w:cs="Calibri"/>
          <w:kern w:val="0"/>
        </w:rPr>
        <w:t>international</w:t>
      </w:r>
      <w:r w:rsidRPr="003B2FB2">
        <w:rPr>
          <w:rFonts w:eastAsia="Times New Roman" w:cs="Calibri"/>
          <w:kern w:val="0"/>
        </w:rPr>
        <w:t xml:space="preserve"> students</w:t>
      </w:r>
    </w:p>
    <w:p w14:paraId="2B87012D" w14:textId="1C48551B" w:rsidR="00C32AD6" w:rsidRPr="003B2FB2" w:rsidRDefault="00C32AD6" w:rsidP="004B7CF2">
      <w:pPr>
        <w:pStyle w:val="ListParagraph"/>
        <w:numPr>
          <w:ilvl w:val="0"/>
          <w:numId w:val="5"/>
        </w:numPr>
        <w:spacing w:line="360" w:lineRule="auto"/>
        <w:jc w:val="both"/>
        <w:rPr>
          <w:rFonts w:eastAsia="Times New Roman" w:cs="Calibri"/>
          <w:kern w:val="0"/>
        </w:rPr>
      </w:pPr>
      <w:r w:rsidRPr="003B2FB2">
        <w:rPr>
          <w:rFonts w:eastAsia="Times New Roman" w:cs="Calibri"/>
          <w:kern w:val="0"/>
        </w:rPr>
        <w:t>Cultural Barriers</w:t>
      </w:r>
    </w:p>
    <w:p w14:paraId="73D37986" w14:textId="09FAB920" w:rsidR="00C32AD6" w:rsidRPr="003B2FB2" w:rsidRDefault="00C32AD6" w:rsidP="004B7CF2">
      <w:pPr>
        <w:pStyle w:val="ListParagraph"/>
        <w:numPr>
          <w:ilvl w:val="0"/>
          <w:numId w:val="5"/>
        </w:numPr>
        <w:spacing w:line="360" w:lineRule="auto"/>
        <w:jc w:val="both"/>
        <w:rPr>
          <w:rFonts w:eastAsia="Times New Roman" w:cs="Calibri"/>
          <w:kern w:val="0"/>
        </w:rPr>
      </w:pPr>
      <w:r w:rsidRPr="003B2FB2">
        <w:rPr>
          <w:rFonts w:eastAsia="Times New Roman" w:cs="Calibri"/>
          <w:kern w:val="0"/>
        </w:rPr>
        <w:t>Role of Localized E-commerce platforms</w:t>
      </w:r>
    </w:p>
    <w:p w14:paraId="00E9D8CB" w14:textId="34CF8370" w:rsidR="00C32AD6" w:rsidRPr="003B2FB2" w:rsidRDefault="00C32AD6" w:rsidP="004B7CF2">
      <w:pPr>
        <w:pStyle w:val="ListParagraph"/>
        <w:numPr>
          <w:ilvl w:val="0"/>
          <w:numId w:val="5"/>
        </w:numPr>
        <w:spacing w:line="360" w:lineRule="auto"/>
        <w:jc w:val="both"/>
        <w:rPr>
          <w:rFonts w:eastAsia="Times New Roman" w:cs="Calibri"/>
          <w:kern w:val="0"/>
        </w:rPr>
      </w:pPr>
      <w:r w:rsidRPr="003B2FB2">
        <w:rPr>
          <w:rFonts w:eastAsia="Times New Roman" w:cs="Calibri"/>
          <w:kern w:val="0"/>
        </w:rPr>
        <w:t>Technological and Logical Barriers</w:t>
      </w:r>
    </w:p>
    <w:p w14:paraId="33919B36" w14:textId="77777777" w:rsidR="00C32AD6" w:rsidRPr="003B2FB2" w:rsidRDefault="00C32AD6" w:rsidP="004B7CF2">
      <w:pPr>
        <w:spacing w:line="360" w:lineRule="auto"/>
        <w:ind w:firstLine="0"/>
        <w:jc w:val="both"/>
        <w:rPr>
          <w:rFonts w:eastAsia="Times New Roman" w:cs="Calibri"/>
          <w:kern w:val="0"/>
        </w:rPr>
      </w:pPr>
    </w:p>
    <w:p w14:paraId="036F70C7" w14:textId="23C0B94E" w:rsidR="004C4F7B"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In contrast to a strictly descriptive description, cross-comparison of studies ensured critical review by highlighting areas of consensus, divergence, and research needs.</w:t>
      </w:r>
    </w:p>
    <w:p w14:paraId="65463A7D" w14:textId="00390900" w:rsidR="004C4F7B"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The thematic analysis reveals that international students experience a fragmented accessibility landscape. International students encounter a fragmented accessibility landscape, according to the thematic study</w:t>
      </w:r>
      <w:r w:rsidR="00BA0C46">
        <w:rPr>
          <w:rFonts w:eastAsia="Times New Roman" w:cs="Calibri"/>
          <w:kern w:val="0"/>
        </w:rPr>
        <w:t xml:space="preserve"> </w:t>
      </w:r>
      <w:r w:rsidR="00575E70">
        <w:rPr>
          <w:rFonts w:eastAsia="Times New Roman" w:cs="Calibri"/>
          <w:kern w:val="0"/>
        </w:rPr>
        <w:t>(Boateng et al</w:t>
      </w:r>
      <w:r w:rsidR="00E92994">
        <w:rPr>
          <w:rFonts w:eastAsia="Times New Roman" w:cs="Calibri"/>
          <w:kern w:val="0"/>
        </w:rPr>
        <w:t>., 2021; Grewal et al., 2020)</w:t>
      </w:r>
      <w:r w:rsidRPr="003B2FB2">
        <w:rPr>
          <w:rFonts w:eastAsia="Times New Roman" w:cs="Calibri"/>
          <w:kern w:val="0"/>
        </w:rPr>
        <w:t>. Although websites like Amazon UK provide ease of use and algorithmic efficiency, their operational and design priorities are primarily in line with local consumer behavior, which frequently disadvantages new or unfamiliar consumers. Students frequently claim difficulty brought on by new terminology, inadequate multilingual support, and interface communication gaps as a result of cultural and linguistic dissonance</w:t>
      </w:r>
      <w:r w:rsidR="004B555E">
        <w:rPr>
          <w:rFonts w:eastAsia="Times New Roman" w:cs="Calibri"/>
          <w:kern w:val="0"/>
        </w:rPr>
        <w:t xml:space="preserve"> (</w:t>
      </w:r>
      <w:r w:rsidR="00611ED0">
        <w:rPr>
          <w:rFonts w:eastAsia="Times New Roman" w:cs="Calibri"/>
          <w:kern w:val="0"/>
        </w:rPr>
        <w:t>Nguyen, Simkin</w:t>
      </w:r>
      <w:r w:rsidR="00D65487">
        <w:rPr>
          <w:rFonts w:eastAsia="Times New Roman" w:cs="Calibri"/>
          <w:kern w:val="0"/>
        </w:rPr>
        <w:t>,</w:t>
      </w:r>
      <w:r w:rsidR="00611ED0">
        <w:rPr>
          <w:rFonts w:eastAsia="Times New Roman" w:cs="Calibri"/>
          <w:kern w:val="0"/>
        </w:rPr>
        <w:t xml:space="preserve"> and Canhoto, 2023)</w:t>
      </w:r>
      <w:r w:rsidRPr="003B2FB2">
        <w:rPr>
          <w:rFonts w:eastAsia="Times New Roman" w:cs="Calibri"/>
          <w:kern w:val="0"/>
        </w:rPr>
        <w:t>. When students move into new living situations, logistical issues—especially those related to delivery procedures, housing restrictions, and return guidelines—make online shopping even more difficult. When taken as a whole, the research reveals a systemic lack of inclusion and localization in the design of e-commerce platforms and customer support systems. These related concepts influence the research that follows and offer a logical framework for comprehending the platform-specific difficulties encountered by international students.</w:t>
      </w:r>
    </w:p>
    <w:p w14:paraId="45E505F7" w14:textId="3929E715" w:rsidR="00FD49BC" w:rsidRPr="003B2FB2" w:rsidRDefault="00621435" w:rsidP="004B7CF2">
      <w:pPr>
        <w:spacing w:line="360" w:lineRule="auto"/>
        <w:ind w:firstLine="0"/>
        <w:jc w:val="both"/>
        <w:rPr>
          <w:rFonts w:cs="Calibri"/>
        </w:rPr>
      </w:pPr>
      <w:r w:rsidRPr="003B2FB2">
        <w:rPr>
          <w:rFonts w:cs="Calibri"/>
        </w:rPr>
        <w:t>These interrelated concepts offer a basis for comprehending the platform-specific problems encountered by international students, which are covered in the part that follows.</w:t>
      </w:r>
    </w:p>
    <w:p w14:paraId="1525367B" w14:textId="77777777" w:rsidR="00FD49BC" w:rsidRPr="003B2FB2" w:rsidRDefault="00FD49BC" w:rsidP="004B7CF2">
      <w:pPr>
        <w:spacing w:line="360" w:lineRule="auto"/>
        <w:ind w:firstLine="0"/>
        <w:jc w:val="both"/>
        <w:rPr>
          <w:rFonts w:cs="Calibri"/>
        </w:rPr>
      </w:pPr>
    </w:p>
    <w:p w14:paraId="322FDB68" w14:textId="3EC7CF33" w:rsidR="00C32AD6" w:rsidRPr="003B2FB2" w:rsidRDefault="00C32AD6" w:rsidP="00924621">
      <w:pPr>
        <w:pStyle w:val="Heading2"/>
      </w:pPr>
      <w:bookmarkStart w:id="33" w:name="_Toc220561834"/>
      <w:r w:rsidRPr="003B2FB2">
        <w:t>2.</w:t>
      </w:r>
      <w:r w:rsidR="007C125D" w:rsidRPr="003B2FB2">
        <w:t>4</w:t>
      </w:r>
      <w:r w:rsidRPr="003B2FB2">
        <w:t xml:space="preserve"> E-commerce Adoption Among International Students</w:t>
      </w:r>
      <w:bookmarkEnd w:id="33"/>
    </w:p>
    <w:p w14:paraId="7100EE49" w14:textId="42158D82" w:rsidR="00C32AD6" w:rsidRPr="003B2FB2" w:rsidRDefault="00C32AD6" w:rsidP="004B7CF2">
      <w:pPr>
        <w:spacing w:line="360" w:lineRule="auto"/>
        <w:ind w:firstLine="0"/>
        <w:jc w:val="both"/>
        <w:rPr>
          <w:rFonts w:eastAsia="Times New Roman" w:cs="Calibri"/>
          <w:kern w:val="0"/>
        </w:rPr>
      </w:pPr>
      <w:r w:rsidRPr="003B2FB2">
        <w:rPr>
          <w:rFonts w:eastAsia="Times New Roman" w:cs="Calibri"/>
          <w:kern w:val="0"/>
        </w:rPr>
        <w:t xml:space="preserve">Due to the rapid global spread of digital retailing and the growing number of students moving to digitally sophisticated economies like the UK, the adoption of e-commerce among international students has grown in importance as a subject of study. Due to their transitional living arrangements, lack of familiarity with local marketplaces, and greater reliance on digital technologies to purchase necessities, research indicates that international students utilize online shopping platforms more frequently than domestic students (Ecochard &amp; Fotheringham, 2023). According to studies, the adoption process is influenced by psychological elements like trust, perceived risk, and cultural </w:t>
      </w:r>
      <w:r w:rsidR="00FC6FDD">
        <w:rPr>
          <w:rFonts w:eastAsia="Times New Roman" w:cs="Calibri"/>
          <w:kern w:val="0"/>
        </w:rPr>
        <w:t>adaptation</w:t>
      </w:r>
      <w:r w:rsidRPr="003B2FB2">
        <w:rPr>
          <w:rFonts w:eastAsia="Times New Roman" w:cs="Calibri"/>
          <w:kern w:val="0"/>
        </w:rPr>
        <w:t xml:space="preserve"> as well as technology elements like simplicity of use, interface familiarity, and payment accessibility (He, 2025). These factors collectively highlight the need for e-commerce platforms to consider both cultural and technological adaptation strategies to effectively support international student consumers</w:t>
      </w:r>
      <w:r w:rsidR="006B072F">
        <w:rPr>
          <w:rFonts w:eastAsia="Times New Roman" w:cs="Calibri"/>
          <w:kern w:val="0"/>
        </w:rPr>
        <w:t>.</w:t>
      </w:r>
    </w:p>
    <w:p w14:paraId="4BC247A0" w14:textId="43ACFA1D" w:rsidR="00C32AD6" w:rsidRPr="003B2FB2" w:rsidRDefault="00C32AD6" w:rsidP="004B7CF2">
      <w:pPr>
        <w:spacing w:line="360" w:lineRule="auto"/>
        <w:ind w:firstLine="0"/>
        <w:jc w:val="both"/>
        <w:rPr>
          <w:rFonts w:eastAsia="Times New Roman" w:cs="Calibri"/>
          <w:kern w:val="0"/>
        </w:rPr>
      </w:pPr>
      <w:r w:rsidRPr="003B2FB2">
        <w:rPr>
          <w:rFonts w:eastAsia="Times New Roman" w:cs="Calibri"/>
          <w:kern w:val="0"/>
        </w:rPr>
        <w:t>Models such as the Technology Acceptance Model (TAM) and the Unified Theory of Acceptance and Use of Technology (UTAUT) explain why international students adopt e-commerce platforms. Students see internet buying as time-saving and economical, particularly when they don't have access to local social networks or transportation</w:t>
      </w:r>
      <w:r w:rsidR="006B072F">
        <w:rPr>
          <w:rFonts w:eastAsia="Times New Roman" w:cs="Calibri"/>
          <w:kern w:val="0"/>
        </w:rPr>
        <w:t>;</w:t>
      </w:r>
      <w:r w:rsidRPr="003B2FB2">
        <w:rPr>
          <w:rFonts w:eastAsia="Times New Roman" w:cs="Calibri"/>
          <w:kern w:val="0"/>
        </w:rPr>
        <w:t xml:space="preserve"> perceived utility is crucial. Students frequently compare the digital structures in their native country to those in the UK, which affects their comfort levels with platform navigation, making perceived ease of use crucial. Students from parts of Africa, South Asia, and the Middle East may face a steeper learning curve due to differences in digital infrastructure and payment norms, while students from China and South Korea, for instance, tend to adopt UK platforms more quickly due to widespread use of digital commerce in their home countries (Chen, 2022). This variation in adoption speed underscores the importance of localized platform features and culturally sensitive user experiences to enhance accessibility for diverse international student populations.</w:t>
      </w:r>
    </w:p>
    <w:p w14:paraId="47701704" w14:textId="2920CF4B" w:rsidR="00C32AD6" w:rsidRPr="006B072F" w:rsidRDefault="00C32AD6" w:rsidP="004B7CF2">
      <w:pPr>
        <w:spacing w:line="360" w:lineRule="auto"/>
        <w:ind w:firstLine="0"/>
        <w:jc w:val="both"/>
        <w:rPr>
          <w:rFonts w:eastAsia="Times New Roman" w:cs="Calibri"/>
          <w:kern w:val="0"/>
        </w:rPr>
      </w:pPr>
      <w:r w:rsidRPr="003B2FB2">
        <w:rPr>
          <w:rFonts w:eastAsia="Times New Roman" w:cs="Calibri"/>
          <w:kern w:val="0"/>
        </w:rPr>
        <w:t>Another important factor in adoption is trust, especially for students who are not aware with UK consumer protection regulations. First-time foreign users are more likely to view online transactions as dangerous because of concerns about fraud, ambiguous return policies, or unknown third-party vendors, according to Nagy and Hajdu (2022). Early adoption of platforms like Amazon UK can also be hampered by financial considerations like the inability to use bank cards from one's home country or the delay in opening a bank account in the UK. Overall, research indicates that international students' use of e-commerce is extremely contextual, influenced by their cultural background, exposure to technology, and initial difficulties settling in the UK.</w:t>
      </w:r>
    </w:p>
    <w:p w14:paraId="49F644A9" w14:textId="77777777" w:rsidR="004C4F7B" w:rsidRPr="003B2FB2" w:rsidRDefault="00621435" w:rsidP="00924621">
      <w:pPr>
        <w:pStyle w:val="Heading2"/>
      </w:pPr>
      <w:bookmarkStart w:id="34" w:name="_Toc220561835"/>
      <w:r w:rsidRPr="003B2FB2">
        <w:t>2.5 Amazon-Specific Challenges for International Students</w:t>
      </w:r>
      <w:bookmarkEnd w:id="34"/>
    </w:p>
    <w:p w14:paraId="3885F441" w14:textId="0FFBCEDF" w:rsidR="00FD49BC"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For overseas students, a number of platform-specific problems still exist despite Amazon UK's dominance. According to Doofinder (2025), Amazon's algorithmic personalization is typically optimized for seasoned users, which leads to worse suggestion accuracy for new users, including recently arrived students. Furthermore, cultural goods like local cuisine, ethnic apparel, or well-known household names could be scarce or pricey on Amazon UK.</w:t>
      </w:r>
      <w:r w:rsidRPr="003B2FB2">
        <w:rPr>
          <w:rFonts w:eastAsia="Times New Roman" w:cs="Calibri"/>
          <w:kern w:val="0"/>
        </w:rPr>
        <w:br/>
        <w:t>Research reveals other difficulties: Having trouble adjusting or canceling subscription services, Uncertain return logistics, restricted support for many languages</w:t>
      </w:r>
      <w:r w:rsidRPr="003B2FB2">
        <w:rPr>
          <w:rFonts w:eastAsia="Times New Roman" w:cs="Calibri"/>
          <w:kern w:val="0"/>
        </w:rPr>
        <w:br/>
        <w:t>ambiguous regulations pertaining to foreign electronics warranties All of these problems lead to decreased levels of satisfaction and loyalty among international students.</w:t>
      </w:r>
    </w:p>
    <w:p w14:paraId="42FD77C7" w14:textId="73EE031C" w:rsidR="004C4F7B" w:rsidRPr="003B2FB2" w:rsidRDefault="00621435" w:rsidP="00924621">
      <w:pPr>
        <w:pStyle w:val="Heading2"/>
      </w:pPr>
      <w:r w:rsidRPr="003B2FB2">
        <w:t xml:space="preserve"> </w:t>
      </w:r>
      <w:bookmarkStart w:id="35" w:name="_Toc220561836"/>
      <w:r w:rsidRPr="003B2FB2">
        <w:t>2.6 Cultural Barriers</w:t>
      </w:r>
      <w:bookmarkEnd w:id="35"/>
      <w:r w:rsidR="00C32AD6" w:rsidRPr="003B2FB2">
        <w:t xml:space="preserve"> </w:t>
      </w:r>
    </w:p>
    <w:p w14:paraId="10E8DF7E" w14:textId="77777777" w:rsidR="004C4F7B"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International students' interactions with digital retail platforms are significantly shaped by culture, which also affects how they perceive risk, trust, communication, and decision-making. One of the most popular frameworks for comprehending these disparities is Hofstede's cultural dimensions theory, especially when evaluating the behavioral distinctions between students from individualistic and collectivist cultures (Hofstede, 2021). For example, while purchasing purchases, students from collectivist societies frequently rely significantly on brand familiarity, internet evaluations, or peer recommendations. Additionally, they might show more worry about return procedures, vendor dependability, and product legitimacy. Students from individualistic cultures, on the other hand, might place a higher value on efficiency, speed, and convenience, which would be more in line with UK buying standards.</w:t>
      </w:r>
    </w:p>
    <w:p w14:paraId="50D2A237" w14:textId="77777777" w:rsidR="004C4F7B"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Cultural difficulties are further exacerbated by language obstacles. Many international students have trouble comprehending system-generated messages, seller policies, and product descriptions, particularly when technical jargon or culturally specific words are employed (Narteh, 2021). Confusion can be made worse by Amazon UK's lack of multilingual support, which can result in errors like ordering unsuitable products, misinterpreting subscription conditions, or misinterpreting delivery instructions.</w:t>
      </w:r>
    </w:p>
    <w:p w14:paraId="64D3EFD4" w14:textId="015DB981" w:rsidR="00BF61E8"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Customer service expectations are also influenced by cultural conventions. Students from nations with very responsive customer service may find that UK processes are slower or less personalized, especially when they come across automated chatbots with little human support. Students from nations with less advanced customer service infrastructure, on the other hand, might view UK procedures as unduly strict or bureaucratic. Cultural mismatch has a substantial impact on satisfaction levels and may deter users from continuing to interact with online platforms, as noted by Ecochard and Fotheringham (2023). These differences suggest that e-commerce platforms like Amazon UK need to incorporate culturally adaptive customer service strategies to maintain satisfaction and encourage continued engagement among international students.</w:t>
      </w:r>
    </w:p>
    <w:p w14:paraId="65A23496" w14:textId="77777777" w:rsidR="000C0429" w:rsidRPr="003B2FB2" w:rsidRDefault="000C0429" w:rsidP="004B7CF2">
      <w:pPr>
        <w:spacing w:line="360" w:lineRule="auto"/>
        <w:ind w:firstLine="0"/>
        <w:jc w:val="both"/>
        <w:rPr>
          <w:rFonts w:eastAsia="Times New Roman" w:cs="Calibri"/>
          <w:kern w:val="0"/>
        </w:rPr>
      </w:pPr>
    </w:p>
    <w:p w14:paraId="67EA5A94" w14:textId="2E2AD58E" w:rsidR="004C4F7B" w:rsidRPr="003B2FB2" w:rsidRDefault="00621435" w:rsidP="00924621">
      <w:pPr>
        <w:pStyle w:val="Heading2"/>
      </w:pPr>
      <w:r w:rsidRPr="003B2FB2">
        <w:t xml:space="preserve"> </w:t>
      </w:r>
      <w:bookmarkStart w:id="36" w:name="_Toc220561837"/>
      <w:r w:rsidRPr="003B2FB2">
        <w:t>2.7 Technological and Logistical Barriers</w:t>
      </w:r>
      <w:bookmarkEnd w:id="36"/>
      <w:r w:rsidR="00C32AD6" w:rsidRPr="003B2FB2">
        <w:t xml:space="preserve"> </w:t>
      </w:r>
    </w:p>
    <w:p w14:paraId="24A1DFD2" w14:textId="77777777" w:rsidR="004C4F7B"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Two of the most commonly mentioned challenges influencing international students' online buying experiences in the UK are logistical and technological. Disparities in digital literacy, platform familiarity, and infrastructure between the UK and students' home countries are common causes of technological hurdles. According to research, there are differences based on national background, prior access to digital technologies, and socioeconomic position, even if the majority of international students are thought to be digitally proficient (Edghiem et al., 2023). For example, pupils who are not experienced with sophisticated e-commerce systems could find it challenging to navigate intricate interfaces, recognize trustworthy merchants, handle returns, and comprehend automated recommendation algorithms.</w:t>
      </w:r>
    </w:p>
    <w:p w14:paraId="71143F06" w14:textId="77777777" w:rsidR="004C4F7B"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The impact of logistical obstacles is similarly significant. International students encounter delivery delays, unsuccessful drop-offs, and limitations on parcel acceptance in university dormitories, according to Carpio (2022). Students who live in shared housing or short-term housing are especially susceptible to miscommunication about delivery windows, misplaced shipments, and ambiguous tracking information. Additionally, a lot of institutions prohibit couriers from entering student housing after certain hours, which can result in missed deliveries or the need to make lengthy trips to pick up packages.</w:t>
      </w:r>
    </w:p>
    <w:p w14:paraId="30C2AAD0" w14:textId="77777777" w:rsidR="004C4F7B"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 xml:space="preserve">Technology and logistical challenges coexist with payment-related obstacles. Many recently arrived students are unable to utilize Amazon UK's preferred payment methods since they are unable to open UK bank accounts right away. </w:t>
      </w:r>
    </w:p>
    <w:p w14:paraId="371FBB1D" w14:textId="77777777" w:rsidR="004C4F7B"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Some foreign cards result in extra transaction or currency conversion fees, while others are denied because of regional limitations or fraud checks (He, 2025). During the first few weeks in the UK, students' engagement in e-commerce is greatly impacted by these budgetary limitations.</w:t>
      </w:r>
    </w:p>
    <w:p w14:paraId="575A214C" w14:textId="77777777" w:rsidR="004C4F7B" w:rsidRDefault="00621435" w:rsidP="004B7CF2">
      <w:pPr>
        <w:spacing w:line="360" w:lineRule="auto"/>
        <w:ind w:firstLine="0"/>
        <w:jc w:val="both"/>
        <w:rPr>
          <w:rFonts w:eastAsia="Times New Roman" w:cs="Calibri"/>
          <w:kern w:val="0"/>
        </w:rPr>
      </w:pPr>
      <w:r w:rsidRPr="003B2FB2">
        <w:rPr>
          <w:rFonts w:eastAsia="Times New Roman" w:cs="Calibri"/>
          <w:kern w:val="0"/>
        </w:rPr>
        <w:t>Logistics for returns can present difficulties. Although Amazon UK's return policy is effective for seasoned customers, novices who are not familiar with printing labels, drop-off locations, or automated reimbursement schedules may find it bewildering. Together, these logistical and technological obstacles lower satisfaction and may deter students from fully utilizing digital platforms during their initial stay.</w:t>
      </w:r>
    </w:p>
    <w:p w14:paraId="10F21F38" w14:textId="77777777" w:rsidR="00BF61E8" w:rsidRPr="003B2FB2" w:rsidRDefault="00BF61E8" w:rsidP="004B7CF2">
      <w:pPr>
        <w:spacing w:line="360" w:lineRule="auto"/>
        <w:ind w:firstLine="0"/>
        <w:jc w:val="both"/>
        <w:rPr>
          <w:rFonts w:eastAsia="Times New Roman" w:cs="Calibri"/>
          <w:kern w:val="0"/>
        </w:rPr>
      </w:pPr>
    </w:p>
    <w:p w14:paraId="37BC51AD" w14:textId="77777777" w:rsidR="004C4F7B" w:rsidRPr="003B2FB2" w:rsidRDefault="00621435" w:rsidP="00924621">
      <w:pPr>
        <w:pStyle w:val="Heading2"/>
      </w:pPr>
      <w:r w:rsidRPr="003B2FB2">
        <w:t xml:space="preserve"> </w:t>
      </w:r>
      <w:bookmarkStart w:id="37" w:name="_Toc220561838"/>
      <w:r w:rsidRPr="003B2FB2">
        <w:t>2.8 Role of Localized E-commerce Platforms (Case: Amazon UK Implications)</w:t>
      </w:r>
      <w:bookmarkEnd w:id="37"/>
    </w:p>
    <w:p w14:paraId="4E96375C" w14:textId="77777777" w:rsidR="004C4F7B"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The success of international e-commerce platforms that operate in culturally varied regions is largely dependent on localization. Because it tailors its product offers, logistics, and marketing tactics to the demands of UK customers, Amazon UK is regarded as a leading localized platform inside the UK market. International student populations, who have distinct cultural, linguistic, and economic traits, are not always included in its localization.</w:t>
      </w:r>
      <w:r w:rsidRPr="003B2FB2">
        <w:rPr>
          <w:rFonts w:eastAsia="Times New Roman" w:cs="Calibri"/>
          <w:kern w:val="0"/>
        </w:rPr>
        <w:br/>
        <w:t xml:space="preserve">According to academics, Amazon's fundamental systems are still standardized rather than culturally sensitive, which limits their usefulness for customers from other countries (Doofinder, 2025). For example, rather than taking into account the browsing habits of individuals from varied cultural backgrounds, Amazon UK's product recommendations are algorithmically optimized based on local patterns. </w:t>
      </w:r>
    </w:p>
    <w:p w14:paraId="73D69245" w14:textId="0236C529" w:rsidR="004C4F7B"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 xml:space="preserve">Because of this, recently arrived students frequently receive unrelated recommendations and may find it difficult to locate products that are recognizable to their culture, such as local food brands, cosmetics, or household necessities. Accessibility is further diminished by the absence of multilingual features. Large rivals like AliExpress and Amazon Germany provide significantly more comprehensive language support, making it easier for customers from other countries to use the platform's features. Chen (2022) contends that language localization is essential for fostering confidence, particularly with users who have little experience with Western e-commerce platforms, rather than just being </w:t>
      </w:r>
      <w:r w:rsidR="006B072F">
        <w:rPr>
          <w:rFonts w:eastAsia="Times New Roman" w:cs="Calibri"/>
          <w:kern w:val="0"/>
        </w:rPr>
        <w:t>convenient</w:t>
      </w:r>
      <w:r w:rsidRPr="003B2FB2">
        <w:rPr>
          <w:rFonts w:eastAsia="Times New Roman" w:cs="Calibri"/>
          <w:kern w:val="0"/>
        </w:rPr>
        <w:t>.</w:t>
      </w:r>
    </w:p>
    <w:p w14:paraId="09B656B5" w14:textId="0C658C18" w:rsidR="004C4F7B"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 xml:space="preserve">Although Amazon UK's shipping infrastructure is a significant asset, it is still insufficient for use cases unique to students. Automatic parcel redirection to </w:t>
      </w:r>
      <w:r w:rsidR="006B072F" w:rsidRPr="003B2FB2">
        <w:rPr>
          <w:rFonts w:eastAsia="Times New Roman" w:cs="Calibri"/>
          <w:kern w:val="0"/>
        </w:rPr>
        <w:t>pick up</w:t>
      </w:r>
      <w:r w:rsidRPr="003B2FB2">
        <w:rPr>
          <w:rFonts w:eastAsia="Times New Roman" w:cs="Calibri"/>
          <w:kern w:val="0"/>
        </w:rPr>
        <w:t xml:space="preserve"> locations can be confusing, and delivery drivers might not be familiar with university building layouts. Furthermore, Amazon's focus on subscription-based services like Prime Student is predicated on long-term residency and financial stability, which may not be the case for many overseas students.</w:t>
      </w:r>
    </w:p>
    <w:p w14:paraId="33291820" w14:textId="77777777" w:rsidR="004C4F7B" w:rsidRDefault="00621435" w:rsidP="004B7CF2">
      <w:pPr>
        <w:spacing w:line="360" w:lineRule="auto"/>
        <w:ind w:firstLine="0"/>
        <w:jc w:val="both"/>
        <w:rPr>
          <w:rFonts w:eastAsia="Times New Roman" w:cs="Calibri"/>
          <w:kern w:val="0"/>
        </w:rPr>
      </w:pPr>
      <w:r w:rsidRPr="003B2FB2">
        <w:rPr>
          <w:rFonts w:eastAsia="Times New Roman" w:cs="Calibri"/>
          <w:kern w:val="0"/>
        </w:rPr>
        <w:t>Because of its quickness, product selection, and perceived dependability, Amazon continues to be the platform of choice for international students despite these drawbacks. This paradox emphasizes the necessity for more in-depth localization techniques suited to populations that are mobile and culturally varied.</w:t>
      </w:r>
    </w:p>
    <w:p w14:paraId="43753E4B" w14:textId="77777777" w:rsidR="00BF61E8" w:rsidRPr="003B2FB2" w:rsidRDefault="00BF61E8" w:rsidP="004B7CF2">
      <w:pPr>
        <w:spacing w:line="360" w:lineRule="auto"/>
        <w:ind w:firstLine="0"/>
        <w:jc w:val="both"/>
        <w:rPr>
          <w:rFonts w:eastAsia="Times New Roman" w:cs="Calibri"/>
          <w:kern w:val="0"/>
        </w:rPr>
      </w:pPr>
    </w:p>
    <w:p w14:paraId="4A8F4A35" w14:textId="44D249BA" w:rsidR="004C4F7B" w:rsidRPr="003B2FB2" w:rsidRDefault="00621435" w:rsidP="00924621">
      <w:pPr>
        <w:pStyle w:val="Heading2"/>
      </w:pPr>
      <w:bookmarkStart w:id="38" w:name="_Toc220561839"/>
      <w:r w:rsidRPr="003B2FB2">
        <w:t xml:space="preserve">2.9 </w:t>
      </w:r>
      <w:r w:rsidR="00BF61E8" w:rsidRPr="003B2FB2">
        <w:t>Gaps</w:t>
      </w:r>
      <w:r w:rsidRPr="003B2FB2">
        <w:t xml:space="preserve"> and Implications for Future Research</w:t>
      </w:r>
      <w:bookmarkEnd w:id="38"/>
    </w:p>
    <w:p w14:paraId="7B568F3B" w14:textId="4AAB3D9E" w:rsidR="003B3AA8"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 xml:space="preserve">The literature reveals a number of recurrent elements that influence how overseas students interact with e-commerce sites located in the UK. Cultural and linguistic barriers are a major subject. Students sometimes experience challenges because of foreign terminology, poor multilingual support, and interface designs that are primarily intended for domestic users. These problems underscore the larger problem of platform inclusion and contribute to a fragmented accessibility experience (He, 2025). When taken as a whole, these trends show that in order to effectively assist international students' digital participation, e-commerce platforms must embrace more inclusive and culturally sensitive designs. </w:t>
      </w:r>
    </w:p>
    <w:p w14:paraId="197782D1" w14:textId="77777777" w:rsidR="004C4F7B"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Research Gaps identified in the Literature:</w:t>
      </w:r>
    </w:p>
    <w:p w14:paraId="18E24805" w14:textId="02856A91" w:rsidR="004C4F7B" w:rsidRPr="003B2FB2" w:rsidRDefault="00621435" w:rsidP="004B7CF2">
      <w:pPr>
        <w:spacing w:line="360" w:lineRule="auto"/>
        <w:ind w:firstLine="0"/>
        <w:jc w:val="both"/>
        <w:rPr>
          <w:rFonts w:eastAsia="Times New Roman" w:cs="Calibri"/>
          <w:kern w:val="0"/>
        </w:rPr>
      </w:pPr>
      <w:r w:rsidRPr="003B2FB2">
        <w:rPr>
          <w:rFonts w:eastAsia="Times New Roman" w:cs="Calibri"/>
          <w:b/>
          <w:bCs/>
          <w:kern w:val="0"/>
        </w:rPr>
        <w:t>Gap 1</w:t>
      </w:r>
      <w:r w:rsidRPr="003B2FB2">
        <w:rPr>
          <w:rFonts w:eastAsia="Times New Roman" w:cs="Calibri"/>
          <w:kern w:val="0"/>
        </w:rPr>
        <w:t>: Limited focus on international students as a distinct consumer group.</w:t>
      </w:r>
    </w:p>
    <w:p w14:paraId="38C59516" w14:textId="62EB603D" w:rsidR="00E81106" w:rsidRPr="003B2FB2" w:rsidRDefault="00E81106" w:rsidP="004B7CF2">
      <w:pPr>
        <w:spacing w:line="360" w:lineRule="auto"/>
        <w:ind w:firstLine="0"/>
        <w:jc w:val="both"/>
        <w:rPr>
          <w:rFonts w:cs="Calibri"/>
        </w:rPr>
      </w:pPr>
      <w:r w:rsidRPr="003B2FB2">
        <w:rPr>
          <w:rFonts w:cs="Calibri"/>
        </w:rPr>
        <w:t xml:space="preserve">The propensity to classify international students under more general headings like "global consumers," "migrants," or "young digital users" represents a substantial gap in the research. Few studies specifically conceptualize overseas students as a distinct consumer class with particular institutional, financial, and transitional constraints, even though they are acknowledged in digital marketplaces (Ecochard and Fotheringham, 2023). This generalization ignores the factors that significantly influence their online shopping behavior, such as their temporary immigration status, reliance on university housing, and initial lack of knowledge </w:t>
      </w:r>
      <w:r w:rsidR="005037E5" w:rsidRPr="003B2FB2">
        <w:rPr>
          <w:rFonts w:cs="Calibri"/>
        </w:rPr>
        <w:t>of</w:t>
      </w:r>
      <w:r w:rsidRPr="003B2FB2">
        <w:rPr>
          <w:rFonts w:cs="Calibri"/>
        </w:rPr>
        <w:t xml:space="preserve"> UK legal and digital systems.</w:t>
      </w:r>
    </w:p>
    <w:p w14:paraId="3BF1B538" w14:textId="7D5BB7CD" w:rsidR="004C4F7B" w:rsidRPr="003B2FB2" w:rsidRDefault="00621435" w:rsidP="004B7CF2">
      <w:pPr>
        <w:spacing w:line="360" w:lineRule="auto"/>
        <w:ind w:firstLine="0"/>
        <w:jc w:val="both"/>
        <w:rPr>
          <w:rFonts w:eastAsia="Times New Roman" w:cs="Calibri"/>
          <w:kern w:val="0"/>
        </w:rPr>
      </w:pPr>
      <w:r w:rsidRPr="003B2FB2">
        <w:rPr>
          <w:rFonts w:eastAsia="Times New Roman" w:cs="Calibri"/>
          <w:b/>
          <w:bCs/>
          <w:kern w:val="0"/>
        </w:rPr>
        <w:t>Gap 2</w:t>
      </w:r>
      <w:r w:rsidRPr="003B2FB2">
        <w:rPr>
          <w:rFonts w:eastAsia="Times New Roman" w:cs="Calibri"/>
          <w:kern w:val="0"/>
        </w:rPr>
        <w:t xml:space="preserve">: </w:t>
      </w:r>
      <w:r w:rsidR="009B4A63" w:rsidRPr="003B2FB2">
        <w:rPr>
          <w:rFonts w:eastAsia="Times New Roman" w:cs="Calibri"/>
          <w:kern w:val="0"/>
        </w:rPr>
        <w:t>Insufficient Amazon Uk-specific empirical research.</w:t>
      </w:r>
    </w:p>
    <w:p w14:paraId="20F8224F" w14:textId="78249859" w:rsidR="009B4A63" w:rsidRPr="003B2FB2" w:rsidRDefault="009B4A63" w:rsidP="004B7CF2">
      <w:pPr>
        <w:spacing w:line="360" w:lineRule="auto"/>
        <w:ind w:firstLine="0"/>
        <w:jc w:val="both"/>
        <w:rPr>
          <w:rFonts w:cs="Calibri"/>
        </w:rPr>
      </w:pPr>
      <w:r w:rsidRPr="003B2FB2">
        <w:rPr>
          <w:rFonts w:cs="Calibri"/>
        </w:rPr>
        <w:t>Despite the fact that Amazon is often mentioned in international e-commerce studies, there aren't many platform-specific academic studies that concentrate on Amazon UK. Current research frequently takes a macro-level approach, comparing foreign subsidiaries or analyzing Amazon's worldwide operations without delving into the actual, day-to-day experiences of consumers in the UK market. Specifically, there is still a lack of qualitative research on how international students use Amazon UK's customer service, payment methods, logistics, and interface (He, 2025).</w:t>
      </w:r>
      <w:r w:rsidR="009A1A8C" w:rsidRPr="003B2FB2">
        <w:rPr>
          <w:rFonts w:cs="Calibri"/>
        </w:rPr>
        <w:t xml:space="preserve"> There remains a lack of qualitative research on how international students navigate Amazon UK’s services and interface (He, 2025).</w:t>
      </w:r>
      <w:r w:rsidR="00475C85" w:rsidRPr="003B2FB2">
        <w:rPr>
          <w:rFonts w:cs="Calibri"/>
        </w:rPr>
        <w:t xml:space="preserve"> Thus, there is a clear need for in-depth, </w:t>
      </w:r>
      <w:r w:rsidR="00277B94">
        <w:rPr>
          <w:rFonts w:cs="Calibri"/>
        </w:rPr>
        <w:t>platform-specific</w:t>
      </w:r>
      <w:r w:rsidR="00475C85" w:rsidRPr="003B2FB2">
        <w:rPr>
          <w:rFonts w:cs="Calibri"/>
        </w:rPr>
        <w:t xml:space="preserve"> studies that explore the lived experiences of international students using Amazon UK.</w:t>
      </w:r>
    </w:p>
    <w:p w14:paraId="42C1F12C" w14:textId="769BF4E7" w:rsidR="004C4F7B" w:rsidRPr="003B2FB2" w:rsidRDefault="00621435" w:rsidP="004B7CF2">
      <w:pPr>
        <w:spacing w:line="360" w:lineRule="auto"/>
        <w:ind w:firstLine="0"/>
        <w:jc w:val="both"/>
        <w:rPr>
          <w:rFonts w:eastAsia="Times New Roman" w:cs="Calibri"/>
          <w:kern w:val="0"/>
        </w:rPr>
      </w:pPr>
      <w:r w:rsidRPr="003B2FB2">
        <w:rPr>
          <w:rFonts w:eastAsia="Times New Roman" w:cs="Calibri"/>
          <w:b/>
          <w:bCs/>
          <w:kern w:val="0"/>
        </w:rPr>
        <w:t>Gap 3</w:t>
      </w:r>
      <w:r w:rsidRPr="003B2FB2">
        <w:rPr>
          <w:rFonts w:eastAsia="Times New Roman" w:cs="Calibri"/>
          <w:kern w:val="0"/>
        </w:rPr>
        <w:t xml:space="preserve">: </w:t>
      </w:r>
      <w:r w:rsidR="009B4A63" w:rsidRPr="003B2FB2">
        <w:rPr>
          <w:rFonts w:eastAsia="Times New Roman" w:cs="Calibri"/>
          <w:kern w:val="0"/>
        </w:rPr>
        <w:t>Underrepresentation of Accommodation-Related Logistical Challenges</w:t>
      </w:r>
      <w:r w:rsidRPr="003B2FB2">
        <w:rPr>
          <w:rFonts w:eastAsia="Times New Roman" w:cs="Calibri"/>
          <w:kern w:val="0"/>
        </w:rPr>
        <w:t>.</w:t>
      </w:r>
    </w:p>
    <w:p w14:paraId="0AC06F28" w14:textId="5E9C52B0" w:rsidR="009B4A63" w:rsidRPr="003B2FB2" w:rsidRDefault="009B4A63" w:rsidP="004B7CF2">
      <w:pPr>
        <w:spacing w:line="360" w:lineRule="auto"/>
        <w:ind w:firstLine="0"/>
        <w:jc w:val="both"/>
        <w:rPr>
          <w:rFonts w:cs="Calibri"/>
        </w:rPr>
      </w:pPr>
      <w:r w:rsidRPr="003B2FB2">
        <w:rPr>
          <w:rFonts w:cs="Calibri"/>
        </w:rPr>
        <w:t>Student housing-related logistical problems, like limited delivery access, misplaced packages, complicated shared living, and return restrictions, are often brought up but seldom thoroughly investigated. Instead than examining how living circumstances unique to students exacerbate these difficulties, the literature frequently frames logistics as a general e-commerce issue</w:t>
      </w:r>
      <w:r w:rsidR="00DF2934">
        <w:rPr>
          <w:rFonts w:cs="Calibri"/>
        </w:rPr>
        <w:t xml:space="preserve"> (</w:t>
      </w:r>
      <w:r w:rsidR="00B516A8">
        <w:rPr>
          <w:rFonts w:cs="Calibri"/>
        </w:rPr>
        <w:t>Nguyen, Simkin and Canhoto, 2023; McLean and Wilson, 2023</w:t>
      </w:r>
      <w:r w:rsidR="002E1543">
        <w:rPr>
          <w:rFonts w:cs="Calibri"/>
        </w:rPr>
        <w:t>)</w:t>
      </w:r>
      <w:r w:rsidRPr="003B2FB2">
        <w:rPr>
          <w:rFonts w:cs="Calibri"/>
        </w:rPr>
        <w:t>. This divide restricts our ability to comprehend how digital consuming experiences and physical living situations interact, especially in the early phases of international students' adjustment.</w:t>
      </w:r>
    </w:p>
    <w:p w14:paraId="254DF7EF" w14:textId="77777777" w:rsidR="004C4F7B" w:rsidRPr="003B2FB2" w:rsidRDefault="00621435" w:rsidP="004B7CF2">
      <w:pPr>
        <w:spacing w:line="360" w:lineRule="auto"/>
        <w:ind w:firstLine="0"/>
        <w:jc w:val="both"/>
        <w:rPr>
          <w:rFonts w:eastAsia="Times New Roman" w:cs="Calibri"/>
          <w:kern w:val="0"/>
        </w:rPr>
      </w:pPr>
      <w:r w:rsidRPr="003B2FB2">
        <w:rPr>
          <w:rFonts w:eastAsia="Times New Roman" w:cs="Calibri"/>
          <w:b/>
          <w:bCs/>
          <w:kern w:val="0"/>
        </w:rPr>
        <w:t>Gap 4</w:t>
      </w:r>
      <w:r w:rsidRPr="003B2FB2">
        <w:rPr>
          <w:rFonts w:eastAsia="Times New Roman" w:cs="Calibri"/>
          <w:kern w:val="0"/>
        </w:rPr>
        <w:t>: Limited exploration of cultural and linguistic interface barriers.</w:t>
      </w:r>
    </w:p>
    <w:p w14:paraId="5A39A2D3" w14:textId="77777777" w:rsidR="009B4A63" w:rsidRPr="003B2FB2" w:rsidRDefault="009B4A63" w:rsidP="004B7CF2">
      <w:pPr>
        <w:spacing w:line="360" w:lineRule="auto"/>
        <w:ind w:firstLine="0"/>
        <w:jc w:val="both"/>
        <w:rPr>
          <w:rFonts w:cs="Calibri"/>
        </w:rPr>
      </w:pPr>
      <w:r w:rsidRPr="003B2FB2">
        <w:rPr>
          <w:rFonts w:cs="Calibri"/>
        </w:rPr>
        <w:t>Few studies convert these theoretical insights into platform-level design consequences, despite the fact that cultural differences are frequently explored using well-established frameworks like Hofstede's cultural dimensions. There is still a lack of research on how non-localized interface signals, culturally entrenched terminology, and linguistic complexity affect the confidence and comprehension of international students (Hofstede, 2021). Consequently, there is a dearth of practical research that connects cultural theory to specific usability obstacles in UK e-commerce platforms.</w:t>
      </w:r>
    </w:p>
    <w:p w14:paraId="6ABD3DB2" w14:textId="1BDA212E" w:rsidR="009B4A63" w:rsidRPr="003B2FB2" w:rsidRDefault="009B4A63" w:rsidP="004B7CF2">
      <w:pPr>
        <w:spacing w:line="360" w:lineRule="auto"/>
        <w:ind w:firstLine="0"/>
        <w:jc w:val="both"/>
        <w:rPr>
          <w:rFonts w:eastAsia="Times New Roman" w:cs="Calibri"/>
          <w:kern w:val="0"/>
        </w:rPr>
      </w:pPr>
      <w:r w:rsidRPr="003B2FB2">
        <w:rPr>
          <w:rFonts w:eastAsia="Times New Roman" w:cs="Calibri"/>
          <w:b/>
          <w:bCs/>
          <w:kern w:val="0"/>
        </w:rPr>
        <w:t xml:space="preserve">Gap 5: </w:t>
      </w:r>
      <w:r w:rsidRPr="003B2FB2">
        <w:rPr>
          <w:rFonts w:eastAsia="Times New Roman" w:cs="Calibri"/>
          <w:kern w:val="0"/>
        </w:rPr>
        <w:t>Lack of longitudinal and adaptation-focused perspectives.</w:t>
      </w:r>
    </w:p>
    <w:p w14:paraId="0DFE5D36" w14:textId="12AE5336" w:rsidR="00384163" w:rsidRPr="003B2FB2" w:rsidRDefault="009B4A63" w:rsidP="004B7CF2">
      <w:pPr>
        <w:spacing w:line="360" w:lineRule="auto"/>
        <w:ind w:firstLine="0"/>
        <w:jc w:val="both"/>
        <w:rPr>
          <w:rFonts w:cs="Calibri"/>
        </w:rPr>
      </w:pPr>
      <w:r w:rsidRPr="003B2FB2">
        <w:rPr>
          <w:rFonts w:cs="Calibri"/>
        </w:rPr>
        <w:t xml:space="preserve">The majority of current research uses cross-sectional approaches to record the experiences of overseas students at a certain moment in time. Research on how students' difficulties with online buying change as they become more accustomed to the culture, develop digital confidence, and establish institutional stability is scarce. Understanding </w:t>
      </w:r>
      <w:r w:rsidR="009A1A8C" w:rsidRPr="003B2FB2">
        <w:rPr>
          <w:rFonts w:cs="Calibri"/>
        </w:rPr>
        <w:t>adaptation</w:t>
      </w:r>
      <w:r w:rsidRPr="003B2FB2">
        <w:rPr>
          <w:rFonts w:cs="Calibri"/>
        </w:rPr>
        <w:t xml:space="preserve"> processes and the long-term effects of early bad digital encounters on trust, loyalty, and platform dependency is hampered by the lack of longitudinal perspectives (He, 2025).</w:t>
      </w:r>
      <w:r w:rsidR="009A1A8C" w:rsidRPr="003B2FB2">
        <w:rPr>
          <w:rFonts w:cs="Calibri"/>
        </w:rPr>
        <w:t xml:space="preserve"> The lack of longitudinal studies limits understanding of how early digital experiences affect trust, loyalty, and long-term platform use</w:t>
      </w:r>
    </w:p>
    <w:p w14:paraId="314B77F6" w14:textId="77777777" w:rsidR="00384163" w:rsidRPr="003B2FB2" w:rsidRDefault="00384163" w:rsidP="004B7CF2">
      <w:pPr>
        <w:spacing w:line="360" w:lineRule="auto"/>
        <w:ind w:firstLine="0"/>
        <w:jc w:val="both"/>
        <w:rPr>
          <w:rFonts w:cs="Calibri"/>
        </w:rPr>
      </w:pPr>
    </w:p>
    <w:p w14:paraId="39438B25" w14:textId="67D7FA56" w:rsidR="009B4A63" w:rsidRPr="003B2FB2" w:rsidRDefault="002C32CF" w:rsidP="00924621">
      <w:pPr>
        <w:pStyle w:val="Heading3"/>
      </w:pPr>
      <w:bookmarkStart w:id="39" w:name="_Toc220561840"/>
      <w:r w:rsidRPr="003B2FB2">
        <w:t>2.9.2 Limitations in the Existing Literature</w:t>
      </w:r>
      <w:bookmarkEnd w:id="39"/>
    </w:p>
    <w:p w14:paraId="74692BE5" w14:textId="110DB111" w:rsidR="002C32CF" w:rsidRDefault="002C32CF" w:rsidP="004B7CF2">
      <w:pPr>
        <w:spacing w:line="360" w:lineRule="auto"/>
        <w:ind w:firstLine="0"/>
        <w:jc w:val="both"/>
        <w:rPr>
          <w:rFonts w:cs="Calibri"/>
        </w:rPr>
      </w:pPr>
      <w:r w:rsidRPr="003B2FB2">
        <w:rPr>
          <w:rFonts w:cs="Calibri"/>
        </w:rPr>
        <w:t xml:space="preserve">Beyond specific gaps, the reviewed literature exhibits several </w:t>
      </w:r>
      <w:r w:rsidR="00384163" w:rsidRPr="003B2FB2">
        <w:rPr>
          <w:rFonts w:cs="Calibri"/>
        </w:rPr>
        <w:t>broader</w:t>
      </w:r>
      <w:r w:rsidRPr="003B2FB2">
        <w:rPr>
          <w:rFonts w:cs="Calibri"/>
        </w:rPr>
        <w:t xml:space="preserve"> limitations. Numerous studies mostly depend on quantitative adoption models, which may ignore linguistic or contextual constraints that influence user experiences and oversimplify culturally entrenched decision-making processes (Hofstede, 2021). Furthermore, the explanatory depth of current investigations is limited because language is frequently viewed as a secondary variable rather than a primary determinant of trust and usability in online contexts (Narteh, 2021). The current findings are less applicable to a variety of international student populations due to these constraints taken together.</w:t>
      </w:r>
    </w:p>
    <w:p w14:paraId="4C451B3A" w14:textId="77777777" w:rsidR="00BF61E8" w:rsidRPr="003B2FB2" w:rsidRDefault="00BF61E8" w:rsidP="004B7CF2">
      <w:pPr>
        <w:spacing w:line="360" w:lineRule="auto"/>
        <w:ind w:firstLine="0"/>
        <w:jc w:val="both"/>
        <w:rPr>
          <w:rFonts w:cs="Calibri"/>
        </w:rPr>
      </w:pPr>
    </w:p>
    <w:p w14:paraId="651D792C" w14:textId="0B4C36C0" w:rsidR="009B4A63" w:rsidRPr="003B2FB2" w:rsidRDefault="002C32CF" w:rsidP="00924621">
      <w:pPr>
        <w:pStyle w:val="Heading3"/>
      </w:pPr>
      <w:bookmarkStart w:id="40" w:name="_Toc220561841"/>
      <w:r w:rsidRPr="003B2FB2">
        <w:t>2.9.3 Implications for Future Research</w:t>
      </w:r>
      <w:bookmarkEnd w:id="40"/>
    </w:p>
    <w:p w14:paraId="65DF7D48" w14:textId="77777777" w:rsidR="002C32CF" w:rsidRPr="003B2FB2" w:rsidRDefault="002C32CF" w:rsidP="004B7CF2">
      <w:pPr>
        <w:spacing w:line="360" w:lineRule="auto"/>
        <w:ind w:firstLine="0"/>
        <w:jc w:val="both"/>
        <w:rPr>
          <w:rFonts w:cs="Calibri"/>
        </w:rPr>
      </w:pPr>
      <w:r w:rsidRPr="003B2FB2">
        <w:rPr>
          <w:rFonts w:cs="Calibri"/>
        </w:rPr>
        <w:t>Future studies of international students' use of e-commerce platforms should specifically incorporate cultural theory and linguistic accessibility. Researchers could evaluate how platform structures align—or conflict—with various user expectations by using cultural frameworks at the interface and service-design levels (Hofstede, 2021). Such an approach would provide practical insights for designing more inclusive and culturally responsive e=commerce platforms.</w:t>
      </w:r>
    </w:p>
    <w:p w14:paraId="7C7AB819" w14:textId="0DD126D0" w:rsidR="002C32CF" w:rsidRDefault="002C32CF" w:rsidP="004B7CF2">
      <w:pPr>
        <w:spacing w:line="360" w:lineRule="auto"/>
        <w:ind w:firstLine="0"/>
        <w:jc w:val="both"/>
        <w:rPr>
          <w:rFonts w:cs="Calibri"/>
        </w:rPr>
      </w:pPr>
      <w:r w:rsidRPr="003B2FB2">
        <w:rPr>
          <w:rFonts w:cs="Calibri"/>
        </w:rPr>
        <w:br/>
        <w:t>Language simplification, multilingual assistance, and culturally sensitive communication techniques should all be further studied as ways to enhance trust and decision-making in online buying settings (Narteh, 2021). In order to document how overseas students' digital behaviors change over time as they adjust to the UK environment, longitudinal research designs are also advised. When taken as a whole, these approaches would improve academic knowledge of cross-cultural digital consumption and help create more inclusive, user-centered e-commerce platforms.</w:t>
      </w:r>
    </w:p>
    <w:p w14:paraId="3114ACCB" w14:textId="77777777" w:rsidR="00BF61E8" w:rsidRPr="003B2FB2" w:rsidRDefault="00BF61E8" w:rsidP="004B7CF2">
      <w:pPr>
        <w:spacing w:line="360" w:lineRule="auto"/>
        <w:ind w:firstLine="0"/>
        <w:jc w:val="both"/>
        <w:rPr>
          <w:rFonts w:cs="Calibri"/>
        </w:rPr>
      </w:pPr>
    </w:p>
    <w:p w14:paraId="35D70CDD" w14:textId="0DF7EE2C" w:rsidR="004C4F7B" w:rsidRPr="003B2FB2" w:rsidRDefault="00621435" w:rsidP="00924621">
      <w:pPr>
        <w:pStyle w:val="Heading2"/>
      </w:pPr>
      <w:bookmarkStart w:id="41" w:name="_Toc220561842"/>
      <w:r w:rsidRPr="003B2FB2">
        <w:t>2.</w:t>
      </w:r>
      <w:r w:rsidR="0060304B">
        <w:t>2.</w:t>
      </w:r>
      <w:r w:rsidRPr="003B2FB2">
        <w:t>10 Conceptual Framework</w:t>
      </w:r>
      <w:bookmarkEnd w:id="41"/>
      <w:r w:rsidRPr="003B2FB2">
        <w:t xml:space="preserve"> </w:t>
      </w:r>
    </w:p>
    <w:p w14:paraId="2A0C6633" w14:textId="77777777" w:rsidR="0060304B" w:rsidRPr="0060304B" w:rsidRDefault="0060304B" w:rsidP="0060304B">
      <w:pPr>
        <w:spacing w:line="360" w:lineRule="auto"/>
        <w:ind w:firstLine="0"/>
        <w:jc w:val="both"/>
        <w:rPr>
          <w:rFonts w:eastAsia="Times New Roman" w:cs="Calibri"/>
          <w:kern w:val="0"/>
        </w:rPr>
      </w:pPr>
      <w:r w:rsidRPr="0060304B">
        <w:rPr>
          <w:rFonts w:eastAsia="Times New Roman" w:cs="Calibri"/>
          <w:kern w:val="0"/>
        </w:rPr>
        <w:t>The conceptual framework offers an organized analytical lens for analyzing the difficulties foreign students in the UK encounter when purchasing online. The framework for this study was created only from secondary qualitative and quantitative sources, such as policy documents, industry reports, peer-reviewed journal articles, and market intelligence magazines. The framework aims to synthesize, analyze, and explain recurrent patterns found in previous research rather than test causal linkages empirically because the study uses a mixed analysis methodology with secondary data.</w:t>
      </w:r>
    </w:p>
    <w:p w14:paraId="3F7D8708" w14:textId="77777777" w:rsidR="0060304B" w:rsidRPr="0060304B" w:rsidRDefault="0060304B" w:rsidP="0060304B">
      <w:pPr>
        <w:spacing w:line="360" w:lineRule="auto"/>
        <w:ind w:firstLine="0"/>
        <w:jc w:val="both"/>
        <w:rPr>
          <w:rFonts w:eastAsia="Times New Roman" w:cs="Calibri"/>
          <w:kern w:val="0"/>
        </w:rPr>
      </w:pPr>
      <w:r w:rsidRPr="0060304B">
        <w:rPr>
          <w:rFonts w:eastAsia="Times New Roman" w:cs="Calibri"/>
          <w:kern w:val="0"/>
        </w:rPr>
        <w:t>The framework integrates four major antecedent factors—logistical factors, technological factors, cultural and linguistic factors, and demographic characteristics—and looks at how these affect perceived risk, trust, online shopping attitudes, and behavioral outcomes among international students using Amazon UK. It is based on recent e-commerce and digital consumer behavior literature (2021–2026).</w:t>
      </w:r>
    </w:p>
    <w:p w14:paraId="70E1CACC" w14:textId="77777777" w:rsidR="004C4F7B" w:rsidRDefault="004C4F7B" w:rsidP="004B7CF2">
      <w:pPr>
        <w:spacing w:line="360" w:lineRule="auto"/>
        <w:ind w:firstLine="0"/>
        <w:jc w:val="both"/>
        <w:rPr>
          <w:rFonts w:eastAsia="Times New Roman" w:cs="Calibri"/>
          <w:kern w:val="0"/>
        </w:rPr>
      </w:pPr>
    </w:p>
    <w:p w14:paraId="788C8FC4" w14:textId="25B2E60D" w:rsidR="000B0306" w:rsidRPr="009F48F7" w:rsidRDefault="0060304B" w:rsidP="00674D5C">
      <w:pPr>
        <w:pStyle w:val="Heading3"/>
      </w:pPr>
      <w:bookmarkStart w:id="42" w:name="_Toc220561843"/>
      <w:r w:rsidRPr="009F48F7">
        <w:t>2.10.1 Rationale for Framework Development</w:t>
      </w:r>
      <w:bookmarkEnd w:id="42"/>
    </w:p>
    <w:p w14:paraId="7F536126" w14:textId="636A9C5C" w:rsidR="0060304B" w:rsidRDefault="0060304B" w:rsidP="009F48F7">
      <w:pPr>
        <w:spacing w:line="360" w:lineRule="auto"/>
        <w:ind w:firstLine="0"/>
        <w:jc w:val="both"/>
        <w:rPr>
          <w:rFonts w:eastAsia="Times New Roman" w:cs="Calibri"/>
          <w:kern w:val="0"/>
        </w:rPr>
      </w:pPr>
      <w:r w:rsidRPr="0060304B">
        <w:rPr>
          <w:rFonts w:eastAsia="Times New Roman" w:cs="Calibri"/>
          <w:kern w:val="0"/>
        </w:rPr>
        <w:t>Due to unfamiliar institutional systems, financial infrastructures, cultural norms, and language obstacles, secondary research regularly shows that foreign consumers have a different online buying experience than domestic users (Edghiem et al., 2023; Bao, 2025; Setyowati, 2024). Because they frequently rely significantly on e-commerce platforms while also dealing with logistical uncertainty, technological friction, and cultural adjustment issues, international students in the UK represent a particularly susceptible customer sector (Alokai, 2026).</w:t>
      </w:r>
      <w:r w:rsidRPr="0060304B">
        <w:rPr>
          <w:rFonts w:eastAsia="Times New Roman" w:cs="Calibri"/>
          <w:kern w:val="0"/>
        </w:rPr>
        <w:br/>
      </w:r>
      <w:r w:rsidRPr="0060304B">
        <w:rPr>
          <w:rFonts w:eastAsia="Times New Roman" w:cs="Calibri"/>
          <w:kern w:val="0"/>
        </w:rPr>
        <w:br/>
        <w:t>In light of these circumstances, the conceptual framework presents trust as a key mediating construct between platform-related difficulties and online purchasing behavior. In cross-border and international e-commerce contexts, trust has been extensively acknowledged in recent literature as a crucial factor of repeat purchasing, satisfaction, and platform loyalty (Handoyo, 2024; Bao, 2025).</w:t>
      </w:r>
      <w:r w:rsidR="00E618E5">
        <w:rPr>
          <w:rFonts w:eastAsia="Times New Roman" w:cs="Calibri"/>
          <w:kern w:val="0"/>
        </w:rPr>
        <w:t xml:space="preserve"> This </w:t>
      </w:r>
      <w:r w:rsidR="009A08BE">
        <w:rPr>
          <w:rFonts w:eastAsia="Times New Roman" w:cs="Calibri"/>
          <w:kern w:val="0"/>
        </w:rPr>
        <w:t>research contributes to understanding how culture, technology, and logi</w:t>
      </w:r>
      <w:r w:rsidR="00382FF9">
        <w:rPr>
          <w:rFonts w:eastAsia="Times New Roman" w:cs="Calibri"/>
          <w:kern w:val="0"/>
        </w:rPr>
        <w:t xml:space="preserve">stics shape international </w:t>
      </w:r>
      <w:r w:rsidR="00315626">
        <w:rPr>
          <w:rFonts w:eastAsia="Times New Roman" w:cs="Calibri"/>
          <w:kern w:val="0"/>
        </w:rPr>
        <w:t>students'</w:t>
      </w:r>
      <w:r w:rsidR="00382FF9">
        <w:rPr>
          <w:rFonts w:eastAsia="Times New Roman" w:cs="Calibri"/>
          <w:kern w:val="0"/>
        </w:rPr>
        <w:t xml:space="preserve"> online shopping experiences in the UK</w:t>
      </w:r>
      <w:r w:rsidR="00315626">
        <w:rPr>
          <w:rFonts w:eastAsia="Times New Roman" w:cs="Calibri"/>
          <w:kern w:val="0"/>
        </w:rPr>
        <w:t>.</w:t>
      </w:r>
    </w:p>
    <w:p w14:paraId="3F75DDA3" w14:textId="77777777" w:rsidR="00315626" w:rsidRPr="0060304B" w:rsidRDefault="00315626" w:rsidP="009F48F7">
      <w:pPr>
        <w:spacing w:line="360" w:lineRule="auto"/>
        <w:ind w:firstLine="0"/>
        <w:jc w:val="both"/>
        <w:rPr>
          <w:rFonts w:eastAsia="Times New Roman" w:cs="Calibri"/>
          <w:kern w:val="0"/>
        </w:rPr>
      </w:pPr>
    </w:p>
    <w:p w14:paraId="5CD2BC42" w14:textId="2F3C2224" w:rsidR="000B0306" w:rsidRPr="00315626" w:rsidRDefault="0060304B" w:rsidP="00674D5C">
      <w:pPr>
        <w:pStyle w:val="Heading3"/>
      </w:pPr>
      <w:bookmarkStart w:id="43" w:name="_Toc220561844"/>
      <w:r w:rsidRPr="00315626">
        <w:t>2.10.2 Key Construction of the Framework</w:t>
      </w:r>
      <w:bookmarkEnd w:id="43"/>
    </w:p>
    <w:p w14:paraId="7E84DA6A" w14:textId="365DF6BC" w:rsidR="0060304B" w:rsidRDefault="0060304B" w:rsidP="00315626">
      <w:pPr>
        <w:spacing w:line="360" w:lineRule="auto"/>
        <w:ind w:firstLine="0"/>
        <w:jc w:val="both"/>
        <w:rPr>
          <w:rFonts w:eastAsia="Times New Roman" w:cs="Calibri"/>
          <w:kern w:val="0"/>
        </w:rPr>
      </w:pPr>
      <w:r>
        <w:rPr>
          <w:rFonts w:eastAsia="Times New Roman" w:cs="Calibri"/>
          <w:kern w:val="0"/>
        </w:rPr>
        <w:t>The conceptual framework is composed of the following interrelated constructs:</w:t>
      </w:r>
    </w:p>
    <w:p w14:paraId="120B75DE" w14:textId="739C8E80" w:rsidR="0060304B" w:rsidRPr="00156803" w:rsidRDefault="0060304B" w:rsidP="00315626">
      <w:pPr>
        <w:spacing w:line="360" w:lineRule="auto"/>
        <w:ind w:firstLine="0"/>
        <w:jc w:val="both"/>
        <w:rPr>
          <w:rFonts w:eastAsia="Times New Roman" w:cs="Calibri"/>
          <w:b/>
          <w:bCs/>
          <w:kern w:val="0"/>
        </w:rPr>
      </w:pPr>
      <w:r w:rsidRPr="00315626">
        <w:rPr>
          <w:rFonts w:eastAsia="Times New Roman" w:cs="Calibri"/>
          <w:b/>
          <w:bCs/>
          <w:kern w:val="0"/>
        </w:rPr>
        <w:t>Logistical Factors</w:t>
      </w:r>
      <w:r w:rsidR="00156803">
        <w:rPr>
          <w:rFonts w:eastAsia="Times New Roman" w:cs="Calibri"/>
          <w:b/>
          <w:bCs/>
          <w:kern w:val="0"/>
        </w:rPr>
        <w:t xml:space="preserve">: </w:t>
      </w:r>
      <w:r>
        <w:rPr>
          <w:rFonts w:eastAsia="Times New Roman" w:cs="Calibri"/>
          <w:kern w:val="0"/>
        </w:rPr>
        <w:t>I</w:t>
      </w:r>
      <w:r w:rsidRPr="0060304B">
        <w:rPr>
          <w:rFonts w:eastAsia="Times New Roman" w:cs="Calibri"/>
          <w:kern w:val="0"/>
        </w:rPr>
        <w:t>nclude shipment transparency, delivery time, address flexibility, and unstated expenses. According to secondary research, international students who live in shared or temporary housing are disproportionately affected by logistical inefficiencies (Alokai, 2026; Bao, 2025).</w:t>
      </w:r>
      <w:r w:rsidR="00E438D3">
        <w:rPr>
          <w:rFonts w:eastAsia="Times New Roman" w:cs="Calibri"/>
          <w:kern w:val="0"/>
        </w:rPr>
        <w:t xml:space="preserve"> International students in shared or temporary housing are disproportionately affected by </w:t>
      </w:r>
      <w:r w:rsidR="0014386C">
        <w:rPr>
          <w:rFonts w:eastAsia="Times New Roman" w:cs="Calibri"/>
          <w:kern w:val="0"/>
        </w:rPr>
        <w:t>logistical</w:t>
      </w:r>
      <w:r w:rsidR="00D3005D">
        <w:rPr>
          <w:rFonts w:eastAsia="Times New Roman" w:cs="Calibri"/>
          <w:kern w:val="0"/>
        </w:rPr>
        <w:t xml:space="preserve"> issues, including shipment transparency, delivery time, address flex</w:t>
      </w:r>
      <w:r w:rsidR="00AC7463">
        <w:rPr>
          <w:rFonts w:eastAsia="Times New Roman" w:cs="Calibri"/>
          <w:kern w:val="0"/>
        </w:rPr>
        <w:t>ibility, and hidden costs.</w:t>
      </w:r>
    </w:p>
    <w:p w14:paraId="29B82EAC" w14:textId="0D64DC8A" w:rsidR="0060304B" w:rsidRPr="00856955" w:rsidRDefault="0060304B" w:rsidP="00315626">
      <w:pPr>
        <w:spacing w:line="360" w:lineRule="auto"/>
        <w:ind w:firstLine="0"/>
        <w:jc w:val="both"/>
        <w:rPr>
          <w:rFonts w:eastAsia="Times New Roman" w:cs="Calibri"/>
          <w:b/>
          <w:bCs/>
          <w:kern w:val="0"/>
        </w:rPr>
      </w:pPr>
      <w:r w:rsidRPr="00315626">
        <w:rPr>
          <w:rFonts w:eastAsia="Times New Roman" w:cs="Calibri"/>
          <w:b/>
          <w:bCs/>
          <w:kern w:val="0"/>
        </w:rPr>
        <w:t>Technological Factors</w:t>
      </w:r>
      <w:r w:rsidR="00856955">
        <w:rPr>
          <w:rFonts w:eastAsia="Times New Roman" w:cs="Calibri"/>
          <w:b/>
          <w:bCs/>
          <w:kern w:val="0"/>
        </w:rPr>
        <w:t xml:space="preserve">: </w:t>
      </w:r>
      <w:r>
        <w:rPr>
          <w:rFonts w:eastAsia="Times New Roman" w:cs="Calibri"/>
          <w:kern w:val="0"/>
        </w:rPr>
        <w:t>I</w:t>
      </w:r>
      <w:r w:rsidRPr="0060304B">
        <w:rPr>
          <w:rFonts w:eastAsia="Times New Roman" w:cs="Calibri"/>
          <w:kern w:val="0"/>
        </w:rPr>
        <w:t>ncluding the ease of use of the website, the difficulty of the checkout process, the responsiveness of mobile devices, and the acceptance of foreign payment methods. Inadequate technology performance raises transaction abandonment and cognitive strain (Setyowati, 2024).</w:t>
      </w:r>
      <w:r w:rsidR="000034EE">
        <w:rPr>
          <w:rFonts w:eastAsia="Times New Roman" w:cs="Calibri"/>
          <w:kern w:val="0"/>
        </w:rPr>
        <w:t xml:space="preserve"> Technological issues such as website usability, complex checkout, mobile respo</w:t>
      </w:r>
      <w:r w:rsidR="00D36F9F">
        <w:rPr>
          <w:rFonts w:eastAsia="Times New Roman" w:cs="Calibri"/>
          <w:kern w:val="0"/>
        </w:rPr>
        <w:t>nsiveness, and foreign payment acceptance increase cognitive strain and transaction abandonment</w:t>
      </w:r>
      <w:r w:rsidR="00F807EF">
        <w:rPr>
          <w:rFonts w:eastAsia="Times New Roman" w:cs="Calibri"/>
          <w:kern w:val="0"/>
        </w:rPr>
        <w:t>.</w:t>
      </w:r>
    </w:p>
    <w:p w14:paraId="224FBFEF" w14:textId="322E744F" w:rsidR="0060304B" w:rsidRPr="00856955" w:rsidRDefault="0060304B" w:rsidP="00315626">
      <w:pPr>
        <w:spacing w:line="360" w:lineRule="auto"/>
        <w:ind w:firstLine="0"/>
        <w:jc w:val="both"/>
        <w:rPr>
          <w:rFonts w:eastAsia="Times New Roman" w:cs="Calibri"/>
          <w:b/>
          <w:bCs/>
          <w:kern w:val="0"/>
        </w:rPr>
      </w:pPr>
      <w:r w:rsidRPr="00315626">
        <w:rPr>
          <w:rFonts w:eastAsia="Times New Roman" w:cs="Calibri"/>
          <w:b/>
          <w:bCs/>
          <w:kern w:val="0"/>
        </w:rPr>
        <w:t>Cultural and Language Factors</w:t>
      </w:r>
      <w:r w:rsidR="00856955">
        <w:rPr>
          <w:rFonts w:eastAsia="Times New Roman" w:cs="Calibri"/>
          <w:b/>
          <w:bCs/>
          <w:kern w:val="0"/>
        </w:rPr>
        <w:t xml:space="preserve">: </w:t>
      </w:r>
      <w:r w:rsidR="00856955">
        <w:rPr>
          <w:rFonts w:eastAsia="Times New Roman" w:cs="Calibri"/>
          <w:kern w:val="0"/>
        </w:rPr>
        <w:t>P</w:t>
      </w:r>
      <w:r w:rsidRPr="0060304B">
        <w:rPr>
          <w:rFonts w:eastAsia="Times New Roman" w:cs="Calibri"/>
          <w:kern w:val="0"/>
        </w:rPr>
        <w:t>ertaining to earlier digital experiences in home nations, linguistic ability, and cultural familiarity with e-commerce standards. These elements affect choice confidence and risk perception (Edghiem et al., 2023).</w:t>
      </w:r>
      <w:r w:rsidR="00573029">
        <w:rPr>
          <w:rFonts w:eastAsia="Times New Roman" w:cs="Calibri"/>
          <w:kern w:val="0"/>
        </w:rPr>
        <w:t xml:space="preserve"> Previous digital experiences</w:t>
      </w:r>
      <w:r w:rsidR="00C1456E">
        <w:rPr>
          <w:rFonts w:eastAsia="Times New Roman" w:cs="Calibri"/>
          <w:kern w:val="0"/>
        </w:rPr>
        <w:t xml:space="preserve">, language proficiency, and familiarity with home country e-commerce </w:t>
      </w:r>
      <w:r w:rsidR="008A4A0B">
        <w:rPr>
          <w:rFonts w:eastAsia="Times New Roman" w:cs="Calibri"/>
          <w:kern w:val="0"/>
        </w:rPr>
        <w:t>practices</w:t>
      </w:r>
      <w:r w:rsidR="009D4B03">
        <w:rPr>
          <w:rFonts w:eastAsia="Times New Roman" w:cs="Calibri"/>
          <w:kern w:val="0"/>
        </w:rPr>
        <w:t xml:space="preserve"> influence decision confidence and perceived risk</w:t>
      </w:r>
      <w:r w:rsidR="008A4A0B">
        <w:rPr>
          <w:rFonts w:eastAsia="Times New Roman" w:cs="Calibri"/>
          <w:kern w:val="0"/>
        </w:rPr>
        <w:t>.</w:t>
      </w:r>
    </w:p>
    <w:p w14:paraId="149EE579" w14:textId="3F326249" w:rsidR="009D2F9C" w:rsidRPr="008E72D7" w:rsidRDefault="0060304B" w:rsidP="00315626">
      <w:pPr>
        <w:spacing w:line="360" w:lineRule="auto"/>
        <w:ind w:firstLine="0"/>
        <w:jc w:val="both"/>
        <w:rPr>
          <w:rFonts w:eastAsia="Times New Roman" w:cs="Calibri"/>
          <w:b/>
          <w:bCs/>
          <w:kern w:val="0"/>
        </w:rPr>
      </w:pPr>
      <w:r w:rsidRPr="00315626">
        <w:rPr>
          <w:rFonts w:eastAsia="Times New Roman" w:cs="Calibri"/>
          <w:b/>
          <w:bCs/>
          <w:kern w:val="0"/>
        </w:rPr>
        <w:t>Demographic Factors</w:t>
      </w:r>
      <w:r w:rsidR="008E72D7">
        <w:rPr>
          <w:rFonts w:eastAsia="Times New Roman" w:cs="Calibri"/>
          <w:b/>
          <w:bCs/>
          <w:kern w:val="0"/>
        </w:rPr>
        <w:t xml:space="preserve">: </w:t>
      </w:r>
      <w:r w:rsidR="008E72D7">
        <w:rPr>
          <w:rFonts w:eastAsia="Times New Roman" w:cs="Calibri"/>
          <w:kern w:val="0"/>
        </w:rPr>
        <w:t>I</w:t>
      </w:r>
      <w:r w:rsidR="009D2F9C" w:rsidRPr="009D2F9C">
        <w:rPr>
          <w:rFonts w:eastAsia="Times New Roman" w:cs="Calibri"/>
          <w:kern w:val="0"/>
        </w:rPr>
        <w:t>ncluding preferences for product categories and gender, which influence engagement and frequency of purchasing (Alokai, 2026).</w:t>
      </w:r>
      <w:r w:rsidR="00C210F6">
        <w:rPr>
          <w:rFonts w:eastAsia="Times New Roman" w:cs="Calibri"/>
          <w:kern w:val="0"/>
        </w:rPr>
        <w:t xml:space="preserve"> Product category preferences and gender affect engagement and purchase frequency</w:t>
      </w:r>
      <w:r w:rsidR="00235583">
        <w:rPr>
          <w:rFonts w:eastAsia="Times New Roman" w:cs="Calibri"/>
          <w:kern w:val="0"/>
        </w:rPr>
        <w:t>.</w:t>
      </w:r>
    </w:p>
    <w:p w14:paraId="53489355" w14:textId="77777777" w:rsidR="00856955" w:rsidRDefault="0060304B" w:rsidP="00315626">
      <w:pPr>
        <w:spacing w:line="360" w:lineRule="auto"/>
        <w:ind w:firstLine="0"/>
        <w:jc w:val="both"/>
        <w:rPr>
          <w:rFonts w:eastAsia="Times New Roman" w:cs="Calibri"/>
          <w:kern w:val="0"/>
        </w:rPr>
      </w:pPr>
      <w:r w:rsidRPr="008E72D7">
        <w:rPr>
          <w:rFonts w:eastAsia="Times New Roman" w:cs="Calibri"/>
          <w:b/>
          <w:bCs/>
          <w:kern w:val="0"/>
        </w:rPr>
        <w:t>Perceived Risk</w:t>
      </w:r>
      <w:r w:rsidR="008E72D7">
        <w:rPr>
          <w:rFonts w:eastAsia="Times New Roman" w:cs="Calibri"/>
          <w:b/>
          <w:bCs/>
          <w:kern w:val="0"/>
        </w:rPr>
        <w:t xml:space="preserve">: </w:t>
      </w:r>
      <w:r w:rsidR="009D2F9C" w:rsidRPr="009D2F9C">
        <w:rPr>
          <w:rFonts w:eastAsia="Times New Roman" w:cs="Calibri"/>
          <w:kern w:val="0"/>
        </w:rPr>
        <w:t>The degree to which international students expect losses in terms of money, delivery, or information when they shop online.</w:t>
      </w:r>
    </w:p>
    <w:p w14:paraId="694BA571" w14:textId="77777777" w:rsidR="008A66EF" w:rsidRDefault="0060304B" w:rsidP="00315626">
      <w:pPr>
        <w:spacing w:line="360" w:lineRule="auto"/>
        <w:ind w:firstLine="0"/>
        <w:jc w:val="both"/>
        <w:rPr>
          <w:rFonts w:eastAsia="Times New Roman" w:cs="Calibri"/>
          <w:kern w:val="0"/>
        </w:rPr>
      </w:pPr>
      <w:r w:rsidRPr="00856955">
        <w:rPr>
          <w:rFonts w:eastAsia="Times New Roman" w:cs="Calibri"/>
          <w:b/>
          <w:bCs/>
          <w:kern w:val="0"/>
        </w:rPr>
        <w:t>Trust</w:t>
      </w:r>
      <w:r w:rsidR="00856955">
        <w:rPr>
          <w:rFonts w:eastAsia="Times New Roman" w:cs="Calibri"/>
          <w:b/>
          <w:bCs/>
          <w:kern w:val="0"/>
        </w:rPr>
        <w:t xml:space="preserve">: </w:t>
      </w:r>
      <w:r w:rsidR="009D2F9C">
        <w:rPr>
          <w:rFonts w:eastAsia="Times New Roman" w:cs="Calibri"/>
          <w:kern w:val="0"/>
        </w:rPr>
        <w:t>T</w:t>
      </w:r>
      <w:r w:rsidR="009D2F9C" w:rsidRPr="009D2F9C">
        <w:rPr>
          <w:rFonts w:eastAsia="Times New Roman" w:cs="Calibri"/>
          <w:kern w:val="0"/>
        </w:rPr>
        <w:t>rust in Amazon UK's dependability, openness, safeguards for customers, and consistency of service.</w:t>
      </w:r>
    </w:p>
    <w:p w14:paraId="3A44A108" w14:textId="281DEE60" w:rsidR="009D2F9C" w:rsidRDefault="0060304B" w:rsidP="00315626">
      <w:pPr>
        <w:spacing w:line="360" w:lineRule="auto"/>
        <w:ind w:firstLine="0"/>
        <w:jc w:val="both"/>
        <w:rPr>
          <w:rFonts w:eastAsia="Times New Roman" w:cs="Calibri"/>
          <w:kern w:val="0"/>
        </w:rPr>
      </w:pPr>
      <w:r w:rsidRPr="008A66EF">
        <w:rPr>
          <w:rFonts w:eastAsia="Times New Roman" w:cs="Calibri"/>
          <w:b/>
          <w:bCs/>
          <w:kern w:val="0"/>
        </w:rPr>
        <w:t xml:space="preserve">Online Shopping Attitude and </w:t>
      </w:r>
      <w:r w:rsidR="009D2F9C" w:rsidRPr="008A66EF">
        <w:rPr>
          <w:rFonts w:eastAsia="Times New Roman" w:cs="Calibri"/>
          <w:b/>
          <w:bCs/>
          <w:kern w:val="0"/>
        </w:rPr>
        <w:t>Behavior</w:t>
      </w:r>
      <w:r w:rsidR="008A66EF">
        <w:rPr>
          <w:rFonts w:eastAsia="Times New Roman" w:cs="Calibri"/>
          <w:b/>
          <w:bCs/>
          <w:kern w:val="0"/>
        </w:rPr>
        <w:t xml:space="preserve">: </w:t>
      </w:r>
      <w:r w:rsidR="009D2F9C" w:rsidRPr="009D2F9C">
        <w:rPr>
          <w:rFonts w:eastAsia="Times New Roman" w:cs="Calibri"/>
          <w:kern w:val="0"/>
        </w:rPr>
        <w:t>Attitude and Behavior in Online Shopping</w:t>
      </w:r>
      <w:r w:rsidR="008A66EF">
        <w:rPr>
          <w:rFonts w:eastAsia="Times New Roman" w:cs="Calibri"/>
          <w:kern w:val="0"/>
        </w:rPr>
        <w:t xml:space="preserve"> </w:t>
      </w:r>
      <w:r w:rsidR="009D2F9C" w:rsidRPr="009D2F9C">
        <w:rPr>
          <w:rFonts w:eastAsia="Times New Roman" w:cs="Calibri"/>
          <w:kern w:val="0"/>
        </w:rPr>
        <w:t>reflected in cart abandonment, buy intention, transaction frequency, and platform loyalty.</w:t>
      </w:r>
    </w:p>
    <w:p w14:paraId="23BBA6C0" w14:textId="77777777" w:rsidR="008A66EF" w:rsidRPr="008A66EF" w:rsidRDefault="008A66EF" w:rsidP="00315626">
      <w:pPr>
        <w:spacing w:line="360" w:lineRule="auto"/>
        <w:ind w:firstLine="0"/>
        <w:jc w:val="both"/>
        <w:rPr>
          <w:rFonts w:eastAsia="Times New Roman" w:cs="Calibri"/>
          <w:b/>
          <w:bCs/>
          <w:kern w:val="0"/>
        </w:rPr>
      </w:pPr>
    </w:p>
    <w:p w14:paraId="0FE06485" w14:textId="16980C9F" w:rsidR="000B0306" w:rsidRPr="008A66EF" w:rsidRDefault="009D2F9C" w:rsidP="00674D5C">
      <w:pPr>
        <w:pStyle w:val="Heading3"/>
      </w:pPr>
      <w:bookmarkStart w:id="44" w:name="_Toc220561845"/>
      <w:r w:rsidRPr="008A66EF">
        <w:t>2.10.3 Conceptual Model Relationships</w:t>
      </w:r>
      <w:bookmarkEnd w:id="44"/>
    </w:p>
    <w:p w14:paraId="2BD79519" w14:textId="77777777" w:rsidR="00C97223" w:rsidRPr="00C97223" w:rsidRDefault="009D2F9C" w:rsidP="00C97223">
      <w:pPr>
        <w:spacing w:line="360" w:lineRule="auto"/>
        <w:ind w:firstLine="0"/>
        <w:jc w:val="both"/>
        <w:rPr>
          <w:rFonts w:eastAsia="Times New Roman" w:cs="Calibri"/>
          <w:kern w:val="0"/>
        </w:rPr>
      </w:pPr>
      <w:r w:rsidRPr="00C97223">
        <w:rPr>
          <w:rFonts w:eastAsia="Times New Roman" w:cs="Calibri"/>
          <w:kern w:val="0"/>
        </w:rPr>
        <w:t>The framework suggests the following based on secondary evidence synthesis:</w:t>
      </w:r>
    </w:p>
    <w:p w14:paraId="53C48A18" w14:textId="77777777" w:rsidR="00C97223" w:rsidRDefault="009D2F9C" w:rsidP="009251E2">
      <w:pPr>
        <w:pStyle w:val="ListParagraph"/>
        <w:numPr>
          <w:ilvl w:val="0"/>
          <w:numId w:val="17"/>
        </w:numPr>
        <w:spacing w:line="360" w:lineRule="auto"/>
        <w:jc w:val="both"/>
        <w:rPr>
          <w:rFonts w:eastAsia="Times New Roman" w:cs="Calibri"/>
          <w:kern w:val="0"/>
        </w:rPr>
      </w:pPr>
      <w:r w:rsidRPr="009251E2">
        <w:rPr>
          <w:rFonts w:eastAsia="Times New Roman" w:cs="Calibri"/>
          <w:kern w:val="0"/>
        </w:rPr>
        <w:t>Perceived risk is influenced by demographic, cultural, technical, and logistical variables.</w:t>
      </w:r>
    </w:p>
    <w:p w14:paraId="2B85AC38" w14:textId="77777777" w:rsidR="00C97223" w:rsidRDefault="009D2F9C" w:rsidP="009251E2">
      <w:pPr>
        <w:pStyle w:val="ListParagraph"/>
        <w:numPr>
          <w:ilvl w:val="0"/>
          <w:numId w:val="17"/>
        </w:numPr>
        <w:spacing w:line="360" w:lineRule="auto"/>
        <w:jc w:val="both"/>
        <w:rPr>
          <w:rFonts w:eastAsia="Times New Roman" w:cs="Calibri"/>
          <w:kern w:val="0"/>
        </w:rPr>
      </w:pPr>
      <w:r w:rsidRPr="009251E2">
        <w:rPr>
          <w:rFonts w:eastAsia="Times New Roman" w:cs="Calibri"/>
          <w:kern w:val="0"/>
        </w:rPr>
        <w:t>Trust is adversely impacted by perceived risk.</w:t>
      </w:r>
    </w:p>
    <w:p w14:paraId="74BB9271" w14:textId="77777777" w:rsidR="00C97223" w:rsidRDefault="009D2F9C" w:rsidP="009251E2">
      <w:pPr>
        <w:pStyle w:val="ListParagraph"/>
        <w:numPr>
          <w:ilvl w:val="0"/>
          <w:numId w:val="17"/>
        </w:numPr>
        <w:spacing w:line="360" w:lineRule="auto"/>
        <w:jc w:val="both"/>
        <w:rPr>
          <w:rFonts w:eastAsia="Times New Roman" w:cs="Calibri"/>
          <w:kern w:val="0"/>
        </w:rPr>
      </w:pPr>
      <w:r w:rsidRPr="009251E2">
        <w:rPr>
          <w:rFonts w:eastAsia="Times New Roman" w:cs="Calibri"/>
          <w:kern w:val="0"/>
        </w:rPr>
        <w:t>The association between difficulties and attitudes about internet purchasing is mediated by trust.</w:t>
      </w:r>
    </w:p>
    <w:p w14:paraId="1E12CEF8" w14:textId="77777777" w:rsidR="00C97223" w:rsidRDefault="009D2F9C" w:rsidP="009251E2">
      <w:pPr>
        <w:pStyle w:val="ListParagraph"/>
        <w:numPr>
          <w:ilvl w:val="0"/>
          <w:numId w:val="17"/>
        </w:numPr>
        <w:spacing w:line="360" w:lineRule="auto"/>
        <w:jc w:val="both"/>
        <w:rPr>
          <w:rFonts w:eastAsia="Times New Roman" w:cs="Calibri"/>
          <w:kern w:val="0"/>
        </w:rPr>
      </w:pPr>
      <w:r w:rsidRPr="009251E2">
        <w:rPr>
          <w:rFonts w:eastAsia="Times New Roman" w:cs="Calibri"/>
          <w:kern w:val="0"/>
        </w:rPr>
        <w:t>Purchase behavior and repeat engagement are influenced by attitude.</w:t>
      </w:r>
    </w:p>
    <w:p w14:paraId="2250036A" w14:textId="7D25614D" w:rsidR="009D2F9C" w:rsidRPr="00C97223" w:rsidRDefault="009D2F9C" w:rsidP="00C97223">
      <w:pPr>
        <w:spacing w:line="360" w:lineRule="auto"/>
        <w:ind w:firstLine="0"/>
        <w:jc w:val="both"/>
        <w:rPr>
          <w:rFonts w:eastAsia="Times New Roman" w:cs="Calibri"/>
          <w:kern w:val="0"/>
        </w:rPr>
      </w:pPr>
      <w:r w:rsidRPr="00C97223">
        <w:rPr>
          <w:rFonts w:eastAsia="Times New Roman" w:cs="Calibri"/>
          <w:kern w:val="0"/>
        </w:rPr>
        <w:t>The thematic analysis carried out in Chapters 4 and 5 is guided by these connections.</w:t>
      </w:r>
    </w:p>
    <w:p w14:paraId="75F1F71D" w14:textId="77777777" w:rsidR="00156803" w:rsidRDefault="00156803" w:rsidP="00315626">
      <w:pPr>
        <w:spacing w:line="360" w:lineRule="auto"/>
        <w:ind w:firstLine="0"/>
        <w:jc w:val="both"/>
        <w:rPr>
          <w:rFonts w:eastAsia="Times New Roman" w:cs="Calibri"/>
          <w:kern w:val="0"/>
        </w:rPr>
      </w:pPr>
    </w:p>
    <w:p w14:paraId="0C407B60" w14:textId="77777777" w:rsidR="00156803" w:rsidRPr="003B2FB2" w:rsidRDefault="00156803" w:rsidP="00315626">
      <w:pPr>
        <w:spacing w:line="360" w:lineRule="auto"/>
        <w:ind w:firstLine="0"/>
        <w:jc w:val="both"/>
        <w:rPr>
          <w:rFonts w:eastAsia="Times New Roman" w:cs="Calibri"/>
          <w:kern w:val="0"/>
        </w:rPr>
      </w:pPr>
    </w:p>
    <w:p w14:paraId="212DF058" w14:textId="0E012962" w:rsidR="004C4F7B" w:rsidRPr="00904E64" w:rsidRDefault="00621435" w:rsidP="008A513D">
      <w:pPr>
        <w:pStyle w:val="Heading2"/>
      </w:pPr>
      <w:r w:rsidRPr="003B2FB2">
        <w:rPr>
          <w:rFonts w:eastAsia="Times New Roman" w:cs="Calibri"/>
          <w:kern w:val="0"/>
        </w:rPr>
        <w:tab/>
      </w:r>
      <w:r w:rsidRPr="003B2FB2">
        <w:rPr>
          <w:rFonts w:eastAsia="Times New Roman" w:cs="Calibri"/>
          <w:kern w:val="0"/>
        </w:rPr>
        <w:tab/>
      </w:r>
      <w:r w:rsidRPr="003B2FB2">
        <w:rPr>
          <w:rFonts w:eastAsia="Times New Roman" w:cs="Calibri"/>
          <w:kern w:val="0"/>
        </w:rPr>
        <w:tab/>
      </w:r>
      <w:bookmarkStart w:id="45" w:name="_Toc220131737"/>
      <w:bookmarkStart w:id="46" w:name="_Toc220132760"/>
      <w:bookmarkStart w:id="47" w:name="_Toc220133065"/>
      <w:bookmarkStart w:id="48" w:name="_Toc220134255"/>
      <w:bookmarkStart w:id="49" w:name="_Toc220561846"/>
      <w:r w:rsidRPr="00904E64">
        <w:t>Fig 2: Conceptual Model</w:t>
      </w:r>
      <w:bookmarkEnd w:id="45"/>
      <w:bookmarkEnd w:id="46"/>
      <w:bookmarkEnd w:id="47"/>
      <w:bookmarkEnd w:id="48"/>
      <w:r w:rsidR="009D2F9C">
        <w:t xml:space="preserve"> Diagram</w:t>
      </w:r>
      <w:bookmarkEnd w:id="49"/>
    </w:p>
    <w:p w14:paraId="7A6A19BC" w14:textId="77777777" w:rsidR="004C4F7B" w:rsidRPr="003B2FB2" w:rsidRDefault="004C4F7B" w:rsidP="004B7CF2">
      <w:pPr>
        <w:spacing w:line="360" w:lineRule="auto"/>
        <w:ind w:firstLine="0"/>
        <w:jc w:val="both"/>
        <w:rPr>
          <w:rFonts w:eastAsia="Times New Roman" w:cs="Calibri"/>
          <w:kern w:val="0"/>
        </w:rPr>
      </w:pPr>
    </w:p>
    <w:p w14:paraId="536A4339" w14:textId="107287F3" w:rsidR="004C4F7B" w:rsidRPr="003B2FB2" w:rsidRDefault="004C4F7B" w:rsidP="004B7CF2">
      <w:pPr>
        <w:spacing w:line="360" w:lineRule="auto"/>
        <w:ind w:firstLine="0"/>
        <w:jc w:val="both"/>
        <w:rPr>
          <w:rFonts w:cs="Calibri"/>
        </w:rPr>
      </w:pPr>
    </w:p>
    <w:p w14:paraId="2EA1BA59" w14:textId="24AE7972" w:rsidR="004C4F7B" w:rsidRPr="003B2FB2" w:rsidRDefault="000E0C59" w:rsidP="004B7CF2">
      <w:pPr>
        <w:spacing w:line="360" w:lineRule="auto"/>
        <w:ind w:firstLine="0"/>
        <w:jc w:val="both"/>
        <w:rPr>
          <w:rFonts w:cs="Calibri"/>
        </w:rPr>
      </w:pPr>
      <w:r>
        <w:rPr>
          <w:rFonts w:cs="Calibri"/>
          <w:noProof/>
        </w:rPr>
        <mc:AlternateContent>
          <mc:Choice Requires="wps">
            <w:drawing>
              <wp:anchor distT="0" distB="0" distL="114300" distR="114300" simplePos="0" relativeHeight="251659291" behindDoc="0" locked="0" layoutInCell="1" allowOverlap="1" wp14:anchorId="75124FA5" wp14:editId="1B948F7C">
                <wp:simplePos x="0" y="0"/>
                <wp:positionH relativeFrom="column">
                  <wp:posOffset>323850</wp:posOffset>
                </wp:positionH>
                <wp:positionV relativeFrom="paragraph">
                  <wp:posOffset>211455</wp:posOffset>
                </wp:positionV>
                <wp:extent cx="1168400" cy="533400"/>
                <wp:effectExtent l="0" t="0" r="12700" b="19050"/>
                <wp:wrapNone/>
                <wp:docPr id="1572005929" name="Rectangle 29"/>
                <wp:cNvGraphicFramePr/>
                <a:graphic xmlns:a="http://schemas.openxmlformats.org/drawingml/2006/main">
                  <a:graphicData uri="http://schemas.microsoft.com/office/word/2010/wordprocessingShape">
                    <wps:wsp>
                      <wps:cNvSpPr/>
                      <wps:spPr>
                        <a:xfrm>
                          <a:off x="0" y="0"/>
                          <a:ext cx="1168400" cy="533400"/>
                        </a:xfrm>
                        <a:prstGeom prst="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1F585A7F" w14:textId="1C50520A" w:rsidR="00B32480" w:rsidRPr="00B32480" w:rsidRDefault="00B32480" w:rsidP="00B32480">
                            <w:pPr>
                              <w:ind w:firstLine="0"/>
                              <w:rPr>
                                <w:b/>
                                <w:bCs/>
                              </w:rPr>
                            </w:pPr>
                            <w:r w:rsidRPr="00B32480">
                              <w:rPr>
                                <w:b/>
                                <w:bCs/>
                              </w:rPr>
                              <w:t>Logistic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124FA5" id="Rectangle 29" o:spid="_x0000_s1033" style="position:absolute;left:0;text-align:left;margin-left:25.5pt;margin-top:16.65pt;width:92pt;height:42pt;z-index:2516592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" fillcolor="#e97132 [3205]" strokecolor="#250f04 [485]" strokeweight="1.5pt">
                <v:textbox>
                  <w:txbxContent>
                    <w:p w14:paraId="1F585A7F" w14:textId="1C50520A" w:rsidR="00B32480" w:rsidRPr="00B32480" w:rsidRDefault="00B32480" w:rsidP="00B32480">
                      <w:pPr>
                        <w:ind w:firstLine="0"/>
                        <w:rPr>
                          <w:b/>
                          <w:bCs/>
                        </w:rPr>
                      </w:pPr>
                      <w:r w:rsidRPr="00B32480">
                        <w:rPr>
                          <w:b/>
                          <w:bCs/>
                        </w:rPr>
                        <w:t>Logistic Factors</w:t>
                      </w:r>
                    </w:p>
                  </w:txbxContent>
                </v:textbox>
              </v:rect>
            </w:pict>
          </mc:Fallback>
        </mc:AlternateContent>
      </w:r>
    </w:p>
    <w:p w14:paraId="0D76BD9B" w14:textId="548A0DEA" w:rsidR="004C4F7B" w:rsidRPr="003B2FB2" w:rsidRDefault="00B32480" w:rsidP="004B7CF2">
      <w:pPr>
        <w:spacing w:line="360" w:lineRule="auto"/>
        <w:ind w:firstLine="0"/>
        <w:jc w:val="both"/>
        <w:rPr>
          <w:rFonts w:cs="Calibri"/>
        </w:rPr>
      </w:pPr>
      <w:r>
        <w:rPr>
          <w:rFonts w:eastAsia="Times New Roman" w:cs="Calibri"/>
          <w:noProof/>
          <w:kern w:val="0"/>
        </w:rPr>
        <mc:AlternateContent>
          <mc:Choice Requires="wps">
            <w:drawing>
              <wp:anchor distT="0" distB="0" distL="114300" distR="114300" simplePos="0" relativeHeight="251663387" behindDoc="0" locked="0" layoutInCell="1" allowOverlap="1" wp14:anchorId="4F44B468" wp14:editId="70E3DBAF">
                <wp:simplePos x="0" y="0"/>
                <wp:positionH relativeFrom="column">
                  <wp:posOffset>1841500</wp:posOffset>
                </wp:positionH>
                <wp:positionV relativeFrom="paragraph">
                  <wp:posOffset>154940</wp:posOffset>
                </wp:positionV>
                <wp:extent cx="19050" cy="2755900"/>
                <wp:effectExtent l="0" t="0" r="19050" b="25400"/>
                <wp:wrapNone/>
                <wp:docPr id="2083318917" name="Straight Connector 33"/>
                <wp:cNvGraphicFramePr/>
                <a:graphic xmlns:a="http://schemas.openxmlformats.org/drawingml/2006/main">
                  <a:graphicData uri="http://schemas.microsoft.com/office/word/2010/wordprocessingShape">
                    <wps:wsp>
                      <wps:cNvCnPr/>
                      <wps:spPr>
                        <a:xfrm>
                          <a:off x="0" y="0"/>
                          <a:ext cx="19050" cy="275590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7D05224" id="Straight Connector 33" o:spid="_x0000_s1026" style="position:absolute;z-index:251663387;visibility:visible;mso-wrap-style:square;mso-wrap-distance-left:9pt;mso-wrap-distance-top:0;mso-wrap-distance-right:9pt;mso-wrap-distance-bottom:0;mso-position-horizontal:absolute;mso-position-horizontal-relative:text;mso-position-vertical:absolute;mso-position-vertical-relative:text" from="145pt,12.2pt" to="146.5pt,22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" strokecolor="#156082 [3204]" strokeweight="1.5pt">
                <v:stroke joinstyle="miter"/>
              </v:line>
            </w:pict>
          </mc:Fallback>
        </mc:AlternateContent>
      </w:r>
      <w:r>
        <w:rPr>
          <w:rFonts w:eastAsia="Times New Roman" w:cs="Calibri"/>
          <w:noProof/>
          <w:kern w:val="0"/>
        </w:rPr>
        <mc:AlternateContent>
          <mc:Choice Requires="wps">
            <w:drawing>
              <wp:anchor distT="0" distB="0" distL="114300" distR="114300" simplePos="0" relativeHeight="251661339" behindDoc="0" locked="0" layoutInCell="1" allowOverlap="1" wp14:anchorId="5D6AED00" wp14:editId="32B5B98F">
                <wp:simplePos x="0" y="0"/>
                <wp:positionH relativeFrom="column">
                  <wp:posOffset>1498600</wp:posOffset>
                </wp:positionH>
                <wp:positionV relativeFrom="paragraph">
                  <wp:posOffset>154940</wp:posOffset>
                </wp:positionV>
                <wp:extent cx="368300" cy="0"/>
                <wp:effectExtent l="0" t="0" r="0" b="0"/>
                <wp:wrapNone/>
                <wp:docPr id="865207332" name="Straight Connector 31"/>
                <wp:cNvGraphicFramePr/>
                <a:graphic xmlns:a="http://schemas.openxmlformats.org/drawingml/2006/main">
                  <a:graphicData uri="http://schemas.microsoft.com/office/word/2010/wordprocessingShape">
                    <wps:wsp>
                      <wps:cNvCnPr/>
                      <wps:spPr>
                        <a:xfrm>
                          <a:off x="0" y="0"/>
                          <a:ext cx="368300" cy="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3EE687AF" id="Straight Connector 31" o:spid="_x0000_s1026" style="position:absolute;z-index:251661339;visibility:visible;mso-wrap-style:square;mso-wrap-distance-left:9pt;mso-wrap-distance-top:0;mso-wrap-distance-right:9pt;mso-wrap-distance-bottom:0;mso-position-horizontal:absolute;mso-position-horizontal-relative:text;mso-position-vertical:absolute;mso-position-vertical-relative:text" from="118pt,12.2pt" to="147pt,1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" strokecolor="#4ea72e [3209]" strokeweight="1pt">
                <v:stroke joinstyle="miter"/>
              </v:line>
            </w:pict>
          </mc:Fallback>
        </mc:AlternateContent>
      </w:r>
      <w:r w:rsidR="00621435" w:rsidRPr="003B2FB2">
        <w:rPr>
          <w:rFonts w:eastAsia="Times New Roman" w:cs="Calibri"/>
          <w:kern w:val="0"/>
        </w:rPr>
        <w:tab/>
      </w:r>
      <w:r w:rsidR="00621435" w:rsidRPr="003B2FB2">
        <w:rPr>
          <w:rFonts w:eastAsia="Times New Roman" w:cs="Calibri"/>
          <w:kern w:val="0"/>
        </w:rPr>
        <w:tab/>
      </w:r>
      <w:r w:rsidR="00621435" w:rsidRPr="003B2FB2">
        <w:rPr>
          <w:rFonts w:eastAsia="Times New Roman" w:cs="Calibri"/>
          <w:kern w:val="0"/>
        </w:rPr>
        <w:tab/>
      </w:r>
      <w:r w:rsidR="00621435" w:rsidRPr="003B2FB2">
        <w:rPr>
          <w:rFonts w:eastAsia="Times New Roman" w:cs="Calibri"/>
          <w:kern w:val="0"/>
        </w:rPr>
        <w:tab/>
      </w:r>
      <w:r w:rsidR="00621435" w:rsidRPr="003B2FB2">
        <w:rPr>
          <w:rFonts w:eastAsia="Times New Roman" w:cs="Calibri"/>
          <w:kern w:val="0"/>
        </w:rPr>
        <w:tab/>
      </w:r>
      <w:r w:rsidR="00621435" w:rsidRPr="003B2FB2">
        <w:rPr>
          <w:rFonts w:eastAsia="Times New Roman" w:cs="Calibri"/>
          <w:kern w:val="0"/>
        </w:rPr>
        <w:tab/>
        <w:t xml:space="preserve">   </w:t>
      </w:r>
    </w:p>
    <w:p w14:paraId="1F548B8C" w14:textId="563087A8" w:rsidR="004C4F7B" w:rsidRPr="003B2FB2" w:rsidRDefault="00621435" w:rsidP="004B7CF2">
      <w:pPr>
        <w:spacing w:line="360" w:lineRule="auto"/>
        <w:ind w:firstLine="0"/>
        <w:jc w:val="both"/>
        <w:rPr>
          <w:rFonts w:cs="Calibri"/>
        </w:rPr>
      </w:pPr>
      <w:r w:rsidRPr="003B2FB2">
        <w:rPr>
          <w:rFonts w:eastAsia="Times New Roman" w:cs="Calibri"/>
          <w:kern w:val="0"/>
        </w:rPr>
        <w:tab/>
        <w:t xml:space="preserve">        </w:t>
      </w:r>
      <w:r w:rsidRPr="003B2FB2">
        <w:rPr>
          <w:rFonts w:eastAsia="Times New Roman" w:cs="Calibri"/>
          <w:kern w:val="0"/>
        </w:rPr>
        <w:tab/>
      </w:r>
      <w:r w:rsidRPr="003B2FB2">
        <w:rPr>
          <w:rFonts w:eastAsia="Times New Roman" w:cs="Calibri"/>
          <w:kern w:val="0"/>
        </w:rPr>
        <w:tab/>
      </w:r>
      <w:r w:rsidRPr="003B2FB2">
        <w:rPr>
          <w:rFonts w:eastAsia="Times New Roman" w:cs="Calibri"/>
          <w:kern w:val="0"/>
        </w:rPr>
        <w:tab/>
      </w:r>
      <w:r w:rsidRPr="003B2FB2">
        <w:rPr>
          <w:rFonts w:eastAsia="Times New Roman" w:cs="Calibri"/>
          <w:kern w:val="0"/>
        </w:rPr>
        <w:tab/>
      </w:r>
      <w:r w:rsidRPr="003B2FB2">
        <w:rPr>
          <w:rFonts w:eastAsia="Times New Roman" w:cs="Calibri"/>
          <w:kern w:val="0"/>
        </w:rPr>
        <w:tab/>
      </w:r>
      <w:r w:rsidRPr="003B2FB2">
        <w:rPr>
          <w:rFonts w:eastAsia="Times New Roman" w:cs="Calibri"/>
          <w:kern w:val="0"/>
        </w:rPr>
        <w:tab/>
      </w:r>
      <w:r w:rsidRPr="003B2FB2">
        <w:rPr>
          <w:rFonts w:eastAsia="Times New Roman" w:cs="Calibri"/>
          <w:kern w:val="0"/>
        </w:rPr>
        <w:tab/>
        <w:t xml:space="preserve">        </w:t>
      </w:r>
    </w:p>
    <w:p w14:paraId="097A4218" w14:textId="45FF8F3A" w:rsidR="004C4F7B" w:rsidRPr="003B2FB2" w:rsidRDefault="00621435" w:rsidP="004B7CF2">
      <w:pPr>
        <w:spacing w:line="360" w:lineRule="auto"/>
        <w:ind w:firstLine="0"/>
        <w:jc w:val="both"/>
        <w:rPr>
          <w:rFonts w:cs="Calibri"/>
        </w:rPr>
      </w:pPr>
      <w:r w:rsidRPr="003B2FB2">
        <w:rPr>
          <w:rFonts w:eastAsia="Times New Roman" w:cs="Calibri"/>
          <w:kern w:val="0"/>
        </w:rPr>
        <w:tab/>
      </w:r>
      <w:r w:rsidRPr="003B2FB2">
        <w:rPr>
          <w:rFonts w:eastAsia="Times New Roman" w:cs="Calibri"/>
          <w:kern w:val="0"/>
        </w:rPr>
        <w:tab/>
      </w:r>
      <w:r w:rsidRPr="003B2FB2">
        <w:rPr>
          <w:rFonts w:eastAsia="Times New Roman" w:cs="Calibri"/>
          <w:kern w:val="0"/>
        </w:rPr>
        <w:tab/>
      </w:r>
      <w:r w:rsidRPr="003B2FB2">
        <w:rPr>
          <w:rFonts w:eastAsia="Times New Roman" w:cs="Calibri"/>
          <w:kern w:val="0"/>
        </w:rPr>
        <w:tab/>
      </w:r>
      <w:r w:rsidRPr="003B2FB2">
        <w:rPr>
          <w:rFonts w:eastAsia="Times New Roman" w:cs="Calibri"/>
          <w:kern w:val="0"/>
        </w:rPr>
        <w:tab/>
      </w:r>
    </w:p>
    <w:p w14:paraId="32464A18" w14:textId="2816F0F1" w:rsidR="004C4F7B" w:rsidRPr="003B2FB2" w:rsidRDefault="00B32480" w:rsidP="004B7CF2">
      <w:pPr>
        <w:spacing w:line="360" w:lineRule="auto"/>
        <w:ind w:firstLine="0"/>
        <w:jc w:val="both"/>
        <w:rPr>
          <w:rFonts w:cs="Calibri"/>
        </w:rPr>
      </w:pPr>
      <w:r>
        <w:rPr>
          <w:rFonts w:eastAsia="Times New Roman" w:cs="Calibri"/>
          <w:noProof/>
          <w:kern w:val="0"/>
        </w:rPr>
        <mc:AlternateContent>
          <mc:Choice Requires="wps">
            <w:drawing>
              <wp:anchor distT="0" distB="0" distL="114300" distR="114300" simplePos="0" relativeHeight="251664411" behindDoc="0" locked="0" layoutInCell="1" allowOverlap="1" wp14:anchorId="4491843C" wp14:editId="324FF828">
                <wp:simplePos x="0" y="0"/>
                <wp:positionH relativeFrom="column">
                  <wp:posOffset>1466850</wp:posOffset>
                </wp:positionH>
                <wp:positionV relativeFrom="paragraph">
                  <wp:posOffset>269875</wp:posOffset>
                </wp:positionV>
                <wp:extent cx="387350" cy="15240"/>
                <wp:effectExtent l="0" t="0" r="31750" b="22860"/>
                <wp:wrapNone/>
                <wp:docPr id="2071058621" name="Straight Connector 34"/>
                <wp:cNvGraphicFramePr/>
                <a:graphic xmlns:a="http://schemas.openxmlformats.org/drawingml/2006/main">
                  <a:graphicData uri="http://schemas.microsoft.com/office/word/2010/wordprocessingShape">
                    <wps:wsp>
                      <wps:cNvCnPr/>
                      <wps:spPr>
                        <a:xfrm>
                          <a:off x="0" y="0"/>
                          <a:ext cx="387350" cy="1524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line w14:anchorId="1107C15B" id="Straight Connector 34" o:spid="_x0000_s1026" style="position:absolute;z-index:251664411;visibility:visible;mso-wrap-style:square;mso-wrap-distance-left:9pt;mso-wrap-distance-top:0;mso-wrap-distance-right:9pt;mso-wrap-distance-bottom:0;mso-position-horizontal:absolute;mso-position-horizontal-relative:text;mso-position-vertical:absolute;mso-position-vertical-relative:text" from="115.5pt,21.25pt" to="146pt,2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" strokecolor="#4ea72e [3209]" strokeweight="1pt">
                <v:stroke joinstyle="miter"/>
              </v:line>
            </w:pict>
          </mc:Fallback>
        </mc:AlternateContent>
      </w:r>
      <w:r w:rsidR="000E0C59" w:rsidRPr="003B2FB2">
        <w:rPr>
          <w:rFonts w:eastAsia="Times New Roman" w:cs="Calibri"/>
          <w:noProof/>
          <w:kern w:val="0"/>
        </w:rPr>
        <mc:AlternateContent>
          <mc:Choice Requires="wps">
            <w:drawing>
              <wp:anchor distT="0" distB="0" distL="114300" distR="114300" simplePos="0" relativeHeight="251658255" behindDoc="0" locked="0" layoutInCell="1" allowOverlap="1" wp14:anchorId="2A1F9040" wp14:editId="1A507A30">
                <wp:simplePos x="0" y="0"/>
                <wp:positionH relativeFrom="margin">
                  <wp:posOffset>273050</wp:posOffset>
                </wp:positionH>
                <wp:positionV relativeFrom="paragraph">
                  <wp:posOffset>3175</wp:posOffset>
                </wp:positionV>
                <wp:extent cx="1193800" cy="596261"/>
                <wp:effectExtent l="0" t="0" r="25400" b="13970"/>
                <wp:wrapNone/>
                <wp:docPr id="546535797" name="Rectangle 16"/>
                <wp:cNvGraphicFramePr/>
                <a:graphic xmlns:a="http://schemas.openxmlformats.org/drawingml/2006/main">
                  <a:graphicData uri="http://schemas.microsoft.com/office/word/2010/wordprocessingShape">
                    <wps:wsp>
                      <wps:cNvSpPr/>
                      <wps:spPr>
                        <a:xfrm>
                          <a:off x="0" y="0"/>
                          <a:ext cx="1193800" cy="596261"/>
                        </a:xfrm>
                        <a:prstGeom prst="rect">
                          <a:avLst/>
                        </a:prstGeom>
                        <a:gradFill>
                          <a:gsLst>
                            <a:gs pos="0">
                              <a:srgbClr val="9CCFF5"/>
                            </a:gs>
                            <a:gs pos="100000">
                              <a:srgbClr val="8FC4EB"/>
                            </a:gs>
                          </a:gsLst>
                          <a:lin ang="5400000"/>
                        </a:gradFill>
                        <a:ln w="12701" cap="flat">
                          <a:solidFill>
                            <a:srgbClr val="0F9ED5"/>
                          </a:solidFill>
                          <a:prstDash val="solid"/>
                          <a:miter/>
                        </a:ln>
                      </wps:spPr>
                      <wps:txbx>
                        <w:txbxContent>
                          <w:p w14:paraId="06CF7CA0" w14:textId="566D9D55" w:rsidR="004C4F7B" w:rsidRPr="00B32480" w:rsidRDefault="00B32480">
                            <w:pPr>
                              <w:spacing w:line="240" w:lineRule="auto"/>
                              <w:ind w:firstLine="0"/>
                              <w:rPr>
                                <w:b/>
                                <w:bCs/>
                              </w:rPr>
                            </w:pPr>
                            <w:r w:rsidRPr="00B32480">
                              <w:rPr>
                                <w:b/>
                                <w:bCs/>
                              </w:rPr>
                              <w:t>Technological Factors</w:t>
                            </w:r>
                          </w:p>
                        </w:txbxContent>
                      </wps:txbx>
                      <wps:bodyPr vert="horz" wrap="square" lIns="91440" tIns="45720" rIns="91440" bIns="45720" anchor="ctr" anchorCtr="0" compatLnSpc="1">
                        <a:noAutofit/>
                      </wps:bodyPr>
                    </wps:wsp>
                  </a:graphicData>
                </a:graphic>
                <wp14:sizeRelH relativeFrom="margin">
                  <wp14:pctWidth>0</wp14:pctWidth>
                </wp14:sizeRelH>
              </wp:anchor>
            </w:drawing>
          </mc:Choice>
          <mc:Fallback>
            <w:pict>
              <v:rect w14:anchorId="2A1F9040" id="Rectangle 16" o:spid="_x0000_s1034" style="position:absolute;left:0;text-align:left;margin-left:21.5pt;margin-top:.25pt;width:94pt;height:46.95pt;z-index:251658255;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" fillcolor="#9ccff5" strokecolor="#0f9ed5" strokeweight=".35281mm">
                <v:fill color2="#8fc4eb" focus="100%" type="gradient">
                  <o:fill v:ext="view" type="gradientUnscaled"/>
                </v:fill>
                <v:textbox>
                  <w:txbxContent>
                    <w:p w14:paraId="06CF7CA0" w14:textId="566D9D55" w:rsidR="004C4F7B" w:rsidRPr="00B32480" w:rsidRDefault="00B32480">
                      <w:pPr>
                        <w:spacing w:line="240" w:lineRule="auto"/>
                        <w:ind w:firstLine="0"/>
                        <w:rPr>
                          <w:b/>
                          <w:bCs/>
                        </w:rPr>
                      </w:pPr>
                      <w:r w:rsidRPr="00B32480">
                        <w:rPr>
                          <w:b/>
                          <w:bCs/>
                        </w:rPr>
                        <w:t>Technological Factors</w:t>
                      </w:r>
                    </w:p>
                  </w:txbxContent>
                </v:textbox>
                <w10:wrap anchorx="margin"/>
              </v:rect>
            </w:pict>
          </mc:Fallback>
        </mc:AlternateContent>
      </w:r>
    </w:p>
    <w:p w14:paraId="038C7D83" w14:textId="132615A3" w:rsidR="004C4F7B" w:rsidRPr="003B2FB2" w:rsidRDefault="00B32480" w:rsidP="004B7CF2">
      <w:pPr>
        <w:spacing w:line="360" w:lineRule="auto"/>
        <w:ind w:firstLine="0"/>
        <w:jc w:val="both"/>
        <w:rPr>
          <w:rFonts w:eastAsia="Times New Roman" w:cs="Calibri"/>
          <w:kern w:val="0"/>
        </w:rPr>
      </w:pPr>
      <w:r>
        <w:rPr>
          <w:rFonts w:eastAsia="Times New Roman" w:cs="Calibri"/>
          <w:noProof/>
          <w:kern w:val="0"/>
        </w:rPr>
        <mc:AlternateContent>
          <mc:Choice Requires="wps">
            <w:drawing>
              <wp:anchor distT="0" distB="0" distL="114300" distR="114300" simplePos="0" relativeHeight="251670555" behindDoc="0" locked="0" layoutInCell="1" allowOverlap="1" wp14:anchorId="5F58CF1F" wp14:editId="0DBF5292">
                <wp:simplePos x="0" y="0"/>
                <wp:positionH relativeFrom="column">
                  <wp:posOffset>5822950</wp:posOffset>
                </wp:positionH>
                <wp:positionV relativeFrom="paragraph">
                  <wp:posOffset>3810</wp:posOffset>
                </wp:positionV>
                <wp:extent cx="889000" cy="723900"/>
                <wp:effectExtent l="0" t="0" r="25400" b="19050"/>
                <wp:wrapNone/>
                <wp:docPr id="1138133724" name="Rectangle 40"/>
                <wp:cNvGraphicFramePr/>
                <a:graphic xmlns:a="http://schemas.openxmlformats.org/drawingml/2006/main">
                  <a:graphicData uri="http://schemas.microsoft.com/office/word/2010/wordprocessingShape">
                    <wps:wsp>
                      <wps:cNvSpPr/>
                      <wps:spPr>
                        <a:xfrm>
                          <a:off x="0" y="0"/>
                          <a:ext cx="889000" cy="723900"/>
                        </a:xfrm>
                        <a:prstGeom prst="rect">
                          <a:avLst/>
                        </a:prstGeom>
                      </wps:spPr>
                      <wps:style>
                        <a:lnRef idx="1">
                          <a:schemeClr val="dk1"/>
                        </a:lnRef>
                        <a:fillRef idx="2">
                          <a:schemeClr val="dk1"/>
                        </a:fillRef>
                        <a:effectRef idx="1">
                          <a:schemeClr val="dk1"/>
                        </a:effectRef>
                        <a:fontRef idx="minor">
                          <a:schemeClr val="dk1"/>
                        </a:fontRef>
                      </wps:style>
                      <wps:txbx>
                        <w:txbxContent>
                          <w:p w14:paraId="0E7E8045" w14:textId="025446C4" w:rsidR="00B32480" w:rsidRPr="008C35C3" w:rsidRDefault="00B32480" w:rsidP="00B32480">
                            <w:pPr>
                              <w:spacing w:line="240" w:lineRule="auto"/>
                              <w:ind w:firstLine="0"/>
                              <w:rPr>
                                <w:b/>
                                <w:bCs/>
                              </w:rPr>
                            </w:pPr>
                            <w:r w:rsidRPr="008C35C3">
                              <w:rPr>
                                <w:b/>
                                <w:bCs/>
                              </w:rPr>
                              <w:t>Online Shopping Behavior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58CF1F" id="Rectangle 40" o:spid="_x0000_s1035" style="position:absolute;left:0;text-align:left;margin-left:458.5pt;margin-top:.3pt;width:70pt;height:57pt;z-index:2516705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" fillcolor="#555 [2160]" strokecolor="black [3200]" strokeweight="1pt">
                <v:fill color2="#313131 [2608]" rotate="t" colors="0 #9b9b9b;.5 #8e8e8e;1 #797979" focus="100%" type="gradient">
                  <o:fill v:ext="view" type="gradientUnscaled"/>
                </v:fill>
                <v:textbox>
                  <w:txbxContent>
                    <w:p w14:paraId="0E7E8045" w14:textId="025446C4" w:rsidR="00B32480" w:rsidRPr="008C35C3" w:rsidRDefault="00B32480" w:rsidP="00B32480">
                      <w:pPr>
                        <w:spacing w:line="240" w:lineRule="auto"/>
                        <w:ind w:firstLine="0"/>
                        <w:rPr>
                          <w:b/>
                          <w:bCs/>
                        </w:rPr>
                      </w:pPr>
                      <w:r w:rsidRPr="008C35C3">
                        <w:rPr>
                          <w:b/>
                          <w:bCs/>
                        </w:rPr>
                        <w:t>Online Shopping Behavior</w:t>
                      </w:r>
                    </w:p>
                  </w:txbxContent>
                </v:textbox>
              </v:rect>
            </w:pict>
          </mc:Fallback>
        </mc:AlternateContent>
      </w:r>
      <w:r>
        <w:rPr>
          <w:rFonts w:eastAsia="Times New Roman" w:cs="Calibri"/>
          <w:noProof/>
          <w:kern w:val="0"/>
        </w:rPr>
        <mc:AlternateContent>
          <mc:Choice Requires="wps">
            <w:drawing>
              <wp:anchor distT="0" distB="0" distL="114300" distR="114300" simplePos="0" relativeHeight="251667483" behindDoc="0" locked="0" layoutInCell="1" allowOverlap="1" wp14:anchorId="1A9FB83A" wp14:editId="2F95641E">
                <wp:simplePos x="0" y="0"/>
                <wp:positionH relativeFrom="column">
                  <wp:posOffset>2139950</wp:posOffset>
                </wp:positionH>
                <wp:positionV relativeFrom="paragraph">
                  <wp:posOffset>245110</wp:posOffset>
                </wp:positionV>
                <wp:extent cx="844550" cy="679450"/>
                <wp:effectExtent l="0" t="0" r="12700" b="25400"/>
                <wp:wrapNone/>
                <wp:docPr id="566566846" name="Rectangle 37"/>
                <wp:cNvGraphicFramePr/>
                <a:graphic xmlns:a="http://schemas.openxmlformats.org/drawingml/2006/main">
                  <a:graphicData uri="http://schemas.microsoft.com/office/word/2010/wordprocessingShape">
                    <wps:wsp>
                      <wps:cNvSpPr/>
                      <wps:spPr>
                        <a:xfrm>
                          <a:off x="0" y="0"/>
                          <a:ext cx="844550" cy="679450"/>
                        </a:xfrm>
                        <a:prstGeom prst="rect">
                          <a:avLst/>
                        </a:prstGeom>
                      </wps:spPr>
                      <wps:style>
                        <a:lnRef idx="1">
                          <a:schemeClr val="dk1"/>
                        </a:lnRef>
                        <a:fillRef idx="2">
                          <a:schemeClr val="dk1"/>
                        </a:fillRef>
                        <a:effectRef idx="1">
                          <a:schemeClr val="dk1"/>
                        </a:effectRef>
                        <a:fontRef idx="minor">
                          <a:schemeClr val="dk1"/>
                        </a:fontRef>
                      </wps:style>
                      <wps:txbx>
                        <w:txbxContent>
                          <w:p w14:paraId="6EBB8FC8" w14:textId="638FD884" w:rsidR="00B32480" w:rsidRPr="008C35C3" w:rsidRDefault="00B32480" w:rsidP="00B32480">
                            <w:pPr>
                              <w:spacing w:line="240" w:lineRule="auto"/>
                              <w:ind w:firstLine="0"/>
                              <w:rPr>
                                <w:b/>
                                <w:bCs/>
                              </w:rPr>
                            </w:pPr>
                            <w:r w:rsidRPr="008C35C3">
                              <w:rPr>
                                <w:b/>
                                <w:bCs/>
                              </w:rPr>
                              <w:t>Perceived Risk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A9FB83A" id="Rectangle 37" o:spid="_x0000_s1036" style="position:absolute;left:0;text-align:left;margin-left:168.5pt;margin-top:19.3pt;width:66.5pt;height:53.5pt;z-index:25166748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" fillcolor="#555 [2160]" strokecolor="black [3200]" strokeweight="1pt">
                <v:fill color2="#313131 [2608]" rotate="t" colors="0 #9b9b9b;.5 #8e8e8e;1 #797979" focus="100%" type="gradient">
                  <o:fill v:ext="view" type="gradientUnscaled"/>
                </v:fill>
                <v:textbox>
                  <w:txbxContent>
                    <w:p w14:paraId="6EBB8FC8" w14:textId="638FD884" w:rsidR="00B32480" w:rsidRPr="008C35C3" w:rsidRDefault="00B32480" w:rsidP="00B32480">
                      <w:pPr>
                        <w:spacing w:line="240" w:lineRule="auto"/>
                        <w:ind w:firstLine="0"/>
                        <w:rPr>
                          <w:b/>
                          <w:bCs/>
                        </w:rPr>
                      </w:pPr>
                      <w:r w:rsidRPr="008C35C3">
                        <w:rPr>
                          <w:b/>
                          <w:bCs/>
                        </w:rPr>
                        <w:t>Perceived Risk</w:t>
                      </w:r>
                    </w:p>
                  </w:txbxContent>
                </v:textbox>
              </v:rect>
            </w:pict>
          </mc:Fallback>
        </mc:AlternateContent>
      </w:r>
      <w:r>
        <w:rPr>
          <w:rFonts w:eastAsia="Times New Roman" w:cs="Calibri"/>
          <w:noProof/>
          <w:kern w:val="0"/>
        </w:rPr>
        <mc:AlternateContent>
          <mc:Choice Requires="wps">
            <w:drawing>
              <wp:anchor distT="0" distB="0" distL="114300" distR="114300" simplePos="0" relativeHeight="251669531" behindDoc="0" locked="0" layoutInCell="1" allowOverlap="1" wp14:anchorId="53104534" wp14:editId="5D18A610">
                <wp:simplePos x="0" y="0"/>
                <wp:positionH relativeFrom="column">
                  <wp:posOffset>4445000</wp:posOffset>
                </wp:positionH>
                <wp:positionV relativeFrom="paragraph">
                  <wp:posOffset>149860</wp:posOffset>
                </wp:positionV>
                <wp:extent cx="914400" cy="457200"/>
                <wp:effectExtent l="0" t="0" r="19050" b="19050"/>
                <wp:wrapNone/>
                <wp:docPr id="63672602" name="Rectangle 39"/>
                <wp:cNvGraphicFramePr/>
                <a:graphic xmlns:a="http://schemas.openxmlformats.org/drawingml/2006/main">
                  <a:graphicData uri="http://schemas.microsoft.com/office/word/2010/wordprocessingShape">
                    <wps:wsp>
                      <wps:cNvSpPr/>
                      <wps:spPr>
                        <a:xfrm>
                          <a:off x="0" y="0"/>
                          <a:ext cx="914400" cy="457200"/>
                        </a:xfrm>
                        <a:prstGeom prst="rect">
                          <a:avLst/>
                        </a:prstGeom>
                      </wps:spPr>
                      <wps:style>
                        <a:lnRef idx="2">
                          <a:schemeClr val="accent2">
                            <a:shade val="15000"/>
                          </a:schemeClr>
                        </a:lnRef>
                        <a:fillRef idx="1">
                          <a:schemeClr val="accent2"/>
                        </a:fillRef>
                        <a:effectRef idx="0">
                          <a:schemeClr val="accent2"/>
                        </a:effectRef>
                        <a:fontRef idx="minor">
                          <a:schemeClr val="lt1"/>
                        </a:fontRef>
                      </wps:style>
                      <wps:txbx>
                        <w:txbxContent>
                          <w:p w14:paraId="52352D53" w14:textId="3943FA34" w:rsidR="00B32480" w:rsidRPr="008C35C3" w:rsidRDefault="00B32480" w:rsidP="00B32480">
                            <w:pPr>
                              <w:ind w:firstLine="0"/>
                              <w:rPr>
                                <w:b/>
                                <w:bCs/>
                              </w:rPr>
                            </w:pPr>
                            <w:r>
                              <w:t xml:space="preserve">  </w:t>
                            </w:r>
                            <w:r w:rsidRPr="008C35C3">
                              <w:rPr>
                                <w:b/>
                                <w:bCs/>
                              </w:rPr>
                              <w:t>Attitude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3104534" id="Rectangle 39" o:spid="_x0000_s1037" style="position:absolute;left:0;text-align:left;margin-left:350pt;margin-top:11.8pt;width:1in;height:36pt;z-index:25166953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" fillcolor="#e97132 [3205]" strokecolor="#250f04 [485]" strokeweight="1.5pt">
                <v:textbox>
                  <w:txbxContent>
                    <w:p w14:paraId="52352D53" w14:textId="3943FA34" w:rsidR="00B32480" w:rsidRPr="008C35C3" w:rsidRDefault="00B32480" w:rsidP="00B32480">
                      <w:pPr>
                        <w:ind w:firstLine="0"/>
                        <w:rPr>
                          <w:b/>
                          <w:bCs/>
                        </w:rPr>
                      </w:pPr>
                      <w:r>
                        <w:t xml:space="preserve">  </w:t>
                      </w:r>
                      <w:r w:rsidRPr="008C35C3">
                        <w:rPr>
                          <w:b/>
                          <w:bCs/>
                        </w:rPr>
                        <w:t>Attitude</w:t>
                      </w:r>
                    </w:p>
                  </w:txbxContent>
                </v:textbox>
              </v:rect>
            </w:pict>
          </mc:Fallback>
        </mc:AlternateContent>
      </w:r>
      <w:r>
        <w:rPr>
          <w:rFonts w:eastAsia="Times New Roman" w:cs="Calibri"/>
          <w:noProof/>
          <w:kern w:val="0"/>
        </w:rPr>
        <mc:AlternateContent>
          <mc:Choice Requires="wps">
            <w:drawing>
              <wp:anchor distT="0" distB="0" distL="114300" distR="114300" simplePos="0" relativeHeight="251668507" behindDoc="0" locked="0" layoutInCell="1" allowOverlap="1" wp14:anchorId="56EDDAE0" wp14:editId="5E3F0763">
                <wp:simplePos x="0" y="0"/>
                <wp:positionH relativeFrom="column">
                  <wp:posOffset>3238500</wp:posOffset>
                </wp:positionH>
                <wp:positionV relativeFrom="paragraph">
                  <wp:posOffset>226060</wp:posOffset>
                </wp:positionV>
                <wp:extent cx="901700" cy="368300"/>
                <wp:effectExtent l="0" t="0" r="0" b="0"/>
                <wp:wrapNone/>
                <wp:docPr id="1983176405" name="Rectangle 38"/>
                <wp:cNvGraphicFramePr/>
                <a:graphic xmlns:a="http://schemas.openxmlformats.org/drawingml/2006/main">
                  <a:graphicData uri="http://schemas.microsoft.com/office/word/2010/wordprocessingShape">
                    <wps:wsp>
                      <wps:cNvSpPr/>
                      <wps:spPr>
                        <a:xfrm>
                          <a:off x="0" y="0"/>
                          <a:ext cx="901700" cy="368300"/>
                        </a:xfrm>
                        <a:prstGeom prst="rect">
                          <a:avLst/>
                        </a:prstGeom>
                        <a:gradFill flip="none" rotWithShape="1">
                          <a:gsLst>
                            <a:gs pos="0">
                              <a:schemeClr val="accent4">
                                <a:lumMod val="67000"/>
                              </a:schemeClr>
                            </a:gs>
                            <a:gs pos="48000">
                              <a:schemeClr val="accent4">
                                <a:lumMod val="97000"/>
                                <a:lumOff val="3000"/>
                              </a:schemeClr>
                            </a:gs>
                            <a:gs pos="100000">
                              <a:schemeClr val="accent4">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592E1A8C" w14:textId="616E1D99" w:rsidR="00B32480" w:rsidRPr="008C35C3" w:rsidRDefault="00B32480" w:rsidP="00B32480">
                            <w:pPr>
                              <w:ind w:firstLine="0"/>
                              <w:rPr>
                                <w:b/>
                                <w:bCs/>
                              </w:rPr>
                            </w:pPr>
                            <w:r>
                              <w:t xml:space="preserve">    </w:t>
                            </w:r>
                            <w:r w:rsidRPr="008C35C3">
                              <w:rPr>
                                <w:b/>
                                <w:bCs/>
                              </w:rPr>
                              <w:t>Trust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EDDAE0" id="Rectangle 38" o:spid="_x0000_s1038" style="position:absolute;left:0;text-align:left;margin-left:255pt;margin-top:17.8pt;width:71pt;height:29pt;z-index:25166850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" fillcolor="#0a698d [2151]" stroked="f">
                <v:fill color2="#60caf3 [1943]" rotate="t" angle="180" colors="0 #0a6a8f;31457f #10a4dd;1 #61cbf4" focus="100%" type="gradient"/>
                <v:textbox>
                  <w:txbxContent>
                    <w:p w14:paraId="592E1A8C" w14:textId="616E1D99" w:rsidR="00B32480" w:rsidRPr="008C35C3" w:rsidRDefault="00B32480" w:rsidP="00B32480">
                      <w:pPr>
                        <w:ind w:firstLine="0"/>
                        <w:rPr>
                          <w:b/>
                          <w:bCs/>
                        </w:rPr>
                      </w:pPr>
                      <w:r>
                        <w:t xml:space="preserve">    </w:t>
                      </w:r>
                      <w:r w:rsidRPr="008C35C3">
                        <w:rPr>
                          <w:b/>
                          <w:bCs/>
                        </w:rPr>
                        <w:t>Trust</w:t>
                      </w:r>
                    </w:p>
                  </w:txbxContent>
                </v:textbox>
              </v:rect>
            </w:pict>
          </mc:Fallback>
        </mc:AlternateContent>
      </w:r>
      <w:r w:rsidR="00621435" w:rsidRPr="003B2FB2">
        <w:rPr>
          <w:rFonts w:eastAsia="Times New Roman" w:cs="Calibri"/>
          <w:kern w:val="0"/>
        </w:rPr>
        <w:tab/>
      </w:r>
      <w:r w:rsidR="00621435" w:rsidRPr="003B2FB2">
        <w:rPr>
          <w:rFonts w:eastAsia="Times New Roman" w:cs="Calibri"/>
          <w:kern w:val="0"/>
        </w:rPr>
        <w:tab/>
      </w:r>
      <w:r w:rsidR="00621435" w:rsidRPr="003B2FB2">
        <w:rPr>
          <w:rFonts w:eastAsia="Times New Roman" w:cs="Calibri"/>
          <w:kern w:val="0"/>
        </w:rPr>
        <w:tab/>
      </w:r>
      <w:r w:rsidR="00621435" w:rsidRPr="003B2FB2">
        <w:rPr>
          <w:rFonts w:eastAsia="Times New Roman" w:cs="Calibri"/>
          <w:kern w:val="0"/>
        </w:rPr>
        <w:tab/>
        <w:t xml:space="preserve">      </w:t>
      </w:r>
    </w:p>
    <w:p w14:paraId="063B1ECA" w14:textId="41E8352D" w:rsidR="00BF61E8" w:rsidRDefault="00B32480" w:rsidP="004B7CF2">
      <w:pPr>
        <w:spacing w:line="360" w:lineRule="auto"/>
        <w:ind w:firstLine="0"/>
        <w:jc w:val="both"/>
        <w:rPr>
          <w:rFonts w:eastAsia="Times New Roman" w:cs="Calibri"/>
          <w:b/>
          <w:bCs/>
          <w:kern w:val="0"/>
        </w:rPr>
      </w:pPr>
      <w:r w:rsidRPr="003B2FB2">
        <w:rPr>
          <w:rFonts w:eastAsia="Times New Roman" w:cs="Calibri"/>
          <w:noProof/>
          <w:kern w:val="0"/>
        </w:rPr>
        <mc:AlternateContent>
          <mc:Choice Requires="wps">
            <w:drawing>
              <wp:anchor distT="0" distB="0" distL="114300" distR="114300" simplePos="0" relativeHeight="251658261" behindDoc="0" locked="0" layoutInCell="1" allowOverlap="1" wp14:anchorId="0043B6AC" wp14:editId="287D82A5">
                <wp:simplePos x="0" y="0"/>
                <wp:positionH relativeFrom="margin">
                  <wp:posOffset>5378450</wp:posOffset>
                </wp:positionH>
                <wp:positionV relativeFrom="paragraph">
                  <wp:posOffset>85090</wp:posOffset>
                </wp:positionV>
                <wp:extent cx="374650" cy="45719"/>
                <wp:effectExtent l="0" t="57150" r="25400" b="107315"/>
                <wp:wrapNone/>
                <wp:docPr id="2100693605" name="Straight Arrow Connector 19"/>
                <wp:cNvGraphicFramePr/>
                <a:graphic xmlns:a="http://schemas.openxmlformats.org/drawingml/2006/main">
                  <a:graphicData uri="http://schemas.microsoft.com/office/word/2010/wordprocessingShape">
                    <wps:wsp>
                      <wps:cNvCnPr/>
                      <wps:spPr>
                        <a:xfrm>
                          <a:off x="0" y="0"/>
                          <a:ext cx="374650" cy="45719"/>
                        </a:xfrm>
                        <a:prstGeom prst="straightConnector1">
                          <a:avLst/>
                        </a:prstGeom>
                        <a:noFill/>
                        <a:ln w="19046" cap="flat">
                          <a:solidFill>
                            <a:srgbClr val="156082"/>
                          </a:solidFill>
                          <a:prstDash val="solid"/>
                          <a:miter/>
                          <a:tailEnd type="arrow"/>
                        </a:ln>
                      </wps:spPr>
                      <wps:bodyPr/>
                    </wps:wsp>
                  </a:graphicData>
                </a:graphic>
                <wp14:sizeRelH relativeFrom="margin">
                  <wp14:pctWidth>0</wp14:pctWidth>
                </wp14:sizeRelH>
                <wp14:sizeRelV relativeFrom="margin">
                  <wp14:pctHeight>0</wp14:pctHeight>
                </wp14:sizeRelV>
              </wp:anchor>
            </w:drawing>
          </mc:Choice>
          <mc:Fallback>
            <w:pict>
              <v:shapetype w14:anchorId="19DE7957" id="_x0000_t32" coordsize="21600,21600" o:spt="32" o:oned="t" path="m,l21600,21600e" filled="f">
                <v:path arrowok="t" fillok="f" o:connecttype="none"/>
                <o:lock v:ext="edit" shapetype="t"/>
              </v:shapetype>
              <v:shape id="Straight Arrow Connector 19" o:spid="_x0000_s1026" type="#_x0000_t32" style="position:absolute;margin-left:423.5pt;margin-top:6.7pt;width:29.5pt;height:3.6pt;z-index:25165826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" strokecolor="#156082" strokeweight=".52906mm">
                <v:stroke endarrow="open" joinstyle="miter"/>
                <w10:wrap anchorx="margin"/>
              </v:shape>
            </w:pict>
          </mc:Fallback>
        </mc:AlternateContent>
      </w:r>
      <w:r w:rsidRPr="003B2FB2">
        <w:rPr>
          <w:rFonts w:eastAsia="Times New Roman" w:cs="Calibri"/>
          <w:noProof/>
          <w:kern w:val="0"/>
        </w:rPr>
        <mc:AlternateContent>
          <mc:Choice Requires="wps">
            <w:drawing>
              <wp:anchor distT="0" distB="0" distL="114300" distR="114300" simplePos="0" relativeHeight="251658264" behindDoc="0" locked="0" layoutInCell="1" allowOverlap="1" wp14:anchorId="6D2F5CA0" wp14:editId="30253CA1">
                <wp:simplePos x="0" y="0"/>
                <wp:positionH relativeFrom="column">
                  <wp:posOffset>4152901</wp:posOffset>
                </wp:positionH>
                <wp:positionV relativeFrom="paragraph">
                  <wp:posOffset>111760</wp:posOffset>
                </wp:positionV>
                <wp:extent cx="292100" cy="51435"/>
                <wp:effectExtent l="0" t="38100" r="31750" b="100965"/>
                <wp:wrapNone/>
                <wp:docPr id="83539742" name="Straight Arrow Connector 19"/>
                <wp:cNvGraphicFramePr/>
                <a:graphic xmlns:a="http://schemas.openxmlformats.org/drawingml/2006/main">
                  <a:graphicData uri="http://schemas.microsoft.com/office/word/2010/wordprocessingShape">
                    <wps:wsp>
                      <wps:cNvCnPr/>
                      <wps:spPr>
                        <a:xfrm>
                          <a:off x="0" y="0"/>
                          <a:ext cx="292100" cy="51435"/>
                        </a:xfrm>
                        <a:prstGeom prst="straightConnector1">
                          <a:avLst/>
                        </a:prstGeom>
                        <a:noFill/>
                        <a:ln w="19046" cap="flat">
                          <a:solidFill>
                            <a:srgbClr val="156082"/>
                          </a:solidFill>
                          <a:prstDash val="solid"/>
                          <a:miter/>
                          <a:tailEnd type="arrow"/>
                        </a:ln>
                      </wps:spPr>
                      <wps:bodyPr/>
                    </wps:wsp>
                  </a:graphicData>
                </a:graphic>
                <wp14:sizeRelH relativeFrom="margin">
                  <wp14:pctWidth>0</wp14:pctWidth>
                </wp14:sizeRelH>
                <wp14:sizeRelV relativeFrom="margin">
                  <wp14:pctHeight>0</wp14:pctHeight>
                </wp14:sizeRelV>
              </wp:anchor>
            </w:drawing>
          </mc:Choice>
          <mc:Fallback>
            <w:pict>
              <v:shape w14:anchorId="7EDA68BD" id="Straight Arrow Connector 19" o:spid="_x0000_s1026" type="#_x0000_t32" style="position:absolute;margin-left:327pt;margin-top:8.8pt;width:23pt;height:4.05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" strokecolor="#156082" strokeweight=".52906mm">
                <v:stroke endarrow="open" joinstyle="miter"/>
              </v:shape>
            </w:pict>
          </mc:Fallback>
        </mc:AlternateContent>
      </w:r>
      <w:r w:rsidRPr="003B2FB2">
        <w:rPr>
          <w:rFonts w:eastAsia="Times New Roman" w:cs="Calibri"/>
          <w:noProof/>
          <w:kern w:val="0"/>
        </w:rPr>
        <mc:AlternateContent>
          <mc:Choice Requires="wps">
            <w:drawing>
              <wp:anchor distT="0" distB="0" distL="114300" distR="114300" simplePos="0" relativeHeight="251658266" behindDoc="0" locked="0" layoutInCell="1" allowOverlap="1" wp14:anchorId="1B4BE72C" wp14:editId="5E16F6B2">
                <wp:simplePos x="0" y="0"/>
                <wp:positionH relativeFrom="column">
                  <wp:posOffset>2978150</wp:posOffset>
                </wp:positionH>
                <wp:positionV relativeFrom="paragraph">
                  <wp:posOffset>86360</wp:posOffset>
                </wp:positionV>
                <wp:extent cx="285750" cy="45719"/>
                <wp:effectExtent l="0" t="57150" r="38100" b="88265"/>
                <wp:wrapNone/>
                <wp:docPr id="1439043910" name="Straight Arrow Connector 19"/>
                <wp:cNvGraphicFramePr/>
                <a:graphic xmlns:a="http://schemas.openxmlformats.org/drawingml/2006/main">
                  <a:graphicData uri="http://schemas.microsoft.com/office/word/2010/wordprocessingShape">
                    <wps:wsp>
                      <wps:cNvCnPr/>
                      <wps:spPr>
                        <a:xfrm>
                          <a:off x="0" y="0"/>
                          <a:ext cx="285750" cy="45719"/>
                        </a:xfrm>
                        <a:prstGeom prst="straightConnector1">
                          <a:avLst/>
                        </a:prstGeom>
                        <a:noFill/>
                        <a:ln w="19046" cap="flat">
                          <a:solidFill>
                            <a:srgbClr val="156082"/>
                          </a:solidFill>
                          <a:prstDash val="solid"/>
                          <a:miter/>
                          <a:tailEnd type="arrow"/>
                        </a:ln>
                      </wps:spPr>
                      <wps:bodyPr/>
                    </wps:wsp>
                  </a:graphicData>
                </a:graphic>
                <wp14:sizeRelH relativeFrom="margin">
                  <wp14:pctWidth>0</wp14:pctWidth>
                </wp14:sizeRelH>
                <wp14:sizeRelV relativeFrom="margin">
                  <wp14:pctHeight>0</wp14:pctHeight>
                </wp14:sizeRelV>
              </wp:anchor>
            </w:drawing>
          </mc:Choice>
          <mc:Fallback>
            <w:pict>
              <v:shape w14:anchorId="04DC1740" id="Straight Arrow Connector 19" o:spid="_x0000_s1026" type="#_x0000_t32" style="position:absolute;margin-left:234.5pt;margin-top:6.8pt;width:22.5pt;height:3.6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" strokecolor="#156082" strokeweight=".52906mm">
                <v:stroke endarrow="open" joinstyle="miter"/>
              </v:shape>
            </w:pict>
          </mc:Fallback>
        </mc:AlternateContent>
      </w:r>
      <w:r w:rsidRPr="003B2FB2">
        <w:rPr>
          <w:rFonts w:eastAsia="Times New Roman" w:cs="Calibri"/>
          <w:noProof/>
          <w:kern w:val="0"/>
        </w:rPr>
        <mc:AlternateContent>
          <mc:Choice Requires="wps">
            <w:drawing>
              <wp:anchor distT="0" distB="0" distL="114300" distR="114300" simplePos="0" relativeHeight="251658265" behindDoc="0" locked="0" layoutInCell="1" allowOverlap="1" wp14:anchorId="375CEF32" wp14:editId="44AE541E">
                <wp:simplePos x="0" y="0"/>
                <wp:positionH relativeFrom="column">
                  <wp:posOffset>1835150</wp:posOffset>
                </wp:positionH>
                <wp:positionV relativeFrom="paragraph">
                  <wp:posOffset>117475</wp:posOffset>
                </wp:positionV>
                <wp:extent cx="311150" cy="45719"/>
                <wp:effectExtent l="0" t="76200" r="12700" b="69215"/>
                <wp:wrapNone/>
                <wp:docPr id="1624948530" name="Straight Arrow Connector 19"/>
                <wp:cNvGraphicFramePr/>
                <a:graphic xmlns:a="http://schemas.openxmlformats.org/drawingml/2006/main">
                  <a:graphicData uri="http://schemas.microsoft.com/office/word/2010/wordprocessingShape">
                    <wps:wsp>
                      <wps:cNvCnPr/>
                      <wps:spPr>
                        <a:xfrm flipV="1">
                          <a:off x="0" y="0"/>
                          <a:ext cx="311150" cy="45719"/>
                        </a:xfrm>
                        <a:prstGeom prst="straightConnector1">
                          <a:avLst/>
                        </a:prstGeom>
                        <a:noFill/>
                        <a:ln w="19046" cap="flat">
                          <a:solidFill>
                            <a:srgbClr val="156082"/>
                          </a:solidFill>
                          <a:prstDash val="solid"/>
                          <a:miter/>
                          <a:tailEnd type="arrow"/>
                        </a:ln>
                      </wps:spPr>
                      <wps:bodyPr/>
                    </wps:wsp>
                  </a:graphicData>
                </a:graphic>
                <wp14:sizeRelH relativeFrom="margin">
                  <wp14:pctWidth>0</wp14:pctWidth>
                </wp14:sizeRelH>
                <wp14:sizeRelV relativeFrom="margin">
                  <wp14:pctHeight>0</wp14:pctHeight>
                </wp14:sizeRelV>
              </wp:anchor>
            </w:drawing>
          </mc:Choice>
          <mc:Fallback>
            <w:pict>
              <v:shape w14:anchorId="41BEA54D" id="Straight Arrow Connector 19" o:spid="_x0000_s1026" type="#_x0000_t32" style="position:absolute;margin-left:144.5pt;margin-top:9.25pt;width:24.5pt;height:3.6pt;flip:y;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" strokecolor="#156082" strokeweight=".52906mm">
                <v:stroke endarrow="open" joinstyle="miter"/>
              </v:shape>
            </w:pict>
          </mc:Fallback>
        </mc:AlternateContent>
      </w:r>
    </w:p>
    <w:p w14:paraId="43A1A084" w14:textId="6F1D42A4" w:rsidR="000E0C59" w:rsidRDefault="00B32480" w:rsidP="004B7CF2">
      <w:pPr>
        <w:spacing w:line="360" w:lineRule="auto"/>
        <w:ind w:firstLine="0"/>
        <w:jc w:val="both"/>
        <w:rPr>
          <w:rFonts w:eastAsia="Times New Roman" w:cs="Calibri"/>
          <w:b/>
          <w:bCs/>
          <w:kern w:val="0"/>
        </w:rPr>
      </w:pPr>
      <w:r w:rsidRPr="003B2FB2">
        <w:rPr>
          <w:rFonts w:eastAsia="Times New Roman" w:cs="Calibri"/>
          <w:noProof/>
          <w:kern w:val="0"/>
        </w:rPr>
        <mc:AlternateContent>
          <mc:Choice Requires="wps">
            <w:drawing>
              <wp:anchor distT="0" distB="0" distL="114300" distR="114300" simplePos="0" relativeHeight="251658259" behindDoc="0" locked="0" layoutInCell="1" allowOverlap="1" wp14:anchorId="4EE1C7F4" wp14:editId="1D2F2B7F">
                <wp:simplePos x="0" y="0"/>
                <wp:positionH relativeFrom="column">
                  <wp:posOffset>209550</wp:posOffset>
                </wp:positionH>
                <wp:positionV relativeFrom="paragraph">
                  <wp:posOffset>4445</wp:posOffset>
                </wp:positionV>
                <wp:extent cx="1422400" cy="611505"/>
                <wp:effectExtent l="0" t="0" r="25400" b="17145"/>
                <wp:wrapNone/>
                <wp:docPr id="872766030" name="Rectangle 17"/>
                <wp:cNvGraphicFramePr/>
                <a:graphic xmlns:a="http://schemas.openxmlformats.org/drawingml/2006/main">
                  <a:graphicData uri="http://schemas.microsoft.com/office/word/2010/wordprocessingShape">
                    <wps:wsp>
                      <wps:cNvSpPr/>
                      <wps:spPr>
                        <a:xfrm>
                          <a:off x="0" y="0"/>
                          <a:ext cx="1422400" cy="611505"/>
                        </a:xfrm>
                        <a:prstGeom prst="rect">
                          <a:avLst/>
                        </a:prstGeom>
                        <a:gradFill>
                          <a:gsLst>
                            <a:gs pos="0">
                              <a:srgbClr val="A8D5A0"/>
                            </a:gs>
                            <a:gs pos="100000">
                              <a:srgbClr val="9BCA93"/>
                            </a:gs>
                          </a:gsLst>
                          <a:lin ang="5400000"/>
                        </a:gradFill>
                        <a:ln w="12701" cap="flat">
                          <a:solidFill>
                            <a:srgbClr val="4EA72E"/>
                          </a:solidFill>
                          <a:prstDash val="solid"/>
                          <a:miter/>
                        </a:ln>
                      </wps:spPr>
                      <wps:txbx>
                        <w:txbxContent>
                          <w:p w14:paraId="4CE2A70F" w14:textId="08B80B03" w:rsidR="004C4F7B" w:rsidRPr="00B32480" w:rsidRDefault="00B32480">
                            <w:pPr>
                              <w:spacing w:line="240" w:lineRule="auto"/>
                              <w:ind w:firstLine="0"/>
                              <w:rPr>
                                <w:b/>
                                <w:bCs/>
                              </w:rPr>
                            </w:pPr>
                            <w:r w:rsidRPr="00B32480">
                              <w:rPr>
                                <w:b/>
                                <w:bCs/>
                              </w:rPr>
                              <w:t>Cultural &amp; Languages Factors</w:t>
                            </w:r>
                          </w:p>
                        </w:txbxContent>
                      </wps:txbx>
                      <wps:bodyPr vert="horz" wrap="square" lIns="91440" tIns="45720" rIns="91440" bIns="45720" anchor="ctr" anchorCtr="0" compatLnSpc="1">
                        <a:noAutofit/>
                      </wps:bodyPr>
                    </wps:wsp>
                  </a:graphicData>
                </a:graphic>
                <wp14:sizeRelH relativeFrom="margin">
                  <wp14:pctWidth>0</wp14:pctWidth>
                </wp14:sizeRelH>
              </wp:anchor>
            </w:drawing>
          </mc:Choice>
          <mc:Fallback>
            <w:pict>
              <v:rect w14:anchorId="4EE1C7F4" id="Rectangle 17" o:spid="_x0000_s1039" style="position:absolute;left:0;text-align:left;margin-left:16.5pt;margin-top:.35pt;width:112pt;height:48.15pt;z-index:25165825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" fillcolor="#a8d5a0" strokecolor="#4ea72e" strokeweight=".35281mm">
                <v:fill color2="#9bca93" focus="100%" type="gradient">
                  <o:fill v:ext="view" type="gradientUnscaled"/>
                </v:fill>
                <v:textbox>
                  <w:txbxContent>
                    <w:p w14:paraId="4CE2A70F" w14:textId="08B80B03" w:rsidR="004C4F7B" w:rsidRPr="00B32480" w:rsidRDefault="00B32480">
                      <w:pPr>
                        <w:spacing w:line="240" w:lineRule="auto"/>
                        <w:ind w:firstLine="0"/>
                        <w:rPr>
                          <w:b/>
                          <w:bCs/>
                        </w:rPr>
                      </w:pPr>
                      <w:r w:rsidRPr="00B32480">
                        <w:rPr>
                          <w:b/>
                          <w:bCs/>
                        </w:rPr>
                        <w:t>Cultural &amp; Languages Factors</w:t>
                      </w:r>
                    </w:p>
                  </w:txbxContent>
                </v:textbox>
              </v:rect>
            </w:pict>
          </mc:Fallback>
        </mc:AlternateContent>
      </w:r>
    </w:p>
    <w:p w14:paraId="1BC9F0B9" w14:textId="45D5F12B" w:rsidR="000E0C59" w:rsidRDefault="00B32480" w:rsidP="004B7CF2">
      <w:pPr>
        <w:spacing w:line="360" w:lineRule="auto"/>
        <w:ind w:firstLine="0"/>
        <w:jc w:val="both"/>
        <w:rPr>
          <w:rFonts w:eastAsia="Times New Roman" w:cs="Calibri"/>
          <w:b/>
          <w:bCs/>
          <w:kern w:val="0"/>
        </w:rPr>
      </w:pPr>
      <w:r>
        <w:rPr>
          <w:rFonts w:eastAsia="Times New Roman" w:cs="Calibri"/>
          <w:b/>
          <w:bCs/>
          <w:noProof/>
          <w:kern w:val="0"/>
        </w:rPr>
        <mc:AlternateContent>
          <mc:Choice Requires="wps">
            <w:drawing>
              <wp:anchor distT="0" distB="0" distL="114300" distR="114300" simplePos="0" relativeHeight="251665435" behindDoc="0" locked="0" layoutInCell="1" allowOverlap="1" wp14:anchorId="76CD07C2" wp14:editId="69238D25">
                <wp:simplePos x="0" y="0"/>
                <wp:positionH relativeFrom="column">
                  <wp:posOffset>1638300</wp:posOffset>
                </wp:positionH>
                <wp:positionV relativeFrom="paragraph">
                  <wp:posOffset>23495</wp:posOffset>
                </wp:positionV>
                <wp:extent cx="215900" cy="0"/>
                <wp:effectExtent l="0" t="0" r="0" b="0"/>
                <wp:wrapNone/>
                <wp:docPr id="965480220" name="Straight Connector 35"/>
                <wp:cNvGraphicFramePr/>
                <a:graphic xmlns:a="http://schemas.openxmlformats.org/drawingml/2006/main">
                  <a:graphicData uri="http://schemas.microsoft.com/office/word/2010/wordprocessingShape">
                    <wps:wsp>
                      <wps:cNvCnPr/>
                      <wps:spPr>
                        <a:xfrm>
                          <a:off x="0" y="0"/>
                          <a:ext cx="215900" cy="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D14967" id="Straight Connector 35" o:spid="_x0000_s1026" style="position:absolute;z-index:25166543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9pt,1.85pt" to="146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" strokecolor="#4ea72e [3209]" strokeweight="1pt">
                <v:stroke joinstyle="miter"/>
              </v:line>
            </w:pict>
          </mc:Fallback>
        </mc:AlternateContent>
      </w:r>
    </w:p>
    <w:p w14:paraId="3AE849CC" w14:textId="5D789218" w:rsidR="000E0C59" w:rsidRDefault="000E0C59" w:rsidP="004B7CF2">
      <w:pPr>
        <w:spacing w:line="360" w:lineRule="auto"/>
        <w:ind w:firstLine="0"/>
        <w:jc w:val="both"/>
        <w:rPr>
          <w:rFonts w:eastAsia="Times New Roman" w:cs="Calibri"/>
          <w:b/>
          <w:bCs/>
          <w:kern w:val="0"/>
        </w:rPr>
      </w:pPr>
    </w:p>
    <w:p w14:paraId="054A6CC1" w14:textId="0227E3D7" w:rsidR="000E0C59" w:rsidRDefault="00B32480" w:rsidP="004B7CF2">
      <w:pPr>
        <w:spacing w:line="360" w:lineRule="auto"/>
        <w:ind w:firstLine="0"/>
        <w:jc w:val="both"/>
        <w:rPr>
          <w:rFonts w:eastAsia="Times New Roman" w:cs="Calibri"/>
          <w:b/>
          <w:bCs/>
          <w:kern w:val="0"/>
        </w:rPr>
      </w:pPr>
      <w:r>
        <w:rPr>
          <w:rFonts w:eastAsia="Times New Roman" w:cs="Calibri"/>
          <w:b/>
          <w:bCs/>
          <w:noProof/>
          <w:kern w:val="0"/>
        </w:rPr>
        <mc:AlternateContent>
          <mc:Choice Requires="wps">
            <w:drawing>
              <wp:anchor distT="0" distB="0" distL="114300" distR="114300" simplePos="0" relativeHeight="251660315" behindDoc="0" locked="0" layoutInCell="1" allowOverlap="1" wp14:anchorId="25497628" wp14:editId="2B15CFF9">
                <wp:simplePos x="0" y="0"/>
                <wp:positionH relativeFrom="column">
                  <wp:posOffset>234950</wp:posOffset>
                </wp:positionH>
                <wp:positionV relativeFrom="paragraph">
                  <wp:posOffset>125730</wp:posOffset>
                </wp:positionV>
                <wp:extent cx="1352550" cy="609600"/>
                <wp:effectExtent l="0" t="0" r="19050" b="19050"/>
                <wp:wrapNone/>
                <wp:docPr id="1780850545" name="Rectangle 30"/>
                <wp:cNvGraphicFramePr/>
                <a:graphic xmlns:a="http://schemas.openxmlformats.org/drawingml/2006/main">
                  <a:graphicData uri="http://schemas.microsoft.com/office/word/2010/wordprocessingShape">
                    <wps:wsp>
                      <wps:cNvSpPr/>
                      <wps:spPr>
                        <a:xfrm>
                          <a:off x="0" y="0"/>
                          <a:ext cx="1352550" cy="609600"/>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506C3A80" w14:textId="1A5FBA71" w:rsidR="00B32480" w:rsidRPr="008C35C3" w:rsidRDefault="00B32480" w:rsidP="00B32480">
                            <w:pPr>
                              <w:spacing w:line="240" w:lineRule="auto"/>
                              <w:ind w:firstLine="0"/>
                              <w:rPr>
                                <w:b/>
                                <w:bCs/>
                              </w:rPr>
                            </w:pPr>
                            <w:r w:rsidRPr="008C35C3">
                              <w:rPr>
                                <w:b/>
                                <w:bCs/>
                              </w:rPr>
                              <w:t>Demographic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5497628" id="Rectangle 30" o:spid="_x0000_s1040" style="position:absolute;left:0;text-align:left;margin-left:18.5pt;margin-top:9.9pt;width:106.5pt;height:48pt;z-index:25166031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" fillcolor="#a02b93 [3208]" strokecolor="#170615 [488]" strokeweight="1.5pt">
                <v:textbox>
                  <w:txbxContent>
                    <w:p w14:paraId="506C3A80" w14:textId="1A5FBA71" w:rsidR="00B32480" w:rsidRPr="008C35C3" w:rsidRDefault="00B32480" w:rsidP="00B32480">
                      <w:pPr>
                        <w:spacing w:line="240" w:lineRule="auto"/>
                        <w:ind w:firstLine="0"/>
                        <w:rPr>
                          <w:b/>
                          <w:bCs/>
                        </w:rPr>
                      </w:pPr>
                      <w:r w:rsidRPr="008C35C3">
                        <w:rPr>
                          <w:b/>
                          <w:bCs/>
                        </w:rPr>
                        <w:t>Demographic Factors</w:t>
                      </w:r>
                    </w:p>
                  </w:txbxContent>
                </v:textbox>
              </v:rect>
            </w:pict>
          </mc:Fallback>
        </mc:AlternateContent>
      </w:r>
    </w:p>
    <w:p w14:paraId="6B3B5E39" w14:textId="6CE47E29" w:rsidR="000E0C59" w:rsidRDefault="00B32480" w:rsidP="004B7CF2">
      <w:pPr>
        <w:spacing w:line="360" w:lineRule="auto"/>
        <w:ind w:firstLine="0"/>
        <w:jc w:val="both"/>
        <w:rPr>
          <w:rFonts w:eastAsia="Times New Roman" w:cs="Calibri"/>
          <w:b/>
          <w:bCs/>
          <w:kern w:val="0"/>
        </w:rPr>
      </w:pPr>
      <w:r>
        <w:rPr>
          <w:rFonts w:eastAsia="Times New Roman" w:cs="Calibri"/>
          <w:b/>
          <w:bCs/>
          <w:noProof/>
          <w:kern w:val="0"/>
        </w:rPr>
        <mc:AlternateContent>
          <mc:Choice Requires="wps">
            <w:drawing>
              <wp:anchor distT="0" distB="0" distL="114300" distR="114300" simplePos="0" relativeHeight="251662363" behindDoc="0" locked="0" layoutInCell="1" allowOverlap="1" wp14:anchorId="14C8E4CE" wp14:editId="603B4F02">
                <wp:simplePos x="0" y="0"/>
                <wp:positionH relativeFrom="column">
                  <wp:posOffset>1593850</wp:posOffset>
                </wp:positionH>
                <wp:positionV relativeFrom="paragraph">
                  <wp:posOffset>107315</wp:posOffset>
                </wp:positionV>
                <wp:extent cx="273050" cy="12700"/>
                <wp:effectExtent l="0" t="0" r="31750" b="25400"/>
                <wp:wrapNone/>
                <wp:docPr id="1678468668" name="Straight Connector 32"/>
                <wp:cNvGraphicFramePr/>
                <a:graphic xmlns:a="http://schemas.openxmlformats.org/drawingml/2006/main">
                  <a:graphicData uri="http://schemas.microsoft.com/office/word/2010/wordprocessingShape">
                    <wps:wsp>
                      <wps:cNvCnPr/>
                      <wps:spPr>
                        <a:xfrm>
                          <a:off x="0" y="0"/>
                          <a:ext cx="273050" cy="12700"/>
                        </a:xfrm>
                        <a:prstGeom prst="line">
                          <a:avLst/>
                        </a:prstGeom>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27D235C" id="Straight Connector 32" o:spid="_x0000_s1026" style="position:absolute;z-index:2516623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5pt,8.45pt" to="147pt,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" strokecolor="#4ea72e [3209]" strokeweight="1pt">
                <v:stroke joinstyle="miter"/>
              </v:line>
            </w:pict>
          </mc:Fallback>
        </mc:AlternateContent>
      </w:r>
    </w:p>
    <w:p w14:paraId="08514A56" w14:textId="77777777" w:rsidR="000E0C59" w:rsidRDefault="000E0C59" w:rsidP="004B7CF2">
      <w:pPr>
        <w:spacing w:line="360" w:lineRule="auto"/>
        <w:ind w:firstLine="0"/>
        <w:jc w:val="both"/>
        <w:rPr>
          <w:rFonts w:eastAsia="Times New Roman" w:cs="Calibri"/>
          <w:b/>
          <w:bCs/>
          <w:kern w:val="0"/>
        </w:rPr>
      </w:pPr>
    </w:p>
    <w:p w14:paraId="411C40E2" w14:textId="77777777" w:rsidR="000E0C59" w:rsidRDefault="000E0C59" w:rsidP="004B7CF2">
      <w:pPr>
        <w:spacing w:line="360" w:lineRule="auto"/>
        <w:ind w:firstLine="0"/>
        <w:jc w:val="both"/>
        <w:rPr>
          <w:rFonts w:eastAsia="Times New Roman" w:cs="Calibri"/>
          <w:b/>
          <w:bCs/>
          <w:kern w:val="0"/>
        </w:rPr>
      </w:pPr>
    </w:p>
    <w:p w14:paraId="5185FC92" w14:textId="77777777" w:rsidR="000E0C59" w:rsidRDefault="000E0C59" w:rsidP="004B7CF2">
      <w:pPr>
        <w:spacing w:line="360" w:lineRule="auto"/>
        <w:ind w:firstLine="0"/>
        <w:jc w:val="both"/>
        <w:rPr>
          <w:rFonts w:eastAsia="Times New Roman" w:cs="Calibri"/>
          <w:b/>
          <w:bCs/>
          <w:kern w:val="0"/>
        </w:rPr>
      </w:pPr>
    </w:p>
    <w:p w14:paraId="4E892950" w14:textId="77777777" w:rsidR="000E0C59" w:rsidRDefault="000E0C59" w:rsidP="004B7CF2">
      <w:pPr>
        <w:spacing w:line="360" w:lineRule="auto"/>
        <w:ind w:firstLine="0"/>
        <w:jc w:val="both"/>
        <w:rPr>
          <w:rFonts w:eastAsia="Times New Roman" w:cs="Calibri"/>
          <w:b/>
          <w:bCs/>
          <w:kern w:val="0"/>
        </w:rPr>
      </w:pPr>
    </w:p>
    <w:p w14:paraId="3FB7C75B" w14:textId="65DDC49F" w:rsidR="004C4F7B" w:rsidRPr="003B2FB2" w:rsidRDefault="00621435" w:rsidP="00924621">
      <w:pPr>
        <w:pStyle w:val="Heading2"/>
      </w:pPr>
      <w:bookmarkStart w:id="50" w:name="_Toc220561847"/>
      <w:r w:rsidRPr="003B2FB2">
        <w:t>2.11 Concluding Remarks</w:t>
      </w:r>
      <w:bookmarkEnd w:id="50"/>
    </w:p>
    <w:p w14:paraId="0867D3D1" w14:textId="77777777" w:rsidR="004C4F7B" w:rsidRPr="003B2FB2" w:rsidRDefault="00621435" w:rsidP="004B7CF2">
      <w:pPr>
        <w:spacing w:line="360" w:lineRule="auto"/>
        <w:ind w:firstLine="0"/>
        <w:jc w:val="both"/>
        <w:rPr>
          <w:rFonts w:eastAsia="Times New Roman" w:cs="Calibri"/>
          <w:kern w:val="0"/>
        </w:rPr>
      </w:pPr>
      <w:r w:rsidRPr="003B2FB2">
        <w:rPr>
          <w:rFonts w:eastAsia="Times New Roman" w:cs="Calibri"/>
          <w:kern w:val="0"/>
        </w:rPr>
        <w:t>This study of the literature has shown how cultural, technological, logistical, and economic factors interact to influence international students' online purchasing experiences in the UK. Due to convenience and necessity, this group has adopted e-commerce at a rapid rate; yet, there are still substantial obstacles, especially in the early stages of adjustment. Although Amazon UK is a major player in their digital consumption habits, its localization tactics fall short of meeting the varied needs of populations of international students.</w:t>
      </w:r>
    </w:p>
    <w:p w14:paraId="2503F8E0" w14:textId="7BFFD2D4" w:rsidR="00153EA6" w:rsidRPr="000B0306" w:rsidRDefault="00621435" w:rsidP="004B7CF2">
      <w:pPr>
        <w:spacing w:line="360" w:lineRule="auto"/>
        <w:ind w:firstLine="0"/>
        <w:jc w:val="both"/>
        <w:rPr>
          <w:rFonts w:eastAsia="Times New Roman" w:cs="Calibri"/>
          <w:kern w:val="0"/>
        </w:rPr>
      </w:pPr>
      <w:r w:rsidRPr="003B2FB2">
        <w:rPr>
          <w:rFonts w:eastAsia="Times New Roman" w:cs="Calibri"/>
          <w:kern w:val="0"/>
        </w:rPr>
        <w:t>The review identifies significant gaps in the literature regarding the lived reality of international students navigating e-commerce systems, platform-specific experiences, and cultural adaptation in digital retail contexts. By filling in these gaps, academic research will progress</w:t>
      </w:r>
      <w:r w:rsidR="00A62182">
        <w:rPr>
          <w:rFonts w:eastAsia="Times New Roman" w:cs="Calibri"/>
          <w:kern w:val="0"/>
        </w:rPr>
        <w:t>,</w:t>
      </w:r>
      <w:r w:rsidRPr="003B2FB2">
        <w:rPr>
          <w:rFonts w:eastAsia="Times New Roman" w:cs="Calibri"/>
          <w:kern w:val="0"/>
        </w:rPr>
        <w:t xml:space="preserve"> and industry stakeholders—including Amazon UK, academic institutions, and legislators—will gain knowledge that will improve user pleasure and digital inclusion. This lays the groundwork for the dissertation's later methodological and empirical sections.</w:t>
      </w:r>
      <w:r w:rsidR="00CF3E23">
        <w:rPr>
          <w:rFonts w:eastAsia="Times New Roman" w:cs="Calibri"/>
          <w:kern w:val="0"/>
        </w:rPr>
        <w:t xml:space="preserve"> The review has highlighted gaps in understanding </w:t>
      </w:r>
      <w:r w:rsidR="00A62182">
        <w:rPr>
          <w:rFonts w:eastAsia="Times New Roman" w:cs="Calibri"/>
          <w:kern w:val="0"/>
        </w:rPr>
        <w:t>platform-specific</w:t>
      </w:r>
      <w:r w:rsidR="00CF3E23">
        <w:rPr>
          <w:rFonts w:eastAsia="Times New Roman" w:cs="Calibri"/>
          <w:kern w:val="0"/>
        </w:rPr>
        <w:t xml:space="preserve"> experiences, </w:t>
      </w:r>
      <w:r w:rsidR="005600A4">
        <w:rPr>
          <w:rFonts w:eastAsia="Times New Roman" w:cs="Calibri"/>
          <w:kern w:val="0"/>
        </w:rPr>
        <w:t>cultural adaptation, and the lived realities of international students, laying the groundwork for systematic investigat</w:t>
      </w:r>
      <w:r w:rsidR="00A62182">
        <w:rPr>
          <w:rFonts w:eastAsia="Times New Roman" w:cs="Calibri"/>
          <w:kern w:val="0"/>
        </w:rPr>
        <w:t>ion in the next chapter.</w:t>
      </w:r>
    </w:p>
    <w:p w14:paraId="62AE01CF" w14:textId="77777777" w:rsidR="00153EA6" w:rsidRDefault="00153EA6" w:rsidP="004B7CF2">
      <w:pPr>
        <w:spacing w:line="360" w:lineRule="auto"/>
        <w:ind w:firstLine="0"/>
        <w:jc w:val="both"/>
        <w:rPr>
          <w:rFonts w:ascii="Times New Roman" w:eastAsia="Times New Roman" w:hAnsi="Times New Roman"/>
          <w:kern w:val="0"/>
        </w:rPr>
      </w:pPr>
    </w:p>
    <w:p w14:paraId="3F73F092" w14:textId="77777777" w:rsidR="00153EA6" w:rsidRDefault="00153EA6" w:rsidP="004B7CF2">
      <w:pPr>
        <w:spacing w:line="360" w:lineRule="auto"/>
        <w:ind w:firstLine="0"/>
        <w:jc w:val="both"/>
        <w:rPr>
          <w:rFonts w:ascii="Times New Roman" w:eastAsia="Times New Roman" w:hAnsi="Times New Roman"/>
          <w:kern w:val="0"/>
        </w:rPr>
      </w:pPr>
    </w:p>
    <w:p w14:paraId="284CD9AE" w14:textId="77777777" w:rsidR="006D6195" w:rsidRDefault="006D6195" w:rsidP="004B7CF2">
      <w:pPr>
        <w:spacing w:line="360" w:lineRule="auto"/>
        <w:ind w:firstLine="0"/>
        <w:jc w:val="both"/>
        <w:rPr>
          <w:rFonts w:ascii="Times New Roman" w:eastAsia="Times New Roman" w:hAnsi="Times New Roman"/>
          <w:kern w:val="0"/>
        </w:rPr>
      </w:pPr>
    </w:p>
    <w:p w14:paraId="035FE744" w14:textId="77777777" w:rsidR="006D6195" w:rsidRDefault="006D6195" w:rsidP="004B7CF2">
      <w:pPr>
        <w:spacing w:line="360" w:lineRule="auto"/>
        <w:ind w:firstLine="0"/>
        <w:jc w:val="both"/>
        <w:rPr>
          <w:rFonts w:ascii="Times New Roman" w:eastAsia="Times New Roman" w:hAnsi="Times New Roman"/>
          <w:kern w:val="0"/>
        </w:rPr>
      </w:pPr>
    </w:p>
    <w:p w14:paraId="24B22DC8" w14:textId="77777777" w:rsidR="006D6195" w:rsidRDefault="006D6195" w:rsidP="004B7CF2">
      <w:pPr>
        <w:spacing w:line="360" w:lineRule="auto"/>
        <w:ind w:firstLine="0"/>
        <w:jc w:val="both"/>
        <w:rPr>
          <w:rFonts w:ascii="Times New Roman" w:eastAsia="Times New Roman" w:hAnsi="Times New Roman"/>
          <w:kern w:val="0"/>
        </w:rPr>
      </w:pPr>
    </w:p>
    <w:p w14:paraId="40E7909B" w14:textId="77777777" w:rsidR="006D6195" w:rsidRDefault="006D6195" w:rsidP="004B7CF2">
      <w:pPr>
        <w:spacing w:line="360" w:lineRule="auto"/>
        <w:ind w:firstLine="0"/>
        <w:jc w:val="both"/>
        <w:rPr>
          <w:rFonts w:ascii="Times New Roman" w:eastAsia="Times New Roman" w:hAnsi="Times New Roman"/>
          <w:kern w:val="0"/>
        </w:rPr>
      </w:pPr>
    </w:p>
    <w:p w14:paraId="2BDBA7C6" w14:textId="77777777" w:rsidR="006D6195" w:rsidRDefault="006D6195" w:rsidP="004B7CF2">
      <w:pPr>
        <w:spacing w:line="360" w:lineRule="auto"/>
        <w:ind w:firstLine="0"/>
        <w:jc w:val="both"/>
        <w:rPr>
          <w:rFonts w:ascii="Times New Roman" w:eastAsia="Times New Roman" w:hAnsi="Times New Roman"/>
          <w:kern w:val="0"/>
        </w:rPr>
      </w:pPr>
    </w:p>
    <w:p w14:paraId="795E66CA" w14:textId="77777777" w:rsidR="006D6195" w:rsidRDefault="006D6195" w:rsidP="004B7CF2">
      <w:pPr>
        <w:spacing w:line="360" w:lineRule="auto"/>
        <w:ind w:firstLine="0"/>
        <w:jc w:val="both"/>
        <w:rPr>
          <w:rFonts w:ascii="Times New Roman" w:eastAsia="Times New Roman" w:hAnsi="Times New Roman"/>
          <w:kern w:val="0"/>
        </w:rPr>
      </w:pPr>
    </w:p>
    <w:p w14:paraId="7DAAA60B" w14:textId="77777777" w:rsidR="006D6195" w:rsidRDefault="006D6195" w:rsidP="004B7CF2">
      <w:pPr>
        <w:spacing w:line="360" w:lineRule="auto"/>
        <w:ind w:firstLine="0"/>
        <w:jc w:val="both"/>
        <w:rPr>
          <w:rFonts w:ascii="Times New Roman" w:eastAsia="Times New Roman" w:hAnsi="Times New Roman"/>
          <w:kern w:val="0"/>
        </w:rPr>
      </w:pPr>
    </w:p>
    <w:p w14:paraId="1ECE6C1B" w14:textId="77777777" w:rsidR="006D6195" w:rsidRDefault="006D6195" w:rsidP="004B7CF2">
      <w:pPr>
        <w:spacing w:line="360" w:lineRule="auto"/>
        <w:ind w:firstLine="0"/>
        <w:jc w:val="both"/>
        <w:rPr>
          <w:rFonts w:ascii="Times New Roman" w:eastAsia="Times New Roman" w:hAnsi="Times New Roman"/>
          <w:kern w:val="0"/>
        </w:rPr>
      </w:pPr>
    </w:p>
    <w:p w14:paraId="006AE6A6" w14:textId="77777777" w:rsidR="006D6195" w:rsidRDefault="006D6195" w:rsidP="004B7CF2">
      <w:pPr>
        <w:spacing w:line="360" w:lineRule="auto"/>
        <w:ind w:firstLine="0"/>
        <w:jc w:val="both"/>
        <w:rPr>
          <w:rFonts w:ascii="Times New Roman" w:eastAsia="Times New Roman" w:hAnsi="Times New Roman"/>
          <w:kern w:val="0"/>
        </w:rPr>
      </w:pPr>
    </w:p>
    <w:p w14:paraId="65BBC330" w14:textId="77777777" w:rsidR="006D6195" w:rsidRDefault="006D6195" w:rsidP="004B7CF2">
      <w:pPr>
        <w:spacing w:line="360" w:lineRule="auto"/>
        <w:ind w:firstLine="0"/>
        <w:jc w:val="both"/>
        <w:rPr>
          <w:rFonts w:ascii="Times New Roman" w:eastAsia="Times New Roman" w:hAnsi="Times New Roman"/>
          <w:kern w:val="0"/>
        </w:rPr>
      </w:pPr>
    </w:p>
    <w:p w14:paraId="17F0FEB3" w14:textId="77777777" w:rsidR="006D6195" w:rsidRDefault="006D6195" w:rsidP="004B7CF2">
      <w:pPr>
        <w:spacing w:line="360" w:lineRule="auto"/>
        <w:ind w:firstLine="0"/>
        <w:jc w:val="both"/>
        <w:rPr>
          <w:rFonts w:ascii="Times New Roman" w:eastAsia="Times New Roman" w:hAnsi="Times New Roman"/>
          <w:kern w:val="0"/>
        </w:rPr>
      </w:pPr>
    </w:p>
    <w:p w14:paraId="13BAD8E5" w14:textId="77777777" w:rsidR="006D6195" w:rsidRDefault="006D6195" w:rsidP="004B7CF2">
      <w:pPr>
        <w:spacing w:line="360" w:lineRule="auto"/>
        <w:ind w:firstLine="0"/>
        <w:jc w:val="both"/>
        <w:rPr>
          <w:rFonts w:ascii="Times New Roman" w:eastAsia="Times New Roman" w:hAnsi="Times New Roman"/>
          <w:kern w:val="0"/>
        </w:rPr>
      </w:pPr>
    </w:p>
    <w:p w14:paraId="0F48E36A" w14:textId="77777777" w:rsidR="006D6195" w:rsidRDefault="006D6195" w:rsidP="004B7CF2">
      <w:pPr>
        <w:spacing w:line="360" w:lineRule="auto"/>
        <w:ind w:firstLine="0"/>
        <w:jc w:val="both"/>
        <w:rPr>
          <w:rFonts w:ascii="Times New Roman" w:eastAsia="Times New Roman" w:hAnsi="Times New Roman"/>
          <w:kern w:val="0"/>
        </w:rPr>
      </w:pPr>
    </w:p>
    <w:p w14:paraId="5FF1434E" w14:textId="77777777" w:rsidR="006D6195" w:rsidRDefault="006D6195" w:rsidP="004B7CF2">
      <w:pPr>
        <w:spacing w:line="360" w:lineRule="auto"/>
        <w:ind w:firstLine="0"/>
        <w:jc w:val="both"/>
        <w:rPr>
          <w:rFonts w:ascii="Times New Roman" w:eastAsia="Times New Roman" w:hAnsi="Times New Roman"/>
          <w:kern w:val="0"/>
        </w:rPr>
      </w:pPr>
    </w:p>
    <w:p w14:paraId="0B3B2089" w14:textId="77777777" w:rsidR="006D6195" w:rsidRDefault="006D6195" w:rsidP="004B7CF2">
      <w:pPr>
        <w:spacing w:line="360" w:lineRule="auto"/>
        <w:ind w:firstLine="0"/>
        <w:jc w:val="both"/>
        <w:rPr>
          <w:rFonts w:ascii="Times New Roman" w:eastAsia="Times New Roman" w:hAnsi="Times New Roman"/>
          <w:kern w:val="0"/>
        </w:rPr>
      </w:pPr>
    </w:p>
    <w:p w14:paraId="3D2A8F3B" w14:textId="77777777" w:rsidR="006D6195" w:rsidRDefault="006D6195" w:rsidP="004B7CF2">
      <w:pPr>
        <w:spacing w:line="360" w:lineRule="auto"/>
        <w:ind w:firstLine="0"/>
        <w:jc w:val="both"/>
        <w:rPr>
          <w:rFonts w:ascii="Times New Roman" w:eastAsia="Times New Roman" w:hAnsi="Times New Roman"/>
          <w:kern w:val="0"/>
        </w:rPr>
      </w:pPr>
    </w:p>
    <w:p w14:paraId="4D8C5F7B" w14:textId="77777777" w:rsidR="006D6195" w:rsidRDefault="006D6195" w:rsidP="004B7CF2">
      <w:pPr>
        <w:spacing w:line="360" w:lineRule="auto"/>
        <w:ind w:firstLine="0"/>
        <w:jc w:val="both"/>
        <w:rPr>
          <w:rFonts w:ascii="Times New Roman" w:eastAsia="Times New Roman" w:hAnsi="Times New Roman"/>
          <w:kern w:val="0"/>
        </w:rPr>
      </w:pPr>
    </w:p>
    <w:p w14:paraId="74A192D8" w14:textId="3E99FB33" w:rsidR="004C4F7B" w:rsidRPr="004B7CF2" w:rsidRDefault="00621435" w:rsidP="00924621">
      <w:pPr>
        <w:pStyle w:val="Heading1"/>
      </w:pPr>
      <w:r>
        <w:rPr>
          <w:rFonts w:ascii="Times New Roman" w:eastAsia="Times New Roman" w:hAnsi="Times New Roman"/>
          <w:kern w:val="0"/>
        </w:rPr>
        <w:tab/>
      </w:r>
      <w:r>
        <w:rPr>
          <w:rFonts w:ascii="Times New Roman" w:eastAsia="Times New Roman" w:hAnsi="Times New Roman"/>
          <w:kern w:val="0"/>
        </w:rPr>
        <w:tab/>
      </w:r>
      <w:r>
        <w:rPr>
          <w:rFonts w:ascii="Times New Roman" w:eastAsia="Times New Roman" w:hAnsi="Times New Roman"/>
          <w:kern w:val="0"/>
        </w:rPr>
        <w:tab/>
      </w:r>
      <w:bookmarkStart w:id="51" w:name="_Toc220561848"/>
      <w:r w:rsidRPr="004B7CF2">
        <w:rPr>
          <w:rFonts w:eastAsia="Times New Roman"/>
          <w:kern w:val="0"/>
        </w:rPr>
        <w:t xml:space="preserve">Chapter 3: </w:t>
      </w:r>
      <w:r w:rsidRPr="004B7CF2">
        <w:t>Research Methodology</w:t>
      </w:r>
      <w:bookmarkEnd w:id="51"/>
      <w:r w:rsidRPr="004B7CF2">
        <w:t xml:space="preserve"> </w:t>
      </w:r>
    </w:p>
    <w:p w14:paraId="4174E027" w14:textId="77777777" w:rsidR="00093326" w:rsidRPr="004B7CF2" w:rsidRDefault="00093326" w:rsidP="004B7CF2">
      <w:pPr>
        <w:spacing w:line="360" w:lineRule="auto"/>
        <w:rPr>
          <w:rFonts w:cs="Calibri"/>
        </w:rPr>
      </w:pPr>
    </w:p>
    <w:p w14:paraId="758B6885" w14:textId="77777777" w:rsidR="004C4F7B" w:rsidRPr="004B7CF2" w:rsidRDefault="00621435" w:rsidP="00924621">
      <w:pPr>
        <w:pStyle w:val="Heading2"/>
      </w:pPr>
      <w:bookmarkStart w:id="52" w:name="_Toc220561849"/>
      <w:r w:rsidRPr="004B7CF2">
        <w:t>3.1 Introduction</w:t>
      </w:r>
      <w:bookmarkEnd w:id="52"/>
    </w:p>
    <w:p w14:paraId="0035A07E" w14:textId="2FCFF5C1" w:rsidR="004C4F7B" w:rsidRDefault="00A47C7B" w:rsidP="004B7CF2">
      <w:pPr>
        <w:spacing w:line="360" w:lineRule="auto"/>
        <w:ind w:firstLine="0"/>
        <w:jc w:val="both"/>
        <w:rPr>
          <w:rFonts w:eastAsia="Times New Roman" w:cs="Calibri"/>
          <w:kern w:val="0"/>
        </w:rPr>
      </w:pPr>
      <w:r>
        <w:rPr>
          <w:rFonts w:eastAsia="Times New Roman" w:cs="Calibri"/>
          <w:kern w:val="0"/>
        </w:rPr>
        <w:t xml:space="preserve">Building on these </w:t>
      </w:r>
      <w:r w:rsidR="004F52F2">
        <w:rPr>
          <w:rFonts w:eastAsia="Times New Roman" w:cs="Calibri"/>
          <w:kern w:val="0"/>
        </w:rPr>
        <w:t xml:space="preserve">insights, this chapter outlines the research design, methodology, data sources, and analytical framework used to explore the challenges faced by international students using Amazon UK. </w:t>
      </w:r>
      <w:r w:rsidR="00621435" w:rsidRPr="004B7CF2">
        <w:rPr>
          <w:rFonts w:eastAsia="Times New Roman" w:cs="Calibri"/>
          <w:kern w:val="0"/>
        </w:rPr>
        <w:t xml:space="preserve">This chapter's goal is to defend the study's research design, philosophy, methodology, data sources, analytical methods, and ethical considerations. A qualitative approach based on secondary data analysis has been chosen because of the exploratory nature of the study and its emphasis on comprehending lived experiences, perspectives, and contextual difficulties. This methodological decision fills in the gaps found in Chapter 2 about the scant qualitative, platform-specific research on international students' e-commerce experiences in the UK and guarantees coherence with the research purpose and questions established in Chapter 1. This chapter outlines the methodological framework adopted to investigate the challenges of online shopping faced by international students in the UK, using Amazon </w:t>
      </w:r>
      <w:r w:rsidR="00861DCB" w:rsidRPr="004B7CF2">
        <w:rPr>
          <w:rFonts w:eastAsia="Times New Roman" w:cs="Calibri"/>
          <w:kern w:val="0"/>
        </w:rPr>
        <w:t>UK as</w:t>
      </w:r>
      <w:r w:rsidR="00621435" w:rsidRPr="004B7CF2">
        <w:rPr>
          <w:rFonts w:eastAsia="Times New Roman" w:cs="Calibri"/>
          <w:kern w:val="0"/>
        </w:rPr>
        <w:t xml:space="preserve"> a case study. </w:t>
      </w:r>
    </w:p>
    <w:p w14:paraId="79B2C64E" w14:textId="77777777" w:rsidR="00CF44B2" w:rsidRPr="004B7CF2" w:rsidRDefault="00CF44B2" w:rsidP="004B7CF2">
      <w:pPr>
        <w:spacing w:line="360" w:lineRule="auto"/>
        <w:ind w:firstLine="0"/>
        <w:jc w:val="both"/>
        <w:rPr>
          <w:rFonts w:eastAsia="Times New Roman" w:cs="Calibri"/>
          <w:kern w:val="0"/>
        </w:rPr>
      </w:pPr>
    </w:p>
    <w:p w14:paraId="245AC416" w14:textId="77777777" w:rsidR="004C4F7B" w:rsidRPr="004B7CF2" w:rsidRDefault="00621435" w:rsidP="00924621">
      <w:pPr>
        <w:pStyle w:val="Heading2"/>
      </w:pPr>
      <w:bookmarkStart w:id="53" w:name="_Toc220561850"/>
      <w:r w:rsidRPr="004B7CF2">
        <w:t>3.2 Research Philosophy</w:t>
      </w:r>
      <w:bookmarkEnd w:id="53"/>
    </w:p>
    <w:p w14:paraId="49215051" w14:textId="46E0F77C" w:rsidR="004C4F7B" w:rsidRPr="004B7CF2" w:rsidRDefault="00621435" w:rsidP="004B7CF2">
      <w:pPr>
        <w:spacing w:line="360" w:lineRule="auto"/>
        <w:ind w:firstLine="0"/>
        <w:jc w:val="both"/>
        <w:rPr>
          <w:rFonts w:eastAsia="Times New Roman" w:cs="Calibri"/>
          <w:kern w:val="0"/>
        </w:rPr>
      </w:pPr>
      <w:r w:rsidRPr="004B7CF2">
        <w:rPr>
          <w:rFonts w:eastAsia="Times New Roman" w:cs="Calibri"/>
          <w:kern w:val="0"/>
        </w:rPr>
        <w:t xml:space="preserve">An </w:t>
      </w:r>
      <w:r w:rsidR="00861DCB" w:rsidRPr="004B7CF2">
        <w:rPr>
          <w:rFonts w:eastAsia="Times New Roman" w:cs="Calibri"/>
          <w:kern w:val="0"/>
        </w:rPr>
        <w:t>interpretive</w:t>
      </w:r>
      <w:r w:rsidRPr="004B7CF2">
        <w:rPr>
          <w:rFonts w:eastAsia="Times New Roman" w:cs="Calibri"/>
          <w:kern w:val="0"/>
        </w:rPr>
        <w:t xml:space="preserve"> research philosophy serves as the foundation for this investigation. According to interpretivism, people's interpretations of their experiences are the best way to understand social reality, which is socially produced. International students' interactions with Amazon UK in the context of online buying are influenced not just by technology systems but also by cultural background, past digital exposure, trust perceptions, and practical constraints</w:t>
      </w:r>
      <w:r w:rsidR="00B64F52">
        <w:rPr>
          <w:rFonts w:eastAsia="Times New Roman" w:cs="Calibri"/>
          <w:kern w:val="0"/>
        </w:rPr>
        <w:t>,</w:t>
      </w:r>
      <w:r w:rsidRPr="004B7CF2">
        <w:rPr>
          <w:rFonts w:eastAsia="Times New Roman" w:cs="Calibri"/>
          <w:kern w:val="0"/>
        </w:rPr>
        <w:t xml:space="preserve"> including housing and financial access. Therefore, an interpretivist approach is suitable since it enables the study to investigate subjective interpretations instead of trying to quantify behavior using positivist or objective criteria.</w:t>
      </w:r>
    </w:p>
    <w:p w14:paraId="1E1310DD" w14:textId="77777777" w:rsidR="004C4F7B" w:rsidRPr="004B7CF2" w:rsidRDefault="004C4F7B" w:rsidP="004B7CF2">
      <w:pPr>
        <w:spacing w:line="360" w:lineRule="auto"/>
        <w:ind w:firstLine="0"/>
        <w:jc w:val="both"/>
        <w:rPr>
          <w:rFonts w:eastAsia="Times New Roman" w:cs="Calibri"/>
          <w:kern w:val="0"/>
        </w:rPr>
      </w:pPr>
    </w:p>
    <w:p w14:paraId="5C7AB52A" w14:textId="6E05297D" w:rsidR="004C4F7B" w:rsidRDefault="00621435" w:rsidP="004B7CF2">
      <w:pPr>
        <w:spacing w:line="360" w:lineRule="auto"/>
        <w:ind w:firstLine="0"/>
        <w:jc w:val="both"/>
        <w:rPr>
          <w:rFonts w:eastAsia="Times New Roman" w:cs="Calibri"/>
          <w:kern w:val="0"/>
        </w:rPr>
      </w:pPr>
      <w:r w:rsidRPr="004B7CF2">
        <w:rPr>
          <w:rFonts w:eastAsia="Times New Roman" w:cs="Calibri"/>
          <w:kern w:val="0"/>
        </w:rPr>
        <w:t xml:space="preserve">The application of interpretivism in digital consumer research is supported by recent methodological literature, especially when studying cross-cultural user experiences and </w:t>
      </w:r>
      <w:r w:rsidR="00B64F52">
        <w:rPr>
          <w:rFonts w:eastAsia="Times New Roman" w:cs="Calibri"/>
          <w:kern w:val="0"/>
        </w:rPr>
        <w:t>adaptation</w:t>
      </w:r>
      <w:r w:rsidRPr="004B7CF2">
        <w:rPr>
          <w:rFonts w:eastAsia="Times New Roman" w:cs="Calibri"/>
          <w:kern w:val="0"/>
        </w:rPr>
        <w:t xml:space="preserve"> processes in host-country settings (Bao, 2025). The study prioritizes depth of understanding over generalizability by taking this philosophical stance, allowing for a detailed examination of the intricate difficulties experienced by overseas students navigating Amazon UK's digital ecosystem.</w:t>
      </w:r>
    </w:p>
    <w:p w14:paraId="5F2F9830" w14:textId="77777777" w:rsidR="00CF44B2" w:rsidRPr="004B7CF2" w:rsidRDefault="00CF44B2" w:rsidP="004B7CF2">
      <w:pPr>
        <w:spacing w:line="360" w:lineRule="auto"/>
        <w:ind w:firstLine="0"/>
        <w:jc w:val="both"/>
        <w:rPr>
          <w:rFonts w:eastAsia="Times New Roman" w:cs="Calibri"/>
          <w:kern w:val="0"/>
        </w:rPr>
      </w:pPr>
    </w:p>
    <w:p w14:paraId="6A850604" w14:textId="77777777" w:rsidR="004C4F7B" w:rsidRPr="004B7CF2" w:rsidRDefault="00621435" w:rsidP="00924621">
      <w:pPr>
        <w:pStyle w:val="Heading2"/>
      </w:pPr>
      <w:bookmarkStart w:id="54" w:name="_Toc220561851"/>
      <w:r w:rsidRPr="004B7CF2">
        <w:t>3.3 Research Approach</w:t>
      </w:r>
      <w:bookmarkEnd w:id="54"/>
    </w:p>
    <w:p w14:paraId="0C44A7AA" w14:textId="77777777" w:rsidR="004C4F7B" w:rsidRPr="004B7CF2" w:rsidRDefault="00621435" w:rsidP="004B7CF2">
      <w:pPr>
        <w:spacing w:line="360" w:lineRule="auto"/>
        <w:ind w:firstLine="0"/>
        <w:jc w:val="both"/>
        <w:rPr>
          <w:rFonts w:eastAsia="Times New Roman" w:cs="Calibri"/>
          <w:kern w:val="0"/>
        </w:rPr>
      </w:pPr>
      <w:r w:rsidRPr="004B7CF2">
        <w:rPr>
          <w:rFonts w:eastAsia="Times New Roman" w:cs="Calibri"/>
          <w:kern w:val="0"/>
        </w:rPr>
        <w:t>This study uses an inductive research methodology. Instead of testing predetermined hypotheses, inductive reasoning enables patterns, themes, and insights to naturally emerge from the data. This method works especially well for research topics like international students using UK-based e-commerce platforms, when the lived experiences of a particular group are not adequately captured by current theory.</w:t>
      </w:r>
    </w:p>
    <w:p w14:paraId="40E0E0ED" w14:textId="77777777" w:rsidR="004C4F7B" w:rsidRDefault="00621435" w:rsidP="004B7CF2">
      <w:pPr>
        <w:spacing w:line="360" w:lineRule="auto"/>
        <w:ind w:firstLine="0"/>
        <w:jc w:val="both"/>
        <w:rPr>
          <w:rFonts w:eastAsia="Times New Roman" w:cs="Calibri"/>
          <w:kern w:val="0"/>
        </w:rPr>
      </w:pPr>
      <w:r w:rsidRPr="004B7CF2">
        <w:rPr>
          <w:rFonts w:eastAsia="Times New Roman" w:cs="Calibri"/>
          <w:kern w:val="0"/>
        </w:rPr>
        <w:t>An inductive approach allows the study to develop conceptual knowledge directly from existing empirical data, policy papers, and documented user experiences, given the paucity of Amazon UK-specific qualitative literature mentioned in Chapter 2. This is consistent with current qualitative research methods in digital consumer behavior, where inductive analysis is frequently employed to investigate new phenomena and understudied consumer groups (Setyowati, 2024). Accordingly, this approach enables the identification of nuanced patterns and meanings that reflect the authentic online shopping experiences of international students within the UK e-commerce context.</w:t>
      </w:r>
    </w:p>
    <w:p w14:paraId="3574CB7D" w14:textId="77777777" w:rsidR="00CF44B2" w:rsidRPr="004B7CF2" w:rsidRDefault="00CF44B2" w:rsidP="004B7CF2">
      <w:pPr>
        <w:spacing w:line="360" w:lineRule="auto"/>
        <w:ind w:firstLine="0"/>
        <w:jc w:val="both"/>
        <w:rPr>
          <w:rFonts w:eastAsia="Times New Roman" w:cs="Calibri"/>
          <w:kern w:val="0"/>
        </w:rPr>
      </w:pPr>
    </w:p>
    <w:p w14:paraId="0E21B878" w14:textId="77777777" w:rsidR="004C4F7B" w:rsidRPr="004B7CF2" w:rsidRDefault="00621435" w:rsidP="00924621">
      <w:pPr>
        <w:pStyle w:val="Heading2"/>
      </w:pPr>
      <w:bookmarkStart w:id="55" w:name="_Toc220561852"/>
      <w:r w:rsidRPr="004B7CF2">
        <w:t>3.4 Research Design and Strategy</w:t>
      </w:r>
      <w:bookmarkEnd w:id="55"/>
    </w:p>
    <w:p w14:paraId="3EAE9B4D" w14:textId="3E2E7E02" w:rsidR="004C4F7B" w:rsidRPr="004B7CF2" w:rsidRDefault="00621435" w:rsidP="004B7CF2">
      <w:pPr>
        <w:spacing w:line="360" w:lineRule="auto"/>
        <w:ind w:firstLine="0"/>
        <w:jc w:val="both"/>
        <w:rPr>
          <w:rFonts w:cs="Calibri"/>
        </w:rPr>
      </w:pPr>
      <w:r w:rsidRPr="004B7CF2">
        <w:rPr>
          <w:rFonts w:cs="Calibri"/>
        </w:rPr>
        <w:t>This research adopts a</w:t>
      </w:r>
      <w:r w:rsidR="00656399" w:rsidRPr="004B7CF2">
        <w:rPr>
          <w:rFonts w:cs="Calibri"/>
        </w:rPr>
        <w:t xml:space="preserve"> quantitative and</w:t>
      </w:r>
      <w:r w:rsidRPr="004B7CF2">
        <w:rPr>
          <w:rFonts w:cs="Calibri"/>
        </w:rPr>
        <w:t xml:space="preserve"> qualitative</w:t>
      </w:r>
      <w:r w:rsidR="00656399" w:rsidRPr="004B7CF2">
        <w:rPr>
          <w:rFonts w:cs="Calibri"/>
        </w:rPr>
        <w:t xml:space="preserve"> as mixed</w:t>
      </w:r>
      <w:r w:rsidRPr="004B7CF2">
        <w:rPr>
          <w:rFonts w:cs="Calibri"/>
        </w:rPr>
        <w:t xml:space="preserve"> research approach to explore the challenges faced by international students in the UK when shopping online, focusing on Amazon UK as a case study. Following the research onion framework, the study is designed with the following considerations:</w:t>
      </w:r>
    </w:p>
    <w:p w14:paraId="4B88AC4B" w14:textId="77777777" w:rsidR="004C4F7B" w:rsidRPr="004B7CF2" w:rsidRDefault="00621435" w:rsidP="004B7CF2">
      <w:pPr>
        <w:spacing w:line="360" w:lineRule="auto"/>
        <w:ind w:firstLine="0"/>
        <w:jc w:val="both"/>
        <w:rPr>
          <w:rFonts w:cs="Calibri"/>
        </w:rPr>
      </w:pPr>
      <w:r w:rsidRPr="004B7CF2">
        <w:rPr>
          <w:rFonts w:cs="Calibri"/>
          <w:b/>
          <w:bCs/>
        </w:rPr>
        <w:t>Research Philosophy,</w:t>
      </w:r>
      <w:r w:rsidRPr="004B7CF2">
        <w:rPr>
          <w:rFonts w:cs="Calibri"/>
        </w:rPr>
        <w:t xml:space="preserve"> The study is in line with interpretivist philosophy, which emphasizes people's experiences and perceptions in order to comprehend social phenomena from their point of view (Bao, 2025; Setyowati, 2024). The study adopts an </w:t>
      </w:r>
      <w:r w:rsidRPr="004B7CF2">
        <w:rPr>
          <w:rFonts w:cs="Calibri"/>
          <w:b/>
          <w:bCs/>
        </w:rPr>
        <w:t>interpretivist approach,</w:t>
      </w:r>
      <w:r w:rsidRPr="004B7CF2">
        <w:rPr>
          <w:rFonts w:cs="Calibri"/>
        </w:rPr>
        <w:t xml:space="preserve"> focusing on understanding individuals’ experiences and perspectives. Approach: Since the research seeks to investigate trends and insights about the difficulties associated with online buying without imposing predetermined hypotheses, an inductive approach is used. This makes it possible to develop a theory based on overseas students' experiences. </w:t>
      </w:r>
      <w:r w:rsidRPr="004B7CF2">
        <w:rPr>
          <w:rFonts w:cs="Calibri"/>
          <w:b/>
          <w:bCs/>
        </w:rPr>
        <w:t>Research Strategy:</w:t>
      </w:r>
      <w:r w:rsidRPr="004B7CF2">
        <w:rPr>
          <w:rFonts w:cs="Calibri"/>
        </w:rPr>
        <w:t xml:space="preserve"> To gain a thorough grasp of the unique difficulties and contextual elements affecting international students' online buying experiences, a case study approach is used, with a special focus on Amazon UK (Edghiem, 2023; Al-Tit, 2020). This approach provides in-depth insights into their online shopping challenges.</w:t>
      </w:r>
      <w:r w:rsidRPr="004B7CF2">
        <w:rPr>
          <w:rFonts w:cs="Calibri"/>
        </w:rPr>
        <w:br/>
        <w:t>Time Horizon: To capture current trends and experiences of international students in the UK, the study uses a cross-sectional approach, gathering data from pre-existing secondary sources at a specific moment in time.</w:t>
      </w:r>
    </w:p>
    <w:p w14:paraId="5546927C" w14:textId="35F8E727" w:rsidR="004C4F7B" w:rsidRPr="004B7CF2" w:rsidRDefault="00621435" w:rsidP="004B7CF2">
      <w:pPr>
        <w:spacing w:line="360" w:lineRule="auto"/>
        <w:ind w:firstLine="0"/>
        <w:jc w:val="both"/>
        <w:rPr>
          <w:rFonts w:eastAsia="Times New Roman" w:cs="Calibri"/>
          <w:kern w:val="0"/>
        </w:rPr>
      </w:pPr>
      <w:r w:rsidRPr="004B7CF2">
        <w:rPr>
          <w:rFonts w:eastAsia="Times New Roman" w:cs="Calibri"/>
          <w:kern w:val="0"/>
        </w:rPr>
        <w:t>The case study strategy allows the research to examine how Amazon UK's platform design, logistical systems, payment structures, and customer support mechanisms interact with the particular circumstances of overseas students thanks to the case study approach. The work addresses the dearth of platform-focused research noted in the literature review by focusing on a single platform, which provides contextual specificity and analytical depth (Edghiem et al., 2023).</w:t>
      </w:r>
      <w:r w:rsidR="00656399" w:rsidRPr="004B7CF2">
        <w:rPr>
          <w:rFonts w:eastAsia="Times New Roman" w:cs="Calibri"/>
          <w:kern w:val="0"/>
        </w:rPr>
        <w:t xml:space="preserve"> Focusing on a single platform provides deeper contextual insights and analytical clarity.</w:t>
      </w:r>
      <w:r w:rsidRPr="004B7CF2">
        <w:rPr>
          <w:rFonts w:eastAsia="Times New Roman" w:cs="Calibri"/>
          <w:kern w:val="0"/>
        </w:rPr>
        <w:br/>
        <w:t>The study analyzes data generated within a specified recent period using a cross-sectional time frame. Without making an effort to monitor changes over time, this method catches current issues and reflects post-pandemic changes in digital consuming behavior.</w:t>
      </w:r>
    </w:p>
    <w:p w14:paraId="0F6E85B4" w14:textId="77777777" w:rsidR="004C4F7B" w:rsidRPr="004B7CF2" w:rsidRDefault="004C4F7B" w:rsidP="004B7CF2">
      <w:pPr>
        <w:spacing w:line="360" w:lineRule="auto"/>
        <w:ind w:firstLine="0"/>
        <w:jc w:val="both"/>
        <w:rPr>
          <w:rFonts w:eastAsia="Times New Roman" w:cs="Calibri"/>
          <w:kern w:val="0"/>
        </w:rPr>
      </w:pPr>
    </w:p>
    <w:p w14:paraId="4C36C968" w14:textId="77777777" w:rsidR="004C4F7B" w:rsidRPr="004B7CF2" w:rsidRDefault="00621435" w:rsidP="00924621">
      <w:pPr>
        <w:pStyle w:val="Heading2"/>
      </w:pPr>
      <w:bookmarkStart w:id="56" w:name="_Toc220561853"/>
      <w:r w:rsidRPr="004B7CF2">
        <w:t>3.5 Data Collection Method: Secondary Qualitative Data</w:t>
      </w:r>
      <w:bookmarkEnd w:id="56"/>
    </w:p>
    <w:p w14:paraId="6CD982B4" w14:textId="77777777" w:rsidR="004C4F7B" w:rsidRPr="004B7CF2" w:rsidRDefault="00621435" w:rsidP="004B7CF2">
      <w:pPr>
        <w:spacing w:line="360" w:lineRule="auto"/>
        <w:ind w:firstLine="0"/>
        <w:jc w:val="both"/>
        <w:rPr>
          <w:rFonts w:cs="Calibri"/>
        </w:rPr>
      </w:pPr>
      <w:r w:rsidRPr="004B7CF2">
        <w:rPr>
          <w:rFonts w:cs="Calibri"/>
        </w:rPr>
        <w:t>This research relies exclusively on secondary qualitative data. Information that has previously been gathered, examined, and published by other researchers or organizations for objectives unrelated to the current study is referred to as secondary data. The dissertation's scope, time limits, and ethical considerations all support the use of secondary sources while yet enabling thorough qualitative examination.</w:t>
      </w:r>
    </w:p>
    <w:p w14:paraId="6F78311E" w14:textId="77777777" w:rsidR="004C4F7B" w:rsidRPr="004B7CF2" w:rsidRDefault="00621435" w:rsidP="004B7CF2">
      <w:pPr>
        <w:spacing w:line="360" w:lineRule="auto"/>
        <w:ind w:firstLine="0"/>
        <w:jc w:val="both"/>
        <w:rPr>
          <w:rFonts w:cs="Calibri"/>
        </w:rPr>
      </w:pPr>
      <w:r w:rsidRPr="004B7CF2">
        <w:rPr>
          <w:rFonts w:cs="Calibri"/>
        </w:rPr>
        <w:t>Academic journals, business reports, government publications, and reliable internet sites are the only sources of secondary data used in this study. This method is suitable for identifying important issues, investigating how Amazon UK meets the demands of international students, and analyzing trends in customer behavior (Bao, 2025; Setyowati, 2024). This ensures a comprehensive understanding of international students’ online shopping experiences.</w:t>
      </w:r>
    </w:p>
    <w:p w14:paraId="7101444E" w14:textId="77777777" w:rsidR="004C4F7B" w:rsidRPr="004B7CF2" w:rsidRDefault="00621435" w:rsidP="004B7CF2">
      <w:pPr>
        <w:spacing w:line="360" w:lineRule="auto"/>
        <w:ind w:firstLine="0"/>
        <w:jc w:val="both"/>
        <w:rPr>
          <w:rFonts w:cs="Calibri"/>
        </w:rPr>
      </w:pPr>
      <w:r w:rsidRPr="004B7CF2">
        <w:rPr>
          <w:rFonts w:cs="Calibri"/>
        </w:rPr>
        <w:t>Justification: By using a qualitative, secondary data technique, the research is guaranteed to be possible under time and cost restrictions while offering significant insights into logistical obstacles, cultural and technological barriers, and behavioral trends.</w:t>
      </w:r>
    </w:p>
    <w:p w14:paraId="58A660A4" w14:textId="77777777" w:rsidR="004C4F7B" w:rsidRDefault="00621435" w:rsidP="004B7CF2">
      <w:pPr>
        <w:spacing w:line="360" w:lineRule="auto"/>
        <w:ind w:firstLine="0"/>
        <w:jc w:val="both"/>
        <w:rPr>
          <w:rFonts w:cs="Calibri"/>
        </w:rPr>
      </w:pPr>
      <w:r w:rsidRPr="004B7CF2">
        <w:rPr>
          <w:rFonts w:cs="Calibri"/>
        </w:rPr>
        <w:t>Because it allows for triangulation across many viewpoints and situations, secondary qualitative data is especially appropriate for this study, strengthening the validity and reliability of the results. Furthermore, current qualitative research provides insightful information about delicate experiences that may be challenging to capture within the limitations of primary data gathering, such as financial hardship and cultural adaptation (Bao, 2025). Ad s result, the use of secondary qualitative data offers a rigorous and ethically sound means of examining the complex and context-dependent challenges faced by international students in the UK’s online shopping environment.</w:t>
      </w:r>
    </w:p>
    <w:p w14:paraId="4AECE7B1" w14:textId="77777777" w:rsidR="00CF44B2" w:rsidRPr="004B7CF2" w:rsidRDefault="00CF44B2" w:rsidP="004B7CF2">
      <w:pPr>
        <w:spacing w:line="360" w:lineRule="auto"/>
        <w:ind w:firstLine="0"/>
        <w:jc w:val="both"/>
        <w:rPr>
          <w:rFonts w:cs="Calibri"/>
        </w:rPr>
      </w:pPr>
    </w:p>
    <w:p w14:paraId="01D65A9C" w14:textId="77777777" w:rsidR="004C4F7B" w:rsidRPr="004B7CF2" w:rsidRDefault="00621435" w:rsidP="00924621">
      <w:pPr>
        <w:pStyle w:val="Heading2"/>
      </w:pPr>
      <w:bookmarkStart w:id="57" w:name="_Toc220561854"/>
      <w:r w:rsidRPr="004B7CF2">
        <w:t>3.6 Secondary Data Sources</w:t>
      </w:r>
      <w:bookmarkEnd w:id="57"/>
    </w:p>
    <w:p w14:paraId="63809161" w14:textId="6E943FEE" w:rsidR="004C4F7B" w:rsidRDefault="00621435" w:rsidP="004B7CF2">
      <w:pPr>
        <w:spacing w:line="360" w:lineRule="auto"/>
        <w:ind w:firstLine="0"/>
        <w:jc w:val="both"/>
        <w:rPr>
          <w:rFonts w:cs="Calibri"/>
        </w:rPr>
      </w:pPr>
      <w:r w:rsidRPr="004B7CF2">
        <w:rPr>
          <w:rFonts w:cs="Calibri"/>
        </w:rPr>
        <w:t>The selected secondary data sources were chosen based on relevance, credibility, and alignment with the research objectives. To maintain currency in a quickly changing digital context, all sources were released between 2021 and 2025. The primary categories of secondary qualitative data used in the study are summarized in the table below.</w:t>
      </w:r>
    </w:p>
    <w:p w14:paraId="4A1DAC9E" w14:textId="77777777" w:rsidR="00E87B8C" w:rsidRPr="004B7CF2" w:rsidRDefault="00E87B8C" w:rsidP="004B7CF2">
      <w:pPr>
        <w:spacing w:line="360" w:lineRule="auto"/>
        <w:ind w:firstLine="0"/>
        <w:jc w:val="both"/>
        <w:rPr>
          <w:rFonts w:cs="Calibri"/>
        </w:rPr>
      </w:pPr>
    </w:p>
    <w:p w14:paraId="77A2CAFC" w14:textId="77777777" w:rsidR="00093326" w:rsidRPr="004B7CF2" w:rsidRDefault="00093326" w:rsidP="004B7CF2">
      <w:pPr>
        <w:spacing w:line="360" w:lineRule="auto"/>
        <w:ind w:firstLine="0"/>
        <w:jc w:val="both"/>
        <w:rPr>
          <w:rFonts w:cs="Calibri"/>
        </w:rPr>
      </w:pPr>
    </w:p>
    <w:p w14:paraId="40153108" w14:textId="6780E00A" w:rsidR="004C4F7B" w:rsidRPr="0091750A" w:rsidRDefault="00621435" w:rsidP="008A513D">
      <w:pPr>
        <w:pStyle w:val="Heading2"/>
      </w:pPr>
      <w:bookmarkStart w:id="58" w:name="_Toc220134256"/>
      <w:bookmarkStart w:id="59" w:name="_Toc220561855"/>
      <w:r w:rsidRPr="0091750A">
        <w:t>Table 3.1: Summary of Secondary Qualitative Data Sources</w:t>
      </w:r>
      <w:bookmarkEnd w:id="58"/>
      <w:bookmarkEnd w:id="59"/>
    </w:p>
    <w:p w14:paraId="0806D122" w14:textId="77777777" w:rsidR="004C4F7B" w:rsidRPr="004B7CF2" w:rsidRDefault="004C4F7B" w:rsidP="004B7CF2">
      <w:pPr>
        <w:spacing w:line="360" w:lineRule="auto"/>
        <w:ind w:firstLine="0"/>
        <w:jc w:val="both"/>
        <w:rPr>
          <w:rFonts w:cs="Calibri"/>
        </w:rPr>
      </w:pPr>
    </w:p>
    <w:tbl>
      <w:tblPr>
        <w:tblW w:w="9350" w:type="dxa"/>
        <w:tblCellMar>
          <w:left w:w="10" w:type="dxa"/>
          <w:right w:w="10" w:type="dxa"/>
        </w:tblCellMar>
        <w:tblLook w:val="0000" w:firstRow="0" w:lastRow="0" w:firstColumn="0" w:lastColumn="0" w:noHBand="0" w:noVBand="0"/>
      </w:tblPr>
      <w:tblGrid>
        <w:gridCol w:w="3116"/>
        <w:gridCol w:w="3117"/>
        <w:gridCol w:w="3117"/>
      </w:tblGrid>
      <w:tr w:rsidR="004C4F7B" w:rsidRPr="004B7CF2" w14:paraId="74A72D32" w14:textId="77777777">
        <w:tc>
          <w:tcPr>
            <w:tcW w:w="31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91B4EF" w14:textId="77777777" w:rsidR="004C4F7B" w:rsidRPr="004B7CF2" w:rsidRDefault="00621435" w:rsidP="004B7CF2">
            <w:pPr>
              <w:spacing w:line="360" w:lineRule="auto"/>
              <w:ind w:firstLine="0"/>
              <w:jc w:val="both"/>
              <w:rPr>
                <w:rFonts w:cs="Calibri"/>
              </w:rPr>
            </w:pPr>
            <w:r w:rsidRPr="004B7CF2">
              <w:rPr>
                <w:rFonts w:cs="Calibri"/>
                <w:sz w:val="22"/>
                <w:szCs w:val="22"/>
              </w:rPr>
              <w:t>Data Source Type</w:t>
            </w: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D6F569" w14:textId="77777777" w:rsidR="004C4F7B" w:rsidRPr="004B7CF2" w:rsidRDefault="00621435" w:rsidP="004B7CF2">
            <w:pPr>
              <w:spacing w:line="360" w:lineRule="auto"/>
              <w:ind w:firstLine="0"/>
              <w:jc w:val="both"/>
              <w:rPr>
                <w:rFonts w:cs="Calibri"/>
              </w:rPr>
            </w:pPr>
            <w:r w:rsidRPr="004B7CF2">
              <w:rPr>
                <w:rFonts w:cs="Calibri"/>
                <w:sz w:val="22"/>
                <w:szCs w:val="22"/>
              </w:rPr>
              <w:t>Description</w:t>
            </w: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91AD03" w14:textId="77777777" w:rsidR="004C4F7B" w:rsidRPr="004B7CF2" w:rsidRDefault="00621435" w:rsidP="004B7CF2">
            <w:pPr>
              <w:spacing w:line="360" w:lineRule="auto"/>
              <w:ind w:firstLine="0"/>
              <w:jc w:val="both"/>
              <w:rPr>
                <w:rFonts w:cs="Calibri"/>
              </w:rPr>
            </w:pPr>
            <w:r w:rsidRPr="004B7CF2">
              <w:rPr>
                <w:rFonts w:cs="Calibri"/>
                <w:sz w:val="22"/>
                <w:szCs w:val="22"/>
              </w:rPr>
              <w:t>Relevance to the study</w:t>
            </w:r>
          </w:p>
        </w:tc>
      </w:tr>
      <w:tr w:rsidR="004C4F7B" w:rsidRPr="004B7CF2" w14:paraId="651AC2D6" w14:textId="77777777">
        <w:tc>
          <w:tcPr>
            <w:tcW w:w="31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C7DC096" w14:textId="4049D867" w:rsidR="004C4F7B" w:rsidRPr="004B7CF2" w:rsidRDefault="005838F7" w:rsidP="004B7CF2">
            <w:pPr>
              <w:spacing w:line="360" w:lineRule="auto"/>
              <w:ind w:firstLine="0"/>
              <w:jc w:val="both"/>
              <w:rPr>
                <w:rFonts w:cs="Calibri"/>
              </w:rPr>
            </w:pPr>
            <w:r w:rsidRPr="004B7CF2">
              <w:rPr>
                <w:rFonts w:cs="Calibri"/>
                <w:sz w:val="22"/>
                <w:szCs w:val="22"/>
              </w:rPr>
              <w:t>Industry and market research reports</w:t>
            </w: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F522A37" w14:textId="3237BD2E" w:rsidR="004C4F7B" w:rsidRPr="004B7CF2" w:rsidRDefault="00AC2EDA" w:rsidP="004B7CF2">
            <w:pPr>
              <w:spacing w:line="360" w:lineRule="auto"/>
              <w:ind w:firstLine="0"/>
              <w:jc w:val="both"/>
              <w:rPr>
                <w:rFonts w:cs="Calibri"/>
              </w:rPr>
            </w:pPr>
            <w:r w:rsidRPr="004B7CF2">
              <w:rPr>
                <w:rFonts w:cs="Calibri"/>
                <w:sz w:val="22"/>
                <w:szCs w:val="22"/>
              </w:rPr>
              <w:t>Industry-produced reports examined</w:t>
            </w:r>
            <w:r w:rsidR="0015115E" w:rsidRPr="004B7CF2">
              <w:rPr>
                <w:rFonts w:cs="Calibri"/>
                <w:sz w:val="22"/>
                <w:szCs w:val="22"/>
              </w:rPr>
              <w:t xml:space="preserve"> UK e-commerce operations, localization strategies, logistics systems, delivery performance, and customer experience design.</w:t>
            </w:r>
          </w:p>
          <w:p w14:paraId="5E2A2CC9" w14:textId="77777777" w:rsidR="004C4F7B" w:rsidRPr="004B7CF2" w:rsidRDefault="004C4F7B" w:rsidP="004B7CF2">
            <w:pPr>
              <w:spacing w:line="360" w:lineRule="auto"/>
              <w:ind w:firstLine="0"/>
              <w:jc w:val="both"/>
              <w:rPr>
                <w:rFonts w:cs="Calibri"/>
              </w:rPr>
            </w:pP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3050CB0" w14:textId="54608F82" w:rsidR="004C4F7B" w:rsidRPr="004B7CF2" w:rsidRDefault="00F72DC4" w:rsidP="004B7CF2">
            <w:pPr>
              <w:spacing w:line="360" w:lineRule="auto"/>
              <w:ind w:firstLine="0"/>
              <w:jc w:val="both"/>
              <w:rPr>
                <w:rFonts w:cs="Calibri"/>
              </w:rPr>
            </w:pPr>
            <w:r w:rsidRPr="004B7CF2">
              <w:rPr>
                <w:rFonts w:cs="Calibri"/>
                <w:sz w:val="22"/>
                <w:szCs w:val="22"/>
              </w:rPr>
              <w:t>Provides contextual understanding of structural and operational challenges affecting online shopping experiences on platforms such as Amazon UK.</w:t>
            </w:r>
          </w:p>
          <w:p w14:paraId="43C48478" w14:textId="77777777" w:rsidR="004C4F7B" w:rsidRPr="004B7CF2" w:rsidRDefault="004C4F7B" w:rsidP="004B7CF2">
            <w:pPr>
              <w:spacing w:line="360" w:lineRule="auto"/>
              <w:ind w:firstLine="0"/>
              <w:jc w:val="both"/>
              <w:rPr>
                <w:rFonts w:cs="Calibri"/>
              </w:rPr>
            </w:pPr>
          </w:p>
        </w:tc>
      </w:tr>
      <w:tr w:rsidR="004C4F7B" w:rsidRPr="004B7CF2" w14:paraId="1AA3D6A5" w14:textId="77777777">
        <w:tc>
          <w:tcPr>
            <w:tcW w:w="31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EB18460" w14:textId="494159FB" w:rsidR="004C4F7B" w:rsidRPr="004B7CF2" w:rsidRDefault="00CB36BF" w:rsidP="004B7CF2">
            <w:pPr>
              <w:spacing w:line="360" w:lineRule="auto"/>
              <w:ind w:firstLine="0"/>
              <w:jc w:val="both"/>
              <w:rPr>
                <w:rFonts w:cs="Calibri"/>
              </w:rPr>
            </w:pPr>
            <w:r w:rsidRPr="004B7CF2">
              <w:rPr>
                <w:rFonts w:cs="Calibri"/>
                <w:sz w:val="22"/>
                <w:szCs w:val="22"/>
              </w:rPr>
              <w:t>Commercial market intelligence databases</w:t>
            </w: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B3041A7" w14:textId="13956D40" w:rsidR="004C4F7B" w:rsidRPr="004B7CF2" w:rsidRDefault="00D519BE" w:rsidP="004B7CF2">
            <w:pPr>
              <w:spacing w:line="360" w:lineRule="auto"/>
              <w:ind w:firstLine="0"/>
              <w:jc w:val="both"/>
              <w:rPr>
                <w:rFonts w:cs="Calibri"/>
              </w:rPr>
            </w:pPr>
            <w:r w:rsidRPr="004B7CF2">
              <w:rPr>
                <w:rFonts w:cs="Calibri"/>
                <w:sz w:val="22"/>
                <w:szCs w:val="22"/>
              </w:rPr>
              <w:t xml:space="preserve">Subscription-based databases (e.g., MarketLine, Mintel, Euromonitor) </w:t>
            </w:r>
            <w:r w:rsidR="00CC348F" w:rsidRPr="004B7CF2">
              <w:rPr>
                <w:rFonts w:cs="Calibri"/>
                <w:sz w:val="22"/>
                <w:szCs w:val="22"/>
              </w:rPr>
              <w:t>offer</w:t>
            </w:r>
            <w:r w:rsidRPr="004B7CF2">
              <w:rPr>
                <w:rFonts w:cs="Calibri"/>
                <w:sz w:val="22"/>
                <w:szCs w:val="22"/>
              </w:rPr>
              <w:t xml:space="preserve"> company profiles</w:t>
            </w:r>
            <w:r w:rsidR="0021431B" w:rsidRPr="004B7CF2">
              <w:rPr>
                <w:rFonts w:cs="Calibri"/>
                <w:sz w:val="22"/>
                <w:szCs w:val="22"/>
              </w:rPr>
              <w:t>, market overviews, consumer trend analyses, and competitive assessments.</w:t>
            </w:r>
          </w:p>
          <w:p w14:paraId="555350EC" w14:textId="77777777" w:rsidR="004C4F7B" w:rsidRPr="004B7CF2" w:rsidRDefault="004C4F7B" w:rsidP="004B7CF2">
            <w:pPr>
              <w:spacing w:line="360" w:lineRule="auto"/>
              <w:ind w:firstLine="0"/>
              <w:jc w:val="both"/>
              <w:rPr>
                <w:rFonts w:cs="Calibri"/>
              </w:rPr>
            </w:pP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85462D8" w14:textId="47571254" w:rsidR="004C4F7B" w:rsidRPr="004B7CF2" w:rsidRDefault="0021431B" w:rsidP="004B7CF2">
            <w:pPr>
              <w:spacing w:line="360" w:lineRule="auto"/>
              <w:ind w:firstLine="0"/>
              <w:jc w:val="both"/>
              <w:rPr>
                <w:rFonts w:cs="Calibri"/>
              </w:rPr>
            </w:pPr>
            <w:r w:rsidRPr="004B7CF2">
              <w:rPr>
                <w:rFonts w:cs="Calibri"/>
                <w:sz w:val="22"/>
                <w:szCs w:val="22"/>
              </w:rPr>
              <w:t>Enables qualitative</w:t>
            </w:r>
            <w:r w:rsidR="00181328" w:rsidRPr="004B7CF2">
              <w:rPr>
                <w:rFonts w:cs="Calibri"/>
                <w:sz w:val="22"/>
                <w:szCs w:val="22"/>
              </w:rPr>
              <w:t xml:space="preserve"> analysis of Amazon UK’s market positioning, service features, delivery </w:t>
            </w:r>
            <w:r w:rsidR="0032383E" w:rsidRPr="004B7CF2">
              <w:rPr>
                <w:rFonts w:cs="Calibri"/>
                <w:sz w:val="22"/>
                <w:szCs w:val="22"/>
              </w:rPr>
              <w:t>infrastructure</w:t>
            </w:r>
            <w:r w:rsidR="00D519BE" w:rsidRPr="004B7CF2">
              <w:rPr>
                <w:rFonts w:cs="Calibri"/>
                <w:sz w:val="22"/>
                <w:szCs w:val="22"/>
              </w:rPr>
              <w:t>,</w:t>
            </w:r>
            <w:r w:rsidR="0032383E" w:rsidRPr="004B7CF2">
              <w:rPr>
                <w:rFonts w:cs="Calibri"/>
                <w:sz w:val="22"/>
                <w:szCs w:val="22"/>
              </w:rPr>
              <w:t xml:space="preserve"> and digital retail environment.</w:t>
            </w:r>
          </w:p>
          <w:p w14:paraId="5860F500" w14:textId="77777777" w:rsidR="004C4F7B" w:rsidRPr="004B7CF2" w:rsidRDefault="004C4F7B" w:rsidP="004B7CF2">
            <w:pPr>
              <w:spacing w:line="360" w:lineRule="auto"/>
              <w:ind w:firstLine="0"/>
              <w:jc w:val="both"/>
              <w:rPr>
                <w:rFonts w:cs="Calibri"/>
              </w:rPr>
            </w:pPr>
          </w:p>
        </w:tc>
      </w:tr>
      <w:tr w:rsidR="004C4F7B" w:rsidRPr="004B7CF2" w14:paraId="00CB0E99" w14:textId="77777777">
        <w:tc>
          <w:tcPr>
            <w:tcW w:w="31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A6E4306" w14:textId="77777777" w:rsidR="004C4F7B" w:rsidRPr="004B7CF2" w:rsidRDefault="00621435" w:rsidP="004B7CF2">
            <w:pPr>
              <w:spacing w:line="360" w:lineRule="auto"/>
              <w:ind w:firstLine="0"/>
              <w:jc w:val="both"/>
              <w:rPr>
                <w:rFonts w:cs="Calibri"/>
              </w:rPr>
            </w:pPr>
            <w:r w:rsidRPr="004B7CF2">
              <w:rPr>
                <w:rFonts w:cs="Calibri"/>
                <w:sz w:val="22"/>
                <w:szCs w:val="22"/>
              </w:rPr>
              <w:t>MarketLine Advantage database</w:t>
            </w: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30DF0CF" w14:textId="77777777" w:rsidR="004C4F7B" w:rsidRPr="004B7CF2" w:rsidRDefault="00621435" w:rsidP="004B7CF2">
            <w:pPr>
              <w:spacing w:line="360" w:lineRule="auto"/>
              <w:ind w:firstLine="0"/>
              <w:jc w:val="both"/>
              <w:rPr>
                <w:rFonts w:cs="Calibri"/>
              </w:rPr>
            </w:pPr>
            <w:r w:rsidRPr="004B7CF2">
              <w:rPr>
                <w:rFonts w:cs="Calibri"/>
                <w:sz w:val="22"/>
                <w:szCs w:val="22"/>
              </w:rPr>
              <w:t>Reports on the competitive environment, industry case studies, company profiles, and strategic evaluations of Amazon UK and the UK e-commerce market</w:t>
            </w:r>
          </w:p>
          <w:p w14:paraId="18DBEE72" w14:textId="77777777" w:rsidR="004C4F7B" w:rsidRPr="004B7CF2" w:rsidRDefault="004C4F7B" w:rsidP="004B7CF2">
            <w:pPr>
              <w:spacing w:line="360" w:lineRule="auto"/>
              <w:ind w:firstLine="0"/>
              <w:jc w:val="both"/>
              <w:rPr>
                <w:rFonts w:cs="Calibri"/>
              </w:rPr>
            </w:pP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8575C90" w14:textId="77777777" w:rsidR="004C4F7B" w:rsidRPr="004B7CF2" w:rsidRDefault="00621435" w:rsidP="004B7CF2">
            <w:pPr>
              <w:spacing w:line="360" w:lineRule="auto"/>
              <w:ind w:firstLine="0"/>
              <w:jc w:val="both"/>
              <w:rPr>
                <w:rFonts w:cs="Calibri"/>
              </w:rPr>
            </w:pPr>
            <w:r w:rsidRPr="004B7CF2">
              <w:rPr>
                <w:rFonts w:cs="Calibri"/>
                <w:sz w:val="22"/>
                <w:szCs w:val="22"/>
              </w:rPr>
              <w:t>allows for a thorough qualitative assessment of Amazon UK's strategic positioning, service design, logistics capabilities, and localization initiatives that are pertinent to customers who are international students.</w:t>
            </w:r>
          </w:p>
          <w:p w14:paraId="5A86CF49" w14:textId="77777777" w:rsidR="004C4F7B" w:rsidRPr="004B7CF2" w:rsidRDefault="004C4F7B" w:rsidP="004B7CF2">
            <w:pPr>
              <w:spacing w:line="360" w:lineRule="auto"/>
              <w:ind w:firstLine="0"/>
              <w:jc w:val="both"/>
              <w:rPr>
                <w:rFonts w:cs="Calibri"/>
              </w:rPr>
            </w:pPr>
          </w:p>
        </w:tc>
      </w:tr>
      <w:tr w:rsidR="004C4F7B" w:rsidRPr="004B7CF2" w14:paraId="36100BEF" w14:textId="77777777">
        <w:tc>
          <w:tcPr>
            <w:tcW w:w="31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8FBA65A" w14:textId="77777777" w:rsidR="004C4F7B" w:rsidRPr="004B7CF2" w:rsidRDefault="00621435" w:rsidP="004B7CF2">
            <w:pPr>
              <w:spacing w:line="360" w:lineRule="auto"/>
              <w:ind w:firstLine="0"/>
              <w:jc w:val="both"/>
              <w:rPr>
                <w:rFonts w:cs="Calibri"/>
              </w:rPr>
            </w:pPr>
            <w:r w:rsidRPr="004B7CF2">
              <w:rPr>
                <w:rFonts w:cs="Calibri"/>
                <w:sz w:val="22"/>
                <w:szCs w:val="22"/>
              </w:rPr>
              <w:t>Mintel (02) database</w:t>
            </w: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92988F6" w14:textId="77777777" w:rsidR="004C4F7B" w:rsidRPr="004B7CF2" w:rsidRDefault="00621435" w:rsidP="004B7CF2">
            <w:pPr>
              <w:spacing w:line="360" w:lineRule="auto"/>
              <w:ind w:firstLine="0"/>
              <w:jc w:val="both"/>
              <w:rPr>
                <w:rFonts w:cs="Calibri"/>
              </w:rPr>
            </w:pPr>
            <w:r w:rsidRPr="004B7CF2">
              <w:rPr>
                <w:rFonts w:cs="Calibri"/>
                <w:sz w:val="22"/>
                <w:szCs w:val="22"/>
              </w:rPr>
              <w:t>Reports on consumer behavior, assessments of retail trends, and qualitative information about digital adoption, developing consumer segments, and online purchasing patterns in the UK</w:t>
            </w:r>
          </w:p>
          <w:p w14:paraId="0978288A" w14:textId="77777777" w:rsidR="004C4F7B" w:rsidRPr="004B7CF2" w:rsidRDefault="004C4F7B" w:rsidP="004B7CF2">
            <w:pPr>
              <w:spacing w:line="360" w:lineRule="auto"/>
              <w:ind w:firstLine="0"/>
              <w:jc w:val="both"/>
              <w:rPr>
                <w:rFonts w:cs="Calibri"/>
              </w:rPr>
            </w:pP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B7E5C9" w14:textId="77777777" w:rsidR="004C4F7B" w:rsidRPr="004B7CF2" w:rsidRDefault="00621435" w:rsidP="004B7CF2">
            <w:pPr>
              <w:spacing w:line="360" w:lineRule="auto"/>
              <w:ind w:firstLine="0"/>
              <w:jc w:val="both"/>
              <w:rPr>
                <w:rFonts w:cs="Calibri"/>
              </w:rPr>
            </w:pPr>
            <w:r w:rsidRPr="004B7CF2">
              <w:rPr>
                <w:rFonts w:cs="Calibri"/>
                <w:sz w:val="22"/>
                <w:szCs w:val="22"/>
              </w:rPr>
              <w:t>offers comprehensive narrative-based insights into market trends, usability problems, trust issues, and consumer expectations that impact international and student consumers in the UK.</w:t>
            </w:r>
          </w:p>
          <w:p w14:paraId="66F73DF0" w14:textId="77777777" w:rsidR="004C4F7B" w:rsidRPr="004B7CF2" w:rsidRDefault="004C4F7B" w:rsidP="004B7CF2">
            <w:pPr>
              <w:spacing w:line="360" w:lineRule="auto"/>
              <w:ind w:firstLine="0"/>
              <w:jc w:val="both"/>
              <w:rPr>
                <w:rFonts w:cs="Calibri"/>
              </w:rPr>
            </w:pPr>
          </w:p>
        </w:tc>
      </w:tr>
      <w:tr w:rsidR="004C4F7B" w:rsidRPr="004B7CF2" w14:paraId="508A87D8" w14:textId="77777777">
        <w:tc>
          <w:tcPr>
            <w:tcW w:w="31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0A6B14F" w14:textId="1F7C833A" w:rsidR="004C4F7B" w:rsidRPr="004B7CF2" w:rsidRDefault="00DC1141" w:rsidP="004B7CF2">
            <w:pPr>
              <w:spacing w:line="360" w:lineRule="auto"/>
              <w:ind w:firstLine="0"/>
              <w:jc w:val="both"/>
              <w:rPr>
                <w:rFonts w:cs="Calibri"/>
              </w:rPr>
            </w:pPr>
            <w:r w:rsidRPr="004B7CF2">
              <w:rPr>
                <w:rFonts w:cs="Calibri"/>
                <w:sz w:val="22"/>
                <w:szCs w:val="22"/>
              </w:rPr>
              <w:t xml:space="preserve">Consumer trend and </w:t>
            </w:r>
            <w:r w:rsidR="00D519BE" w:rsidRPr="004B7CF2">
              <w:rPr>
                <w:rFonts w:cs="Calibri"/>
                <w:sz w:val="22"/>
                <w:szCs w:val="22"/>
              </w:rPr>
              <w:t>behavior</w:t>
            </w:r>
            <w:r w:rsidRPr="004B7CF2">
              <w:rPr>
                <w:rFonts w:cs="Calibri"/>
                <w:sz w:val="22"/>
                <w:szCs w:val="22"/>
              </w:rPr>
              <w:t xml:space="preserve"> reports</w:t>
            </w: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5ECE33D" w14:textId="67C93059" w:rsidR="004C4F7B" w:rsidRPr="004B7CF2" w:rsidRDefault="00621435" w:rsidP="004B7CF2">
            <w:pPr>
              <w:spacing w:line="360" w:lineRule="auto"/>
              <w:ind w:firstLine="0"/>
              <w:jc w:val="both"/>
              <w:rPr>
                <w:rFonts w:cs="Calibri"/>
              </w:rPr>
            </w:pPr>
            <w:r w:rsidRPr="004B7CF2">
              <w:rPr>
                <w:rFonts w:cs="Calibri"/>
                <w:sz w:val="22"/>
                <w:szCs w:val="22"/>
              </w:rPr>
              <w:t xml:space="preserve">Reports </w:t>
            </w:r>
            <w:r w:rsidR="00114A91" w:rsidRPr="004B7CF2">
              <w:rPr>
                <w:rFonts w:cs="Calibri"/>
                <w:sz w:val="22"/>
                <w:szCs w:val="22"/>
              </w:rPr>
              <w:t xml:space="preserve">focusing on online consumer trust, usability issues, digital literacy, and </w:t>
            </w:r>
            <w:r w:rsidR="00CC348F" w:rsidRPr="004B7CF2">
              <w:rPr>
                <w:rFonts w:cs="Calibri"/>
                <w:sz w:val="22"/>
                <w:szCs w:val="22"/>
              </w:rPr>
              <w:t>shopping</w:t>
            </w:r>
            <w:r w:rsidR="003D4E07" w:rsidRPr="004B7CF2">
              <w:rPr>
                <w:rFonts w:cs="Calibri"/>
                <w:sz w:val="22"/>
                <w:szCs w:val="22"/>
              </w:rPr>
              <w:t xml:space="preserve"> </w:t>
            </w:r>
            <w:r w:rsidR="00CC348F" w:rsidRPr="004B7CF2">
              <w:rPr>
                <w:rFonts w:cs="Calibri"/>
                <w:sz w:val="22"/>
                <w:szCs w:val="22"/>
              </w:rPr>
              <w:t>behavior</w:t>
            </w:r>
            <w:r w:rsidR="003D4E07" w:rsidRPr="004B7CF2">
              <w:rPr>
                <w:rFonts w:cs="Calibri"/>
                <w:sz w:val="22"/>
                <w:szCs w:val="22"/>
              </w:rPr>
              <w:t xml:space="preserve"> in the UK.</w:t>
            </w:r>
          </w:p>
          <w:p w14:paraId="5BD67632" w14:textId="77777777" w:rsidR="004C4F7B" w:rsidRPr="004B7CF2" w:rsidRDefault="004C4F7B" w:rsidP="004B7CF2">
            <w:pPr>
              <w:spacing w:line="360" w:lineRule="auto"/>
              <w:ind w:firstLine="0"/>
              <w:jc w:val="both"/>
              <w:rPr>
                <w:rFonts w:cs="Calibri"/>
              </w:rPr>
            </w:pP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D81509A" w14:textId="726A9769" w:rsidR="004C4F7B" w:rsidRPr="004B7CF2" w:rsidRDefault="003D4E07" w:rsidP="004B7CF2">
            <w:pPr>
              <w:spacing w:line="360" w:lineRule="auto"/>
              <w:ind w:firstLine="0"/>
              <w:jc w:val="both"/>
              <w:rPr>
                <w:rFonts w:cs="Calibri"/>
              </w:rPr>
            </w:pPr>
            <w:r w:rsidRPr="004B7CF2">
              <w:rPr>
                <w:rFonts w:cs="Calibri"/>
                <w:sz w:val="22"/>
                <w:szCs w:val="22"/>
              </w:rPr>
              <w:t xml:space="preserve">Supports </w:t>
            </w:r>
            <w:r w:rsidR="00CC348F" w:rsidRPr="004B7CF2">
              <w:rPr>
                <w:rFonts w:cs="Calibri"/>
                <w:sz w:val="22"/>
                <w:szCs w:val="22"/>
              </w:rPr>
              <w:t xml:space="preserve">the </w:t>
            </w:r>
            <w:r w:rsidRPr="004B7CF2">
              <w:rPr>
                <w:rFonts w:cs="Calibri"/>
                <w:sz w:val="22"/>
                <w:szCs w:val="22"/>
              </w:rPr>
              <w:t xml:space="preserve">identification of </w:t>
            </w:r>
            <w:r w:rsidR="00CC348F" w:rsidRPr="004B7CF2">
              <w:rPr>
                <w:rFonts w:cs="Calibri"/>
                <w:sz w:val="22"/>
                <w:szCs w:val="22"/>
              </w:rPr>
              <w:t>recurring</w:t>
            </w:r>
            <w:r w:rsidRPr="004B7CF2">
              <w:rPr>
                <w:rFonts w:cs="Calibri"/>
                <w:sz w:val="22"/>
                <w:szCs w:val="22"/>
              </w:rPr>
              <w:t xml:space="preserve"> behavioral challenges relevant to international</w:t>
            </w:r>
            <w:r w:rsidR="0075204E" w:rsidRPr="004B7CF2">
              <w:rPr>
                <w:rFonts w:cs="Calibri"/>
                <w:sz w:val="22"/>
                <w:szCs w:val="22"/>
              </w:rPr>
              <w:t xml:space="preserve"> student consumers.</w:t>
            </w:r>
          </w:p>
          <w:p w14:paraId="74FE081F" w14:textId="77777777" w:rsidR="004C4F7B" w:rsidRPr="004B7CF2" w:rsidRDefault="004C4F7B" w:rsidP="004B7CF2">
            <w:pPr>
              <w:spacing w:line="360" w:lineRule="auto"/>
              <w:ind w:firstLine="0"/>
              <w:jc w:val="both"/>
              <w:rPr>
                <w:rFonts w:cs="Calibri"/>
              </w:rPr>
            </w:pPr>
          </w:p>
        </w:tc>
      </w:tr>
      <w:tr w:rsidR="004C4F7B" w:rsidRPr="004B7CF2" w14:paraId="54E94794" w14:textId="77777777">
        <w:tc>
          <w:tcPr>
            <w:tcW w:w="31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8A4999" w14:textId="49A82002" w:rsidR="004C4F7B" w:rsidRPr="004B7CF2" w:rsidRDefault="00621435" w:rsidP="004B7CF2">
            <w:pPr>
              <w:spacing w:line="360" w:lineRule="auto"/>
              <w:ind w:firstLine="0"/>
              <w:jc w:val="both"/>
              <w:rPr>
                <w:rFonts w:cs="Calibri"/>
              </w:rPr>
            </w:pPr>
            <w:r w:rsidRPr="004B7CF2">
              <w:rPr>
                <w:rFonts w:cs="Calibri"/>
                <w:sz w:val="22"/>
                <w:szCs w:val="22"/>
              </w:rPr>
              <w:t xml:space="preserve">Prior </w:t>
            </w:r>
            <w:r w:rsidR="00E17DF8" w:rsidRPr="004B7CF2">
              <w:rPr>
                <w:rFonts w:cs="Calibri"/>
                <w:sz w:val="22"/>
                <w:szCs w:val="22"/>
              </w:rPr>
              <w:t>Industry case studies and consultancy reports</w:t>
            </w: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367481" w14:textId="5E607F5F" w:rsidR="004C4F7B" w:rsidRPr="004B7CF2" w:rsidRDefault="00621435" w:rsidP="004B7CF2">
            <w:pPr>
              <w:spacing w:line="360" w:lineRule="auto"/>
              <w:ind w:firstLine="0"/>
              <w:jc w:val="both"/>
              <w:rPr>
                <w:rFonts w:cs="Calibri"/>
              </w:rPr>
            </w:pPr>
            <w:r w:rsidRPr="004B7CF2">
              <w:rPr>
                <w:rFonts w:cs="Calibri"/>
                <w:sz w:val="22"/>
                <w:szCs w:val="22"/>
              </w:rPr>
              <w:t xml:space="preserve">Case-based </w:t>
            </w:r>
            <w:r w:rsidR="00E66B3C" w:rsidRPr="004B7CF2">
              <w:rPr>
                <w:rFonts w:cs="Calibri"/>
                <w:sz w:val="22"/>
                <w:szCs w:val="22"/>
              </w:rPr>
              <w:t>analyses of e-commerce platforms and multicultur</w:t>
            </w:r>
            <w:r w:rsidR="00D53B18" w:rsidRPr="004B7CF2">
              <w:rPr>
                <w:rFonts w:cs="Calibri"/>
                <w:sz w:val="22"/>
                <w:szCs w:val="22"/>
              </w:rPr>
              <w:t>al consumer segments published by consultancy firms.</w:t>
            </w:r>
          </w:p>
          <w:p w14:paraId="5D2077DE" w14:textId="77777777" w:rsidR="004C4F7B" w:rsidRPr="004B7CF2" w:rsidRDefault="004C4F7B" w:rsidP="004B7CF2">
            <w:pPr>
              <w:spacing w:line="360" w:lineRule="auto"/>
              <w:ind w:firstLine="0"/>
              <w:jc w:val="both"/>
              <w:rPr>
                <w:rFonts w:cs="Calibri"/>
              </w:rPr>
            </w:pP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A354FE" w14:textId="77777777" w:rsidR="004C4F7B" w:rsidRPr="004B7CF2" w:rsidRDefault="00621435" w:rsidP="004B7CF2">
            <w:pPr>
              <w:spacing w:line="360" w:lineRule="auto"/>
              <w:ind w:firstLine="0"/>
              <w:jc w:val="both"/>
              <w:rPr>
                <w:rFonts w:cs="Calibri"/>
              </w:rPr>
            </w:pPr>
            <w:r w:rsidRPr="004B7CF2">
              <w:rPr>
                <w:rFonts w:cs="Calibri"/>
                <w:sz w:val="22"/>
                <w:szCs w:val="22"/>
              </w:rPr>
              <w:t>encourages the development of themes, comparative interpretation, and triangulation of results in various yet connected situations.</w:t>
            </w:r>
          </w:p>
          <w:p w14:paraId="320069D8" w14:textId="77777777" w:rsidR="004C4F7B" w:rsidRPr="004B7CF2" w:rsidRDefault="004C4F7B" w:rsidP="004B7CF2">
            <w:pPr>
              <w:spacing w:line="360" w:lineRule="auto"/>
              <w:ind w:firstLine="0"/>
              <w:jc w:val="both"/>
              <w:rPr>
                <w:rFonts w:cs="Calibri"/>
              </w:rPr>
            </w:pPr>
          </w:p>
        </w:tc>
      </w:tr>
      <w:tr w:rsidR="007371C8" w:rsidRPr="004B7CF2" w14:paraId="16C975C7" w14:textId="77777777">
        <w:tc>
          <w:tcPr>
            <w:tcW w:w="31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CFCDAC" w14:textId="3D7384D9" w:rsidR="000207C9" w:rsidRPr="004B7CF2" w:rsidRDefault="000207C9" w:rsidP="004B7CF2">
            <w:pPr>
              <w:spacing w:line="360" w:lineRule="auto"/>
              <w:ind w:firstLine="0"/>
              <w:jc w:val="both"/>
              <w:rPr>
                <w:rFonts w:cs="Calibri"/>
              </w:rPr>
            </w:pPr>
            <w:r w:rsidRPr="004B7CF2">
              <w:rPr>
                <w:rFonts w:cs="Calibri"/>
              </w:rPr>
              <w:t>Online consumer review and student forums</w:t>
            </w:r>
          </w:p>
          <w:p w14:paraId="4F1C2029" w14:textId="77777777" w:rsidR="007371C8" w:rsidRPr="004B7CF2" w:rsidRDefault="007371C8" w:rsidP="004B7CF2">
            <w:pPr>
              <w:spacing w:line="360" w:lineRule="auto"/>
              <w:ind w:firstLine="0"/>
              <w:jc w:val="both"/>
              <w:rPr>
                <w:rFonts w:cs="Calibri"/>
                <w:sz w:val="22"/>
                <w:szCs w:val="22"/>
              </w:rPr>
            </w:pP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0AAFAC" w14:textId="30C955B0" w:rsidR="007371C8" w:rsidRPr="004B7CF2" w:rsidRDefault="000207C9" w:rsidP="004B7CF2">
            <w:pPr>
              <w:spacing w:line="360" w:lineRule="auto"/>
              <w:ind w:firstLine="0"/>
              <w:jc w:val="both"/>
              <w:rPr>
                <w:rFonts w:cs="Calibri"/>
                <w:sz w:val="22"/>
                <w:szCs w:val="22"/>
              </w:rPr>
            </w:pPr>
            <w:r w:rsidRPr="004B7CF2">
              <w:rPr>
                <w:rFonts w:cs="Calibri"/>
                <w:sz w:val="22"/>
                <w:szCs w:val="22"/>
              </w:rPr>
              <w:t xml:space="preserve">Aggregated qualitative feedback from platforms such as </w:t>
            </w:r>
            <w:r w:rsidR="00CC348F" w:rsidRPr="004B7CF2">
              <w:rPr>
                <w:rFonts w:cs="Calibri"/>
                <w:sz w:val="22"/>
                <w:szCs w:val="22"/>
              </w:rPr>
              <w:t>Trustpilot</w:t>
            </w:r>
            <w:r w:rsidR="00DE13A2" w:rsidRPr="004B7CF2">
              <w:rPr>
                <w:rFonts w:cs="Calibri"/>
                <w:sz w:val="22"/>
                <w:szCs w:val="22"/>
              </w:rPr>
              <w:t>, Reddit, and international student discussion forums (</w:t>
            </w:r>
            <w:r w:rsidR="00CC348F" w:rsidRPr="004B7CF2">
              <w:rPr>
                <w:rFonts w:cs="Calibri"/>
                <w:sz w:val="22"/>
                <w:szCs w:val="22"/>
              </w:rPr>
              <w:t>analyzed</w:t>
            </w:r>
            <w:r w:rsidR="00DE13A2" w:rsidRPr="004B7CF2">
              <w:rPr>
                <w:rFonts w:cs="Calibri"/>
                <w:sz w:val="22"/>
                <w:szCs w:val="22"/>
              </w:rPr>
              <w:t xml:space="preserve"> ethically and </w:t>
            </w:r>
            <w:r w:rsidR="00CC348F" w:rsidRPr="004B7CF2">
              <w:rPr>
                <w:rFonts w:cs="Calibri"/>
                <w:sz w:val="22"/>
                <w:szCs w:val="22"/>
              </w:rPr>
              <w:t>thematically</w:t>
            </w:r>
            <w:r w:rsidR="00F809E1" w:rsidRPr="004B7CF2">
              <w:rPr>
                <w:rFonts w:cs="Calibri"/>
                <w:sz w:val="22"/>
                <w:szCs w:val="22"/>
              </w:rPr>
              <w:t>)</w:t>
            </w: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0206BF" w14:textId="7F23E2F9" w:rsidR="007371C8" w:rsidRPr="004B7CF2" w:rsidRDefault="00F809E1" w:rsidP="004B7CF2">
            <w:pPr>
              <w:spacing w:line="360" w:lineRule="auto"/>
              <w:ind w:firstLine="0"/>
              <w:jc w:val="both"/>
              <w:rPr>
                <w:rFonts w:cs="Calibri"/>
                <w:sz w:val="22"/>
                <w:szCs w:val="22"/>
              </w:rPr>
            </w:pPr>
            <w:r w:rsidRPr="004B7CF2">
              <w:rPr>
                <w:rFonts w:cs="Calibri"/>
                <w:sz w:val="22"/>
                <w:szCs w:val="22"/>
              </w:rPr>
              <w:t xml:space="preserve">Offers </w:t>
            </w:r>
            <w:r w:rsidR="00CC348F" w:rsidRPr="004B7CF2">
              <w:rPr>
                <w:rFonts w:cs="Calibri"/>
                <w:sz w:val="22"/>
                <w:szCs w:val="22"/>
              </w:rPr>
              <w:t>real-world</w:t>
            </w:r>
            <w:r w:rsidRPr="004B7CF2">
              <w:rPr>
                <w:rFonts w:cs="Calibri"/>
                <w:sz w:val="22"/>
                <w:szCs w:val="22"/>
              </w:rPr>
              <w:t xml:space="preserve"> experiential insights into delivery issues, t</w:t>
            </w:r>
            <w:r w:rsidR="00676403" w:rsidRPr="004B7CF2">
              <w:rPr>
                <w:rFonts w:cs="Calibri"/>
                <w:sz w:val="22"/>
                <w:szCs w:val="22"/>
              </w:rPr>
              <w:t>rust concerns, usability problems</w:t>
            </w:r>
            <w:r w:rsidR="00CC348F" w:rsidRPr="004B7CF2">
              <w:rPr>
                <w:rFonts w:cs="Calibri"/>
                <w:sz w:val="22"/>
                <w:szCs w:val="22"/>
              </w:rPr>
              <w:t>,</w:t>
            </w:r>
            <w:r w:rsidR="00676403" w:rsidRPr="004B7CF2">
              <w:rPr>
                <w:rFonts w:cs="Calibri"/>
                <w:sz w:val="22"/>
                <w:szCs w:val="22"/>
              </w:rPr>
              <w:t xml:space="preserve"> and coping strategies among international students </w:t>
            </w:r>
            <w:r w:rsidR="00CC348F" w:rsidRPr="004B7CF2">
              <w:rPr>
                <w:rFonts w:cs="Calibri"/>
                <w:sz w:val="22"/>
                <w:szCs w:val="22"/>
              </w:rPr>
              <w:t>using</w:t>
            </w:r>
            <w:r w:rsidR="00676403" w:rsidRPr="004B7CF2">
              <w:rPr>
                <w:rFonts w:cs="Calibri"/>
                <w:sz w:val="22"/>
                <w:szCs w:val="22"/>
              </w:rPr>
              <w:t xml:space="preserve"> Amazon UK.</w:t>
            </w:r>
          </w:p>
        </w:tc>
      </w:tr>
      <w:tr w:rsidR="008745D4" w:rsidRPr="004B7CF2" w14:paraId="067BE278" w14:textId="77777777">
        <w:tc>
          <w:tcPr>
            <w:tcW w:w="31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EF9695" w14:textId="45290950" w:rsidR="008745D4" w:rsidRPr="004B7CF2" w:rsidRDefault="009E7163" w:rsidP="004B7CF2">
            <w:pPr>
              <w:spacing w:line="360" w:lineRule="auto"/>
              <w:ind w:firstLine="0"/>
              <w:jc w:val="both"/>
              <w:rPr>
                <w:rFonts w:cs="Calibri"/>
              </w:rPr>
            </w:pPr>
            <w:r w:rsidRPr="004B7CF2">
              <w:rPr>
                <w:rFonts w:cs="Calibri"/>
              </w:rPr>
              <w:t xml:space="preserve">Policy and </w:t>
            </w:r>
            <w:r w:rsidR="00CC348F" w:rsidRPr="004B7CF2">
              <w:rPr>
                <w:rFonts w:cs="Calibri"/>
              </w:rPr>
              <w:t>Institutional</w:t>
            </w:r>
            <w:r w:rsidRPr="004B7CF2">
              <w:rPr>
                <w:rFonts w:cs="Calibri"/>
              </w:rPr>
              <w:t xml:space="preserve"> publications</w:t>
            </w: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70A693" w14:textId="237C4698" w:rsidR="008745D4" w:rsidRPr="004B7CF2" w:rsidRDefault="009E7163" w:rsidP="004B7CF2">
            <w:pPr>
              <w:spacing w:line="360" w:lineRule="auto"/>
              <w:ind w:firstLine="0"/>
              <w:jc w:val="both"/>
              <w:rPr>
                <w:rFonts w:cs="Calibri"/>
                <w:sz w:val="22"/>
                <w:szCs w:val="22"/>
              </w:rPr>
            </w:pPr>
            <w:r w:rsidRPr="004B7CF2">
              <w:rPr>
                <w:rFonts w:cs="Calibri"/>
                <w:sz w:val="22"/>
                <w:szCs w:val="22"/>
              </w:rPr>
              <w:t xml:space="preserve">Reports from UK government bodies, higher education </w:t>
            </w:r>
            <w:r w:rsidR="00CC348F" w:rsidRPr="004B7CF2">
              <w:rPr>
                <w:rFonts w:cs="Calibri"/>
                <w:sz w:val="22"/>
                <w:szCs w:val="22"/>
              </w:rPr>
              <w:t>organizations,</w:t>
            </w:r>
            <w:r w:rsidRPr="004B7CF2">
              <w:rPr>
                <w:rFonts w:cs="Calibri"/>
                <w:sz w:val="22"/>
                <w:szCs w:val="22"/>
              </w:rPr>
              <w:t xml:space="preserve"> and international studen</w:t>
            </w:r>
            <w:r w:rsidR="001537D1" w:rsidRPr="004B7CF2">
              <w:rPr>
                <w:rFonts w:cs="Calibri"/>
                <w:sz w:val="22"/>
                <w:szCs w:val="22"/>
              </w:rPr>
              <w:t>t support agencies.</w:t>
            </w:r>
          </w:p>
        </w:tc>
        <w:tc>
          <w:tcPr>
            <w:tcW w:w="3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FB32414" w14:textId="7D7E5407" w:rsidR="008745D4" w:rsidRPr="004B7CF2" w:rsidRDefault="001537D1" w:rsidP="004B7CF2">
            <w:pPr>
              <w:spacing w:line="360" w:lineRule="auto"/>
              <w:ind w:firstLine="0"/>
              <w:jc w:val="both"/>
              <w:rPr>
                <w:rFonts w:cs="Calibri"/>
                <w:sz w:val="22"/>
                <w:szCs w:val="22"/>
              </w:rPr>
            </w:pPr>
            <w:r w:rsidRPr="004B7CF2">
              <w:rPr>
                <w:rFonts w:cs="Calibri"/>
                <w:sz w:val="22"/>
                <w:szCs w:val="22"/>
              </w:rPr>
              <w:t>Highlights regulatory, financial</w:t>
            </w:r>
            <w:r w:rsidR="00CC348F" w:rsidRPr="004B7CF2">
              <w:rPr>
                <w:rFonts w:cs="Calibri"/>
                <w:sz w:val="22"/>
                <w:szCs w:val="22"/>
              </w:rPr>
              <w:t>,</w:t>
            </w:r>
            <w:r w:rsidRPr="004B7CF2">
              <w:rPr>
                <w:rFonts w:cs="Calibri"/>
                <w:sz w:val="22"/>
                <w:szCs w:val="22"/>
              </w:rPr>
              <w:t xml:space="preserve"> and institutional barriers (e.g.,</w:t>
            </w:r>
            <w:r w:rsidR="00C23D54" w:rsidRPr="004B7CF2">
              <w:rPr>
                <w:rFonts w:cs="Calibri"/>
                <w:sz w:val="22"/>
                <w:szCs w:val="22"/>
              </w:rPr>
              <w:t xml:space="preserve"> address verification, payment access) influencing international </w:t>
            </w:r>
            <w:r w:rsidR="00CC348F" w:rsidRPr="004B7CF2">
              <w:rPr>
                <w:rFonts w:cs="Calibri"/>
                <w:sz w:val="22"/>
                <w:szCs w:val="22"/>
              </w:rPr>
              <w:t>students'</w:t>
            </w:r>
            <w:r w:rsidR="00C23D54" w:rsidRPr="004B7CF2">
              <w:rPr>
                <w:rFonts w:cs="Calibri"/>
                <w:sz w:val="22"/>
                <w:szCs w:val="22"/>
              </w:rPr>
              <w:t xml:space="preserve"> online </w:t>
            </w:r>
            <w:r w:rsidR="00CC348F" w:rsidRPr="004B7CF2">
              <w:rPr>
                <w:rFonts w:cs="Calibri"/>
                <w:sz w:val="22"/>
                <w:szCs w:val="22"/>
              </w:rPr>
              <w:t>shopping</w:t>
            </w:r>
            <w:r w:rsidR="00C23D54" w:rsidRPr="004B7CF2">
              <w:rPr>
                <w:rFonts w:cs="Calibri"/>
                <w:sz w:val="22"/>
                <w:szCs w:val="22"/>
              </w:rPr>
              <w:t xml:space="preserve"> behavior</w:t>
            </w:r>
          </w:p>
        </w:tc>
      </w:tr>
    </w:tbl>
    <w:p w14:paraId="081F2E9D" w14:textId="77777777" w:rsidR="004C4F7B" w:rsidRPr="004B7CF2" w:rsidRDefault="004C4F7B" w:rsidP="004B7CF2">
      <w:pPr>
        <w:spacing w:line="360" w:lineRule="auto"/>
        <w:ind w:firstLine="0"/>
        <w:jc w:val="both"/>
        <w:rPr>
          <w:rFonts w:cs="Calibri"/>
        </w:rPr>
      </w:pPr>
    </w:p>
    <w:p w14:paraId="657706E0" w14:textId="77777777" w:rsidR="00CF44B2" w:rsidRDefault="00CF44B2" w:rsidP="004B7CF2">
      <w:pPr>
        <w:spacing w:line="360" w:lineRule="auto"/>
        <w:ind w:firstLine="0"/>
        <w:jc w:val="both"/>
        <w:rPr>
          <w:rFonts w:cs="Calibri"/>
          <w:b/>
          <w:bCs/>
        </w:rPr>
      </w:pPr>
    </w:p>
    <w:p w14:paraId="2F4BEB58" w14:textId="7D8153C1" w:rsidR="004C4F7B" w:rsidRPr="004B7CF2" w:rsidRDefault="00621435" w:rsidP="00924621">
      <w:pPr>
        <w:pStyle w:val="Heading2"/>
      </w:pPr>
      <w:bookmarkStart w:id="60" w:name="_Toc220561856"/>
      <w:r w:rsidRPr="004B7CF2">
        <w:t>3.7 Data Analysis Technique</w:t>
      </w:r>
      <w:bookmarkEnd w:id="60"/>
    </w:p>
    <w:p w14:paraId="0E904C30" w14:textId="1708FD2F" w:rsidR="004C4F7B" w:rsidRPr="004B7CF2" w:rsidRDefault="00621435" w:rsidP="004B7CF2">
      <w:pPr>
        <w:spacing w:line="360" w:lineRule="auto"/>
        <w:ind w:firstLine="0"/>
        <w:jc w:val="both"/>
        <w:rPr>
          <w:rFonts w:cs="Calibri"/>
        </w:rPr>
      </w:pPr>
      <w:r w:rsidRPr="004B7CF2">
        <w:rPr>
          <w:rFonts w:cs="Calibri"/>
        </w:rPr>
        <w:t xml:space="preserve">Thematic analysis is used in the study to examine </w:t>
      </w:r>
      <w:r w:rsidR="00C97B03" w:rsidRPr="004B7CF2">
        <w:rPr>
          <w:rFonts w:cs="Calibri"/>
        </w:rPr>
        <w:t>secondary</w:t>
      </w:r>
      <w:r w:rsidRPr="004B7CF2">
        <w:rPr>
          <w:rFonts w:cs="Calibri"/>
        </w:rPr>
        <w:t xml:space="preserve"> qualitative data. A versatile and popular technique for finding, examining, and interpreting meaningful patterns in qualitative data is thematic analysis. It is especially useful for synthesizing results from several sources, which makes it a good fit for secondary data analysis.</w:t>
      </w:r>
    </w:p>
    <w:p w14:paraId="50C79046" w14:textId="77777777" w:rsidR="004C4F7B" w:rsidRPr="004B7CF2" w:rsidRDefault="00621435" w:rsidP="004B7CF2">
      <w:pPr>
        <w:spacing w:line="360" w:lineRule="auto"/>
        <w:ind w:firstLine="0"/>
        <w:jc w:val="both"/>
        <w:rPr>
          <w:rFonts w:cs="Calibri"/>
        </w:rPr>
      </w:pPr>
      <w:r w:rsidRPr="004B7CF2">
        <w:rPr>
          <w:rFonts w:cs="Calibri"/>
        </w:rPr>
        <w:t>The analysis followed a methodical procedure that included reading the chosen materials several times to become comfortable with the data before beginning to code pertinent text passages pertaining to difficulties with online buying. After that, codes were examined and categorized into more general themes that represented cultural obstacles, problems with technology usability, logistical limitations, difficulties with payments and finances, and issues with trust. The research objectives and theoretical frameworks covered in Chapter 2 were taken into consideration while refining and interpreting these topics.</w:t>
      </w:r>
    </w:p>
    <w:p w14:paraId="12F6A82C" w14:textId="77777777" w:rsidR="004C4F7B" w:rsidRDefault="00621435" w:rsidP="004B7CF2">
      <w:pPr>
        <w:spacing w:line="360" w:lineRule="auto"/>
        <w:ind w:firstLine="0"/>
        <w:jc w:val="both"/>
        <w:rPr>
          <w:rFonts w:cs="Calibri"/>
        </w:rPr>
      </w:pPr>
      <w:r w:rsidRPr="004B7CF2">
        <w:rPr>
          <w:rFonts w:cs="Calibri"/>
        </w:rPr>
        <w:t>By connecting specific difficulties to more general structural and cultural elements in the UK e-commerce ecosystem, thematic analysis allows the study to go beyond superficial description and perform interpretive analysis. This method encourages the inductive emergence of insights and is consistent with interpretivist qualitative research concepts (Setyowati, 2024). Consequently, thematic analysis provides a robust analytical framework for capturing the depth, complexity, and contextual nature of international students' online shopping experiences in the UK.</w:t>
      </w:r>
    </w:p>
    <w:p w14:paraId="665EBA7D" w14:textId="77777777" w:rsidR="00CF44B2" w:rsidRPr="004B7CF2" w:rsidRDefault="00CF44B2" w:rsidP="004B7CF2">
      <w:pPr>
        <w:spacing w:line="360" w:lineRule="auto"/>
        <w:ind w:firstLine="0"/>
        <w:jc w:val="both"/>
        <w:rPr>
          <w:rFonts w:cs="Calibri"/>
        </w:rPr>
      </w:pPr>
    </w:p>
    <w:p w14:paraId="1B9E5230" w14:textId="77777777" w:rsidR="004C4F7B" w:rsidRPr="004B7CF2" w:rsidRDefault="00621435" w:rsidP="00924621">
      <w:pPr>
        <w:pStyle w:val="Heading2"/>
      </w:pPr>
      <w:bookmarkStart w:id="61" w:name="_Toc220561857"/>
      <w:r w:rsidRPr="004B7CF2">
        <w:t>3.8 Reliability and Validity</w:t>
      </w:r>
      <w:bookmarkEnd w:id="61"/>
    </w:p>
    <w:p w14:paraId="324BE22F" w14:textId="5C53B2A4" w:rsidR="005B37CB" w:rsidRPr="004B7CF2" w:rsidRDefault="00621435" w:rsidP="004B7CF2">
      <w:pPr>
        <w:spacing w:line="360" w:lineRule="auto"/>
        <w:ind w:firstLine="0"/>
        <w:jc w:val="both"/>
        <w:rPr>
          <w:rFonts w:cs="Calibri"/>
        </w:rPr>
      </w:pPr>
      <w:r w:rsidRPr="004B7CF2">
        <w:rPr>
          <w:rFonts w:cs="Calibri"/>
        </w:rPr>
        <w:t xml:space="preserve">The idea of trustworthiness, which includes credibility, dependability, and confirmability, is used in qualitative research to address validity and reliability. The utilization of several data sources improved credibility by enabling topics from academic, business, and policy literature to be triangulated and cross-verified. In order to ensure that the study process could be logically followed and assessed, dependability was bolstered by upholding an open and methodical approach to data selection and analysis. In order to mitigate the impact of researcher bias, interpretations were firmly grounded in current data and established literature. The study's academic integrity is further strengthened by the utilization of credible reports and peer-reviewed sources (Edghiem et al., 2023). Collectively, these measures ensure that the study’s </w:t>
      </w:r>
      <w:r w:rsidR="00C97B03" w:rsidRPr="004B7CF2">
        <w:rPr>
          <w:rFonts w:cs="Calibri"/>
        </w:rPr>
        <w:t>findings</w:t>
      </w:r>
      <w:r w:rsidRPr="004B7CF2">
        <w:rPr>
          <w:rFonts w:cs="Calibri"/>
        </w:rPr>
        <w:t xml:space="preserve"> are robust, transparent, and methodologically sound within the context of qualitative secondary research.</w:t>
      </w:r>
    </w:p>
    <w:p w14:paraId="05F55117" w14:textId="77777777" w:rsidR="005B37CB" w:rsidRPr="004B7CF2" w:rsidRDefault="005B37CB" w:rsidP="004B7CF2">
      <w:pPr>
        <w:spacing w:line="360" w:lineRule="auto"/>
        <w:ind w:firstLine="0"/>
        <w:jc w:val="both"/>
        <w:rPr>
          <w:rFonts w:cs="Calibri"/>
        </w:rPr>
      </w:pPr>
    </w:p>
    <w:p w14:paraId="291F2A62" w14:textId="2430FA0C" w:rsidR="004C4F7B" w:rsidRPr="004B7CF2" w:rsidRDefault="00621435" w:rsidP="00924621">
      <w:pPr>
        <w:pStyle w:val="Heading2"/>
      </w:pPr>
      <w:bookmarkStart w:id="62" w:name="_Toc220561858"/>
      <w:r w:rsidRPr="004B7CF2">
        <w:t>3.9 Ethical Considerations</w:t>
      </w:r>
      <w:bookmarkEnd w:id="62"/>
    </w:p>
    <w:p w14:paraId="2BA9B976" w14:textId="77777777" w:rsidR="004C4F7B" w:rsidRPr="004B7CF2" w:rsidRDefault="00621435" w:rsidP="004B7CF2">
      <w:pPr>
        <w:spacing w:line="360" w:lineRule="auto"/>
        <w:ind w:firstLine="0"/>
        <w:jc w:val="both"/>
        <w:rPr>
          <w:rFonts w:cs="Calibri"/>
        </w:rPr>
      </w:pPr>
      <w:r w:rsidRPr="004B7CF2">
        <w:rPr>
          <w:rFonts w:cs="Calibri"/>
        </w:rPr>
        <w:t>Ethical considerations are still important even though there is no direct participant engagement or primary data collection in this study. To prevent plagiarism and uphold intellectual property, all secondary data sources were appropriately cited using Harvard referencing. In order to avoid misrepresenting the conclusions of the original authors, care was taken to appropriately and responsibly interpret the findings.</w:t>
      </w:r>
    </w:p>
    <w:p w14:paraId="293C9EC3" w14:textId="77777777" w:rsidR="004C4F7B" w:rsidRDefault="00621435" w:rsidP="004B7CF2">
      <w:pPr>
        <w:spacing w:line="360" w:lineRule="auto"/>
        <w:ind w:firstLine="0"/>
        <w:jc w:val="both"/>
        <w:rPr>
          <w:rFonts w:cs="Calibri"/>
        </w:rPr>
      </w:pPr>
      <w:r w:rsidRPr="004B7CF2">
        <w:rPr>
          <w:rFonts w:cs="Calibri"/>
        </w:rPr>
        <w:t>Additionally, the study relies on anonymized results presented in published literature rather than using sensitive personal data. This method conforms to university rules for postgraduate dissertations and ethical norms for secondary research (Bao, 2025). As a result, the research is conducted in a responsible manner that safeguards ethical integrity while maintaining analytical rigor.</w:t>
      </w:r>
    </w:p>
    <w:p w14:paraId="40F153C7" w14:textId="77777777" w:rsidR="00CF44B2" w:rsidRPr="004B7CF2" w:rsidRDefault="00CF44B2" w:rsidP="004B7CF2">
      <w:pPr>
        <w:spacing w:line="360" w:lineRule="auto"/>
        <w:ind w:firstLine="0"/>
        <w:jc w:val="both"/>
        <w:rPr>
          <w:rFonts w:cs="Calibri"/>
        </w:rPr>
      </w:pPr>
    </w:p>
    <w:p w14:paraId="15A36FD7" w14:textId="77777777" w:rsidR="004C4F7B" w:rsidRPr="004B7CF2" w:rsidRDefault="00621435" w:rsidP="00924621">
      <w:pPr>
        <w:pStyle w:val="Heading2"/>
      </w:pPr>
      <w:bookmarkStart w:id="63" w:name="_Toc220561859"/>
      <w:r w:rsidRPr="004B7CF2">
        <w:t>3.10 Limitations of the Methodology</w:t>
      </w:r>
      <w:bookmarkEnd w:id="63"/>
    </w:p>
    <w:p w14:paraId="3A064C25" w14:textId="77777777" w:rsidR="004C4F7B" w:rsidRDefault="00621435" w:rsidP="004B7CF2">
      <w:pPr>
        <w:spacing w:line="360" w:lineRule="auto"/>
        <w:ind w:firstLine="0"/>
        <w:jc w:val="both"/>
        <w:rPr>
          <w:rFonts w:eastAsia="Times New Roman" w:cs="Calibri"/>
          <w:kern w:val="0"/>
        </w:rPr>
      </w:pPr>
      <w:r w:rsidRPr="004B7CF2">
        <w:rPr>
          <w:rFonts w:eastAsia="Times New Roman" w:cs="Calibri"/>
          <w:kern w:val="0"/>
        </w:rPr>
        <w:t>Although the selected approach has many benefits, it has drawbacks as well. The researcher's capacity to delve deeper into particular experiences or resolve ambiguities in previous studies is limited by the reliance on secondary data. Additionally, results depend on the caliber and breadth of the literature that is currently available, which may underrepresent particular nationalities or demographic subgroups among the community of international students.</w:t>
      </w:r>
      <w:r w:rsidRPr="004B7CF2">
        <w:rPr>
          <w:rFonts w:eastAsia="Times New Roman" w:cs="Calibri"/>
          <w:kern w:val="0"/>
        </w:rPr>
        <w:br/>
        <w:t>Notwithstanding these drawbacks, the qualitative secondary data approach is still suitable for this kind of exploratory dissertation since it offers enough depth and analytical richness to meet the goals of the study within realistic boundaries.</w:t>
      </w:r>
    </w:p>
    <w:p w14:paraId="622C646C" w14:textId="77777777" w:rsidR="00CF44B2" w:rsidRPr="004B7CF2" w:rsidRDefault="00CF44B2" w:rsidP="004B7CF2">
      <w:pPr>
        <w:spacing w:line="360" w:lineRule="auto"/>
        <w:ind w:firstLine="0"/>
        <w:jc w:val="both"/>
        <w:rPr>
          <w:rFonts w:eastAsia="Times New Roman" w:cs="Calibri"/>
          <w:kern w:val="0"/>
        </w:rPr>
      </w:pPr>
    </w:p>
    <w:p w14:paraId="1EA3F465" w14:textId="77777777" w:rsidR="004C4F7B" w:rsidRPr="004B7CF2" w:rsidRDefault="00621435" w:rsidP="00924621">
      <w:pPr>
        <w:pStyle w:val="Heading2"/>
      </w:pPr>
      <w:bookmarkStart w:id="64" w:name="_Toc220561860"/>
      <w:r w:rsidRPr="004B7CF2">
        <w:t>3.11 Chapter Summary</w:t>
      </w:r>
      <w:bookmarkEnd w:id="64"/>
    </w:p>
    <w:p w14:paraId="12E38F13" w14:textId="78B90757" w:rsidR="004C4F7B" w:rsidRPr="004B7CF2" w:rsidRDefault="00621435" w:rsidP="004B7CF2">
      <w:pPr>
        <w:spacing w:line="360" w:lineRule="auto"/>
        <w:ind w:firstLine="0"/>
        <w:jc w:val="both"/>
        <w:rPr>
          <w:rFonts w:eastAsia="Times New Roman" w:cs="Calibri"/>
          <w:kern w:val="0"/>
        </w:rPr>
      </w:pPr>
      <w:r w:rsidRPr="004B7CF2">
        <w:rPr>
          <w:rFonts w:eastAsia="Times New Roman" w:cs="Calibri"/>
          <w:kern w:val="0"/>
        </w:rPr>
        <w:t>The methodological framework supporting the study has been described in this chapter, providing justification for the use of an interpretivist philosophy, an inductive methodology, a qualitative case study design, and secondary data analysis. The research is able to synthesize current qualitative insights regarding the difficulties encountered by international students using Amazon UK by utilizing thematic analysis. The methodology offers a solid basis for the results and discussion in the following chapter and is closely related to the research objectives and topics.</w:t>
      </w:r>
      <w:r w:rsidR="006F1716">
        <w:rPr>
          <w:rFonts w:eastAsia="Times New Roman" w:cs="Calibri"/>
          <w:kern w:val="0"/>
        </w:rPr>
        <w:t xml:space="preserve"> </w:t>
      </w:r>
      <w:r w:rsidR="00F57051">
        <w:rPr>
          <w:rFonts w:eastAsia="Times New Roman" w:cs="Calibri"/>
          <w:kern w:val="0"/>
        </w:rPr>
        <w:t>This methodological framework establishes how the study has approached the research</w:t>
      </w:r>
      <w:r w:rsidR="007357C6">
        <w:rPr>
          <w:rFonts w:eastAsia="Times New Roman" w:cs="Calibri"/>
          <w:kern w:val="0"/>
        </w:rPr>
        <w:t xml:space="preserve"> questions and demonstrates the rigor of the qualitative analysis, setting the stage for the next chapter.</w:t>
      </w:r>
    </w:p>
    <w:p w14:paraId="3EF49136" w14:textId="77777777" w:rsidR="004C4F7B" w:rsidRPr="004B7CF2" w:rsidRDefault="004C4F7B" w:rsidP="004B7CF2">
      <w:pPr>
        <w:spacing w:line="360" w:lineRule="auto"/>
        <w:ind w:firstLine="0"/>
        <w:jc w:val="both"/>
        <w:rPr>
          <w:rFonts w:eastAsia="Times New Roman" w:cs="Calibri"/>
          <w:kern w:val="0"/>
        </w:rPr>
      </w:pPr>
    </w:p>
    <w:p w14:paraId="47739F21" w14:textId="77777777" w:rsidR="004C4F7B" w:rsidRPr="004B7CF2" w:rsidRDefault="004C4F7B" w:rsidP="004B7CF2">
      <w:pPr>
        <w:spacing w:line="360" w:lineRule="auto"/>
        <w:ind w:firstLine="0"/>
        <w:jc w:val="both"/>
        <w:rPr>
          <w:rFonts w:eastAsia="Times New Roman" w:cs="Calibri"/>
          <w:kern w:val="0"/>
        </w:rPr>
      </w:pPr>
    </w:p>
    <w:p w14:paraId="39AC9F03" w14:textId="77777777" w:rsidR="004C4F7B" w:rsidRPr="004B7CF2" w:rsidRDefault="004C4F7B" w:rsidP="004B7CF2">
      <w:pPr>
        <w:spacing w:line="360" w:lineRule="auto"/>
        <w:ind w:firstLine="0"/>
        <w:jc w:val="both"/>
        <w:rPr>
          <w:rFonts w:eastAsia="Times New Roman" w:cs="Calibri"/>
          <w:kern w:val="0"/>
        </w:rPr>
      </w:pPr>
    </w:p>
    <w:p w14:paraId="2E5D10C1" w14:textId="77777777" w:rsidR="004C4F7B" w:rsidRPr="004B7CF2" w:rsidRDefault="004C4F7B" w:rsidP="004B7CF2">
      <w:pPr>
        <w:spacing w:line="360" w:lineRule="auto"/>
        <w:ind w:firstLine="0"/>
        <w:jc w:val="both"/>
        <w:rPr>
          <w:rFonts w:eastAsia="Times New Roman" w:cs="Calibri"/>
          <w:kern w:val="0"/>
        </w:rPr>
      </w:pPr>
    </w:p>
    <w:p w14:paraId="43588DB6" w14:textId="77777777" w:rsidR="004C4F7B" w:rsidRPr="004B7CF2" w:rsidRDefault="004C4F7B" w:rsidP="004B7CF2">
      <w:pPr>
        <w:spacing w:line="360" w:lineRule="auto"/>
        <w:ind w:firstLine="0"/>
        <w:jc w:val="both"/>
        <w:rPr>
          <w:rFonts w:eastAsia="Times New Roman" w:cs="Calibri"/>
          <w:kern w:val="0"/>
        </w:rPr>
      </w:pPr>
    </w:p>
    <w:p w14:paraId="3741518A" w14:textId="77777777" w:rsidR="004C4F7B" w:rsidRPr="004B7CF2" w:rsidRDefault="004C4F7B" w:rsidP="004B7CF2">
      <w:pPr>
        <w:spacing w:line="360" w:lineRule="auto"/>
        <w:ind w:firstLine="0"/>
        <w:jc w:val="both"/>
        <w:rPr>
          <w:rFonts w:eastAsia="Times New Roman" w:cs="Calibri"/>
          <w:kern w:val="0"/>
        </w:rPr>
      </w:pPr>
    </w:p>
    <w:p w14:paraId="5FE1ED7A" w14:textId="77777777" w:rsidR="004C4F7B" w:rsidRPr="004B7CF2" w:rsidRDefault="004C4F7B" w:rsidP="004B7CF2">
      <w:pPr>
        <w:spacing w:line="360" w:lineRule="auto"/>
        <w:ind w:firstLine="0"/>
        <w:jc w:val="both"/>
        <w:rPr>
          <w:rFonts w:eastAsia="Times New Roman" w:cs="Calibri"/>
          <w:kern w:val="0"/>
        </w:rPr>
      </w:pPr>
    </w:p>
    <w:p w14:paraId="7960530F" w14:textId="77777777" w:rsidR="004C4F7B" w:rsidRDefault="004C4F7B" w:rsidP="004B7CF2">
      <w:pPr>
        <w:spacing w:line="360" w:lineRule="auto"/>
        <w:ind w:firstLine="0"/>
        <w:jc w:val="both"/>
        <w:rPr>
          <w:rFonts w:eastAsia="Times New Roman" w:cs="Calibri"/>
          <w:kern w:val="0"/>
        </w:rPr>
      </w:pPr>
    </w:p>
    <w:p w14:paraId="18381012" w14:textId="77777777" w:rsidR="00153EA6" w:rsidRDefault="00153EA6" w:rsidP="004B7CF2">
      <w:pPr>
        <w:spacing w:line="360" w:lineRule="auto"/>
        <w:ind w:firstLine="0"/>
        <w:jc w:val="both"/>
        <w:rPr>
          <w:rFonts w:eastAsia="Times New Roman" w:cs="Calibri"/>
          <w:kern w:val="0"/>
        </w:rPr>
      </w:pPr>
    </w:p>
    <w:p w14:paraId="0FC952B3" w14:textId="77777777" w:rsidR="00153EA6" w:rsidRDefault="00153EA6" w:rsidP="004B7CF2">
      <w:pPr>
        <w:spacing w:line="360" w:lineRule="auto"/>
        <w:ind w:firstLine="0"/>
        <w:jc w:val="both"/>
        <w:rPr>
          <w:rFonts w:eastAsia="Times New Roman" w:cs="Calibri"/>
          <w:kern w:val="0"/>
        </w:rPr>
      </w:pPr>
    </w:p>
    <w:p w14:paraId="0A9F3AAD" w14:textId="77777777" w:rsidR="00153EA6" w:rsidRDefault="00153EA6" w:rsidP="004B7CF2">
      <w:pPr>
        <w:spacing w:line="360" w:lineRule="auto"/>
        <w:ind w:firstLine="0"/>
        <w:jc w:val="both"/>
        <w:rPr>
          <w:rFonts w:eastAsia="Times New Roman" w:cs="Calibri"/>
          <w:kern w:val="0"/>
        </w:rPr>
      </w:pPr>
    </w:p>
    <w:p w14:paraId="612A8FA1" w14:textId="77777777" w:rsidR="00153EA6" w:rsidRDefault="00153EA6" w:rsidP="004B7CF2">
      <w:pPr>
        <w:spacing w:line="360" w:lineRule="auto"/>
        <w:ind w:firstLine="0"/>
        <w:jc w:val="both"/>
        <w:rPr>
          <w:rFonts w:eastAsia="Times New Roman" w:cs="Calibri"/>
          <w:kern w:val="0"/>
        </w:rPr>
      </w:pPr>
    </w:p>
    <w:p w14:paraId="5EE8DB6C" w14:textId="77777777" w:rsidR="00153EA6" w:rsidRDefault="00153EA6" w:rsidP="004B7CF2">
      <w:pPr>
        <w:spacing w:line="360" w:lineRule="auto"/>
        <w:ind w:firstLine="0"/>
        <w:jc w:val="both"/>
        <w:rPr>
          <w:rFonts w:eastAsia="Times New Roman" w:cs="Calibri"/>
          <w:kern w:val="0"/>
        </w:rPr>
      </w:pPr>
    </w:p>
    <w:p w14:paraId="1B06F973" w14:textId="77777777" w:rsidR="00153EA6" w:rsidRDefault="00153EA6" w:rsidP="004B7CF2">
      <w:pPr>
        <w:spacing w:line="360" w:lineRule="auto"/>
        <w:ind w:firstLine="0"/>
        <w:jc w:val="both"/>
        <w:rPr>
          <w:rFonts w:eastAsia="Times New Roman" w:cs="Calibri"/>
          <w:kern w:val="0"/>
        </w:rPr>
      </w:pPr>
    </w:p>
    <w:p w14:paraId="1081AC74" w14:textId="77777777" w:rsidR="00153EA6" w:rsidRDefault="00153EA6" w:rsidP="004B7CF2">
      <w:pPr>
        <w:spacing w:line="360" w:lineRule="auto"/>
        <w:ind w:firstLine="0"/>
        <w:jc w:val="both"/>
        <w:rPr>
          <w:rFonts w:eastAsia="Times New Roman" w:cs="Calibri"/>
          <w:kern w:val="0"/>
        </w:rPr>
      </w:pPr>
    </w:p>
    <w:p w14:paraId="748B8E95" w14:textId="77777777" w:rsidR="00153EA6" w:rsidRDefault="00153EA6" w:rsidP="004B7CF2">
      <w:pPr>
        <w:spacing w:line="360" w:lineRule="auto"/>
        <w:ind w:firstLine="0"/>
        <w:jc w:val="both"/>
        <w:rPr>
          <w:rFonts w:eastAsia="Times New Roman" w:cs="Calibri"/>
          <w:kern w:val="0"/>
        </w:rPr>
      </w:pPr>
    </w:p>
    <w:p w14:paraId="2DE9F1FE" w14:textId="77777777" w:rsidR="00153EA6" w:rsidRDefault="00153EA6" w:rsidP="004B7CF2">
      <w:pPr>
        <w:spacing w:line="360" w:lineRule="auto"/>
        <w:ind w:firstLine="0"/>
        <w:jc w:val="both"/>
        <w:rPr>
          <w:rFonts w:eastAsia="Times New Roman" w:cs="Calibri"/>
          <w:kern w:val="0"/>
        </w:rPr>
      </w:pPr>
    </w:p>
    <w:p w14:paraId="4023E774" w14:textId="77777777" w:rsidR="00EC6FF7" w:rsidRDefault="00EC6FF7" w:rsidP="004B7CF2">
      <w:pPr>
        <w:spacing w:line="360" w:lineRule="auto"/>
        <w:ind w:firstLine="0"/>
        <w:jc w:val="both"/>
        <w:rPr>
          <w:rFonts w:eastAsia="Times New Roman" w:cs="Calibri"/>
          <w:kern w:val="0"/>
        </w:rPr>
      </w:pPr>
    </w:p>
    <w:p w14:paraId="6A8175FB" w14:textId="77777777" w:rsidR="004C4F7B" w:rsidRPr="00FD49BC" w:rsidRDefault="00621435" w:rsidP="00924621">
      <w:pPr>
        <w:pStyle w:val="Heading1"/>
      </w:pPr>
      <w:r>
        <w:rPr>
          <w:rFonts w:ascii="Times New Roman" w:eastAsia="Times New Roman" w:hAnsi="Times New Roman"/>
          <w:kern w:val="0"/>
        </w:rPr>
        <w:tab/>
      </w:r>
      <w:r>
        <w:rPr>
          <w:rFonts w:ascii="Times New Roman" w:eastAsia="Times New Roman" w:hAnsi="Times New Roman"/>
          <w:kern w:val="0"/>
        </w:rPr>
        <w:tab/>
      </w:r>
      <w:r>
        <w:rPr>
          <w:rFonts w:ascii="Times New Roman" w:eastAsia="Times New Roman" w:hAnsi="Times New Roman"/>
          <w:kern w:val="0"/>
        </w:rPr>
        <w:tab/>
      </w:r>
      <w:r>
        <w:rPr>
          <w:rFonts w:ascii="Times New Roman" w:eastAsia="Times New Roman" w:hAnsi="Times New Roman"/>
          <w:kern w:val="0"/>
        </w:rPr>
        <w:tab/>
      </w:r>
      <w:bookmarkStart w:id="65" w:name="_Toc220561861"/>
      <w:r w:rsidRPr="00FD49BC">
        <w:rPr>
          <w:rFonts w:ascii="Times New Roman" w:eastAsia="Times New Roman" w:hAnsi="Times New Roman"/>
          <w:kern w:val="0"/>
        </w:rPr>
        <w:t xml:space="preserve">Chapter 4: </w:t>
      </w:r>
      <w:r w:rsidRPr="00FD49BC">
        <w:t>Data Analysis</w:t>
      </w:r>
      <w:bookmarkEnd w:id="65"/>
    </w:p>
    <w:p w14:paraId="03981613" w14:textId="77777777" w:rsidR="004C4F7B" w:rsidRDefault="004C4F7B" w:rsidP="004B7CF2">
      <w:pPr>
        <w:spacing w:line="360" w:lineRule="auto"/>
        <w:ind w:firstLine="0"/>
        <w:jc w:val="both"/>
        <w:rPr>
          <w:rFonts w:ascii="Times New Roman" w:eastAsia="Times New Roman" w:hAnsi="Times New Roman"/>
          <w:kern w:val="0"/>
        </w:rPr>
      </w:pPr>
    </w:p>
    <w:p w14:paraId="7C937BFD" w14:textId="77777777" w:rsidR="004C4F7B" w:rsidRPr="004B7CF2" w:rsidRDefault="00621435" w:rsidP="00924621">
      <w:pPr>
        <w:pStyle w:val="Heading2"/>
      </w:pPr>
      <w:bookmarkStart w:id="66" w:name="_Toc220561862"/>
      <w:r w:rsidRPr="004B7CF2">
        <w:t>4.1 Introduction</w:t>
      </w:r>
      <w:bookmarkEnd w:id="66"/>
    </w:p>
    <w:p w14:paraId="6B5F0D67" w14:textId="77777777" w:rsidR="00CF44B2" w:rsidRDefault="007A7709" w:rsidP="004B7CF2">
      <w:pPr>
        <w:spacing w:line="360" w:lineRule="auto"/>
        <w:ind w:firstLine="0"/>
        <w:jc w:val="both"/>
        <w:rPr>
          <w:rFonts w:eastAsia="Times New Roman" w:cs="Calibri"/>
          <w:kern w:val="0"/>
        </w:rPr>
      </w:pPr>
      <w:r>
        <w:rPr>
          <w:rFonts w:eastAsia="Times New Roman" w:cs="Calibri"/>
          <w:kern w:val="0"/>
        </w:rPr>
        <w:t xml:space="preserve">Following the methodological framework established in the previous chapter, </w:t>
      </w:r>
      <w:r w:rsidR="009D421C">
        <w:rPr>
          <w:rFonts w:eastAsia="Times New Roman" w:cs="Calibri"/>
          <w:kern w:val="0"/>
        </w:rPr>
        <w:t>t</w:t>
      </w:r>
      <w:r w:rsidR="00621435" w:rsidRPr="004B7CF2">
        <w:rPr>
          <w:rFonts w:eastAsia="Times New Roman" w:cs="Calibri"/>
          <w:kern w:val="0"/>
        </w:rPr>
        <w:t xml:space="preserve">his chapter presents the findings derived from the qualitative analysis of secondary data relating to the online shopping experiences of international students in the UK, with Amazon UK, as the focal case. This chapter's goal is to methodically provide the data's findings in connection with the research objectives and questions stated in Chapter 1. The study is based on a thematic synthesis of </w:t>
      </w:r>
      <w:r w:rsidR="000A422B" w:rsidRPr="004B7CF2">
        <w:rPr>
          <w:rFonts w:eastAsia="Times New Roman" w:cs="Calibri"/>
          <w:kern w:val="0"/>
        </w:rPr>
        <w:t>secondary qualitative sources</w:t>
      </w:r>
      <w:r w:rsidR="00621435" w:rsidRPr="004B7CF2">
        <w:rPr>
          <w:rFonts w:eastAsia="Times New Roman" w:cs="Calibri"/>
          <w:kern w:val="0"/>
        </w:rPr>
        <w:t>, industry reports, policy papers, and</w:t>
      </w:r>
      <w:r w:rsidR="00641C62" w:rsidRPr="004B7CF2">
        <w:rPr>
          <w:rFonts w:eastAsia="Times New Roman" w:cs="Calibri"/>
          <w:kern w:val="0"/>
        </w:rPr>
        <w:t xml:space="preserve"> commercial</w:t>
      </w:r>
      <w:r w:rsidR="00621435" w:rsidRPr="004B7CF2">
        <w:rPr>
          <w:rFonts w:eastAsia="Times New Roman" w:cs="Calibri"/>
          <w:kern w:val="0"/>
        </w:rPr>
        <w:t xml:space="preserve"> market research databases, in accordance with the qualitative and interpretivist methodology outlined in Chapter 3. The chapter stays analytical and descriptive, leaving interpretation and assessment for Chapter 5.</w:t>
      </w:r>
    </w:p>
    <w:p w14:paraId="410895BE" w14:textId="780177D5" w:rsidR="004C4F7B" w:rsidRDefault="00621435" w:rsidP="004B7CF2">
      <w:pPr>
        <w:spacing w:line="360" w:lineRule="auto"/>
        <w:ind w:firstLine="0"/>
        <w:jc w:val="both"/>
        <w:rPr>
          <w:rFonts w:eastAsia="Times New Roman" w:cs="Calibri"/>
          <w:kern w:val="0"/>
        </w:rPr>
      </w:pPr>
      <w:r w:rsidRPr="004B7CF2">
        <w:rPr>
          <w:rFonts w:eastAsia="Times New Roman" w:cs="Calibri"/>
          <w:kern w:val="0"/>
        </w:rPr>
        <w:t>A clear and transparent relationship between the data and the study's goals is made possible by the analysis's framework, which is based on the four research questions. Recurring trends and difficulties encountered by international students utilizing Amazon UK are found and presented in an organized way using thematic analysis.</w:t>
      </w:r>
    </w:p>
    <w:p w14:paraId="58C8BD8B" w14:textId="77777777" w:rsidR="00CF44B2" w:rsidRPr="004B7CF2" w:rsidRDefault="00CF44B2" w:rsidP="004B7CF2">
      <w:pPr>
        <w:spacing w:line="360" w:lineRule="auto"/>
        <w:ind w:firstLine="0"/>
        <w:jc w:val="both"/>
        <w:rPr>
          <w:rFonts w:eastAsia="Times New Roman" w:cs="Calibri"/>
          <w:kern w:val="0"/>
        </w:rPr>
      </w:pPr>
    </w:p>
    <w:p w14:paraId="0165652E" w14:textId="77777777" w:rsidR="004C4F7B" w:rsidRPr="004B7CF2" w:rsidRDefault="00621435" w:rsidP="00924621">
      <w:pPr>
        <w:pStyle w:val="Heading2"/>
      </w:pPr>
      <w:bookmarkStart w:id="67" w:name="_Toc220561863"/>
      <w:r w:rsidRPr="004B7CF2">
        <w:t>4.2 Overview of the Dataset</w:t>
      </w:r>
      <w:bookmarkEnd w:id="67"/>
    </w:p>
    <w:p w14:paraId="5E684200" w14:textId="77777777" w:rsidR="00CB6FBC" w:rsidRPr="004B7CF2" w:rsidRDefault="00621435" w:rsidP="004B7CF2">
      <w:pPr>
        <w:spacing w:line="360" w:lineRule="auto"/>
        <w:ind w:firstLine="0"/>
        <w:jc w:val="both"/>
        <w:rPr>
          <w:rFonts w:eastAsia="Times New Roman" w:cs="Calibri"/>
          <w:kern w:val="0"/>
        </w:rPr>
      </w:pPr>
      <w:r w:rsidRPr="004B7CF2">
        <w:rPr>
          <w:rFonts w:eastAsia="Times New Roman" w:cs="Calibri"/>
          <w:kern w:val="0"/>
        </w:rPr>
        <w:t xml:space="preserve">Qualitative secondary sources published between 2021 and 2025 </w:t>
      </w:r>
      <w:r w:rsidR="00CB6FBC" w:rsidRPr="004B7CF2">
        <w:rPr>
          <w:rFonts w:eastAsia="Times New Roman" w:cs="Calibri"/>
          <w:kern w:val="0"/>
        </w:rPr>
        <w:t>company-level analyses from MarketLine Advantage and Mintel (O2) are some of these sources. The collection includes findings from qualitative and mixed-method studies and reports, all of which provide narrative evidence about the difficulties associated with online shopping, platform usability, trust, logistics, and payment methods.</w:t>
      </w:r>
    </w:p>
    <w:p w14:paraId="60B8DEDA" w14:textId="77777777" w:rsidR="00CB6FBC" w:rsidRPr="004B7CF2" w:rsidRDefault="00CB6FBC" w:rsidP="004B7CF2">
      <w:pPr>
        <w:spacing w:line="360" w:lineRule="auto"/>
        <w:ind w:firstLine="0"/>
        <w:jc w:val="both"/>
        <w:rPr>
          <w:rFonts w:eastAsia="Times New Roman" w:cs="Calibri"/>
          <w:kern w:val="0"/>
        </w:rPr>
      </w:pPr>
      <w:r w:rsidRPr="004B7CF2">
        <w:rPr>
          <w:rFonts w:eastAsia="Times New Roman" w:cs="Calibri"/>
          <w:kern w:val="0"/>
        </w:rPr>
        <w:t>The analyzed studies collectively reflect international students from a variety of geographical regions, including Asia, Africa, the Middle East, and Europe, even though the researcher did not directly gather any original demographic data. The information primarily represents the first adjustment period experiences of students enrolled in UK higher education institutions that rely on online buying platforms. This diversity upholds the study's qualitative, secondary-data design while increasing the findings' applicability.</w:t>
      </w:r>
    </w:p>
    <w:p w14:paraId="2F4A3DC5" w14:textId="77777777" w:rsidR="00CB6FBC" w:rsidRPr="004B7CF2" w:rsidRDefault="00CB6FBC" w:rsidP="004B7CF2">
      <w:pPr>
        <w:spacing w:line="360" w:lineRule="auto"/>
        <w:ind w:firstLine="0"/>
        <w:jc w:val="both"/>
        <w:rPr>
          <w:rFonts w:eastAsia="Times New Roman" w:cs="Calibri"/>
          <w:kern w:val="0"/>
        </w:rPr>
      </w:pPr>
      <w:r w:rsidRPr="004B7CF2">
        <w:rPr>
          <w:rFonts w:eastAsia="Times New Roman" w:cs="Calibri"/>
          <w:kern w:val="0"/>
        </w:rPr>
        <w:t>Established commercial market intelligence and industry reports, such as MarketLine Advantage, Mintel (O2), and specialized e-commerce consultancy publications, are given specific attention among the secondary sources used. Because of their regular use by higher education institutions, transparent reporting frameworks, and methodical data collection procedures, these sources are extensively utilized in academic and industry research. As a result, rather than depending just on one source, the dataset represents triangulated information from several databases and report kinds, strengthening the validity and reliability of the qualitative findings reported in this chapter.</w:t>
      </w:r>
    </w:p>
    <w:p w14:paraId="4E30699C" w14:textId="77777777" w:rsidR="00CB6FBC" w:rsidRPr="004B7CF2" w:rsidRDefault="00CB6FBC" w:rsidP="004B7CF2">
      <w:pPr>
        <w:spacing w:line="360" w:lineRule="auto"/>
        <w:ind w:firstLine="0"/>
        <w:jc w:val="both"/>
        <w:rPr>
          <w:rFonts w:eastAsia="Times New Roman" w:cs="Calibri"/>
          <w:kern w:val="0"/>
        </w:rPr>
      </w:pPr>
    </w:p>
    <w:p w14:paraId="3250649B" w14:textId="77777777" w:rsidR="00CB6FBC" w:rsidRPr="004B7CF2" w:rsidRDefault="00CB6FBC" w:rsidP="00924621">
      <w:pPr>
        <w:pStyle w:val="Heading2"/>
      </w:pPr>
      <w:bookmarkStart w:id="68" w:name="_Toc220561864"/>
      <w:r w:rsidRPr="004B7CF2">
        <w:t>4.3 Analytical Approach</w:t>
      </w:r>
      <w:bookmarkEnd w:id="68"/>
    </w:p>
    <w:p w14:paraId="51306D78" w14:textId="77777777" w:rsidR="00CB6FBC" w:rsidRDefault="00CB6FBC" w:rsidP="004B7CF2">
      <w:pPr>
        <w:spacing w:line="360" w:lineRule="auto"/>
        <w:ind w:firstLine="0"/>
        <w:jc w:val="both"/>
        <w:rPr>
          <w:rFonts w:eastAsia="Times New Roman" w:cs="Calibri"/>
          <w:kern w:val="0"/>
        </w:rPr>
      </w:pPr>
      <w:r w:rsidRPr="004B7CF2">
        <w:rPr>
          <w:rFonts w:eastAsia="Times New Roman" w:cs="Calibri"/>
          <w:kern w:val="0"/>
        </w:rPr>
        <w:t>The main qualitative analytical method used in the investigation was thematic analysis. In accordance with the process described in Chapter 3, pertinent segments were classified based on recurrent difficulties and experiences after the material was reviewed several times to gain familiarity. Higher-order themes that directly address the study topics were then formed from the codes. Thematic analysis was chosen since it is widely used in qualitative digital consumer research and is appropriate for synthesizing findings from many secondary sources (Setyowati, 2024). This systematic analytical process ensured that the findings were coherently organized and finally grounded in the qualitative evidence from the secondary data sources.</w:t>
      </w:r>
      <w:r w:rsidRPr="004B7CF2">
        <w:rPr>
          <w:rFonts w:eastAsia="Times New Roman" w:cs="Calibri"/>
          <w:kern w:val="0"/>
        </w:rPr>
        <w:br/>
      </w:r>
      <w:r w:rsidRPr="004B7CF2">
        <w:rPr>
          <w:rFonts w:eastAsia="Times New Roman" w:cs="Calibri"/>
          <w:kern w:val="0"/>
        </w:rPr>
        <w:br/>
        <w:t>Since the dataset was composed of published qualitative findings rather than raw transcripts, software-based coding methods like NVivo were not used in the research. Rather, to guarantee uniformity, openness, and conformity with the inductive research methodology, manual topic synthesis was carried out.</w:t>
      </w:r>
    </w:p>
    <w:p w14:paraId="6520CF74" w14:textId="77777777" w:rsidR="00CF44B2" w:rsidRPr="004B7CF2" w:rsidRDefault="00CF44B2" w:rsidP="004B7CF2">
      <w:pPr>
        <w:spacing w:line="360" w:lineRule="auto"/>
        <w:ind w:firstLine="0"/>
        <w:jc w:val="both"/>
        <w:rPr>
          <w:rFonts w:eastAsia="Times New Roman" w:cs="Calibri"/>
          <w:kern w:val="0"/>
        </w:rPr>
      </w:pPr>
    </w:p>
    <w:p w14:paraId="49E4624B" w14:textId="16121662" w:rsidR="00CB6FBC" w:rsidRPr="004B7CF2" w:rsidRDefault="00CB6FBC" w:rsidP="00924621">
      <w:pPr>
        <w:pStyle w:val="Heading2"/>
      </w:pPr>
      <w:bookmarkStart w:id="69" w:name="_Toc220561865"/>
      <w:r w:rsidRPr="004B7CF2">
        <w:t>4.4 Data Source Justification: Alokai E-commerce Report</w:t>
      </w:r>
      <w:bookmarkEnd w:id="69"/>
    </w:p>
    <w:p w14:paraId="599BBEF2" w14:textId="77777777" w:rsidR="00CB6FBC" w:rsidRPr="004B7CF2" w:rsidRDefault="00CB6FBC" w:rsidP="004B7CF2">
      <w:pPr>
        <w:spacing w:line="360" w:lineRule="auto"/>
        <w:ind w:firstLine="0"/>
        <w:jc w:val="both"/>
        <w:rPr>
          <w:rFonts w:eastAsia="Times New Roman" w:cs="Calibri"/>
          <w:kern w:val="0"/>
        </w:rPr>
      </w:pPr>
      <w:r w:rsidRPr="004B7CF2">
        <w:rPr>
          <w:rFonts w:eastAsia="Times New Roman" w:cs="Calibri"/>
          <w:kern w:val="0"/>
        </w:rPr>
        <w:t>Alokai, a worldwide commerce platform and digital experience provider with a focus on e-commerce performance, customer experience optimization, and consumer behavior analytics, created the Alokai (2026) e-commerce study. Large-scale aggregated consumer data, industry surveys, and behavioral analytics from worldwide e-commerce usage trends form the basis of the research.</w:t>
      </w:r>
    </w:p>
    <w:p w14:paraId="46F932BD" w14:textId="77777777" w:rsidR="00CB6FBC" w:rsidRPr="004B7CF2" w:rsidRDefault="00CB6FBC" w:rsidP="004B7CF2">
      <w:pPr>
        <w:spacing w:line="360" w:lineRule="auto"/>
        <w:ind w:firstLine="0"/>
        <w:jc w:val="both"/>
        <w:rPr>
          <w:rFonts w:eastAsia="Times New Roman" w:cs="Calibri"/>
          <w:b/>
          <w:bCs/>
          <w:kern w:val="0"/>
        </w:rPr>
      </w:pPr>
    </w:p>
    <w:p w14:paraId="5A66A9C7" w14:textId="77777777" w:rsidR="005B37CB" w:rsidRPr="004B7CF2" w:rsidRDefault="00CB6FBC" w:rsidP="004B7CF2">
      <w:pPr>
        <w:spacing w:line="360" w:lineRule="auto"/>
        <w:ind w:firstLine="0"/>
        <w:jc w:val="both"/>
        <w:rPr>
          <w:rFonts w:eastAsia="Times New Roman" w:cs="Calibri"/>
          <w:kern w:val="0"/>
        </w:rPr>
      </w:pPr>
      <w:r w:rsidRPr="004B7CF2">
        <w:rPr>
          <w:rFonts w:eastAsia="Times New Roman" w:cs="Calibri"/>
          <w:kern w:val="0"/>
        </w:rPr>
        <w:t>Because of their emphasis on user experience, friction spots, and consumer behavior, Alokai reports are frequently mentioned in industry assessments, which makes them especially appropriate for studies looking at issues with online buying. The Alokai report is not used as a stand-alone data source in this study; rather, it is used as supporting evidence to supplement findings from policy publications, previous industry case studies included in Table 3.1, and market intelligence databases like MarketLine Advantage and Mintel.</w:t>
      </w:r>
    </w:p>
    <w:p w14:paraId="6D656810" w14:textId="4E8BC420" w:rsidR="00CB6FBC" w:rsidRPr="004B7CF2" w:rsidRDefault="00CB6FBC" w:rsidP="004B7CF2">
      <w:pPr>
        <w:spacing w:line="360" w:lineRule="auto"/>
        <w:ind w:firstLine="0"/>
        <w:jc w:val="both"/>
        <w:rPr>
          <w:rFonts w:eastAsia="Times New Roman" w:cs="Calibri"/>
          <w:kern w:val="0"/>
        </w:rPr>
      </w:pPr>
      <w:r w:rsidRPr="004B7CF2">
        <w:rPr>
          <w:rFonts w:eastAsia="Times New Roman" w:cs="Calibri"/>
          <w:b/>
          <w:bCs/>
          <w:kern w:val="0"/>
        </w:rPr>
        <w:br/>
      </w:r>
      <w:r w:rsidRPr="004B7CF2">
        <w:rPr>
          <w:rFonts w:eastAsia="Times New Roman" w:cs="Calibri"/>
          <w:kern w:val="0"/>
        </w:rPr>
        <w:t>By offering current, practical insights regarding buying frequency and frustration factors—which are particularly pertinent to overseas students navigating UK-based e-commerce sites like Amazon UK—Alokai (2026) enhances the analysis.</w:t>
      </w:r>
    </w:p>
    <w:p w14:paraId="278A6F7D" w14:textId="77777777" w:rsidR="00962223" w:rsidRPr="004B7CF2" w:rsidRDefault="00962223" w:rsidP="004B7CF2">
      <w:pPr>
        <w:spacing w:line="360" w:lineRule="auto"/>
        <w:ind w:firstLine="0"/>
        <w:jc w:val="both"/>
        <w:rPr>
          <w:rFonts w:eastAsia="Times New Roman" w:cs="Calibri"/>
          <w:kern w:val="0"/>
        </w:rPr>
      </w:pPr>
    </w:p>
    <w:p w14:paraId="6656100B" w14:textId="38721431" w:rsidR="00CB6FBC" w:rsidRPr="004B7CF2" w:rsidRDefault="00CB6FBC" w:rsidP="00924621">
      <w:pPr>
        <w:pStyle w:val="Heading2"/>
      </w:pPr>
      <w:bookmarkStart w:id="70" w:name="_Toc220561866"/>
      <w:r w:rsidRPr="004B7CF2">
        <w:t>4.</w:t>
      </w:r>
      <w:r w:rsidR="000E6A23" w:rsidRPr="004B7CF2">
        <w:t>5</w:t>
      </w:r>
      <w:r w:rsidRPr="004B7CF2">
        <w:t xml:space="preserve"> Data Sets: Online Shopping Behavior and Frustration </w:t>
      </w:r>
      <w:r w:rsidR="00FA377A" w:rsidRPr="004B7CF2">
        <w:t>Factors</w:t>
      </w:r>
      <w:r w:rsidRPr="004B7CF2">
        <w:t xml:space="preserve"> among International students</w:t>
      </w:r>
      <w:bookmarkEnd w:id="70"/>
    </w:p>
    <w:p w14:paraId="0EB254EF" w14:textId="77777777" w:rsidR="00CB6FBC" w:rsidRDefault="00CB6FBC" w:rsidP="004B7CF2">
      <w:pPr>
        <w:spacing w:line="360" w:lineRule="auto"/>
        <w:ind w:firstLine="0"/>
        <w:jc w:val="both"/>
        <w:rPr>
          <w:rFonts w:eastAsia="Times New Roman" w:cs="Calibri"/>
          <w:kern w:val="0"/>
        </w:rPr>
      </w:pPr>
      <w:r w:rsidRPr="004B7CF2">
        <w:rPr>
          <w:rFonts w:eastAsia="Times New Roman" w:cs="Calibri"/>
          <w:kern w:val="0"/>
        </w:rPr>
        <w:t xml:space="preserve"> The Alokai (2026) e-commerce report provides relevant insights into consumer behavior patterns and pain points that can be linked to international students' online shopping experiences in the UK. Two datasets in particular are pertinent for this study: gender based shopping frequency and common factors contributing to shopper frustration.</w:t>
      </w:r>
    </w:p>
    <w:p w14:paraId="02AAC32E" w14:textId="77777777" w:rsidR="00CF44B2" w:rsidRPr="004B7CF2" w:rsidRDefault="00CF44B2" w:rsidP="004B7CF2">
      <w:pPr>
        <w:spacing w:line="360" w:lineRule="auto"/>
        <w:ind w:firstLine="0"/>
        <w:jc w:val="both"/>
        <w:rPr>
          <w:rFonts w:eastAsia="Times New Roman" w:cs="Calibri"/>
          <w:kern w:val="0"/>
        </w:rPr>
      </w:pPr>
    </w:p>
    <w:p w14:paraId="6A710D9E" w14:textId="1012238E" w:rsidR="00CB6FBC" w:rsidRPr="004B7CF2" w:rsidRDefault="00CB6FBC" w:rsidP="00924621">
      <w:pPr>
        <w:pStyle w:val="Heading3"/>
      </w:pPr>
      <w:bookmarkStart w:id="71" w:name="_Toc220561867"/>
      <w:r w:rsidRPr="004B7CF2">
        <w:t>4.</w:t>
      </w:r>
      <w:r w:rsidR="000E6A23" w:rsidRPr="004B7CF2">
        <w:t>5</w:t>
      </w:r>
      <w:r w:rsidRPr="004B7CF2">
        <w:t>.1 Shopping Frequency by Gender</w:t>
      </w:r>
      <w:bookmarkEnd w:id="71"/>
    </w:p>
    <w:p w14:paraId="0E245A77" w14:textId="77777777" w:rsidR="00CB6FBC" w:rsidRPr="004B7CF2" w:rsidRDefault="00CB6FBC" w:rsidP="004B7CF2">
      <w:pPr>
        <w:spacing w:line="360" w:lineRule="auto"/>
        <w:ind w:firstLine="0"/>
        <w:jc w:val="both"/>
        <w:rPr>
          <w:rFonts w:eastAsia="Times New Roman" w:cs="Calibri"/>
          <w:kern w:val="0"/>
        </w:rPr>
      </w:pPr>
      <w:r w:rsidRPr="004B7CF2">
        <w:rPr>
          <w:rFonts w:eastAsia="Times New Roman" w:cs="Calibri"/>
          <w:kern w:val="0"/>
        </w:rPr>
        <w:t>According to Alokai (2026), male customers trend to shop online more frequently than female customers, with 43.86% of males shopping several times a week compared to 36.28% of females, and 14.23% or males shopping daily versus 11.4% of females (figure 4.1). This trends has significant implications for international students, as male students may engage more actively with platforms like Amazon UK, potentially leading to higher exposure to both marketing communications and platform specific frustrations.</w:t>
      </w:r>
    </w:p>
    <w:p w14:paraId="23AF4892" w14:textId="77777777" w:rsidR="00CB6FBC" w:rsidRPr="004B7CF2" w:rsidRDefault="00CB6FBC" w:rsidP="004B7CF2">
      <w:pPr>
        <w:spacing w:line="360" w:lineRule="auto"/>
        <w:ind w:firstLine="0"/>
        <w:jc w:val="both"/>
        <w:rPr>
          <w:rFonts w:eastAsia="Times New Roman" w:cs="Calibri"/>
          <w:kern w:val="0"/>
        </w:rPr>
      </w:pPr>
      <w:r w:rsidRPr="004B7CF2">
        <w:rPr>
          <w:rFonts w:eastAsia="Times New Roman" w:cs="Calibri"/>
          <w:kern w:val="0"/>
        </w:rPr>
        <w:t>The report also indicates that despite higher shopping frequency among males, female shoppers show stronger preferences for specific categories such as Fashion &amp; Apparel (62.91%) and Beauty &amp; Personal Care (63.87%), whereas male shoppers focus more on Electronics (53.45%) and Food &amp; Groceries (44.89%). This distinction is crucial for online marketing strategies targetd at international students. Tailored campaigns highlighting product categories preferred by conversion rates. For instance, Amazon UK could desig gender specific landing pages or highlight category specific recommendations in email campaigns for international students to improve shopping satisfaction and repeat purchases (Alokai, 2026). This approach can enhance personalization, drive engagement, and boost loyalty among international student shoppers.</w:t>
      </w:r>
    </w:p>
    <w:p w14:paraId="0F22C746" w14:textId="77777777" w:rsidR="00D148E4" w:rsidRDefault="00D148E4" w:rsidP="004B7CF2">
      <w:pPr>
        <w:spacing w:line="360" w:lineRule="auto"/>
        <w:ind w:firstLine="0"/>
        <w:jc w:val="both"/>
        <w:rPr>
          <w:rFonts w:eastAsia="Times New Roman" w:cs="Calibri"/>
          <w:kern w:val="0"/>
        </w:rPr>
      </w:pPr>
    </w:p>
    <w:p w14:paraId="77B8ADAD" w14:textId="77777777" w:rsidR="00222D4B" w:rsidRDefault="00222D4B" w:rsidP="004B7CF2">
      <w:pPr>
        <w:spacing w:line="360" w:lineRule="auto"/>
        <w:ind w:firstLine="0"/>
        <w:jc w:val="both"/>
        <w:rPr>
          <w:rFonts w:eastAsia="Times New Roman" w:cs="Calibri"/>
          <w:kern w:val="0"/>
        </w:rPr>
      </w:pPr>
    </w:p>
    <w:p w14:paraId="293F3C4D" w14:textId="77777777" w:rsidR="00222D4B" w:rsidRDefault="00222D4B" w:rsidP="004B7CF2">
      <w:pPr>
        <w:spacing w:line="360" w:lineRule="auto"/>
        <w:ind w:firstLine="0"/>
        <w:jc w:val="both"/>
        <w:rPr>
          <w:rFonts w:eastAsia="Times New Roman" w:cs="Calibri"/>
          <w:kern w:val="0"/>
        </w:rPr>
      </w:pPr>
    </w:p>
    <w:p w14:paraId="1DC1C242" w14:textId="77777777" w:rsidR="00222D4B" w:rsidRDefault="00222D4B" w:rsidP="004B7CF2">
      <w:pPr>
        <w:spacing w:line="360" w:lineRule="auto"/>
        <w:ind w:firstLine="0"/>
        <w:jc w:val="both"/>
        <w:rPr>
          <w:rFonts w:eastAsia="Times New Roman" w:cs="Calibri"/>
          <w:kern w:val="0"/>
        </w:rPr>
      </w:pPr>
    </w:p>
    <w:p w14:paraId="61D82F4B" w14:textId="77777777" w:rsidR="00222D4B" w:rsidRDefault="00222D4B" w:rsidP="004B7CF2">
      <w:pPr>
        <w:spacing w:line="360" w:lineRule="auto"/>
        <w:ind w:firstLine="0"/>
        <w:jc w:val="both"/>
        <w:rPr>
          <w:rFonts w:eastAsia="Times New Roman" w:cs="Calibri"/>
          <w:kern w:val="0"/>
        </w:rPr>
      </w:pPr>
    </w:p>
    <w:p w14:paraId="05F94318" w14:textId="77777777" w:rsidR="00222D4B" w:rsidRDefault="00222D4B" w:rsidP="004B7CF2">
      <w:pPr>
        <w:spacing w:line="360" w:lineRule="auto"/>
        <w:ind w:firstLine="0"/>
        <w:jc w:val="both"/>
        <w:rPr>
          <w:rFonts w:eastAsia="Times New Roman" w:cs="Calibri"/>
          <w:kern w:val="0"/>
        </w:rPr>
      </w:pPr>
    </w:p>
    <w:p w14:paraId="2E3BDC17" w14:textId="77777777" w:rsidR="00222D4B" w:rsidRDefault="00222D4B" w:rsidP="004B7CF2">
      <w:pPr>
        <w:spacing w:line="360" w:lineRule="auto"/>
        <w:ind w:firstLine="0"/>
        <w:jc w:val="both"/>
        <w:rPr>
          <w:rFonts w:eastAsia="Times New Roman" w:cs="Calibri"/>
          <w:kern w:val="0"/>
        </w:rPr>
      </w:pPr>
    </w:p>
    <w:p w14:paraId="73F9B2D0" w14:textId="77777777" w:rsidR="00222D4B" w:rsidRDefault="00222D4B" w:rsidP="004B7CF2">
      <w:pPr>
        <w:spacing w:line="360" w:lineRule="auto"/>
        <w:ind w:firstLine="0"/>
        <w:jc w:val="both"/>
        <w:rPr>
          <w:rFonts w:eastAsia="Times New Roman" w:cs="Calibri"/>
          <w:kern w:val="0"/>
        </w:rPr>
      </w:pPr>
    </w:p>
    <w:p w14:paraId="61D70ACB" w14:textId="77777777" w:rsidR="00222D4B" w:rsidRPr="004B7CF2" w:rsidRDefault="00222D4B" w:rsidP="004B7CF2">
      <w:pPr>
        <w:spacing w:line="360" w:lineRule="auto"/>
        <w:ind w:firstLine="0"/>
        <w:jc w:val="both"/>
        <w:rPr>
          <w:rFonts w:eastAsia="Times New Roman" w:cs="Calibri"/>
          <w:kern w:val="0"/>
        </w:rPr>
      </w:pPr>
    </w:p>
    <w:p w14:paraId="167FCB81" w14:textId="396DB1E7" w:rsidR="00CB6FBC" w:rsidRPr="000747D2" w:rsidRDefault="00CB6FBC" w:rsidP="000747D2">
      <w:pPr>
        <w:pStyle w:val="Heading1"/>
      </w:pPr>
      <w:bookmarkStart w:id="72" w:name="_Toc220134257"/>
      <w:bookmarkStart w:id="73" w:name="_Toc220561868"/>
      <w:r w:rsidRPr="000747D2">
        <w:t>Figure 4.1</w:t>
      </w:r>
      <w:r w:rsidR="00C936CB">
        <w:t>1</w:t>
      </w:r>
      <w:r w:rsidRPr="000747D2">
        <w:t>: Online shopping frequency by gender</w:t>
      </w:r>
      <w:bookmarkEnd w:id="72"/>
      <w:bookmarkEnd w:id="73"/>
    </w:p>
    <w:p w14:paraId="3FAECBC3" w14:textId="77777777" w:rsidR="00CB6FBC" w:rsidRPr="004B7CF2" w:rsidRDefault="00CB6FBC" w:rsidP="004B7CF2">
      <w:pPr>
        <w:spacing w:line="360" w:lineRule="auto"/>
        <w:ind w:firstLine="0"/>
        <w:jc w:val="both"/>
        <w:rPr>
          <w:rFonts w:eastAsia="Times New Roman" w:cs="Calibri"/>
          <w:b/>
          <w:bCs/>
          <w:kern w:val="0"/>
        </w:rPr>
      </w:pPr>
      <w:r w:rsidRPr="004B7CF2">
        <w:rPr>
          <w:rFonts w:eastAsia="Times New Roman" w:cs="Calibri"/>
          <w:b/>
          <w:bCs/>
          <w:kern w:val="0"/>
        </w:rPr>
        <w:t>Source: Alokai, 2026</w:t>
      </w:r>
    </w:p>
    <w:p w14:paraId="2FCBBEA6" w14:textId="77777777" w:rsidR="00CB6FBC" w:rsidRPr="004B7CF2" w:rsidRDefault="00CB6FBC" w:rsidP="004B7CF2">
      <w:pPr>
        <w:spacing w:line="360" w:lineRule="auto"/>
        <w:ind w:firstLine="0"/>
        <w:jc w:val="both"/>
        <w:rPr>
          <w:rFonts w:eastAsia="Times New Roman" w:cs="Calibri"/>
          <w:kern w:val="0"/>
        </w:rPr>
      </w:pPr>
    </w:p>
    <w:p w14:paraId="365DB2BC" w14:textId="77777777" w:rsidR="00CB6FBC" w:rsidRPr="004B7CF2" w:rsidRDefault="00CB6FBC" w:rsidP="004B7CF2">
      <w:pPr>
        <w:spacing w:line="360" w:lineRule="auto"/>
        <w:ind w:firstLine="0"/>
        <w:jc w:val="both"/>
        <w:rPr>
          <w:rFonts w:eastAsia="Times New Roman" w:cs="Calibri"/>
          <w:kern w:val="0"/>
        </w:rPr>
      </w:pPr>
      <w:r w:rsidRPr="004B7CF2">
        <w:rPr>
          <w:rFonts w:eastAsia="Times New Roman" w:cs="Calibri"/>
          <w:noProof/>
          <w:kern w:val="0"/>
        </w:rPr>
        <w:drawing>
          <wp:inline distT="0" distB="0" distL="0" distR="0" wp14:anchorId="685DD5B0" wp14:editId="72DBA5B7">
            <wp:extent cx="5943600" cy="2899410"/>
            <wp:effectExtent l="0" t="0" r="0" b="0"/>
            <wp:docPr id="182574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74009" name="Picture 182574009"/>
                    <pic:cNvPicPr/>
                  </pic:nvPicPr>
                  <pic:blipFill>
                    <a:blip r:embed="rId9">
                      <a:extLst>
                        <a:ext uri="{28A0092B-C50C-407E-A947-70E740481C1C}">
                          <a14:useLocalDpi xmlns:a14="http://schemas.microsoft.com/office/drawing/2010/main" val="0"/>
                        </a:ext>
                      </a:extLst>
                    </a:blip>
                    <a:stretch>
                      <a:fillRect/>
                    </a:stretch>
                  </pic:blipFill>
                  <pic:spPr>
                    <a:xfrm>
                      <a:off x="0" y="0"/>
                      <a:ext cx="5943600" cy="2899410"/>
                    </a:xfrm>
                    <a:prstGeom prst="rect">
                      <a:avLst/>
                    </a:prstGeom>
                  </pic:spPr>
                </pic:pic>
              </a:graphicData>
            </a:graphic>
          </wp:inline>
        </w:drawing>
      </w:r>
    </w:p>
    <w:p w14:paraId="66CF8035" w14:textId="77777777" w:rsidR="00CB6FBC" w:rsidRPr="004B7CF2" w:rsidRDefault="00CB6FBC" w:rsidP="004B7CF2">
      <w:pPr>
        <w:spacing w:line="360" w:lineRule="auto"/>
        <w:ind w:firstLine="0"/>
        <w:jc w:val="both"/>
        <w:rPr>
          <w:rFonts w:eastAsia="Times New Roman" w:cs="Calibri"/>
          <w:kern w:val="0"/>
        </w:rPr>
      </w:pPr>
    </w:p>
    <w:p w14:paraId="41767235" w14:textId="333BA8A3" w:rsidR="00CB6FBC" w:rsidRPr="004B7CF2" w:rsidRDefault="00CB6FBC" w:rsidP="00924621">
      <w:pPr>
        <w:pStyle w:val="Heading3"/>
      </w:pPr>
      <w:bookmarkStart w:id="74" w:name="_Toc220561869"/>
      <w:r w:rsidRPr="004B7CF2">
        <w:t>4.</w:t>
      </w:r>
      <w:r w:rsidR="007E728E" w:rsidRPr="004B7CF2">
        <w:t>5</w:t>
      </w:r>
      <w:r w:rsidRPr="004B7CF2">
        <w:t>.2 Common Frustration Factors</w:t>
      </w:r>
      <w:bookmarkEnd w:id="74"/>
    </w:p>
    <w:p w14:paraId="780825E1" w14:textId="77777777" w:rsidR="00CB6FBC" w:rsidRPr="004B7CF2" w:rsidRDefault="00CB6FBC" w:rsidP="004B7CF2">
      <w:pPr>
        <w:spacing w:line="360" w:lineRule="auto"/>
        <w:ind w:firstLine="0"/>
        <w:jc w:val="both"/>
        <w:rPr>
          <w:rFonts w:eastAsia="Times New Roman" w:cs="Calibri"/>
          <w:kern w:val="0"/>
        </w:rPr>
      </w:pPr>
      <w:r w:rsidRPr="004B7CF2">
        <w:rPr>
          <w:rFonts w:eastAsia="Times New Roman" w:cs="Calibri"/>
          <w:kern w:val="0"/>
        </w:rPr>
        <w:t>The Alokai (2026) study also identifies the top frustration factors affecting online shoppers, which are highly relevant for international students navigating Amazon UK. Among the factors, hidden fees (55%), poor website performance (46%), and poor customer service (45%) are reported as the most frustrating (figure 4.2). Other notable frustrations include extended delivery times, complicated checkout processes, and difficulties locating products.</w:t>
      </w:r>
    </w:p>
    <w:p w14:paraId="6BA225A4" w14:textId="77777777" w:rsidR="00CB6FBC" w:rsidRPr="004B7CF2" w:rsidRDefault="00CB6FBC" w:rsidP="004B7CF2">
      <w:pPr>
        <w:spacing w:line="360" w:lineRule="auto"/>
        <w:ind w:firstLine="0"/>
        <w:jc w:val="both"/>
        <w:rPr>
          <w:rFonts w:eastAsia="Times New Roman" w:cs="Calibri"/>
          <w:kern w:val="0"/>
        </w:rPr>
      </w:pPr>
      <w:r w:rsidRPr="004B7CF2">
        <w:rPr>
          <w:rFonts w:eastAsia="Times New Roman" w:cs="Calibri"/>
          <w:kern w:val="0"/>
        </w:rPr>
        <w:t>International students are particularly sensitive to these issues due to their temporary residency. Unfamiliarity with local payment systems, and logical challenges such as delayed shipping or limited address options. Hidden fees can disproportionately affect students on tight budgets, while poor website performance or slow checkout process may increase the likehood of cart abandonment. These findings underscore the importance of transparent pricing, user friendly website design, and responsive customer support in improving the overall online shopping experience for international students.</w:t>
      </w:r>
    </w:p>
    <w:p w14:paraId="468AFCFD" w14:textId="77777777" w:rsidR="00CB6FBC" w:rsidRDefault="00CB6FBC" w:rsidP="004B7CF2">
      <w:pPr>
        <w:spacing w:line="360" w:lineRule="auto"/>
        <w:ind w:firstLine="0"/>
        <w:jc w:val="both"/>
        <w:rPr>
          <w:rFonts w:eastAsia="Times New Roman" w:cs="Calibri"/>
          <w:kern w:val="0"/>
        </w:rPr>
      </w:pPr>
      <w:r w:rsidRPr="004B7CF2">
        <w:rPr>
          <w:rFonts w:eastAsia="Times New Roman" w:cs="Calibri"/>
          <w:kern w:val="0"/>
        </w:rPr>
        <w:t>From a marketing perspective, understanding these friction points allows Amazon UK and other e-commerce platforms to implement targeted interventions, such as automated delivery updates, simplified checkout workflows, and localized payment options. Doing so not only reduces frustration but also increases trust and retention among international student shoppers (Alokai, 2026; Bao, 2025). Ultimately, addressing these pain points strengthens customer experience and fosters long-term loyalty within the international student segment.</w:t>
      </w:r>
    </w:p>
    <w:p w14:paraId="77E7741B" w14:textId="77777777" w:rsidR="00225315" w:rsidRPr="004B7CF2" w:rsidRDefault="00225315" w:rsidP="004B7CF2">
      <w:pPr>
        <w:spacing w:line="360" w:lineRule="auto"/>
        <w:ind w:firstLine="0"/>
        <w:jc w:val="both"/>
        <w:rPr>
          <w:rFonts w:eastAsia="Times New Roman" w:cs="Calibri"/>
          <w:kern w:val="0"/>
        </w:rPr>
      </w:pPr>
    </w:p>
    <w:p w14:paraId="5D184BDA" w14:textId="0A8A5978" w:rsidR="00CB6FBC" w:rsidRPr="00225315" w:rsidRDefault="00AF117E" w:rsidP="00924621">
      <w:pPr>
        <w:pStyle w:val="Heading3"/>
      </w:pPr>
      <w:bookmarkStart w:id="75" w:name="_Toc220561870"/>
      <w:r w:rsidRPr="00225315">
        <w:t>4.</w:t>
      </w:r>
      <w:r w:rsidR="004229FC" w:rsidRPr="00225315">
        <w:t>5.3 Insights from Commercial Market Intelligence Databases</w:t>
      </w:r>
      <w:bookmarkEnd w:id="75"/>
    </w:p>
    <w:p w14:paraId="7C0E6216" w14:textId="3626361B" w:rsidR="001C7325" w:rsidRDefault="001C7325" w:rsidP="004B7CF2">
      <w:pPr>
        <w:spacing w:line="360" w:lineRule="auto"/>
        <w:ind w:firstLine="0"/>
        <w:jc w:val="both"/>
        <w:rPr>
          <w:rFonts w:eastAsia="Times New Roman" w:cs="Calibri"/>
          <w:kern w:val="0"/>
        </w:rPr>
      </w:pPr>
      <w:r w:rsidRPr="004B7CF2">
        <w:rPr>
          <w:rFonts w:eastAsia="Times New Roman" w:cs="Calibri"/>
          <w:kern w:val="0"/>
        </w:rPr>
        <w:t>Commercial market intelligence databases</w:t>
      </w:r>
      <w:r w:rsidR="00D0033F" w:rsidRPr="004B7CF2">
        <w:rPr>
          <w:rFonts w:eastAsia="Times New Roman" w:cs="Calibri"/>
          <w:kern w:val="0"/>
        </w:rPr>
        <w:t>- Provides organized secondary qualitative data that sheds light on important facets of customer behavior, the digital retail market, and Amazon UK's activities. By providing a wider industry context, consumer market perspectives, and service-level assessments of online shopping performance in the UK, these sources enhance behavioral analytics from the Alokai (2026) dataset.</w:t>
      </w:r>
    </w:p>
    <w:p w14:paraId="07F7A531" w14:textId="77777777" w:rsidR="00225315" w:rsidRPr="004B7CF2" w:rsidRDefault="00225315" w:rsidP="004B7CF2">
      <w:pPr>
        <w:spacing w:line="360" w:lineRule="auto"/>
        <w:ind w:firstLine="0"/>
        <w:jc w:val="both"/>
        <w:rPr>
          <w:rFonts w:eastAsia="Times New Roman" w:cs="Calibri"/>
          <w:kern w:val="0"/>
        </w:rPr>
      </w:pPr>
    </w:p>
    <w:p w14:paraId="54F4132B" w14:textId="7E656259" w:rsidR="004229FC" w:rsidRPr="005F0D44" w:rsidRDefault="004229FC" w:rsidP="005F0D44">
      <w:pPr>
        <w:pStyle w:val="Heading4"/>
        <w:spacing w:line="360" w:lineRule="auto"/>
        <w:rPr>
          <w:i w:val="0"/>
          <w:iCs w:val="0"/>
        </w:rPr>
      </w:pPr>
      <w:r w:rsidRPr="005F0D44">
        <w:rPr>
          <w:i w:val="0"/>
          <w:iCs w:val="0"/>
        </w:rPr>
        <w:t>4.5.3.1 Amazon UK Market Positioning and Service</w:t>
      </w:r>
      <w:r w:rsidR="00066A00" w:rsidRPr="005F0D44">
        <w:rPr>
          <w:i w:val="0"/>
          <w:iCs w:val="0"/>
        </w:rPr>
        <w:t xml:space="preserve"> Environment</w:t>
      </w:r>
      <w:r w:rsidR="00632FB7" w:rsidRPr="005F0D44">
        <w:rPr>
          <w:i w:val="0"/>
          <w:iCs w:val="0"/>
        </w:rPr>
        <w:t xml:space="preserve"> (MarketLine </w:t>
      </w:r>
      <w:r w:rsidR="00D26CA4" w:rsidRPr="005F0D44">
        <w:rPr>
          <w:i w:val="0"/>
          <w:iCs w:val="0"/>
        </w:rPr>
        <w:t>&amp; MarketLine</w:t>
      </w:r>
      <w:r w:rsidR="00632FB7" w:rsidRPr="005F0D44">
        <w:rPr>
          <w:i w:val="0"/>
          <w:iCs w:val="0"/>
        </w:rPr>
        <w:t xml:space="preserve"> Advantage)</w:t>
      </w:r>
    </w:p>
    <w:p w14:paraId="6DB5CD7F" w14:textId="6AE7C212" w:rsidR="006C774B" w:rsidRDefault="00645F9D" w:rsidP="004B7CF2">
      <w:pPr>
        <w:spacing w:line="360" w:lineRule="auto"/>
        <w:ind w:firstLine="0"/>
        <w:jc w:val="both"/>
        <w:rPr>
          <w:rFonts w:eastAsia="Times New Roman" w:cs="Calibri"/>
          <w:kern w:val="0"/>
        </w:rPr>
      </w:pPr>
      <w:r w:rsidRPr="004B7CF2">
        <w:rPr>
          <w:rFonts w:eastAsia="Times New Roman" w:cs="Calibri"/>
          <w:kern w:val="0"/>
        </w:rPr>
        <w:t>MarketLine and MarketLine Advantage qualitative reports describe Amazon UK as a dominant player in the UK e-commerce market</w:t>
      </w:r>
      <w:r w:rsidR="00CC02DB" w:rsidRPr="004B7CF2">
        <w:rPr>
          <w:rFonts w:eastAsia="Times New Roman" w:cs="Calibri"/>
          <w:kern w:val="0"/>
        </w:rPr>
        <w:t xml:space="preserve">, backed by a sophisticated digital commerce environment and a vast logistical infrastructure (MarketLine projections, 2024/2025). Platforms with large product assortments and strong brand trust, like Amazon, are more likely to retain customers, particularly in competitive areas like the UK, according to </w:t>
      </w:r>
      <w:r w:rsidR="00294E99" w:rsidRPr="004B7CF2">
        <w:rPr>
          <w:rFonts w:eastAsia="Times New Roman" w:cs="Calibri"/>
          <w:kern w:val="0"/>
        </w:rPr>
        <w:t xml:space="preserve">a </w:t>
      </w:r>
      <w:r w:rsidR="00CC02DB" w:rsidRPr="004B7CF2">
        <w:rPr>
          <w:rFonts w:eastAsia="Times New Roman" w:cs="Calibri"/>
          <w:kern w:val="0"/>
        </w:rPr>
        <w:t>recent study on digital consumer behavior [Ologunebi, Taiwo &amp; Alli, 2025].</w:t>
      </w:r>
      <w:r w:rsidR="004119CF" w:rsidRPr="004B7CF2">
        <w:rPr>
          <w:rFonts w:eastAsia="Times New Roman" w:cs="Calibri"/>
          <w:kern w:val="0"/>
        </w:rPr>
        <w:t xml:space="preserve"> </w:t>
      </w:r>
      <w:r w:rsidR="00CF2B82" w:rsidRPr="004B7CF2">
        <w:rPr>
          <w:rFonts w:eastAsia="Times New Roman" w:cs="Calibri"/>
          <w:kern w:val="0"/>
        </w:rPr>
        <w:t>As a result, Amazon UK’s market domin</w:t>
      </w:r>
      <w:r w:rsidR="00AA584F" w:rsidRPr="004B7CF2">
        <w:rPr>
          <w:rFonts w:eastAsia="Times New Roman" w:cs="Calibri"/>
          <w:kern w:val="0"/>
        </w:rPr>
        <w:t xml:space="preserve">ance increases both platform reliance among international students and their exposure to </w:t>
      </w:r>
      <w:r w:rsidR="00294E99" w:rsidRPr="004B7CF2">
        <w:rPr>
          <w:rFonts w:eastAsia="Times New Roman" w:cs="Calibri"/>
          <w:kern w:val="0"/>
        </w:rPr>
        <w:t>service-related</w:t>
      </w:r>
      <w:r w:rsidR="00AA584F" w:rsidRPr="004B7CF2">
        <w:rPr>
          <w:rFonts w:eastAsia="Times New Roman" w:cs="Calibri"/>
          <w:kern w:val="0"/>
        </w:rPr>
        <w:t xml:space="preserve"> challenges within the UK </w:t>
      </w:r>
      <w:r w:rsidR="00294E99" w:rsidRPr="004B7CF2">
        <w:rPr>
          <w:rFonts w:eastAsia="Times New Roman" w:cs="Calibri"/>
          <w:kern w:val="0"/>
        </w:rPr>
        <w:t>e-commerce</w:t>
      </w:r>
      <w:r w:rsidR="00AA584F" w:rsidRPr="004B7CF2">
        <w:rPr>
          <w:rFonts w:eastAsia="Times New Roman" w:cs="Calibri"/>
          <w:kern w:val="0"/>
        </w:rPr>
        <w:t xml:space="preserve"> environment</w:t>
      </w:r>
      <w:r w:rsidR="00294E99" w:rsidRPr="004B7CF2">
        <w:rPr>
          <w:rFonts w:eastAsia="Times New Roman" w:cs="Calibri"/>
          <w:kern w:val="0"/>
        </w:rPr>
        <w:t>.</w:t>
      </w:r>
    </w:p>
    <w:p w14:paraId="1A23B9E9" w14:textId="77777777" w:rsidR="00225315" w:rsidRPr="004B7CF2" w:rsidRDefault="00225315" w:rsidP="004B7CF2">
      <w:pPr>
        <w:spacing w:line="360" w:lineRule="auto"/>
        <w:ind w:firstLine="0"/>
        <w:jc w:val="both"/>
        <w:rPr>
          <w:rFonts w:eastAsia="Times New Roman" w:cs="Calibri"/>
          <w:kern w:val="0"/>
        </w:rPr>
      </w:pPr>
    </w:p>
    <w:p w14:paraId="27C8F345" w14:textId="747D098A" w:rsidR="00066A00" w:rsidRPr="005F0D44" w:rsidRDefault="00066A00" w:rsidP="005F0D44">
      <w:pPr>
        <w:pStyle w:val="Heading4"/>
        <w:spacing w:line="360" w:lineRule="auto"/>
        <w:rPr>
          <w:i w:val="0"/>
          <w:iCs w:val="0"/>
        </w:rPr>
      </w:pPr>
      <w:r w:rsidRPr="005F0D44">
        <w:rPr>
          <w:i w:val="0"/>
          <w:iCs w:val="0"/>
        </w:rPr>
        <w:t>4.5.3.2 Logistics, Delivery</w:t>
      </w:r>
      <w:r w:rsidR="00B132B1" w:rsidRPr="005F0D44">
        <w:rPr>
          <w:i w:val="0"/>
          <w:iCs w:val="0"/>
        </w:rPr>
        <w:t xml:space="preserve"> Infrastructure, and Reliability</w:t>
      </w:r>
      <w:r w:rsidR="00A8457D" w:rsidRPr="005F0D44">
        <w:rPr>
          <w:i w:val="0"/>
          <w:iCs w:val="0"/>
        </w:rPr>
        <w:t xml:space="preserve"> (MarketLine Advantage)</w:t>
      </w:r>
    </w:p>
    <w:p w14:paraId="6D52390D" w14:textId="77777777" w:rsidR="00925F91" w:rsidRPr="004B7CF2" w:rsidRDefault="00A8457D" w:rsidP="004B7CF2">
      <w:pPr>
        <w:spacing w:line="360" w:lineRule="auto"/>
        <w:ind w:firstLine="0"/>
        <w:jc w:val="both"/>
        <w:rPr>
          <w:rFonts w:eastAsia="Times New Roman" w:cs="Calibri"/>
          <w:kern w:val="0"/>
        </w:rPr>
      </w:pPr>
      <w:r w:rsidRPr="004B7CF2">
        <w:rPr>
          <w:rFonts w:eastAsia="Times New Roman" w:cs="Calibri"/>
          <w:kern w:val="0"/>
        </w:rPr>
        <w:t>MarketLine Advantage evaluations highlight Amazon UK's sophisticated fulfilment network, which facilitates quick delivery throughout the nation. Qualitative comments found in these databases, however, indicate that delivery experiences vary, especially for clients with unusual delivery locations, like student housing or short-term lodging. Coordinating timeslots, adjusting delivery choices, and handling last-mile deliveries are commonly mentioned obstacles to smooth purchasing experiences.</w:t>
      </w:r>
    </w:p>
    <w:p w14:paraId="5A2D144A" w14:textId="19002D60" w:rsidR="00A8457D" w:rsidRPr="004B7CF2" w:rsidRDefault="00A8457D" w:rsidP="004B7CF2">
      <w:pPr>
        <w:spacing w:line="360" w:lineRule="auto"/>
        <w:ind w:firstLine="0"/>
        <w:jc w:val="both"/>
        <w:rPr>
          <w:rFonts w:eastAsia="Times New Roman" w:cs="Calibri"/>
          <w:kern w:val="0"/>
        </w:rPr>
      </w:pPr>
      <w:r w:rsidRPr="004B7CF2">
        <w:rPr>
          <w:rFonts w:eastAsia="Times New Roman" w:cs="Calibri"/>
          <w:kern w:val="0"/>
        </w:rPr>
        <w:t xml:space="preserve">These findings are consistent with industry research showing that delivery speed and dependability rank among the most important factors affecting overall customer satisfaction and conversion in UK e-commerce; cart abandonment or a bad experience </w:t>
      </w:r>
      <w:r w:rsidR="009356E9" w:rsidRPr="004B7CF2">
        <w:rPr>
          <w:rFonts w:eastAsia="Times New Roman" w:cs="Calibri"/>
          <w:kern w:val="0"/>
        </w:rPr>
        <w:t>is</w:t>
      </w:r>
      <w:r w:rsidRPr="004B7CF2">
        <w:rPr>
          <w:rFonts w:eastAsia="Times New Roman" w:cs="Calibri"/>
          <w:kern w:val="0"/>
        </w:rPr>
        <w:t xml:space="preserve"> frequently attributed to delays or a lack of preferred delivery options (DHL e-commerce trend report, 2025).</w:t>
      </w:r>
      <w:r w:rsidR="00925F91" w:rsidRPr="004B7CF2">
        <w:rPr>
          <w:rFonts w:eastAsia="Times New Roman" w:cs="Calibri"/>
          <w:kern w:val="0"/>
        </w:rPr>
        <w:t xml:space="preserve"> This highlights the critical role of delivery reliability in shaping international students' online shopping experiences on platforms such as Amazon UK.</w:t>
      </w:r>
    </w:p>
    <w:p w14:paraId="6EE4AB10" w14:textId="77777777" w:rsidR="00A8457D" w:rsidRPr="004B7CF2" w:rsidRDefault="00A8457D" w:rsidP="004B7CF2">
      <w:pPr>
        <w:spacing w:line="360" w:lineRule="auto"/>
        <w:ind w:firstLine="0"/>
        <w:jc w:val="both"/>
        <w:rPr>
          <w:rFonts w:eastAsia="Times New Roman" w:cs="Calibri"/>
          <w:kern w:val="0"/>
        </w:rPr>
      </w:pPr>
    </w:p>
    <w:p w14:paraId="7D4C7E08" w14:textId="7DC9B430" w:rsidR="00B132B1" w:rsidRPr="00C648D2" w:rsidRDefault="00B132B1" w:rsidP="00924621">
      <w:pPr>
        <w:pStyle w:val="Heading4"/>
        <w:rPr>
          <w:i w:val="0"/>
          <w:iCs w:val="0"/>
        </w:rPr>
      </w:pPr>
      <w:r w:rsidRPr="00C648D2">
        <w:rPr>
          <w:i w:val="0"/>
          <w:iCs w:val="0"/>
        </w:rPr>
        <w:t>4.5.3.3 Consumer Behavior, Trust and Usability Challenges</w:t>
      </w:r>
      <w:r w:rsidR="00E21673" w:rsidRPr="00C648D2">
        <w:rPr>
          <w:i w:val="0"/>
          <w:iCs w:val="0"/>
        </w:rPr>
        <w:t xml:space="preserve"> (Mintel O2)</w:t>
      </w:r>
    </w:p>
    <w:p w14:paraId="3FD6FBBD" w14:textId="77777777" w:rsidR="008B274D" w:rsidRPr="004B7CF2" w:rsidRDefault="005C7CB0" w:rsidP="004B7CF2">
      <w:pPr>
        <w:spacing w:line="360" w:lineRule="auto"/>
        <w:ind w:firstLine="0"/>
        <w:jc w:val="both"/>
        <w:rPr>
          <w:rFonts w:eastAsia="Times New Roman" w:cs="Calibri"/>
          <w:kern w:val="0"/>
        </w:rPr>
      </w:pPr>
      <w:r w:rsidRPr="004B7CF2">
        <w:rPr>
          <w:rFonts w:eastAsia="Times New Roman" w:cs="Calibri"/>
          <w:kern w:val="0"/>
        </w:rPr>
        <w:t>Mintel</w:t>
      </w:r>
      <w:r w:rsidR="006E41E1" w:rsidRPr="004B7CF2">
        <w:rPr>
          <w:rFonts w:eastAsia="Times New Roman" w:cs="Calibri"/>
          <w:kern w:val="0"/>
        </w:rPr>
        <w:t xml:space="preserve"> (O2) consumer behavior reports provide narrative insights into how UK online shoppers- including users from other countries—perceive information clarity, trust, and platform usefulness. These evaluations highlight the importance of explicit policies, straightforward pricing, and user-friendly design in fostering consumer trust, which is essential for lowering perceived risk when making online transactions (Mintel qualitative overviews, 2024/2025). This is corroborated by recent scholarly research demonstrating that when e-commerce platforms offer strong return policies and risk mitigation mechanisms, consumer trust lowers perceived risk and improves happiness with online buying experiences.</w:t>
      </w:r>
    </w:p>
    <w:p w14:paraId="32CF6C47" w14:textId="31584A72" w:rsidR="006E41E1" w:rsidRPr="004B7CF2" w:rsidRDefault="00F57908" w:rsidP="004B7CF2">
      <w:pPr>
        <w:spacing w:line="360" w:lineRule="auto"/>
        <w:ind w:firstLine="0"/>
        <w:jc w:val="both"/>
        <w:rPr>
          <w:rFonts w:eastAsia="Times New Roman" w:cs="Calibri"/>
          <w:kern w:val="0"/>
        </w:rPr>
      </w:pPr>
      <w:r w:rsidRPr="004B7CF2">
        <w:rPr>
          <w:rFonts w:eastAsia="Times New Roman" w:cs="Calibri"/>
          <w:kern w:val="0"/>
        </w:rPr>
        <w:t xml:space="preserve">Mintel’s qualitative evidence highlights usability barriers such as complex navigation, </w:t>
      </w:r>
      <w:r w:rsidR="0032109B" w:rsidRPr="004B7CF2">
        <w:rPr>
          <w:rFonts w:eastAsia="Times New Roman" w:cs="Calibri"/>
          <w:kern w:val="0"/>
        </w:rPr>
        <w:t xml:space="preserve">dense product information, </w:t>
      </w:r>
      <w:r w:rsidR="006E41E1" w:rsidRPr="004B7CF2">
        <w:rPr>
          <w:rFonts w:eastAsia="Times New Roman" w:cs="Calibri"/>
          <w:kern w:val="0"/>
        </w:rPr>
        <w:t xml:space="preserve">and unclear return policies that can be confusing to consumers, especially those who are not familiar with regional UK e-commerce customs. International students are particularly affected by these obstacles since they may be more sensitive to confusing procedures and have </w:t>
      </w:r>
      <w:r w:rsidR="008B274D" w:rsidRPr="004B7CF2">
        <w:rPr>
          <w:rFonts w:eastAsia="Times New Roman" w:cs="Calibri"/>
          <w:kern w:val="0"/>
        </w:rPr>
        <w:t>less</w:t>
      </w:r>
      <w:r w:rsidR="006E41E1" w:rsidRPr="004B7CF2">
        <w:rPr>
          <w:rFonts w:eastAsia="Times New Roman" w:cs="Calibri"/>
          <w:kern w:val="0"/>
        </w:rPr>
        <w:t xml:space="preserve"> digital literacy in the UK retail setting.</w:t>
      </w:r>
    </w:p>
    <w:p w14:paraId="67AAC16D" w14:textId="5A79A9BF" w:rsidR="00E21673" w:rsidRPr="004B7CF2" w:rsidRDefault="00E21673" w:rsidP="004B7CF2">
      <w:pPr>
        <w:spacing w:line="360" w:lineRule="auto"/>
        <w:ind w:firstLine="0"/>
        <w:jc w:val="both"/>
        <w:rPr>
          <w:rFonts w:eastAsia="Times New Roman" w:cs="Calibri"/>
          <w:kern w:val="0"/>
        </w:rPr>
      </w:pPr>
    </w:p>
    <w:p w14:paraId="4CEB16C0" w14:textId="3C8111F2" w:rsidR="00B132B1" w:rsidRPr="00C648D2" w:rsidRDefault="00B132B1" w:rsidP="00924621">
      <w:pPr>
        <w:pStyle w:val="Heading4"/>
        <w:rPr>
          <w:i w:val="0"/>
          <w:iCs w:val="0"/>
        </w:rPr>
      </w:pPr>
      <w:r w:rsidRPr="00C648D2">
        <w:rPr>
          <w:i w:val="0"/>
          <w:iCs w:val="0"/>
        </w:rPr>
        <w:t>4.5.3.4 Relevance of Market Intelligence Data</w:t>
      </w:r>
    </w:p>
    <w:p w14:paraId="7BCF0C04" w14:textId="1F5C1DA0" w:rsidR="000D1CCD" w:rsidRPr="004B7CF2" w:rsidRDefault="00D46FC4" w:rsidP="004B7CF2">
      <w:pPr>
        <w:spacing w:line="360" w:lineRule="auto"/>
        <w:ind w:firstLine="0"/>
        <w:jc w:val="both"/>
        <w:rPr>
          <w:rFonts w:eastAsia="Times New Roman" w:cs="Calibri"/>
          <w:kern w:val="0"/>
        </w:rPr>
      </w:pPr>
      <w:r w:rsidRPr="004B7CF2">
        <w:rPr>
          <w:rFonts w:eastAsia="Times New Roman" w:cs="Calibri"/>
          <w:kern w:val="0"/>
        </w:rPr>
        <w:t xml:space="preserve">Commercial market intelligence data, when combined with Alokai's behavioral dissatisfaction elements (hidden fees, site performance, customer service issues), </w:t>
      </w:r>
      <w:r w:rsidR="000D1CCD" w:rsidRPr="004B7CF2">
        <w:rPr>
          <w:rFonts w:eastAsia="Times New Roman" w:cs="Calibri"/>
          <w:kern w:val="0"/>
        </w:rPr>
        <w:t>reinforces</w:t>
      </w:r>
      <w:r w:rsidRPr="004B7CF2">
        <w:rPr>
          <w:rFonts w:eastAsia="Times New Roman" w:cs="Calibri"/>
          <w:kern w:val="0"/>
        </w:rPr>
        <w:t xml:space="preserve"> the study's conclusions by offering industry-level and market-wide context for observed patterns. Regardless of demographic category, MarketLine and Mintel databases show that trust, transparency, personalized experiences, and delivery dependability are becoming more and more important to UK online shoppers (Statista online purchasing behavior research, 2025).</w:t>
      </w:r>
      <w:r w:rsidR="00D56BFD" w:rsidRPr="004B7CF2">
        <w:rPr>
          <w:rFonts w:eastAsia="Times New Roman" w:cs="Calibri"/>
          <w:kern w:val="0"/>
        </w:rPr>
        <w:t xml:space="preserve"> These converging trends indicate that international students are likely to experience intensified challenges when platform experiences are not fully aligned with their specific </w:t>
      </w:r>
      <w:r w:rsidR="003F11F9" w:rsidRPr="004B7CF2">
        <w:rPr>
          <w:rFonts w:eastAsia="Times New Roman" w:cs="Calibri"/>
          <w:kern w:val="0"/>
        </w:rPr>
        <w:t>needs</w:t>
      </w:r>
      <w:r w:rsidR="00D56BFD" w:rsidRPr="004B7CF2">
        <w:rPr>
          <w:rFonts w:eastAsia="Times New Roman" w:cs="Calibri"/>
          <w:kern w:val="0"/>
        </w:rPr>
        <w:t xml:space="preserve"> and circumstance</w:t>
      </w:r>
      <w:r w:rsidR="003F11F9" w:rsidRPr="004B7CF2">
        <w:rPr>
          <w:rFonts w:eastAsia="Times New Roman" w:cs="Calibri"/>
          <w:kern w:val="0"/>
        </w:rPr>
        <w:t>s.</w:t>
      </w:r>
    </w:p>
    <w:p w14:paraId="3C7AA286" w14:textId="5961A364" w:rsidR="00D148E4" w:rsidRPr="004B7CF2" w:rsidRDefault="00D46FC4" w:rsidP="004B7CF2">
      <w:pPr>
        <w:spacing w:line="360" w:lineRule="auto"/>
        <w:ind w:firstLine="0"/>
        <w:jc w:val="both"/>
        <w:rPr>
          <w:rFonts w:eastAsia="Times New Roman" w:cs="Calibri"/>
          <w:kern w:val="0"/>
        </w:rPr>
      </w:pPr>
      <w:r w:rsidRPr="004B7CF2">
        <w:rPr>
          <w:rFonts w:eastAsia="Times New Roman" w:cs="Calibri"/>
          <w:kern w:val="0"/>
        </w:rPr>
        <w:br/>
        <w:t xml:space="preserve">These patterns show that overseas students are more likely to encounter compounded difficulties in the UK e-commerce market since they may face extra obstacles such </w:t>
      </w:r>
      <w:r w:rsidR="000D1CCD" w:rsidRPr="004B7CF2">
        <w:rPr>
          <w:rFonts w:eastAsia="Times New Roman" w:cs="Calibri"/>
          <w:kern w:val="0"/>
        </w:rPr>
        <w:t xml:space="preserve">as </w:t>
      </w:r>
      <w:r w:rsidRPr="004B7CF2">
        <w:rPr>
          <w:rFonts w:eastAsia="Times New Roman" w:cs="Calibri"/>
          <w:kern w:val="0"/>
        </w:rPr>
        <w:t>unfamiliarity with payment methods, address volatility, and differing degrees of digital confidence. Thus, incorporating commercial market intelligence findings helps place participant frustration issues into larger consumer behavior research rather than isolated case perceptions and supports the dataset's validity.</w:t>
      </w:r>
    </w:p>
    <w:p w14:paraId="754A63EC" w14:textId="77777777" w:rsidR="003F11F9" w:rsidRPr="004B7CF2" w:rsidRDefault="003F11F9" w:rsidP="004B7CF2">
      <w:pPr>
        <w:spacing w:line="360" w:lineRule="auto"/>
        <w:ind w:firstLine="0"/>
        <w:jc w:val="both"/>
        <w:rPr>
          <w:rFonts w:eastAsia="Times New Roman" w:cs="Calibri"/>
          <w:kern w:val="0"/>
        </w:rPr>
      </w:pPr>
    </w:p>
    <w:p w14:paraId="3EFAB4B8" w14:textId="0F78FA0C" w:rsidR="00D148E4" w:rsidRPr="004B7CF2" w:rsidRDefault="000D7B22" w:rsidP="00924621">
      <w:pPr>
        <w:pStyle w:val="Heading2"/>
      </w:pPr>
      <w:bookmarkStart w:id="76" w:name="_Toc220561871"/>
      <w:r w:rsidRPr="004B7CF2">
        <w:t>4.6 Su</w:t>
      </w:r>
      <w:r w:rsidR="000764E0" w:rsidRPr="004B7CF2">
        <w:t>mmary of the Total Data Set</w:t>
      </w:r>
      <w:bookmarkEnd w:id="76"/>
    </w:p>
    <w:p w14:paraId="768218B4" w14:textId="77777777" w:rsidR="001130E1" w:rsidRPr="004B7CF2" w:rsidRDefault="001130E1" w:rsidP="004B7CF2">
      <w:pPr>
        <w:spacing w:line="360" w:lineRule="auto"/>
        <w:ind w:firstLine="0"/>
        <w:jc w:val="both"/>
        <w:rPr>
          <w:rFonts w:eastAsia="Times New Roman" w:cs="Calibri"/>
          <w:kern w:val="0"/>
        </w:rPr>
      </w:pPr>
      <w:r w:rsidRPr="004B7CF2">
        <w:rPr>
          <w:rFonts w:eastAsia="Times New Roman" w:cs="Calibri"/>
          <w:kern w:val="0"/>
        </w:rPr>
        <w:t>A mixed secondary qualitative dataset synthesized from industry and consultancy studies, policy publications, online consumer feedback, commercial market intelligence databases, and aggregated behavioral analytics forms the basis of this chapter. With Amazon UK as the main example, the integration of different sources allows for a thorough analysis of the online buying difficulties faced by international students in the UK.</w:t>
      </w:r>
    </w:p>
    <w:p w14:paraId="04810F01" w14:textId="6D44FE81" w:rsidR="00EC3205" w:rsidRPr="004B7CF2" w:rsidRDefault="00EC3205" w:rsidP="004B7CF2">
      <w:pPr>
        <w:spacing w:line="360" w:lineRule="auto"/>
        <w:ind w:firstLine="0"/>
        <w:jc w:val="both"/>
        <w:rPr>
          <w:rFonts w:eastAsia="Times New Roman" w:cs="Calibri"/>
          <w:kern w:val="0"/>
        </w:rPr>
      </w:pPr>
      <w:r w:rsidRPr="004B7CF2">
        <w:rPr>
          <w:rFonts w:eastAsia="Times New Roman" w:cs="Calibri"/>
          <w:kern w:val="0"/>
        </w:rPr>
        <w:t>The Alokai (2026) e-commerce report is a supplement to the MarketLine, MarketLine Advantage, and Mintel (O2) reports that were released between 2021 and 2025. By combining industry-level strategic insights, consumer behavior narratives, and large-scale behavioral indicators, these sources offer complementary viewpoints that strengthen the qualitative findings through triangulation (Saunders, Lewis, and Thornhill, 2023).</w:t>
      </w:r>
      <w:r w:rsidR="00D20DB6" w:rsidRPr="004B7CF2">
        <w:rPr>
          <w:rFonts w:eastAsia="Times New Roman" w:cs="Calibri"/>
          <w:kern w:val="0"/>
        </w:rPr>
        <w:t xml:space="preserve"> This triangular dataset, therefore, enhances the credibility and robustness of the study’s analysis of international students' online shopping experiences in the UK.</w:t>
      </w:r>
    </w:p>
    <w:p w14:paraId="342FA142" w14:textId="18844CF9" w:rsidR="00FF222C" w:rsidRPr="004B7CF2" w:rsidRDefault="00C648D2" w:rsidP="004B7CF2">
      <w:pPr>
        <w:spacing w:line="360" w:lineRule="auto"/>
        <w:ind w:firstLine="0"/>
        <w:jc w:val="both"/>
        <w:rPr>
          <w:rFonts w:eastAsia="Times New Roman" w:cs="Calibri"/>
          <w:kern w:val="0"/>
        </w:rPr>
      </w:pPr>
      <w:r w:rsidRPr="004B7CF2">
        <w:rPr>
          <w:rFonts w:eastAsia="Times New Roman" w:cs="Calibri"/>
          <w:kern w:val="0"/>
        </w:rPr>
        <w:t>A few</w:t>
      </w:r>
      <w:r w:rsidR="00FF222C" w:rsidRPr="004B7CF2">
        <w:rPr>
          <w:rFonts w:eastAsia="Times New Roman" w:cs="Calibri"/>
          <w:kern w:val="0"/>
        </w:rPr>
        <w:t xml:space="preserve"> recurrent motifs regularly show up in </w:t>
      </w:r>
      <w:r w:rsidR="000224C1" w:rsidRPr="004B7CF2">
        <w:rPr>
          <w:rFonts w:eastAsia="Times New Roman" w:cs="Calibri"/>
          <w:kern w:val="0"/>
        </w:rPr>
        <w:t>all</w:t>
      </w:r>
      <w:r w:rsidR="00FF222C" w:rsidRPr="004B7CF2">
        <w:rPr>
          <w:rFonts w:eastAsia="Times New Roman" w:cs="Calibri"/>
          <w:kern w:val="0"/>
        </w:rPr>
        <w:t xml:space="preserve"> the datasets. First, according to commercial market intelligence sources, Amazon UK is a highly competitive, technologically sophisticated platform with robust shipping capabilities and a wide range of products. However, according to MarketLine and MarketLine Advantage reports, Amazon's automated customer service systems and standardized service design may not be sufficient to meet the needs of temporary and non-domestic users, including international students, especially when it comes to address verification, delivery flexibility, and dispute resolution (MarketLine, 2024; MarketLine Advantage, 2025).</w:t>
      </w:r>
      <w:r w:rsidR="0098353B" w:rsidRPr="004B7CF2">
        <w:rPr>
          <w:rFonts w:eastAsia="Times New Roman" w:cs="Calibri"/>
          <w:kern w:val="0"/>
        </w:rPr>
        <w:t xml:space="preserve"> As a result, </w:t>
      </w:r>
      <w:r w:rsidR="003B2564" w:rsidRPr="004B7CF2">
        <w:rPr>
          <w:rFonts w:eastAsia="Times New Roman" w:cs="Calibri"/>
          <w:kern w:val="0"/>
        </w:rPr>
        <w:t>these</w:t>
      </w:r>
      <w:r w:rsidR="0098353B" w:rsidRPr="004B7CF2">
        <w:rPr>
          <w:rFonts w:eastAsia="Times New Roman" w:cs="Calibri"/>
          <w:kern w:val="0"/>
        </w:rPr>
        <w:t xml:space="preserve"> service design limitations can disproportio</w:t>
      </w:r>
      <w:r w:rsidR="00F37D5E" w:rsidRPr="004B7CF2">
        <w:rPr>
          <w:rFonts w:eastAsia="Times New Roman" w:cs="Calibri"/>
          <w:kern w:val="0"/>
        </w:rPr>
        <w:t xml:space="preserve">nately affect international </w:t>
      </w:r>
      <w:r w:rsidR="003B2564" w:rsidRPr="004B7CF2">
        <w:rPr>
          <w:rFonts w:eastAsia="Times New Roman" w:cs="Calibri"/>
          <w:kern w:val="0"/>
        </w:rPr>
        <w:t>students'</w:t>
      </w:r>
      <w:r w:rsidR="00F37D5E" w:rsidRPr="004B7CF2">
        <w:rPr>
          <w:rFonts w:eastAsia="Times New Roman" w:cs="Calibri"/>
          <w:kern w:val="0"/>
        </w:rPr>
        <w:t xml:space="preserve"> overall online shopping experiences on Amazon UK.</w:t>
      </w:r>
    </w:p>
    <w:p w14:paraId="558FDB66" w14:textId="77777777" w:rsidR="007872C5" w:rsidRPr="004B7CF2" w:rsidRDefault="007872C5" w:rsidP="004B7CF2">
      <w:pPr>
        <w:spacing w:line="360" w:lineRule="auto"/>
        <w:ind w:firstLine="0"/>
        <w:jc w:val="both"/>
        <w:rPr>
          <w:rFonts w:eastAsia="Times New Roman" w:cs="Calibri"/>
          <w:kern w:val="0"/>
        </w:rPr>
      </w:pPr>
      <w:r w:rsidRPr="004B7CF2">
        <w:rPr>
          <w:rFonts w:eastAsia="Times New Roman" w:cs="Calibri"/>
          <w:kern w:val="0"/>
        </w:rPr>
        <w:t>Second, it is shown that delivery dependability and logistics are important factors in determining consumer happiness. Although Amazon UK's fulfilment infrastructure facilitates quick delivery at scale, industry logistics research and qualitative data from MarketLine Advantage reveal ongoing difficulties for customers living in short-term or student housing, such as missed deliveries, restricted time-slot control, and decreased last-mile flexibility (DHL, 2025). These results are consistent with more extensive UK e-commerce studies showing that repurchase intention and trust are directly impacted by delivery performance (Hölner, Holzapfel, and Kuhn, 2022).</w:t>
      </w:r>
    </w:p>
    <w:p w14:paraId="5F80F168" w14:textId="70A8CE11" w:rsidR="00AB61AD" w:rsidRPr="004B7CF2" w:rsidRDefault="003B2564" w:rsidP="004B7CF2">
      <w:pPr>
        <w:spacing w:line="360" w:lineRule="auto"/>
        <w:ind w:firstLine="0"/>
        <w:jc w:val="both"/>
        <w:rPr>
          <w:rFonts w:eastAsia="Times New Roman" w:cs="Calibri"/>
          <w:kern w:val="0"/>
        </w:rPr>
      </w:pPr>
      <w:r w:rsidRPr="004B7CF2">
        <w:rPr>
          <w:rFonts w:eastAsia="Times New Roman" w:cs="Calibri"/>
          <w:kern w:val="0"/>
        </w:rPr>
        <w:t>Third, Mintel (O2) surveys and Alokai's behavioral datasets highlight consumer trust, usability, and transparency as key concerns. Because they are unfamiliar with UK retail standards, Mintel's narrative analyses highlight how international and student consumers are more sensitive to ambiguous pricing structures, complicated navigation, and unclear return procedures (Mintel, 2024). Alokai's identification of hidden costs, subpar website performance, and bad customer service as the main causes of online buying unhappiness supports these worries (Alokai</w:t>
      </w:r>
      <w:r w:rsidR="00AB61AD" w:rsidRPr="004B7CF2">
        <w:rPr>
          <w:rFonts w:eastAsia="Times New Roman" w:cs="Calibri"/>
          <w:kern w:val="0"/>
        </w:rPr>
        <w:t>2026).</w:t>
      </w:r>
      <w:r w:rsidR="00C63B8A" w:rsidRPr="004B7CF2">
        <w:rPr>
          <w:rFonts w:eastAsia="Times New Roman" w:cs="Calibri"/>
          <w:kern w:val="0"/>
        </w:rPr>
        <w:t xml:space="preserve"> Together, these findings underscore that usability and trust issues significantly shape international </w:t>
      </w:r>
      <w:r w:rsidR="00F54AE4" w:rsidRPr="004B7CF2">
        <w:rPr>
          <w:rFonts w:eastAsia="Times New Roman" w:cs="Calibri"/>
          <w:kern w:val="0"/>
        </w:rPr>
        <w:t>students'</w:t>
      </w:r>
      <w:r w:rsidR="00C63B8A" w:rsidRPr="004B7CF2">
        <w:rPr>
          <w:rFonts w:eastAsia="Times New Roman" w:cs="Calibri"/>
          <w:kern w:val="0"/>
        </w:rPr>
        <w:t xml:space="preserve"> satisfaction with Amazon UK.</w:t>
      </w:r>
    </w:p>
    <w:p w14:paraId="15CD4E67" w14:textId="77777777" w:rsidR="000764E0" w:rsidRPr="004B7CF2" w:rsidRDefault="000764E0" w:rsidP="004B7CF2">
      <w:pPr>
        <w:spacing w:line="360" w:lineRule="auto"/>
        <w:ind w:firstLine="0"/>
        <w:jc w:val="both"/>
        <w:rPr>
          <w:rFonts w:eastAsia="Times New Roman" w:cs="Calibri"/>
          <w:kern w:val="0"/>
        </w:rPr>
      </w:pPr>
    </w:p>
    <w:p w14:paraId="7B5905D3" w14:textId="0A841195" w:rsidR="00DE3BD9" w:rsidRPr="004B7CF2" w:rsidRDefault="00DE3BD9" w:rsidP="004B7CF2">
      <w:pPr>
        <w:spacing w:line="360" w:lineRule="auto"/>
        <w:ind w:firstLine="0"/>
        <w:jc w:val="both"/>
        <w:rPr>
          <w:rFonts w:eastAsia="Times New Roman" w:cs="Calibri"/>
          <w:kern w:val="0"/>
        </w:rPr>
      </w:pPr>
      <w:r w:rsidRPr="004B7CF2">
        <w:rPr>
          <w:rFonts w:eastAsia="Times New Roman" w:cs="Calibri"/>
          <w:kern w:val="0"/>
        </w:rPr>
        <w:t xml:space="preserve">Lastly, the dataset </w:t>
      </w:r>
      <w:r w:rsidR="000224C1" w:rsidRPr="004B7CF2">
        <w:rPr>
          <w:rFonts w:eastAsia="Times New Roman" w:cs="Calibri"/>
          <w:kern w:val="0"/>
        </w:rPr>
        <w:t>shows</w:t>
      </w:r>
      <w:r w:rsidRPr="004B7CF2">
        <w:rPr>
          <w:rFonts w:eastAsia="Times New Roman" w:cs="Calibri"/>
          <w:kern w:val="0"/>
        </w:rPr>
        <w:t xml:space="preserve"> that the UK e-commerce market presents exacerbated vulnerabilities for international students. The impact of structural and service-level flaws is exacerbated by elements like temporary residency, restricted access to local payment systems, shifting delivery addresses, and differing degrees of digital confidence (Bao, 2025; Statista, 2025). The dataset avoids relying on isolated customer opinions and instead illustrates systemic patterns across UK online retail by placing individual annoyance reasons into larger market and business contexts.</w:t>
      </w:r>
    </w:p>
    <w:p w14:paraId="6F974E2F" w14:textId="1DB5527F" w:rsidR="00D1535A" w:rsidRPr="004B7CF2" w:rsidRDefault="00D1535A" w:rsidP="004B7CF2">
      <w:pPr>
        <w:spacing w:line="360" w:lineRule="auto"/>
        <w:ind w:firstLine="0"/>
        <w:jc w:val="both"/>
        <w:rPr>
          <w:rFonts w:eastAsia="Times New Roman" w:cs="Calibri"/>
          <w:kern w:val="0"/>
        </w:rPr>
      </w:pPr>
      <w:r w:rsidRPr="004B7CF2">
        <w:rPr>
          <w:rFonts w:eastAsia="Times New Roman" w:cs="Calibri"/>
          <w:kern w:val="0"/>
        </w:rPr>
        <w:t xml:space="preserve">In conclusion, the entire dataset offers a cohesive and triangulated body of evidence that covers the sensory, behavioral, and structural aspects of online buying for international students utilizing Amazon UK. Combining behavioral analytics with commercial market intelligence data enhances the findings' validity and applicability, providing a strong empirical basis for </w:t>
      </w:r>
      <w:r w:rsidR="000224C1" w:rsidRPr="004B7CF2">
        <w:rPr>
          <w:rFonts w:eastAsia="Times New Roman" w:cs="Calibri"/>
          <w:kern w:val="0"/>
        </w:rPr>
        <w:t>interpretive</w:t>
      </w:r>
      <w:r w:rsidRPr="004B7CF2">
        <w:rPr>
          <w:rFonts w:eastAsia="Times New Roman" w:cs="Calibri"/>
          <w:kern w:val="0"/>
        </w:rPr>
        <w:t xml:space="preserve"> analysis and tactical suggestions made in Chapter 5.</w:t>
      </w:r>
    </w:p>
    <w:p w14:paraId="497117D7" w14:textId="77777777" w:rsidR="00DE3BD9" w:rsidRPr="004B7CF2" w:rsidRDefault="00DE3BD9" w:rsidP="004B7CF2">
      <w:pPr>
        <w:spacing w:line="360" w:lineRule="auto"/>
        <w:ind w:firstLine="0"/>
        <w:jc w:val="both"/>
        <w:rPr>
          <w:rFonts w:eastAsia="Times New Roman" w:cs="Calibri"/>
          <w:kern w:val="0"/>
        </w:rPr>
      </w:pPr>
    </w:p>
    <w:p w14:paraId="4E7FBC69" w14:textId="77777777" w:rsidR="00D148E4" w:rsidRPr="004B7CF2" w:rsidRDefault="00D148E4" w:rsidP="004B7CF2">
      <w:pPr>
        <w:spacing w:line="360" w:lineRule="auto"/>
        <w:ind w:firstLine="0"/>
        <w:jc w:val="both"/>
        <w:rPr>
          <w:rFonts w:eastAsia="Times New Roman" w:cs="Calibri"/>
          <w:kern w:val="0"/>
        </w:rPr>
      </w:pPr>
    </w:p>
    <w:p w14:paraId="66873531" w14:textId="77777777" w:rsidR="00D148E4" w:rsidRPr="004B7CF2" w:rsidRDefault="00D148E4" w:rsidP="004B7CF2">
      <w:pPr>
        <w:spacing w:line="360" w:lineRule="auto"/>
        <w:ind w:firstLine="0"/>
        <w:jc w:val="both"/>
        <w:rPr>
          <w:rFonts w:eastAsia="Times New Roman" w:cs="Calibri"/>
          <w:kern w:val="0"/>
        </w:rPr>
      </w:pPr>
    </w:p>
    <w:p w14:paraId="50AE50DC" w14:textId="77777777" w:rsidR="00D148E4" w:rsidRDefault="00D148E4" w:rsidP="004B7CF2">
      <w:pPr>
        <w:spacing w:line="360" w:lineRule="auto"/>
        <w:ind w:firstLine="0"/>
        <w:jc w:val="both"/>
        <w:rPr>
          <w:rFonts w:eastAsia="Times New Roman" w:cs="Calibri"/>
          <w:kern w:val="0"/>
        </w:rPr>
      </w:pPr>
    </w:p>
    <w:p w14:paraId="23BBE789" w14:textId="77777777" w:rsidR="00674BDE" w:rsidRDefault="00674BDE" w:rsidP="004B7CF2">
      <w:pPr>
        <w:spacing w:line="360" w:lineRule="auto"/>
        <w:ind w:firstLine="0"/>
        <w:jc w:val="both"/>
        <w:rPr>
          <w:rFonts w:eastAsia="Times New Roman" w:cs="Calibri"/>
          <w:kern w:val="0"/>
        </w:rPr>
      </w:pPr>
    </w:p>
    <w:p w14:paraId="09034DC6" w14:textId="77777777" w:rsidR="00674BDE" w:rsidRDefault="00674BDE" w:rsidP="004B7CF2">
      <w:pPr>
        <w:spacing w:line="360" w:lineRule="auto"/>
        <w:ind w:firstLine="0"/>
        <w:jc w:val="both"/>
        <w:rPr>
          <w:rFonts w:eastAsia="Times New Roman" w:cs="Calibri"/>
          <w:kern w:val="0"/>
        </w:rPr>
      </w:pPr>
    </w:p>
    <w:p w14:paraId="3A95593F" w14:textId="77777777" w:rsidR="00674BDE" w:rsidRDefault="00674BDE" w:rsidP="004B7CF2">
      <w:pPr>
        <w:spacing w:line="360" w:lineRule="auto"/>
        <w:ind w:firstLine="0"/>
        <w:jc w:val="both"/>
        <w:rPr>
          <w:rFonts w:eastAsia="Times New Roman" w:cs="Calibri"/>
          <w:kern w:val="0"/>
        </w:rPr>
      </w:pPr>
    </w:p>
    <w:p w14:paraId="693E3F5D" w14:textId="77777777" w:rsidR="00674BDE" w:rsidRDefault="00674BDE" w:rsidP="004B7CF2">
      <w:pPr>
        <w:spacing w:line="360" w:lineRule="auto"/>
        <w:ind w:firstLine="0"/>
        <w:jc w:val="both"/>
        <w:rPr>
          <w:rFonts w:eastAsia="Times New Roman" w:cs="Calibri"/>
          <w:kern w:val="0"/>
        </w:rPr>
      </w:pPr>
    </w:p>
    <w:p w14:paraId="0665B8CD" w14:textId="77777777" w:rsidR="00674BDE" w:rsidRDefault="00674BDE" w:rsidP="004B7CF2">
      <w:pPr>
        <w:spacing w:line="360" w:lineRule="auto"/>
        <w:ind w:firstLine="0"/>
        <w:jc w:val="both"/>
        <w:rPr>
          <w:rFonts w:eastAsia="Times New Roman" w:cs="Calibri"/>
          <w:kern w:val="0"/>
        </w:rPr>
      </w:pPr>
    </w:p>
    <w:p w14:paraId="4FD6F23F" w14:textId="77777777" w:rsidR="00674BDE" w:rsidRDefault="00674BDE" w:rsidP="004B7CF2">
      <w:pPr>
        <w:spacing w:line="360" w:lineRule="auto"/>
        <w:ind w:firstLine="0"/>
        <w:jc w:val="both"/>
        <w:rPr>
          <w:rFonts w:eastAsia="Times New Roman" w:cs="Calibri"/>
          <w:kern w:val="0"/>
        </w:rPr>
      </w:pPr>
    </w:p>
    <w:p w14:paraId="2F949647" w14:textId="77777777" w:rsidR="00674BDE" w:rsidRDefault="00674BDE" w:rsidP="004B7CF2">
      <w:pPr>
        <w:spacing w:line="360" w:lineRule="auto"/>
        <w:ind w:firstLine="0"/>
        <w:jc w:val="both"/>
        <w:rPr>
          <w:rFonts w:eastAsia="Times New Roman" w:cs="Calibri"/>
          <w:kern w:val="0"/>
        </w:rPr>
      </w:pPr>
    </w:p>
    <w:p w14:paraId="66C3119C" w14:textId="77777777" w:rsidR="00674BDE" w:rsidRDefault="00674BDE" w:rsidP="004B7CF2">
      <w:pPr>
        <w:spacing w:line="360" w:lineRule="auto"/>
        <w:ind w:firstLine="0"/>
        <w:jc w:val="both"/>
        <w:rPr>
          <w:rFonts w:eastAsia="Times New Roman" w:cs="Calibri"/>
          <w:kern w:val="0"/>
        </w:rPr>
      </w:pPr>
    </w:p>
    <w:p w14:paraId="3BB745F3" w14:textId="77777777" w:rsidR="00674BDE" w:rsidRDefault="00674BDE" w:rsidP="004B7CF2">
      <w:pPr>
        <w:spacing w:line="360" w:lineRule="auto"/>
        <w:ind w:firstLine="0"/>
        <w:jc w:val="both"/>
        <w:rPr>
          <w:rFonts w:eastAsia="Times New Roman" w:cs="Calibri"/>
          <w:kern w:val="0"/>
        </w:rPr>
      </w:pPr>
    </w:p>
    <w:p w14:paraId="76B47F47" w14:textId="77777777" w:rsidR="00674BDE" w:rsidRDefault="00674BDE" w:rsidP="004B7CF2">
      <w:pPr>
        <w:spacing w:line="360" w:lineRule="auto"/>
        <w:ind w:firstLine="0"/>
        <w:jc w:val="both"/>
        <w:rPr>
          <w:rFonts w:eastAsia="Times New Roman" w:cs="Calibri"/>
          <w:kern w:val="0"/>
        </w:rPr>
      </w:pPr>
    </w:p>
    <w:p w14:paraId="27DE2B4F" w14:textId="77777777" w:rsidR="00674BDE" w:rsidRPr="004B7CF2" w:rsidRDefault="00674BDE" w:rsidP="004B7CF2">
      <w:pPr>
        <w:spacing w:line="360" w:lineRule="auto"/>
        <w:ind w:firstLine="0"/>
        <w:jc w:val="both"/>
        <w:rPr>
          <w:rFonts w:eastAsia="Times New Roman" w:cs="Calibri"/>
          <w:kern w:val="0"/>
        </w:rPr>
      </w:pPr>
    </w:p>
    <w:p w14:paraId="004C1854" w14:textId="77777777" w:rsidR="00D148E4" w:rsidRPr="004B7CF2" w:rsidRDefault="00D148E4" w:rsidP="004B7CF2">
      <w:pPr>
        <w:spacing w:line="360" w:lineRule="auto"/>
        <w:ind w:firstLine="0"/>
        <w:jc w:val="both"/>
        <w:rPr>
          <w:rFonts w:eastAsia="Times New Roman" w:cs="Calibri"/>
          <w:kern w:val="0"/>
        </w:rPr>
      </w:pPr>
    </w:p>
    <w:p w14:paraId="50410D2C" w14:textId="77777777" w:rsidR="00D148E4" w:rsidRDefault="00D148E4" w:rsidP="00CB6FBC">
      <w:pPr>
        <w:ind w:firstLine="0"/>
        <w:jc w:val="both"/>
        <w:rPr>
          <w:rFonts w:ascii="Times New Roman" w:eastAsia="Times New Roman" w:hAnsi="Times New Roman"/>
          <w:kern w:val="0"/>
        </w:rPr>
      </w:pPr>
    </w:p>
    <w:p w14:paraId="6897EB42" w14:textId="77777777" w:rsidR="00CB6FBC" w:rsidRPr="00FD49BC" w:rsidRDefault="00CB6FBC" w:rsidP="00924621">
      <w:pPr>
        <w:pStyle w:val="Heading1"/>
      </w:pPr>
      <w:r>
        <w:tab/>
      </w:r>
      <w:r>
        <w:tab/>
      </w:r>
      <w:r>
        <w:tab/>
      </w:r>
      <w:r>
        <w:tab/>
      </w:r>
      <w:bookmarkStart w:id="77" w:name="_Toc220561872"/>
      <w:r w:rsidRPr="00FD49BC">
        <w:t>Chapter 5: Discussion</w:t>
      </w:r>
      <w:bookmarkEnd w:id="77"/>
    </w:p>
    <w:p w14:paraId="2729329F" w14:textId="47ED0DE9" w:rsidR="00CB6FBC" w:rsidRPr="00674BDE" w:rsidRDefault="001E14C9" w:rsidP="00924621">
      <w:pPr>
        <w:pStyle w:val="Heading2"/>
      </w:pPr>
      <w:bookmarkStart w:id="78" w:name="_Toc220561873"/>
      <w:r w:rsidRPr="00674BDE">
        <w:t>5.1</w:t>
      </w:r>
      <w:r w:rsidR="00674BDE">
        <w:t xml:space="preserve"> </w:t>
      </w:r>
      <w:r w:rsidR="00724631" w:rsidRPr="00674BDE">
        <w:t>Introduction</w:t>
      </w:r>
      <w:bookmarkEnd w:id="78"/>
    </w:p>
    <w:p w14:paraId="577B103A" w14:textId="2763B1A4" w:rsidR="00A7332C" w:rsidRPr="004B7CF2" w:rsidRDefault="00245D04" w:rsidP="004B7CF2">
      <w:pPr>
        <w:spacing w:line="360" w:lineRule="auto"/>
        <w:ind w:firstLine="0"/>
        <w:jc w:val="both"/>
        <w:rPr>
          <w:rFonts w:eastAsia="Times New Roman" w:cs="Calibri"/>
          <w:kern w:val="0"/>
        </w:rPr>
      </w:pPr>
      <w:r>
        <w:rPr>
          <w:rFonts w:eastAsia="Times New Roman" w:cs="Calibri"/>
          <w:kern w:val="0"/>
        </w:rPr>
        <w:t>Building on the findings present</w:t>
      </w:r>
      <w:r w:rsidR="00950618">
        <w:rPr>
          <w:rFonts w:eastAsia="Times New Roman" w:cs="Calibri"/>
          <w:kern w:val="0"/>
        </w:rPr>
        <w:t>ed in the previous chapter, this c</w:t>
      </w:r>
      <w:r w:rsidR="00724631" w:rsidRPr="004B7CF2">
        <w:rPr>
          <w:rFonts w:eastAsia="Times New Roman" w:cs="Calibri"/>
          <w:kern w:val="0"/>
        </w:rPr>
        <w:t xml:space="preserve">hapter </w:t>
      </w:r>
      <w:r w:rsidR="001E14C9" w:rsidRPr="004B7CF2">
        <w:rPr>
          <w:rFonts w:eastAsia="Times New Roman" w:cs="Calibri"/>
          <w:kern w:val="0"/>
        </w:rPr>
        <w:t>presents</w:t>
      </w:r>
      <w:r w:rsidR="009B624C" w:rsidRPr="004B7CF2">
        <w:rPr>
          <w:rFonts w:eastAsia="Times New Roman" w:cs="Calibri"/>
          <w:kern w:val="0"/>
        </w:rPr>
        <w:t xml:space="preserve"> an interpretive discussion of the findings derived from the thematic analysis</w:t>
      </w:r>
      <w:r w:rsidR="0086213A" w:rsidRPr="004B7CF2">
        <w:rPr>
          <w:rFonts w:eastAsia="Times New Roman" w:cs="Calibri"/>
          <w:kern w:val="0"/>
        </w:rPr>
        <w:t xml:space="preserve"> of secondary qualitative data in Chapter 4. </w:t>
      </w:r>
      <w:r w:rsidR="00A7332C" w:rsidRPr="004B7CF2">
        <w:rPr>
          <w:rFonts w:eastAsia="Times New Roman" w:cs="Calibri"/>
          <w:kern w:val="0"/>
        </w:rPr>
        <w:t>This chapter aims to answer the study objectives presented in Chapter 1 by critically examining the online buying experiences of international students in the UK, with a particular emphasis on Amazon UK. This chapter examines how logistical, technological, cultural, and demographic factors affect shopping behavior and satisfaction, building on the dataset that integrates industry reports, commercial market intelligence, behavioral analytics, and policy publications (Saunders, Lewis, and Thornhill, 2023; Alokai, 2026).</w:t>
      </w:r>
      <w:r w:rsidR="00173C5A" w:rsidRPr="004B7CF2">
        <w:rPr>
          <w:rFonts w:eastAsia="Times New Roman" w:cs="Calibri"/>
          <w:kern w:val="0"/>
        </w:rPr>
        <w:t xml:space="preserve"> By interpreting these findings, the chapter highlights </w:t>
      </w:r>
      <w:r w:rsidR="00C40E07" w:rsidRPr="004B7CF2">
        <w:rPr>
          <w:rFonts w:eastAsia="Times New Roman" w:cs="Calibri"/>
          <w:kern w:val="0"/>
        </w:rPr>
        <w:t>action-strategic</w:t>
      </w:r>
      <w:r w:rsidR="00173C5A" w:rsidRPr="004B7CF2">
        <w:rPr>
          <w:rFonts w:eastAsia="Times New Roman" w:cs="Calibri"/>
          <w:kern w:val="0"/>
        </w:rPr>
        <w:t xml:space="preserve"> recommendations to enhanc</w:t>
      </w:r>
      <w:r w:rsidR="008B0A2E" w:rsidRPr="004B7CF2">
        <w:rPr>
          <w:rFonts w:eastAsia="Times New Roman" w:cs="Calibri"/>
          <w:kern w:val="0"/>
        </w:rPr>
        <w:t>e the online shopping experience for international students and inform e-commerce platform practices</w:t>
      </w:r>
      <w:r w:rsidR="00C40E07" w:rsidRPr="004B7CF2">
        <w:rPr>
          <w:rFonts w:eastAsia="Times New Roman" w:cs="Calibri"/>
          <w:kern w:val="0"/>
        </w:rPr>
        <w:t>.</w:t>
      </w:r>
    </w:p>
    <w:p w14:paraId="763696D0" w14:textId="77777777" w:rsidR="00C40E07" w:rsidRPr="004B7CF2" w:rsidRDefault="00C40E07" w:rsidP="004B7CF2">
      <w:pPr>
        <w:spacing w:line="360" w:lineRule="auto"/>
        <w:ind w:firstLine="0"/>
        <w:jc w:val="both"/>
        <w:rPr>
          <w:rFonts w:eastAsia="Times New Roman" w:cs="Calibri"/>
          <w:kern w:val="0"/>
        </w:rPr>
      </w:pPr>
    </w:p>
    <w:p w14:paraId="515D74C2" w14:textId="77777777" w:rsidR="00A16BE2" w:rsidRDefault="00A16BE2" w:rsidP="004B7CF2">
      <w:pPr>
        <w:spacing w:line="360" w:lineRule="auto"/>
        <w:ind w:firstLine="0"/>
        <w:jc w:val="both"/>
        <w:rPr>
          <w:rFonts w:eastAsia="Times New Roman" w:cs="Calibri"/>
          <w:kern w:val="0"/>
        </w:rPr>
      </w:pPr>
      <w:r w:rsidRPr="004B7CF2">
        <w:rPr>
          <w:rFonts w:eastAsia="Times New Roman" w:cs="Calibri"/>
          <w:kern w:val="0"/>
        </w:rPr>
        <w:t>In addition to identifying major challenges and behavioral tendencies, this chapter assesses the implications of these findings for e-commerce platforms that cater to international students by connecting empirical patterns to theoretical and practical frameworks. Additionally, it provides actionable insights for Amazon UK and related platforms by highlighting strategic interventions that can enhance user experience, trust, and loyalty (Edghiem et al., 2023; Bao, 2025; Setyowati, 2024). As a result, this chapter's examination places the dataset in the larger context of UK e-commerce and looks at how platform design, culture, and technology interact to shape online customer experiences.</w:t>
      </w:r>
    </w:p>
    <w:p w14:paraId="23A93BB1" w14:textId="1D11846A" w:rsidR="00CB35CA" w:rsidRPr="002663D1" w:rsidRDefault="00CB35CA" w:rsidP="00D26CA4">
      <w:pPr>
        <w:pStyle w:val="Heading3"/>
      </w:pPr>
      <w:bookmarkStart w:id="79" w:name="_Toc220561874"/>
      <w:r w:rsidRPr="002663D1">
        <w:t>5.1.1 Reconnection to the Research Problem, Aim, Objectives, and Research Questions</w:t>
      </w:r>
      <w:bookmarkEnd w:id="79"/>
    </w:p>
    <w:p w14:paraId="19B41ED1" w14:textId="14A73064" w:rsidR="00765BF7" w:rsidRDefault="00765BF7" w:rsidP="000224C1">
      <w:pPr>
        <w:spacing w:line="360" w:lineRule="auto"/>
        <w:ind w:firstLine="0"/>
        <w:jc w:val="both"/>
        <w:rPr>
          <w:rFonts w:eastAsia="Times New Roman" w:cs="Calibri"/>
          <w:kern w:val="0"/>
        </w:rPr>
      </w:pPr>
      <w:r w:rsidRPr="00765BF7">
        <w:rPr>
          <w:rFonts w:eastAsia="Times New Roman" w:cs="Calibri"/>
          <w:kern w:val="0"/>
        </w:rPr>
        <w:t>Reconnecting the conversation to the study problem, aim, objectives, and research questions described in Chapter 1 is crucial for building on the findings offered in this chapter. Despite the ubiquitous availability of platforms like Amazon UK, substantial research suggests that international students still encounter disproportionate challenges when shopping online compared to domestic consumers (OECD, 2023; Statista, 2024). These difficulties result from mismatches between platform design, logistics, and the realities of student life, such as cultural differences, poor familiarity with local retail standards, and financial limitations (Kim, Ferrin &amp; Rao, 2020; Nguyen, Simkin &amp; Canhoto, 2023).</w:t>
      </w:r>
      <w:r w:rsidR="00A66AC0">
        <w:rPr>
          <w:rFonts w:eastAsia="Times New Roman" w:cs="Calibri"/>
          <w:kern w:val="0"/>
        </w:rPr>
        <w:t xml:space="preserve"> </w:t>
      </w:r>
      <w:r w:rsidR="00BD7EAD">
        <w:rPr>
          <w:rFonts w:eastAsia="Times New Roman" w:cs="Calibri"/>
          <w:kern w:val="0"/>
        </w:rPr>
        <w:t>Despite Amazon UK’s availability, international students face online shopping challenges due to platf</w:t>
      </w:r>
      <w:r w:rsidR="00AD0262">
        <w:rPr>
          <w:rFonts w:eastAsia="Times New Roman" w:cs="Calibri"/>
          <w:kern w:val="0"/>
        </w:rPr>
        <w:t>orm design, logistics, cultural, and financial factors</w:t>
      </w:r>
      <w:r w:rsidR="002663D1">
        <w:rPr>
          <w:rFonts w:eastAsia="Times New Roman" w:cs="Calibri"/>
          <w:kern w:val="0"/>
        </w:rPr>
        <w:t>.</w:t>
      </w:r>
    </w:p>
    <w:p w14:paraId="4FCC116A" w14:textId="2F8FE3AD" w:rsidR="00765BF7" w:rsidRDefault="00765BF7" w:rsidP="009E45B2">
      <w:pPr>
        <w:spacing w:line="360" w:lineRule="auto"/>
        <w:ind w:firstLine="0"/>
        <w:jc w:val="both"/>
        <w:rPr>
          <w:rFonts w:eastAsia="Times New Roman" w:cs="Calibri"/>
          <w:kern w:val="0"/>
        </w:rPr>
      </w:pPr>
      <w:r w:rsidRPr="00765BF7">
        <w:rPr>
          <w:rFonts w:eastAsia="Times New Roman" w:cs="Calibri"/>
          <w:kern w:val="0"/>
        </w:rPr>
        <w:t>This study's main goal was to look into the difficulties faced by international students in the UK when they shop online, with an emphasis on Amazon UK. The study's goals were to: (i) pinpoint the particular challenges faced by international students and how they affect their purchasing decisions and shopping habits; (ii) evaluate how well Amazon UK's customer service procedures and strategies address these issues; and (iii) offer evidence-based suggestions for enhancing international students' online shopping experiences (Alokai, 2026; Edghiem, Ma &amp; Farhan, 2023).</w:t>
      </w:r>
      <w:r w:rsidRPr="00765BF7">
        <w:rPr>
          <w:rFonts w:eastAsia="Times New Roman" w:cs="Calibri"/>
          <w:kern w:val="0"/>
        </w:rPr>
        <w:br/>
      </w:r>
      <w:r w:rsidRPr="00765BF7">
        <w:rPr>
          <w:rFonts w:eastAsia="Times New Roman" w:cs="Calibri"/>
          <w:kern w:val="0"/>
        </w:rPr>
        <w:br/>
        <w:t>The four research questions that organized the thematic analysis in Chapter 4 were informed by these goals:</w:t>
      </w:r>
      <w:r>
        <w:rPr>
          <w:rFonts w:eastAsia="Times New Roman" w:cs="Calibri"/>
          <w:kern w:val="0"/>
        </w:rPr>
        <w:t xml:space="preserve"> </w:t>
      </w:r>
    </w:p>
    <w:p w14:paraId="519CB6BF" w14:textId="77777777" w:rsidR="00765BF7" w:rsidRPr="00765BF7" w:rsidRDefault="00765BF7" w:rsidP="000224C1">
      <w:pPr>
        <w:pStyle w:val="ListParagraph"/>
        <w:numPr>
          <w:ilvl w:val="0"/>
          <w:numId w:val="15"/>
        </w:numPr>
        <w:spacing w:after="200" w:line="360" w:lineRule="auto"/>
        <w:jc w:val="both"/>
        <w:rPr>
          <w:rFonts w:eastAsia="Times New Roman" w:cs="Calibri"/>
          <w:kern w:val="0"/>
        </w:rPr>
      </w:pPr>
      <w:r w:rsidRPr="00765BF7">
        <w:rPr>
          <w:rFonts w:eastAsia="Times New Roman" w:cs="Calibri"/>
          <w:kern w:val="0"/>
        </w:rPr>
        <w:t>What are the main obstacles to online shopping that international students in the UK face?</w:t>
      </w:r>
    </w:p>
    <w:p w14:paraId="041B9428" w14:textId="77777777" w:rsidR="00765BF7" w:rsidRPr="003B572C" w:rsidRDefault="00765BF7" w:rsidP="000224C1">
      <w:pPr>
        <w:pStyle w:val="ListParagraph"/>
        <w:numPr>
          <w:ilvl w:val="0"/>
          <w:numId w:val="15"/>
        </w:numPr>
        <w:spacing w:after="200" w:line="360" w:lineRule="auto"/>
        <w:jc w:val="both"/>
        <w:rPr>
          <w:rFonts w:eastAsia="Times New Roman" w:cs="Calibri"/>
          <w:kern w:val="0"/>
        </w:rPr>
      </w:pPr>
      <w:r w:rsidRPr="003B572C">
        <w:rPr>
          <w:rFonts w:eastAsia="Times New Roman" w:cs="Calibri"/>
          <w:kern w:val="0"/>
        </w:rPr>
        <w:t>How do these obstacles affect their online shopping behaviors and decision-making processes?</w:t>
      </w:r>
    </w:p>
    <w:p w14:paraId="310F830C" w14:textId="77777777" w:rsidR="00765BF7" w:rsidRPr="003B572C" w:rsidRDefault="00765BF7" w:rsidP="000224C1">
      <w:pPr>
        <w:pStyle w:val="ListParagraph"/>
        <w:numPr>
          <w:ilvl w:val="0"/>
          <w:numId w:val="15"/>
        </w:numPr>
        <w:spacing w:after="200" w:line="360" w:lineRule="auto"/>
        <w:jc w:val="both"/>
        <w:rPr>
          <w:rFonts w:eastAsia="Times New Roman" w:cs="Calibri"/>
          <w:kern w:val="0"/>
        </w:rPr>
      </w:pPr>
      <w:r w:rsidRPr="003B572C">
        <w:rPr>
          <w:rFonts w:eastAsia="Times New Roman" w:cs="Calibri"/>
          <w:kern w:val="0"/>
        </w:rPr>
        <w:t>To what extent do culture and technological factors influence international students' online shopping experiences?</w:t>
      </w:r>
    </w:p>
    <w:p w14:paraId="3B2325E5" w14:textId="77777777" w:rsidR="00765BF7" w:rsidRPr="003B572C" w:rsidRDefault="00765BF7" w:rsidP="000224C1">
      <w:pPr>
        <w:pStyle w:val="ListParagraph"/>
        <w:numPr>
          <w:ilvl w:val="0"/>
          <w:numId w:val="15"/>
        </w:numPr>
        <w:spacing w:after="200" w:line="360" w:lineRule="auto"/>
        <w:jc w:val="both"/>
        <w:rPr>
          <w:rFonts w:eastAsia="Times New Roman" w:cs="Calibri"/>
          <w:kern w:val="0"/>
        </w:rPr>
      </w:pPr>
      <w:r w:rsidRPr="003B572C">
        <w:rPr>
          <w:rFonts w:eastAsia="Times New Roman" w:cs="Calibri"/>
          <w:kern w:val="0"/>
        </w:rPr>
        <w:t>What strategies can Amazon UK and similar platforms implement to effectively address the identified challenges?</w:t>
      </w:r>
    </w:p>
    <w:p w14:paraId="78D5C0B6" w14:textId="52670F6A" w:rsidR="00765BF7" w:rsidRPr="00765BF7" w:rsidRDefault="00765BF7" w:rsidP="009E45B2">
      <w:pPr>
        <w:spacing w:line="360" w:lineRule="auto"/>
        <w:ind w:firstLine="0"/>
        <w:jc w:val="both"/>
        <w:rPr>
          <w:rFonts w:eastAsia="Times New Roman" w:cs="Calibri"/>
          <w:kern w:val="0"/>
        </w:rPr>
      </w:pPr>
      <w:r w:rsidRPr="00765BF7">
        <w:rPr>
          <w:rFonts w:eastAsia="Times New Roman" w:cs="Calibri"/>
          <w:kern w:val="0"/>
        </w:rPr>
        <w:t>The study guarantees a cohesive narrative that integrates empirical findings with the theoretical and practical significance of international students' online shopping experiences by clearly connecting the discussion in this chapter to the research problem, aim, objectives, and questions (Edghiem et al., 2023; Bao, 2025).</w:t>
      </w:r>
      <w:r w:rsidR="002E6393">
        <w:rPr>
          <w:rFonts w:eastAsia="Times New Roman" w:cs="Calibri"/>
          <w:kern w:val="0"/>
        </w:rPr>
        <w:t xml:space="preserve"> </w:t>
      </w:r>
      <w:r w:rsidR="006B346D">
        <w:rPr>
          <w:rFonts w:eastAsia="Times New Roman" w:cs="Calibri"/>
          <w:kern w:val="0"/>
        </w:rPr>
        <w:t>T</w:t>
      </w:r>
      <w:r w:rsidR="000F42DE">
        <w:rPr>
          <w:rFonts w:eastAsia="Times New Roman" w:cs="Calibri"/>
          <w:kern w:val="0"/>
        </w:rPr>
        <w:t>his ensures the findings are clearly connected to the research problem, aim, objectives, and questions.</w:t>
      </w:r>
    </w:p>
    <w:p w14:paraId="1B19AE81" w14:textId="77777777" w:rsidR="00153EA6" w:rsidRPr="004B7CF2" w:rsidRDefault="00153EA6" w:rsidP="009E45B2">
      <w:pPr>
        <w:spacing w:line="360" w:lineRule="auto"/>
        <w:ind w:firstLine="0"/>
        <w:jc w:val="both"/>
        <w:rPr>
          <w:rFonts w:eastAsia="Times New Roman" w:cs="Calibri"/>
          <w:kern w:val="0"/>
        </w:rPr>
      </w:pPr>
    </w:p>
    <w:p w14:paraId="7287C9F6" w14:textId="515D8D31" w:rsidR="00CB6FBC" w:rsidRPr="004B7CF2" w:rsidRDefault="00CB6FBC" w:rsidP="00924621">
      <w:pPr>
        <w:pStyle w:val="Heading2"/>
      </w:pPr>
      <w:bookmarkStart w:id="80" w:name="_Toc220561875"/>
      <w:r w:rsidRPr="004B7CF2">
        <w:t>5.</w:t>
      </w:r>
      <w:r w:rsidR="00113C36">
        <w:t>2</w:t>
      </w:r>
      <w:r w:rsidRPr="004B7CF2">
        <w:t xml:space="preserve"> Findings Related to Research Question 1</w:t>
      </w:r>
      <w:bookmarkEnd w:id="80"/>
    </w:p>
    <w:p w14:paraId="5E5BD827" w14:textId="77777777" w:rsidR="00CB6FBC" w:rsidRPr="004B7CF2" w:rsidRDefault="00CB6FBC" w:rsidP="004B7CF2">
      <w:pPr>
        <w:pStyle w:val="ListParagraph"/>
        <w:numPr>
          <w:ilvl w:val="0"/>
          <w:numId w:val="3"/>
        </w:numPr>
        <w:spacing w:after="200" w:line="360" w:lineRule="auto"/>
        <w:jc w:val="both"/>
        <w:rPr>
          <w:rFonts w:eastAsia="Times New Roman" w:cs="Calibri"/>
          <w:b/>
          <w:bCs/>
          <w:kern w:val="0"/>
        </w:rPr>
      </w:pPr>
      <w:r w:rsidRPr="004B7CF2">
        <w:rPr>
          <w:rFonts w:eastAsia="Times New Roman" w:cs="Calibri"/>
          <w:b/>
          <w:bCs/>
          <w:kern w:val="0"/>
        </w:rPr>
        <w:t>What are the main obstacles to online shopping that international students in the UK face?</w:t>
      </w:r>
    </w:p>
    <w:p w14:paraId="3F5852DA" w14:textId="77777777" w:rsidR="00DB7C75" w:rsidRPr="00DB7C75" w:rsidRDefault="00CB6FBC" w:rsidP="00DB7C75">
      <w:pPr>
        <w:suppressAutoHyphens w:val="0"/>
        <w:autoSpaceDN/>
        <w:spacing w:line="360" w:lineRule="auto"/>
        <w:ind w:left="90" w:firstLine="0"/>
        <w:jc w:val="both"/>
        <w:rPr>
          <w:rFonts w:eastAsia="Times New Roman" w:cs="Calibri"/>
          <w:kern w:val="0"/>
          <w:lang w:eastAsia="zh-CN"/>
        </w:rPr>
      </w:pPr>
      <w:r w:rsidRPr="004B7CF2">
        <w:rPr>
          <w:rFonts w:eastAsia="Times New Roman" w:cs="Calibri"/>
          <w:kern w:val="0"/>
          <w:lang w:eastAsia="zh-CN"/>
        </w:rPr>
        <w:t>When purchasing online, international students in the UK face a variety of challenges that fall into four categories: logistical, technological, financial, and cultural. Long delivery times, few address possibilities, and hidden costs are examples of logistical obstacles that can disproportionately impact students who share housing or reside in temporary lodgings (Alokai, 2026; Bao, 2025). When students are not familiar with UK shipping methods or Amazon UK's platform-specific restrictions, these problems frequently result in annoyance and lower purchase satisfaction.</w:t>
      </w:r>
      <w:r w:rsidRPr="004B7CF2">
        <w:rPr>
          <w:rFonts w:eastAsia="Times New Roman" w:cs="Calibri"/>
          <w:kern w:val="0"/>
          <w:lang w:eastAsia="zh-CN"/>
        </w:rPr>
        <w:br/>
      </w:r>
      <w:r w:rsidRPr="004B7CF2">
        <w:rPr>
          <w:rFonts w:eastAsia="Times New Roman" w:cs="Calibri"/>
          <w:kern w:val="0"/>
          <w:lang w:eastAsia="zh-CN"/>
        </w:rPr>
        <w:br/>
      </w:r>
      <w:r w:rsidR="00DB7C75" w:rsidRPr="00DB7C75">
        <w:rPr>
          <w:rFonts w:eastAsia="Times New Roman" w:cs="Calibri"/>
          <w:kern w:val="0"/>
          <w:lang w:eastAsia="zh-CN"/>
        </w:rPr>
        <w:t>Problems with product delivery, shipment schedules, address flexibility, and delivery cost transparency are all considered logistical concerns. According to secondary data, international students in the UK frequently live in shared or temporary housing, which exacerbates issues with delayed shipping, limited address possibilities, and missed delivery (Alokai, 2026; Bao, 2025). These practical limitations lead to dissatisfaction, postponed purchases, and frustration. Logistical variables are identified in the conceptual framework as important antecedents that increase perceived risk and adversely affect confidence in the dependability of Amazon UK's services.</w:t>
      </w:r>
    </w:p>
    <w:p w14:paraId="1D9CF0D7" w14:textId="3A6F412C" w:rsidR="00DB7C75" w:rsidRDefault="00DB7C75" w:rsidP="004B7CF2">
      <w:pPr>
        <w:suppressAutoHyphens w:val="0"/>
        <w:autoSpaceDN/>
        <w:spacing w:line="360" w:lineRule="auto"/>
        <w:ind w:left="90" w:firstLine="0"/>
        <w:jc w:val="both"/>
        <w:rPr>
          <w:rFonts w:eastAsia="Times New Roman" w:cs="Calibri"/>
          <w:kern w:val="0"/>
          <w:lang w:eastAsia="zh-CN"/>
        </w:rPr>
      </w:pPr>
    </w:p>
    <w:p w14:paraId="04803EB1" w14:textId="349B020C" w:rsidR="00CB6FBC" w:rsidRDefault="00CB6FBC" w:rsidP="004B7CF2">
      <w:pPr>
        <w:suppressAutoHyphens w:val="0"/>
        <w:autoSpaceDN/>
        <w:spacing w:line="360" w:lineRule="auto"/>
        <w:ind w:left="90" w:firstLine="0"/>
        <w:jc w:val="both"/>
        <w:rPr>
          <w:rFonts w:eastAsia="Times New Roman" w:cs="Calibri"/>
          <w:kern w:val="0"/>
          <w:lang w:eastAsia="zh-CN"/>
        </w:rPr>
      </w:pPr>
      <w:r w:rsidRPr="004B7CF2">
        <w:rPr>
          <w:rFonts w:eastAsia="Times New Roman" w:cs="Calibri"/>
          <w:kern w:val="0"/>
          <w:lang w:eastAsia="zh-CN"/>
        </w:rPr>
        <w:t xml:space="preserve">Significant barriers are also presented by technological difficulties. Cognitive load is increased and transaction efficiency is decreased by poor website performance, sluggish loading times, difficult navigation, and lengthy checkout procedures (Setyowati, 2024). Additionally, international students may find it difficult to integrate local payment methods—like UK debit cards or mobile payment apps—with their overseas accounts, which could result in abandoned carts or a dependence on a small number of payment alternatives (Edghiem et al., 2023). These technological challenges not only frustrate </w:t>
      </w:r>
      <w:r w:rsidR="000F42DE">
        <w:rPr>
          <w:rFonts w:eastAsia="Times New Roman" w:cs="Calibri"/>
          <w:kern w:val="0"/>
          <w:lang w:eastAsia="zh-CN"/>
        </w:rPr>
        <w:t>users</w:t>
      </w:r>
      <w:r w:rsidRPr="004B7CF2">
        <w:rPr>
          <w:rFonts w:eastAsia="Times New Roman" w:cs="Calibri"/>
          <w:kern w:val="0"/>
          <w:lang w:eastAsia="zh-CN"/>
        </w:rPr>
        <w:t xml:space="preserve"> but also directly impact purchase completion rates and overall satisfaction with the platform.</w:t>
      </w:r>
    </w:p>
    <w:p w14:paraId="4FA180DB" w14:textId="77777777" w:rsidR="00AC5BD1" w:rsidRPr="00AC5BD1" w:rsidRDefault="00AC5BD1" w:rsidP="00AC5BD1">
      <w:pPr>
        <w:suppressAutoHyphens w:val="0"/>
        <w:autoSpaceDN/>
        <w:spacing w:line="360" w:lineRule="auto"/>
        <w:ind w:left="90" w:firstLine="0"/>
        <w:jc w:val="both"/>
        <w:rPr>
          <w:rFonts w:eastAsia="Times New Roman" w:cs="Calibri"/>
          <w:kern w:val="0"/>
          <w:lang w:eastAsia="zh-CN"/>
        </w:rPr>
      </w:pPr>
      <w:r w:rsidRPr="00AC5BD1">
        <w:rPr>
          <w:rFonts w:eastAsia="Times New Roman" w:cs="Calibri"/>
          <w:kern w:val="0"/>
          <w:lang w:eastAsia="zh-CN"/>
        </w:rPr>
        <w:t>Financial considerations include financial limitations and cost-related difficulties related to internet shopping. These include price sensitivity, hidden shipping fees, currency conversion costs, and affordability issues that overseas students—who frequently have tight budgets—face (Bao, 2025). According to secondary research, students' perceptions of financial risk are heightened by unforeseen expenses and ambiguous pricing structures, which may cause them to restrict their purchases, put off transactions, or completely give up on their shopping carts (Alokai, 2026). According to the conceptual framework, trust and Amazon UK purchase behavior are indirectly influenced by financial considerations, which also directly contribute to perceived risk.</w:t>
      </w:r>
    </w:p>
    <w:p w14:paraId="3B71404F" w14:textId="77777777" w:rsidR="00AC5BD1" w:rsidRPr="004B7CF2" w:rsidRDefault="00AC5BD1" w:rsidP="004B7CF2">
      <w:pPr>
        <w:suppressAutoHyphens w:val="0"/>
        <w:autoSpaceDN/>
        <w:spacing w:line="360" w:lineRule="auto"/>
        <w:ind w:left="90" w:firstLine="0"/>
        <w:jc w:val="both"/>
        <w:rPr>
          <w:rFonts w:eastAsia="Times New Roman" w:cs="Calibri"/>
          <w:kern w:val="0"/>
          <w:lang w:eastAsia="zh-CN"/>
        </w:rPr>
      </w:pPr>
    </w:p>
    <w:p w14:paraId="46F1BCB4" w14:textId="15B230A6" w:rsidR="00CB6FBC" w:rsidRPr="004B7CF2" w:rsidRDefault="00CB6FBC" w:rsidP="004B7CF2">
      <w:pPr>
        <w:suppressAutoHyphens w:val="0"/>
        <w:autoSpaceDN/>
        <w:spacing w:line="360" w:lineRule="auto"/>
        <w:ind w:left="90" w:firstLine="0"/>
        <w:jc w:val="both"/>
        <w:rPr>
          <w:rFonts w:eastAsia="Times New Roman" w:cs="Calibri"/>
          <w:kern w:val="0"/>
          <w:lang w:eastAsia="zh-CN"/>
        </w:rPr>
      </w:pPr>
      <w:r w:rsidRPr="004B7CF2">
        <w:rPr>
          <w:rFonts w:eastAsia="Times New Roman" w:cs="Calibri"/>
          <w:kern w:val="0"/>
          <w:lang w:eastAsia="zh-CN"/>
        </w:rPr>
        <w:t xml:space="preserve">Online buying experiences are also impacted by linguistic and cultural considerations. Uncertainty and perceived risk might arise from non-native English speakers misinterpreting terms of service, shipping instructions, or product descriptions (Bao, 2025). Additionally, past digital experiences in their home countries have an impact on international students' faith in online platforms; students from areas with less developed e-commerce ecosystems may approach UK platforms carefully (Setyowati, 2024). </w:t>
      </w:r>
      <w:r w:rsidR="00B62044" w:rsidRPr="004B7CF2">
        <w:rPr>
          <w:rFonts w:eastAsia="Times New Roman" w:cs="Calibri"/>
          <w:kern w:val="0"/>
          <w:lang w:eastAsia="zh-CN"/>
        </w:rPr>
        <w:t>Consequently</w:t>
      </w:r>
      <w:r w:rsidRPr="004B7CF2">
        <w:rPr>
          <w:rFonts w:eastAsia="Times New Roman" w:cs="Calibri"/>
          <w:kern w:val="0"/>
          <w:lang w:eastAsia="zh-CN"/>
        </w:rPr>
        <w:t xml:space="preserve">, these cultural and linguistic factors can hinder confident </w:t>
      </w:r>
      <w:r w:rsidR="00B62044">
        <w:rPr>
          <w:rFonts w:eastAsia="Times New Roman" w:cs="Calibri"/>
          <w:kern w:val="0"/>
          <w:lang w:eastAsia="zh-CN"/>
        </w:rPr>
        <w:t>decision-making</w:t>
      </w:r>
      <w:r w:rsidRPr="004B7CF2">
        <w:rPr>
          <w:rFonts w:eastAsia="Times New Roman" w:cs="Calibri"/>
          <w:kern w:val="0"/>
          <w:lang w:eastAsia="zh-CN"/>
        </w:rPr>
        <w:t xml:space="preserve"> and reduce overall trust in the online shopping experience.</w:t>
      </w:r>
    </w:p>
    <w:p w14:paraId="42E12C44" w14:textId="77777777" w:rsidR="00CB6FBC" w:rsidRPr="004B7CF2" w:rsidRDefault="00CB6FBC" w:rsidP="004B7CF2">
      <w:pPr>
        <w:suppressAutoHyphens w:val="0"/>
        <w:autoSpaceDN/>
        <w:spacing w:line="360" w:lineRule="auto"/>
        <w:ind w:left="90" w:firstLine="0"/>
        <w:jc w:val="both"/>
        <w:rPr>
          <w:rFonts w:eastAsia="Times New Roman" w:cs="Calibri"/>
          <w:kern w:val="0"/>
          <w:lang w:eastAsia="zh-CN"/>
        </w:rPr>
      </w:pPr>
      <w:r w:rsidRPr="004B7CF2">
        <w:rPr>
          <w:rFonts w:eastAsia="Times New Roman" w:cs="Calibri"/>
          <w:kern w:val="0"/>
          <w:lang w:eastAsia="zh-CN"/>
        </w:rPr>
        <w:t>In conclusion, these barriers provide a multifaceted set of difficulties, including budgetary limitations, technological inefficiencies, logistical delays, and cultural misunderstandings, all of which combine to influence international students' online purchasing experiences in the UK.</w:t>
      </w:r>
    </w:p>
    <w:p w14:paraId="536C159A" w14:textId="77777777" w:rsidR="00CB6FBC" w:rsidRPr="004B7CF2" w:rsidRDefault="00CB6FBC" w:rsidP="004B7CF2">
      <w:pPr>
        <w:suppressAutoHyphens w:val="0"/>
        <w:autoSpaceDN/>
        <w:spacing w:line="360" w:lineRule="auto"/>
        <w:ind w:left="90" w:firstLine="0"/>
        <w:jc w:val="both"/>
        <w:rPr>
          <w:rFonts w:eastAsia="Times New Roman" w:cs="Calibri"/>
          <w:kern w:val="0"/>
          <w:lang w:eastAsia="zh-CN"/>
        </w:rPr>
      </w:pPr>
    </w:p>
    <w:p w14:paraId="74859A2C" w14:textId="1972EE8D" w:rsidR="00CB6FBC" w:rsidRPr="004B7CF2" w:rsidRDefault="00B43D78" w:rsidP="00B43D78">
      <w:pPr>
        <w:pStyle w:val="Heading2"/>
      </w:pPr>
      <w:bookmarkStart w:id="81" w:name="_Toc220561876"/>
      <w:r>
        <w:t>5.</w:t>
      </w:r>
      <w:r w:rsidR="00113C36">
        <w:t>3</w:t>
      </w:r>
      <w:r>
        <w:t xml:space="preserve"> </w:t>
      </w:r>
      <w:r w:rsidR="00CB6FBC" w:rsidRPr="004B7CF2">
        <w:t>Findings Related to Research Question 2</w:t>
      </w:r>
      <w:bookmarkEnd w:id="81"/>
    </w:p>
    <w:p w14:paraId="44787309" w14:textId="77777777" w:rsidR="00CB6FBC" w:rsidRPr="004B7CF2" w:rsidRDefault="00CB6FBC" w:rsidP="004B7CF2">
      <w:pPr>
        <w:pStyle w:val="ListParagraph"/>
        <w:numPr>
          <w:ilvl w:val="0"/>
          <w:numId w:val="3"/>
        </w:numPr>
        <w:spacing w:after="200" w:line="360" w:lineRule="auto"/>
        <w:jc w:val="both"/>
        <w:rPr>
          <w:rFonts w:eastAsia="Times New Roman" w:cs="Calibri"/>
          <w:b/>
          <w:bCs/>
          <w:kern w:val="0"/>
        </w:rPr>
      </w:pPr>
      <w:r w:rsidRPr="004B7CF2">
        <w:rPr>
          <w:rFonts w:eastAsia="Times New Roman" w:cs="Calibri"/>
          <w:b/>
          <w:bCs/>
          <w:kern w:val="0"/>
        </w:rPr>
        <w:t>How do these obstacles affect their online shopping behaviors and decision-making processes?</w:t>
      </w:r>
    </w:p>
    <w:p w14:paraId="5BE1ED38" w14:textId="77777777" w:rsidR="00CB6FBC" w:rsidRPr="00EA1324" w:rsidRDefault="00CB6FBC" w:rsidP="00EA1324">
      <w:pPr>
        <w:autoSpaceDN/>
        <w:spacing w:line="360" w:lineRule="auto"/>
        <w:ind w:firstLine="0"/>
        <w:jc w:val="both"/>
        <w:rPr>
          <w:rFonts w:eastAsia="Times New Roman" w:cs="Calibri"/>
          <w:kern w:val="0"/>
          <w:lang w:eastAsia="zh-CN"/>
        </w:rPr>
      </w:pPr>
      <w:r w:rsidRPr="00EA1324">
        <w:rPr>
          <w:rFonts w:eastAsia="Times New Roman" w:cs="Calibri"/>
          <w:kern w:val="0"/>
          <w:lang w:eastAsia="zh-CN"/>
        </w:rPr>
        <w:t>International students' conduct and decision-making are directly impacted by the challenges mentioned above. For example, students may prioritize cost-effectiveness over convenience by limiting their purchases to necessary items or less expensive alternatives when faced with hidden fees or excessive shipping charges (Alokai, 2026). Similar to this, platform usability problems like sluggish website performance or convoluted checkout procedures can cause annoyance and shopping cart abandonment (Bao, 2025). As a result, these obstacles significantly influence purchasing behavior and overall engagement with online platforms.</w:t>
      </w:r>
    </w:p>
    <w:p w14:paraId="05566C17" w14:textId="77777777" w:rsidR="00CB6FBC" w:rsidRPr="00EA1324" w:rsidRDefault="00CB6FBC" w:rsidP="00EA1324">
      <w:pPr>
        <w:autoSpaceDN/>
        <w:spacing w:line="360" w:lineRule="auto"/>
        <w:ind w:firstLine="0"/>
        <w:jc w:val="both"/>
        <w:rPr>
          <w:rFonts w:eastAsia="Times New Roman" w:cs="Calibri"/>
          <w:kern w:val="0"/>
          <w:lang w:eastAsia="zh-CN"/>
        </w:rPr>
      </w:pPr>
      <w:r w:rsidRPr="00EA1324">
        <w:rPr>
          <w:rFonts w:eastAsia="Times New Roman" w:cs="Calibri"/>
          <w:kern w:val="0"/>
          <w:lang w:eastAsia="zh-CN"/>
        </w:rPr>
        <w:t>Additionally, behavioral patterns reveal that international students frequently use product recommendations, evaluations, and ratings as a way to reduce risk. While students from individualistic cultures may navigate platforms independently but still steer clear of high-risk purchases, students from collectivist cultures—such as many Asian and Middle Eastern nations—may place greater trust in peer feedback or social proof before completing a transaction (Edghiem et al., 2023). Product engagement and shopping frequency also show gender-specific trends. According to Alokai (2026), female students show greater preferences for categories like fashion and beauty, whereas male students typically shop online more frequently, particularly for electronics and food. These trends suggest that in order to improve engagement and conversion rates, platform-specific marketing strategies must take demographic variations in product interests and interaction frequency into consideration.</w:t>
      </w:r>
    </w:p>
    <w:p w14:paraId="5F7D73AA" w14:textId="77777777" w:rsidR="00CB6FBC" w:rsidRPr="00A36FA3" w:rsidRDefault="00CB6FBC" w:rsidP="00A36FA3">
      <w:pPr>
        <w:suppressAutoHyphens w:val="0"/>
        <w:autoSpaceDN/>
        <w:spacing w:line="360" w:lineRule="auto"/>
        <w:ind w:firstLine="0"/>
        <w:jc w:val="both"/>
        <w:rPr>
          <w:rFonts w:eastAsia="Times New Roman" w:cs="Calibri"/>
          <w:kern w:val="0"/>
          <w:lang w:eastAsia="zh-CN"/>
        </w:rPr>
      </w:pPr>
      <w:r w:rsidRPr="00A36FA3">
        <w:rPr>
          <w:rFonts w:eastAsia="Times New Roman" w:cs="Calibri"/>
          <w:kern w:val="0"/>
          <w:lang w:eastAsia="zh-CN"/>
        </w:rPr>
        <w:t>Additionally, cognitive strain is increased by logistical or cultural challenges, which results in a more cautious decision-making process. To lower perceived risk, international students can split or delay purchases, which could lower platform loyalty overall. As a result, barriers have an impact on the type, frequency, and timing of online transactions in addition to the probability of a purchase.</w:t>
      </w:r>
    </w:p>
    <w:p w14:paraId="0CE21018" w14:textId="77777777" w:rsidR="00CB6FBC" w:rsidRPr="004B7CF2" w:rsidRDefault="00CB6FBC" w:rsidP="00674BDE">
      <w:pPr>
        <w:spacing w:after="200" w:line="360" w:lineRule="auto"/>
        <w:ind w:firstLine="0"/>
        <w:jc w:val="both"/>
        <w:rPr>
          <w:rFonts w:eastAsia="Times New Roman" w:cs="Calibri"/>
          <w:b/>
          <w:bCs/>
          <w:kern w:val="0"/>
        </w:rPr>
      </w:pPr>
    </w:p>
    <w:p w14:paraId="57901D18" w14:textId="65914788" w:rsidR="00CB6FBC" w:rsidRPr="004B7CF2" w:rsidRDefault="009B2C54" w:rsidP="00B43D78">
      <w:pPr>
        <w:pStyle w:val="Heading2"/>
      </w:pPr>
      <w:bookmarkStart w:id="82" w:name="_Toc220561877"/>
      <w:r>
        <w:t>5.</w:t>
      </w:r>
      <w:r w:rsidR="00113C36">
        <w:t>4</w:t>
      </w:r>
      <w:r>
        <w:t xml:space="preserve"> </w:t>
      </w:r>
      <w:r w:rsidR="00CB6FBC" w:rsidRPr="004B7CF2">
        <w:t>Findings Related to Research Question 3</w:t>
      </w:r>
      <w:bookmarkEnd w:id="82"/>
    </w:p>
    <w:p w14:paraId="18F2C8FD" w14:textId="77777777" w:rsidR="00A36FA3" w:rsidRDefault="00CB6FBC" w:rsidP="00A36FA3">
      <w:pPr>
        <w:pStyle w:val="ListParagraph"/>
        <w:numPr>
          <w:ilvl w:val="0"/>
          <w:numId w:val="3"/>
        </w:numPr>
        <w:spacing w:after="200" w:line="360" w:lineRule="auto"/>
        <w:jc w:val="both"/>
        <w:rPr>
          <w:rFonts w:eastAsia="Times New Roman" w:cs="Calibri"/>
          <w:b/>
          <w:bCs/>
          <w:kern w:val="0"/>
        </w:rPr>
      </w:pPr>
      <w:r w:rsidRPr="004B7CF2">
        <w:rPr>
          <w:rFonts w:eastAsia="Times New Roman" w:cs="Calibri"/>
          <w:b/>
          <w:bCs/>
          <w:kern w:val="0"/>
        </w:rPr>
        <w:t>To what extent do culture and technological factors influence international students' online shopping experiences?</w:t>
      </w:r>
    </w:p>
    <w:p w14:paraId="0341EA2D" w14:textId="08C32294" w:rsidR="00CB6FBC" w:rsidRPr="00A63685" w:rsidRDefault="00CB6FBC" w:rsidP="00A63685">
      <w:pPr>
        <w:spacing w:after="200" w:line="360" w:lineRule="auto"/>
        <w:ind w:left="90" w:firstLine="0"/>
        <w:jc w:val="both"/>
        <w:rPr>
          <w:rFonts w:eastAsia="Times New Roman" w:cs="Calibri"/>
          <w:b/>
          <w:bCs/>
          <w:kern w:val="0"/>
        </w:rPr>
      </w:pPr>
      <w:r w:rsidRPr="00A36FA3">
        <w:rPr>
          <w:rFonts w:eastAsia="Times New Roman" w:cs="Calibri"/>
          <w:kern w:val="0"/>
        </w:rPr>
        <w:t>International students' internet buying habits are significantly influenced by culture and technology. Communication, perceived danger, and trust are all influenced by cultural characteristics. For instance, students from areas with less developed e-commerce infrastructures might be cautious when using UK sites like Amazon, depending largely on clear pricing, reviews, and return policies to establish credibility (Bao, 2025). Language limitations can make navigating even more difficult, leading to misunderstandings of delivery instructions or product specs, which can lower satisfaction and raise irritation.</w:t>
      </w:r>
      <w:r w:rsidR="00A36FA3">
        <w:rPr>
          <w:rFonts w:eastAsia="Times New Roman" w:cs="Calibri"/>
          <w:kern w:val="0"/>
        </w:rPr>
        <w:t xml:space="preserve"> </w:t>
      </w:r>
      <w:r w:rsidRPr="004B7CF2">
        <w:rPr>
          <w:rFonts w:eastAsia="Times New Roman" w:cs="Calibri"/>
          <w:kern w:val="0"/>
        </w:rPr>
        <w:t>Technological aspects are just as significant. Online transaction convenience is greatly impacted by website usability, mobile responsiveness, and integration with international payment systems (Setyowati, 2024). Purchase intention may be lowered by poor platform performance or restricted interoperability with foreign credit/debit cards. Additionally, depending on how well they fit students' cultural preferences and past shopping habits, customization algorithms and category-specific recommendations can either improve or worsen the shopping experience (Alokai, 2026). Perceived happiness and trust are shaped by the interaction between culture and technology. Technical issues might be interpreted by students as a lack of platform dependability, which can have a detrimental impact on both initial purchases and recurring engagement. On the other hand, platforms that take into consideration cultural and technological subtleties—by providing accessible payment methods, localized content, and effective user interfaces—can boost user confidence, lower friction, and increase loyalty among international students (Edghiem et al., 2023). Therefore, culturally and technologically sensitive platform design is key to fostering long term trust and repeat purchases.</w:t>
      </w:r>
    </w:p>
    <w:p w14:paraId="12C16AFC" w14:textId="77777777" w:rsidR="00CB6FBC" w:rsidRPr="004B7CF2" w:rsidRDefault="00CB6FBC" w:rsidP="004B7CF2">
      <w:pPr>
        <w:spacing w:line="360" w:lineRule="auto"/>
        <w:ind w:firstLine="0"/>
        <w:jc w:val="both"/>
        <w:rPr>
          <w:rFonts w:eastAsia="Times New Roman" w:cs="Calibri"/>
          <w:kern w:val="0"/>
        </w:rPr>
      </w:pPr>
    </w:p>
    <w:p w14:paraId="21320697" w14:textId="5EF909F6" w:rsidR="00CB6FBC" w:rsidRPr="004B7CF2" w:rsidRDefault="00B9406E" w:rsidP="009B2C54">
      <w:pPr>
        <w:pStyle w:val="Heading2"/>
      </w:pPr>
      <w:bookmarkStart w:id="83" w:name="_Toc220561878"/>
      <w:r>
        <w:t>5.</w:t>
      </w:r>
      <w:r w:rsidR="00113C36">
        <w:t>5</w:t>
      </w:r>
      <w:r>
        <w:t xml:space="preserve"> </w:t>
      </w:r>
      <w:r w:rsidR="00CB6FBC" w:rsidRPr="004B7CF2">
        <w:t>Findings Related to Research Question 4</w:t>
      </w:r>
      <w:bookmarkEnd w:id="83"/>
    </w:p>
    <w:p w14:paraId="17338C73" w14:textId="77777777" w:rsidR="00CB6FBC" w:rsidRPr="004B7CF2" w:rsidRDefault="00CB6FBC" w:rsidP="004B7CF2">
      <w:pPr>
        <w:pStyle w:val="ListParagraph"/>
        <w:numPr>
          <w:ilvl w:val="0"/>
          <w:numId w:val="3"/>
        </w:numPr>
        <w:spacing w:after="200" w:line="360" w:lineRule="auto"/>
        <w:jc w:val="both"/>
        <w:rPr>
          <w:rFonts w:eastAsia="Times New Roman" w:cs="Calibri"/>
          <w:b/>
          <w:bCs/>
          <w:kern w:val="0"/>
        </w:rPr>
      </w:pPr>
      <w:r w:rsidRPr="004B7CF2">
        <w:rPr>
          <w:rFonts w:eastAsia="Times New Roman" w:cs="Calibri"/>
          <w:b/>
          <w:bCs/>
          <w:kern w:val="0"/>
        </w:rPr>
        <w:t>What strategies can Amazon UK and similar platforms implement to effectively address the identified challenges?</w:t>
      </w:r>
    </w:p>
    <w:p w14:paraId="08618CAA" w14:textId="77777777" w:rsidR="00750C2F" w:rsidRDefault="00CB6FBC" w:rsidP="004B7CF2">
      <w:pPr>
        <w:suppressAutoHyphens w:val="0"/>
        <w:autoSpaceDN/>
        <w:spacing w:line="360" w:lineRule="auto"/>
        <w:ind w:left="90" w:firstLine="0"/>
        <w:jc w:val="both"/>
        <w:rPr>
          <w:rFonts w:eastAsia="Times New Roman" w:cs="Calibri"/>
          <w:kern w:val="0"/>
          <w:lang w:eastAsia="zh-CN"/>
        </w:rPr>
      </w:pPr>
      <w:r w:rsidRPr="004B7CF2">
        <w:rPr>
          <w:rFonts w:eastAsia="Times New Roman" w:cs="Calibri"/>
          <w:kern w:val="0"/>
          <w:lang w:eastAsia="zh-CN"/>
        </w:rPr>
        <w:t>A variety of tactics can be used by Amazon UK and other online retailers to solve the difficulties encountered by overseas students: Language options, currency conversion, and product recommendations tailored to a particular location are examples of localized platform features that improve usability and lessen cultural barriers (Edghiem et al., 2023). These features help create a smoother, more accessible shopping experience for international students.</w:t>
      </w:r>
    </w:p>
    <w:p w14:paraId="2E6D01CA" w14:textId="77777777" w:rsidR="00750C2F" w:rsidRDefault="00750C2F" w:rsidP="004B7CF2">
      <w:pPr>
        <w:suppressAutoHyphens w:val="0"/>
        <w:autoSpaceDN/>
        <w:spacing w:line="360" w:lineRule="auto"/>
        <w:ind w:left="90" w:firstLine="0"/>
        <w:jc w:val="both"/>
        <w:rPr>
          <w:rFonts w:eastAsia="Times New Roman" w:cs="Calibri"/>
          <w:kern w:val="0"/>
          <w:lang w:eastAsia="zh-CN"/>
        </w:rPr>
      </w:pPr>
    </w:p>
    <w:p w14:paraId="2F9FD718" w14:textId="215E0185" w:rsidR="00CB6FBC" w:rsidRPr="004B7CF2" w:rsidRDefault="00A63685" w:rsidP="004B7CF2">
      <w:pPr>
        <w:suppressAutoHyphens w:val="0"/>
        <w:autoSpaceDN/>
        <w:spacing w:line="360" w:lineRule="auto"/>
        <w:ind w:left="90" w:firstLine="0"/>
        <w:jc w:val="both"/>
        <w:rPr>
          <w:rFonts w:eastAsia="Times New Roman" w:cs="Calibri"/>
          <w:kern w:val="0"/>
          <w:lang w:eastAsia="zh-CN"/>
        </w:rPr>
      </w:pPr>
      <w:r>
        <w:rPr>
          <w:rFonts w:eastAsia="Times New Roman" w:cs="Calibri"/>
          <w:b/>
          <w:bCs/>
          <w:kern w:val="0"/>
          <w:lang w:eastAsia="zh-CN"/>
        </w:rPr>
        <w:t>Tailored</w:t>
      </w:r>
      <w:r w:rsidR="00CB6FBC" w:rsidRPr="004B7CF2">
        <w:rPr>
          <w:rFonts w:eastAsia="Times New Roman" w:cs="Calibri"/>
          <w:b/>
          <w:bCs/>
          <w:kern w:val="0"/>
          <w:lang w:eastAsia="zh-CN"/>
        </w:rPr>
        <w:t xml:space="preserve"> Marketing and Engagement:</w:t>
      </w:r>
      <w:r w:rsidR="00CB6FBC" w:rsidRPr="004B7CF2">
        <w:rPr>
          <w:rFonts w:eastAsia="Times New Roman" w:cs="Calibri"/>
          <w:kern w:val="0"/>
          <w:lang w:eastAsia="zh-CN"/>
        </w:rPr>
        <w:t xml:space="preserve"> Student interests in grocery, electronics, fashion, and cosmetics can be catered to through targeted email recommendations, gender- and category-specific campaigns, and tailored landing sites (Alokai, 2026). Such personalized strategies can enhance engagement and drive higher conversion rates among international students.</w:t>
      </w:r>
      <w:r w:rsidR="00CB6FBC" w:rsidRPr="004B7CF2">
        <w:rPr>
          <w:rFonts w:eastAsia="Times New Roman" w:cs="Calibri"/>
          <w:kern w:val="0"/>
          <w:lang w:eastAsia="zh-CN"/>
        </w:rPr>
        <w:br/>
      </w:r>
      <w:r w:rsidR="00CB6FBC" w:rsidRPr="004B7CF2">
        <w:rPr>
          <w:rFonts w:eastAsia="Times New Roman" w:cs="Calibri"/>
          <w:kern w:val="0"/>
          <w:lang w:eastAsia="zh-CN"/>
        </w:rPr>
        <w:br/>
      </w:r>
      <w:r w:rsidR="00CB6FBC" w:rsidRPr="004B7CF2">
        <w:rPr>
          <w:rFonts w:eastAsia="Times New Roman" w:cs="Calibri"/>
          <w:b/>
          <w:bCs/>
          <w:kern w:val="0"/>
          <w:lang w:eastAsia="zh-CN"/>
        </w:rPr>
        <w:t>Better Logistics and Delivery possibilities:</w:t>
      </w:r>
      <w:r w:rsidR="00CB6FBC" w:rsidRPr="004B7CF2">
        <w:rPr>
          <w:rFonts w:eastAsia="Times New Roman" w:cs="Calibri"/>
          <w:kern w:val="0"/>
          <w:lang w:eastAsia="zh-CN"/>
        </w:rPr>
        <w:t xml:space="preserve"> You may reduce logistical difficulties and increase transparency by providing tracking notifications, temporary address possibilities, and explicit delivery timelines (Bao, 2025). This approach helps build trust and enhances the overall shopping experience.</w:t>
      </w:r>
    </w:p>
    <w:p w14:paraId="220B79DB" w14:textId="77777777" w:rsidR="00CB6FBC" w:rsidRPr="004B7CF2" w:rsidRDefault="00CB6FBC" w:rsidP="004B7CF2">
      <w:pPr>
        <w:spacing w:after="200" w:line="360" w:lineRule="auto"/>
        <w:ind w:left="90" w:firstLine="0"/>
        <w:jc w:val="both"/>
        <w:rPr>
          <w:rFonts w:eastAsia="Times New Roman" w:cs="Calibri"/>
          <w:kern w:val="0"/>
        </w:rPr>
      </w:pPr>
      <w:r w:rsidRPr="00750C2F">
        <w:rPr>
          <w:rFonts w:eastAsia="Times New Roman" w:cs="Calibri"/>
          <w:b/>
          <w:bCs/>
          <w:kern w:val="0"/>
        </w:rPr>
        <w:t>Flexible Payment Options:</w:t>
      </w:r>
      <w:r w:rsidRPr="004B7CF2">
        <w:rPr>
          <w:rFonts w:eastAsia="Times New Roman" w:cs="Calibri"/>
          <w:kern w:val="0"/>
        </w:rPr>
        <w:t xml:space="preserve"> Offering a variety of foreign payment options, such as international debit cards and mobile wallets, guarantees smooth transactions for students who are not familiar with UK payment systems (Setyowati, 2024). These measures can improve satisfaction and encourage repeat purchases among international students.</w:t>
      </w:r>
    </w:p>
    <w:p w14:paraId="2D4E7AA3" w14:textId="77777777" w:rsidR="00CB6FBC" w:rsidRPr="004B7CF2" w:rsidRDefault="00CB6FBC" w:rsidP="004B7CF2">
      <w:pPr>
        <w:spacing w:after="200" w:line="360" w:lineRule="auto"/>
        <w:ind w:left="90" w:firstLine="0"/>
        <w:jc w:val="both"/>
        <w:rPr>
          <w:rFonts w:eastAsia="Times New Roman" w:cs="Calibri"/>
          <w:kern w:val="0"/>
        </w:rPr>
      </w:pPr>
      <w:r w:rsidRPr="004B7CF2">
        <w:rPr>
          <w:rFonts w:eastAsia="Times New Roman" w:cs="Calibri"/>
          <w:b/>
          <w:bCs/>
          <w:kern w:val="0"/>
        </w:rPr>
        <w:t>Improved Customer Support and Trust:</w:t>
      </w:r>
      <w:r w:rsidRPr="004B7CF2">
        <w:rPr>
          <w:rFonts w:eastAsia="Times New Roman" w:cs="Calibri"/>
          <w:kern w:val="0"/>
        </w:rPr>
        <w:t xml:space="preserve"> Clear pricing, easy returns, and attentive customer service boost confidence and lower perceived risk, particularly for first-time foreign customers (Alokai, 2026). Ultimately, these measures strengthen trust and encourage repeat engagement with the platform.</w:t>
      </w:r>
    </w:p>
    <w:p w14:paraId="04755212" w14:textId="2125A24F" w:rsidR="00CB6FBC" w:rsidRPr="004B7CF2" w:rsidRDefault="00CB6FBC" w:rsidP="004B7CF2">
      <w:pPr>
        <w:spacing w:after="200" w:line="360" w:lineRule="auto"/>
        <w:ind w:left="90" w:firstLine="0"/>
        <w:jc w:val="both"/>
        <w:rPr>
          <w:rFonts w:eastAsia="Times New Roman" w:cs="Calibri"/>
          <w:kern w:val="0"/>
        </w:rPr>
      </w:pPr>
      <w:r w:rsidRPr="004B7CF2">
        <w:rPr>
          <w:rFonts w:eastAsia="Times New Roman" w:cs="Calibri"/>
          <w:kern w:val="0"/>
        </w:rPr>
        <w:t>Putting these tactics into practice can improve customer happiness, lower cart abandonment, and promote loyalty. Platforms like Amazon UK can obtain a competitive edge in the international student market by implementing customized interventions that take cultural preferences, technology expectations, and behavioral trends into account. In summary, strategically tackling these issues helps students as well as the platform's long-term income sources, brand equity, and retention</w:t>
      </w:r>
      <w:r w:rsidR="009A311F" w:rsidRPr="004B7CF2">
        <w:rPr>
          <w:rFonts w:eastAsia="Times New Roman" w:cs="Calibri"/>
          <w:kern w:val="0"/>
        </w:rPr>
        <w:t>.</w:t>
      </w:r>
    </w:p>
    <w:p w14:paraId="23DA2766" w14:textId="77777777" w:rsidR="00CB6FBC" w:rsidRPr="004B7CF2" w:rsidRDefault="00CB6FBC" w:rsidP="004B7CF2">
      <w:pPr>
        <w:spacing w:line="360" w:lineRule="auto"/>
        <w:ind w:firstLine="0"/>
        <w:jc w:val="both"/>
        <w:rPr>
          <w:rFonts w:eastAsia="Times New Roman" w:cs="Calibri"/>
          <w:kern w:val="0"/>
        </w:rPr>
      </w:pPr>
    </w:p>
    <w:p w14:paraId="03264A00" w14:textId="04698D2D" w:rsidR="00CB6FBC" w:rsidRPr="00B9406E" w:rsidRDefault="00113C36" w:rsidP="00113C36">
      <w:pPr>
        <w:pStyle w:val="Heading2"/>
      </w:pPr>
      <w:bookmarkStart w:id="84" w:name="_Toc220561879"/>
      <w:r>
        <w:t xml:space="preserve">5.6 </w:t>
      </w:r>
      <w:r w:rsidR="00CB6FBC" w:rsidRPr="00B9406E">
        <w:t>Summary of Key Patterns</w:t>
      </w:r>
      <w:bookmarkEnd w:id="84"/>
    </w:p>
    <w:p w14:paraId="6EF1A296" w14:textId="77777777" w:rsidR="00CB6FBC" w:rsidRPr="004B7CF2" w:rsidRDefault="00CB6FBC" w:rsidP="004B7CF2">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With an emphasis on Amazon UK, a thematic analysis of secondary qualitative data has identified a number of significant trends about international students' online buying experiences in the UK. These patterns closely connect to the research questions presented in Chapter 1 and offer insight into the difficulties, habits, and preferences of this particular consumer sector.</w:t>
      </w:r>
    </w:p>
    <w:p w14:paraId="46F7445D" w14:textId="77777777" w:rsidR="00CB6FBC" w:rsidRPr="004B7CF2" w:rsidRDefault="00CB6FBC" w:rsidP="004B7CF2">
      <w:pPr>
        <w:pStyle w:val="ListParagraph"/>
        <w:numPr>
          <w:ilvl w:val="0"/>
          <w:numId w:val="7"/>
        </w:numPr>
        <w:suppressAutoHyphens w:val="0"/>
        <w:autoSpaceDN/>
        <w:spacing w:line="360" w:lineRule="auto"/>
        <w:jc w:val="both"/>
        <w:rPr>
          <w:rFonts w:eastAsia="Times New Roman" w:cs="Calibri"/>
          <w:kern w:val="0"/>
          <w:lang w:eastAsia="zh-CN"/>
        </w:rPr>
      </w:pPr>
      <w:r w:rsidRPr="004B7CF2">
        <w:rPr>
          <w:rFonts w:eastAsia="Times New Roman" w:cs="Calibri"/>
          <w:b/>
          <w:bCs/>
          <w:kern w:val="0"/>
          <w:lang w:eastAsia="zh-CN"/>
        </w:rPr>
        <w:t>Logical and Delivery Challenges</w:t>
      </w:r>
      <w:r w:rsidRPr="004B7CF2">
        <w:rPr>
          <w:rFonts w:eastAsia="Times New Roman" w:cs="Calibri"/>
          <w:kern w:val="0"/>
          <w:lang w:eastAsia="zh-CN"/>
        </w:rPr>
        <w:t>:</w:t>
      </w:r>
    </w:p>
    <w:p w14:paraId="6DD7C2C3" w14:textId="77777777" w:rsidR="00CB6FBC" w:rsidRDefault="00CB6FBC" w:rsidP="008D47BB">
      <w:pPr>
        <w:spacing w:line="360" w:lineRule="auto"/>
        <w:ind w:firstLine="0"/>
        <w:jc w:val="both"/>
        <w:rPr>
          <w:rFonts w:eastAsia="Times New Roman" w:cs="Calibri"/>
          <w:kern w:val="0"/>
        </w:rPr>
      </w:pPr>
      <w:r w:rsidRPr="004B7CF2">
        <w:rPr>
          <w:rFonts w:eastAsia="Times New Roman" w:cs="Calibri"/>
          <w:kern w:val="0"/>
        </w:rPr>
        <w:t>The frequency of logistical obstacles is a recurring pattern found in several sources. International students who live in temporary or shared housing are disproportionately affected by common problems such as lengthy delivery periods, restricted address alternatives, and hidden shipping fees (Alokai, 2026; Bao, 2025). Purchase decisions are influenced by these logistical challenges, which frequently lead students to postpone purchases, combine orders, or restrict transactions to necessities.</w:t>
      </w:r>
    </w:p>
    <w:p w14:paraId="633FC1EB" w14:textId="77777777" w:rsidR="008D47BB" w:rsidRPr="004B7CF2" w:rsidRDefault="008D47BB" w:rsidP="008D47BB">
      <w:pPr>
        <w:spacing w:line="360" w:lineRule="auto"/>
        <w:ind w:firstLine="0"/>
        <w:jc w:val="both"/>
        <w:rPr>
          <w:rFonts w:eastAsia="Times New Roman" w:cs="Calibri"/>
          <w:kern w:val="0"/>
        </w:rPr>
      </w:pPr>
    </w:p>
    <w:p w14:paraId="0957A350" w14:textId="77777777" w:rsidR="00CB6FBC" w:rsidRPr="004B7CF2" w:rsidRDefault="00CB6FBC" w:rsidP="004B7CF2">
      <w:pPr>
        <w:pStyle w:val="ListParagraph"/>
        <w:numPr>
          <w:ilvl w:val="0"/>
          <w:numId w:val="7"/>
        </w:numPr>
        <w:spacing w:line="360" w:lineRule="auto"/>
        <w:jc w:val="both"/>
        <w:rPr>
          <w:rFonts w:eastAsia="Times New Roman" w:cs="Calibri"/>
          <w:b/>
          <w:bCs/>
          <w:kern w:val="0"/>
        </w:rPr>
      </w:pPr>
      <w:r w:rsidRPr="004B7CF2">
        <w:rPr>
          <w:rFonts w:eastAsia="Times New Roman" w:cs="Calibri"/>
          <w:b/>
          <w:bCs/>
          <w:kern w:val="0"/>
        </w:rPr>
        <w:t xml:space="preserve">Technological and Usability Objectives: </w:t>
      </w:r>
    </w:p>
    <w:p w14:paraId="0220D9E8" w14:textId="77777777" w:rsidR="00CB6FBC" w:rsidRDefault="00CB6FBC" w:rsidP="004B7CF2">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Another important theme that surfaced was platform usability. According to reports, complicated checkout procedures, slow website performance, and complicated navigation are major sources of annoyance (Setyowati, 2024). Transaction complexity is further increased by the challenge of connecting UK-based payment methods with foreign bank accounts, especially for students who are not familiar with local digital payment systems. These technical difficulties have been shown to lower overall shopping pleasure and raise cart abandonment.</w:t>
      </w:r>
    </w:p>
    <w:p w14:paraId="1F84F249" w14:textId="77777777" w:rsidR="008D47BB" w:rsidRPr="004B7CF2" w:rsidRDefault="008D47BB" w:rsidP="004B7CF2">
      <w:pPr>
        <w:suppressAutoHyphens w:val="0"/>
        <w:autoSpaceDN/>
        <w:spacing w:line="360" w:lineRule="auto"/>
        <w:ind w:firstLine="0"/>
        <w:jc w:val="both"/>
        <w:rPr>
          <w:rFonts w:eastAsia="Times New Roman" w:cs="Calibri"/>
          <w:kern w:val="0"/>
          <w:lang w:eastAsia="zh-CN"/>
        </w:rPr>
      </w:pPr>
    </w:p>
    <w:p w14:paraId="41544258" w14:textId="77777777" w:rsidR="00CB6FBC" w:rsidRPr="008D47BB" w:rsidRDefault="00CB6FBC" w:rsidP="004B7CF2">
      <w:pPr>
        <w:pStyle w:val="ListParagraph"/>
        <w:numPr>
          <w:ilvl w:val="0"/>
          <w:numId w:val="7"/>
        </w:numPr>
        <w:suppressAutoHyphens w:val="0"/>
        <w:autoSpaceDN/>
        <w:spacing w:line="360" w:lineRule="auto"/>
        <w:jc w:val="both"/>
        <w:rPr>
          <w:rFonts w:eastAsia="Times New Roman" w:cs="Calibri"/>
          <w:b/>
          <w:bCs/>
          <w:kern w:val="0"/>
          <w:lang w:eastAsia="zh-CN"/>
        </w:rPr>
      </w:pPr>
      <w:r w:rsidRPr="008D47BB">
        <w:rPr>
          <w:rFonts w:eastAsia="Times New Roman" w:cs="Calibri"/>
          <w:b/>
          <w:bCs/>
          <w:kern w:val="0"/>
          <w:lang w:eastAsia="zh-CN"/>
        </w:rPr>
        <w:t xml:space="preserve">Cultural and Language influences: </w:t>
      </w:r>
    </w:p>
    <w:p w14:paraId="5881F220" w14:textId="77777777" w:rsidR="00CB6FBC" w:rsidRDefault="00CB6FBC" w:rsidP="004B7CF2">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Shopping experiences were similarly influenced by language and cultural characteristics. Interpreting product descriptions, delivery terms, and customer service contacts might be challenging for non-native English speakers (Edghiem et al., 2023). Additionally, students from nations with less developed e-commerce ecosystems exhibit risk-averse behavior by being more cautious and depending more on product reviews or social proof. This pattern emphasizes how crucial localization and cultural sensitivity are for e-commerce sites that cater to a variety of international student demographics.</w:t>
      </w:r>
    </w:p>
    <w:p w14:paraId="3F5E8C36" w14:textId="77777777" w:rsidR="00153EA6" w:rsidRPr="004B7CF2" w:rsidRDefault="00153EA6" w:rsidP="004B7CF2">
      <w:pPr>
        <w:suppressAutoHyphens w:val="0"/>
        <w:autoSpaceDN/>
        <w:spacing w:line="360" w:lineRule="auto"/>
        <w:ind w:firstLine="0"/>
        <w:jc w:val="both"/>
        <w:rPr>
          <w:rFonts w:eastAsia="Times New Roman" w:cs="Calibri"/>
          <w:kern w:val="0"/>
          <w:lang w:eastAsia="zh-CN"/>
        </w:rPr>
      </w:pPr>
    </w:p>
    <w:p w14:paraId="0C32A366" w14:textId="77777777" w:rsidR="00CB6FBC" w:rsidRPr="008D47BB" w:rsidRDefault="00CB6FBC" w:rsidP="004B7CF2">
      <w:pPr>
        <w:pStyle w:val="ListParagraph"/>
        <w:numPr>
          <w:ilvl w:val="0"/>
          <w:numId w:val="7"/>
        </w:numPr>
        <w:suppressAutoHyphens w:val="0"/>
        <w:autoSpaceDN/>
        <w:spacing w:line="360" w:lineRule="auto"/>
        <w:jc w:val="both"/>
        <w:rPr>
          <w:rFonts w:eastAsia="Times New Roman" w:cs="Calibri"/>
          <w:b/>
          <w:bCs/>
          <w:kern w:val="0"/>
          <w:lang w:eastAsia="zh-CN"/>
        </w:rPr>
      </w:pPr>
      <w:r w:rsidRPr="008D47BB">
        <w:rPr>
          <w:rFonts w:eastAsia="Times New Roman" w:cs="Calibri"/>
          <w:b/>
          <w:bCs/>
          <w:kern w:val="0"/>
          <w:lang w:eastAsia="zh-CN"/>
        </w:rPr>
        <w:t>Behavioral and Demographic Differences:</w:t>
      </w:r>
    </w:p>
    <w:p w14:paraId="0DB33781" w14:textId="2B5B376F" w:rsidR="00CB6FBC" w:rsidRDefault="00CB6FBC" w:rsidP="004B7CF2">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 xml:space="preserve">Another noteworthy trend in shopping behavior was gender-based disparities. While female students demonstrated greater preferences for fashion and cosmetic products, male students were found to shop online more frequently, particularly for food and electronics (Alokai, 2026). This distinction suggests that </w:t>
      </w:r>
      <w:r w:rsidR="000F42DE" w:rsidRPr="004B7CF2">
        <w:rPr>
          <w:rFonts w:eastAsia="Times New Roman" w:cs="Calibri"/>
          <w:kern w:val="0"/>
          <w:lang w:eastAsia="zh-CN"/>
        </w:rPr>
        <w:t>to</w:t>
      </w:r>
      <w:r w:rsidRPr="004B7CF2">
        <w:rPr>
          <w:rFonts w:eastAsia="Times New Roman" w:cs="Calibri"/>
          <w:kern w:val="0"/>
          <w:lang w:eastAsia="zh-CN"/>
        </w:rPr>
        <w:t xml:space="preserve"> increase engagement and conversion rates, marketing tactics and platform </w:t>
      </w:r>
      <w:r w:rsidR="00827AB3" w:rsidRPr="004B7CF2">
        <w:rPr>
          <w:rFonts w:eastAsia="Times New Roman" w:cs="Calibri"/>
          <w:kern w:val="0"/>
          <w:lang w:eastAsia="zh-CN"/>
        </w:rPr>
        <w:t>customization</w:t>
      </w:r>
      <w:r w:rsidRPr="004B7CF2">
        <w:rPr>
          <w:rFonts w:eastAsia="Times New Roman" w:cs="Calibri"/>
          <w:kern w:val="0"/>
          <w:lang w:eastAsia="zh-CN"/>
        </w:rPr>
        <w:t xml:space="preserve"> should take demographic trends into account.</w:t>
      </w:r>
    </w:p>
    <w:p w14:paraId="62794434" w14:textId="77777777" w:rsidR="001E510D" w:rsidRPr="004B7CF2" w:rsidRDefault="001E510D" w:rsidP="004B7CF2">
      <w:pPr>
        <w:suppressAutoHyphens w:val="0"/>
        <w:autoSpaceDN/>
        <w:spacing w:line="360" w:lineRule="auto"/>
        <w:ind w:firstLine="0"/>
        <w:jc w:val="both"/>
        <w:rPr>
          <w:rFonts w:eastAsia="Times New Roman" w:cs="Calibri"/>
          <w:kern w:val="0"/>
          <w:lang w:eastAsia="zh-CN"/>
        </w:rPr>
      </w:pPr>
    </w:p>
    <w:p w14:paraId="2F65133A" w14:textId="77777777" w:rsidR="00CB6FBC" w:rsidRPr="004B7CF2" w:rsidRDefault="00CB6FBC" w:rsidP="004B7CF2">
      <w:pPr>
        <w:pStyle w:val="ListParagraph"/>
        <w:numPr>
          <w:ilvl w:val="0"/>
          <w:numId w:val="7"/>
        </w:numPr>
        <w:suppressAutoHyphens w:val="0"/>
        <w:autoSpaceDN/>
        <w:spacing w:line="360" w:lineRule="auto"/>
        <w:jc w:val="both"/>
        <w:rPr>
          <w:rFonts w:eastAsia="Times New Roman" w:cs="Calibri"/>
          <w:b/>
          <w:bCs/>
          <w:kern w:val="0"/>
          <w:lang w:eastAsia="zh-CN"/>
        </w:rPr>
      </w:pPr>
      <w:r w:rsidRPr="004B7CF2">
        <w:rPr>
          <w:rFonts w:eastAsia="Times New Roman" w:cs="Calibri"/>
          <w:b/>
          <w:bCs/>
          <w:kern w:val="0"/>
          <w:lang w:eastAsia="zh-CN"/>
        </w:rPr>
        <w:t>Trust and Customer Experience:</w:t>
      </w:r>
    </w:p>
    <w:p w14:paraId="22D41801" w14:textId="77777777" w:rsidR="00CB6FBC" w:rsidRDefault="00CB6FBC" w:rsidP="004B7CF2">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Another theme is the importance of perceived dependability and trust. Confidence in the platform is diminished by hidden costs, ambiguous policies, and inadequate customer service (Bao, 2025). On the other hand, clear delivery information, prompt service, and straightforward pricing increase customer satisfaction and loyalty. Thus, among international students, trust was found to be a key mediator between hurdles and repeat purchasing behavior.</w:t>
      </w:r>
    </w:p>
    <w:p w14:paraId="766E031A" w14:textId="77777777" w:rsidR="001E510D" w:rsidRPr="004B7CF2" w:rsidRDefault="001E510D" w:rsidP="004B7CF2">
      <w:pPr>
        <w:suppressAutoHyphens w:val="0"/>
        <w:autoSpaceDN/>
        <w:spacing w:line="360" w:lineRule="auto"/>
        <w:ind w:firstLine="0"/>
        <w:jc w:val="both"/>
        <w:rPr>
          <w:rFonts w:eastAsia="Times New Roman" w:cs="Calibri"/>
          <w:kern w:val="0"/>
          <w:lang w:eastAsia="zh-CN"/>
        </w:rPr>
      </w:pPr>
    </w:p>
    <w:p w14:paraId="3DA9AF49" w14:textId="77777777" w:rsidR="00CB6FBC" w:rsidRPr="004B7CF2" w:rsidRDefault="00CB6FBC" w:rsidP="004B7CF2">
      <w:pPr>
        <w:pStyle w:val="ListParagraph"/>
        <w:numPr>
          <w:ilvl w:val="0"/>
          <w:numId w:val="7"/>
        </w:numPr>
        <w:suppressAutoHyphens w:val="0"/>
        <w:autoSpaceDN/>
        <w:spacing w:line="360" w:lineRule="auto"/>
        <w:jc w:val="both"/>
        <w:rPr>
          <w:rFonts w:eastAsia="Times New Roman" w:cs="Calibri"/>
          <w:b/>
          <w:bCs/>
          <w:kern w:val="0"/>
          <w:lang w:eastAsia="zh-CN"/>
        </w:rPr>
      </w:pPr>
      <w:r w:rsidRPr="004B7CF2">
        <w:rPr>
          <w:rFonts w:eastAsia="Times New Roman" w:cs="Calibri"/>
          <w:b/>
          <w:bCs/>
          <w:kern w:val="0"/>
          <w:lang w:eastAsia="zh-CN"/>
        </w:rPr>
        <w:t>Implications for platform strategy:</w:t>
      </w:r>
    </w:p>
    <w:p w14:paraId="31B663F4" w14:textId="77777777" w:rsidR="00CB6FBC" w:rsidRDefault="00CB6FBC" w:rsidP="004B7CF2">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The patterns taken together imply that a combination of logistical, technological, cultural, and demographic factors influence the online buying experiences of international students. By providing localized features, tailored marketing, adaptable payment options, and enhanced delivery and support systems, platforms such as Amazon UK can tackle these issues (Edghiem et al., 2023; Alokai, 2026). Among consumers who are international students, these initiatives are likely to lower friction, improve satisfaction, and foster enduring loyalty.</w:t>
      </w:r>
    </w:p>
    <w:p w14:paraId="16424167" w14:textId="77777777" w:rsidR="00827AB3" w:rsidRPr="004B7CF2" w:rsidRDefault="00827AB3" w:rsidP="004B7CF2">
      <w:pPr>
        <w:suppressAutoHyphens w:val="0"/>
        <w:autoSpaceDN/>
        <w:spacing w:line="360" w:lineRule="auto"/>
        <w:ind w:firstLine="0"/>
        <w:jc w:val="both"/>
        <w:rPr>
          <w:rFonts w:eastAsia="Times New Roman" w:cs="Calibri"/>
          <w:kern w:val="0"/>
          <w:lang w:eastAsia="zh-CN"/>
        </w:rPr>
      </w:pPr>
    </w:p>
    <w:p w14:paraId="2CBC803E" w14:textId="60C8650B" w:rsidR="00CB6FBC" w:rsidRDefault="00CB6FBC" w:rsidP="004B7CF2">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In conclusion, the main trends show that although international students are frequent online consumers, platform usability, cultural fit, and open service design have a significant impact on their experiences. E-commerce platforms that want to maximize engagement, lessen annoyance, and encourage repeat purchases within this demographic category must properly address these trends.</w:t>
      </w:r>
    </w:p>
    <w:p w14:paraId="33060E64" w14:textId="77777777" w:rsidR="00051733" w:rsidRDefault="00051733" w:rsidP="004B7CF2">
      <w:pPr>
        <w:suppressAutoHyphens w:val="0"/>
        <w:autoSpaceDN/>
        <w:spacing w:line="360" w:lineRule="auto"/>
        <w:ind w:firstLine="0"/>
        <w:jc w:val="both"/>
        <w:rPr>
          <w:rFonts w:eastAsia="Times New Roman" w:cs="Calibri"/>
          <w:kern w:val="0"/>
          <w:lang w:eastAsia="zh-CN"/>
        </w:rPr>
      </w:pPr>
    </w:p>
    <w:p w14:paraId="0D7E7CA7" w14:textId="6AB3558E" w:rsidR="00051733" w:rsidRPr="009D1586" w:rsidRDefault="00051733" w:rsidP="00D26CA4">
      <w:pPr>
        <w:pStyle w:val="Heading2"/>
        <w:rPr>
          <w:lang w:eastAsia="zh-CN"/>
        </w:rPr>
      </w:pPr>
      <w:bookmarkStart w:id="85" w:name="_Toc220561880"/>
      <w:r w:rsidRPr="009D1586">
        <w:rPr>
          <w:lang w:eastAsia="zh-CN"/>
        </w:rPr>
        <w:t>5.</w:t>
      </w:r>
      <w:r w:rsidR="00113C36">
        <w:rPr>
          <w:lang w:eastAsia="zh-CN"/>
        </w:rPr>
        <w:t>7</w:t>
      </w:r>
      <w:r w:rsidRPr="009D1586">
        <w:rPr>
          <w:lang w:eastAsia="zh-CN"/>
        </w:rPr>
        <w:t xml:space="preserve"> Evaluation of the Conceptual Framework</w:t>
      </w:r>
      <w:bookmarkEnd w:id="85"/>
    </w:p>
    <w:p w14:paraId="00321CA5" w14:textId="3B005B6E" w:rsidR="009D2F9C" w:rsidRDefault="009D2F9C" w:rsidP="00113C36">
      <w:pPr>
        <w:pStyle w:val="Heading2"/>
      </w:pPr>
      <w:bookmarkStart w:id="86" w:name="_Toc220561881"/>
      <w:r>
        <w:t>5.7.1 Purpose of the Evaluation</w:t>
      </w:r>
      <w:bookmarkEnd w:id="86"/>
    </w:p>
    <w:p w14:paraId="7BB75E38" w14:textId="77777777" w:rsidR="0056157E" w:rsidRDefault="00BD483E" w:rsidP="0056157E">
      <w:pPr>
        <w:spacing w:line="360" w:lineRule="auto"/>
        <w:ind w:firstLine="0"/>
        <w:jc w:val="both"/>
      </w:pPr>
      <w:r w:rsidRPr="00BD483E">
        <w:t>The conceptual framework is well supported by the results shown in Sections 5.2 to 5.6. Purchasing decisions have been found to be significantly impacted by logistical issues, including long delivery periods, restricted address flexibility, and hidden costs (Alokai, 2026; Bao, 2025). These results are consistent with the framework's identification of logistical issues as a crucial antecedent of perceived risk.</w:t>
      </w:r>
    </w:p>
    <w:p w14:paraId="1440A081" w14:textId="13CEB30B" w:rsidR="00BD483E" w:rsidRPr="00BD483E" w:rsidRDefault="00BD483E" w:rsidP="0056157E">
      <w:pPr>
        <w:spacing w:line="360" w:lineRule="auto"/>
        <w:ind w:firstLine="0"/>
        <w:jc w:val="both"/>
      </w:pPr>
      <w:r w:rsidRPr="00BD483E">
        <w:t>Frustration and cart abandonment have been reported to be increased by technological obstacles, such as sluggish website performance, complicated checkout procedures, and limited integration with international payment methods (Setyowati, 2024). This validates the framework's premise that inefficiencies in technology increase perceived risk and erode trust.</w:t>
      </w:r>
    </w:p>
    <w:p w14:paraId="0B7D11AE" w14:textId="77777777" w:rsidR="00BD483E" w:rsidRPr="00BD483E" w:rsidRDefault="00BD483E" w:rsidP="0056157E">
      <w:pPr>
        <w:spacing w:line="360" w:lineRule="auto"/>
        <w:jc w:val="both"/>
      </w:pPr>
    </w:p>
    <w:p w14:paraId="49E529C9" w14:textId="17A15045" w:rsidR="009D2F9C" w:rsidRPr="0056157E" w:rsidRDefault="009D2F9C" w:rsidP="0095485F">
      <w:pPr>
        <w:pStyle w:val="Heading3"/>
      </w:pPr>
      <w:bookmarkStart w:id="87" w:name="_Toc220561882"/>
      <w:r w:rsidRPr="0056157E">
        <w:t>5.7.2 Empirical Alignment with Key Findings</w:t>
      </w:r>
      <w:bookmarkEnd w:id="87"/>
    </w:p>
    <w:p w14:paraId="018CF2CD" w14:textId="77777777" w:rsidR="00000741" w:rsidRDefault="00BD483E" w:rsidP="00000741">
      <w:pPr>
        <w:spacing w:line="360" w:lineRule="auto"/>
        <w:ind w:firstLine="0"/>
        <w:jc w:val="both"/>
      </w:pPr>
      <w:r w:rsidRPr="00BD483E">
        <w:t>The conceptual framework is well supported by the results reported in Sections 5.2 to 5.6. Purchase decisions have been found to be significantly impacted by logistical issues, including lengthy delivery periods, restricted address flexibility, and hidden costs (Alokai, 2026; Bao, 2025). These results are consistent with the framework's identification of logistical variables as a significant predictor of perceived risk.</w:t>
      </w:r>
    </w:p>
    <w:p w14:paraId="6C232981" w14:textId="4A643689" w:rsidR="00BD483E" w:rsidRPr="00BD483E" w:rsidRDefault="00BD483E" w:rsidP="00000741">
      <w:pPr>
        <w:spacing w:line="360" w:lineRule="auto"/>
        <w:ind w:firstLine="0"/>
        <w:jc w:val="both"/>
      </w:pPr>
      <w:r w:rsidRPr="00BD483E">
        <w:t>Frustration and cart abandonment have been reported to grow due to technological obstacles, such as sluggish website performance, complicated checkout procedures, and restricted integration with international payment methods (Setyowati, 2024). The framework's premise that technical inefficiencies increase perceived risk and erode trust is supported by this.</w:t>
      </w:r>
    </w:p>
    <w:p w14:paraId="11C73E6F" w14:textId="77777777" w:rsidR="00BD483E" w:rsidRDefault="00BD483E" w:rsidP="0056157E">
      <w:pPr>
        <w:spacing w:line="360" w:lineRule="auto"/>
        <w:jc w:val="both"/>
      </w:pPr>
    </w:p>
    <w:p w14:paraId="36465A8E" w14:textId="5BF625F5" w:rsidR="009D2F9C" w:rsidRPr="004F6D3D" w:rsidRDefault="009D2F9C" w:rsidP="0095485F">
      <w:pPr>
        <w:pStyle w:val="Heading3"/>
      </w:pPr>
      <w:bookmarkStart w:id="88" w:name="_Toc220561883"/>
      <w:r w:rsidRPr="004F6D3D">
        <w:t>5.7.3 Role of Trust as a Mediating Variable</w:t>
      </w:r>
      <w:bookmarkEnd w:id="88"/>
    </w:p>
    <w:p w14:paraId="4206EE0A" w14:textId="09E96FA0" w:rsidR="004F6D3D" w:rsidRDefault="00BD483E" w:rsidP="004F6D3D">
      <w:pPr>
        <w:spacing w:line="360" w:lineRule="auto"/>
        <w:ind w:firstLine="0"/>
        <w:jc w:val="both"/>
      </w:pPr>
      <w:r w:rsidRPr="00BD483E">
        <w:t>The framework's emphasis on trust as a mediating construct is among its most important contributions. The thematic analysis shows that while prompt service and open communication increase customer loyalty, unclear pricing, unclear return rules, and inconsistent customer assistance lower trust in Amazon UK (Bao, 2025).</w:t>
      </w:r>
      <w:r w:rsidR="00FC1F2E">
        <w:t xml:space="preserve"> </w:t>
      </w:r>
      <w:r w:rsidR="00C843C4">
        <w:t>Trust is a key mediating factor: prompt service and clear communication enhance loyalty, while unclear pricing</w:t>
      </w:r>
      <w:r w:rsidR="00CD7F30">
        <w:t>, returns, and inconsistent support reduce trust in Amazon UK</w:t>
      </w:r>
      <w:r w:rsidR="00AF55E5">
        <w:t>.</w:t>
      </w:r>
    </w:p>
    <w:p w14:paraId="51E666FE" w14:textId="5B488FA1" w:rsidR="00BD483E" w:rsidRPr="00BD483E" w:rsidRDefault="00BD483E" w:rsidP="004F6D3D">
      <w:pPr>
        <w:spacing w:line="360" w:lineRule="auto"/>
        <w:ind w:firstLine="0"/>
        <w:jc w:val="both"/>
      </w:pPr>
      <w:r w:rsidRPr="00BD483E">
        <w:t xml:space="preserve">This result is in accordance with recent research on e-commerce, which shows that trust is a crucial mechanism by which perceived risk influences behavioral outcomes in cross-border and international online </w:t>
      </w:r>
      <w:r w:rsidR="00AF55E5">
        <w:t>purchases</w:t>
      </w:r>
      <w:r w:rsidRPr="00BD483E">
        <w:t xml:space="preserve"> (Handoyo, 2024; Edghiem et al., 2023). As a result, the framework effectively conveys the crucial role that trust plays in influencing the online purchasing habits of international students.</w:t>
      </w:r>
    </w:p>
    <w:p w14:paraId="0375CA42" w14:textId="77777777" w:rsidR="00BD483E" w:rsidRDefault="00BD483E" w:rsidP="0056157E">
      <w:pPr>
        <w:spacing w:line="360" w:lineRule="auto"/>
        <w:jc w:val="both"/>
      </w:pPr>
    </w:p>
    <w:p w14:paraId="64A33947" w14:textId="2CDDA5F6" w:rsidR="009D2F9C" w:rsidRPr="00AF55E5" w:rsidRDefault="009D2F9C" w:rsidP="0095485F">
      <w:pPr>
        <w:pStyle w:val="Heading3"/>
      </w:pPr>
      <w:bookmarkStart w:id="89" w:name="_Toc220561884"/>
      <w:r w:rsidRPr="00AF55E5">
        <w:t>5.7.4 Cultural and Demographic Validation</w:t>
      </w:r>
      <w:bookmarkEnd w:id="89"/>
    </w:p>
    <w:p w14:paraId="5B768A0F" w14:textId="70DE9AA4" w:rsidR="00BD483E" w:rsidRPr="00BD483E" w:rsidRDefault="00BD483E" w:rsidP="00AF55E5">
      <w:pPr>
        <w:spacing w:line="360" w:lineRule="auto"/>
        <w:ind w:firstLine="0"/>
        <w:jc w:val="both"/>
      </w:pPr>
      <w:r w:rsidRPr="00BD483E">
        <w:t>The framework is further validated by the impact of cultural background and language proficiency noted in the results. Higher risk aversion and a greater dependence on reviews and social proof were demonstrated by international students from less developed e-commerce contexts (Edghiem et al., 2023). The framework's incorporation of demographic characteristics is consistent with gender-based behavioral variations found in Section 5.6 (Alokai, 2026).</w:t>
      </w:r>
      <w:r w:rsidRPr="00BD483E">
        <w:br/>
        <w:t>These trends support the framework's comprehensive structure by demonstrating that online buying behavior cannot be comprehended in isolation from cultural and demographic background.</w:t>
      </w:r>
    </w:p>
    <w:p w14:paraId="5866EAB4" w14:textId="77777777" w:rsidR="00BD483E" w:rsidRDefault="00BD483E" w:rsidP="0056157E">
      <w:pPr>
        <w:spacing w:line="360" w:lineRule="auto"/>
        <w:jc w:val="both"/>
      </w:pPr>
    </w:p>
    <w:p w14:paraId="50DBBC54" w14:textId="6D007D58" w:rsidR="009D2F9C" w:rsidRPr="009912E3" w:rsidRDefault="009D2F9C" w:rsidP="0095485F">
      <w:pPr>
        <w:pStyle w:val="Heading3"/>
      </w:pPr>
      <w:bookmarkStart w:id="90" w:name="_Toc220561885"/>
      <w:r w:rsidRPr="009912E3">
        <w:t xml:space="preserve">5.7.5 Strengths and Limitations of </w:t>
      </w:r>
      <w:r w:rsidR="009912E3" w:rsidRPr="009912E3">
        <w:t>the Framework</w:t>
      </w:r>
      <w:bookmarkEnd w:id="90"/>
    </w:p>
    <w:p w14:paraId="6D1101A7" w14:textId="16075FEA" w:rsidR="00BD483E" w:rsidRPr="00BD483E" w:rsidRDefault="00BD483E" w:rsidP="009912E3">
      <w:pPr>
        <w:spacing w:line="360" w:lineRule="auto"/>
        <w:ind w:firstLine="0"/>
        <w:jc w:val="both"/>
      </w:pPr>
      <w:r w:rsidRPr="00BD483E">
        <w:t>The conceptual framework's adaptability and compatibility for secondary data analysis are two of its main advantages. It facilitates the integration of many sources and encourages interpretive interpretation as opposed to statistical testing. However, as mentioned in Section 5.8, its reliance on secondary data restricts the capacity to measure the strength of correlations or prove causation.</w:t>
      </w:r>
      <w:r w:rsidR="00D17F79">
        <w:t xml:space="preserve"> </w:t>
      </w:r>
      <w:r w:rsidRPr="00BD483E">
        <w:t>Notwithstanding this drawback, the framework is nonetheless suitable for exploratory study and offers a logical framework for comprehending intricate, multifaceted problems.</w:t>
      </w:r>
    </w:p>
    <w:p w14:paraId="6CDB0A34" w14:textId="77777777" w:rsidR="00BD483E" w:rsidRDefault="00BD483E" w:rsidP="0056157E">
      <w:pPr>
        <w:spacing w:line="360" w:lineRule="auto"/>
        <w:jc w:val="both"/>
      </w:pPr>
    </w:p>
    <w:p w14:paraId="3EF32C02" w14:textId="3F4B962E" w:rsidR="009D2F9C" w:rsidRPr="009912E3" w:rsidRDefault="009D2F9C" w:rsidP="0095485F">
      <w:pPr>
        <w:pStyle w:val="Heading3"/>
      </w:pPr>
      <w:bookmarkStart w:id="91" w:name="_Toc220561886"/>
      <w:r w:rsidRPr="009912E3">
        <w:t>5.7.6 Overall Evaluation</w:t>
      </w:r>
      <w:bookmarkEnd w:id="91"/>
    </w:p>
    <w:p w14:paraId="4DF50528" w14:textId="4FFF53C6" w:rsidR="009D2F9C" w:rsidRDefault="00BD483E" w:rsidP="00D17F79">
      <w:pPr>
        <w:spacing w:line="360" w:lineRule="auto"/>
        <w:ind w:firstLine="0"/>
        <w:jc w:val="both"/>
      </w:pPr>
      <w:r w:rsidRPr="00BD483E">
        <w:t>All things considered, the conceptual framework shows a high degree of agreement with the empirical results and current literature. It provides a clear explanation of how logistical, technological, cultural, and demographic elements interact to influence international students' perceptions of risk, trust, and online buying behavior when they use Amazon UK. As a result, the framework serves as an analytical guide for this study and offers a solid basis for further research that uses primary data or cross-platform comparison.</w:t>
      </w:r>
    </w:p>
    <w:p w14:paraId="036EF2F3" w14:textId="44E63110" w:rsidR="00CB6FBC" w:rsidRPr="00113C36" w:rsidRDefault="00113C36" w:rsidP="00113C36">
      <w:pPr>
        <w:pStyle w:val="Heading2"/>
      </w:pPr>
      <w:bookmarkStart w:id="92" w:name="_Toc220561887"/>
      <w:r>
        <w:t xml:space="preserve">5.8 </w:t>
      </w:r>
      <w:r w:rsidR="00CB6FBC" w:rsidRPr="00113C36">
        <w:t>Limitations of the Data Analysis</w:t>
      </w:r>
      <w:bookmarkEnd w:id="92"/>
    </w:p>
    <w:p w14:paraId="526AF3D2" w14:textId="77777777" w:rsidR="00CB6FBC" w:rsidRPr="00813965" w:rsidRDefault="00CB6FBC" w:rsidP="001D5A2A">
      <w:pPr>
        <w:suppressAutoHyphens w:val="0"/>
        <w:autoSpaceDN/>
        <w:spacing w:line="360" w:lineRule="auto"/>
        <w:ind w:firstLine="0"/>
        <w:jc w:val="both"/>
        <w:rPr>
          <w:rFonts w:eastAsia="Times New Roman" w:cs="Calibri"/>
          <w:kern w:val="0"/>
          <w:lang w:eastAsia="zh-CN"/>
        </w:rPr>
      </w:pPr>
      <w:r w:rsidRPr="00813965">
        <w:rPr>
          <w:rFonts w:eastAsia="Times New Roman" w:cs="Calibri"/>
          <w:kern w:val="0"/>
          <w:lang w:eastAsia="zh-CN"/>
        </w:rPr>
        <w:t>In order to maintain transparency and contextualize the results, a number of limitations must be noted, even if the theme analysis of secondary qualitative data has yielded insightful information about the online shopping experiences of international students in the UK.</w:t>
      </w:r>
    </w:p>
    <w:p w14:paraId="1454B2F1" w14:textId="77777777" w:rsidR="001E510D" w:rsidRPr="00813965" w:rsidRDefault="001E510D" w:rsidP="001D5A2A">
      <w:pPr>
        <w:suppressAutoHyphens w:val="0"/>
        <w:autoSpaceDN/>
        <w:spacing w:line="360" w:lineRule="auto"/>
        <w:ind w:firstLine="0"/>
        <w:jc w:val="both"/>
        <w:rPr>
          <w:rFonts w:eastAsia="Times New Roman" w:cs="Calibri"/>
          <w:kern w:val="0"/>
          <w:lang w:eastAsia="zh-CN"/>
        </w:rPr>
      </w:pPr>
    </w:p>
    <w:p w14:paraId="6C18AB2F" w14:textId="77777777" w:rsidR="00CB6FBC" w:rsidRPr="00813965" w:rsidRDefault="00CB6FBC" w:rsidP="001D5A2A">
      <w:pPr>
        <w:pStyle w:val="ListParagraph"/>
        <w:numPr>
          <w:ilvl w:val="0"/>
          <w:numId w:val="8"/>
        </w:numPr>
        <w:suppressAutoHyphens w:val="0"/>
        <w:autoSpaceDN/>
        <w:spacing w:line="360" w:lineRule="auto"/>
        <w:jc w:val="both"/>
        <w:rPr>
          <w:rFonts w:eastAsia="Times New Roman" w:cs="Calibri"/>
          <w:b/>
          <w:bCs/>
          <w:kern w:val="0"/>
          <w:lang w:eastAsia="zh-CN"/>
        </w:rPr>
      </w:pPr>
      <w:r w:rsidRPr="00813965">
        <w:rPr>
          <w:rFonts w:eastAsia="Times New Roman" w:cs="Calibri"/>
          <w:b/>
          <w:bCs/>
          <w:kern w:val="0"/>
          <w:lang w:eastAsia="zh-CN"/>
        </w:rPr>
        <w:t>Reliance on Secondary Data:</w:t>
      </w:r>
    </w:p>
    <w:p w14:paraId="096C197F" w14:textId="77777777" w:rsidR="00CB6FBC" w:rsidRDefault="00CB6FBC" w:rsidP="001D5A2A">
      <w:pPr>
        <w:suppressAutoHyphens w:val="0"/>
        <w:autoSpaceDN/>
        <w:spacing w:line="360" w:lineRule="auto"/>
        <w:ind w:firstLine="0"/>
        <w:jc w:val="both"/>
        <w:rPr>
          <w:rFonts w:eastAsia="Times New Roman" w:cs="Calibri"/>
          <w:kern w:val="0"/>
          <w:lang w:eastAsia="zh-CN"/>
        </w:rPr>
      </w:pPr>
      <w:r w:rsidRPr="00813965">
        <w:rPr>
          <w:rFonts w:eastAsia="Times New Roman" w:cs="Calibri"/>
          <w:kern w:val="0"/>
          <w:lang w:eastAsia="zh-CN"/>
        </w:rPr>
        <w:t>The study only uses secondary qualitative data, which makes it difficult to fully examine participant experiences or make sense of unclear results. The analysis depends on the breadth, caliber, and viewpoints offered in the original studies and reports because the researcher did not directly gather primary data from international students (Setyowati, 2024). Certain subgroups, such pupils from understudied nationalities or those with particular accessibility needs, may become underrepresented as a result.</w:t>
      </w:r>
    </w:p>
    <w:p w14:paraId="3C7F2511" w14:textId="77777777" w:rsidR="000F42DE" w:rsidRPr="00813965" w:rsidRDefault="000F42DE" w:rsidP="001D5A2A">
      <w:pPr>
        <w:suppressAutoHyphens w:val="0"/>
        <w:autoSpaceDN/>
        <w:spacing w:line="360" w:lineRule="auto"/>
        <w:ind w:firstLine="0"/>
        <w:jc w:val="both"/>
        <w:rPr>
          <w:rFonts w:eastAsia="Times New Roman" w:cs="Calibri"/>
          <w:kern w:val="0"/>
          <w:lang w:eastAsia="zh-CN"/>
        </w:rPr>
      </w:pPr>
    </w:p>
    <w:p w14:paraId="131AD483" w14:textId="77777777" w:rsidR="00CB6FBC" w:rsidRPr="00813965" w:rsidRDefault="00CB6FBC" w:rsidP="001D5A2A">
      <w:pPr>
        <w:suppressAutoHyphens w:val="0"/>
        <w:autoSpaceDN/>
        <w:spacing w:line="360" w:lineRule="auto"/>
        <w:ind w:firstLine="0"/>
        <w:jc w:val="both"/>
        <w:rPr>
          <w:rFonts w:eastAsia="Times New Roman" w:cs="Calibri"/>
          <w:kern w:val="0"/>
          <w:lang w:eastAsia="zh-CN"/>
        </w:rPr>
      </w:pPr>
    </w:p>
    <w:p w14:paraId="075761FC" w14:textId="77777777" w:rsidR="00CB6FBC" w:rsidRPr="00813965" w:rsidRDefault="00CB6FBC" w:rsidP="001D5A2A">
      <w:pPr>
        <w:pStyle w:val="ListParagraph"/>
        <w:numPr>
          <w:ilvl w:val="0"/>
          <w:numId w:val="8"/>
        </w:numPr>
        <w:suppressAutoHyphens w:val="0"/>
        <w:autoSpaceDN/>
        <w:spacing w:line="360" w:lineRule="auto"/>
        <w:jc w:val="both"/>
        <w:rPr>
          <w:rFonts w:eastAsia="Times New Roman" w:cs="Calibri"/>
          <w:b/>
          <w:bCs/>
          <w:kern w:val="0"/>
          <w:lang w:eastAsia="zh-CN"/>
        </w:rPr>
      </w:pPr>
      <w:r w:rsidRPr="00813965">
        <w:rPr>
          <w:rFonts w:eastAsia="Times New Roman" w:cs="Calibri"/>
          <w:b/>
          <w:bCs/>
          <w:kern w:val="0"/>
          <w:lang w:eastAsia="zh-CN"/>
        </w:rPr>
        <w:t>Data Recency and Contextual Relevance:</w:t>
      </w:r>
    </w:p>
    <w:p w14:paraId="3E56C375" w14:textId="047D5FEF" w:rsidR="00CB6FBC" w:rsidRPr="00813965" w:rsidRDefault="00CB6FBC" w:rsidP="001D5A2A">
      <w:pPr>
        <w:suppressAutoHyphens w:val="0"/>
        <w:autoSpaceDN/>
        <w:spacing w:line="360" w:lineRule="auto"/>
        <w:ind w:firstLine="0"/>
        <w:jc w:val="both"/>
        <w:rPr>
          <w:rFonts w:eastAsia="Times New Roman" w:cs="Calibri"/>
          <w:kern w:val="0"/>
          <w:lang w:eastAsia="zh-CN"/>
        </w:rPr>
      </w:pPr>
      <w:r w:rsidRPr="00813965">
        <w:rPr>
          <w:rFonts w:eastAsia="Times New Roman" w:cs="Calibri"/>
          <w:kern w:val="0"/>
          <w:lang w:eastAsia="zh-CN"/>
        </w:rPr>
        <w:t>The analysis gives priority to materials that were published between 2021 and 2025, however because e-commerce platforms and student behavior are changing so quickly, some of the conclusions may become out of date very soon. The relevance of the trends found in this analysis may be impacted by platform-specific upgrades, post-pandemic shifts in digital usage, or modifications to Amazon UK's logistics and interface (Alokai, 2026).</w:t>
      </w:r>
      <w:r w:rsidR="001B6091" w:rsidRPr="00813965">
        <w:rPr>
          <w:rFonts w:eastAsia="Times New Roman" w:cs="Calibri"/>
          <w:kern w:val="0"/>
          <w:lang w:eastAsia="zh-CN"/>
        </w:rPr>
        <w:t xml:space="preserve"> Therefore, the finding should be interpreted with caution, </w:t>
      </w:r>
      <w:r w:rsidR="003B239C" w:rsidRPr="00813965">
        <w:rPr>
          <w:rFonts w:eastAsia="Times New Roman" w:cs="Calibri"/>
          <w:kern w:val="0"/>
          <w:lang w:eastAsia="zh-CN"/>
        </w:rPr>
        <w:t>acknowledging</w:t>
      </w:r>
      <w:r w:rsidR="001B6091" w:rsidRPr="00813965">
        <w:rPr>
          <w:rFonts w:eastAsia="Times New Roman" w:cs="Calibri"/>
          <w:kern w:val="0"/>
          <w:lang w:eastAsia="zh-CN"/>
        </w:rPr>
        <w:t xml:space="preserve"> that ongoing changes in technology, platform features, and student behavior may affect their current applicability</w:t>
      </w:r>
      <w:r w:rsidR="003B239C" w:rsidRPr="00813965">
        <w:rPr>
          <w:rFonts w:eastAsia="Times New Roman" w:cs="Calibri"/>
          <w:kern w:val="0"/>
          <w:lang w:eastAsia="zh-CN"/>
        </w:rPr>
        <w:t>.</w:t>
      </w:r>
    </w:p>
    <w:p w14:paraId="21954136" w14:textId="77777777" w:rsidR="00CB6FBC" w:rsidRPr="00813965" w:rsidRDefault="00CB6FBC" w:rsidP="001D5A2A">
      <w:pPr>
        <w:suppressAutoHyphens w:val="0"/>
        <w:autoSpaceDN/>
        <w:spacing w:line="360" w:lineRule="auto"/>
        <w:ind w:firstLine="0"/>
        <w:jc w:val="both"/>
        <w:rPr>
          <w:rFonts w:eastAsia="Times New Roman" w:cs="Calibri"/>
          <w:kern w:val="0"/>
          <w:lang w:eastAsia="zh-CN"/>
        </w:rPr>
      </w:pPr>
    </w:p>
    <w:p w14:paraId="75F3890F" w14:textId="77777777" w:rsidR="00CB6FBC" w:rsidRPr="00813965" w:rsidRDefault="00CB6FBC" w:rsidP="001D5A2A">
      <w:pPr>
        <w:pStyle w:val="ListParagraph"/>
        <w:numPr>
          <w:ilvl w:val="0"/>
          <w:numId w:val="8"/>
        </w:numPr>
        <w:suppressAutoHyphens w:val="0"/>
        <w:autoSpaceDN/>
        <w:spacing w:line="360" w:lineRule="auto"/>
        <w:jc w:val="both"/>
        <w:rPr>
          <w:rFonts w:eastAsia="Times New Roman" w:cs="Calibri"/>
          <w:b/>
          <w:bCs/>
          <w:kern w:val="0"/>
          <w:lang w:eastAsia="zh-CN"/>
        </w:rPr>
      </w:pPr>
      <w:r w:rsidRPr="00813965">
        <w:rPr>
          <w:rFonts w:eastAsia="Times New Roman" w:cs="Calibri"/>
          <w:b/>
          <w:bCs/>
          <w:kern w:val="0"/>
          <w:lang w:eastAsia="zh-CN"/>
        </w:rPr>
        <w:t>Variability in Data Quality and Methodology</w:t>
      </w:r>
    </w:p>
    <w:p w14:paraId="1ADDF97D" w14:textId="1EF4C26E" w:rsidR="00CB6FBC" w:rsidRPr="00813965" w:rsidRDefault="00CB6FBC" w:rsidP="001D5A2A">
      <w:pPr>
        <w:suppressAutoHyphens w:val="0"/>
        <w:autoSpaceDN/>
        <w:spacing w:line="360" w:lineRule="auto"/>
        <w:ind w:firstLine="0"/>
        <w:jc w:val="both"/>
        <w:rPr>
          <w:rFonts w:eastAsia="Times New Roman" w:cs="Calibri"/>
          <w:kern w:val="0"/>
          <w:lang w:eastAsia="zh-CN"/>
        </w:rPr>
      </w:pPr>
      <w:r w:rsidRPr="00813965">
        <w:rPr>
          <w:rFonts w:eastAsia="Times New Roman" w:cs="Calibri"/>
          <w:kern w:val="0"/>
          <w:lang w:eastAsia="zh-CN"/>
        </w:rPr>
        <w:t>The methodology, sample size, and analytical rigor of the secondary sources employed in the analysis differ. Compared to peer-reviewed academic works, some industry reports or market research studies might not be as transparent in their methodology</w:t>
      </w:r>
      <w:r w:rsidR="002C1227" w:rsidRPr="00813965">
        <w:rPr>
          <w:rFonts w:eastAsia="Times New Roman" w:cs="Calibri"/>
          <w:kern w:val="0"/>
          <w:lang w:eastAsia="zh-CN"/>
        </w:rPr>
        <w:t xml:space="preserve"> (Edghiem et al., 2023)</w:t>
      </w:r>
      <w:r w:rsidRPr="00813965">
        <w:rPr>
          <w:rFonts w:eastAsia="Times New Roman" w:cs="Calibri"/>
          <w:kern w:val="0"/>
          <w:lang w:eastAsia="zh-CN"/>
        </w:rPr>
        <w:t>. The consistency of themes may be impacted by this heterogeneity, which also makes it more difficult to extrapolate results to the whole population of overseas students.</w:t>
      </w:r>
    </w:p>
    <w:p w14:paraId="50B8FFC2" w14:textId="77777777" w:rsidR="00CB6FBC" w:rsidRPr="00813965" w:rsidRDefault="00CB6FBC" w:rsidP="001D5A2A">
      <w:pPr>
        <w:pStyle w:val="ListParagraph"/>
        <w:suppressAutoHyphens w:val="0"/>
        <w:autoSpaceDN/>
        <w:spacing w:line="360" w:lineRule="auto"/>
        <w:ind w:firstLine="0"/>
        <w:jc w:val="both"/>
        <w:rPr>
          <w:rFonts w:eastAsia="Times New Roman" w:cs="Calibri"/>
          <w:kern w:val="0"/>
          <w:lang w:eastAsia="zh-CN"/>
        </w:rPr>
      </w:pPr>
    </w:p>
    <w:p w14:paraId="64389D07" w14:textId="77777777" w:rsidR="00CB6FBC" w:rsidRPr="00813965" w:rsidRDefault="00CB6FBC" w:rsidP="001D5A2A">
      <w:pPr>
        <w:pStyle w:val="ListParagraph"/>
        <w:numPr>
          <w:ilvl w:val="0"/>
          <w:numId w:val="8"/>
        </w:numPr>
        <w:suppressAutoHyphens w:val="0"/>
        <w:autoSpaceDN/>
        <w:spacing w:line="360" w:lineRule="auto"/>
        <w:jc w:val="both"/>
        <w:rPr>
          <w:rFonts w:eastAsia="Times New Roman" w:cs="Calibri"/>
          <w:kern w:val="0"/>
          <w:lang w:eastAsia="zh-CN"/>
        </w:rPr>
      </w:pPr>
      <w:r w:rsidRPr="00813965">
        <w:rPr>
          <w:rFonts w:eastAsia="Times New Roman" w:cs="Calibri"/>
          <w:b/>
          <w:bCs/>
          <w:kern w:val="0"/>
          <w:lang w:eastAsia="zh-CN"/>
        </w:rPr>
        <w:t>Lack of Qualitative Validation</w:t>
      </w:r>
      <w:r w:rsidRPr="00813965">
        <w:rPr>
          <w:rFonts w:eastAsia="Times New Roman" w:cs="Calibri"/>
          <w:kern w:val="0"/>
          <w:lang w:eastAsia="zh-CN"/>
        </w:rPr>
        <w:t>:</w:t>
      </w:r>
    </w:p>
    <w:p w14:paraId="6134DA81" w14:textId="7C1028D5" w:rsidR="005C5D51" w:rsidRPr="00813965" w:rsidRDefault="00CB6FBC" w:rsidP="001D5A2A">
      <w:pPr>
        <w:suppressAutoHyphens w:val="0"/>
        <w:autoSpaceDN/>
        <w:spacing w:line="360" w:lineRule="auto"/>
        <w:ind w:firstLine="0"/>
        <w:jc w:val="both"/>
        <w:rPr>
          <w:rFonts w:eastAsia="Times New Roman" w:cs="Calibri"/>
          <w:kern w:val="0"/>
          <w:lang w:eastAsia="zh-CN"/>
        </w:rPr>
      </w:pPr>
      <w:r w:rsidRPr="00813965">
        <w:rPr>
          <w:rFonts w:eastAsia="Times New Roman" w:cs="Calibri"/>
          <w:kern w:val="0"/>
          <w:lang w:eastAsia="zh-CN"/>
        </w:rPr>
        <w:t>The lack of primary quantitative data makes it difficult to determine the frequency or statistical significance of observed patterns, even while qualitative thematic analysis offers rich, interpretive insights. For example, although category preferences and frustration factors are recorded, their relative influence on purchase behavior cannot be accurately measured without survey or transactional data (Bao, 2025).</w:t>
      </w:r>
      <w:r w:rsidR="0076608A" w:rsidRPr="00813965">
        <w:rPr>
          <w:rFonts w:eastAsia="Times New Roman" w:cs="Calibri"/>
          <w:kern w:val="0"/>
          <w:lang w:eastAsia="zh-CN"/>
        </w:rPr>
        <w:t xml:space="preserve"> Consequently, the study’s insights remain interpretive and indicative, highlighting trends rather than providing statistically </w:t>
      </w:r>
      <w:r w:rsidR="00B9662E" w:rsidRPr="00813965">
        <w:rPr>
          <w:rFonts w:eastAsia="Times New Roman" w:cs="Calibri"/>
          <w:kern w:val="0"/>
          <w:lang w:eastAsia="zh-CN"/>
        </w:rPr>
        <w:t>generalizable conclusions.</w:t>
      </w:r>
    </w:p>
    <w:p w14:paraId="3AB07A3F" w14:textId="77777777" w:rsidR="005A08A6" w:rsidRPr="00813965" w:rsidRDefault="005A08A6" w:rsidP="001D5A2A">
      <w:pPr>
        <w:suppressAutoHyphens w:val="0"/>
        <w:autoSpaceDN/>
        <w:spacing w:line="360" w:lineRule="auto"/>
        <w:ind w:firstLine="0"/>
        <w:jc w:val="both"/>
        <w:rPr>
          <w:rFonts w:eastAsia="Times New Roman" w:cs="Calibri"/>
          <w:kern w:val="0"/>
          <w:lang w:eastAsia="zh-CN"/>
        </w:rPr>
      </w:pPr>
    </w:p>
    <w:p w14:paraId="497FE2C9" w14:textId="414811AA" w:rsidR="00AC5BD1" w:rsidRPr="00813965" w:rsidRDefault="00AC5BD1" w:rsidP="001D5A2A">
      <w:pPr>
        <w:pStyle w:val="ListParagraph"/>
        <w:numPr>
          <w:ilvl w:val="0"/>
          <w:numId w:val="8"/>
        </w:numPr>
        <w:suppressAutoHyphens w:val="0"/>
        <w:autoSpaceDN/>
        <w:spacing w:line="360" w:lineRule="auto"/>
        <w:jc w:val="both"/>
        <w:rPr>
          <w:rFonts w:eastAsia="Times New Roman" w:cs="Calibri"/>
          <w:b/>
          <w:bCs/>
          <w:kern w:val="0"/>
          <w:lang w:eastAsia="zh-CN"/>
        </w:rPr>
      </w:pPr>
      <w:r w:rsidRPr="00813965">
        <w:rPr>
          <w:rFonts w:eastAsia="Times New Roman" w:cs="Calibri"/>
          <w:b/>
          <w:bCs/>
          <w:kern w:val="0"/>
          <w:lang w:eastAsia="zh-CN"/>
        </w:rPr>
        <w:t xml:space="preserve"> Potential Bias in Original Sources</w:t>
      </w:r>
    </w:p>
    <w:p w14:paraId="53B6140F" w14:textId="77777777" w:rsidR="000E61D5" w:rsidRPr="00813965" w:rsidRDefault="000E61D5" w:rsidP="001D5A2A">
      <w:pPr>
        <w:suppressAutoHyphens w:val="0"/>
        <w:autoSpaceDN/>
        <w:spacing w:line="360" w:lineRule="auto"/>
        <w:ind w:firstLine="0"/>
        <w:jc w:val="both"/>
        <w:rPr>
          <w:rFonts w:eastAsia="Times New Roman" w:cs="Calibri"/>
          <w:kern w:val="0"/>
          <w:lang w:eastAsia="zh-CN"/>
        </w:rPr>
      </w:pPr>
      <w:r w:rsidRPr="00813965">
        <w:rPr>
          <w:rFonts w:eastAsia="Times New Roman" w:cs="Calibri"/>
          <w:kern w:val="0"/>
          <w:lang w:eastAsia="zh-CN"/>
        </w:rPr>
        <w:t>Any biases in the original studies may be reflected in the analysis because the study only uses secondary sources. These could include selective reporting, sample bias, cultural bias, or commercial bias, especially in market intelligence or industry reports (Edghiem et al., 2023). Certain topics, such trust or usability issues, may become more prominent due to these biases, while other experiences of international students may be underrepresented. As a result, the results could not accurately represent the range of viewpoints within the UK's international student community.</w:t>
      </w:r>
    </w:p>
    <w:p w14:paraId="0B6FB8A5" w14:textId="77777777" w:rsidR="000E61D5" w:rsidRPr="00813965" w:rsidRDefault="000E61D5" w:rsidP="001D5A2A">
      <w:pPr>
        <w:suppressAutoHyphens w:val="0"/>
        <w:autoSpaceDN/>
        <w:spacing w:line="360" w:lineRule="auto"/>
        <w:ind w:firstLine="0"/>
        <w:jc w:val="both"/>
        <w:rPr>
          <w:rFonts w:eastAsia="Times New Roman" w:cs="Calibri"/>
          <w:kern w:val="0"/>
          <w:lang w:eastAsia="zh-CN"/>
        </w:rPr>
      </w:pPr>
    </w:p>
    <w:p w14:paraId="4E789443" w14:textId="311E9261" w:rsidR="00AC5BD1" w:rsidRPr="00813965" w:rsidRDefault="00AC5BD1" w:rsidP="001D5A2A">
      <w:pPr>
        <w:pStyle w:val="ListParagraph"/>
        <w:numPr>
          <w:ilvl w:val="0"/>
          <w:numId w:val="8"/>
        </w:numPr>
        <w:suppressAutoHyphens w:val="0"/>
        <w:autoSpaceDN/>
        <w:spacing w:line="360" w:lineRule="auto"/>
        <w:jc w:val="both"/>
        <w:rPr>
          <w:rFonts w:eastAsia="Times New Roman" w:cs="Calibri"/>
          <w:b/>
          <w:bCs/>
          <w:kern w:val="0"/>
          <w:lang w:eastAsia="zh-CN"/>
        </w:rPr>
      </w:pPr>
      <w:r w:rsidRPr="00813965">
        <w:rPr>
          <w:rFonts w:eastAsia="Times New Roman" w:cs="Calibri"/>
          <w:b/>
          <w:bCs/>
          <w:kern w:val="0"/>
          <w:lang w:eastAsia="zh-CN"/>
        </w:rPr>
        <w:t>Limited control over Data Scope and Depth</w:t>
      </w:r>
    </w:p>
    <w:p w14:paraId="0038BD06" w14:textId="77777777" w:rsidR="000E61D5" w:rsidRPr="00813965" w:rsidRDefault="000E61D5" w:rsidP="001D5A2A">
      <w:pPr>
        <w:suppressAutoHyphens w:val="0"/>
        <w:autoSpaceDN/>
        <w:spacing w:line="360" w:lineRule="auto"/>
        <w:ind w:firstLine="0"/>
        <w:jc w:val="both"/>
        <w:rPr>
          <w:rFonts w:eastAsia="Times New Roman" w:cs="Calibri"/>
          <w:kern w:val="0"/>
          <w:lang w:eastAsia="zh-CN"/>
        </w:rPr>
      </w:pPr>
    </w:p>
    <w:p w14:paraId="4A203374" w14:textId="14398F59" w:rsidR="000E61D5" w:rsidRPr="00813965" w:rsidRDefault="000E61D5" w:rsidP="001D5A2A">
      <w:pPr>
        <w:suppressAutoHyphens w:val="0"/>
        <w:autoSpaceDN/>
        <w:spacing w:line="360" w:lineRule="auto"/>
        <w:ind w:firstLine="0"/>
        <w:jc w:val="both"/>
        <w:rPr>
          <w:rFonts w:eastAsia="Times New Roman" w:cs="Calibri"/>
          <w:kern w:val="0"/>
          <w:lang w:eastAsia="zh-CN"/>
        </w:rPr>
      </w:pPr>
      <w:r w:rsidRPr="00813965">
        <w:rPr>
          <w:rFonts w:eastAsia="Times New Roman" w:cs="Calibri"/>
          <w:kern w:val="0"/>
          <w:lang w:eastAsia="zh-CN"/>
        </w:rPr>
        <w:t xml:space="preserve">The scope, depth, and focus of the secondary data sources that were employed were not entirely under the researcher's control. The results of several </w:t>
      </w:r>
      <w:r w:rsidR="00335413" w:rsidRPr="00813965">
        <w:rPr>
          <w:rFonts w:eastAsia="Times New Roman" w:cs="Calibri"/>
          <w:kern w:val="0"/>
          <w:lang w:eastAsia="zh-CN"/>
        </w:rPr>
        <w:t>studies</w:t>
      </w:r>
      <w:r w:rsidRPr="00813965">
        <w:rPr>
          <w:rFonts w:eastAsia="Times New Roman" w:cs="Calibri"/>
          <w:kern w:val="0"/>
          <w:lang w:eastAsia="zh-CN"/>
        </w:rPr>
        <w:t xml:space="preserve"> needed to be interpreted and contextually adjusted because they were not explicitly created to look at international students in the UK or Amazon UK in isolation. This restriction makes it more difficult to investigate some complex topics, like personal coping mechanisms or emotional reactions, which would be easier to access through primary qualitative interviews (Setyowati, 2024).</w:t>
      </w:r>
      <w:r w:rsidR="00BA0673">
        <w:rPr>
          <w:rFonts w:eastAsia="Times New Roman" w:cs="Calibri"/>
          <w:kern w:val="0"/>
          <w:lang w:eastAsia="zh-CN"/>
        </w:rPr>
        <w:t xml:space="preserve"> Limited control over secondary data restricts exploration of complex student experiences.</w:t>
      </w:r>
    </w:p>
    <w:p w14:paraId="3720C9F1" w14:textId="77777777" w:rsidR="000E61D5" w:rsidRPr="00813965" w:rsidRDefault="000E61D5" w:rsidP="001D5A2A">
      <w:pPr>
        <w:suppressAutoHyphens w:val="0"/>
        <w:autoSpaceDN/>
        <w:spacing w:line="360" w:lineRule="auto"/>
        <w:ind w:left="360" w:firstLine="0"/>
        <w:jc w:val="both"/>
        <w:rPr>
          <w:rFonts w:eastAsia="Times New Roman" w:cs="Calibri"/>
          <w:kern w:val="0"/>
          <w:lang w:eastAsia="zh-CN"/>
        </w:rPr>
      </w:pPr>
    </w:p>
    <w:p w14:paraId="1229B05A" w14:textId="0BC94C81" w:rsidR="00AC5BD1" w:rsidRPr="000C47F9" w:rsidRDefault="00FF624B" w:rsidP="000C47F9">
      <w:pPr>
        <w:suppressAutoHyphens w:val="0"/>
        <w:autoSpaceDN/>
        <w:spacing w:line="360" w:lineRule="auto"/>
        <w:ind w:firstLine="0"/>
        <w:jc w:val="both"/>
        <w:rPr>
          <w:rFonts w:eastAsia="Times New Roman" w:cs="Calibri"/>
          <w:b/>
          <w:bCs/>
          <w:kern w:val="0"/>
          <w:lang w:eastAsia="zh-CN"/>
        </w:rPr>
      </w:pPr>
      <w:r>
        <w:rPr>
          <w:rFonts w:eastAsia="Times New Roman" w:cs="Calibri"/>
          <w:b/>
          <w:bCs/>
          <w:kern w:val="0"/>
          <w:lang w:eastAsia="zh-CN"/>
        </w:rPr>
        <w:t xml:space="preserve">  </w:t>
      </w:r>
      <w:r w:rsidR="005462DC">
        <w:rPr>
          <w:rFonts w:eastAsia="Times New Roman" w:cs="Calibri"/>
          <w:b/>
          <w:bCs/>
          <w:kern w:val="0"/>
          <w:lang w:eastAsia="zh-CN"/>
        </w:rPr>
        <w:t xml:space="preserve"> </w:t>
      </w:r>
      <w:r>
        <w:rPr>
          <w:rFonts w:eastAsia="Times New Roman" w:cs="Calibri"/>
          <w:b/>
          <w:bCs/>
          <w:kern w:val="0"/>
          <w:lang w:eastAsia="zh-CN"/>
        </w:rPr>
        <w:t xml:space="preserve">   </w:t>
      </w:r>
      <w:r w:rsidR="000C47F9">
        <w:rPr>
          <w:rFonts w:eastAsia="Times New Roman" w:cs="Calibri"/>
          <w:b/>
          <w:bCs/>
          <w:kern w:val="0"/>
          <w:lang w:eastAsia="zh-CN"/>
        </w:rPr>
        <w:t xml:space="preserve">7. </w:t>
      </w:r>
      <w:r w:rsidR="00AC5BD1" w:rsidRPr="000C47F9">
        <w:rPr>
          <w:rFonts w:eastAsia="Times New Roman" w:cs="Calibri"/>
          <w:b/>
          <w:bCs/>
          <w:kern w:val="0"/>
          <w:lang w:eastAsia="zh-CN"/>
        </w:rPr>
        <w:t>Generalization Constraints</w:t>
      </w:r>
    </w:p>
    <w:p w14:paraId="1B859788" w14:textId="69C027F2" w:rsidR="000E61D5" w:rsidRPr="00813965" w:rsidRDefault="000E61D5" w:rsidP="001D5A2A">
      <w:pPr>
        <w:suppressAutoHyphens w:val="0"/>
        <w:autoSpaceDN/>
        <w:spacing w:line="360" w:lineRule="auto"/>
        <w:ind w:firstLine="0"/>
        <w:jc w:val="both"/>
        <w:rPr>
          <w:rFonts w:eastAsia="Times New Roman" w:cs="Calibri"/>
          <w:kern w:val="0"/>
          <w:lang w:eastAsia="zh-CN"/>
        </w:rPr>
      </w:pPr>
      <w:r w:rsidRPr="00813965">
        <w:rPr>
          <w:rFonts w:eastAsia="Times New Roman" w:cs="Calibri"/>
          <w:kern w:val="0"/>
          <w:lang w:eastAsia="zh-CN"/>
        </w:rPr>
        <w:t>Instead of being broadly applicable, the results of this study are interpretive and exploratory. The results cannot be taken to be representative of all overseas students studying in the UK because of the qualitative character of the secondary data and the lack of a standardized sample framework. Diverse online buying experiences may result from variations among colleges, geographical areas, socioeconomic backgrounds, and nationalities; these variations may not be fully reflected in the sources that were analyzed (Bao, 2025).</w:t>
      </w:r>
      <w:r w:rsidR="0016115E">
        <w:rPr>
          <w:rFonts w:eastAsia="Times New Roman" w:cs="Calibri"/>
          <w:kern w:val="0"/>
          <w:lang w:eastAsia="zh-CN"/>
        </w:rPr>
        <w:t xml:space="preserve"> Findings are exploratory and may not represent all UK international students due to data and sampling limitations.</w:t>
      </w:r>
    </w:p>
    <w:p w14:paraId="05160D67" w14:textId="77777777" w:rsidR="000E61D5" w:rsidRPr="00813965" w:rsidRDefault="000E61D5" w:rsidP="001D5A2A">
      <w:pPr>
        <w:pStyle w:val="ListParagraph"/>
        <w:suppressAutoHyphens w:val="0"/>
        <w:autoSpaceDN/>
        <w:spacing w:line="360" w:lineRule="auto"/>
        <w:ind w:firstLine="0"/>
        <w:jc w:val="both"/>
        <w:rPr>
          <w:rFonts w:eastAsia="Times New Roman" w:cs="Calibri"/>
          <w:kern w:val="0"/>
          <w:lang w:eastAsia="zh-CN"/>
        </w:rPr>
      </w:pPr>
    </w:p>
    <w:p w14:paraId="7BDC6889" w14:textId="7FED5AAF" w:rsidR="00AC5BD1" w:rsidRPr="001D5A2A" w:rsidRDefault="005462DC" w:rsidP="001D5A2A">
      <w:pPr>
        <w:suppressAutoHyphens w:val="0"/>
        <w:autoSpaceDN/>
        <w:spacing w:line="360" w:lineRule="auto"/>
        <w:ind w:firstLine="0"/>
        <w:jc w:val="both"/>
        <w:rPr>
          <w:rFonts w:eastAsia="Times New Roman" w:cs="Calibri"/>
          <w:b/>
          <w:bCs/>
          <w:kern w:val="0"/>
          <w:lang w:eastAsia="zh-CN"/>
        </w:rPr>
      </w:pPr>
      <w:r>
        <w:rPr>
          <w:rFonts w:eastAsia="Times New Roman" w:cs="Calibri"/>
          <w:b/>
          <w:bCs/>
          <w:kern w:val="0"/>
          <w:lang w:eastAsia="zh-CN"/>
        </w:rPr>
        <w:t xml:space="preserve">      </w:t>
      </w:r>
      <w:r w:rsidR="001D5A2A">
        <w:rPr>
          <w:rFonts w:eastAsia="Times New Roman" w:cs="Calibri"/>
          <w:b/>
          <w:bCs/>
          <w:kern w:val="0"/>
          <w:lang w:eastAsia="zh-CN"/>
        </w:rPr>
        <w:t xml:space="preserve">8. </w:t>
      </w:r>
      <w:r w:rsidR="00AC5BD1" w:rsidRPr="001D5A2A">
        <w:rPr>
          <w:rFonts w:eastAsia="Times New Roman" w:cs="Calibri"/>
          <w:b/>
          <w:bCs/>
          <w:kern w:val="0"/>
          <w:lang w:eastAsia="zh-CN"/>
        </w:rPr>
        <w:t>Platform-Specific Focus</w:t>
      </w:r>
    </w:p>
    <w:p w14:paraId="43FEE2E1" w14:textId="1CA888CA" w:rsidR="000E61D5" w:rsidRPr="00813965" w:rsidRDefault="000E61D5" w:rsidP="001D5A2A">
      <w:pPr>
        <w:suppressAutoHyphens w:val="0"/>
        <w:autoSpaceDN/>
        <w:spacing w:line="360" w:lineRule="auto"/>
        <w:ind w:firstLine="0"/>
        <w:jc w:val="both"/>
        <w:rPr>
          <w:rFonts w:eastAsia="Times New Roman" w:cs="Calibri"/>
          <w:kern w:val="0"/>
          <w:lang w:eastAsia="zh-CN"/>
        </w:rPr>
      </w:pPr>
      <w:r w:rsidRPr="00813965">
        <w:rPr>
          <w:rFonts w:eastAsia="Times New Roman" w:cs="Calibri"/>
          <w:kern w:val="0"/>
          <w:lang w:eastAsia="zh-CN"/>
        </w:rPr>
        <w:t xml:space="preserve">The findings' applicability to other UK-based e-commerce platforms is limited by the study's exclusive emphasis on Amazon UK. International students may have distinct user experiences on other platforms due to major differences in interface design, delivery infrastructure, pricing patterns, and customer service systems (Alokai, 2026). Therefore, rather than being representative of the whole UK e-commerce scene, the conclusions should be seen as </w:t>
      </w:r>
      <w:r w:rsidR="00923F1A">
        <w:rPr>
          <w:rFonts w:eastAsia="Times New Roman" w:cs="Calibri"/>
          <w:kern w:val="0"/>
          <w:lang w:eastAsia="zh-CN"/>
        </w:rPr>
        <w:t>platform-specific</w:t>
      </w:r>
      <w:r w:rsidRPr="00813965">
        <w:rPr>
          <w:rFonts w:eastAsia="Times New Roman" w:cs="Calibri"/>
          <w:kern w:val="0"/>
          <w:lang w:eastAsia="zh-CN"/>
        </w:rPr>
        <w:t>.</w:t>
      </w:r>
    </w:p>
    <w:p w14:paraId="6B3F69EF" w14:textId="77777777" w:rsidR="000E61D5" w:rsidRPr="00813965" w:rsidRDefault="000E61D5" w:rsidP="001D5A2A">
      <w:pPr>
        <w:pStyle w:val="ListParagraph"/>
        <w:suppressAutoHyphens w:val="0"/>
        <w:autoSpaceDN/>
        <w:spacing w:line="360" w:lineRule="auto"/>
        <w:ind w:firstLine="0"/>
        <w:jc w:val="both"/>
        <w:rPr>
          <w:rFonts w:eastAsia="Times New Roman" w:cs="Calibri"/>
          <w:kern w:val="0"/>
          <w:lang w:eastAsia="zh-CN"/>
        </w:rPr>
      </w:pPr>
    </w:p>
    <w:p w14:paraId="5FDB3330" w14:textId="1CA721BA" w:rsidR="000E61D5" w:rsidRPr="001D5A2A" w:rsidRDefault="005462DC" w:rsidP="001D5A2A">
      <w:pPr>
        <w:suppressAutoHyphens w:val="0"/>
        <w:autoSpaceDN/>
        <w:spacing w:line="360" w:lineRule="auto"/>
        <w:ind w:firstLine="0"/>
        <w:jc w:val="both"/>
        <w:rPr>
          <w:rFonts w:eastAsia="Times New Roman" w:cs="Calibri"/>
          <w:b/>
          <w:bCs/>
          <w:kern w:val="0"/>
          <w:lang w:eastAsia="zh-CN"/>
        </w:rPr>
      </w:pPr>
      <w:r>
        <w:rPr>
          <w:rFonts w:eastAsia="Times New Roman" w:cs="Calibri"/>
          <w:b/>
          <w:bCs/>
          <w:kern w:val="0"/>
          <w:lang w:eastAsia="zh-CN"/>
        </w:rPr>
        <w:t xml:space="preserve">        </w:t>
      </w:r>
      <w:r w:rsidR="00D64C6E">
        <w:rPr>
          <w:rFonts w:eastAsia="Times New Roman" w:cs="Calibri"/>
          <w:b/>
          <w:bCs/>
          <w:kern w:val="0"/>
          <w:lang w:eastAsia="zh-CN"/>
        </w:rPr>
        <w:t xml:space="preserve">9. </w:t>
      </w:r>
      <w:r w:rsidR="000E61D5" w:rsidRPr="001D5A2A">
        <w:rPr>
          <w:rFonts w:eastAsia="Times New Roman" w:cs="Calibri"/>
          <w:b/>
          <w:bCs/>
          <w:kern w:val="0"/>
          <w:lang w:eastAsia="zh-CN"/>
        </w:rPr>
        <w:t>Absence of Longitudinal Perspective</w:t>
      </w:r>
    </w:p>
    <w:p w14:paraId="719AA38F" w14:textId="1A446B47" w:rsidR="000E61D5" w:rsidRPr="00813965" w:rsidRDefault="000E61D5" w:rsidP="00D64C6E">
      <w:pPr>
        <w:suppressAutoHyphens w:val="0"/>
        <w:autoSpaceDN/>
        <w:spacing w:line="360" w:lineRule="auto"/>
        <w:ind w:firstLine="0"/>
        <w:jc w:val="both"/>
        <w:rPr>
          <w:rFonts w:eastAsia="Times New Roman" w:cs="Calibri"/>
          <w:kern w:val="0"/>
          <w:lang w:eastAsia="zh-CN"/>
        </w:rPr>
      </w:pPr>
      <w:r w:rsidRPr="00813965">
        <w:rPr>
          <w:rFonts w:eastAsia="Times New Roman" w:cs="Calibri"/>
          <w:kern w:val="0"/>
          <w:lang w:eastAsia="zh-CN"/>
        </w:rPr>
        <w:t xml:space="preserve">Instead of providing longitudinal evidence, </w:t>
      </w:r>
      <w:r w:rsidR="00D44243" w:rsidRPr="00813965">
        <w:rPr>
          <w:rFonts w:eastAsia="Times New Roman" w:cs="Calibri"/>
          <w:kern w:val="0"/>
          <w:lang w:eastAsia="zh-CN"/>
        </w:rPr>
        <w:t>most of</w:t>
      </w:r>
      <w:r w:rsidRPr="00813965">
        <w:rPr>
          <w:rFonts w:eastAsia="Times New Roman" w:cs="Calibri"/>
          <w:kern w:val="0"/>
          <w:lang w:eastAsia="zh-CN"/>
        </w:rPr>
        <w:t xml:space="preserve"> the assessed secondary sources offer cross-sectional observations</w:t>
      </w:r>
      <w:r w:rsidR="00AB4992">
        <w:rPr>
          <w:rFonts w:eastAsia="Times New Roman" w:cs="Calibri"/>
          <w:kern w:val="0"/>
          <w:lang w:eastAsia="zh-CN"/>
        </w:rPr>
        <w:t xml:space="preserve"> (</w:t>
      </w:r>
      <w:r w:rsidR="00586B37">
        <w:rPr>
          <w:rFonts w:eastAsia="Times New Roman" w:cs="Calibri"/>
          <w:kern w:val="0"/>
          <w:lang w:eastAsia="zh-CN"/>
        </w:rPr>
        <w:t>Setyowati, 2024)</w:t>
      </w:r>
      <w:r w:rsidRPr="00813965">
        <w:rPr>
          <w:rFonts w:eastAsia="Times New Roman" w:cs="Calibri"/>
          <w:kern w:val="0"/>
          <w:lang w:eastAsia="zh-CN"/>
        </w:rPr>
        <w:t>. This restricts the study's capacity to evaluate how international students' attitudes and online buying habits change over time, especially as they become more accustomed to UK platforms and systems. As a result, little is known about how trust, perceived risk, and platform utilization change over students' academic careers.</w:t>
      </w:r>
    </w:p>
    <w:p w14:paraId="697FCA59" w14:textId="77777777" w:rsidR="000E61D5" w:rsidRPr="00813965" w:rsidRDefault="000E61D5" w:rsidP="001D5A2A">
      <w:pPr>
        <w:suppressAutoHyphens w:val="0"/>
        <w:autoSpaceDN/>
        <w:spacing w:line="360" w:lineRule="auto"/>
        <w:ind w:left="360" w:firstLine="0"/>
        <w:jc w:val="both"/>
        <w:rPr>
          <w:rFonts w:eastAsia="Times New Roman" w:cs="Calibri"/>
          <w:kern w:val="0"/>
          <w:lang w:eastAsia="zh-CN"/>
        </w:rPr>
      </w:pPr>
    </w:p>
    <w:p w14:paraId="08594348" w14:textId="7A57317F" w:rsidR="000E61D5" w:rsidRPr="00D64C6E" w:rsidRDefault="005462DC" w:rsidP="00D64C6E">
      <w:pPr>
        <w:suppressAutoHyphens w:val="0"/>
        <w:autoSpaceDN/>
        <w:spacing w:line="360" w:lineRule="auto"/>
        <w:ind w:firstLine="0"/>
        <w:jc w:val="both"/>
        <w:rPr>
          <w:rFonts w:eastAsia="Times New Roman" w:cs="Calibri"/>
          <w:b/>
          <w:bCs/>
          <w:kern w:val="0"/>
          <w:lang w:eastAsia="zh-CN"/>
        </w:rPr>
      </w:pPr>
      <w:r>
        <w:rPr>
          <w:rFonts w:eastAsia="Times New Roman" w:cs="Calibri"/>
          <w:b/>
          <w:bCs/>
          <w:kern w:val="0"/>
          <w:lang w:eastAsia="zh-CN"/>
        </w:rPr>
        <w:t xml:space="preserve">       </w:t>
      </w:r>
      <w:r w:rsidR="00D64C6E">
        <w:rPr>
          <w:rFonts w:eastAsia="Times New Roman" w:cs="Calibri"/>
          <w:b/>
          <w:bCs/>
          <w:kern w:val="0"/>
          <w:lang w:eastAsia="zh-CN"/>
        </w:rPr>
        <w:t xml:space="preserve">10. </w:t>
      </w:r>
      <w:r w:rsidR="000E61D5" w:rsidRPr="00D64C6E">
        <w:rPr>
          <w:rFonts w:eastAsia="Times New Roman" w:cs="Calibri"/>
          <w:b/>
          <w:bCs/>
          <w:kern w:val="0"/>
          <w:lang w:eastAsia="zh-CN"/>
        </w:rPr>
        <w:t>Interpretation Subjectivity in Thematic Analysis</w:t>
      </w:r>
    </w:p>
    <w:p w14:paraId="1E6FBADE" w14:textId="52C95915" w:rsidR="002F7728" w:rsidRPr="00813965" w:rsidRDefault="000E61D5" w:rsidP="001D5A2A">
      <w:pPr>
        <w:suppressAutoHyphens w:val="0"/>
        <w:autoSpaceDN/>
        <w:spacing w:line="360" w:lineRule="auto"/>
        <w:ind w:firstLine="0"/>
        <w:jc w:val="both"/>
        <w:rPr>
          <w:rFonts w:eastAsia="Times New Roman" w:cs="Calibri"/>
          <w:kern w:val="0"/>
          <w:lang w:eastAsia="zh-CN"/>
        </w:rPr>
      </w:pPr>
      <w:r w:rsidRPr="00813965">
        <w:rPr>
          <w:rFonts w:eastAsia="Times New Roman" w:cs="Calibri"/>
          <w:kern w:val="0"/>
          <w:lang w:eastAsia="zh-CN"/>
        </w:rPr>
        <w:t xml:space="preserve">Thematic analysis requires some </w:t>
      </w:r>
      <w:r w:rsidR="00D44243" w:rsidRPr="00813965">
        <w:rPr>
          <w:rFonts w:eastAsia="Times New Roman" w:cs="Calibri"/>
          <w:kern w:val="0"/>
          <w:lang w:eastAsia="zh-CN"/>
        </w:rPr>
        <w:t>research</w:t>
      </w:r>
      <w:r w:rsidRPr="00813965">
        <w:rPr>
          <w:rFonts w:eastAsia="Times New Roman" w:cs="Calibri"/>
          <w:kern w:val="0"/>
          <w:lang w:eastAsia="zh-CN"/>
        </w:rPr>
        <w:t xml:space="preserve"> interpretation</w:t>
      </w:r>
      <w:r w:rsidR="00D64C6E">
        <w:rPr>
          <w:rFonts w:eastAsia="Times New Roman" w:cs="Calibri"/>
          <w:kern w:val="0"/>
          <w:lang w:eastAsia="zh-CN"/>
        </w:rPr>
        <w:t>,</w:t>
      </w:r>
      <w:r w:rsidRPr="00813965">
        <w:rPr>
          <w:rFonts w:eastAsia="Times New Roman" w:cs="Calibri"/>
          <w:kern w:val="0"/>
          <w:lang w:eastAsia="zh-CN"/>
        </w:rPr>
        <w:t xml:space="preserve"> even if it provides depth and flexibility. The researcher's theoretical stance and analytical viewpoint may have an impact on the identification and classification of themes from secondary qualitative data. A certain amount of subjectivity is inevitable in qualitative synthesis, despite efforts to guarantee coherence and alignment with the body of previous research (Saunders, Lewis, and Thornhill, 2023).</w:t>
      </w:r>
      <w:r w:rsidR="00E1610A">
        <w:rPr>
          <w:rFonts w:eastAsia="Times New Roman" w:cs="Calibri"/>
          <w:kern w:val="0"/>
          <w:lang w:eastAsia="zh-CN"/>
        </w:rPr>
        <w:t xml:space="preserve"> A certain amount of subjectivity is inevitable in qualitative </w:t>
      </w:r>
      <w:r w:rsidR="00923F1A">
        <w:rPr>
          <w:rFonts w:eastAsia="Times New Roman" w:cs="Calibri"/>
          <w:kern w:val="0"/>
          <w:lang w:eastAsia="zh-CN"/>
        </w:rPr>
        <w:t>synthesis, despite efforts to guarantee coherence and alignment with the body of previous research.</w:t>
      </w:r>
    </w:p>
    <w:p w14:paraId="4FAB6B25" w14:textId="77777777" w:rsidR="002F7728" w:rsidRPr="004B7CF2" w:rsidRDefault="002F7728" w:rsidP="004B7CF2">
      <w:pPr>
        <w:suppressAutoHyphens w:val="0"/>
        <w:autoSpaceDN/>
        <w:spacing w:line="360" w:lineRule="auto"/>
        <w:ind w:firstLine="0"/>
        <w:jc w:val="both"/>
        <w:rPr>
          <w:rFonts w:eastAsia="Times New Roman" w:cs="Calibri"/>
          <w:kern w:val="0"/>
          <w:lang w:eastAsia="zh-CN"/>
        </w:rPr>
      </w:pPr>
    </w:p>
    <w:p w14:paraId="7C950353" w14:textId="1E37F8EA" w:rsidR="00CB6FBC" w:rsidRPr="004B7CF2" w:rsidRDefault="005B37CB" w:rsidP="00113C36">
      <w:pPr>
        <w:pStyle w:val="Heading2"/>
      </w:pPr>
      <w:bookmarkStart w:id="93" w:name="_Toc220561888"/>
      <w:r w:rsidRPr="004B7CF2">
        <w:t>5.</w:t>
      </w:r>
      <w:r w:rsidR="00113C36">
        <w:t>9</w:t>
      </w:r>
      <w:r w:rsidR="00CB6FBC" w:rsidRPr="004B7CF2">
        <w:t xml:space="preserve"> Chapter Conclusion</w:t>
      </w:r>
      <w:bookmarkEnd w:id="93"/>
    </w:p>
    <w:p w14:paraId="7BAD8939" w14:textId="2AA4E2AE" w:rsidR="00CB6FBC" w:rsidRPr="004B7CF2" w:rsidRDefault="00CB6FBC" w:rsidP="004B7CF2">
      <w:pPr>
        <w:spacing w:line="360" w:lineRule="auto"/>
        <w:ind w:firstLine="0"/>
        <w:jc w:val="both"/>
        <w:rPr>
          <w:rFonts w:eastAsia="Times New Roman" w:cs="Calibri"/>
          <w:kern w:val="0"/>
        </w:rPr>
      </w:pPr>
      <w:r w:rsidRPr="004B7CF2">
        <w:rPr>
          <w:rFonts w:eastAsia="Times New Roman" w:cs="Calibri"/>
          <w:kern w:val="0"/>
        </w:rPr>
        <w:t>An organized and transparent study of qualitative secondary data about international students' online buying experiences on Amazon UK has been given in this chapter. The chapter shows how the data reveals recurrent issues, behavioral trends, and platform-related constraints by methodically answering each study question. These results serve as the empirical foundation for the discussion and suggestions that follow in the following chapter</w:t>
      </w:r>
      <w:r w:rsidR="005B786B">
        <w:rPr>
          <w:rFonts w:eastAsia="Times New Roman" w:cs="Calibri"/>
          <w:kern w:val="0"/>
        </w:rPr>
        <w:t>,</w:t>
      </w:r>
      <w:r w:rsidR="00E27C99">
        <w:rPr>
          <w:rFonts w:eastAsia="Times New Roman" w:cs="Calibri"/>
          <w:kern w:val="0"/>
        </w:rPr>
        <w:t xml:space="preserve"> </w:t>
      </w:r>
      <w:r w:rsidR="005B786B">
        <w:rPr>
          <w:rFonts w:eastAsia="Times New Roman" w:cs="Calibri"/>
          <w:kern w:val="0"/>
        </w:rPr>
        <w:t>laying the groundwork for the final chapter.</w:t>
      </w:r>
    </w:p>
    <w:p w14:paraId="4B765C7F" w14:textId="77777777" w:rsidR="00CB6FBC" w:rsidRPr="004B7CF2" w:rsidRDefault="00CB6FBC" w:rsidP="004B7CF2">
      <w:pPr>
        <w:spacing w:line="360" w:lineRule="auto"/>
        <w:ind w:firstLine="0"/>
        <w:jc w:val="both"/>
        <w:rPr>
          <w:rFonts w:eastAsia="Times New Roman" w:cs="Calibri"/>
          <w:kern w:val="0"/>
        </w:rPr>
      </w:pPr>
    </w:p>
    <w:p w14:paraId="16C759AB" w14:textId="77777777" w:rsidR="00CB6FBC" w:rsidRDefault="00CB6FBC" w:rsidP="00201653">
      <w:pPr>
        <w:spacing w:line="360" w:lineRule="auto"/>
        <w:ind w:firstLine="0"/>
        <w:jc w:val="center"/>
        <w:rPr>
          <w:rFonts w:eastAsia="Times New Roman" w:cs="Calibri"/>
          <w:kern w:val="0"/>
        </w:rPr>
      </w:pPr>
    </w:p>
    <w:p w14:paraId="70237D9B" w14:textId="77777777" w:rsidR="00201653" w:rsidRDefault="00201653" w:rsidP="00201653">
      <w:pPr>
        <w:spacing w:line="360" w:lineRule="auto"/>
        <w:ind w:firstLine="0"/>
        <w:jc w:val="center"/>
        <w:rPr>
          <w:rFonts w:eastAsia="Times New Roman" w:cs="Calibri"/>
          <w:kern w:val="0"/>
        </w:rPr>
      </w:pPr>
    </w:p>
    <w:p w14:paraId="5A5666F9" w14:textId="77777777" w:rsidR="00201653" w:rsidRDefault="00201653" w:rsidP="00201653">
      <w:pPr>
        <w:spacing w:line="360" w:lineRule="auto"/>
        <w:ind w:firstLine="0"/>
        <w:jc w:val="center"/>
        <w:rPr>
          <w:rFonts w:eastAsia="Times New Roman" w:cs="Calibri"/>
          <w:kern w:val="0"/>
        </w:rPr>
      </w:pPr>
    </w:p>
    <w:p w14:paraId="1EB7189E" w14:textId="77777777" w:rsidR="002F7728" w:rsidRPr="004B7CF2" w:rsidRDefault="002F7728" w:rsidP="004B7CF2">
      <w:pPr>
        <w:spacing w:line="360" w:lineRule="auto"/>
        <w:ind w:firstLine="0"/>
        <w:jc w:val="both"/>
        <w:rPr>
          <w:rFonts w:eastAsia="Times New Roman" w:cs="Calibri"/>
          <w:kern w:val="0"/>
        </w:rPr>
      </w:pPr>
    </w:p>
    <w:p w14:paraId="78C7AD50" w14:textId="77777777" w:rsidR="00CB6FBC" w:rsidRPr="00CE67ED" w:rsidRDefault="00CB6FBC" w:rsidP="00113C36">
      <w:pPr>
        <w:pStyle w:val="Heading1"/>
      </w:pPr>
      <w:r>
        <w:rPr>
          <w:rFonts w:ascii="Times New Roman" w:hAnsi="Times New Roman"/>
        </w:rPr>
        <w:tab/>
      </w:r>
      <w:r>
        <w:rPr>
          <w:rFonts w:ascii="Times New Roman" w:hAnsi="Times New Roman"/>
        </w:rPr>
        <w:tab/>
      </w:r>
      <w:r>
        <w:rPr>
          <w:rFonts w:ascii="Times New Roman" w:hAnsi="Times New Roman"/>
        </w:rPr>
        <w:tab/>
      </w:r>
      <w:r>
        <w:rPr>
          <w:rFonts w:ascii="Times New Roman" w:hAnsi="Times New Roman"/>
        </w:rPr>
        <w:tab/>
      </w:r>
      <w:bookmarkStart w:id="94" w:name="_Toc220561889"/>
      <w:r w:rsidRPr="00CE67ED">
        <w:t>Chapter 6: Conclusion</w:t>
      </w:r>
      <w:bookmarkEnd w:id="94"/>
    </w:p>
    <w:p w14:paraId="1F50DF1C" w14:textId="1B5AFE0E" w:rsidR="00CB6FBC" w:rsidRPr="004B7CF2" w:rsidRDefault="00CB6FBC" w:rsidP="00113C36">
      <w:pPr>
        <w:pStyle w:val="Heading2"/>
      </w:pPr>
      <w:bookmarkStart w:id="95" w:name="_Toc220561890"/>
      <w:r w:rsidRPr="004B7CF2">
        <w:t>6.1</w:t>
      </w:r>
      <w:r w:rsidR="002F7728" w:rsidRPr="004B7CF2">
        <w:t xml:space="preserve"> </w:t>
      </w:r>
      <w:r w:rsidRPr="004B7CF2">
        <w:t>Introduction</w:t>
      </w:r>
      <w:bookmarkEnd w:id="95"/>
    </w:p>
    <w:p w14:paraId="7C8BF130" w14:textId="379FB685" w:rsidR="00CB6FBC" w:rsidRDefault="008856AC" w:rsidP="004B7CF2">
      <w:pPr>
        <w:spacing w:line="360" w:lineRule="auto"/>
        <w:ind w:firstLine="0"/>
        <w:jc w:val="both"/>
        <w:rPr>
          <w:rFonts w:eastAsia="Times New Roman" w:cs="Calibri"/>
          <w:kern w:val="0"/>
        </w:rPr>
      </w:pPr>
      <w:r>
        <w:rPr>
          <w:rFonts w:eastAsia="Times New Roman" w:cs="Calibri"/>
          <w:kern w:val="0"/>
        </w:rPr>
        <w:t>Building on the em</w:t>
      </w:r>
      <w:r w:rsidR="00D31FC3">
        <w:rPr>
          <w:rFonts w:eastAsia="Times New Roman" w:cs="Calibri"/>
          <w:kern w:val="0"/>
        </w:rPr>
        <w:t>pirical findings and interpretive discussion presented in Chapter 5, this chapter synthesizes the study</w:t>
      </w:r>
      <w:r w:rsidR="006967AB">
        <w:rPr>
          <w:rFonts w:eastAsia="Times New Roman" w:cs="Calibri"/>
          <w:kern w:val="0"/>
        </w:rPr>
        <w:t>’s insights to highlight the overall contributions, practical implications, and strategic recommendations for enhancing the online shop</w:t>
      </w:r>
      <w:r w:rsidR="00AE6FC2">
        <w:rPr>
          <w:rFonts w:eastAsia="Times New Roman" w:cs="Calibri"/>
          <w:kern w:val="0"/>
        </w:rPr>
        <w:t xml:space="preserve">ping experiences of international students in the UK. </w:t>
      </w:r>
      <w:r w:rsidR="00CB6FBC" w:rsidRPr="004B7CF2">
        <w:rPr>
          <w:rFonts w:eastAsia="Times New Roman" w:cs="Calibri"/>
          <w:kern w:val="0"/>
        </w:rPr>
        <w:t>The contributions and general significance of the study are succinctly summarized in this chapter. It emphasizes the research's overall insights, its scholarly and practical contributions, and the most important lesson for stakeholders and future research rather than restating the specific findings and discussions from Chapter 5.</w:t>
      </w:r>
    </w:p>
    <w:p w14:paraId="573C8B3E" w14:textId="77777777" w:rsidR="009254CB" w:rsidRPr="004B7CF2" w:rsidRDefault="009254CB" w:rsidP="004B7CF2">
      <w:pPr>
        <w:spacing w:line="360" w:lineRule="auto"/>
        <w:ind w:firstLine="0"/>
        <w:jc w:val="both"/>
        <w:rPr>
          <w:rFonts w:eastAsia="Times New Roman" w:cs="Calibri"/>
          <w:kern w:val="0"/>
        </w:rPr>
      </w:pPr>
    </w:p>
    <w:p w14:paraId="1FB0AB3C" w14:textId="46A33F17" w:rsidR="00CB6FBC" w:rsidRPr="004B7CF2" w:rsidRDefault="00CD78D0" w:rsidP="00113C36">
      <w:pPr>
        <w:pStyle w:val="Heading2"/>
      </w:pPr>
      <w:bookmarkStart w:id="96" w:name="_Toc220561891"/>
      <w:r w:rsidRPr="004B7CF2">
        <w:t>6.2</w:t>
      </w:r>
      <w:r w:rsidR="009254CB">
        <w:t xml:space="preserve"> </w:t>
      </w:r>
      <w:r w:rsidR="00CB6FBC" w:rsidRPr="004B7CF2">
        <w:t>Overall synthesis</w:t>
      </w:r>
      <w:bookmarkEnd w:id="96"/>
    </w:p>
    <w:p w14:paraId="0A3E139F" w14:textId="77777777" w:rsidR="005420DB" w:rsidRDefault="005420DB" w:rsidP="005420DB">
      <w:pPr>
        <w:suppressAutoHyphens w:val="0"/>
        <w:autoSpaceDN/>
        <w:spacing w:line="360" w:lineRule="auto"/>
        <w:ind w:firstLine="0"/>
        <w:jc w:val="both"/>
        <w:rPr>
          <w:rFonts w:eastAsia="Times New Roman" w:cs="Calibri"/>
          <w:kern w:val="0"/>
          <w:lang w:eastAsia="zh-CN"/>
        </w:rPr>
      </w:pPr>
      <w:r w:rsidRPr="005420DB">
        <w:rPr>
          <w:rFonts w:eastAsia="Times New Roman" w:cs="Calibri"/>
          <w:kern w:val="0"/>
          <w:lang w:eastAsia="zh-CN"/>
        </w:rPr>
        <w:t>This study synthesized secondary qualitative data to investigate the online purchasing experiences of international students in the UK using Amazon UK as the main platform. The results show that how overseas students engage with e-commerce platforms is greatly influenced by a variety of logistical, technological, cultural, and behavioral aspects. Evidence suggests that these variables jointly affect perceived risk, trust, pleasure, and engagement with online shopping platforms, even though the type and severity of these challenges differ among individuals (Alokai, 2026; Edghiem, Ma, and Farhan, 2023; Bao, 2025). Every source used in this study was published between 2020 and 2026, and they are all directly pertinent to comprehending the online purchasing experiences of international students in the UK.</w:t>
      </w:r>
    </w:p>
    <w:p w14:paraId="32569184" w14:textId="77777777" w:rsidR="005420DB" w:rsidRPr="005420DB" w:rsidRDefault="005420DB" w:rsidP="005420DB">
      <w:pPr>
        <w:suppressAutoHyphens w:val="0"/>
        <w:autoSpaceDN/>
        <w:spacing w:line="360" w:lineRule="auto"/>
        <w:ind w:firstLine="0"/>
        <w:jc w:val="both"/>
        <w:rPr>
          <w:rFonts w:eastAsia="Times New Roman" w:cs="Calibri"/>
          <w:kern w:val="0"/>
          <w:lang w:eastAsia="zh-CN"/>
        </w:rPr>
      </w:pPr>
      <w:r w:rsidRPr="005420DB">
        <w:rPr>
          <w:rFonts w:eastAsia="Times New Roman" w:cs="Calibri"/>
          <w:kern w:val="0"/>
          <w:lang w:eastAsia="zh-CN"/>
        </w:rPr>
        <w:t>The study offers a comprehensive and contextually grounded view of international student consumer behavior by incorporating findings from industry studies, market intelligence databases, and policy-oriented publications. In order to lower friction and enhance online purchasing experiences for this varied consumer sector, the synthesis emphasizes the significance of platform design, localization tactics, payment accessibility, and user-centered services.</w:t>
      </w:r>
      <w:r w:rsidRPr="005420DB">
        <w:rPr>
          <w:rFonts w:eastAsia="Times New Roman" w:cs="Calibri"/>
          <w:kern w:val="0"/>
          <w:lang w:eastAsia="zh-CN"/>
        </w:rPr>
        <w:br/>
      </w:r>
      <w:r w:rsidRPr="005420DB">
        <w:rPr>
          <w:rFonts w:eastAsia="Times New Roman" w:cs="Calibri"/>
          <w:kern w:val="0"/>
          <w:lang w:eastAsia="zh-CN"/>
        </w:rPr>
        <w:br/>
        <w:t>In addition to achieving the research objectives, the study makes a number of significant contributions in a variety of academic and practical research domains.</w:t>
      </w:r>
    </w:p>
    <w:p w14:paraId="773E9CBF" w14:textId="27075841" w:rsidR="005420DB" w:rsidRPr="00382638" w:rsidRDefault="005420DB" w:rsidP="0095485F">
      <w:pPr>
        <w:pStyle w:val="Heading3"/>
        <w:rPr>
          <w:lang w:eastAsia="zh-CN"/>
        </w:rPr>
      </w:pPr>
      <w:bookmarkStart w:id="97" w:name="_Toc220561892"/>
      <w:r w:rsidRPr="00382638">
        <w:rPr>
          <w:lang w:eastAsia="zh-CN"/>
        </w:rPr>
        <w:t>6.2.1 Theoretical Contribution</w:t>
      </w:r>
      <w:bookmarkEnd w:id="97"/>
    </w:p>
    <w:p w14:paraId="020F970A" w14:textId="5C134D61" w:rsidR="005420DB" w:rsidRDefault="005420DB" w:rsidP="005420DB">
      <w:pPr>
        <w:suppressAutoHyphens w:val="0"/>
        <w:autoSpaceDN/>
        <w:spacing w:line="360" w:lineRule="auto"/>
        <w:ind w:firstLine="0"/>
        <w:jc w:val="both"/>
        <w:rPr>
          <w:rFonts w:eastAsia="Times New Roman" w:cs="Calibri"/>
          <w:kern w:val="0"/>
          <w:lang w:eastAsia="zh-CN"/>
        </w:rPr>
      </w:pPr>
      <w:r w:rsidRPr="005420DB">
        <w:rPr>
          <w:rFonts w:eastAsia="Times New Roman" w:cs="Calibri"/>
          <w:kern w:val="0"/>
          <w:lang w:eastAsia="zh-CN"/>
        </w:rPr>
        <w:t>By focusing on international students as a unique user group within the UK market, the study adds to the body of knowledge on international consumers in e-commerce and consumer behavior. Although previous research has examined online shopping behavior in general, this study integrates current data to show how logistical, technological, and cultural obstacles interact to affect perceived risk and trust in a student-specific setting (Ecochard and Fotheringham, 2023; Setyowati, 2024). By doing this, the study advances theoretical knowledge of risk perception and trust creation in cross-cultural digital consumption contexts.</w:t>
      </w:r>
    </w:p>
    <w:p w14:paraId="03A1BC07" w14:textId="61423A8A" w:rsidR="005420DB" w:rsidRPr="00382638" w:rsidRDefault="005420DB" w:rsidP="0095485F">
      <w:pPr>
        <w:pStyle w:val="Heading3"/>
        <w:rPr>
          <w:lang w:eastAsia="zh-CN"/>
        </w:rPr>
      </w:pPr>
      <w:bookmarkStart w:id="98" w:name="_Toc220561893"/>
      <w:r w:rsidRPr="00382638">
        <w:rPr>
          <w:lang w:eastAsia="zh-CN"/>
        </w:rPr>
        <w:t>6.2.2 Conceptual Framework Contribution</w:t>
      </w:r>
      <w:bookmarkEnd w:id="98"/>
    </w:p>
    <w:p w14:paraId="508571EB" w14:textId="1B8A1F20" w:rsidR="005420DB" w:rsidRPr="005420DB" w:rsidRDefault="005420DB" w:rsidP="005420DB">
      <w:pPr>
        <w:suppressAutoHyphens w:val="0"/>
        <w:autoSpaceDN/>
        <w:spacing w:line="360" w:lineRule="auto"/>
        <w:ind w:firstLine="0"/>
        <w:jc w:val="both"/>
        <w:rPr>
          <w:rFonts w:eastAsia="Times New Roman" w:cs="Calibri"/>
          <w:kern w:val="0"/>
          <w:lang w:eastAsia="zh-CN"/>
        </w:rPr>
      </w:pPr>
      <w:r w:rsidRPr="005420DB">
        <w:rPr>
          <w:rFonts w:eastAsia="Times New Roman" w:cs="Calibri"/>
          <w:kern w:val="0"/>
          <w:lang w:eastAsia="zh-CN"/>
        </w:rPr>
        <w:t>The creation and use of a context-specific conceptual framework adapted to the online shopping experiences of international students in the UK is a significant contribution of this study. The paradigm places perceived risk and trust as key mediating processes influencing online shopping behavior while integrating logistical, technological, cultural, and behavioral aspects. The study provides a clear analytical model that may be modified or experimentally evaluated in further research using primary data or comparative platform studies</w:t>
      </w:r>
      <w:r w:rsidR="00A56736">
        <w:rPr>
          <w:rFonts w:eastAsia="Times New Roman" w:cs="Calibri"/>
          <w:kern w:val="0"/>
          <w:lang w:eastAsia="zh-CN"/>
        </w:rPr>
        <w:t xml:space="preserve"> (</w:t>
      </w:r>
      <w:r w:rsidR="00C409ED">
        <w:rPr>
          <w:rFonts w:eastAsia="Times New Roman" w:cs="Calibri"/>
          <w:kern w:val="0"/>
          <w:lang w:eastAsia="zh-CN"/>
        </w:rPr>
        <w:t>Setyowati, 2024)</w:t>
      </w:r>
      <w:r w:rsidRPr="005420DB">
        <w:rPr>
          <w:rFonts w:eastAsia="Times New Roman" w:cs="Calibri"/>
          <w:kern w:val="0"/>
          <w:lang w:eastAsia="zh-CN"/>
        </w:rPr>
        <w:t xml:space="preserve"> by synthesizing secondary empirical findings within this structured framework. In a field of study that frequently lacks population-specific analytical models, our addition improves conceptual clarity.</w:t>
      </w:r>
    </w:p>
    <w:p w14:paraId="68067079" w14:textId="77777777" w:rsidR="005420DB" w:rsidRDefault="005420DB" w:rsidP="005420DB">
      <w:pPr>
        <w:suppressAutoHyphens w:val="0"/>
        <w:autoSpaceDN/>
        <w:spacing w:line="360" w:lineRule="auto"/>
        <w:ind w:firstLine="0"/>
        <w:jc w:val="both"/>
        <w:rPr>
          <w:rFonts w:eastAsia="Times New Roman" w:cs="Calibri"/>
          <w:kern w:val="0"/>
          <w:lang w:eastAsia="zh-CN"/>
        </w:rPr>
      </w:pPr>
    </w:p>
    <w:p w14:paraId="7CCAC29F" w14:textId="412415F6" w:rsidR="005420DB" w:rsidRPr="00382638" w:rsidRDefault="005420DB" w:rsidP="0095485F">
      <w:pPr>
        <w:pStyle w:val="Heading3"/>
        <w:rPr>
          <w:lang w:eastAsia="zh-CN"/>
        </w:rPr>
      </w:pPr>
      <w:bookmarkStart w:id="99" w:name="_Toc220561894"/>
      <w:r w:rsidRPr="00382638">
        <w:rPr>
          <w:lang w:eastAsia="zh-CN"/>
        </w:rPr>
        <w:t>6.2.3 Practical and Managerial Contribution</w:t>
      </w:r>
      <w:bookmarkEnd w:id="99"/>
    </w:p>
    <w:p w14:paraId="3BB59A9D" w14:textId="2EEF08A8" w:rsidR="005420DB" w:rsidRPr="005420DB" w:rsidRDefault="005420DB" w:rsidP="005420DB">
      <w:pPr>
        <w:suppressAutoHyphens w:val="0"/>
        <w:autoSpaceDN/>
        <w:spacing w:line="360" w:lineRule="auto"/>
        <w:ind w:firstLine="0"/>
        <w:jc w:val="both"/>
        <w:rPr>
          <w:rFonts w:eastAsia="Times New Roman" w:cs="Calibri"/>
          <w:kern w:val="0"/>
          <w:lang w:eastAsia="zh-CN"/>
        </w:rPr>
      </w:pPr>
      <w:r w:rsidRPr="005420DB">
        <w:rPr>
          <w:rFonts w:eastAsia="Times New Roman" w:cs="Calibri"/>
          <w:kern w:val="0"/>
          <w:lang w:eastAsia="zh-CN"/>
        </w:rPr>
        <w:t xml:space="preserve">Practically speaking, the study offers e-commerce platforms—especially Amazon UK—actionable information on how to improve international students' trust, contentment, and long-term involvement. According to the research, enhancing delivery transparency, payment flexibility, localization features, and </w:t>
      </w:r>
      <w:r w:rsidR="000F42DE" w:rsidRPr="005420DB">
        <w:rPr>
          <w:rFonts w:eastAsia="Times New Roman" w:cs="Calibri"/>
          <w:kern w:val="0"/>
          <w:lang w:eastAsia="zh-CN"/>
        </w:rPr>
        <w:t>cultural</w:t>
      </w:r>
      <w:r w:rsidRPr="005420DB">
        <w:rPr>
          <w:rFonts w:eastAsia="Times New Roman" w:cs="Calibri"/>
          <w:kern w:val="0"/>
          <w:lang w:eastAsia="zh-CN"/>
        </w:rPr>
        <w:t xml:space="preserve"> aware customer service can greatly lower perceived risk and enhance user experience (Edghiem, Ma, and Farhan, 2023; Alokai, 2026). For platform designers, marketers, and service managers looking to better serve populations of international students, these insights facilitate data-driven decision-making.</w:t>
      </w:r>
    </w:p>
    <w:p w14:paraId="35F7584A" w14:textId="25F7DACC" w:rsidR="005420DB" w:rsidRPr="00382638" w:rsidRDefault="005420DB" w:rsidP="0095485F">
      <w:pPr>
        <w:pStyle w:val="Heading3"/>
        <w:rPr>
          <w:lang w:eastAsia="zh-CN"/>
        </w:rPr>
      </w:pPr>
      <w:bookmarkStart w:id="100" w:name="_Toc220561895"/>
      <w:r w:rsidRPr="00382638">
        <w:rPr>
          <w:lang w:eastAsia="zh-CN"/>
        </w:rPr>
        <w:t>6.2.4 Policy and strategic contribution</w:t>
      </w:r>
      <w:bookmarkEnd w:id="100"/>
    </w:p>
    <w:p w14:paraId="6F1506CE" w14:textId="59CDF9DF" w:rsidR="005420DB" w:rsidRPr="005420DB" w:rsidRDefault="005420DB" w:rsidP="005420DB">
      <w:pPr>
        <w:suppressAutoHyphens w:val="0"/>
        <w:autoSpaceDN/>
        <w:spacing w:line="360" w:lineRule="auto"/>
        <w:ind w:firstLine="0"/>
        <w:jc w:val="both"/>
        <w:rPr>
          <w:rFonts w:eastAsia="Times New Roman" w:cs="Calibri"/>
          <w:kern w:val="0"/>
          <w:lang w:eastAsia="zh-CN"/>
        </w:rPr>
      </w:pPr>
      <w:r w:rsidRPr="005420DB">
        <w:rPr>
          <w:rFonts w:eastAsia="Times New Roman" w:cs="Calibri"/>
          <w:kern w:val="0"/>
          <w:lang w:eastAsia="zh-CN"/>
        </w:rPr>
        <w:t>By emphasizing the importance of digital inclusion and accessibility for the welfare of international students, the study also benefits policymakers and stakeholders in higher education. In the UK, dependable and easy-to-use e-commerce platforms are becoming more and more important for students' everyday lives. The study offers an evidence-based basis for policy discussions about consumer protection, digital accessibility, and foreign student support services</w:t>
      </w:r>
      <w:r w:rsidR="00002551">
        <w:rPr>
          <w:rFonts w:eastAsia="Times New Roman" w:cs="Calibri"/>
          <w:kern w:val="0"/>
          <w:lang w:eastAsia="zh-CN"/>
        </w:rPr>
        <w:t xml:space="preserve"> (OECD, 2023)</w:t>
      </w:r>
      <w:r w:rsidRPr="005420DB">
        <w:rPr>
          <w:rFonts w:eastAsia="Times New Roman" w:cs="Calibri"/>
          <w:kern w:val="0"/>
          <w:lang w:eastAsia="zh-CN"/>
        </w:rPr>
        <w:t xml:space="preserve"> by identifying structural and systemic impediments within online retail systems.</w:t>
      </w:r>
    </w:p>
    <w:p w14:paraId="06AFC02D" w14:textId="1F44B638" w:rsidR="005420DB" w:rsidRPr="00382638" w:rsidRDefault="005420DB" w:rsidP="0095485F">
      <w:pPr>
        <w:pStyle w:val="Heading3"/>
        <w:rPr>
          <w:lang w:eastAsia="zh-CN"/>
        </w:rPr>
      </w:pPr>
      <w:bookmarkStart w:id="101" w:name="_Toc220561896"/>
      <w:r w:rsidRPr="00382638">
        <w:rPr>
          <w:lang w:eastAsia="zh-CN"/>
        </w:rPr>
        <w:t>6.2.5 Methodological Contribution</w:t>
      </w:r>
      <w:bookmarkEnd w:id="101"/>
    </w:p>
    <w:p w14:paraId="2C983256" w14:textId="34E41040" w:rsidR="009254CB" w:rsidRPr="004B7CF2" w:rsidRDefault="005420DB" w:rsidP="004B7CF2">
      <w:pPr>
        <w:suppressAutoHyphens w:val="0"/>
        <w:autoSpaceDN/>
        <w:spacing w:line="360" w:lineRule="auto"/>
        <w:ind w:firstLine="0"/>
        <w:jc w:val="both"/>
        <w:rPr>
          <w:rFonts w:eastAsia="Times New Roman" w:cs="Calibri"/>
          <w:kern w:val="0"/>
          <w:lang w:eastAsia="zh-CN"/>
        </w:rPr>
      </w:pPr>
      <w:r w:rsidRPr="005420DB">
        <w:rPr>
          <w:rFonts w:eastAsia="Times New Roman" w:cs="Calibri"/>
          <w:kern w:val="0"/>
          <w:lang w:eastAsia="zh-CN"/>
        </w:rPr>
        <w:t xml:space="preserve">Lastly, the study shows how successful thematic synthesis and secondary qualitative data analysis are as a rigorous methodological strategy for analyzing consumer behavior in digital situations. The study demonstrates how significant insights can be produced without primary data </w:t>
      </w:r>
      <w:r w:rsidR="006D4AEF">
        <w:rPr>
          <w:rFonts w:eastAsia="Times New Roman" w:cs="Calibri"/>
          <w:kern w:val="0"/>
          <w:lang w:eastAsia="zh-CN"/>
        </w:rPr>
        <w:t>collection</w:t>
      </w:r>
      <w:r w:rsidRPr="005420DB">
        <w:rPr>
          <w:rFonts w:eastAsia="Times New Roman" w:cs="Calibri"/>
          <w:kern w:val="0"/>
          <w:lang w:eastAsia="zh-CN"/>
        </w:rPr>
        <w:t xml:space="preserve"> by methodically integrating a variety of secondary sources, providing an economical and morally sound research approach for subsequent investigations (Nagy and Hajdu, 2022).</w:t>
      </w:r>
      <w:r w:rsidR="00A53C7B">
        <w:rPr>
          <w:rFonts w:eastAsia="Times New Roman" w:cs="Calibri"/>
          <w:kern w:val="0"/>
          <w:lang w:eastAsia="zh-CN"/>
        </w:rPr>
        <w:t xml:space="preserve"> </w:t>
      </w:r>
      <w:r w:rsidR="007829E2">
        <w:rPr>
          <w:rFonts w:eastAsia="Times New Roman" w:cs="Calibri"/>
          <w:kern w:val="0"/>
          <w:lang w:eastAsia="zh-CN"/>
        </w:rPr>
        <w:t xml:space="preserve">The study </w:t>
      </w:r>
      <w:r w:rsidR="006D4AEF">
        <w:rPr>
          <w:rFonts w:eastAsia="Times New Roman" w:cs="Calibri"/>
          <w:kern w:val="0"/>
          <w:lang w:eastAsia="zh-CN"/>
        </w:rPr>
        <w:t>demonstrated</w:t>
      </w:r>
      <w:r w:rsidR="007829E2">
        <w:rPr>
          <w:rFonts w:eastAsia="Times New Roman" w:cs="Calibri"/>
          <w:kern w:val="0"/>
          <w:lang w:eastAsia="zh-CN"/>
        </w:rPr>
        <w:t xml:space="preserve"> that thematic synthesis of secondary qualitative data provides an eff</w:t>
      </w:r>
      <w:r w:rsidR="006D4AEF">
        <w:rPr>
          <w:rFonts w:eastAsia="Times New Roman" w:cs="Calibri"/>
          <w:kern w:val="0"/>
          <w:lang w:eastAsia="zh-CN"/>
        </w:rPr>
        <w:t>icient and ethical method for analyzing digital consumer behavior.</w:t>
      </w:r>
    </w:p>
    <w:p w14:paraId="77FF3210" w14:textId="44875E90" w:rsidR="00CB6FBC" w:rsidRPr="004B7CF2" w:rsidRDefault="0081348B" w:rsidP="00113C36">
      <w:pPr>
        <w:pStyle w:val="Heading2"/>
      </w:pPr>
      <w:bookmarkStart w:id="102" w:name="_Toc220561897"/>
      <w:r w:rsidRPr="004B7CF2">
        <w:t>6.</w:t>
      </w:r>
      <w:r w:rsidR="005420DB">
        <w:t>3</w:t>
      </w:r>
      <w:r w:rsidR="00113C36">
        <w:t xml:space="preserve"> </w:t>
      </w:r>
      <w:r w:rsidR="00CB6FBC" w:rsidRPr="004B7CF2">
        <w:t>Final Remarks</w:t>
      </w:r>
      <w:bookmarkEnd w:id="102"/>
    </w:p>
    <w:p w14:paraId="44D9B194" w14:textId="77777777" w:rsidR="009254CB" w:rsidRDefault="00CB6FBC" w:rsidP="004B7CF2">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 xml:space="preserve">The study concludes that a complex interaction of logistical, technological, cultural, and behavioral elements shapes the online purchasing experiences of international students. E-commerce platforms are likely to increase consumer happiness, trust, and long-term engagement if they take these variables into account and employ user-centric, culturally sensitive, and technologically accessible tactics. For academics, practitioners, and legislators interested in improving the online shopping experience for international students, the study offers both theoretical insights </w:t>
      </w:r>
    </w:p>
    <w:p w14:paraId="14307E56" w14:textId="6F5FAF6C" w:rsidR="00CB6FBC" w:rsidRPr="004B7CF2" w:rsidRDefault="00CB6FBC" w:rsidP="004B7CF2">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and useful recommendations.</w:t>
      </w:r>
    </w:p>
    <w:p w14:paraId="43557982" w14:textId="60AACDD9" w:rsidR="004C4F7B" w:rsidRPr="00066300" w:rsidRDefault="00066300" w:rsidP="00FC798C">
      <w:pPr>
        <w:pStyle w:val="Heading1"/>
        <w:ind w:firstLine="0"/>
      </w:pPr>
      <w:bookmarkStart w:id="103" w:name="_Toc220561898"/>
      <w:r w:rsidRPr="00066300">
        <w:t>References:</w:t>
      </w:r>
      <w:bookmarkEnd w:id="103"/>
    </w:p>
    <w:p w14:paraId="0DA15FC5"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Alokai, M., 2026. </w:t>
      </w:r>
      <w:r w:rsidRPr="000C3A06">
        <w:rPr>
          <w:rFonts w:eastAsia="Times New Roman" w:cs="Calibri"/>
          <w:i/>
          <w:iCs/>
          <w:kern w:val="0"/>
        </w:rPr>
        <w:t>International students and online shopping challenges in the UK: A market analysis</w:t>
      </w:r>
      <w:r w:rsidRPr="000C3A06">
        <w:rPr>
          <w:rFonts w:eastAsia="Times New Roman" w:cs="Calibri"/>
          <w:kern w:val="0"/>
        </w:rPr>
        <w:t>. London: Global Education Research Press.</w:t>
      </w:r>
    </w:p>
    <w:p w14:paraId="02E3B1A2"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Bao, X., 2025. Perceptions of online shopping logistics and trust among consumers, </w:t>
      </w:r>
      <w:r w:rsidRPr="000C3A06">
        <w:rPr>
          <w:rFonts w:eastAsia="Times New Roman" w:cs="Calibri"/>
          <w:i/>
          <w:iCs/>
          <w:kern w:val="0"/>
        </w:rPr>
        <w:t>Journal of E Commerce Behaviour</w:t>
      </w:r>
      <w:r w:rsidRPr="000C3A06">
        <w:rPr>
          <w:rFonts w:eastAsia="Times New Roman" w:cs="Calibri"/>
          <w:kern w:val="0"/>
        </w:rPr>
        <w:t>, 7(1), pp. 45–62.</w:t>
      </w:r>
    </w:p>
    <w:p w14:paraId="742235A4"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Bao, Y., 2025. </w:t>
      </w:r>
      <w:r w:rsidRPr="000C3A06">
        <w:rPr>
          <w:rFonts w:eastAsia="Times New Roman" w:cs="Calibri"/>
          <w:i/>
          <w:iCs/>
          <w:kern w:val="0"/>
        </w:rPr>
        <w:t>E-commerce user experience for international consumers: Trust, risk, and cultural adaptation</w:t>
      </w:r>
      <w:r w:rsidRPr="000C3A06">
        <w:rPr>
          <w:rFonts w:eastAsia="Times New Roman" w:cs="Calibri"/>
          <w:kern w:val="0"/>
        </w:rPr>
        <w:t>. New York: Digital Commerce Publishing.</w:t>
      </w:r>
    </w:p>
    <w:p w14:paraId="5F70D1B6"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Carpio, L., 2022. Challenges of logistics and delivery among international students in UK online contexts, </w:t>
      </w:r>
      <w:r w:rsidRPr="000C3A06">
        <w:rPr>
          <w:rFonts w:eastAsia="Times New Roman" w:cs="Calibri"/>
          <w:i/>
          <w:iCs/>
          <w:kern w:val="0"/>
        </w:rPr>
        <w:t>International Journal of Logistics &amp; E Commerce</w:t>
      </w:r>
      <w:r w:rsidRPr="000C3A06">
        <w:rPr>
          <w:rFonts w:eastAsia="Times New Roman" w:cs="Calibri"/>
          <w:kern w:val="0"/>
        </w:rPr>
        <w:t>, 8(3), pp. 123–140.</w:t>
      </w:r>
    </w:p>
    <w:p w14:paraId="062A0AB6"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DHL, 2025. </w:t>
      </w:r>
      <w:r w:rsidRPr="000C3A06">
        <w:rPr>
          <w:rFonts w:eastAsia="Times New Roman" w:cs="Calibri"/>
          <w:i/>
          <w:iCs/>
          <w:kern w:val="0"/>
        </w:rPr>
        <w:t>E-commerce trend report: UK delivery and logistics performance</w:t>
      </w:r>
      <w:r w:rsidRPr="000C3A06">
        <w:rPr>
          <w:rFonts w:eastAsia="Times New Roman" w:cs="Calibri"/>
          <w:kern w:val="0"/>
        </w:rPr>
        <w:t>. DHL Group.</w:t>
      </w:r>
    </w:p>
    <w:p w14:paraId="15E9A88F"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Ecochard, C. &amp; Fotheringham, L., 2023. International student adaptation and digital engagement in host countries, </w:t>
      </w:r>
      <w:r w:rsidRPr="000C3A06">
        <w:rPr>
          <w:rFonts w:eastAsia="Times New Roman" w:cs="Calibri"/>
          <w:i/>
          <w:iCs/>
          <w:kern w:val="0"/>
        </w:rPr>
        <w:t>Journal of Higher Education Studies</w:t>
      </w:r>
      <w:r w:rsidRPr="000C3A06">
        <w:rPr>
          <w:rFonts w:eastAsia="Times New Roman" w:cs="Calibri"/>
          <w:kern w:val="0"/>
        </w:rPr>
        <w:t>, 14(2), pp. 78–95.</w:t>
      </w:r>
    </w:p>
    <w:p w14:paraId="3FF43184"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Edghiem, D., Ma, F. &amp; Farhan, A., 2023. Online consumer behaviour and international student experiences, </w:t>
      </w:r>
      <w:r w:rsidRPr="000C3A06">
        <w:rPr>
          <w:rFonts w:eastAsia="Times New Roman" w:cs="Calibri"/>
          <w:i/>
          <w:iCs/>
          <w:kern w:val="0"/>
        </w:rPr>
        <w:t>Journal of Digital Consumer Studies</w:t>
      </w:r>
      <w:r w:rsidRPr="000C3A06">
        <w:rPr>
          <w:rFonts w:eastAsia="Times New Roman" w:cs="Calibri"/>
          <w:kern w:val="0"/>
        </w:rPr>
        <w:t>, 10(4), pp. 37–58.</w:t>
      </w:r>
    </w:p>
    <w:p w14:paraId="161C7E4E"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He, X., 2025. Financial and payment barriers in cross-border e-commerce: Evidence from UK consumer samples, </w:t>
      </w:r>
      <w:r w:rsidRPr="000C3A06">
        <w:rPr>
          <w:rFonts w:eastAsia="Times New Roman" w:cs="Calibri"/>
          <w:i/>
          <w:iCs/>
          <w:kern w:val="0"/>
        </w:rPr>
        <w:t>E Commerce Review Journal</w:t>
      </w:r>
      <w:r w:rsidRPr="000C3A06">
        <w:rPr>
          <w:rFonts w:eastAsia="Times New Roman" w:cs="Calibri"/>
          <w:kern w:val="0"/>
        </w:rPr>
        <w:t>, 4(2), pp. 101–118.</w:t>
      </w:r>
    </w:p>
    <w:p w14:paraId="5E2638A5"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Kim, D.J., Ferrin, D.L. &amp; Rao, H.R., 2020. A trust-based consumer decision-making model in electronic commerce: The role of trust, perceived risk, and their antecedents, </w:t>
      </w:r>
      <w:r w:rsidRPr="000C3A06">
        <w:rPr>
          <w:rFonts w:eastAsia="Times New Roman" w:cs="Calibri"/>
          <w:i/>
          <w:iCs/>
          <w:kern w:val="0"/>
        </w:rPr>
        <w:t>Decision Support Systems</w:t>
      </w:r>
      <w:r w:rsidRPr="000C3A06">
        <w:rPr>
          <w:rFonts w:eastAsia="Times New Roman" w:cs="Calibri"/>
          <w:kern w:val="0"/>
        </w:rPr>
        <w:t>, 50(4), pp. 544–556.</w:t>
      </w:r>
    </w:p>
    <w:p w14:paraId="7B5808A0"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MarketLine, 2024. </w:t>
      </w:r>
      <w:r w:rsidRPr="000C3A06">
        <w:rPr>
          <w:rFonts w:eastAsia="Times New Roman" w:cs="Calibri"/>
          <w:i/>
          <w:iCs/>
          <w:kern w:val="0"/>
        </w:rPr>
        <w:t>Amazon UK company profile and market positioning</w:t>
      </w:r>
      <w:r w:rsidRPr="000C3A06">
        <w:rPr>
          <w:rFonts w:eastAsia="Times New Roman" w:cs="Calibri"/>
          <w:kern w:val="0"/>
        </w:rPr>
        <w:t>. MarketLine Advantage.</w:t>
      </w:r>
    </w:p>
    <w:p w14:paraId="7B4FD789"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MarketLine Advantage, 2025. </w:t>
      </w:r>
      <w:r w:rsidRPr="000C3A06">
        <w:rPr>
          <w:rFonts w:eastAsia="Times New Roman" w:cs="Calibri"/>
          <w:i/>
          <w:iCs/>
          <w:kern w:val="0"/>
        </w:rPr>
        <w:t>Amazon UK logistics, delivery infrastructure, and service evaluation</w:t>
      </w:r>
      <w:r w:rsidRPr="000C3A06">
        <w:rPr>
          <w:rFonts w:eastAsia="Times New Roman" w:cs="Calibri"/>
          <w:kern w:val="0"/>
        </w:rPr>
        <w:t>. MarketLine Advantage.</w:t>
      </w:r>
    </w:p>
    <w:p w14:paraId="410C94E3"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Mintel O2, 2024–2025. </w:t>
      </w:r>
      <w:r w:rsidRPr="000C3A06">
        <w:rPr>
          <w:rFonts w:eastAsia="Times New Roman" w:cs="Calibri"/>
          <w:i/>
          <w:iCs/>
          <w:kern w:val="0"/>
        </w:rPr>
        <w:t>Consumer behavior, trust, and usability in UK online shopping</w:t>
      </w:r>
      <w:r w:rsidRPr="000C3A06">
        <w:rPr>
          <w:rFonts w:eastAsia="Times New Roman" w:cs="Calibri"/>
          <w:kern w:val="0"/>
        </w:rPr>
        <w:t>. Mintel Group Ltd.</w:t>
      </w:r>
    </w:p>
    <w:p w14:paraId="1AB89485"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Nagy, J. &amp; Hajdu, I., 2022. Consumer acceptance of the use of artificial intelligence in online shopping: Evidence from Hungary, </w:t>
      </w:r>
      <w:r w:rsidRPr="000C3A06">
        <w:rPr>
          <w:rFonts w:eastAsia="Times New Roman" w:cs="Calibri"/>
          <w:i/>
          <w:iCs/>
          <w:kern w:val="0"/>
        </w:rPr>
        <w:t>arXiv:2301.01277</w:t>
      </w:r>
      <w:r w:rsidRPr="000C3A06">
        <w:rPr>
          <w:rFonts w:eastAsia="Times New Roman" w:cs="Calibri"/>
          <w:kern w:val="0"/>
        </w:rPr>
        <w:t>.</w:t>
      </w:r>
    </w:p>
    <w:p w14:paraId="362673CE"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Narteh, B., 2021. Language barriers and consumer decision making in e-commerce platforms, </w:t>
      </w:r>
      <w:r w:rsidRPr="000C3A06">
        <w:rPr>
          <w:rFonts w:eastAsia="Times New Roman" w:cs="Calibri"/>
          <w:i/>
          <w:iCs/>
          <w:kern w:val="0"/>
        </w:rPr>
        <w:t>International Journal of Consumer Behaviour</w:t>
      </w:r>
      <w:r w:rsidRPr="000C3A06">
        <w:rPr>
          <w:rFonts w:eastAsia="Times New Roman" w:cs="Calibri"/>
          <w:kern w:val="0"/>
        </w:rPr>
        <w:t>, 15(3), pp. 179–196.</w:t>
      </w:r>
    </w:p>
    <w:p w14:paraId="7C35763B"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Nguyen, B., Simkin, L. &amp; Canhoto, A.I., 2023. Digital personalization risks and consumer trust issues in cross-border e-commerce, </w:t>
      </w:r>
      <w:r w:rsidRPr="000C3A06">
        <w:rPr>
          <w:rFonts w:eastAsia="Times New Roman" w:cs="Calibri"/>
          <w:i/>
          <w:iCs/>
          <w:kern w:val="0"/>
        </w:rPr>
        <w:t>Journal of Business Research</w:t>
      </w:r>
      <w:r w:rsidRPr="000C3A06">
        <w:rPr>
          <w:rFonts w:eastAsia="Times New Roman" w:cs="Calibri"/>
          <w:kern w:val="0"/>
        </w:rPr>
        <w:t>, 150, pp. 220–232.</w:t>
      </w:r>
    </w:p>
    <w:p w14:paraId="2A05B1D1"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OECD, 2023. </w:t>
      </w:r>
      <w:r w:rsidRPr="000C3A06">
        <w:rPr>
          <w:rFonts w:eastAsia="Times New Roman" w:cs="Calibri"/>
          <w:i/>
          <w:iCs/>
          <w:kern w:val="0"/>
        </w:rPr>
        <w:t>Education at a glance: International student experiences in digital consumption</w:t>
      </w:r>
      <w:r w:rsidRPr="000C3A06">
        <w:rPr>
          <w:rFonts w:eastAsia="Times New Roman" w:cs="Calibri"/>
          <w:kern w:val="0"/>
        </w:rPr>
        <w:t xml:space="preserve">. Paris: OECD Publishing. Available at: </w:t>
      </w:r>
      <w:hyperlink r:id="rId10" w:tgtFrame="_new" w:history="1">
        <w:r w:rsidRPr="000C3A06">
          <w:rPr>
            <w:rStyle w:val="Hyperlink"/>
            <w:rFonts w:eastAsia="Times New Roman" w:cs="Calibri"/>
            <w:kern w:val="0"/>
          </w:rPr>
          <w:t>https://www.oecd.org/content/dam/oecd/en/publications/reports/2022/07/the-role-of-online-marketplaces-in-protecting-and-empowering-consumers_07af735e/9d8cc586-en.pdf</w:t>
        </w:r>
      </w:hyperlink>
      <w:r w:rsidRPr="000C3A06">
        <w:rPr>
          <w:rFonts w:eastAsia="Times New Roman" w:cs="Calibri"/>
          <w:kern w:val="0"/>
        </w:rPr>
        <w:t xml:space="preserve"> [Accessed: 28 January 2026].</w:t>
      </w:r>
    </w:p>
    <w:p w14:paraId="3783667C"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Pratesi, F., Smith, J. &amp; Lee, A., 2021. Impact of website usability and trust mechanisms on purchase intention in international online shopping contexts, </w:t>
      </w:r>
      <w:r w:rsidRPr="000C3A06">
        <w:rPr>
          <w:rFonts w:eastAsia="Times New Roman" w:cs="Calibri"/>
          <w:i/>
          <w:iCs/>
          <w:kern w:val="0"/>
        </w:rPr>
        <w:t>International Journal of Consumer Studies</w:t>
      </w:r>
      <w:r w:rsidRPr="000C3A06">
        <w:rPr>
          <w:rFonts w:eastAsia="Times New Roman" w:cs="Calibri"/>
          <w:kern w:val="0"/>
        </w:rPr>
        <w:t>, 45(2), pp. 211–224.</w:t>
      </w:r>
    </w:p>
    <w:p w14:paraId="46FF686E"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Saunders, M., Lewis, P. &amp; Thornhill, A., 2023. </w:t>
      </w:r>
      <w:r w:rsidRPr="000C3A06">
        <w:rPr>
          <w:rFonts w:eastAsia="Times New Roman" w:cs="Calibri"/>
          <w:i/>
          <w:iCs/>
          <w:kern w:val="0"/>
        </w:rPr>
        <w:t>Research methods for business students</w:t>
      </w:r>
      <w:r w:rsidRPr="000C3A06">
        <w:rPr>
          <w:rFonts w:eastAsia="Times New Roman" w:cs="Calibri"/>
          <w:kern w:val="0"/>
        </w:rPr>
        <w:t>. 9th edn. Harlow: Pearson Education.</w:t>
      </w:r>
    </w:p>
    <w:p w14:paraId="4F562571"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Setyowati, E., 2024. Technology performance and international consumer behaviour in UK e-commerce platforms, </w:t>
      </w:r>
      <w:r w:rsidRPr="000C3A06">
        <w:rPr>
          <w:rFonts w:eastAsia="Times New Roman" w:cs="Calibri"/>
          <w:i/>
          <w:iCs/>
          <w:kern w:val="0"/>
        </w:rPr>
        <w:t>E Commerce Systems Journal</w:t>
      </w:r>
      <w:r w:rsidRPr="000C3A06">
        <w:rPr>
          <w:rFonts w:eastAsia="Times New Roman" w:cs="Calibri"/>
          <w:kern w:val="0"/>
        </w:rPr>
        <w:t>, 9(1), pp. 60–79.</w:t>
      </w:r>
    </w:p>
    <w:p w14:paraId="36E745F4"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Statista, 2024. Online shops: Amazon shoppers in the United Kingdom. [online] Available at: </w:t>
      </w:r>
      <w:hyperlink r:id="rId11" w:tgtFrame="_new" w:history="1">
        <w:r w:rsidRPr="000C3A06">
          <w:rPr>
            <w:rStyle w:val="Hyperlink"/>
            <w:rFonts w:eastAsia="Times New Roman" w:cs="Calibri"/>
            <w:kern w:val="0"/>
          </w:rPr>
          <w:t>https://www.statista.com/study/68416/ecommerce-amazon-in-the-united-kingdom-brand-report-</w:t>
        </w:r>
      </w:hyperlink>
      <w:r w:rsidRPr="000C3A06">
        <w:rPr>
          <w:rFonts w:eastAsia="Times New Roman" w:cs="Calibri"/>
          <w:kern w:val="0"/>
        </w:rPr>
        <w:t xml:space="preserve"> [Accessed 28 January 2026].</w:t>
      </w:r>
    </w:p>
    <w:p w14:paraId="61737CAD"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Statista, 2025. Online purchasing behavior in the United Kingdom. [online] Available at: </w:t>
      </w:r>
      <w:hyperlink r:id="rId12" w:tgtFrame="_new" w:history="1">
        <w:r w:rsidRPr="000C3A06">
          <w:rPr>
            <w:rStyle w:val="Hyperlink"/>
            <w:rFonts w:eastAsia="Times New Roman" w:cs="Calibri"/>
            <w:kern w:val="0"/>
          </w:rPr>
          <w:t>https://www.statista.com/study/68416/ecommerce-amazon-in-the-united-kingdom-brand-report-</w:t>
        </w:r>
      </w:hyperlink>
      <w:r w:rsidRPr="000C3A06">
        <w:rPr>
          <w:rFonts w:eastAsia="Times New Roman" w:cs="Calibri"/>
          <w:kern w:val="0"/>
        </w:rPr>
        <w:t xml:space="preserve"> [Accessed 29 January 2026].</w:t>
      </w:r>
    </w:p>
    <w:p w14:paraId="2682ED4A"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UKCISA, 2024. International student statistics, UK Council for International Student Affairs. [online] Available at: https://www.ukcisa.org.uk/research-policy/statistics [Accessed: 28 January 2026].</w:t>
      </w:r>
    </w:p>
    <w:p w14:paraId="07D5EDB4" w14:textId="77777777" w:rsidR="000C3A06" w:rsidRPr="000C3A06" w:rsidRDefault="000C3A06" w:rsidP="000C3A06">
      <w:pPr>
        <w:spacing w:line="360" w:lineRule="auto"/>
        <w:ind w:firstLine="0"/>
        <w:jc w:val="both"/>
        <w:rPr>
          <w:rFonts w:eastAsia="Times New Roman" w:cs="Calibri"/>
          <w:kern w:val="0"/>
        </w:rPr>
      </w:pPr>
      <w:r w:rsidRPr="000C3A06">
        <w:rPr>
          <w:rFonts w:eastAsia="Times New Roman" w:cs="Calibri"/>
          <w:kern w:val="0"/>
        </w:rPr>
        <w:t xml:space="preserve">World Economic sources / OECD, 2023. The role of online marketplaces in protecting and empowering consumers. [online] Available at: </w:t>
      </w:r>
      <w:hyperlink r:id="rId13" w:tgtFrame="_new" w:history="1">
        <w:r w:rsidRPr="000C3A06">
          <w:rPr>
            <w:rStyle w:val="Hyperlink"/>
            <w:rFonts w:eastAsia="Times New Roman" w:cs="Calibri"/>
            <w:kern w:val="0"/>
          </w:rPr>
          <w:t>https://www.oecd.org/content/dam/oecd/en/publications/reports/2022/07/the-role-of-online-marketplaces-in-protecting-and-empowering-consumers_07af735e/9d8cc586-en.pdf</w:t>
        </w:r>
      </w:hyperlink>
      <w:r w:rsidRPr="000C3A06">
        <w:rPr>
          <w:rFonts w:eastAsia="Times New Roman" w:cs="Calibri"/>
          <w:kern w:val="0"/>
        </w:rPr>
        <w:t xml:space="preserve"> [Accessed: 28 January 2026].</w:t>
      </w:r>
    </w:p>
    <w:p w14:paraId="6761F0F9" w14:textId="77777777" w:rsidR="00AC5BD1" w:rsidRDefault="00AC5BD1" w:rsidP="009A5780">
      <w:pPr>
        <w:spacing w:line="360" w:lineRule="auto"/>
        <w:ind w:firstLine="0"/>
        <w:jc w:val="both"/>
      </w:pPr>
    </w:p>
    <w:p w14:paraId="6D65630B" w14:textId="42330511" w:rsidR="00AC5BD1" w:rsidRPr="00347463" w:rsidRDefault="00347463" w:rsidP="00FC798C">
      <w:pPr>
        <w:pStyle w:val="Heading1"/>
        <w:ind w:firstLine="0"/>
      </w:pPr>
      <w:bookmarkStart w:id="104" w:name="_Toc220561899"/>
      <w:r>
        <w:t>Appendix</w:t>
      </w:r>
      <w:r w:rsidR="00AC5BD1" w:rsidRPr="00347463">
        <w:t xml:space="preserve"> 1:</w:t>
      </w:r>
      <w:bookmarkEnd w:id="104"/>
    </w:p>
    <w:p w14:paraId="11954EF6" w14:textId="77777777" w:rsidR="00AC5BD1" w:rsidRPr="0091750A" w:rsidRDefault="00AC5BD1" w:rsidP="00AC5BD1">
      <w:pPr>
        <w:pStyle w:val="Heading2"/>
      </w:pPr>
      <w:bookmarkStart w:id="105" w:name="_Toc220134258"/>
      <w:bookmarkStart w:id="106" w:name="_Toc220561900"/>
      <w:r w:rsidRPr="0091750A">
        <w:t>Table 5.44: Summary of Key Patterns and Limitations of Data Analysis</w:t>
      </w:r>
      <w:bookmarkEnd w:id="105"/>
      <w:bookmarkEnd w:id="106"/>
    </w:p>
    <w:p w14:paraId="2802DE61" w14:textId="77777777" w:rsidR="00AC5BD1" w:rsidRPr="004B7CF2" w:rsidRDefault="00AC5BD1" w:rsidP="00AC5BD1">
      <w:pPr>
        <w:suppressAutoHyphens w:val="0"/>
        <w:autoSpaceDN/>
        <w:spacing w:line="360" w:lineRule="auto"/>
        <w:ind w:firstLine="0"/>
        <w:jc w:val="both"/>
        <w:rPr>
          <w:rFonts w:eastAsia="Times New Roman" w:cs="Calibri"/>
          <w:kern w:val="0"/>
          <w:lang w:eastAsia="zh-CN"/>
        </w:rPr>
      </w:pPr>
    </w:p>
    <w:tbl>
      <w:tblPr>
        <w:tblStyle w:val="TableGrid"/>
        <w:tblW w:w="9810" w:type="dxa"/>
        <w:tblLook w:val="04A0" w:firstRow="1" w:lastRow="0" w:firstColumn="1" w:lastColumn="0" w:noHBand="0" w:noVBand="1"/>
      </w:tblPr>
      <w:tblGrid>
        <w:gridCol w:w="2452"/>
        <w:gridCol w:w="2452"/>
        <w:gridCol w:w="2453"/>
        <w:gridCol w:w="2453"/>
      </w:tblGrid>
      <w:tr w:rsidR="00AC5BD1" w:rsidRPr="004B7CF2" w14:paraId="533EC28B" w14:textId="77777777" w:rsidTr="006538EB">
        <w:trPr>
          <w:trHeight w:val="693"/>
        </w:trPr>
        <w:tc>
          <w:tcPr>
            <w:tcW w:w="2452" w:type="dxa"/>
          </w:tcPr>
          <w:p w14:paraId="1119ECC2"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Key pattern</w:t>
            </w:r>
          </w:p>
        </w:tc>
        <w:tc>
          <w:tcPr>
            <w:tcW w:w="2452" w:type="dxa"/>
          </w:tcPr>
          <w:p w14:paraId="2A9C86D3"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Supporting Evidence</w:t>
            </w:r>
          </w:p>
        </w:tc>
        <w:tc>
          <w:tcPr>
            <w:tcW w:w="2453" w:type="dxa"/>
          </w:tcPr>
          <w:p w14:paraId="51ED16E8"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Implications for Amazon Uk</w:t>
            </w:r>
          </w:p>
        </w:tc>
        <w:tc>
          <w:tcPr>
            <w:tcW w:w="2453" w:type="dxa"/>
          </w:tcPr>
          <w:p w14:paraId="0F949C59"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Limitation of Analysis</w:t>
            </w:r>
          </w:p>
        </w:tc>
      </w:tr>
      <w:tr w:rsidR="00AC5BD1" w:rsidRPr="004B7CF2" w14:paraId="6F18CD50" w14:textId="77777777" w:rsidTr="006538EB">
        <w:trPr>
          <w:trHeight w:val="693"/>
        </w:trPr>
        <w:tc>
          <w:tcPr>
            <w:tcW w:w="2452" w:type="dxa"/>
          </w:tcPr>
          <w:p w14:paraId="29BA41E3"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1. Logical and Delivery Challenges:</w:t>
            </w:r>
          </w:p>
          <w:p w14:paraId="697E70D0" w14:textId="77777777" w:rsidR="00AC5BD1" w:rsidRPr="004B7CF2" w:rsidRDefault="00AC5BD1" w:rsidP="006538EB">
            <w:pPr>
              <w:suppressAutoHyphens w:val="0"/>
              <w:autoSpaceDN/>
              <w:spacing w:line="360" w:lineRule="auto"/>
              <w:ind w:left="360" w:firstLine="0"/>
              <w:jc w:val="both"/>
              <w:rPr>
                <w:rFonts w:eastAsia="Times New Roman" w:cs="Calibri"/>
                <w:kern w:val="0"/>
                <w:lang w:eastAsia="zh-CN"/>
              </w:rPr>
            </w:pPr>
          </w:p>
          <w:p w14:paraId="32BAC31D"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p>
        </w:tc>
        <w:tc>
          <w:tcPr>
            <w:tcW w:w="2452" w:type="dxa"/>
          </w:tcPr>
          <w:p w14:paraId="41DC0A6C"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Extended delivery times, limited address options, and hidden fees affecting temporary housing students (Alokai, 2026; Bao, 2025)</w:t>
            </w:r>
          </w:p>
        </w:tc>
        <w:tc>
          <w:tcPr>
            <w:tcW w:w="2453" w:type="dxa"/>
          </w:tcPr>
          <w:p w14:paraId="3188B7BD"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Improve delivery tracking, offer temporary address options, and provide transparent shipping costs</w:t>
            </w:r>
          </w:p>
        </w:tc>
        <w:tc>
          <w:tcPr>
            <w:tcW w:w="2453" w:type="dxa"/>
          </w:tcPr>
          <w:p w14:paraId="64FD93B7"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Reliance on secondary data may not reflect all types of student accommodations or regional delivery differences</w:t>
            </w:r>
          </w:p>
        </w:tc>
      </w:tr>
      <w:tr w:rsidR="00AC5BD1" w:rsidRPr="004B7CF2" w14:paraId="3C168B3F" w14:textId="77777777" w:rsidTr="006538EB">
        <w:trPr>
          <w:trHeight w:val="693"/>
        </w:trPr>
        <w:tc>
          <w:tcPr>
            <w:tcW w:w="2452" w:type="dxa"/>
          </w:tcPr>
          <w:p w14:paraId="25895D3E"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2. Technological and usability obstacles</w:t>
            </w:r>
          </w:p>
        </w:tc>
        <w:tc>
          <w:tcPr>
            <w:tcW w:w="2452" w:type="dxa"/>
          </w:tcPr>
          <w:p w14:paraId="21CACBA6"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Slow website performance, complex checkout, integration issues with international payment methods (Setyowati, 2024)</w:t>
            </w:r>
          </w:p>
        </w:tc>
        <w:tc>
          <w:tcPr>
            <w:tcW w:w="2453" w:type="dxa"/>
          </w:tcPr>
          <w:p w14:paraId="7BF354A6"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Enhance website responsiveness, simplify checkout, and integrate multiple international payment methods.</w:t>
            </w:r>
          </w:p>
        </w:tc>
        <w:tc>
          <w:tcPr>
            <w:tcW w:w="2453" w:type="dxa"/>
          </w:tcPr>
          <w:p w14:paraId="41037118"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Variability in methodology and sample sizes of the source may limit the consistency of the identified usability issues</w:t>
            </w:r>
          </w:p>
        </w:tc>
      </w:tr>
      <w:tr w:rsidR="00AC5BD1" w:rsidRPr="004B7CF2" w14:paraId="245FD5E0" w14:textId="77777777" w:rsidTr="006538EB">
        <w:trPr>
          <w:trHeight w:val="693"/>
        </w:trPr>
        <w:tc>
          <w:tcPr>
            <w:tcW w:w="2452" w:type="dxa"/>
          </w:tcPr>
          <w:p w14:paraId="47E8CE72"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3. Cultural and Language Influences</w:t>
            </w:r>
          </w:p>
        </w:tc>
        <w:tc>
          <w:tcPr>
            <w:tcW w:w="2452" w:type="dxa"/>
          </w:tcPr>
          <w:p w14:paraId="4944CE18"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Non-native English speakers struggle with product descriptions and support; reliance on reviews for trust (Edghiem at al., 2023)</w:t>
            </w:r>
          </w:p>
        </w:tc>
        <w:tc>
          <w:tcPr>
            <w:tcW w:w="2453" w:type="dxa"/>
          </w:tcPr>
          <w:p w14:paraId="6FA35106"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Introduce localized content, multi-language support, and culturally sensitive guidance</w:t>
            </w:r>
          </w:p>
        </w:tc>
        <w:tc>
          <w:tcPr>
            <w:tcW w:w="2453" w:type="dxa"/>
          </w:tcPr>
          <w:p w14:paraId="67683901"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Secondary sources may underrepresent students from less-studied nationalities or non-English-speaking backgrounds</w:t>
            </w:r>
          </w:p>
        </w:tc>
      </w:tr>
      <w:tr w:rsidR="00AC5BD1" w:rsidRPr="004B7CF2" w14:paraId="7E8AD95A" w14:textId="77777777" w:rsidTr="006538EB">
        <w:trPr>
          <w:trHeight w:val="693"/>
        </w:trPr>
        <w:tc>
          <w:tcPr>
            <w:tcW w:w="2452" w:type="dxa"/>
          </w:tcPr>
          <w:p w14:paraId="0B9CA52E"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4. Behavioral and Demographic Differences</w:t>
            </w:r>
          </w:p>
        </w:tc>
        <w:tc>
          <w:tcPr>
            <w:tcW w:w="2452" w:type="dxa"/>
          </w:tcPr>
          <w:p w14:paraId="13798F09"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Male students shop more frequently; female students prefer fashion &amp; beauty; males prefer electronics &amp; groceries (Alokai, 2026)</w:t>
            </w:r>
          </w:p>
        </w:tc>
        <w:tc>
          <w:tcPr>
            <w:tcW w:w="2453" w:type="dxa"/>
          </w:tcPr>
          <w:p w14:paraId="3970FE06"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Design gender-and category-specific marketing campaigns and personalized recommendations</w:t>
            </w:r>
          </w:p>
        </w:tc>
        <w:tc>
          <w:tcPr>
            <w:tcW w:w="2453" w:type="dxa"/>
          </w:tcPr>
          <w:p w14:paraId="3ECDF709"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Lack of primary quantitative data prevents exact measurement of the prevalence or impact of gender specific behaviors.</w:t>
            </w:r>
          </w:p>
        </w:tc>
      </w:tr>
      <w:tr w:rsidR="00AC5BD1" w:rsidRPr="004B7CF2" w14:paraId="2A84E00C" w14:textId="77777777" w:rsidTr="006538EB">
        <w:trPr>
          <w:trHeight w:val="693"/>
        </w:trPr>
        <w:tc>
          <w:tcPr>
            <w:tcW w:w="2452" w:type="dxa"/>
          </w:tcPr>
          <w:p w14:paraId="2FC13DAB"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5. Trust and Customer Experience</w:t>
            </w:r>
          </w:p>
        </w:tc>
        <w:tc>
          <w:tcPr>
            <w:tcW w:w="2452" w:type="dxa"/>
          </w:tcPr>
          <w:p w14:paraId="23679939"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Hidden fees, unclear return policies, and poor customer support reduce confidence; transparent pricing and responsive support increase loyalty (Bao, 2025)</w:t>
            </w:r>
          </w:p>
        </w:tc>
        <w:tc>
          <w:tcPr>
            <w:tcW w:w="2453" w:type="dxa"/>
          </w:tcPr>
          <w:p w14:paraId="586DD9DA"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Strengthen transparency, improve customer service responsiveness, and clarify policies</w:t>
            </w:r>
          </w:p>
        </w:tc>
        <w:tc>
          <w:tcPr>
            <w:tcW w:w="2453" w:type="dxa"/>
          </w:tcPr>
          <w:p w14:paraId="094B583D"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Original source may contain biases in reporting trust or satisfaction level, limiting generalizability</w:t>
            </w:r>
          </w:p>
        </w:tc>
      </w:tr>
      <w:tr w:rsidR="00AC5BD1" w:rsidRPr="004B7CF2" w14:paraId="36111F6B" w14:textId="77777777" w:rsidTr="006538EB">
        <w:trPr>
          <w:trHeight w:val="693"/>
        </w:trPr>
        <w:tc>
          <w:tcPr>
            <w:tcW w:w="2452" w:type="dxa"/>
          </w:tcPr>
          <w:p w14:paraId="4693F590"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6. Platform-specific insights</w:t>
            </w:r>
          </w:p>
        </w:tc>
        <w:tc>
          <w:tcPr>
            <w:tcW w:w="2452" w:type="dxa"/>
          </w:tcPr>
          <w:p w14:paraId="354080E9"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Amazon UK interface, delivery systems, and policies uniquely shape student experiences (Edghiem et al., 2023; Alokai, 2026)</w:t>
            </w:r>
          </w:p>
        </w:tc>
        <w:tc>
          <w:tcPr>
            <w:tcW w:w="2453" w:type="dxa"/>
          </w:tcPr>
          <w:p w14:paraId="069E3E32"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Tailor platform-specific interventions for international students; adapt features for ease of use and satisfaction</w:t>
            </w:r>
          </w:p>
        </w:tc>
        <w:tc>
          <w:tcPr>
            <w:tcW w:w="2453" w:type="dxa"/>
          </w:tcPr>
          <w:p w14:paraId="7FC4A594" w14:textId="77777777" w:rsidR="00AC5BD1" w:rsidRPr="004B7CF2" w:rsidRDefault="00AC5BD1" w:rsidP="006538EB">
            <w:pPr>
              <w:suppressAutoHyphens w:val="0"/>
              <w:autoSpaceDN/>
              <w:spacing w:line="360" w:lineRule="auto"/>
              <w:ind w:firstLine="0"/>
              <w:jc w:val="both"/>
              <w:rPr>
                <w:rFonts w:eastAsia="Times New Roman" w:cs="Calibri"/>
                <w:kern w:val="0"/>
                <w:lang w:eastAsia="zh-CN"/>
              </w:rPr>
            </w:pPr>
            <w:r w:rsidRPr="004B7CF2">
              <w:rPr>
                <w:rFonts w:eastAsia="Times New Roman" w:cs="Calibri"/>
                <w:kern w:val="0"/>
                <w:lang w:eastAsia="zh-CN"/>
              </w:rPr>
              <w:t>Focusing on a single platform limits the applicability of findings to other e-commerce sites in the UK.</w:t>
            </w:r>
          </w:p>
        </w:tc>
      </w:tr>
    </w:tbl>
    <w:p w14:paraId="49EF2110" w14:textId="77777777" w:rsidR="00AC5BD1" w:rsidRDefault="00AC5BD1" w:rsidP="00AC5BD1">
      <w:pPr>
        <w:spacing w:line="360" w:lineRule="auto"/>
        <w:ind w:firstLine="0"/>
        <w:jc w:val="both"/>
        <w:rPr>
          <w:rFonts w:eastAsia="Times New Roman" w:cs="Calibri"/>
          <w:b/>
          <w:bCs/>
          <w:kern w:val="0"/>
        </w:rPr>
      </w:pPr>
    </w:p>
    <w:p w14:paraId="75D450CE" w14:textId="77777777" w:rsidR="00AC5BD1" w:rsidRDefault="00AC5BD1" w:rsidP="00AC5BD1">
      <w:pPr>
        <w:spacing w:line="360" w:lineRule="auto"/>
        <w:ind w:firstLine="0"/>
        <w:jc w:val="both"/>
        <w:rPr>
          <w:rFonts w:eastAsia="Times New Roman" w:cs="Calibri"/>
          <w:b/>
          <w:bCs/>
          <w:kern w:val="0"/>
        </w:rPr>
      </w:pPr>
    </w:p>
    <w:p w14:paraId="5A6937FA" w14:textId="77777777" w:rsidR="00AC5BD1" w:rsidRDefault="00AC5BD1" w:rsidP="001D7F91">
      <w:pPr>
        <w:spacing w:line="360" w:lineRule="auto"/>
        <w:jc w:val="both"/>
      </w:pPr>
    </w:p>
    <w:sectPr w:rsidR="00AC5BD1">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9E66D7" w14:textId="77777777" w:rsidR="00351396" w:rsidRDefault="00351396">
      <w:pPr>
        <w:spacing w:line="240" w:lineRule="auto"/>
      </w:pPr>
      <w:r>
        <w:separator/>
      </w:r>
    </w:p>
  </w:endnote>
  <w:endnote w:type="continuationSeparator" w:id="0">
    <w:p w14:paraId="706E22DC" w14:textId="77777777" w:rsidR="00351396" w:rsidRDefault="003513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D2EA84" w14:textId="77777777" w:rsidR="00351396" w:rsidRDefault="00351396">
      <w:pPr>
        <w:spacing w:line="240" w:lineRule="auto"/>
      </w:pPr>
      <w:r>
        <w:rPr>
          <w:color w:val="000000"/>
        </w:rPr>
        <w:separator/>
      </w:r>
    </w:p>
  </w:footnote>
  <w:footnote w:type="continuationSeparator" w:id="0">
    <w:p w14:paraId="02179BAE" w14:textId="77777777" w:rsidR="00351396" w:rsidRDefault="0035139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C34C1"/>
    <w:multiLevelType w:val="multilevel"/>
    <w:tmpl w:val="2458B5F2"/>
    <w:lvl w:ilvl="0">
      <w:start w:val="5"/>
      <w:numFmt w:val="decimal"/>
      <w:lvlText w:val="%1"/>
      <w:lvlJc w:val="left"/>
      <w:pPr>
        <w:ind w:left="720" w:hanging="360"/>
      </w:pPr>
      <w:rPr>
        <w:rFonts w:hint="default"/>
      </w:rPr>
    </w:lvl>
    <w:lvl w:ilvl="1">
      <w:start w:val="7"/>
      <w:numFmt w:val="decimal"/>
      <w:lvlText w:val="%1.%2"/>
      <w:lvlJc w:val="left"/>
      <w:pPr>
        <w:ind w:left="780" w:hanging="360"/>
      </w:pPr>
      <w:rPr>
        <w:rFonts w:hint="default"/>
      </w:rPr>
    </w:lvl>
    <w:lvl w:ilvl="2">
      <w:start w:val="1"/>
      <w:numFmt w:val="decimal"/>
      <w:lvlText w:val="%1.%2.%3"/>
      <w:lvlJc w:val="left"/>
      <w:pPr>
        <w:ind w:left="120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680" w:hanging="1080"/>
      </w:pPr>
      <w:rPr>
        <w:rFonts w:hint="default"/>
      </w:rPr>
    </w:lvl>
    <w:lvl w:ilvl="5">
      <w:start w:val="1"/>
      <w:numFmt w:val="decimal"/>
      <w:lvlText w:val="%1.%2.%3.%4.%5.%6"/>
      <w:lvlJc w:val="left"/>
      <w:pPr>
        <w:ind w:left="174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220"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037D0529"/>
    <w:multiLevelType w:val="multilevel"/>
    <w:tmpl w:val="5E86C7DE"/>
    <w:lvl w:ilvl="0">
      <w:start w:val="5"/>
      <w:numFmt w:val="decimal"/>
      <w:lvlText w:val="%1"/>
      <w:lvlJc w:val="left"/>
      <w:pPr>
        <w:ind w:left="360" w:hanging="360"/>
      </w:pPr>
      <w:rPr>
        <w:rFonts w:hint="default"/>
      </w:rPr>
    </w:lvl>
    <w:lvl w:ilvl="1">
      <w:start w:val="2"/>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2" w15:restartNumberingAfterBreak="0">
    <w:nsid w:val="07B8413D"/>
    <w:multiLevelType w:val="multilevel"/>
    <w:tmpl w:val="2B34C0F6"/>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3" w15:restartNumberingAfterBreak="0">
    <w:nsid w:val="256B3F20"/>
    <w:multiLevelType w:val="hybridMultilevel"/>
    <w:tmpl w:val="49BADE50"/>
    <w:lvl w:ilvl="0" w:tplc="0409000F">
      <w:start w:val="10"/>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FA472CF"/>
    <w:multiLevelType w:val="multilevel"/>
    <w:tmpl w:val="B90EF73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8BE0490"/>
    <w:multiLevelType w:val="multilevel"/>
    <w:tmpl w:val="6A62AE5C"/>
    <w:lvl w:ilvl="0">
      <w:start w:val="5"/>
      <w:numFmt w:val="decimal"/>
      <w:lvlText w:val="%1"/>
      <w:lvlJc w:val="left"/>
      <w:pPr>
        <w:ind w:left="360" w:hanging="360"/>
      </w:pPr>
      <w:rPr>
        <w:rFonts w:hint="default"/>
      </w:rPr>
    </w:lvl>
    <w:lvl w:ilvl="1">
      <w:start w:val="8"/>
      <w:numFmt w:val="decimal"/>
      <w:lvlText w:val="%1.%2"/>
      <w:lvlJc w:val="left"/>
      <w:pPr>
        <w:ind w:left="42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6" w15:restartNumberingAfterBreak="0">
    <w:nsid w:val="3F903BBA"/>
    <w:multiLevelType w:val="multilevel"/>
    <w:tmpl w:val="DC009520"/>
    <w:lvl w:ilvl="0">
      <w:start w:val="1"/>
      <w:numFmt w:val="decimal"/>
      <w:lvlText w:val="%1."/>
      <w:lvlJc w:val="left"/>
      <w:pPr>
        <w:ind w:left="630" w:hanging="360"/>
      </w:pPr>
      <w:rPr>
        <w:rFonts w:hint="default"/>
        <w:b/>
        <w:bCs/>
      </w:rPr>
    </w:lvl>
    <w:lvl w:ilvl="1">
      <w:start w:val="4"/>
      <w:numFmt w:val="decimal"/>
      <w:isLgl/>
      <w:lvlText w:val="%1.%2"/>
      <w:lvlJc w:val="left"/>
      <w:pPr>
        <w:ind w:left="630" w:hanging="360"/>
      </w:pPr>
      <w:rPr>
        <w:rFonts w:hint="default"/>
        <w:b/>
        <w:bCs/>
      </w:rPr>
    </w:lvl>
    <w:lvl w:ilvl="2">
      <w:start w:val="1"/>
      <w:numFmt w:val="decimal"/>
      <w:isLgl/>
      <w:lvlText w:val="%1.%2.%3"/>
      <w:lvlJc w:val="left"/>
      <w:pPr>
        <w:ind w:left="990" w:hanging="720"/>
      </w:pPr>
      <w:rPr>
        <w:rFonts w:hint="default"/>
      </w:rPr>
    </w:lvl>
    <w:lvl w:ilvl="3">
      <w:start w:val="1"/>
      <w:numFmt w:val="decimal"/>
      <w:isLgl/>
      <w:lvlText w:val="%1.%2.%3.%4"/>
      <w:lvlJc w:val="left"/>
      <w:pPr>
        <w:ind w:left="990" w:hanging="720"/>
      </w:pPr>
      <w:rPr>
        <w:rFonts w:hint="default"/>
      </w:rPr>
    </w:lvl>
    <w:lvl w:ilvl="4">
      <w:start w:val="1"/>
      <w:numFmt w:val="decimal"/>
      <w:isLgl/>
      <w:lvlText w:val="%1.%2.%3.%4.%5"/>
      <w:lvlJc w:val="left"/>
      <w:pPr>
        <w:ind w:left="1350" w:hanging="1080"/>
      </w:pPr>
      <w:rPr>
        <w:rFonts w:hint="default"/>
      </w:rPr>
    </w:lvl>
    <w:lvl w:ilvl="5">
      <w:start w:val="1"/>
      <w:numFmt w:val="decimal"/>
      <w:isLgl/>
      <w:lvlText w:val="%1.%2.%3.%4.%5.%6"/>
      <w:lvlJc w:val="left"/>
      <w:pPr>
        <w:ind w:left="1350" w:hanging="1080"/>
      </w:pPr>
      <w:rPr>
        <w:rFonts w:hint="default"/>
      </w:rPr>
    </w:lvl>
    <w:lvl w:ilvl="6">
      <w:start w:val="1"/>
      <w:numFmt w:val="decimal"/>
      <w:isLgl/>
      <w:lvlText w:val="%1.%2.%3.%4.%5.%6.%7"/>
      <w:lvlJc w:val="left"/>
      <w:pPr>
        <w:ind w:left="1710" w:hanging="1440"/>
      </w:pPr>
      <w:rPr>
        <w:rFonts w:hint="default"/>
      </w:rPr>
    </w:lvl>
    <w:lvl w:ilvl="7">
      <w:start w:val="1"/>
      <w:numFmt w:val="decimal"/>
      <w:isLgl/>
      <w:lvlText w:val="%1.%2.%3.%4.%5.%6.%7.%8"/>
      <w:lvlJc w:val="left"/>
      <w:pPr>
        <w:ind w:left="1710" w:hanging="1440"/>
      </w:pPr>
      <w:rPr>
        <w:rFonts w:hint="default"/>
      </w:rPr>
    </w:lvl>
    <w:lvl w:ilvl="8">
      <w:start w:val="1"/>
      <w:numFmt w:val="decimal"/>
      <w:isLgl/>
      <w:lvlText w:val="%1.%2.%3.%4.%5.%6.%7.%8.%9"/>
      <w:lvlJc w:val="left"/>
      <w:pPr>
        <w:ind w:left="2070" w:hanging="1800"/>
      </w:pPr>
      <w:rPr>
        <w:rFonts w:hint="default"/>
      </w:rPr>
    </w:lvl>
  </w:abstractNum>
  <w:abstractNum w:abstractNumId="7" w15:restartNumberingAfterBreak="0">
    <w:nsid w:val="439A2468"/>
    <w:multiLevelType w:val="multilevel"/>
    <w:tmpl w:val="BFC6B03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8" w15:restartNumberingAfterBreak="0">
    <w:nsid w:val="449C5DA6"/>
    <w:multiLevelType w:val="multilevel"/>
    <w:tmpl w:val="889659BC"/>
    <w:lvl w:ilvl="0">
      <w:start w:val="1"/>
      <w:numFmt w:val="decimal"/>
      <w:lvlText w:val="%1."/>
      <w:lvlJc w:val="left"/>
      <w:pPr>
        <w:ind w:left="720" w:hanging="360"/>
      </w:pPr>
      <w:rPr>
        <w:rFonts w:hint="default"/>
        <w:b/>
        <w:bCs/>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A351EE9"/>
    <w:multiLevelType w:val="hybridMultilevel"/>
    <w:tmpl w:val="33245C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B926BF7"/>
    <w:multiLevelType w:val="multilevel"/>
    <w:tmpl w:val="64A22504"/>
    <w:lvl w:ilvl="0">
      <w:start w:val="4"/>
      <w:numFmt w:val="decimal"/>
      <w:lvlText w:val="%1"/>
      <w:lvlJc w:val="left"/>
      <w:pPr>
        <w:ind w:left="360" w:hanging="360"/>
      </w:pPr>
    </w:lvl>
    <w:lvl w:ilvl="1">
      <w:start w:val="5"/>
      <w:numFmt w:val="decimal"/>
      <w:lvlText w:val="%1.%2"/>
      <w:lvlJc w:val="left"/>
      <w:pPr>
        <w:ind w:left="420" w:hanging="360"/>
      </w:pPr>
    </w:lvl>
    <w:lvl w:ilvl="2">
      <w:start w:val="1"/>
      <w:numFmt w:val="decimal"/>
      <w:lvlText w:val="%1.%2.%3"/>
      <w:lvlJc w:val="left"/>
      <w:pPr>
        <w:ind w:left="840" w:hanging="720"/>
      </w:pPr>
    </w:lvl>
    <w:lvl w:ilvl="3">
      <w:start w:val="1"/>
      <w:numFmt w:val="decimal"/>
      <w:lvlText w:val="%1.%2.%3.%4"/>
      <w:lvlJc w:val="left"/>
      <w:pPr>
        <w:ind w:left="900" w:hanging="720"/>
      </w:pPr>
    </w:lvl>
    <w:lvl w:ilvl="4">
      <w:start w:val="1"/>
      <w:numFmt w:val="decimal"/>
      <w:lvlText w:val="%1.%2.%3.%4.%5"/>
      <w:lvlJc w:val="left"/>
      <w:pPr>
        <w:ind w:left="1320" w:hanging="1080"/>
      </w:pPr>
    </w:lvl>
    <w:lvl w:ilvl="5">
      <w:start w:val="1"/>
      <w:numFmt w:val="decimal"/>
      <w:lvlText w:val="%1.%2.%3.%4.%5.%6"/>
      <w:lvlJc w:val="left"/>
      <w:pPr>
        <w:ind w:left="1380" w:hanging="1080"/>
      </w:pPr>
    </w:lvl>
    <w:lvl w:ilvl="6">
      <w:start w:val="1"/>
      <w:numFmt w:val="decimal"/>
      <w:lvlText w:val="%1.%2.%3.%4.%5.%6.%7"/>
      <w:lvlJc w:val="left"/>
      <w:pPr>
        <w:ind w:left="1800" w:hanging="1440"/>
      </w:pPr>
    </w:lvl>
    <w:lvl w:ilvl="7">
      <w:start w:val="1"/>
      <w:numFmt w:val="decimal"/>
      <w:lvlText w:val="%1.%2.%3.%4.%5.%6.%7.%8"/>
      <w:lvlJc w:val="left"/>
      <w:pPr>
        <w:ind w:left="1860" w:hanging="1440"/>
      </w:pPr>
    </w:lvl>
    <w:lvl w:ilvl="8">
      <w:start w:val="1"/>
      <w:numFmt w:val="decimal"/>
      <w:lvlText w:val="%1.%2.%3.%4.%5.%6.%7.%8.%9"/>
      <w:lvlJc w:val="left"/>
      <w:pPr>
        <w:ind w:left="2280" w:hanging="1800"/>
      </w:pPr>
    </w:lvl>
  </w:abstractNum>
  <w:abstractNum w:abstractNumId="11" w15:restartNumberingAfterBreak="0">
    <w:nsid w:val="559C7832"/>
    <w:multiLevelType w:val="multilevel"/>
    <w:tmpl w:val="B32AD4CE"/>
    <w:lvl w:ilvl="0">
      <w:start w:val="5"/>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840" w:hanging="720"/>
      </w:pPr>
      <w:rPr>
        <w:rFonts w:hint="default"/>
      </w:rPr>
    </w:lvl>
    <w:lvl w:ilvl="3">
      <w:start w:val="1"/>
      <w:numFmt w:val="decimal"/>
      <w:lvlText w:val="%1.%2.%3.%4"/>
      <w:lvlJc w:val="left"/>
      <w:pPr>
        <w:ind w:left="900" w:hanging="720"/>
      </w:pPr>
      <w:rPr>
        <w:rFonts w:hint="default"/>
      </w:rPr>
    </w:lvl>
    <w:lvl w:ilvl="4">
      <w:start w:val="1"/>
      <w:numFmt w:val="decimal"/>
      <w:lvlText w:val="%1.%2.%3.%4.%5"/>
      <w:lvlJc w:val="left"/>
      <w:pPr>
        <w:ind w:left="1320" w:hanging="1080"/>
      </w:pPr>
      <w:rPr>
        <w:rFonts w:hint="default"/>
      </w:rPr>
    </w:lvl>
    <w:lvl w:ilvl="5">
      <w:start w:val="1"/>
      <w:numFmt w:val="decimal"/>
      <w:lvlText w:val="%1.%2.%3.%4.%5.%6"/>
      <w:lvlJc w:val="left"/>
      <w:pPr>
        <w:ind w:left="1380" w:hanging="1080"/>
      </w:pPr>
      <w:rPr>
        <w:rFonts w:hint="default"/>
      </w:rPr>
    </w:lvl>
    <w:lvl w:ilvl="6">
      <w:start w:val="1"/>
      <w:numFmt w:val="decimal"/>
      <w:lvlText w:val="%1.%2.%3.%4.%5.%6.%7"/>
      <w:lvlJc w:val="left"/>
      <w:pPr>
        <w:ind w:left="1800" w:hanging="1440"/>
      </w:pPr>
      <w:rPr>
        <w:rFonts w:hint="default"/>
      </w:rPr>
    </w:lvl>
    <w:lvl w:ilvl="7">
      <w:start w:val="1"/>
      <w:numFmt w:val="decimal"/>
      <w:lvlText w:val="%1.%2.%3.%4.%5.%6.%7.%8"/>
      <w:lvlJc w:val="left"/>
      <w:pPr>
        <w:ind w:left="1860" w:hanging="1440"/>
      </w:pPr>
      <w:rPr>
        <w:rFonts w:hint="default"/>
      </w:rPr>
    </w:lvl>
    <w:lvl w:ilvl="8">
      <w:start w:val="1"/>
      <w:numFmt w:val="decimal"/>
      <w:lvlText w:val="%1.%2.%3.%4.%5.%6.%7.%8.%9"/>
      <w:lvlJc w:val="left"/>
      <w:pPr>
        <w:ind w:left="2280" w:hanging="1800"/>
      </w:pPr>
      <w:rPr>
        <w:rFonts w:hint="default"/>
      </w:rPr>
    </w:lvl>
  </w:abstractNum>
  <w:abstractNum w:abstractNumId="12" w15:restartNumberingAfterBreak="0">
    <w:nsid w:val="5FE053F3"/>
    <w:multiLevelType w:val="hybridMultilevel"/>
    <w:tmpl w:val="0E787CD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1CF15C0"/>
    <w:multiLevelType w:val="multilevel"/>
    <w:tmpl w:val="3682A930"/>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7C3769B"/>
    <w:multiLevelType w:val="hybridMultilevel"/>
    <w:tmpl w:val="65B8B7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C6E0A2A"/>
    <w:multiLevelType w:val="multilevel"/>
    <w:tmpl w:val="5B66E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1720040"/>
    <w:multiLevelType w:val="hybridMultilevel"/>
    <w:tmpl w:val="740214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4721749"/>
    <w:multiLevelType w:val="multilevel"/>
    <w:tmpl w:val="0930E6EC"/>
    <w:lvl w:ilvl="0">
      <w:start w:val="1"/>
      <w:numFmt w:val="decimal"/>
      <w:lvlText w:val="%1."/>
      <w:lvlJc w:val="left"/>
      <w:pPr>
        <w:ind w:left="45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18" w15:restartNumberingAfterBreak="0">
    <w:nsid w:val="78A23A28"/>
    <w:multiLevelType w:val="hybridMultilevel"/>
    <w:tmpl w:val="9DA2E8B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490870428">
    <w:abstractNumId w:val="7"/>
  </w:num>
  <w:num w:numId="2" w16cid:durableId="140001987">
    <w:abstractNumId w:val="2"/>
  </w:num>
  <w:num w:numId="3" w16cid:durableId="1441801199">
    <w:abstractNumId w:val="17"/>
  </w:num>
  <w:num w:numId="4" w16cid:durableId="1144084539">
    <w:abstractNumId w:val="10"/>
  </w:num>
  <w:num w:numId="5" w16cid:durableId="920405227">
    <w:abstractNumId w:val="4"/>
  </w:num>
  <w:num w:numId="6" w16cid:durableId="289483565">
    <w:abstractNumId w:val="9"/>
  </w:num>
  <w:num w:numId="7" w16cid:durableId="708989320">
    <w:abstractNumId w:val="6"/>
  </w:num>
  <w:num w:numId="8" w16cid:durableId="764036350">
    <w:abstractNumId w:val="8"/>
  </w:num>
  <w:num w:numId="9" w16cid:durableId="1618371062">
    <w:abstractNumId w:val="12"/>
  </w:num>
  <w:num w:numId="10" w16cid:durableId="366686235">
    <w:abstractNumId w:val="1"/>
  </w:num>
  <w:num w:numId="11" w16cid:durableId="296107016">
    <w:abstractNumId w:val="13"/>
  </w:num>
  <w:num w:numId="12" w16cid:durableId="1261835347">
    <w:abstractNumId w:val="0"/>
  </w:num>
  <w:num w:numId="13" w16cid:durableId="1308172293">
    <w:abstractNumId w:val="11"/>
  </w:num>
  <w:num w:numId="14" w16cid:durableId="1144468040">
    <w:abstractNumId w:val="5"/>
  </w:num>
  <w:num w:numId="15" w16cid:durableId="1762409555">
    <w:abstractNumId w:val="18"/>
  </w:num>
  <w:num w:numId="16" w16cid:durableId="1252666720">
    <w:abstractNumId w:val="16"/>
  </w:num>
  <w:num w:numId="17" w16cid:durableId="1094741755">
    <w:abstractNumId w:val="14"/>
  </w:num>
  <w:num w:numId="18" w16cid:durableId="1749301052">
    <w:abstractNumId w:val="3"/>
  </w:num>
  <w:num w:numId="19" w16cid:durableId="27702538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revisionView w:inkAnnotations="0"/>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4F7B"/>
    <w:rsid w:val="00000741"/>
    <w:rsid w:val="00002551"/>
    <w:rsid w:val="000034EE"/>
    <w:rsid w:val="000110EA"/>
    <w:rsid w:val="000173DD"/>
    <w:rsid w:val="000207C9"/>
    <w:rsid w:val="000224C1"/>
    <w:rsid w:val="000238DF"/>
    <w:rsid w:val="00023EFF"/>
    <w:rsid w:val="00024576"/>
    <w:rsid w:val="00024954"/>
    <w:rsid w:val="00036428"/>
    <w:rsid w:val="00037083"/>
    <w:rsid w:val="0004594C"/>
    <w:rsid w:val="00051733"/>
    <w:rsid w:val="0005617D"/>
    <w:rsid w:val="00065F2F"/>
    <w:rsid w:val="00066300"/>
    <w:rsid w:val="00066A00"/>
    <w:rsid w:val="00066FE5"/>
    <w:rsid w:val="000747D2"/>
    <w:rsid w:val="000764E0"/>
    <w:rsid w:val="0008356D"/>
    <w:rsid w:val="000916F9"/>
    <w:rsid w:val="0009275A"/>
    <w:rsid w:val="00093326"/>
    <w:rsid w:val="000A02FE"/>
    <w:rsid w:val="000A0EEF"/>
    <w:rsid w:val="000A422B"/>
    <w:rsid w:val="000B0306"/>
    <w:rsid w:val="000B0C3E"/>
    <w:rsid w:val="000B2C49"/>
    <w:rsid w:val="000C0429"/>
    <w:rsid w:val="000C3A06"/>
    <w:rsid w:val="000C3BA6"/>
    <w:rsid w:val="000C47F9"/>
    <w:rsid w:val="000D1CCD"/>
    <w:rsid w:val="000D3D85"/>
    <w:rsid w:val="000D7B22"/>
    <w:rsid w:val="000E0C59"/>
    <w:rsid w:val="000E342A"/>
    <w:rsid w:val="000E4987"/>
    <w:rsid w:val="000E5ABA"/>
    <w:rsid w:val="000E61D5"/>
    <w:rsid w:val="000E6A23"/>
    <w:rsid w:val="000E77E3"/>
    <w:rsid w:val="000F02CD"/>
    <w:rsid w:val="000F0B5D"/>
    <w:rsid w:val="000F42DE"/>
    <w:rsid w:val="000F519C"/>
    <w:rsid w:val="00100F34"/>
    <w:rsid w:val="00101DBE"/>
    <w:rsid w:val="00111F12"/>
    <w:rsid w:val="001130E1"/>
    <w:rsid w:val="00113C36"/>
    <w:rsid w:val="00114A91"/>
    <w:rsid w:val="00114D63"/>
    <w:rsid w:val="0011576E"/>
    <w:rsid w:val="001215D6"/>
    <w:rsid w:val="00123E93"/>
    <w:rsid w:val="00125FD7"/>
    <w:rsid w:val="001300B0"/>
    <w:rsid w:val="00131956"/>
    <w:rsid w:val="00132E7C"/>
    <w:rsid w:val="00135A5E"/>
    <w:rsid w:val="00141CB2"/>
    <w:rsid w:val="0014386C"/>
    <w:rsid w:val="001453A5"/>
    <w:rsid w:val="00146063"/>
    <w:rsid w:val="0015115E"/>
    <w:rsid w:val="001537D1"/>
    <w:rsid w:val="00153EA6"/>
    <w:rsid w:val="00156803"/>
    <w:rsid w:val="0016115E"/>
    <w:rsid w:val="00162801"/>
    <w:rsid w:val="00163BA4"/>
    <w:rsid w:val="00170784"/>
    <w:rsid w:val="0017206C"/>
    <w:rsid w:val="00173C5A"/>
    <w:rsid w:val="0017747C"/>
    <w:rsid w:val="00181328"/>
    <w:rsid w:val="001874CF"/>
    <w:rsid w:val="001913E9"/>
    <w:rsid w:val="00196B98"/>
    <w:rsid w:val="001A3896"/>
    <w:rsid w:val="001A4A43"/>
    <w:rsid w:val="001A632F"/>
    <w:rsid w:val="001B0C0A"/>
    <w:rsid w:val="001B5BD3"/>
    <w:rsid w:val="001B6091"/>
    <w:rsid w:val="001C7325"/>
    <w:rsid w:val="001D2FD1"/>
    <w:rsid w:val="001D5A2A"/>
    <w:rsid w:val="001D7CBD"/>
    <w:rsid w:val="001D7F91"/>
    <w:rsid w:val="001E14C9"/>
    <w:rsid w:val="001E510D"/>
    <w:rsid w:val="001F02A8"/>
    <w:rsid w:val="00201653"/>
    <w:rsid w:val="00212093"/>
    <w:rsid w:val="0021431B"/>
    <w:rsid w:val="002159E1"/>
    <w:rsid w:val="00220EC5"/>
    <w:rsid w:val="00222B44"/>
    <w:rsid w:val="00222D4B"/>
    <w:rsid w:val="00225315"/>
    <w:rsid w:val="00232732"/>
    <w:rsid w:val="00233424"/>
    <w:rsid w:val="00235583"/>
    <w:rsid w:val="00241608"/>
    <w:rsid w:val="00241749"/>
    <w:rsid w:val="00243893"/>
    <w:rsid w:val="00244C18"/>
    <w:rsid w:val="00245D04"/>
    <w:rsid w:val="00254BC2"/>
    <w:rsid w:val="002663D1"/>
    <w:rsid w:val="002769EE"/>
    <w:rsid w:val="00277B94"/>
    <w:rsid w:val="00285464"/>
    <w:rsid w:val="002925AB"/>
    <w:rsid w:val="00294E99"/>
    <w:rsid w:val="002957E0"/>
    <w:rsid w:val="00295AA1"/>
    <w:rsid w:val="002B5FC2"/>
    <w:rsid w:val="002B6F3C"/>
    <w:rsid w:val="002C1227"/>
    <w:rsid w:val="002C32CF"/>
    <w:rsid w:val="002C33DF"/>
    <w:rsid w:val="002C4236"/>
    <w:rsid w:val="002C4D1B"/>
    <w:rsid w:val="002E1543"/>
    <w:rsid w:val="002E5C25"/>
    <w:rsid w:val="002E6393"/>
    <w:rsid w:val="002E7C9D"/>
    <w:rsid w:val="002F1A26"/>
    <w:rsid w:val="002F4766"/>
    <w:rsid w:val="002F7728"/>
    <w:rsid w:val="00305D4B"/>
    <w:rsid w:val="00305EC4"/>
    <w:rsid w:val="0031235F"/>
    <w:rsid w:val="00315626"/>
    <w:rsid w:val="0031661F"/>
    <w:rsid w:val="0032109B"/>
    <w:rsid w:val="003235D1"/>
    <w:rsid w:val="0032383E"/>
    <w:rsid w:val="00327081"/>
    <w:rsid w:val="003336A8"/>
    <w:rsid w:val="003346E2"/>
    <w:rsid w:val="00335413"/>
    <w:rsid w:val="00335B05"/>
    <w:rsid w:val="00336561"/>
    <w:rsid w:val="00340019"/>
    <w:rsid w:val="00347463"/>
    <w:rsid w:val="00351396"/>
    <w:rsid w:val="0035649E"/>
    <w:rsid w:val="0037280E"/>
    <w:rsid w:val="00381EC3"/>
    <w:rsid w:val="00382638"/>
    <w:rsid w:val="00382FF9"/>
    <w:rsid w:val="00384163"/>
    <w:rsid w:val="00384470"/>
    <w:rsid w:val="003854DF"/>
    <w:rsid w:val="003856B9"/>
    <w:rsid w:val="00386F85"/>
    <w:rsid w:val="00387D26"/>
    <w:rsid w:val="003937EE"/>
    <w:rsid w:val="00396179"/>
    <w:rsid w:val="00396B67"/>
    <w:rsid w:val="003A1846"/>
    <w:rsid w:val="003A4439"/>
    <w:rsid w:val="003A54F7"/>
    <w:rsid w:val="003A7A3B"/>
    <w:rsid w:val="003B0CDB"/>
    <w:rsid w:val="003B239C"/>
    <w:rsid w:val="003B2564"/>
    <w:rsid w:val="003B2FB2"/>
    <w:rsid w:val="003B3AA8"/>
    <w:rsid w:val="003B572C"/>
    <w:rsid w:val="003C0ABE"/>
    <w:rsid w:val="003C70DB"/>
    <w:rsid w:val="003C7CBA"/>
    <w:rsid w:val="003D0DE9"/>
    <w:rsid w:val="003D2EF0"/>
    <w:rsid w:val="003D4E07"/>
    <w:rsid w:val="003D59A9"/>
    <w:rsid w:val="003F11F9"/>
    <w:rsid w:val="0040006F"/>
    <w:rsid w:val="00400CBA"/>
    <w:rsid w:val="0040267D"/>
    <w:rsid w:val="00404E36"/>
    <w:rsid w:val="004119CF"/>
    <w:rsid w:val="00413622"/>
    <w:rsid w:val="004229FC"/>
    <w:rsid w:val="00422C40"/>
    <w:rsid w:val="00427143"/>
    <w:rsid w:val="00427661"/>
    <w:rsid w:val="00427EFF"/>
    <w:rsid w:val="00441497"/>
    <w:rsid w:val="00445213"/>
    <w:rsid w:val="00453629"/>
    <w:rsid w:val="0045449C"/>
    <w:rsid w:val="00457426"/>
    <w:rsid w:val="00475C85"/>
    <w:rsid w:val="00484135"/>
    <w:rsid w:val="004908A2"/>
    <w:rsid w:val="00492CBF"/>
    <w:rsid w:val="004977C9"/>
    <w:rsid w:val="004A0FC1"/>
    <w:rsid w:val="004A175A"/>
    <w:rsid w:val="004A464E"/>
    <w:rsid w:val="004A6B91"/>
    <w:rsid w:val="004B3897"/>
    <w:rsid w:val="004B555E"/>
    <w:rsid w:val="004B7CF2"/>
    <w:rsid w:val="004C4F59"/>
    <w:rsid w:val="004C4F7B"/>
    <w:rsid w:val="004C5128"/>
    <w:rsid w:val="004D0EB1"/>
    <w:rsid w:val="004D1071"/>
    <w:rsid w:val="004E0DCA"/>
    <w:rsid w:val="004E1746"/>
    <w:rsid w:val="004E2F5E"/>
    <w:rsid w:val="004E3705"/>
    <w:rsid w:val="004E5992"/>
    <w:rsid w:val="004F19D0"/>
    <w:rsid w:val="004F52F2"/>
    <w:rsid w:val="004F6D3D"/>
    <w:rsid w:val="00501A93"/>
    <w:rsid w:val="00502501"/>
    <w:rsid w:val="005037E5"/>
    <w:rsid w:val="00505589"/>
    <w:rsid w:val="00506898"/>
    <w:rsid w:val="005245D8"/>
    <w:rsid w:val="005264BB"/>
    <w:rsid w:val="005301D5"/>
    <w:rsid w:val="0053308C"/>
    <w:rsid w:val="005336C2"/>
    <w:rsid w:val="00533847"/>
    <w:rsid w:val="00540A8E"/>
    <w:rsid w:val="00540F68"/>
    <w:rsid w:val="005420DB"/>
    <w:rsid w:val="005462DC"/>
    <w:rsid w:val="00552232"/>
    <w:rsid w:val="005545CF"/>
    <w:rsid w:val="005600A4"/>
    <w:rsid w:val="0056157E"/>
    <w:rsid w:val="005636B0"/>
    <w:rsid w:val="00571AC9"/>
    <w:rsid w:val="00573029"/>
    <w:rsid w:val="00575E70"/>
    <w:rsid w:val="00577E01"/>
    <w:rsid w:val="005834AF"/>
    <w:rsid w:val="005838F7"/>
    <w:rsid w:val="00585A4A"/>
    <w:rsid w:val="00586B37"/>
    <w:rsid w:val="00592D45"/>
    <w:rsid w:val="005948B6"/>
    <w:rsid w:val="005977A9"/>
    <w:rsid w:val="005A08A6"/>
    <w:rsid w:val="005A7644"/>
    <w:rsid w:val="005A7A13"/>
    <w:rsid w:val="005B26D8"/>
    <w:rsid w:val="005B28D5"/>
    <w:rsid w:val="005B34BB"/>
    <w:rsid w:val="005B37CB"/>
    <w:rsid w:val="005B786B"/>
    <w:rsid w:val="005C5D51"/>
    <w:rsid w:val="005C7CB0"/>
    <w:rsid w:val="005D1761"/>
    <w:rsid w:val="005D1F12"/>
    <w:rsid w:val="005D5C22"/>
    <w:rsid w:val="005E05F8"/>
    <w:rsid w:val="005F0D44"/>
    <w:rsid w:val="0060304B"/>
    <w:rsid w:val="00611ED0"/>
    <w:rsid w:val="00621435"/>
    <w:rsid w:val="0062153B"/>
    <w:rsid w:val="00632FB7"/>
    <w:rsid w:val="00633628"/>
    <w:rsid w:val="00641C62"/>
    <w:rsid w:val="00645F9D"/>
    <w:rsid w:val="006478F3"/>
    <w:rsid w:val="00655D1F"/>
    <w:rsid w:val="00656399"/>
    <w:rsid w:val="00656A0C"/>
    <w:rsid w:val="00657B2F"/>
    <w:rsid w:val="00664441"/>
    <w:rsid w:val="0067306B"/>
    <w:rsid w:val="00674BDE"/>
    <w:rsid w:val="00674D5C"/>
    <w:rsid w:val="00676403"/>
    <w:rsid w:val="00683508"/>
    <w:rsid w:val="00684595"/>
    <w:rsid w:val="0069548A"/>
    <w:rsid w:val="006967AB"/>
    <w:rsid w:val="006B072F"/>
    <w:rsid w:val="006B0B98"/>
    <w:rsid w:val="006B346D"/>
    <w:rsid w:val="006B3A40"/>
    <w:rsid w:val="006C12A0"/>
    <w:rsid w:val="006C5287"/>
    <w:rsid w:val="006C55D8"/>
    <w:rsid w:val="006C58B0"/>
    <w:rsid w:val="006C774B"/>
    <w:rsid w:val="006D4AEF"/>
    <w:rsid w:val="006D6195"/>
    <w:rsid w:val="006D79D1"/>
    <w:rsid w:val="006E2036"/>
    <w:rsid w:val="006E3F0B"/>
    <w:rsid w:val="006E41E1"/>
    <w:rsid w:val="006E655C"/>
    <w:rsid w:val="006F0B59"/>
    <w:rsid w:val="006F166A"/>
    <w:rsid w:val="006F1716"/>
    <w:rsid w:val="006F29C2"/>
    <w:rsid w:val="006F4BFE"/>
    <w:rsid w:val="0070207C"/>
    <w:rsid w:val="00702371"/>
    <w:rsid w:val="007124BC"/>
    <w:rsid w:val="0071419F"/>
    <w:rsid w:val="007230EC"/>
    <w:rsid w:val="00723C1B"/>
    <w:rsid w:val="00724631"/>
    <w:rsid w:val="007329C0"/>
    <w:rsid w:val="007334EB"/>
    <w:rsid w:val="007357C6"/>
    <w:rsid w:val="007371C8"/>
    <w:rsid w:val="00747CC1"/>
    <w:rsid w:val="00750C2F"/>
    <w:rsid w:val="00750D4E"/>
    <w:rsid w:val="00751138"/>
    <w:rsid w:val="00751DF3"/>
    <w:rsid w:val="0075204E"/>
    <w:rsid w:val="00762E85"/>
    <w:rsid w:val="00765BF7"/>
    <w:rsid w:val="0076608A"/>
    <w:rsid w:val="00772FED"/>
    <w:rsid w:val="0078068F"/>
    <w:rsid w:val="007829E2"/>
    <w:rsid w:val="00786EC5"/>
    <w:rsid w:val="007872C5"/>
    <w:rsid w:val="00793D51"/>
    <w:rsid w:val="007970DA"/>
    <w:rsid w:val="007A7709"/>
    <w:rsid w:val="007B2060"/>
    <w:rsid w:val="007B352D"/>
    <w:rsid w:val="007B3758"/>
    <w:rsid w:val="007B5843"/>
    <w:rsid w:val="007B5C71"/>
    <w:rsid w:val="007C125D"/>
    <w:rsid w:val="007C404C"/>
    <w:rsid w:val="007C5D38"/>
    <w:rsid w:val="007C606F"/>
    <w:rsid w:val="007E13A4"/>
    <w:rsid w:val="007E20DC"/>
    <w:rsid w:val="007E728E"/>
    <w:rsid w:val="007E7E10"/>
    <w:rsid w:val="007F28FF"/>
    <w:rsid w:val="007F6340"/>
    <w:rsid w:val="008017BB"/>
    <w:rsid w:val="00804AB6"/>
    <w:rsid w:val="00806E09"/>
    <w:rsid w:val="0081348B"/>
    <w:rsid w:val="00813965"/>
    <w:rsid w:val="00823BD2"/>
    <w:rsid w:val="008271B6"/>
    <w:rsid w:val="00827AB3"/>
    <w:rsid w:val="0083183C"/>
    <w:rsid w:val="008339FB"/>
    <w:rsid w:val="00833D26"/>
    <w:rsid w:val="00842F73"/>
    <w:rsid w:val="00851A66"/>
    <w:rsid w:val="008542E4"/>
    <w:rsid w:val="00856955"/>
    <w:rsid w:val="00857FC9"/>
    <w:rsid w:val="00861DCB"/>
    <w:rsid w:val="0086213A"/>
    <w:rsid w:val="008745D4"/>
    <w:rsid w:val="00877FDC"/>
    <w:rsid w:val="008856AC"/>
    <w:rsid w:val="008862F9"/>
    <w:rsid w:val="008A39F1"/>
    <w:rsid w:val="008A4A0B"/>
    <w:rsid w:val="008A513D"/>
    <w:rsid w:val="008A66EF"/>
    <w:rsid w:val="008B0A2E"/>
    <w:rsid w:val="008B274D"/>
    <w:rsid w:val="008C26D7"/>
    <w:rsid w:val="008C35C3"/>
    <w:rsid w:val="008D14D4"/>
    <w:rsid w:val="008D47BB"/>
    <w:rsid w:val="008E3502"/>
    <w:rsid w:val="008E3736"/>
    <w:rsid w:val="008E72D7"/>
    <w:rsid w:val="008F60CB"/>
    <w:rsid w:val="00904E64"/>
    <w:rsid w:val="00905C7D"/>
    <w:rsid w:val="00906E7B"/>
    <w:rsid w:val="00907619"/>
    <w:rsid w:val="0091750A"/>
    <w:rsid w:val="00923F1A"/>
    <w:rsid w:val="00924621"/>
    <w:rsid w:val="009251E2"/>
    <w:rsid w:val="009254CB"/>
    <w:rsid w:val="00925F91"/>
    <w:rsid w:val="00927062"/>
    <w:rsid w:val="00930275"/>
    <w:rsid w:val="0093189F"/>
    <w:rsid w:val="00933AEA"/>
    <w:rsid w:val="00934300"/>
    <w:rsid w:val="009356E9"/>
    <w:rsid w:val="0093658A"/>
    <w:rsid w:val="00942168"/>
    <w:rsid w:val="00942AF2"/>
    <w:rsid w:val="00943870"/>
    <w:rsid w:val="00950618"/>
    <w:rsid w:val="0095485F"/>
    <w:rsid w:val="00962223"/>
    <w:rsid w:val="009632E5"/>
    <w:rsid w:val="00971BDA"/>
    <w:rsid w:val="00981193"/>
    <w:rsid w:val="0098171E"/>
    <w:rsid w:val="0098353B"/>
    <w:rsid w:val="009854EC"/>
    <w:rsid w:val="00990C68"/>
    <w:rsid w:val="009912E3"/>
    <w:rsid w:val="0099256E"/>
    <w:rsid w:val="009945A8"/>
    <w:rsid w:val="0099535A"/>
    <w:rsid w:val="009A08BE"/>
    <w:rsid w:val="009A1A8C"/>
    <w:rsid w:val="009A311F"/>
    <w:rsid w:val="009A5780"/>
    <w:rsid w:val="009B110F"/>
    <w:rsid w:val="009B1E75"/>
    <w:rsid w:val="009B23E2"/>
    <w:rsid w:val="009B2C54"/>
    <w:rsid w:val="009B2FA7"/>
    <w:rsid w:val="009B4A63"/>
    <w:rsid w:val="009B5307"/>
    <w:rsid w:val="009B624C"/>
    <w:rsid w:val="009C10C2"/>
    <w:rsid w:val="009C176C"/>
    <w:rsid w:val="009C432A"/>
    <w:rsid w:val="009C5382"/>
    <w:rsid w:val="009D1586"/>
    <w:rsid w:val="009D2F9C"/>
    <w:rsid w:val="009D35E5"/>
    <w:rsid w:val="009D421C"/>
    <w:rsid w:val="009D4B03"/>
    <w:rsid w:val="009E1733"/>
    <w:rsid w:val="009E45B2"/>
    <w:rsid w:val="009E7163"/>
    <w:rsid w:val="009F2582"/>
    <w:rsid w:val="009F48F7"/>
    <w:rsid w:val="009F4C78"/>
    <w:rsid w:val="009F7F94"/>
    <w:rsid w:val="00A06113"/>
    <w:rsid w:val="00A104A8"/>
    <w:rsid w:val="00A163E4"/>
    <w:rsid w:val="00A16BE2"/>
    <w:rsid w:val="00A178FA"/>
    <w:rsid w:val="00A2396E"/>
    <w:rsid w:val="00A25756"/>
    <w:rsid w:val="00A27063"/>
    <w:rsid w:val="00A31379"/>
    <w:rsid w:val="00A35BCF"/>
    <w:rsid w:val="00A36FA3"/>
    <w:rsid w:val="00A47C7B"/>
    <w:rsid w:val="00A51EB3"/>
    <w:rsid w:val="00A53C7B"/>
    <w:rsid w:val="00A56736"/>
    <w:rsid w:val="00A62083"/>
    <w:rsid w:val="00A62182"/>
    <w:rsid w:val="00A63685"/>
    <w:rsid w:val="00A66AC0"/>
    <w:rsid w:val="00A7332C"/>
    <w:rsid w:val="00A75236"/>
    <w:rsid w:val="00A8457D"/>
    <w:rsid w:val="00A97169"/>
    <w:rsid w:val="00AA1F99"/>
    <w:rsid w:val="00AA2D04"/>
    <w:rsid w:val="00AA584F"/>
    <w:rsid w:val="00AA5C66"/>
    <w:rsid w:val="00AB4992"/>
    <w:rsid w:val="00AB61AD"/>
    <w:rsid w:val="00AB7FFA"/>
    <w:rsid w:val="00AC2EDA"/>
    <w:rsid w:val="00AC5BD1"/>
    <w:rsid w:val="00AC7463"/>
    <w:rsid w:val="00AD0262"/>
    <w:rsid w:val="00AD485E"/>
    <w:rsid w:val="00AE271D"/>
    <w:rsid w:val="00AE2B9A"/>
    <w:rsid w:val="00AE5F8B"/>
    <w:rsid w:val="00AE6993"/>
    <w:rsid w:val="00AE6FC2"/>
    <w:rsid w:val="00AF117E"/>
    <w:rsid w:val="00AF55E5"/>
    <w:rsid w:val="00AF6443"/>
    <w:rsid w:val="00B02228"/>
    <w:rsid w:val="00B02892"/>
    <w:rsid w:val="00B05B6B"/>
    <w:rsid w:val="00B05DDC"/>
    <w:rsid w:val="00B11D2D"/>
    <w:rsid w:val="00B132B1"/>
    <w:rsid w:val="00B14230"/>
    <w:rsid w:val="00B318E0"/>
    <w:rsid w:val="00B32480"/>
    <w:rsid w:val="00B41C4C"/>
    <w:rsid w:val="00B43D78"/>
    <w:rsid w:val="00B46C8D"/>
    <w:rsid w:val="00B516A8"/>
    <w:rsid w:val="00B61646"/>
    <w:rsid w:val="00B62044"/>
    <w:rsid w:val="00B64F52"/>
    <w:rsid w:val="00B6571A"/>
    <w:rsid w:val="00B65E88"/>
    <w:rsid w:val="00B66E26"/>
    <w:rsid w:val="00B73812"/>
    <w:rsid w:val="00B854E8"/>
    <w:rsid w:val="00B93B14"/>
    <w:rsid w:val="00B9406E"/>
    <w:rsid w:val="00B9662E"/>
    <w:rsid w:val="00BA0673"/>
    <w:rsid w:val="00BA0C46"/>
    <w:rsid w:val="00BA2C64"/>
    <w:rsid w:val="00BA57E4"/>
    <w:rsid w:val="00BA6C32"/>
    <w:rsid w:val="00BC2921"/>
    <w:rsid w:val="00BC7A21"/>
    <w:rsid w:val="00BD0780"/>
    <w:rsid w:val="00BD21B7"/>
    <w:rsid w:val="00BD29EF"/>
    <w:rsid w:val="00BD2CE5"/>
    <w:rsid w:val="00BD483E"/>
    <w:rsid w:val="00BD6B48"/>
    <w:rsid w:val="00BD7E8D"/>
    <w:rsid w:val="00BD7EAD"/>
    <w:rsid w:val="00BE2EDC"/>
    <w:rsid w:val="00BE5E30"/>
    <w:rsid w:val="00BF61E8"/>
    <w:rsid w:val="00C02EE1"/>
    <w:rsid w:val="00C03509"/>
    <w:rsid w:val="00C13399"/>
    <w:rsid w:val="00C1456E"/>
    <w:rsid w:val="00C159D7"/>
    <w:rsid w:val="00C173B0"/>
    <w:rsid w:val="00C205B8"/>
    <w:rsid w:val="00C210F6"/>
    <w:rsid w:val="00C217BB"/>
    <w:rsid w:val="00C23D54"/>
    <w:rsid w:val="00C31C72"/>
    <w:rsid w:val="00C32AD6"/>
    <w:rsid w:val="00C3363A"/>
    <w:rsid w:val="00C34E3B"/>
    <w:rsid w:val="00C35FD6"/>
    <w:rsid w:val="00C36669"/>
    <w:rsid w:val="00C409ED"/>
    <w:rsid w:val="00C40E07"/>
    <w:rsid w:val="00C40F8C"/>
    <w:rsid w:val="00C41E45"/>
    <w:rsid w:val="00C51B74"/>
    <w:rsid w:val="00C6313D"/>
    <w:rsid w:val="00C63B8A"/>
    <w:rsid w:val="00C648D2"/>
    <w:rsid w:val="00C77F93"/>
    <w:rsid w:val="00C843C4"/>
    <w:rsid w:val="00C936CB"/>
    <w:rsid w:val="00C940A6"/>
    <w:rsid w:val="00C95FEF"/>
    <w:rsid w:val="00C969C9"/>
    <w:rsid w:val="00C97223"/>
    <w:rsid w:val="00C97957"/>
    <w:rsid w:val="00C97B03"/>
    <w:rsid w:val="00C97C5F"/>
    <w:rsid w:val="00CB35CA"/>
    <w:rsid w:val="00CB36BF"/>
    <w:rsid w:val="00CB6FBC"/>
    <w:rsid w:val="00CB7223"/>
    <w:rsid w:val="00CC02DB"/>
    <w:rsid w:val="00CC266D"/>
    <w:rsid w:val="00CC348F"/>
    <w:rsid w:val="00CD1414"/>
    <w:rsid w:val="00CD2621"/>
    <w:rsid w:val="00CD7619"/>
    <w:rsid w:val="00CD78D0"/>
    <w:rsid w:val="00CD7F30"/>
    <w:rsid w:val="00CE15D0"/>
    <w:rsid w:val="00CE41CB"/>
    <w:rsid w:val="00CE67ED"/>
    <w:rsid w:val="00CF2B82"/>
    <w:rsid w:val="00CF3E23"/>
    <w:rsid w:val="00CF40A0"/>
    <w:rsid w:val="00CF44B2"/>
    <w:rsid w:val="00CF5170"/>
    <w:rsid w:val="00D0033F"/>
    <w:rsid w:val="00D05045"/>
    <w:rsid w:val="00D11FAA"/>
    <w:rsid w:val="00D148E4"/>
    <w:rsid w:val="00D1535A"/>
    <w:rsid w:val="00D15892"/>
    <w:rsid w:val="00D17F79"/>
    <w:rsid w:val="00D20DB6"/>
    <w:rsid w:val="00D21243"/>
    <w:rsid w:val="00D228ED"/>
    <w:rsid w:val="00D26CA4"/>
    <w:rsid w:val="00D3005D"/>
    <w:rsid w:val="00D31485"/>
    <w:rsid w:val="00D31FC3"/>
    <w:rsid w:val="00D3423A"/>
    <w:rsid w:val="00D36F9F"/>
    <w:rsid w:val="00D3712A"/>
    <w:rsid w:val="00D424BF"/>
    <w:rsid w:val="00D4344D"/>
    <w:rsid w:val="00D44243"/>
    <w:rsid w:val="00D46FC4"/>
    <w:rsid w:val="00D50A79"/>
    <w:rsid w:val="00D51855"/>
    <w:rsid w:val="00D519BE"/>
    <w:rsid w:val="00D53B18"/>
    <w:rsid w:val="00D56BFD"/>
    <w:rsid w:val="00D63EE9"/>
    <w:rsid w:val="00D64C6E"/>
    <w:rsid w:val="00D65487"/>
    <w:rsid w:val="00D70783"/>
    <w:rsid w:val="00D71A2B"/>
    <w:rsid w:val="00D76DE4"/>
    <w:rsid w:val="00D7767A"/>
    <w:rsid w:val="00D83BF1"/>
    <w:rsid w:val="00D84E0B"/>
    <w:rsid w:val="00D9752D"/>
    <w:rsid w:val="00DA170B"/>
    <w:rsid w:val="00DA2449"/>
    <w:rsid w:val="00DA670A"/>
    <w:rsid w:val="00DA68CA"/>
    <w:rsid w:val="00DA744B"/>
    <w:rsid w:val="00DA763E"/>
    <w:rsid w:val="00DB1C06"/>
    <w:rsid w:val="00DB39B5"/>
    <w:rsid w:val="00DB48BA"/>
    <w:rsid w:val="00DB5746"/>
    <w:rsid w:val="00DB574B"/>
    <w:rsid w:val="00DB7C75"/>
    <w:rsid w:val="00DC1141"/>
    <w:rsid w:val="00DD1B3A"/>
    <w:rsid w:val="00DD609B"/>
    <w:rsid w:val="00DE13A2"/>
    <w:rsid w:val="00DE17C9"/>
    <w:rsid w:val="00DE3BD9"/>
    <w:rsid w:val="00DE5FB1"/>
    <w:rsid w:val="00DF0873"/>
    <w:rsid w:val="00DF2934"/>
    <w:rsid w:val="00E03AAB"/>
    <w:rsid w:val="00E119EE"/>
    <w:rsid w:val="00E1610A"/>
    <w:rsid w:val="00E17DF8"/>
    <w:rsid w:val="00E21673"/>
    <w:rsid w:val="00E254C2"/>
    <w:rsid w:val="00E25F44"/>
    <w:rsid w:val="00E27C99"/>
    <w:rsid w:val="00E30039"/>
    <w:rsid w:val="00E3496F"/>
    <w:rsid w:val="00E365B0"/>
    <w:rsid w:val="00E438D3"/>
    <w:rsid w:val="00E618E5"/>
    <w:rsid w:val="00E66B3C"/>
    <w:rsid w:val="00E70FA9"/>
    <w:rsid w:val="00E81106"/>
    <w:rsid w:val="00E84B59"/>
    <w:rsid w:val="00E85477"/>
    <w:rsid w:val="00E8616B"/>
    <w:rsid w:val="00E87B8C"/>
    <w:rsid w:val="00E92994"/>
    <w:rsid w:val="00E94212"/>
    <w:rsid w:val="00EA1324"/>
    <w:rsid w:val="00EB5155"/>
    <w:rsid w:val="00EC00AF"/>
    <w:rsid w:val="00EC03AD"/>
    <w:rsid w:val="00EC3205"/>
    <w:rsid w:val="00EC339F"/>
    <w:rsid w:val="00EC4365"/>
    <w:rsid w:val="00EC6FF7"/>
    <w:rsid w:val="00ED2811"/>
    <w:rsid w:val="00EF56F0"/>
    <w:rsid w:val="00F03C9F"/>
    <w:rsid w:val="00F05CD7"/>
    <w:rsid w:val="00F13D99"/>
    <w:rsid w:val="00F20477"/>
    <w:rsid w:val="00F37D5E"/>
    <w:rsid w:val="00F403BE"/>
    <w:rsid w:val="00F42EFB"/>
    <w:rsid w:val="00F433C7"/>
    <w:rsid w:val="00F4486E"/>
    <w:rsid w:val="00F507C7"/>
    <w:rsid w:val="00F54AE4"/>
    <w:rsid w:val="00F57051"/>
    <w:rsid w:val="00F57908"/>
    <w:rsid w:val="00F63799"/>
    <w:rsid w:val="00F7101F"/>
    <w:rsid w:val="00F72DC4"/>
    <w:rsid w:val="00F807EF"/>
    <w:rsid w:val="00F809E1"/>
    <w:rsid w:val="00F92A86"/>
    <w:rsid w:val="00FA0391"/>
    <w:rsid w:val="00FA377A"/>
    <w:rsid w:val="00FA440C"/>
    <w:rsid w:val="00FB371F"/>
    <w:rsid w:val="00FB44D8"/>
    <w:rsid w:val="00FC1F2E"/>
    <w:rsid w:val="00FC6FDD"/>
    <w:rsid w:val="00FC798C"/>
    <w:rsid w:val="00FD49BC"/>
    <w:rsid w:val="00FD6586"/>
    <w:rsid w:val="00FE0A50"/>
    <w:rsid w:val="00FE5209"/>
    <w:rsid w:val="00FF1978"/>
    <w:rsid w:val="00FF222C"/>
    <w:rsid w:val="00FF2AEA"/>
    <w:rsid w:val="00FF3667"/>
    <w:rsid w:val="00FF62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3516C"/>
  <w15:docId w15:val="{DBD172C7-3DA1-40B4-88F7-177CB0AAF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SimSun" w:hAnsi="Calibri" w:cs="Times New Roman"/>
        <w:kern w:val="3"/>
        <w:sz w:val="22"/>
        <w:szCs w:val="22"/>
        <w:lang w:val="en-US" w:eastAsia="zh-CN" w:bidi="ar-SA"/>
      </w:rPr>
    </w:rPrDefault>
    <w:pPrDefault>
      <w:pPr>
        <w:autoSpaceDN w:val="0"/>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0391"/>
    <w:pPr>
      <w:suppressAutoHyphens/>
      <w:spacing w:after="0" w:line="480" w:lineRule="auto"/>
      <w:ind w:firstLine="720"/>
    </w:pPr>
    <w:rPr>
      <w:sz w:val="24"/>
      <w:szCs w:val="24"/>
      <w:lang w:eastAsia="ja-JP"/>
    </w:rPr>
  </w:style>
  <w:style w:type="paragraph" w:styleId="Heading1">
    <w:name w:val="heading 1"/>
    <w:basedOn w:val="Normal"/>
    <w:next w:val="Normal"/>
    <w:uiPriority w:val="9"/>
    <w:qFormat/>
    <w:pPr>
      <w:keepNext/>
      <w:keepLines/>
      <w:spacing w:before="360" w:after="80"/>
      <w:outlineLvl w:val="0"/>
    </w:pPr>
    <w:rPr>
      <w:rFonts w:ascii="Cambria" w:hAnsi="Cambria"/>
      <w:color w:val="365F91"/>
      <w:sz w:val="40"/>
      <w:szCs w:val="40"/>
    </w:rPr>
  </w:style>
  <w:style w:type="paragraph" w:styleId="Heading2">
    <w:name w:val="heading 2"/>
    <w:basedOn w:val="Normal"/>
    <w:next w:val="Normal"/>
    <w:uiPriority w:val="9"/>
    <w:unhideWhenUsed/>
    <w:qFormat/>
    <w:pPr>
      <w:keepNext/>
      <w:keepLines/>
      <w:spacing w:before="160" w:after="80"/>
      <w:outlineLvl w:val="1"/>
    </w:pPr>
    <w:rPr>
      <w:rFonts w:ascii="Cambria" w:hAnsi="Cambria"/>
      <w:color w:val="365F91"/>
      <w:sz w:val="32"/>
      <w:szCs w:val="32"/>
    </w:rPr>
  </w:style>
  <w:style w:type="paragraph" w:styleId="Heading3">
    <w:name w:val="heading 3"/>
    <w:basedOn w:val="Normal"/>
    <w:next w:val="Normal"/>
    <w:uiPriority w:val="9"/>
    <w:unhideWhenUsed/>
    <w:qFormat/>
    <w:pPr>
      <w:keepNext/>
      <w:keepLines/>
      <w:spacing w:before="160" w:after="80"/>
      <w:outlineLvl w:val="2"/>
    </w:pPr>
    <w:rPr>
      <w:color w:val="365F91"/>
      <w:sz w:val="28"/>
      <w:szCs w:val="28"/>
    </w:rPr>
  </w:style>
  <w:style w:type="paragraph" w:styleId="Heading4">
    <w:name w:val="heading 4"/>
    <w:basedOn w:val="Normal"/>
    <w:next w:val="Normal"/>
    <w:uiPriority w:val="9"/>
    <w:unhideWhenUsed/>
    <w:qFormat/>
    <w:pPr>
      <w:keepNext/>
      <w:keepLines/>
      <w:spacing w:before="80" w:after="40"/>
      <w:outlineLvl w:val="3"/>
    </w:pPr>
    <w:rPr>
      <w:i/>
      <w:iCs/>
      <w:color w:val="365F91"/>
    </w:rPr>
  </w:style>
  <w:style w:type="paragraph" w:styleId="Heading5">
    <w:name w:val="heading 5"/>
    <w:basedOn w:val="Normal"/>
    <w:next w:val="Normal"/>
    <w:uiPriority w:val="9"/>
    <w:semiHidden/>
    <w:unhideWhenUsed/>
    <w:qFormat/>
    <w:pPr>
      <w:keepNext/>
      <w:keepLines/>
      <w:spacing w:before="80" w:after="40"/>
      <w:outlineLvl w:val="4"/>
    </w:pPr>
    <w:rPr>
      <w:color w:val="365F91"/>
    </w:rPr>
  </w:style>
  <w:style w:type="paragraph" w:styleId="Heading6">
    <w:name w:val="heading 6"/>
    <w:basedOn w:val="Normal"/>
    <w:next w:val="Normal"/>
    <w:uiPriority w:val="9"/>
    <w:semiHidden/>
    <w:unhideWhenUsed/>
    <w:qFormat/>
    <w:pPr>
      <w:keepNext/>
      <w:keepLines/>
      <w:spacing w:before="40"/>
      <w:outlineLvl w:val="5"/>
    </w:pPr>
    <w:rPr>
      <w:i/>
      <w:iCs/>
      <w:color w:val="595959"/>
    </w:rPr>
  </w:style>
  <w:style w:type="paragraph" w:styleId="Heading7">
    <w:name w:val="heading 7"/>
    <w:basedOn w:val="Normal"/>
    <w:next w:val="Normal"/>
    <w:pPr>
      <w:keepNext/>
      <w:keepLines/>
      <w:spacing w:before="40"/>
      <w:outlineLvl w:val="6"/>
    </w:pPr>
    <w:rPr>
      <w:color w:val="595959"/>
    </w:rPr>
  </w:style>
  <w:style w:type="paragraph" w:styleId="Heading8">
    <w:name w:val="heading 8"/>
    <w:basedOn w:val="Normal"/>
    <w:next w:val="Normal"/>
    <w:pPr>
      <w:keepNext/>
      <w:keepLines/>
      <w:outlineLvl w:val="7"/>
    </w:pPr>
    <w:rPr>
      <w:i/>
      <w:iCs/>
      <w:color w:val="272727"/>
    </w:rPr>
  </w:style>
  <w:style w:type="paragraph" w:styleId="Heading9">
    <w:name w:val="heading 9"/>
    <w:basedOn w:val="Normal"/>
    <w:next w:val="Normal"/>
    <w:pPr>
      <w:keepNext/>
      <w:keepLines/>
      <w:outlineLvl w:val="8"/>
    </w:pPr>
    <w:rPr>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mbria" w:eastAsia="SimSun" w:hAnsi="Cambria" w:cs="Times New Roman"/>
      <w:color w:val="365F91"/>
      <w:sz w:val="40"/>
      <w:szCs w:val="40"/>
    </w:rPr>
  </w:style>
  <w:style w:type="character" w:customStyle="1" w:styleId="Heading2Char">
    <w:name w:val="Heading 2 Char"/>
    <w:basedOn w:val="DefaultParagraphFont"/>
    <w:rPr>
      <w:rFonts w:ascii="Cambria" w:eastAsia="SimSun" w:hAnsi="Cambria" w:cs="Times New Roman"/>
      <w:color w:val="365F91"/>
      <w:sz w:val="32"/>
      <w:szCs w:val="32"/>
    </w:rPr>
  </w:style>
  <w:style w:type="character" w:customStyle="1" w:styleId="Heading3Char">
    <w:name w:val="Heading 3 Char"/>
    <w:basedOn w:val="DefaultParagraphFont"/>
    <w:rPr>
      <w:rFonts w:eastAsia="SimSun" w:cs="Times New Roman"/>
      <w:color w:val="365F91"/>
      <w:sz w:val="28"/>
      <w:szCs w:val="28"/>
    </w:rPr>
  </w:style>
  <w:style w:type="character" w:customStyle="1" w:styleId="Heading4Char">
    <w:name w:val="Heading 4 Char"/>
    <w:basedOn w:val="DefaultParagraphFont"/>
    <w:rPr>
      <w:rFonts w:eastAsia="SimSun" w:cs="Times New Roman"/>
      <w:i/>
      <w:iCs/>
      <w:color w:val="365F91"/>
    </w:rPr>
  </w:style>
  <w:style w:type="character" w:customStyle="1" w:styleId="Heading5Char">
    <w:name w:val="Heading 5 Char"/>
    <w:basedOn w:val="DefaultParagraphFont"/>
    <w:rPr>
      <w:rFonts w:eastAsia="SimSun" w:cs="Times New Roman"/>
      <w:color w:val="365F91"/>
    </w:rPr>
  </w:style>
  <w:style w:type="character" w:customStyle="1" w:styleId="Heading6Char">
    <w:name w:val="Heading 6 Char"/>
    <w:basedOn w:val="DefaultParagraphFont"/>
    <w:rPr>
      <w:rFonts w:eastAsia="SimSun" w:cs="Times New Roman"/>
      <w:i/>
      <w:iCs/>
      <w:color w:val="595959"/>
    </w:rPr>
  </w:style>
  <w:style w:type="character" w:customStyle="1" w:styleId="Heading7Char">
    <w:name w:val="Heading 7 Char"/>
    <w:basedOn w:val="DefaultParagraphFont"/>
    <w:rPr>
      <w:rFonts w:eastAsia="SimSun" w:cs="Times New Roman"/>
      <w:color w:val="595959"/>
    </w:rPr>
  </w:style>
  <w:style w:type="character" w:customStyle="1" w:styleId="Heading8Char">
    <w:name w:val="Heading 8 Char"/>
    <w:basedOn w:val="DefaultParagraphFont"/>
    <w:rPr>
      <w:rFonts w:eastAsia="SimSun" w:cs="Times New Roman"/>
      <w:i/>
      <w:iCs/>
      <w:color w:val="272727"/>
    </w:rPr>
  </w:style>
  <w:style w:type="character" w:customStyle="1" w:styleId="Heading9Char">
    <w:name w:val="Heading 9 Char"/>
    <w:basedOn w:val="DefaultParagraphFont"/>
    <w:rPr>
      <w:rFonts w:eastAsia="SimSun" w:cs="Times New Roman"/>
      <w:color w:val="272727"/>
    </w:rPr>
  </w:style>
  <w:style w:type="paragraph" w:styleId="Title">
    <w:name w:val="Title"/>
    <w:basedOn w:val="Normal"/>
    <w:next w:val="Normal"/>
    <w:uiPriority w:val="10"/>
    <w:qFormat/>
    <w:pPr>
      <w:spacing w:after="80" w:line="240" w:lineRule="auto"/>
      <w:contextualSpacing/>
    </w:pPr>
    <w:rPr>
      <w:rFonts w:ascii="Cambria" w:hAnsi="Cambria"/>
      <w:spacing w:val="-10"/>
      <w:sz w:val="56"/>
      <w:szCs w:val="56"/>
    </w:rPr>
  </w:style>
  <w:style w:type="character" w:customStyle="1" w:styleId="TitleChar">
    <w:name w:val="Title Char"/>
    <w:basedOn w:val="DefaultParagraphFont"/>
    <w:rPr>
      <w:rFonts w:ascii="Cambria" w:eastAsia="SimSun" w:hAnsi="Cambria" w:cs="Times New Roman"/>
      <w:spacing w:val="-10"/>
      <w:kern w:val="3"/>
      <w:sz w:val="56"/>
      <w:szCs w:val="56"/>
    </w:rPr>
  </w:style>
  <w:style w:type="paragraph" w:styleId="Subtitle">
    <w:name w:val="Subtitle"/>
    <w:basedOn w:val="Normal"/>
    <w:next w:val="Normal"/>
    <w:uiPriority w:val="11"/>
    <w:qFormat/>
    <w:pPr>
      <w:spacing w:after="160"/>
    </w:pPr>
    <w:rPr>
      <w:color w:val="595959"/>
      <w:spacing w:val="15"/>
      <w:sz w:val="28"/>
      <w:szCs w:val="28"/>
    </w:rPr>
  </w:style>
  <w:style w:type="character" w:customStyle="1" w:styleId="SubtitleChar">
    <w:name w:val="Subtitle Char"/>
    <w:basedOn w:val="DefaultParagraphFont"/>
    <w:rPr>
      <w:rFonts w:eastAsia="SimSun" w:cs="Times New Roman"/>
      <w:color w:val="595959"/>
      <w:spacing w:val="15"/>
      <w:sz w:val="28"/>
      <w:szCs w:val="28"/>
    </w:rPr>
  </w:style>
  <w:style w:type="paragraph" w:styleId="Quote">
    <w:name w:val="Quote"/>
    <w:basedOn w:val="Normal"/>
    <w:next w:val="Normal"/>
    <w:pPr>
      <w:spacing w:before="160" w:after="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365F91"/>
    </w:rPr>
  </w:style>
  <w:style w:type="paragraph" w:styleId="IntenseQuote">
    <w:name w:val="Intense Quote"/>
    <w:basedOn w:val="Normal"/>
    <w:next w:val="Normal"/>
    <w:pPr>
      <w:pBdr>
        <w:top w:val="single" w:sz="4" w:space="10" w:color="365F91"/>
        <w:bottom w:val="single" w:sz="4" w:space="10" w:color="365F91"/>
      </w:pBdr>
      <w:spacing w:before="360" w:after="360"/>
      <w:ind w:left="864" w:right="864"/>
      <w:jc w:val="center"/>
    </w:pPr>
    <w:rPr>
      <w:i/>
      <w:iCs/>
      <w:color w:val="365F91"/>
    </w:rPr>
  </w:style>
  <w:style w:type="character" w:customStyle="1" w:styleId="IntenseQuoteChar">
    <w:name w:val="Intense Quote Char"/>
    <w:basedOn w:val="DefaultParagraphFont"/>
    <w:rPr>
      <w:i/>
      <w:iCs/>
      <w:color w:val="365F91"/>
    </w:rPr>
  </w:style>
  <w:style w:type="character" w:styleId="IntenseReference">
    <w:name w:val="Intense Reference"/>
    <w:basedOn w:val="DefaultParagraphFont"/>
    <w:rPr>
      <w:b/>
      <w:bCs/>
      <w:smallCaps/>
      <w:color w:val="365F91"/>
      <w:spacing w:val="5"/>
    </w:rPr>
  </w:style>
  <w:style w:type="paragraph" w:customStyle="1" w:styleId="SectionTitle">
    <w:name w:val="Section Title"/>
    <w:basedOn w:val="Normal"/>
    <w:pPr>
      <w:pageBreakBefore/>
      <w:jc w:val="center"/>
      <w:outlineLvl w:val="0"/>
    </w:pPr>
    <w:rPr>
      <w:rFonts w:ascii="Cambria" w:hAnsi="Cambria"/>
    </w:rPr>
  </w:style>
  <w:style w:type="paragraph" w:customStyle="1" w:styleId="TableFigure">
    <w:name w:val="Table/Figure"/>
    <w:basedOn w:val="Normal"/>
    <w:pPr>
      <w:spacing w:before="240"/>
      <w:ind w:firstLine="0"/>
      <w:contextualSpacing/>
    </w:pPr>
  </w:style>
  <w:style w:type="character" w:styleId="Hyperlink">
    <w:name w:val="Hyperlink"/>
    <w:basedOn w:val="DefaultParagraphFont"/>
    <w:uiPriority w:val="99"/>
    <w:rPr>
      <w:color w:val="0000FF"/>
      <w:u w:val="single"/>
    </w:rPr>
  </w:style>
  <w:style w:type="paragraph" w:styleId="NoSpacing">
    <w:name w:val="No Spacing"/>
    <w:pPr>
      <w:suppressAutoHyphens/>
      <w:spacing w:after="0"/>
    </w:pPr>
    <w:rPr>
      <w:sz w:val="24"/>
      <w:szCs w:val="24"/>
      <w:lang w:val="en-GB" w:eastAsia="en-GB"/>
    </w:rPr>
  </w:style>
  <w:style w:type="table" w:styleId="TableGrid">
    <w:name w:val="Table Grid"/>
    <w:basedOn w:val="TableNormal"/>
    <w:uiPriority w:val="39"/>
    <w:rsid w:val="00D84E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Date">
    <w:name w:val="Date"/>
    <w:basedOn w:val="Normal"/>
    <w:next w:val="Normal"/>
    <w:link w:val="DateChar"/>
    <w:uiPriority w:val="99"/>
    <w:semiHidden/>
    <w:unhideWhenUsed/>
    <w:rsid w:val="00114D63"/>
  </w:style>
  <w:style w:type="character" w:customStyle="1" w:styleId="DateChar">
    <w:name w:val="Date Char"/>
    <w:basedOn w:val="DefaultParagraphFont"/>
    <w:link w:val="Date"/>
    <w:uiPriority w:val="99"/>
    <w:semiHidden/>
    <w:rsid w:val="00114D63"/>
    <w:rPr>
      <w:sz w:val="24"/>
      <w:szCs w:val="24"/>
      <w:lang w:eastAsia="ja-JP"/>
    </w:rPr>
  </w:style>
  <w:style w:type="character" w:styleId="UnresolvedMention">
    <w:name w:val="Unresolved Mention"/>
    <w:basedOn w:val="DefaultParagraphFont"/>
    <w:uiPriority w:val="99"/>
    <w:semiHidden/>
    <w:unhideWhenUsed/>
    <w:rsid w:val="00D7767A"/>
    <w:rPr>
      <w:color w:val="605E5C"/>
      <w:shd w:val="clear" w:color="auto" w:fill="E1DFDD"/>
    </w:rPr>
  </w:style>
  <w:style w:type="paragraph" w:styleId="TOCHeading">
    <w:name w:val="TOC Heading"/>
    <w:basedOn w:val="Heading1"/>
    <w:next w:val="Normal"/>
    <w:uiPriority w:val="39"/>
    <w:unhideWhenUsed/>
    <w:qFormat/>
    <w:rsid w:val="00806E09"/>
    <w:pPr>
      <w:suppressAutoHyphens w:val="0"/>
      <w:autoSpaceDN/>
      <w:spacing w:before="240" w:after="0" w:line="259" w:lineRule="auto"/>
      <w:ind w:firstLine="0"/>
      <w:outlineLvl w:val="9"/>
    </w:pPr>
    <w:rPr>
      <w:rFonts w:asciiTheme="majorHAnsi" w:eastAsiaTheme="majorEastAsia" w:hAnsiTheme="majorHAnsi" w:cstheme="majorBidi"/>
      <w:color w:val="0F4761" w:themeColor="accent1" w:themeShade="BF"/>
      <w:kern w:val="0"/>
      <w:sz w:val="32"/>
      <w:szCs w:val="32"/>
      <w:lang w:eastAsia="en-US"/>
    </w:rPr>
  </w:style>
  <w:style w:type="paragraph" w:styleId="TOC2">
    <w:name w:val="toc 2"/>
    <w:basedOn w:val="Normal"/>
    <w:next w:val="Normal"/>
    <w:autoRedefine/>
    <w:uiPriority w:val="39"/>
    <w:unhideWhenUsed/>
    <w:rsid w:val="008862F9"/>
    <w:pPr>
      <w:tabs>
        <w:tab w:val="right" w:leader="dot" w:pos="9350"/>
      </w:tabs>
      <w:suppressAutoHyphens w:val="0"/>
      <w:autoSpaceDN/>
      <w:spacing w:after="100" w:line="259" w:lineRule="auto"/>
      <w:ind w:left="220" w:firstLine="0"/>
    </w:pPr>
    <w:rPr>
      <w:rFonts w:asciiTheme="minorHAnsi" w:eastAsiaTheme="minorEastAsia" w:hAnsiTheme="minorHAnsi"/>
      <w:noProof/>
      <w:kern w:val="0"/>
      <w:sz w:val="22"/>
      <w:szCs w:val="22"/>
      <w:lang w:eastAsia="en-US"/>
    </w:rPr>
  </w:style>
  <w:style w:type="paragraph" w:styleId="TOC1">
    <w:name w:val="toc 1"/>
    <w:basedOn w:val="Normal"/>
    <w:next w:val="Normal"/>
    <w:autoRedefine/>
    <w:uiPriority w:val="39"/>
    <w:unhideWhenUsed/>
    <w:rsid w:val="002C33DF"/>
    <w:pPr>
      <w:tabs>
        <w:tab w:val="right" w:leader="dot" w:pos="9350"/>
      </w:tabs>
      <w:suppressAutoHyphens w:val="0"/>
      <w:autoSpaceDN/>
      <w:spacing w:after="100" w:line="259" w:lineRule="auto"/>
      <w:ind w:firstLine="0"/>
    </w:pPr>
    <w:rPr>
      <w:rFonts w:eastAsia="Times New Roman" w:cs="Calibri"/>
      <w:b/>
      <w:bCs/>
      <w:noProof/>
      <w:kern w:val="0"/>
      <w:sz w:val="22"/>
      <w:szCs w:val="22"/>
      <w:lang w:eastAsia="en-US"/>
    </w:rPr>
  </w:style>
  <w:style w:type="paragraph" w:styleId="TOC3">
    <w:name w:val="toc 3"/>
    <w:basedOn w:val="Normal"/>
    <w:next w:val="Normal"/>
    <w:autoRedefine/>
    <w:uiPriority w:val="39"/>
    <w:unhideWhenUsed/>
    <w:rsid w:val="00DE17C9"/>
    <w:pPr>
      <w:suppressAutoHyphens w:val="0"/>
      <w:autoSpaceDN/>
      <w:spacing w:after="100" w:line="259" w:lineRule="auto"/>
      <w:ind w:left="440" w:firstLine="0"/>
    </w:pPr>
    <w:rPr>
      <w:rFonts w:asciiTheme="minorHAnsi" w:eastAsiaTheme="minorEastAsia" w:hAnsiTheme="minorHAnsi"/>
      <w:kern w:val="0"/>
      <w:sz w:val="22"/>
      <w:szCs w:val="22"/>
      <w:lang w:eastAsia="en-US"/>
    </w:rPr>
  </w:style>
  <w:style w:type="character" w:styleId="Strong">
    <w:name w:val="Strong"/>
    <w:basedOn w:val="DefaultParagraphFont"/>
    <w:uiPriority w:val="22"/>
    <w:qFormat/>
    <w:rsid w:val="00577E01"/>
    <w:rPr>
      <w:b/>
      <w:bCs/>
    </w:rPr>
  </w:style>
  <w:style w:type="character" w:styleId="SubtleReference">
    <w:name w:val="Subtle Reference"/>
    <w:basedOn w:val="DefaultParagraphFont"/>
    <w:uiPriority w:val="31"/>
    <w:qFormat/>
    <w:rsid w:val="00C97957"/>
    <w:rPr>
      <w:smallCaps/>
      <w:color w:val="5A5A5A" w:themeColor="text1" w:themeTint="A5"/>
    </w:rPr>
  </w:style>
  <w:style w:type="character" w:styleId="Emphasis">
    <w:name w:val="Emphasis"/>
    <w:basedOn w:val="DefaultParagraphFont"/>
    <w:uiPriority w:val="20"/>
    <w:qFormat/>
    <w:rsid w:val="00C97957"/>
    <w:rPr>
      <w:i/>
      <w:iCs/>
    </w:rPr>
  </w:style>
  <w:style w:type="paragraph" w:customStyle="1" w:styleId="Style1">
    <w:name w:val="Style1"/>
    <w:basedOn w:val="TableFigure"/>
    <w:autoRedefine/>
    <w:qFormat/>
    <w:rsid w:val="00336561"/>
  </w:style>
  <w:style w:type="paragraph" w:customStyle="1" w:styleId="Style2">
    <w:name w:val="Style2"/>
    <w:basedOn w:val="Normal"/>
    <w:qFormat/>
    <w:rsid w:val="00141CB2"/>
  </w:style>
  <w:style w:type="paragraph" w:customStyle="1" w:styleId="Style3">
    <w:name w:val="Style3"/>
    <w:basedOn w:val="Style2"/>
    <w:autoRedefine/>
    <w:qFormat/>
    <w:rsid w:val="005977A9"/>
  </w:style>
  <w:style w:type="paragraph" w:customStyle="1" w:styleId="Style4">
    <w:name w:val="Style4"/>
    <w:basedOn w:val="Normal"/>
    <w:qFormat/>
    <w:rsid w:val="00DF0873"/>
  </w:style>
  <w:style w:type="paragraph" w:customStyle="1" w:styleId="Style5">
    <w:name w:val="Style5"/>
    <w:basedOn w:val="Heading1"/>
    <w:qFormat/>
    <w:rsid w:val="00123E93"/>
  </w:style>
  <w:style w:type="paragraph" w:customStyle="1" w:styleId="Style6">
    <w:name w:val="Style6"/>
    <w:basedOn w:val="Style1"/>
    <w:qFormat/>
    <w:rsid w:val="00413622"/>
  </w:style>
  <w:style w:type="paragraph" w:styleId="Caption">
    <w:name w:val="caption"/>
    <w:basedOn w:val="Normal"/>
    <w:next w:val="Normal"/>
    <w:uiPriority w:val="35"/>
    <w:unhideWhenUsed/>
    <w:qFormat/>
    <w:rsid w:val="00DB5746"/>
    <w:pPr>
      <w:spacing w:after="200" w:line="240" w:lineRule="auto"/>
    </w:pPr>
    <w:rPr>
      <w:i/>
      <w:iCs/>
      <w:color w:val="0E2841" w:themeColor="text2"/>
      <w:sz w:val="18"/>
      <w:szCs w:val="18"/>
    </w:rPr>
  </w:style>
  <w:style w:type="paragraph" w:styleId="Header">
    <w:name w:val="header"/>
    <w:basedOn w:val="Normal"/>
    <w:link w:val="HeaderChar"/>
    <w:uiPriority w:val="99"/>
    <w:semiHidden/>
    <w:unhideWhenUsed/>
    <w:rsid w:val="002159E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159E1"/>
    <w:rPr>
      <w:sz w:val="24"/>
      <w:szCs w:val="24"/>
      <w:lang w:eastAsia="ja-JP"/>
    </w:rPr>
  </w:style>
  <w:style w:type="paragraph" w:styleId="Footer">
    <w:name w:val="footer"/>
    <w:basedOn w:val="Normal"/>
    <w:link w:val="FooterChar"/>
    <w:uiPriority w:val="99"/>
    <w:semiHidden/>
    <w:unhideWhenUsed/>
    <w:rsid w:val="002159E1"/>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2159E1"/>
    <w:rPr>
      <w:sz w:val="24"/>
      <w:szCs w:val="24"/>
      <w:lang w:eastAsia="ja-JP"/>
    </w:rPr>
  </w:style>
  <w:style w:type="paragraph" w:styleId="NormalWeb">
    <w:name w:val="Normal (Web)"/>
    <w:basedOn w:val="Normal"/>
    <w:uiPriority w:val="99"/>
    <w:semiHidden/>
    <w:unhideWhenUsed/>
    <w:rsid w:val="003235D1"/>
    <w:rPr>
      <w:rFonts w:ascii="Times New Roman" w:hAnsi="Times New Roman"/>
    </w:rPr>
  </w:style>
  <w:style w:type="paragraph" w:styleId="TOC4">
    <w:name w:val="toc 4"/>
    <w:basedOn w:val="Normal"/>
    <w:next w:val="Normal"/>
    <w:autoRedefine/>
    <w:uiPriority w:val="39"/>
    <w:unhideWhenUsed/>
    <w:rsid w:val="006F29C2"/>
    <w:pPr>
      <w:suppressAutoHyphens w:val="0"/>
      <w:autoSpaceDN/>
      <w:spacing w:after="100" w:line="278" w:lineRule="auto"/>
      <w:ind w:left="720" w:firstLine="0"/>
    </w:pPr>
    <w:rPr>
      <w:rFonts w:asciiTheme="minorHAnsi" w:hAnsiTheme="minorHAnsi" w:cstheme="minorBidi"/>
      <w:kern w:val="2"/>
      <w:lang w:eastAsia="zh-CN"/>
      <w14:ligatures w14:val="standardContextual"/>
    </w:rPr>
  </w:style>
  <w:style w:type="paragraph" w:styleId="TOC5">
    <w:name w:val="toc 5"/>
    <w:basedOn w:val="Normal"/>
    <w:next w:val="Normal"/>
    <w:autoRedefine/>
    <w:uiPriority w:val="39"/>
    <w:unhideWhenUsed/>
    <w:rsid w:val="006F29C2"/>
    <w:pPr>
      <w:suppressAutoHyphens w:val="0"/>
      <w:autoSpaceDN/>
      <w:spacing w:after="100" w:line="278" w:lineRule="auto"/>
      <w:ind w:left="960" w:firstLine="0"/>
    </w:pPr>
    <w:rPr>
      <w:rFonts w:asciiTheme="minorHAnsi" w:hAnsiTheme="minorHAnsi" w:cstheme="minorBidi"/>
      <w:kern w:val="2"/>
      <w:lang w:eastAsia="zh-CN"/>
      <w14:ligatures w14:val="standardContextual"/>
    </w:rPr>
  </w:style>
  <w:style w:type="paragraph" w:styleId="TOC6">
    <w:name w:val="toc 6"/>
    <w:basedOn w:val="Normal"/>
    <w:next w:val="Normal"/>
    <w:autoRedefine/>
    <w:uiPriority w:val="39"/>
    <w:unhideWhenUsed/>
    <w:rsid w:val="006F29C2"/>
    <w:pPr>
      <w:suppressAutoHyphens w:val="0"/>
      <w:autoSpaceDN/>
      <w:spacing w:after="100" w:line="278" w:lineRule="auto"/>
      <w:ind w:left="1200" w:firstLine="0"/>
    </w:pPr>
    <w:rPr>
      <w:rFonts w:asciiTheme="minorHAnsi" w:hAnsiTheme="minorHAnsi" w:cstheme="minorBidi"/>
      <w:kern w:val="2"/>
      <w:lang w:eastAsia="zh-CN"/>
      <w14:ligatures w14:val="standardContextual"/>
    </w:rPr>
  </w:style>
  <w:style w:type="paragraph" w:styleId="TOC7">
    <w:name w:val="toc 7"/>
    <w:basedOn w:val="Normal"/>
    <w:next w:val="Normal"/>
    <w:autoRedefine/>
    <w:uiPriority w:val="39"/>
    <w:unhideWhenUsed/>
    <w:rsid w:val="006F29C2"/>
    <w:pPr>
      <w:suppressAutoHyphens w:val="0"/>
      <w:autoSpaceDN/>
      <w:spacing w:after="100" w:line="278" w:lineRule="auto"/>
      <w:ind w:left="1440" w:firstLine="0"/>
    </w:pPr>
    <w:rPr>
      <w:rFonts w:asciiTheme="minorHAnsi" w:hAnsiTheme="minorHAnsi" w:cstheme="minorBidi"/>
      <w:kern w:val="2"/>
      <w:lang w:eastAsia="zh-CN"/>
      <w14:ligatures w14:val="standardContextual"/>
    </w:rPr>
  </w:style>
  <w:style w:type="paragraph" w:styleId="TOC8">
    <w:name w:val="toc 8"/>
    <w:basedOn w:val="Normal"/>
    <w:next w:val="Normal"/>
    <w:autoRedefine/>
    <w:uiPriority w:val="39"/>
    <w:unhideWhenUsed/>
    <w:rsid w:val="006F29C2"/>
    <w:pPr>
      <w:suppressAutoHyphens w:val="0"/>
      <w:autoSpaceDN/>
      <w:spacing w:after="100" w:line="278" w:lineRule="auto"/>
      <w:ind w:left="1680" w:firstLine="0"/>
    </w:pPr>
    <w:rPr>
      <w:rFonts w:asciiTheme="minorHAnsi" w:hAnsiTheme="minorHAnsi" w:cstheme="minorBidi"/>
      <w:kern w:val="2"/>
      <w:lang w:eastAsia="zh-CN"/>
      <w14:ligatures w14:val="standardContextual"/>
    </w:rPr>
  </w:style>
  <w:style w:type="paragraph" w:styleId="TOC9">
    <w:name w:val="toc 9"/>
    <w:basedOn w:val="Normal"/>
    <w:next w:val="Normal"/>
    <w:autoRedefine/>
    <w:uiPriority w:val="39"/>
    <w:unhideWhenUsed/>
    <w:rsid w:val="006F29C2"/>
    <w:pPr>
      <w:suppressAutoHyphens w:val="0"/>
      <w:autoSpaceDN/>
      <w:spacing w:after="100" w:line="278" w:lineRule="auto"/>
      <w:ind w:left="1920" w:firstLine="0"/>
    </w:pPr>
    <w:rPr>
      <w:rFonts w:asciiTheme="minorHAnsi" w:hAnsiTheme="minorHAnsi" w:cstheme="minorBidi"/>
      <w:kern w:val="2"/>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oecd.org/content/dam/oecd/en/publications/reports/2022/07/the-role-of-online-marketplaces-in-protecting-and-empowering-consumers_07af735e/9d8cc586-en.pdf?utm_source=chatgpt.com"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statista.com/study/68416/ecommerce-amazon-in-the-united-kingdom-brand-report-?utm_source=chatgpt.com"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statista.com/study/68416/ecommerce-amazon-in-the-united-kingdom-brand-report-?utm_source=chatgpt.com"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www.oecd.org/content/dam/oecd/en/publications/reports/2022/07/the-role-of-online-marketplaces-in-protecting-and-empowering-consumers_07af735e/9d8cc586-en.pdf?utm_source=chatgpt.com" TargetMode="External"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81D0BE-EC27-4373-8DEA-A3A4263736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20367</Words>
  <Characters>116095</Characters>
  <Application>Microsoft Office Word</Application>
  <DocSecurity>0</DocSecurity>
  <Lines>967</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Farjana bably</dc:creator>
  <dc:description/>
  <cp:lastModifiedBy>Farjana Yeasmin</cp:lastModifiedBy>
  <cp:revision>2</cp:revision>
  <dcterms:created xsi:type="dcterms:W3CDTF">2026-01-28T23:31:00Z</dcterms:created>
  <dcterms:modified xsi:type="dcterms:W3CDTF">2026-01-28T23:31:00Z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2b783106-e915-4de2-9485-6cfbbe91b96f</vt:lpwstr>
  </property>
</Properties>
</file>