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908772"/>
        <w:docPartObj>
          <w:docPartGallery w:val="Cover Pages"/>
          <w:docPartUnique/>
        </w:docPartObj>
      </w:sdtPr>
      <w:sdtContent>
        <w:p w14:paraId="102AD788" w14:textId="15840D71" w:rsidR="00FF73A6" w:rsidRDefault="00FF73A6">
          <w:r>
            <w:rPr>
              <w:noProof/>
            </w:rPr>
            <mc:AlternateContent>
              <mc:Choice Requires="wpg">
                <w:drawing>
                  <wp:anchor distT="0" distB="0" distL="114300" distR="114300" simplePos="0" relativeHeight="251662336" behindDoc="0" locked="0" layoutInCell="1" allowOverlap="1" wp14:anchorId="569B29BD" wp14:editId="199D0D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D1736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171449" wp14:editId="45720A6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D64124" w14:textId="23930461" w:rsidR="00FF73A6" w:rsidRDefault="00FF73A6">
                                    <w:pPr>
                                      <w:pStyle w:val="NoSpacing"/>
                                      <w:jc w:val="right"/>
                                      <w:rPr>
                                        <w:color w:val="595959" w:themeColor="text1" w:themeTint="A6"/>
                                        <w:sz w:val="28"/>
                                        <w:szCs w:val="28"/>
                                      </w:rPr>
                                    </w:pPr>
                                    <w:r>
                                      <w:rPr>
                                        <w:color w:val="595959" w:themeColor="text1" w:themeTint="A6"/>
                                        <w:sz w:val="28"/>
                                        <w:szCs w:val="28"/>
                                      </w:rPr>
                                      <w:t>Ilie Tundrea</w:t>
                                    </w:r>
                                  </w:p>
                                </w:sdtContent>
                              </w:sdt>
                              <w:p w14:paraId="1A8DD0C1" w14:textId="146AA271" w:rsidR="00FF73A6" w:rsidRDefault="00FF73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ID number: </w:t>
                                    </w:r>
                                  </w:sdtContent>
                                </w:sdt>
                                <w:r w:rsidR="00A229C9">
                                  <w:rPr>
                                    <w:color w:val="595959" w:themeColor="text1" w:themeTint="A6"/>
                                    <w:sz w:val="18"/>
                                    <w:szCs w:val="18"/>
                                  </w:rPr>
                                  <w:t>2321473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17144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D64124" w14:textId="23930461" w:rsidR="00FF73A6" w:rsidRDefault="00FF73A6">
                              <w:pPr>
                                <w:pStyle w:val="NoSpacing"/>
                                <w:jc w:val="right"/>
                                <w:rPr>
                                  <w:color w:val="595959" w:themeColor="text1" w:themeTint="A6"/>
                                  <w:sz w:val="28"/>
                                  <w:szCs w:val="28"/>
                                </w:rPr>
                              </w:pPr>
                              <w:r>
                                <w:rPr>
                                  <w:color w:val="595959" w:themeColor="text1" w:themeTint="A6"/>
                                  <w:sz w:val="28"/>
                                  <w:szCs w:val="28"/>
                                </w:rPr>
                                <w:t>Ilie Tundrea</w:t>
                              </w:r>
                            </w:p>
                          </w:sdtContent>
                        </w:sdt>
                        <w:p w14:paraId="1A8DD0C1" w14:textId="146AA271" w:rsidR="00FF73A6" w:rsidRDefault="00FF73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ID number: </w:t>
                              </w:r>
                            </w:sdtContent>
                          </w:sdt>
                          <w:r w:rsidR="00A229C9">
                            <w:rPr>
                              <w:color w:val="595959" w:themeColor="text1" w:themeTint="A6"/>
                              <w:sz w:val="18"/>
                              <w:szCs w:val="18"/>
                            </w:rPr>
                            <w:t>2321473</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30557F3" wp14:editId="3F0BD2E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870FB" w14:textId="5CFB3618" w:rsidR="00FF73A6" w:rsidRDefault="00A229C9" w:rsidP="00A229C9">
                                <w:pPr>
                                  <w:pStyle w:val="NoSpacing"/>
                                  <w:jc w:val="right"/>
                                  <w:rPr>
                                    <w:b/>
                                    <w:bCs/>
                                    <w:color w:val="156082" w:themeColor="accent1"/>
                                    <w:sz w:val="28"/>
                                    <w:szCs w:val="28"/>
                                    <w:lang w:val="en-GB"/>
                                  </w:rPr>
                                </w:pPr>
                                <w:r w:rsidRPr="00A229C9">
                                  <w:rPr>
                                    <w:rFonts w:asciiTheme="majorHAnsi" w:eastAsiaTheme="majorEastAsia" w:hAnsiTheme="majorHAnsi" w:cstheme="majorBidi"/>
                                    <w:b/>
                                    <w:bCs/>
                                    <w:color w:val="0F4761" w:themeColor="accent1" w:themeShade="BF"/>
                                    <w:sz w:val="56"/>
                                    <w:szCs w:val="56"/>
                                  </w:rPr>
                                  <w:t xml:space="preserve"> </w:t>
                                </w:r>
                                <w:r w:rsidRPr="00A229C9">
                                  <w:rPr>
                                    <w:b/>
                                    <w:bCs/>
                                    <w:color w:val="156082" w:themeColor="accent1"/>
                                    <w:sz w:val="28"/>
                                    <w:szCs w:val="28"/>
                                    <w:lang w:val="en-GB"/>
                                  </w:rPr>
                                  <w:t xml:space="preserve">University of Wales Trinity Saint David, Module: LCBB4016 </w:t>
                                </w:r>
                              </w:p>
                              <w:p w14:paraId="25FA4EE7" w14:textId="4D970FA8" w:rsidR="00A229C9" w:rsidRPr="00A229C9" w:rsidRDefault="00A229C9" w:rsidP="00A229C9">
                                <w:pPr>
                                  <w:pStyle w:val="NoSpacing"/>
                                  <w:jc w:val="right"/>
                                  <w:rPr>
                                    <w:color w:val="156082" w:themeColor="accent1"/>
                                    <w:sz w:val="28"/>
                                    <w:szCs w:val="28"/>
                                  </w:rPr>
                                </w:pPr>
                                <w:r>
                                  <w:rPr>
                                    <w:b/>
                                    <w:bCs/>
                                    <w:color w:val="156082" w:themeColor="accent1"/>
                                    <w:sz w:val="28"/>
                                    <w:szCs w:val="28"/>
                                    <w:lang w:val="en-GB"/>
                                  </w:rPr>
                                  <w:t>Prof. PhD Dr. Kareem Sani</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30557F3"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0870FB" w14:textId="5CFB3618" w:rsidR="00FF73A6" w:rsidRDefault="00A229C9" w:rsidP="00A229C9">
                          <w:pPr>
                            <w:pStyle w:val="NoSpacing"/>
                            <w:jc w:val="right"/>
                            <w:rPr>
                              <w:b/>
                              <w:bCs/>
                              <w:color w:val="156082" w:themeColor="accent1"/>
                              <w:sz w:val="28"/>
                              <w:szCs w:val="28"/>
                              <w:lang w:val="en-GB"/>
                            </w:rPr>
                          </w:pPr>
                          <w:r w:rsidRPr="00A229C9">
                            <w:rPr>
                              <w:rFonts w:asciiTheme="majorHAnsi" w:eastAsiaTheme="majorEastAsia" w:hAnsiTheme="majorHAnsi" w:cstheme="majorBidi"/>
                              <w:b/>
                              <w:bCs/>
                              <w:color w:val="0F4761" w:themeColor="accent1" w:themeShade="BF"/>
                              <w:sz w:val="56"/>
                              <w:szCs w:val="56"/>
                            </w:rPr>
                            <w:t xml:space="preserve"> </w:t>
                          </w:r>
                          <w:r w:rsidRPr="00A229C9">
                            <w:rPr>
                              <w:b/>
                              <w:bCs/>
                              <w:color w:val="156082" w:themeColor="accent1"/>
                              <w:sz w:val="28"/>
                              <w:szCs w:val="28"/>
                              <w:lang w:val="en-GB"/>
                            </w:rPr>
                            <w:t xml:space="preserve">University of Wales Trinity Saint David, Module: LCBB4016 </w:t>
                          </w:r>
                        </w:p>
                        <w:p w14:paraId="25FA4EE7" w14:textId="4D970FA8" w:rsidR="00A229C9" w:rsidRPr="00A229C9" w:rsidRDefault="00A229C9" w:rsidP="00A229C9">
                          <w:pPr>
                            <w:pStyle w:val="NoSpacing"/>
                            <w:jc w:val="right"/>
                            <w:rPr>
                              <w:color w:val="156082" w:themeColor="accent1"/>
                              <w:sz w:val="28"/>
                              <w:szCs w:val="28"/>
                            </w:rPr>
                          </w:pPr>
                          <w:r>
                            <w:rPr>
                              <w:b/>
                              <w:bCs/>
                              <w:color w:val="156082" w:themeColor="accent1"/>
                              <w:sz w:val="28"/>
                              <w:szCs w:val="28"/>
                              <w:lang w:val="en-GB"/>
                            </w:rPr>
                            <w:t>Prof. PhD Dr. Kareem Sani</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A6C8A7" wp14:editId="706C753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63081" w14:textId="7FC85FF6" w:rsidR="00FF73A6" w:rsidRDefault="00FF73A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F73A6">
                                      <w:rPr>
                                        <w:caps/>
                                        <w:color w:val="156082" w:themeColor="accent1"/>
                                        <w:sz w:val="64"/>
                                        <w:szCs w:val="64"/>
                                      </w:rPr>
                                      <w:t>Globalisation and Major Forces Shaping the Global Business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5F9B2E" w14:textId="55B4A6FC" w:rsidR="00FF73A6" w:rsidRDefault="00FF73A6">
                                    <w:pPr>
                                      <w:jc w:val="right"/>
                                      <w:rPr>
                                        <w:smallCaps/>
                                        <w:color w:val="404040" w:themeColor="text1" w:themeTint="BF"/>
                                        <w:sz w:val="36"/>
                                        <w:szCs w:val="36"/>
                                      </w:rPr>
                                    </w:pPr>
                                    <w:r w:rsidRPr="00FF73A6">
                                      <w:rPr>
                                        <w:color w:val="404040" w:themeColor="text1" w:themeTint="BF"/>
                                        <w:sz w:val="36"/>
                                        <w:szCs w:val="36"/>
                                      </w:rPr>
                                      <w:t>The Case of Unilever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A6C8A7"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1663081" w14:textId="7FC85FF6" w:rsidR="00FF73A6" w:rsidRDefault="00FF73A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F73A6">
                                <w:rPr>
                                  <w:caps/>
                                  <w:color w:val="156082" w:themeColor="accent1"/>
                                  <w:sz w:val="64"/>
                                  <w:szCs w:val="64"/>
                                </w:rPr>
                                <w:t>Globalisation and Major Forces Shaping the Global Business Environment: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5F9B2E" w14:textId="55B4A6FC" w:rsidR="00FF73A6" w:rsidRDefault="00FF73A6">
                              <w:pPr>
                                <w:jc w:val="right"/>
                                <w:rPr>
                                  <w:smallCaps/>
                                  <w:color w:val="404040" w:themeColor="text1" w:themeTint="BF"/>
                                  <w:sz w:val="36"/>
                                  <w:szCs w:val="36"/>
                                </w:rPr>
                              </w:pPr>
                              <w:r w:rsidRPr="00FF73A6">
                                <w:rPr>
                                  <w:color w:val="404040" w:themeColor="text1" w:themeTint="BF"/>
                                  <w:sz w:val="36"/>
                                  <w:szCs w:val="36"/>
                                </w:rPr>
                                <w:t>The Case of Unilever</w:t>
                              </w:r>
                            </w:p>
                          </w:sdtContent>
                        </w:sdt>
                      </w:txbxContent>
                    </v:textbox>
                    <w10:wrap type="square" anchorx="page" anchory="page"/>
                  </v:shape>
                </w:pict>
              </mc:Fallback>
            </mc:AlternateContent>
          </w:r>
        </w:p>
        <w:p w14:paraId="319D28EE" w14:textId="77777777" w:rsidR="00FF73A6" w:rsidRDefault="00FF73A6" w:rsidP="00FF73A6">
          <w:r>
            <w:br w:type="page"/>
          </w:r>
        </w:p>
      </w:sdtContent>
    </w:sdt>
    <w:p w14:paraId="7E79C2F7" w14:textId="09F8C9B6" w:rsidR="00FF73A6" w:rsidRDefault="00FF73A6" w:rsidP="00FF73A6">
      <w:pPr>
        <w:rPr>
          <w:rFonts w:ascii="Arial" w:hAnsi="Arial" w:cs="Arial"/>
          <w:b/>
          <w:bCs/>
        </w:rPr>
      </w:pPr>
    </w:p>
    <w:sdt>
      <w:sdtPr>
        <w:id w:val="-78774444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458C3C2" w14:textId="17C12A72" w:rsidR="00FF73A6" w:rsidRDefault="00FF73A6">
          <w:pPr>
            <w:pStyle w:val="TOCHeading"/>
          </w:pPr>
          <w:r>
            <w:t>Table of Contents</w:t>
          </w:r>
        </w:p>
        <w:p w14:paraId="0A93973E" w14:textId="08A64986" w:rsidR="00A229C9" w:rsidRDefault="00FF73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238539" w:history="1">
            <w:r w:rsidR="00A229C9" w:rsidRPr="00187EC8">
              <w:rPr>
                <w:rStyle w:val="Hyperlink"/>
                <w:b/>
                <w:bCs/>
                <w:noProof/>
              </w:rPr>
              <w:t>Introduction</w:t>
            </w:r>
            <w:r w:rsidR="00A229C9">
              <w:rPr>
                <w:noProof/>
                <w:webHidden/>
              </w:rPr>
              <w:tab/>
            </w:r>
            <w:r w:rsidR="00A229C9">
              <w:rPr>
                <w:noProof/>
                <w:webHidden/>
              </w:rPr>
              <w:fldChar w:fldCharType="begin"/>
            </w:r>
            <w:r w:rsidR="00A229C9">
              <w:rPr>
                <w:noProof/>
                <w:webHidden/>
              </w:rPr>
              <w:instrText xml:space="preserve"> PAGEREF _Toc224238539 \h </w:instrText>
            </w:r>
            <w:r w:rsidR="00A229C9">
              <w:rPr>
                <w:noProof/>
                <w:webHidden/>
              </w:rPr>
            </w:r>
            <w:r w:rsidR="00A229C9">
              <w:rPr>
                <w:noProof/>
                <w:webHidden/>
              </w:rPr>
              <w:fldChar w:fldCharType="separate"/>
            </w:r>
            <w:r w:rsidR="00A229C9">
              <w:rPr>
                <w:noProof/>
                <w:webHidden/>
              </w:rPr>
              <w:t>2</w:t>
            </w:r>
            <w:r w:rsidR="00A229C9">
              <w:rPr>
                <w:noProof/>
                <w:webHidden/>
              </w:rPr>
              <w:fldChar w:fldCharType="end"/>
            </w:r>
          </w:hyperlink>
        </w:p>
        <w:p w14:paraId="5B1DD002" w14:textId="5B8CAD44" w:rsidR="00A229C9" w:rsidRDefault="00A229C9">
          <w:pPr>
            <w:pStyle w:val="TOC1"/>
            <w:tabs>
              <w:tab w:val="right" w:leader="dot" w:pos="9016"/>
            </w:tabs>
            <w:rPr>
              <w:rFonts w:eastAsiaTheme="minorEastAsia"/>
              <w:noProof/>
              <w:lang w:eastAsia="en-GB"/>
            </w:rPr>
          </w:pPr>
          <w:hyperlink w:anchor="_Toc224238540" w:history="1">
            <w:r w:rsidRPr="00187EC8">
              <w:rPr>
                <w:rStyle w:val="Hyperlink"/>
                <w:b/>
                <w:bCs/>
                <w:noProof/>
              </w:rPr>
              <w:t>Globalisation’s Dual Impact on Unilever</w:t>
            </w:r>
            <w:r>
              <w:rPr>
                <w:noProof/>
                <w:webHidden/>
              </w:rPr>
              <w:tab/>
            </w:r>
            <w:r>
              <w:rPr>
                <w:noProof/>
                <w:webHidden/>
              </w:rPr>
              <w:fldChar w:fldCharType="begin"/>
            </w:r>
            <w:r>
              <w:rPr>
                <w:noProof/>
                <w:webHidden/>
              </w:rPr>
              <w:instrText xml:space="preserve"> PAGEREF _Toc224238540 \h </w:instrText>
            </w:r>
            <w:r>
              <w:rPr>
                <w:noProof/>
                <w:webHidden/>
              </w:rPr>
            </w:r>
            <w:r>
              <w:rPr>
                <w:noProof/>
                <w:webHidden/>
              </w:rPr>
              <w:fldChar w:fldCharType="separate"/>
            </w:r>
            <w:r>
              <w:rPr>
                <w:noProof/>
                <w:webHidden/>
              </w:rPr>
              <w:t>3</w:t>
            </w:r>
            <w:r>
              <w:rPr>
                <w:noProof/>
                <w:webHidden/>
              </w:rPr>
              <w:fldChar w:fldCharType="end"/>
            </w:r>
          </w:hyperlink>
        </w:p>
        <w:p w14:paraId="21C1B631" w14:textId="32B268EC" w:rsidR="00A229C9" w:rsidRDefault="00A229C9">
          <w:pPr>
            <w:pStyle w:val="TOC2"/>
            <w:tabs>
              <w:tab w:val="right" w:leader="dot" w:pos="9016"/>
            </w:tabs>
            <w:rPr>
              <w:noProof/>
            </w:rPr>
          </w:pPr>
          <w:hyperlink w:anchor="_Toc224238541" w:history="1">
            <w:r w:rsidRPr="00187EC8">
              <w:rPr>
                <w:rStyle w:val="Hyperlink"/>
                <w:b/>
                <w:bCs/>
                <w:noProof/>
              </w:rPr>
              <w:t>Benefits of Globalisation</w:t>
            </w:r>
            <w:r>
              <w:rPr>
                <w:noProof/>
                <w:webHidden/>
              </w:rPr>
              <w:tab/>
            </w:r>
            <w:r>
              <w:rPr>
                <w:noProof/>
                <w:webHidden/>
              </w:rPr>
              <w:fldChar w:fldCharType="begin"/>
            </w:r>
            <w:r>
              <w:rPr>
                <w:noProof/>
                <w:webHidden/>
              </w:rPr>
              <w:instrText xml:space="preserve"> PAGEREF _Toc224238541 \h </w:instrText>
            </w:r>
            <w:r>
              <w:rPr>
                <w:noProof/>
                <w:webHidden/>
              </w:rPr>
            </w:r>
            <w:r>
              <w:rPr>
                <w:noProof/>
                <w:webHidden/>
              </w:rPr>
              <w:fldChar w:fldCharType="separate"/>
            </w:r>
            <w:r>
              <w:rPr>
                <w:noProof/>
                <w:webHidden/>
              </w:rPr>
              <w:t>3</w:t>
            </w:r>
            <w:r>
              <w:rPr>
                <w:noProof/>
                <w:webHidden/>
              </w:rPr>
              <w:fldChar w:fldCharType="end"/>
            </w:r>
          </w:hyperlink>
        </w:p>
        <w:p w14:paraId="1F774AFF" w14:textId="3E50D73C" w:rsidR="00A229C9" w:rsidRDefault="00A229C9">
          <w:pPr>
            <w:pStyle w:val="TOC1"/>
            <w:tabs>
              <w:tab w:val="right" w:leader="dot" w:pos="9016"/>
            </w:tabs>
            <w:rPr>
              <w:rFonts w:eastAsiaTheme="minorEastAsia"/>
              <w:noProof/>
              <w:lang w:eastAsia="en-GB"/>
            </w:rPr>
          </w:pPr>
          <w:hyperlink w:anchor="_Toc224238542" w:history="1">
            <w:r w:rsidRPr="00187EC8">
              <w:rPr>
                <w:rStyle w:val="Hyperlink"/>
                <w:b/>
                <w:bCs/>
                <w:noProof/>
              </w:rPr>
              <w:t>Challenges of Globalisation</w:t>
            </w:r>
            <w:r>
              <w:rPr>
                <w:noProof/>
                <w:webHidden/>
              </w:rPr>
              <w:tab/>
            </w:r>
            <w:r>
              <w:rPr>
                <w:noProof/>
                <w:webHidden/>
              </w:rPr>
              <w:fldChar w:fldCharType="begin"/>
            </w:r>
            <w:r>
              <w:rPr>
                <w:noProof/>
                <w:webHidden/>
              </w:rPr>
              <w:instrText xml:space="preserve"> PAGEREF _Toc224238542 \h </w:instrText>
            </w:r>
            <w:r>
              <w:rPr>
                <w:noProof/>
                <w:webHidden/>
              </w:rPr>
            </w:r>
            <w:r>
              <w:rPr>
                <w:noProof/>
                <w:webHidden/>
              </w:rPr>
              <w:fldChar w:fldCharType="separate"/>
            </w:r>
            <w:r>
              <w:rPr>
                <w:noProof/>
                <w:webHidden/>
              </w:rPr>
              <w:t>4</w:t>
            </w:r>
            <w:r>
              <w:rPr>
                <w:noProof/>
                <w:webHidden/>
              </w:rPr>
              <w:fldChar w:fldCharType="end"/>
            </w:r>
          </w:hyperlink>
        </w:p>
        <w:p w14:paraId="3E84E045" w14:textId="3297525B" w:rsidR="00A229C9" w:rsidRDefault="00A229C9">
          <w:pPr>
            <w:pStyle w:val="TOC1"/>
            <w:tabs>
              <w:tab w:val="right" w:leader="dot" w:pos="9016"/>
            </w:tabs>
            <w:rPr>
              <w:rFonts w:eastAsiaTheme="minorEastAsia"/>
              <w:noProof/>
              <w:lang w:eastAsia="en-GB"/>
            </w:rPr>
          </w:pPr>
          <w:hyperlink w:anchor="_Toc224238543" w:history="1">
            <w:r w:rsidRPr="00187EC8">
              <w:rPr>
                <w:rStyle w:val="Hyperlink"/>
                <w:b/>
                <w:bCs/>
                <w:noProof/>
              </w:rPr>
              <w:t>Analysis of Major Global Forces Affecting Unilever</w:t>
            </w:r>
            <w:r>
              <w:rPr>
                <w:noProof/>
                <w:webHidden/>
              </w:rPr>
              <w:tab/>
            </w:r>
            <w:r>
              <w:rPr>
                <w:noProof/>
                <w:webHidden/>
              </w:rPr>
              <w:fldChar w:fldCharType="begin"/>
            </w:r>
            <w:r>
              <w:rPr>
                <w:noProof/>
                <w:webHidden/>
              </w:rPr>
              <w:instrText xml:space="preserve"> PAGEREF _Toc224238543 \h </w:instrText>
            </w:r>
            <w:r>
              <w:rPr>
                <w:noProof/>
                <w:webHidden/>
              </w:rPr>
            </w:r>
            <w:r>
              <w:rPr>
                <w:noProof/>
                <w:webHidden/>
              </w:rPr>
              <w:fldChar w:fldCharType="separate"/>
            </w:r>
            <w:r>
              <w:rPr>
                <w:noProof/>
                <w:webHidden/>
              </w:rPr>
              <w:t>4</w:t>
            </w:r>
            <w:r>
              <w:rPr>
                <w:noProof/>
                <w:webHidden/>
              </w:rPr>
              <w:fldChar w:fldCharType="end"/>
            </w:r>
          </w:hyperlink>
        </w:p>
        <w:p w14:paraId="0A9C836C" w14:textId="7ED7EB03" w:rsidR="00A229C9" w:rsidRDefault="00A229C9">
          <w:pPr>
            <w:pStyle w:val="TOC2"/>
            <w:tabs>
              <w:tab w:val="right" w:leader="dot" w:pos="9016"/>
            </w:tabs>
            <w:rPr>
              <w:noProof/>
            </w:rPr>
          </w:pPr>
          <w:hyperlink w:anchor="_Toc224238544" w:history="1">
            <w:r w:rsidRPr="00187EC8">
              <w:rPr>
                <w:rStyle w:val="Hyperlink"/>
                <w:b/>
                <w:bCs/>
                <w:noProof/>
              </w:rPr>
              <w:t>Global Conflicts and Geopolitical Tensions</w:t>
            </w:r>
            <w:r>
              <w:rPr>
                <w:noProof/>
                <w:webHidden/>
              </w:rPr>
              <w:tab/>
            </w:r>
            <w:r>
              <w:rPr>
                <w:noProof/>
                <w:webHidden/>
              </w:rPr>
              <w:fldChar w:fldCharType="begin"/>
            </w:r>
            <w:r>
              <w:rPr>
                <w:noProof/>
                <w:webHidden/>
              </w:rPr>
              <w:instrText xml:space="preserve"> PAGEREF _Toc224238544 \h </w:instrText>
            </w:r>
            <w:r>
              <w:rPr>
                <w:noProof/>
                <w:webHidden/>
              </w:rPr>
            </w:r>
            <w:r>
              <w:rPr>
                <w:noProof/>
                <w:webHidden/>
              </w:rPr>
              <w:fldChar w:fldCharType="separate"/>
            </w:r>
            <w:r>
              <w:rPr>
                <w:noProof/>
                <w:webHidden/>
              </w:rPr>
              <w:t>5</w:t>
            </w:r>
            <w:r>
              <w:rPr>
                <w:noProof/>
                <w:webHidden/>
              </w:rPr>
              <w:fldChar w:fldCharType="end"/>
            </w:r>
          </w:hyperlink>
        </w:p>
        <w:p w14:paraId="316A7D3C" w14:textId="3FC63F04" w:rsidR="00A229C9" w:rsidRDefault="00A229C9">
          <w:pPr>
            <w:pStyle w:val="TOC2"/>
            <w:tabs>
              <w:tab w:val="right" w:leader="dot" w:pos="9016"/>
            </w:tabs>
            <w:rPr>
              <w:noProof/>
            </w:rPr>
          </w:pPr>
          <w:hyperlink w:anchor="_Toc224238545" w:history="1">
            <w:r w:rsidRPr="00187EC8">
              <w:rPr>
                <w:rStyle w:val="Hyperlink"/>
                <w:b/>
                <w:bCs/>
                <w:noProof/>
              </w:rPr>
              <w:t>Technological Advancements</w:t>
            </w:r>
            <w:r>
              <w:rPr>
                <w:noProof/>
                <w:webHidden/>
              </w:rPr>
              <w:tab/>
            </w:r>
            <w:r>
              <w:rPr>
                <w:noProof/>
                <w:webHidden/>
              </w:rPr>
              <w:fldChar w:fldCharType="begin"/>
            </w:r>
            <w:r>
              <w:rPr>
                <w:noProof/>
                <w:webHidden/>
              </w:rPr>
              <w:instrText xml:space="preserve"> PAGEREF _Toc224238545 \h </w:instrText>
            </w:r>
            <w:r>
              <w:rPr>
                <w:noProof/>
                <w:webHidden/>
              </w:rPr>
            </w:r>
            <w:r>
              <w:rPr>
                <w:noProof/>
                <w:webHidden/>
              </w:rPr>
              <w:fldChar w:fldCharType="separate"/>
            </w:r>
            <w:r>
              <w:rPr>
                <w:noProof/>
                <w:webHidden/>
              </w:rPr>
              <w:t>5</w:t>
            </w:r>
            <w:r>
              <w:rPr>
                <w:noProof/>
                <w:webHidden/>
              </w:rPr>
              <w:fldChar w:fldCharType="end"/>
            </w:r>
          </w:hyperlink>
        </w:p>
        <w:p w14:paraId="5D5326B6" w14:textId="5CCA3D57" w:rsidR="00A229C9" w:rsidRDefault="00A229C9">
          <w:pPr>
            <w:pStyle w:val="TOC2"/>
            <w:tabs>
              <w:tab w:val="right" w:leader="dot" w:pos="9016"/>
            </w:tabs>
            <w:rPr>
              <w:noProof/>
            </w:rPr>
          </w:pPr>
          <w:hyperlink w:anchor="_Toc224238546" w:history="1">
            <w:r w:rsidRPr="00187EC8">
              <w:rPr>
                <w:rStyle w:val="Hyperlink"/>
                <w:b/>
                <w:bCs/>
                <w:noProof/>
              </w:rPr>
              <w:t>Talent Management and Workforce Dynamics</w:t>
            </w:r>
            <w:r>
              <w:rPr>
                <w:noProof/>
                <w:webHidden/>
              </w:rPr>
              <w:tab/>
            </w:r>
            <w:r>
              <w:rPr>
                <w:noProof/>
                <w:webHidden/>
              </w:rPr>
              <w:fldChar w:fldCharType="begin"/>
            </w:r>
            <w:r>
              <w:rPr>
                <w:noProof/>
                <w:webHidden/>
              </w:rPr>
              <w:instrText xml:space="preserve"> PAGEREF _Toc224238546 \h </w:instrText>
            </w:r>
            <w:r>
              <w:rPr>
                <w:noProof/>
                <w:webHidden/>
              </w:rPr>
            </w:r>
            <w:r>
              <w:rPr>
                <w:noProof/>
                <w:webHidden/>
              </w:rPr>
              <w:fldChar w:fldCharType="separate"/>
            </w:r>
            <w:r>
              <w:rPr>
                <w:noProof/>
                <w:webHidden/>
              </w:rPr>
              <w:t>5</w:t>
            </w:r>
            <w:r>
              <w:rPr>
                <w:noProof/>
                <w:webHidden/>
              </w:rPr>
              <w:fldChar w:fldCharType="end"/>
            </w:r>
          </w:hyperlink>
        </w:p>
        <w:p w14:paraId="5A00EBA2" w14:textId="7BAAB94F" w:rsidR="00A229C9" w:rsidRDefault="00A229C9">
          <w:pPr>
            <w:pStyle w:val="TOC2"/>
            <w:tabs>
              <w:tab w:val="right" w:leader="dot" w:pos="9016"/>
            </w:tabs>
            <w:rPr>
              <w:noProof/>
            </w:rPr>
          </w:pPr>
          <w:hyperlink w:anchor="_Toc224238547" w:history="1">
            <w:r w:rsidRPr="00187EC8">
              <w:rPr>
                <w:rStyle w:val="Hyperlink"/>
                <w:b/>
                <w:bCs/>
                <w:noProof/>
              </w:rPr>
              <w:t>Economic Inequality and Emerging Markets</w:t>
            </w:r>
            <w:r>
              <w:rPr>
                <w:noProof/>
                <w:webHidden/>
              </w:rPr>
              <w:tab/>
            </w:r>
            <w:r>
              <w:rPr>
                <w:noProof/>
                <w:webHidden/>
              </w:rPr>
              <w:fldChar w:fldCharType="begin"/>
            </w:r>
            <w:r>
              <w:rPr>
                <w:noProof/>
                <w:webHidden/>
              </w:rPr>
              <w:instrText xml:space="preserve"> PAGEREF _Toc224238547 \h </w:instrText>
            </w:r>
            <w:r>
              <w:rPr>
                <w:noProof/>
                <w:webHidden/>
              </w:rPr>
            </w:r>
            <w:r>
              <w:rPr>
                <w:noProof/>
                <w:webHidden/>
              </w:rPr>
              <w:fldChar w:fldCharType="separate"/>
            </w:r>
            <w:r>
              <w:rPr>
                <w:noProof/>
                <w:webHidden/>
              </w:rPr>
              <w:t>6</w:t>
            </w:r>
            <w:r>
              <w:rPr>
                <w:noProof/>
                <w:webHidden/>
              </w:rPr>
              <w:fldChar w:fldCharType="end"/>
            </w:r>
          </w:hyperlink>
        </w:p>
        <w:p w14:paraId="705C85AF" w14:textId="4F45BB52" w:rsidR="00A229C9" w:rsidRDefault="00A229C9">
          <w:pPr>
            <w:pStyle w:val="TOC2"/>
            <w:tabs>
              <w:tab w:val="right" w:leader="dot" w:pos="9016"/>
            </w:tabs>
            <w:rPr>
              <w:noProof/>
            </w:rPr>
          </w:pPr>
          <w:hyperlink w:anchor="_Toc224238548" w:history="1">
            <w:r w:rsidRPr="00187EC8">
              <w:rPr>
                <w:rStyle w:val="Hyperlink"/>
                <w:b/>
                <w:bCs/>
                <w:noProof/>
              </w:rPr>
              <w:t>Cultural Diversity</w:t>
            </w:r>
            <w:r>
              <w:rPr>
                <w:noProof/>
                <w:webHidden/>
              </w:rPr>
              <w:tab/>
            </w:r>
            <w:r>
              <w:rPr>
                <w:noProof/>
                <w:webHidden/>
              </w:rPr>
              <w:fldChar w:fldCharType="begin"/>
            </w:r>
            <w:r>
              <w:rPr>
                <w:noProof/>
                <w:webHidden/>
              </w:rPr>
              <w:instrText xml:space="preserve"> PAGEREF _Toc224238548 \h </w:instrText>
            </w:r>
            <w:r>
              <w:rPr>
                <w:noProof/>
                <w:webHidden/>
              </w:rPr>
            </w:r>
            <w:r>
              <w:rPr>
                <w:noProof/>
                <w:webHidden/>
              </w:rPr>
              <w:fldChar w:fldCharType="separate"/>
            </w:r>
            <w:r>
              <w:rPr>
                <w:noProof/>
                <w:webHidden/>
              </w:rPr>
              <w:t>6</w:t>
            </w:r>
            <w:r>
              <w:rPr>
                <w:noProof/>
                <w:webHidden/>
              </w:rPr>
              <w:fldChar w:fldCharType="end"/>
            </w:r>
          </w:hyperlink>
        </w:p>
        <w:p w14:paraId="288170A1" w14:textId="6C2D9D52" w:rsidR="00A229C9" w:rsidRDefault="00A229C9">
          <w:pPr>
            <w:pStyle w:val="TOC1"/>
            <w:tabs>
              <w:tab w:val="right" w:leader="dot" w:pos="9016"/>
            </w:tabs>
            <w:rPr>
              <w:rFonts w:eastAsiaTheme="minorEastAsia"/>
              <w:noProof/>
              <w:lang w:eastAsia="en-GB"/>
            </w:rPr>
          </w:pPr>
          <w:hyperlink w:anchor="_Toc224238549" w:history="1">
            <w:r w:rsidRPr="00187EC8">
              <w:rPr>
                <w:rStyle w:val="Hyperlink"/>
                <w:b/>
                <w:bCs/>
                <w:noProof/>
              </w:rPr>
              <w:t>Strategic Recommendations</w:t>
            </w:r>
            <w:r>
              <w:rPr>
                <w:noProof/>
                <w:webHidden/>
              </w:rPr>
              <w:tab/>
            </w:r>
            <w:r>
              <w:rPr>
                <w:noProof/>
                <w:webHidden/>
              </w:rPr>
              <w:fldChar w:fldCharType="begin"/>
            </w:r>
            <w:r>
              <w:rPr>
                <w:noProof/>
                <w:webHidden/>
              </w:rPr>
              <w:instrText xml:space="preserve"> PAGEREF _Toc224238549 \h </w:instrText>
            </w:r>
            <w:r>
              <w:rPr>
                <w:noProof/>
                <w:webHidden/>
              </w:rPr>
            </w:r>
            <w:r>
              <w:rPr>
                <w:noProof/>
                <w:webHidden/>
              </w:rPr>
              <w:fldChar w:fldCharType="separate"/>
            </w:r>
            <w:r>
              <w:rPr>
                <w:noProof/>
                <w:webHidden/>
              </w:rPr>
              <w:t>7</w:t>
            </w:r>
            <w:r>
              <w:rPr>
                <w:noProof/>
                <w:webHidden/>
              </w:rPr>
              <w:fldChar w:fldCharType="end"/>
            </w:r>
          </w:hyperlink>
        </w:p>
        <w:p w14:paraId="08CA9341" w14:textId="73AF8EEB" w:rsidR="00A229C9" w:rsidRDefault="00A229C9">
          <w:pPr>
            <w:pStyle w:val="TOC1"/>
            <w:tabs>
              <w:tab w:val="right" w:leader="dot" w:pos="9016"/>
            </w:tabs>
            <w:rPr>
              <w:rFonts w:eastAsiaTheme="minorEastAsia"/>
              <w:noProof/>
              <w:lang w:eastAsia="en-GB"/>
            </w:rPr>
          </w:pPr>
          <w:hyperlink w:anchor="_Toc224238550" w:history="1">
            <w:r w:rsidRPr="00187EC8">
              <w:rPr>
                <w:rStyle w:val="Hyperlink"/>
                <w:b/>
                <w:bCs/>
                <w:noProof/>
              </w:rPr>
              <w:t>Conclusion</w:t>
            </w:r>
            <w:r>
              <w:rPr>
                <w:noProof/>
                <w:webHidden/>
              </w:rPr>
              <w:tab/>
            </w:r>
            <w:r>
              <w:rPr>
                <w:noProof/>
                <w:webHidden/>
              </w:rPr>
              <w:fldChar w:fldCharType="begin"/>
            </w:r>
            <w:r>
              <w:rPr>
                <w:noProof/>
                <w:webHidden/>
              </w:rPr>
              <w:instrText xml:space="preserve"> PAGEREF _Toc224238550 \h </w:instrText>
            </w:r>
            <w:r>
              <w:rPr>
                <w:noProof/>
                <w:webHidden/>
              </w:rPr>
            </w:r>
            <w:r>
              <w:rPr>
                <w:noProof/>
                <w:webHidden/>
              </w:rPr>
              <w:fldChar w:fldCharType="separate"/>
            </w:r>
            <w:r>
              <w:rPr>
                <w:noProof/>
                <w:webHidden/>
              </w:rPr>
              <w:t>7</w:t>
            </w:r>
            <w:r>
              <w:rPr>
                <w:noProof/>
                <w:webHidden/>
              </w:rPr>
              <w:fldChar w:fldCharType="end"/>
            </w:r>
          </w:hyperlink>
        </w:p>
        <w:p w14:paraId="5E7FD205" w14:textId="0361160D" w:rsidR="00A229C9" w:rsidRDefault="00A229C9">
          <w:pPr>
            <w:pStyle w:val="TOC1"/>
            <w:tabs>
              <w:tab w:val="right" w:leader="dot" w:pos="9016"/>
            </w:tabs>
            <w:rPr>
              <w:rFonts w:eastAsiaTheme="minorEastAsia"/>
              <w:noProof/>
              <w:lang w:eastAsia="en-GB"/>
            </w:rPr>
          </w:pPr>
          <w:hyperlink w:anchor="_Toc224238551" w:history="1">
            <w:r w:rsidRPr="00187EC8">
              <w:rPr>
                <w:rStyle w:val="Hyperlink"/>
                <w:b/>
                <w:bCs/>
                <w:noProof/>
              </w:rPr>
              <w:t>References</w:t>
            </w:r>
            <w:r>
              <w:rPr>
                <w:noProof/>
                <w:webHidden/>
              </w:rPr>
              <w:tab/>
            </w:r>
            <w:r>
              <w:rPr>
                <w:noProof/>
                <w:webHidden/>
              </w:rPr>
              <w:fldChar w:fldCharType="begin"/>
            </w:r>
            <w:r>
              <w:rPr>
                <w:noProof/>
                <w:webHidden/>
              </w:rPr>
              <w:instrText xml:space="preserve"> PAGEREF _Toc224238551 \h </w:instrText>
            </w:r>
            <w:r>
              <w:rPr>
                <w:noProof/>
                <w:webHidden/>
              </w:rPr>
            </w:r>
            <w:r>
              <w:rPr>
                <w:noProof/>
                <w:webHidden/>
              </w:rPr>
              <w:fldChar w:fldCharType="separate"/>
            </w:r>
            <w:r>
              <w:rPr>
                <w:noProof/>
                <w:webHidden/>
              </w:rPr>
              <w:t>9</w:t>
            </w:r>
            <w:r>
              <w:rPr>
                <w:noProof/>
                <w:webHidden/>
              </w:rPr>
              <w:fldChar w:fldCharType="end"/>
            </w:r>
          </w:hyperlink>
        </w:p>
        <w:p w14:paraId="6C5AC5A3" w14:textId="68A8E680" w:rsidR="00FF73A6" w:rsidRDefault="00FF73A6">
          <w:r>
            <w:rPr>
              <w:b/>
              <w:bCs/>
              <w:noProof/>
            </w:rPr>
            <w:fldChar w:fldCharType="end"/>
          </w:r>
        </w:p>
      </w:sdtContent>
    </w:sdt>
    <w:p w14:paraId="587E8D1F" w14:textId="62117F98" w:rsidR="00FF73A6" w:rsidRDefault="00FF73A6" w:rsidP="00FF73A6">
      <w:pPr>
        <w:rPr>
          <w:rFonts w:ascii="Arial" w:hAnsi="Arial" w:cs="Arial"/>
          <w:b/>
          <w:bCs/>
        </w:rPr>
      </w:pPr>
      <w:r>
        <w:rPr>
          <w:rFonts w:ascii="Arial" w:hAnsi="Arial" w:cs="Arial"/>
          <w:b/>
          <w:bCs/>
        </w:rPr>
        <w:br w:type="page"/>
      </w:r>
    </w:p>
    <w:p w14:paraId="74109B2E" w14:textId="7537F332" w:rsidR="00FF73A6" w:rsidRPr="00FF73A6" w:rsidRDefault="00FF73A6" w:rsidP="00FF73A6">
      <w:pPr>
        <w:pStyle w:val="Heading1"/>
        <w:rPr>
          <w:rFonts w:asciiTheme="minorHAnsi" w:hAnsiTheme="minorHAnsi" w:cstheme="minorBidi"/>
          <w:b/>
          <w:bCs/>
        </w:rPr>
      </w:pPr>
      <w:bookmarkStart w:id="0" w:name="_Toc224238539"/>
      <w:r w:rsidRPr="00FF73A6">
        <w:rPr>
          <w:b/>
          <w:bCs/>
        </w:rPr>
        <w:lastRenderedPageBreak/>
        <w:t>Introduction</w:t>
      </w:r>
      <w:bookmarkEnd w:id="0"/>
    </w:p>
    <w:p w14:paraId="3C1E1B7D" w14:textId="77777777" w:rsidR="00FF73A6" w:rsidRPr="00FF73A6" w:rsidRDefault="00FF73A6" w:rsidP="00FF73A6">
      <w:pPr>
        <w:spacing w:line="360" w:lineRule="auto"/>
        <w:jc w:val="both"/>
        <w:rPr>
          <w:rFonts w:ascii="Arial" w:hAnsi="Arial" w:cs="Arial"/>
        </w:rPr>
      </w:pPr>
      <w:r w:rsidRPr="00FF73A6">
        <w:rPr>
          <w:rFonts w:ascii="Arial" w:hAnsi="Arial" w:cs="Arial"/>
        </w:rPr>
        <w:t>Globalisation refers to the increasing integration of national economies through trade, investment, technology, and the movement of people and knowledge across borders. It has transformed the way businesses operate by enabling organisations to access international markets, global supply chains, and diverse talent pools. According to Hill (2021), globalisation has significantly reduced barriers to international trade and investment, allowing companies to expand beyond domestic markets and compete on a global scale.</w:t>
      </w:r>
    </w:p>
    <w:p w14:paraId="6A1153EA" w14:textId="77777777" w:rsidR="00FF73A6" w:rsidRPr="00FF73A6" w:rsidRDefault="00FF73A6" w:rsidP="00FF73A6">
      <w:pPr>
        <w:spacing w:line="360" w:lineRule="auto"/>
        <w:jc w:val="both"/>
        <w:rPr>
          <w:rFonts w:ascii="Arial" w:hAnsi="Arial" w:cs="Arial"/>
        </w:rPr>
      </w:pPr>
      <w:r w:rsidRPr="00FF73A6">
        <w:rPr>
          <w:rFonts w:ascii="Arial" w:hAnsi="Arial" w:cs="Arial"/>
        </w:rPr>
        <w:t>For multinational corporations, globalisation presents both opportunities and challenges. On the one hand, it enables firms to achieve economies of scale, increase market reach, and benefit from technological advancements. On the other hand, it exposes organisations to complex regulatory environments, geopolitical risks, cultural differences, and global competition.</w:t>
      </w:r>
    </w:p>
    <w:p w14:paraId="35CD191E"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This essay critically examines the impact of globalisation on </w:t>
      </w:r>
      <w:r w:rsidRPr="00FF73A6">
        <w:rPr>
          <w:rFonts w:ascii="Arial" w:hAnsi="Arial" w:cs="Arial"/>
          <w:b/>
          <w:bCs/>
        </w:rPr>
        <w:t>Unilever</w:t>
      </w:r>
      <w:r w:rsidRPr="00FF73A6">
        <w:rPr>
          <w:rFonts w:ascii="Arial" w:hAnsi="Arial" w:cs="Arial"/>
        </w:rPr>
        <w:t>, a UK-based multinational consumer goods company operating in more than 190 countries. Unilever produces widely recognised brands such as Dove, Ben &amp; Jerry’s, Lipton, and Persil, serving billions of consumers worldwide (Unilever, 2023). Due to its extensive international operations, Unilever provides an excellent case study for analysing how globalisation shapes business strategy and operations.</w:t>
      </w:r>
    </w:p>
    <w:p w14:paraId="184956F6" w14:textId="77777777" w:rsidR="00FF73A6" w:rsidRPr="00FF73A6" w:rsidRDefault="00FF73A6" w:rsidP="00FF73A6">
      <w:pPr>
        <w:spacing w:line="360" w:lineRule="auto"/>
        <w:jc w:val="both"/>
        <w:rPr>
          <w:rFonts w:ascii="Arial" w:hAnsi="Arial" w:cs="Arial"/>
        </w:rPr>
      </w:pPr>
      <w:r w:rsidRPr="00FF73A6">
        <w:rPr>
          <w:rFonts w:ascii="Arial" w:hAnsi="Arial" w:cs="Arial"/>
        </w:rPr>
        <w:t>The essay will explore both the benefits and challenges of globalisation for Unilever, analyse key global forces influencing the company—including technological change, geopolitical tensions, talent management, economic inequality, and cultural diversity—and provide strategic recommendations for maintaining competitiveness in the evolving global business environment.</w:t>
      </w:r>
    </w:p>
    <w:p w14:paraId="5099E4A5" w14:textId="3D73D54C" w:rsidR="00FF73A6" w:rsidRDefault="00FF73A6" w:rsidP="00FF73A6">
      <w:pPr>
        <w:spacing w:line="360" w:lineRule="auto"/>
        <w:jc w:val="both"/>
        <w:rPr>
          <w:rFonts w:ascii="Arial" w:hAnsi="Arial" w:cs="Arial"/>
        </w:rPr>
      </w:pPr>
    </w:p>
    <w:p w14:paraId="399265F2" w14:textId="77777777" w:rsidR="00FF73A6" w:rsidRDefault="00FF73A6" w:rsidP="00FF73A6">
      <w:pPr>
        <w:spacing w:line="360" w:lineRule="auto"/>
        <w:jc w:val="both"/>
        <w:rPr>
          <w:rFonts w:ascii="Arial" w:hAnsi="Arial" w:cs="Arial"/>
        </w:rPr>
      </w:pPr>
    </w:p>
    <w:p w14:paraId="66145ED9" w14:textId="77777777" w:rsidR="00FF73A6" w:rsidRDefault="00FF73A6" w:rsidP="00FF73A6">
      <w:pPr>
        <w:spacing w:line="360" w:lineRule="auto"/>
        <w:jc w:val="both"/>
        <w:rPr>
          <w:rFonts w:ascii="Arial" w:hAnsi="Arial" w:cs="Arial"/>
        </w:rPr>
      </w:pPr>
    </w:p>
    <w:p w14:paraId="0C57B9DA" w14:textId="77777777" w:rsidR="00FF73A6" w:rsidRDefault="00FF73A6" w:rsidP="00FF73A6">
      <w:pPr>
        <w:spacing w:line="360" w:lineRule="auto"/>
        <w:jc w:val="both"/>
        <w:rPr>
          <w:rFonts w:ascii="Arial" w:hAnsi="Arial" w:cs="Arial"/>
        </w:rPr>
      </w:pPr>
    </w:p>
    <w:p w14:paraId="333311D6" w14:textId="77777777" w:rsidR="00FF73A6" w:rsidRDefault="00FF73A6" w:rsidP="00FF73A6">
      <w:pPr>
        <w:spacing w:line="360" w:lineRule="auto"/>
        <w:jc w:val="both"/>
        <w:rPr>
          <w:rFonts w:ascii="Arial" w:hAnsi="Arial" w:cs="Arial"/>
        </w:rPr>
      </w:pPr>
    </w:p>
    <w:p w14:paraId="3A8BC2D8" w14:textId="77777777" w:rsidR="00FF73A6" w:rsidRPr="00FF73A6" w:rsidRDefault="00FF73A6" w:rsidP="00FF73A6">
      <w:pPr>
        <w:spacing w:line="360" w:lineRule="auto"/>
        <w:jc w:val="both"/>
        <w:rPr>
          <w:rFonts w:ascii="Arial" w:hAnsi="Arial" w:cs="Arial"/>
        </w:rPr>
      </w:pPr>
    </w:p>
    <w:p w14:paraId="3AE58082" w14:textId="77777777" w:rsidR="00FF73A6" w:rsidRPr="00FF73A6" w:rsidRDefault="00FF73A6" w:rsidP="00FF73A6">
      <w:pPr>
        <w:pStyle w:val="Heading1"/>
        <w:rPr>
          <w:b/>
          <w:bCs/>
        </w:rPr>
      </w:pPr>
      <w:bookmarkStart w:id="1" w:name="_Toc224238540"/>
      <w:r w:rsidRPr="00FF73A6">
        <w:rPr>
          <w:b/>
          <w:bCs/>
        </w:rPr>
        <w:lastRenderedPageBreak/>
        <w:t>Globalisation’s Dual Impact on Unilever</w:t>
      </w:r>
      <w:bookmarkEnd w:id="1"/>
    </w:p>
    <w:p w14:paraId="117FCAA7" w14:textId="77777777" w:rsidR="00FF73A6" w:rsidRPr="00FF73A6" w:rsidRDefault="00FF73A6" w:rsidP="00FF73A6">
      <w:pPr>
        <w:pStyle w:val="Heading2"/>
        <w:rPr>
          <w:b/>
          <w:bCs/>
        </w:rPr>
      </w:pPr>
      <w:bookmarkStart w:id="2" w:name="_Toc224238541"/>
      <w:r w:rsidRPr="00FF73A6">
        <w:rPr>
          <w:b/>
          <w:bCs/>
        </w:rPr>
        <w:t>Benefits of Globalisation</w:t>
      </w:r>
      <w:bookmarkEnd w:id="2"/>
    </w:p>
    <w:p w14:paraId="6E8E30D2"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One of the most significant benefits of globalisation for multinational organisations like Unilever is </w:t>
      </w:r>
      <w:r w:rsidRPr="00FF73A6">
        <w:rPr>
          <w:rFonts w:ascii="Arial" w:hAnsi="Arial" w:cs="Arial"/>
          <w:b/>
          <w:bCs/>
        </w:rPr>
        <w:t>access to global markets</w:t>
      </w:r>
      <w:r w:rsidRPr="00FF73A6">
        <w:rPr>
          <w:rFonts w:ascii="Arial" w:hAnsi="Arial" w:cs="Arial"/>
        </w:rPr>
        <w:t xml:space="preserve">. By operating internationally, companies can expand their customer base beyond domestic markets and increase revenue potential. Unilever generates </w:t>
      </w:r>
      <w:proofErr w:type="gramStart"/>
      <w:r w:rsidRPr="00FF73A6">
        <w:rPr>
          <w:rFonts w:ascii="Arial" w:hAnsi="Arial" w:cs="Arial"/>
        </w:rPr>
        <w:t>the majority of</w:t>
      </w:r>
      <w:proofErr w:type="gramEnd"/>
      <w:r w:rsidRPr="00FF73A6">
        <w:rPr>
          <w:rFonts w:ascii="Arial" w:hAnsi="Arial" w:cs="Arial"/>
        </w:rPr>
        <w:t xml:space="preserve"> its sales outside the United Kingdom, particularly in emerging markets such as India, Brazil, and Indonesia (Unilever, 2023). These markets offer substantial growth opportunities due to rising middle-class populations and increasing consumer demand.</w:t>
      </w:r>
    </w:p>
    <w:p w14:paraId="5FF3E56B"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Another advantage of globalisation is the ability to </w:t>
      </w:r>
      <w:r w:rsidRPr="00FF73A6">
        <w:rPr>
          <w:rFonts w:ascii="Arial" w:hAnsi="Arial" w:cs="Arial"/>
          <w:b/>
          <w:bCs/>
        </w:rPr>
        <w:t>develop efficient global supply chains</w:t>
      </w:r>
      <w:r w:rsidRPr="00FF73A6">
        <w:rPr>
          <w:rFonts w:ascii="Arial" w:hAnsi="Arial" w:cs="Arial"/>
        </w:rPr>
        <w:t>. According to Wild and Wild (2020), multinational corporations benefit from global sourcing strategies that allow them to obtain raw materials and production services from different regions at lower costs. Unilever, for example, sources agricultural commodities such as palm oil, tea, and cocoa from multiple countries to ensure cost efficiency and supply stability.</w:t>
      </w:r>
    </w:p>
    <w:p w14:paraId="2AB520E6"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Globalisation also enables companies to </w:t>
      </w:r>
      <w:r w:rsidRPr="00FF73A6">
        <w:rPr>
          <w:rFonts w:ascii="Arial" w:hAnsi="Arial" w:cs="Arial"/>
          <w:b/>
          <w:bCs/>
        </w:rPr>
        <w:t>leverage technological advancements and knowledge sharing across borders</w:t>
      </w:r>
      <w:r w:rsidRPr="00FF73A6">
        <w:rPr>
          <w:rFonts w:ascii="Arial" w:hAnsi="Arial" w:cs="Arial"/>
        </w:rPr>
        <w:t>. Technological integration allows firms to coordinate operations globally while maintaining consistent product standards. Digital technologies, such as data analytics and e-commerce platforms, enable companies like Unilever to understand consumer behaviour in different markets and tailor products accordingly (</w:t>
      </w:r>
      <w:proofErr w:type="spellStart"/>
      <w:r w:rsidRPr="00FF73A6">
        <w:rPr>
          <w:rFonts w:ascii="Arial" w:hAnsi="Arial" w:cs="Arial"/>
        </w:rPr>
        <w:t>Cavusgil</w:t>
      </w:r>
      <w:proofErr w:type="spellEnd"/>
      <w:r w:rsidRPr="00FF73A6">
        <w:rPr>
          <w:rFonts w:ascii="Arial" w:hAnsi="Arial" w:cs="Arial"/>
        </w:rPr>
        <w:t xml:space="preserve"> et al., 2020).</w:t>
      </w:r>
    </w:p>
    <w:p w14:paraId="01BBE808"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Furthermore, globalisation enhances </w:t>
      </w:r>
      <w:r w:rsidRPr="00FF73A6">
        <w:rPr>
          <w:rFonts w:ascii="Arial" w:hAnsi="Arial" w:cs="Arial"/>
          <w:b/>
          <w:bCs/>
        </w:rPr>
        <w:t>innovation and product development</w:t>
      </w:r>
      <w:r w:rsidRPr="00FF73A6">
        <w:rPr>
          <w:rFonts w:ascii="Arial" w:hAnsi="Arial" w:cs="Arial"/>
        </w:rPr>
        <w:t>. Exposure to diverse consumer preferences encourages organisations to develop new products suited to regional markets. For instance, Unilever adapts its food and personal care products to local tastes and cultural preferences, strengthening its competitive position in international markets.</w:t>
      </w:r>
    </w:p>
    <w:p w14:paraId="20C13188" w14:textId="11CE6915" w:rsidR="00FF73A6" w:rsidRDefault="00FF73A6" w:rsidP="00FF73A6">
      <w:pPr>
        <w:spacing w:line="360" w:lineRule="auto"/>
        <w:jc w:val="both"/>
        <w:rPr>
          <w:rFonts w:ascii="Arial" w:hAnsi="Arial" w:cs="Arial"/>
        </w:rPr>
      </w:pPr>
    </w:p>
    <w:p w14:paraId="7EE62BC1" w14:textId="77777777" w:rsidR="00FF73A6" w:rsidRDefault="00FF73A6" w:rsidP="00FF73A6">
      <w:pPr>
        <w:spacing w:line="360" w:lineRule="auto"/>
        <w:jc w:val="both"/>
        <w:rPr>
          <w:rFonts w:ascii="Arial" w:hAnsi="Arial" w:cs="Arial"/>
        </w:rPr>
      </w:pPr>
    </w:p>
    <w:p w14:paraId="57093D39" w14:textId="77777777" w:rsidR="00FF73A6" w:rsidRDefault="00FF73A6" w:rsidP="00FF73A6">
      <w:pPr>
        <w:spacing w:line="360" w:lineRule="auto"/>
        <w:jc w:val="both"/>
        <w:rPr>
          <w:rFonts w:ascii="Arial" w:hAnsi="Arial" w:cs="Arial"/>
        </w:rPr>
      </w:pPr>
    </w:p>
    <w:p w14:paraId="4DFFB7E1" w14:textId="77777777" w:rsidR="00FF73A6" w:rsidRPr="00FF73A6" w:rsidRDefault="00FF73A6" w:rsidP="00FF73A6">
      <w:pPr>
        <w:spacing w:line="360" w:lineRule="auto"/>
        <w:jc w:val="both"/>
        <w:rPr>
          <w:rFonts w:ascii="Arial" w:hAnsi="Arial" w:cs="Arial"/>
        </w:rPr>
      </w:pPr>
    </w:p>
    <w:p w14:paraId="2E95F1D8" w14:textId="77777777" w:rsidR="00FF73A6" w:rsidRPr="00DD2B0E" w:rsidRDefault="00FF73A6" w:rsidP="00DD2B0E">
      <w:pPr>
        <w:pStyle w:val="Heading1"/>
        <w:rPr>
          <w:b/>
          <w:bCs/>
        </w:rPr>
      </w:pPr>
      <w:bookmarkStart w:id="3" w:name="_Toc224238542"/>
      <w:r w:rsidRPr="00DD2B0E">
        <w:rPr>
          <w:b/>
          <w:bCs/>
        </w:rPr>
        <w:lastRenderedPageBreak/>
        <w:t>Challenges of Globalisation</w:t>
      </w:r>
      <w:bookmarkEnd w:id="3"/>
    </w:p>
    <w:p w14:paraId="496BC83B"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Despite these benefits, globalisation also creates significant challenges for multinational organisations. One major issue is </w:t>
      </w:r>
      <w:r w:rsidRPr="00FF73A6">
        <w:rPr>
          <w:rFonts w:ascii="Arial" w:hAnsi="Arial" w:cs="Arial"/>
          <w:b/>
          <w:bCs/>
        </w:rPr>
        <w:t>increased global competition</w:t>
      </w:r>
      <w:r w:rsidRPr="00FF73A6">
        <w:rPr>
          <w:rFonts w:ascii="Arial" w:hAnsi="Arial" w:cs="Arial"/>
        </w:rPr>
        <w:t>. Companies must compete not only with domestic firms but also with international competitors. Porter (2008) notes that global competition intensifies pressure on firms to innovate, reduce costs, and differentiate their products.</w:t>
      </w:r>
    </w:p>
    <w:p w14:paraId="46ED5454"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Another challenge involves </w:t>
      </w:r>
      <w:r w:rsidRPr="00FF73A6">
        <w:rPr>
          <w:rFonts w:ascii="Arial" w:hAnsi="Arial" w:cs="Arial"/>
          <w:b/>
          <w:bCs/>
        </w:rPr>
        <w:t>complex regulatory and political environments</w:t>
      </w:r>
      <w:r w:rsidRPr="00FF73A6">
        <w:rPr>
          <w:rFonts w:ascii="Arial" w:hAnsi="Arial" w:cs="Arial"/>
        </w:rPr>
        <w:t>. Multinational corporations must comply with different legal systems, trade regulations, and taxation policies across countries. For example, changes in trade policies or tariffs can disrupt supply chains and increase operational costs. Political uncertainties such as Brexit have also affected UK-based companies by altering trade relationships and regulatory frameworks.</w:t>
      </w:r>
    </w:p>
    <w:p w14:paraId="19C8ECA4"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Globalisation also exposes organisations to </w:t>
      </w:r>
      <w:r w:rsidRPr="00FF73A6">
        <w:rPr>
          <w:rFonts w:ascii="Arial" w:hAnsi="Arial" w:cs="Arial"/>
          <w:b/>
          <w:bCs/>
        </w:rPr>
        <w:t>supply chain vulnerabilities</w:t>
      </w:r>
      <w:r w:rsidRPr="00FF73A6">
        <w:rPr>
          <w:rFonts w:ascii="Arial" w:hAnsi="Arial" w:cs="Arial"/>
        </w:rPr>
        <w:t>. Global supply networks can be disrupted by geopolitical conflicts, natural disasters, or pandemics. The COVID-19 pandemic demonstrated how international supply chains could be severely affected, forcing many companies, including Unilever, to reconsider their sourcing strategies and improve supply chain resilience (Gereffi, 2020).</w:t>
      </w:r>
    </w:p>
    <w:p w14:paraId="2993FC96" w14:textId="2D68A1FE" w:rsidR="00FF73A6" w:rsidRPr="00FF73A6" w:rsidRDefault="00FF73A6" w:rsidP="00FF73A6">
      <w:pPr>
        <w:spacing w:line="360" w:lineRule="auto"/>
        <w:jc w:val="both"/>
        <w:rPr>
          <w:rFonts w:ascii="Arial" w:hAnsi="Arial" w:cs="Arial"/>
        </w:rPr>
      </w:pPr>
      <w:r w:rsidRPr="00FF73A6">
        <w:rPr>
          <w:rFonts w:ascii="Arial" w:hAnsi="Arial" w:cs="Arial"/>
        </w:rPr>
        <w:t xml:space="preserve">Additionally, multinational firms must address </w:t>
      </w:r>
      <w:r w:rsidRPr="00FF73A6">
        <w:rPr>
          <w:rFonts w:ascii="Arial" w:hAnsi="Arial" w:cs="Arial"/>
          <w:b/>
          <w:bCs/>
        </w:rPr>
        <w:t>ethical and sustainability concerns</w:t>
      </w:r>
      <w:r w:rsidRPr="00FF73A6">
        <w:rPr>
          <w:rFonts w:ascii="Arial" w:hAnsi="Arial" w:cs="Arial"/>
        </w:rPr>
        <w:t xml:space="preserve"> related to global operations. Issues such as labour standards, environmental sustainability, and responsible sourcing have become increasingly important for global corporations. Unilever has faced criticism regarding the environmental impact of palm oil sourcing, highlighting the complexity of managing sustainable supply chains in a globalised economy.</w:t>
      </w:r>
    </w:p>
    <w:p w14:paraId="2D4DD47E" w14:textId="77777777" w:rsidR="00FF73A6" w:rsidRPr="00DD2B0E" w:rsidRDefault="00FF73A6" w:rsidP="00DD2B0E">
      <w:pPr>
        <w:pStyle w:val="Heading1"/>
        <w:rPr>
          <w:b/>
          <w:bCs/>
        </w:rPr>
      </w:pPr>
      <w:bookmarkStart w:id="4" w:name="_Toc224238543"/>
      <w:r w:rsidRPr="00DD2B0E">
        <w:rPr>
          <w:b/>
          <w:bCs/>
        </w:rPr>
        <w:t>Analysis of Major Global Forces Affecting Unilever</w:t>
      </w:r>
      <w:bookmarkEnd w:id="4"/>
    </w:p>
    <w:p w14:paraId="1DDDC2FD" w14:textId="77777777" w:rsidR="00FF73A6" w:rsidRDefault="00FF73A6" w:rsidP="00FF73A6">
      <w:pPr>
        <w:spacing w:line="360" w:lineRule="auto"/>
        <w:jc w:val="both"/>
        <w:rPr>
          <w:rFonts w:ascii="Arial" w:hAnsi="Arial" w:cs="Arial"/>
        </w:rPr>
      </w:pPr>
      <w:r w:rsidRPr="00FF73A6">
        <w:rPr>
          <w:rFonts w:ascii="Arial" w:hAnsi="Arial" w:cs="Arial"/>
        </w:rPr>
        <w:t>Global businesses operate within an environment shaped by various global forces that influence strategic decision-making. These forces include geopolitical developments, technological change, labour market dynamics, economic inequality, and cultural diversity.</w:t>
      </w:r>
    </w:p>
    <w:p w14:paraId="21396618" w14:textId="77777777" w:rsidR="00DD2B0E" w:rsidRDefault="00DD2B0E" w:rsidP="00FF73A6">
      <w:pPr>
        <w:spacing w:line="360" w:lineRule="auto"/>
        <w:jc w:val="both"/>
        <w:rPr>
          <w:rFonts w:ascii="Arial" w:hAnsi="Arial" w:cs="Arial"/>
        </w:rPr>
      </w:pPr>
    </w:p>
    <w:p w14:paraId="6D16F148" w14:textId="77777777" w:rsidR="00DD2B0E" w:rsidRPr="00FF73A6" w:rsidRDefault="00DD2B0E" w:rsidP="00FF73A6">
      <w:pPr>
        <w:spacing w:line="360" w:lineRule="auto"/>
        <w:jc w:val="both"/>
        <w:rPr>
          <w:rFonts w:ascii="Arial" w:hAnsi="Arial" w:cs="Arial"/>
        </w:rPr>
      </w:pPr>
    </w:p>
    <w:p w14:paraId="5F8E15E3" w14:textId="77777777" w:rsidR="00FF73A6" w:rsidRPr="00DD2B0E" w:rsidRDefault="00FF73A6" w:rsidP="00DD2B0E">
      <w:pPr>
        <w:pStyle w:val="Heading2"/>
        <w:rPr>
          <w:b/>
          <w:bCs/>
        </w:rPr>
      </w:pPr>
      <w:bookmarkStart w:id="5" w:name="_Toc224238544"/>
      <w:r w:rsidRPr="00DD2B0E">
        <w:rPr>
          <w:b/>
          <w:bCs/>
        </w:rPr>
        <w:lastRenderedPageBreak/>
        <w:t>Global Conflicts and Geopolitical Tensions</w:t>
      </w:r>
      <w:bookmarkEnd w:id="5"/>
    </w:p>
    <w:p w14:paraId="68EA8539" w14:textId="77777777" w:rsidR="00FF73A6" w:rsidRPr="00FF73A6" w:rsidRDefault="00FF73A6" w:rsidP="00FF73A6">
      <w:pPr>
        <w:spacing w:line="360" w:lineRule="auto"/>
        <w:jc w:val="both"/>
        <w:rPr>
          <w:rFonts w:ascii="Arial" w:hAnsi="Arial" w:cs="Arial"/>
        </w:rPr>
      </w:pPr>
      <w:r w:rsidRPr="00FF73A6">
        <w:rPr>
          <w:rFonts w:ascii="Arial" w:hAnsi="Arial" w:cs="Arial"/>
        </w:rPr>
        <w:t>Geopolitical conflicts significantly influence international business operations. Trade disputes, sanctions, and regional conflicts can disrupt supply chains and restrict market access. For example, the war in Ukraine and tensions between major economies have affected global trade flows and energy prices, increasing operational costs for multinational companies.</w:t>
      </w:r>
    </w:p>
    <w:p w14:paraId="5EDBC47A" w14:textId="60460B35" w:rsidR="00FF73A6" w:rsidRPr="00FF73A6" w:rsidRDefault="00FF73A6" w:rsidP="00FF73A6">
      <w:pPr>
        <w:spacing w:line="360" w:lineRule="auto"/>
        <w:jc w:val="both"/>
        <w:rPr>
          <w:rFonts w:ascii="Arial" w:hAnsi="Arial" w:cs="Arial"/>
        </w:rPr>
      </w:pPr>
      <w:r w:rsidRPr="00FF73A6">
        <w:rPr>
          <w:rFonts w:ascii="Arial" w:hAnsi="Arial" w:cs="Arial"/>
        </w:rPr>
        <w:t>For Unilever, geopolitical instability in certain regions can affect distribution networks and sourcing activities. Political risk may require companies to adjust investment strategies or reconsider market entry decisions. According to Peng (2022), multinational firms must continuously monitor geopolitical developments to mitigate potential risks.</w:t>
      </w:r>
    </w:p>
    <w:p w14:paraId="300D6825" w14:textId="77777777" w:rsidR="00FF73A6" w:rsidRPr="00DD2B0E" w:rsidRDefault="00FF73A6" w:rsidP="00DD2B0E">
      <w:pPr>
        <w:pStyle w:val="Heading2"/>
        <w:rPr>
          <w:b/>
          <w:bCs/>
        </w:rPr>
      </w:pPr>
      <w:bookmarkStart w:id="6" w:name="_Toc224238545"/>
      <w:r w:rsidRPr="00DD2B0E">
        <w:rPr>
          <w:b/>
          <w:bCs/>
        </w:rPr>
        <w:t>Technological Advancements</w:t>
      </w:r>
      <w:bookmarkEnd w:id="6"/>
    </w:p>
    <w:p w14:paraId="0D611588" w14:textId="77777777" w:rsidR="00FF73A6" w:rsidRPr="00FF73A6" w:rsidRDefault="00FF73A6" w:rsidP="00FF73A6">
      <w:pPr>
        <w:spacing w:line="360" w:lineRule="auto"/>
        <w:jc w:val="both"/>
        <w:rPr>
          <w:rFonts w:ascii="Arial" w:hAnsi="Arial" w:cs="Arial"/>
        </w:rPr>
      </w:pPr>
      <w:r w:rsidRPr="00FF73A6">
        <w:rPr>
          <w:rFonts w:ascii="Arial" w:hAnsi="Arial" w:cs="Arial"/>
        </w:rPr>
        <w:t>Technology is a key driver of globalisation and a major force shaping the global business environment. Digital transformation enables companies to improve operational efficiency, enhance customer engagement, and expand into new markets.</w:t>
      </w:r>
    </w:p>
    <w:p w14:paraId="6083BDD3" w14:textId="77777777" w:rsidR="00FF73A6" w:rsidRPr="00FF73A6" w:rsidRDefault="00FF73A6" w:rsidP="00FF73A6">
      <w:pPr>
        <w:spacing w:line="360" w:lineRule="auto"/>
        <w:jc w:val="both"/>
        <w:rPr>
          <w:rFonts w:ascii="Arial" w:hAnsi="Arial" w:cs="Arial"/>
        </w:rPr>
      </w:pPr>
      <w:r w:rsidRPr="00FF73A6">
        <w:rPr>
          <w:rFonts w:ascii="Arial" w:hAnsi="Arial" w:cs="Arial"/>
        </w:rPr>
        <w:t>Unilever has invested heavily in digital technologies such as artificial intelligence, data analytics, and digital marketing platforms to strengthen its competitive position. These technologies allow the company to analyse consumer trends and personalise marketing campaigns globally.</w:t>
      </w:r>
    </w:p>
    <w:p w14:paraId="214C0DBB" w14:textId="21DA839E" w:rsidR="00FF73A6" w:rsidRPr="00FF73A6" w:rsidRDefault="00FF73A6" w:rsidP="00FF73A6">
      <w:pPr>
        <w:spacing w:line="360" w:lineRule="auto"/>
        <w:jc w:val="both"/>
        <w:rPr>
          <w:rFonts w:ascii="Arial" w:hAnsi="Arial" w:cs="Arial"/>
        </w:rPr>
      </w:pPr>
      <w:r w:rsidRPr="00FF73A6">
        <w:rPr>
          <w:rFonts w:ascii="Arial" w:hAnsi="Arial" w:cs="Arial"/>
        </w:rPr>
        <w:t>However, rapid technological change also presents challenges. Companies must continuously invest in innovation to remain competitive, which can increase operational costs. Additionally, technological disruption may alter traditional business models and intensify competition from new digital-focused firms (Schwab, 2017).</w:t>
      </w:r>
    </w:p>
    <w:p w14:paraId="7DB78E81" w14:textId="77777777" w:rsidR="00FF73A6" w:rsidRPr="00DD2B0E" w:rsidRDefault="00FF73A6" w:rsidP="00DD2B0E">
      <w:pPr>
        <w:pStyle w:val="Heading2"/>
        <w:rPr>
          <w:b/>
          <w:bCs/>
        </w:rPr>
      </w:pPr>
      <w:bookmarkStart w:id="7" w:name="_Toc224238546"/>
      <w:r w:rsidRPr="00DD2B0E">
        <w:rPr>
          <w:b/>
          <w:bCs/>
        </w:rPr>
        <w:t>Talent Management and Workforce Dynamics</w:t>
      </w:r>
      <w:bookmarkEnd w:id="7"/>
    </w:p>
    <w:p w14:paraId="05E2E753" w14:textId="77777777" w:rsidR="00FF73A6" w:rsidRPr="00FF73A6" w:rsidRDefault="00FF73A6" w:rsidP="00FF73A6">
      <w:pPr>
        <w:spacing w:line="360" w:lineRule="auto"/>
        <w:jc w:val="both"/>
        <w:rPr>
          <w:rFonts w:ascii="Arial" w:hAnsi="Arial" w:cs="Arial"/>
        </w:rPr>
      </w:pPr>
      <w:r w:rsidRPr="00FF73A6">
        <w:rPr>
          <w:rFonts w:ascii="Arial" w:hAnsi="Arial" w:cs="Arial"/>
        </w:rPr>
        <w:t>Globalisation allows companies to access a diverse and highly skilled workforce from different regions. This diversity can enhance creativity, innovation, and problem-solving within organisations.</w:t>
      </w:r>
    </w:p>
    <w:p w14:paraId="6CD10363"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Unilever employs more than 100,000 people worldwide, representing a wide range of cultural and professional backgrounds. According to Brewster, Mayrhofer and Morley </w:t>
      </w:r>
      <w:r w:rsidRPr="00FF73A6">
        <w:rPr>
          <w:rFonts w:ascii="Arial" w:hAnsi="Arial" w:cs="Arial"/>
        </w:rPr>
        <w:lastRenderedPageBreak/>
        <w:t>(2016), managing a global workforce requires effective human resource strategies that address cultural differences, employee engagement, and talent development.</w:t>
      </w:r>
    </w:p>
    <w:p w14:paraId="0FA2DAB0" w14:textId="0523296F" w:rsidR="00FF73A6" w:rsidRPr="00FF73A6" w:rsidRDefault="00FF73A6" w:rsidP="00FF73A6">
      <w:pPr>
        <w:spacing w:line="360" w:lineRule="auto"/>
        <w:jc w:val="both"/>
        <w:rPr>
          <w:rFonts w:ascii="Arial" w:hAnsi="Arial" w:cs="Arial"/>
        </w:rPr>
      </w:pPr>
      <w:r w:rsidRPr="00FF73A6">
        <w:rPr>
          <w:rFonts w:ascii="Arial" w:hAnsi="Arial" w:cs="Arial"/>
        </w:rPr>
        <w:t>However, talent management also presents challenges. Organisations must ensure fair labour practices across global operations while addressing skills shortages in certain industries. Competition for skilled professionals in areas such as digital technology and sustainability is increasing, requiring companies to invest more in training and development.</w:t>
      </w:r>
    </w:p>
    <w:p w14:paraId="75AC4E54" w14:textId="77777777" w:rsidR="00FF73A6" w:rsidRPr="00DD2B0E" w:rsidRDefault="00FF73A6" w:rsidP="00DD2B0E">
      <w:pPr>
        <w:pStyle w:val="Heading2"/>
        <w:rPr>
          <w:b/>
          <w:bCs/>
        </w:rPr>
      </w:pPr>
      <w:bookmarkStart w:id="8" w:name="_Toc224238547"/>
      <w:r w:rsidRPr="00DD2B0E">
        <w:rPr>
          <w:b/>
          <w:bCs/>
        </w:rPr>
        <w:t>Economic Inequality and Emerging Markets</w:t>
      </w:r>
      <w:bookmarkEnd w:id="8"/>
    </w:p>
    <w:p w14:paraId="6E45D5CA" w14:textId="77777777" w:rsidR="00FF73A6" w:rsidRPr="00FF73A6" w:rsidRDefault="00FF73A6" w:rsidP="00FF73A6">
      <w:pPr>
        <w:spacing w:line="360" w:lineRule="auto"/>
        <w:jc w:val="both"/>
        <w:rPr>
          <w:rFonts w:ascii="Arial" w:hAnsi="Arial" w:cs="Arial"/>
        </w:rPr>
      </w:pPr>
      <w:r w:rsidRPr="00FF73A6">
        <w:rPr>
          <w:rFonts w:ascii="Arial" w:hAnsi="Arial" w:cs="Arial"/>
        </w:rPr>
        <w:t>Economic inequality across countries influences global business strategies. While developed markets offer stability and high purchasing power, emerging markets often present greater growth potential.</w:t>
      </w:r>
    </w:p>
    <w:p w14:paraId="0827882B" w14:textId="77777777" w:rsidR="00FF73A6" w:rsidRPr="00FF73A6" w:rsidRDefault="00FF73A6" w:rsidP="00FF73A6">
      <w:pPr>
        <w:spacing w:line="360" w:lineRule="auto"/>
        <w:jc w:val="both"/>
        <w:rPr>
          <w:rFonts w:ascii="Arial" w:hAnsi="Arial" w:cs="Arial"/>
        </w:rPr>
      </w:pPr>
      <w:r w:rsidRPr="00FF73A6">
        <w:rPr>
          <w:rFonts w:ascii="Arial" w:hAnsi="Arial" w:cs="Arial"/>
        </w:rPr>
        <w:t>Unilever has strategically focused on emerging markets where consumer demand for personal care and household products is expanding rapidly. However, operating in these markets may involve challenges such as lower income levels, infrastructure limitations, and political instability.</w:t>
      </w:r>
    </w:p>
    <w:p w14:paraId="573406E8" w14:textId="4B20433E" w:rsidR="00FF73A6" w:rsidRPr="00FF73A6" w:rsidRDefault="00FF73A6" w:rsidP="00FF73A6">
      <w:pPr>
        <w:spacing w:line="360" w:lineRule="auto"/>
        <w:jc w:val="both"/>
        <w:rPr>
          <w:rFonts w:ascii="Arial" w:hAnsi="Arial" w:cs="Arial"/>
        </w:rPr>
      </w:pPr>
      <w:r w:rsidRPr="00FF73A6">
        <w:rPr>
          <w:rFonts w:ascii="Arial" w:hAnsi="Arial" w:cs="Arial"/>
        </w:rPr>
        <w:t>According to Stiglitz (2017), economic inequality can also affect global consumption patterns, influencing demand for certain products and services. Companies must therefore adapt pricing strategies and product offerings to suit different economic contexts.</w:t>
      </w:r>
    </w:p>
    <w:p w14:paraId="01F9E41A" w14:textId="77777777" w:rsidR="00FF73A6" w:rsidRPr="00DD2B0E" w:rsidRDefault="00FF73A6" w:rsidP="00DD2B0E">
      <w:pPr>
        <w:pStyle w:val="Heading2"/>
        <w:rPr>
          <w:b/>
          <w:bCs/>
        </w:rPr>
      </w:pPr>
      <w:bookmarkStart w:id="9" w:name="_Toc224238548"/>
      <w:r w:rsidRPr="00DD2B0E">
        <w:rPr>
          <w:b/>
          <w:bCs/>
        </w:rPr>
        <w:t>Cultural Diversity</w:t>
      </w:r>
      <w:bookmarkEnd w:id="9"/>
    </w:p>
    <w:p w14:paraId="6AB0698C" w14:textId="77777777" w:rsidR="00FF73A6" w:rsidRPr="00FF73A6" w:rsidRDefault="00FF73A6" w:rsidP="00FF73A6">
      <w:pPr>
        <w:spacing w:line="360" w:lineRule="auto"/>
        <w:jc w:val="both"/>
        <w:rPr>
          <w:rFonts w:ascii="Arial" w:hAnsi="Arial" w:cs="Arial"/>
        </w:rPr>
      </w:pPr>
      <w:r w:rsidRPr="00FF73A6">
        <w:rPr>
          <w:rFonts w:ascii="Arial" w:hAnsi="Arial" w:cs="Arial"/>
        </w:rPr>
        <w:t>Cultural diversity is another critical factor shaping global business operations. Hofstede (2001) argues that cultural differences influence consumer behaviour, communication styles, and management practices.</w:t>
      </w:r>
    </w:p>
    <w:p w14:paraId="0CCE113B" w14:textId="77777777" w:rsidR="00FF73A6" w:rsidRPr="00FF73A6" w:rsidRDefault="00FF73A6" w:rsidP="00FF73A6">
      <w:pPr>
        <w:spacing w:line="360" w:lineRule="auto"/>
        <w:jc w:val="both"/>
        <w:rPr>
          <w:rFonts w:ascii="Arial" w:hAnsi="Arial" w:cs="Arial"/>
        </w:rPr>
      </w:pPr>
      <w:r w:rsidRPr="00FF73A6">
        <w:rPr>
          <w:rFonts w:ascii="Arial" w:hAnsi="Arial" w:cs="Arial"/>
        </w:rPr>
        <w:t>For multinational corporations like Unilever, understanding cultural differences is essential for effective marketing and product development. For example, personal care products may require different formulations or branding strategies depending on cultural preferences.</w:t>
      </w:r>
    </w:p>
    <w:p w14:paraId="06441B63" w14:textId="244E1293" w:rsidR="00FF73A6" w:rsidRPr="00FF73A6" w:rsidRDefault="00FF73A6" w:rsidP="00FF73A6">
      <w:pPr>
        <w:spacing w:line="360" w:lineRule="auto"/>
        <w:jc w:val="both"/>
        <w:rPr>
          <w:rFonts w:ascii="Arial" w:hAnsi="Arial" w:cs="Arial"/>
        </w:rPr>
      </w:pPr>
      <w:r w:rsidRPr="00FF73A6">
        <w:rPr>
          <w:rFonts w:ascii="Arial" w:hAnsi="Arial" w:cs="Arial"/>
        </w:rPr>
        <w:t>However, managing cultural diversity within organisations can also be complex. Companies must ensure effective communication across culturally diverse teams while promoting inclusive workplace environments.</w:t>
      </w:r>
    </w:p>
    <w:p w14:paraId="7DDB5032" w14:textId="77777777" w:rsidR="00FF73A6" w:rsidRPr="00DD2B0E" w:rsidRDefault="00FF73A6" w:rsidP="00DD2B0E">
      <w:pPr>
        <w:pStyle w:val="Heading1"/>
        <w:rPr>
          <w:b/>
          <w:bCs/>
        </w:rPr>
      </w:pPr>
      <w:bookmarkStart w:id="10" w:name="_Toc224238549"/>
      <w:r w:rsidRPr="00DD2B0E">
        <w:rPr>
          <w:b/>
          <w:bCs/>
        </w:rPr>
        <w:lastRenderedPageBreak/>
        <w:t>Strategic Recommendations</w:t>
      </w:r>
      <w:bookmarkEnd w:id="10"/>
    </w:p>
    <w:p w14:paraId="61A086F2" w14:textId="77777777" w:rsidR="00FF73A6" w:rsidRPr="00FF73A6" w:rsidRDefault="00FF73A6" w:rsidP="00FF73A6">
      <w:pPr>
        <w:spacing w:line="360" w:lineRule="auto"/>
        <w:jc w:val="both"/>
        <w:rPr>
          <w:rFonts w:ascii="Arial" w:hAnsi="Arial" w:cs="Arial"/>
        </w:rPr>
      </w:pPr>
      <w:r w:rsidRPr="00FF73A6">
        <w:rPr>
          <w:rFonts w:ascii="Arial" w:hAnsi="Arial" w:cs="Arial"/>
        </w:rPr>
        <w:t>To maximise the benefits of globalisation while addressing its challenges, Unilever can implement several strategic initiatives.</w:t>
      </w:r>
    </w:p>
    <w:p w14:paraId="6665EA9F"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First, the company should continue investing in </w:t>
      </w:r>
      <w:r w:rsidRPr="00FF73A6">
        <w:rPr>
          <w:rFonts w:ascii="Arial" w:hAnsi="Arial" w:cs="Arial"/>
          <w:b/>
          <w:bCs/>
        </w:rPr>
        <w:t>sustainable supply chain management</w:t>
      </w:r>
      <w:r w:rsidRPr="00FF73A6">
        <w:rPr>
          <w:rFonts w:ascii="Arial" w:hAnsi="Arial" w:cs="Arial"/>
        </w:rPr>
        <w:t>. Strengthening partnerships with responsible suppliers and improving transparency in sourcing practices can help address environmental and ethical concerns. Sustainable sourcing initiatives can also enhance brand reputation and consumer trust.</w:t>
      </w:r>
    </w:p>
    <w:p w14:paraId="6EE6C780"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Second, Unilever should expand its </w:t>
      </w:r>
      <w:r w:rsidRPr="00FF73A6">
        <w:rPr>
          <w:rFonts w:ascii="Arial" w:hAnsi="Arial" w:cs="Arial"/>
          <w:b/>
          <w:bCs/>
        </w:rPr>
        <w:t>digital transformation strategies</w:t>
      </w:r>
      <w:r w:rsidRPr="00FF73A6">
        <w:rPr>
          <w:rFonts w:ascii="Arial" w:hAnsi="Arial" w:cs="Arial"/>
        </w:rPr>
        <w:t>. Leveraging artificial intelligence, big data, and e-commerce platforms can improve customer engagement and operational efficiency. Digital innovation can also support the development of personalised products tailored to specific regional markets.</w:t>
      </w:r>
    </w:p>
    <w:p w14:paraId="26806F5D"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Third, the company should enhance </w:t>
      </w:r>
      <w:r w:rsidRPr="00FF73A6">
        <w:rPr>
          <w:rFonts w:ascii="Arial" w:hAnsi="Arial" w:cs="Arial"/>
          <w:b/>
          <w:bCs/>
        </w:rPr>
        <w:t>geopolitical risk management strategies</w:t>
      </w:r>
      <w:r w:rsidRPr="00FF73A6">
        <w:rPr>
          <w:rFonts w:ascii="Arial" w:hAnsi="Arial" w:cs="Arial"/>
        </w:rPr>
        <w:t>. Diversifying supply chains and establishing regional production hubs can reduce vulnerability to global disruptions. Scenario planning and risk monitoring can also help organisations respond effectively to geopolitical uncertainties.</w:t>
      </w:r>
    </w:p>
    <w:p w14:paraId="283D11FC" w14:textId="77777777" w:rsidR="00FF73A6" w:rsidRPr="00FF73A6" w:rsidRDefault="00FF73A6" w:rsidP="00FF73A6">
      <w:pPr>
        <w:spacing w:line="360" w:lineRule="auto"/>
        <w:jc w:val="both"/>
        <w:rPr>
          <w:rFonts w:ascii="Arial" w:hAnsi="Arial" w:cs="Arial"/>
        </w:rPr>
      </w:pPr>
      <w:r w:rsidRPr="00FF73A6">
        <w:rPr>
          <w:rFonts w:ascii="Arial" w:hAnsi="Arial" w:cs="Arial"/>
        </w:rPr>
        <w:t xml:space="preserve">Fourth, Unilever should strengthen </w:t>
      </w:r>
      <w:r w:rsidRPr="00FF73A6">
        <w:rPr>
          <w:rFonts w:ascii="Arial" w:hAnsi="Arial" w:cs="Arial"/>
          <w:b/>
          <w:bCs/>
        </w:rPr>
        <w:t>talent development and diversity initiatives</w:t>
      </w:r>
      <w:r w:rsidRPr="00FF73A6">
        <w:rPr>
          <w:rFonts w:ascii="Arial" w:hAnsi="Arial" w:cs="Arial"/>
        </w:rPr>
        <w:t>. Investing in employee training, leadership development programmes, and inclusive workplace policies can help attract and retain skilled professionals.</w:t>
      </w:r>
    </w:p>
    <w:p w14:paraId="5C436A06" w14:textId="29BE3D2A" w:rsidR="00FF73A6" w:rsidRPr="00FF73A6" w:rsidRDefault="00FF73A6" w:rsidP="00FF73A6">
      <w:pPr>
        <w:spacing w:line="360" w:lineRule="auto"/>
        <w:jc w:val="both"/>
        <w:rPr>
          <w:rFonts w:ascii="Arial" w:hAnsi="Arial" w:cs="Arial"/>
        </w:rPr>
      </w:pPr>
      <w:r w:rsidRPr="00FF73A6">
        <w:rPr>
          <w:rFonts w:ascii="Arial" w:hAnsi="Arial" w:cs="Arial"/>
        </w:rPr>
        <w:t xml:space="preserve">Finally, the organisation should continue expanding its presence in </w:t>
      </w:r>
      <w:r w:rsidRPr="00FF73A6">
        <w:rPr>
          <w:rFonts w:ascii="Arial" w:hAnsi="Arial" w:cs="Arial"/>
          <w:b/>
          <w:bCs/>
        </w:rPr>
        <w:t>emerging markets</w:t>
      </w:r>
      <w:r w:rsidRPr="00FF73A6">
        <w:rPr>
          <w:rFonts w:ascii="Arial" w:hAnsi="Arial" w:cs="Arial"/>
        </w:rPr>
        <w:t xml:space="preserve"> while adapting products to local economic and cultural conditions. Localised strategies can help multinational firms better respond to diverse consumer needs.</w:t>
      </w:r>
    </w:p>
    <w:p w14:paraId="21474DEF" w14:textId="77777777" w:rsidR="00FF73A6" w:rsidRPr="00DD2B0E" w:rsidRDefault="00FF73A6" w:rsidP="00DD2B0E">
      <w:pPr>
        <w:pStyle w:val="Heading1"/>
        <w:rPr>
          <w:b/>
          <w:bCs/>
        </w:rPr>
      </w:pPr>
      <w:bookmarkStart w:id="11" w:name="_Toc224238550"/>
      <w:r w:rsidRPr="00DD2B0E">
        <w:rPr>
          <w:b/>
          <w:bCs/>
        </w:rPr>
        <w:t>Conclusion</w:t>
      </w:r>
      <w:bookmarkEnd w:id="11"/>
    </w:p>
    <w:p w14:paraId="478596ED" w14:textId="77777777" w:rsidR="00FF73A6" w:rsidRPr="00FF73A6" w:rsidRDefault="00FF73A6" w:rsidP="00FF73A6">
      <w:pPr>
        <w:spacing w:line="360" w:lineRule="auto"/>
        <w:jc w:val="both"/>
        <w:rPr>
          <w:rFonts w:ascii="Arial" w:hAnsi="Arial" w:cs="Arial"/>
        </w:rPr>
      </w:pPr>
      <w:r w:rsidRPr="00FF73A6">
        <w:rPr>
          <w:rFonts w:ascii="Arial" w:hAnsi="Arial" w:cs="Arial"/>
        </w:rPr>
        <w:t>Globalisation has fundamentally transformed the global business environment by enabling companies to operate across international markets and access global resources. For multinational organisations such as Unilever, globalisation offers significant opportunities, including expanded market access, efficient global supply chains, technological integration, and innovation.</w:t>
      </w:r>
    </w:p>
    <w:p w14:paraId="6AFBD86A" w14:textId="77777777" w:rsidR="00FF73A6" w:rsidRPr="00FF73A6" w:rsidRDefault="00FF73A6" w:rsidP="00FF73A6">
      <w:pPr>
        <w:spacing w:line="360" w:lineRule="auto"/>
        <w:jc w:val="both"/>
        <w:rPr>
          <w:rFonts w:ascii="Arial" w:hAnsi="Arial" w:cs="Arial"/>
        </w:rPr>
      </w:pPr>
      <w:r w:rsidRPr="00FF73A6">
        <w:rPr>
          <w:rFonts w:ascii="Arial" w:hAnsi="Arial" w:cs="Arial"/>
        </w:rPr>
        <w:lastRenderedPageBreak/>
        <w:t>However, globalisation also presents numerous challenges, including increased competition, regulatory complexity, geopolitical risks, and sustainability concerns. In addition, major global forces such as technological advancements, global conflicts, talent management challenges, economic inequality, and cultural diversity continue to shape business strategies and operational decisions.</w:t>
      </w:r>
    </w:p>
    <w:p w14:paraId="5AAA3DF0" w14:textId="77777777" w:rsidR="00FF73A6" w:rsidRPr="00FF73A6" w:rsidRDefault="00FF73A6" w:rsidP="00FF73A6">
      <w:pPr>
        <w:spacing w:line="360" w:lineRule="auto"/>
        <w:jc w:val="both"/>
        <w:rPr>
          <w:rFonts w:ascii="Arial" w:hAnsi="Arial" w:cs="Arial"/>
        </w:rPr>
      </w:pPr>
      <w:r w:rsidRPr="00FF73A6">
        <w:rPr>
          <w:rFonts w:ascii="Arial" w:hAnsi="Arial" w:cs="Arial"/>
        </w:rPr>
        <w:t>The analysis of Unilever demonstrates that successful global companies must adopt adaptive strategies that balance global integration with local responsiveness. By investing in sustainable supply chains, digital innovation, workforce development, and risk management, organisations can enhance their competitiveness in the global marketplace.</w:t>
      </w:r>
    </w:p>
    <w:p w14:paraId="5016FB86" w14:textId="77777777" w:rsidR="00FF73A6" w:rsidRPr="00FF73A6" w:rsidRDefault="00FF73A6" w:rsidP="00FF73A6">
      <w:pPr>
        <w:spacing w:line="360" w:lineRule="auto"/>
        <w:jc w:val="both"/>
        <w:rPr>
          <w:rFonts w:ascii="Arial" w:hAnsi="Arial" w:cs="Arial"/>
        </w:rPr>
      </w:pPr>
      <w:r w:rsidRPr="00FF73A6">
        <w:rPr>
          <w:rFonts w:ascii="Arial" w:hAnsi="Arial" w:cs="Arial"/>
        </w:rPr>
        <w:t>Understanding these global dynamics is essential for effective strategic planning. As globalisation continues to evolve, organisations must remain flexible and proactive in responding to emerging opportunities and challenges within the international business environment.</w:t>
      </w:r>
    </w:p>
    <w:p w14:paraId="1CBC2DA1" w14:textId="2C78E901" w:rsidR="00FF73A6" w:rsidRDefault="00FF73A6" w:rsidP="00FF73A6"/>
    <w:p w14:paraId="6165BD36" w14:textId="77777777" w:rsidR="00FF73A6" w:rsidRDefault="00FF73A6" w:rsidP="00FF73A6"/>
    <w:p w14:paraId="25D62D15" w14:textId="77777777" w:rsidR="00FF73A6" w:rsidRDefault="00FF73A6" w:rsidP="00FF73A6"/>
    <w:p w14:paraId="35AC7678" w14:textId="77777777" w:rsidR="00FF73A6" w:rsidRDefault="00FF73A6" w:rsidP="00FF73A6"/>
    <w:p w14:paraId="064B0AFB" w14:textId="77777777" w:rsidR="00FF73A6" w:rsidRDefault="00FF73A6" w:rsidP="00FF73A6"/>
    <w:p w14:paraId="40B1398B" w14:textId="77777777" w:rsidR="00FF73A6" w:rsidRDefault="00FF73A6" w:rsidP="00FF73A6"/>
    <w:p w14:paraId="1D9BA07B" w14:textId="77777777" w:rsidR="00FF73A6" w:rsidRDefault="00FF73A6" w:rsidP="00FF73A6"/>
    <w:p w14:paraId="19238C0B" w14:textId="77777777" w:rsidR="00FF73A6" w:rsidRDefault="00FF73A6" w:rsidP="00FF73A6"/>
    <w:p w14:paraId="0123655F" w14:textId="77777777" w:rsidR="00FF73A6" w:rsidRDefault="00FF73A6" w:rsidP="00FF73A6"/>
    <w:p w14:paraId="569CC6E4" w14:textId="77777777" w:rsidR="00FF73A6" w:rsidRDefault="00FF73A6" w:rsidP="00FF73A6"/>
    <w:p w14:paraId="6FAAF532" w14:textId="77777777" w:rsidR="00FF73A6" w:rsidRDefault="00FF73A6" w:rsidP="00FF73A6"/>
    <w:p w14:paraId="288A8B48" w14:textId="77777777" w:rsidR="00FF73A6" w:rsidRDefault="00FF73A6" w:rsidP="00FF73A6"/>
    <w:p w14:paraId="4719858B" w14:textId="77777777" w:rsidR="00FF73A6" w:rsidRDefault="00FF73A6" w:rsidP="00FF73A6"/>
    <w:p w14:paraId="307B166B" w14:textId="77777777" w:rsidR="00FF73A6" w:rsidRPr="00FF73A6" w:rsidRDefault="00FF73A6" w:rsidP="00FF73A6"/>
    <w:p w14:paraId="7A2F4D2E" w14:textId="413BD1DB" w:rsidR="00FF73A6" w:rsidRPr="00FF73A6" w:rsidRDefault="00FF73A6" w:rsidP="00FF73A6">
      <w:pPr>
        <w:pStyle w:val="Heading1"/>
        <w:rPr>
          <w:b/>
          <w:bCs/>
        </w:rPr>
      </w:pPr>
      <w:bookmarkStart w:id="12" w:name="_Toc224238551"/>
      <w:r w:rsidRPr="00FF73A6">
        <w:rPr>
          <w:b/>
          <w:bCs/>
        </w:rPr>
        <w:lastRenderedPageBreak/>
        <w:t>References</w:t>
      </w:r>
      <w:bookmarkEnd w:id="12"/>
      <w:r w:rsidRPr="00FF73A6">
        <w:rPr>
          <w:b/>
          <w:bCs/>
        </w:rPr>
        <w:t xml:space="preserve"> </w:t>
      </w:r>
    </w:p>
    <w:p w14:paraId="03B0D9CC" w14:textId="177F48A3" w:rsidR="00FF73A6" w:rsidRPr="00FF73A6" w:rsidRDefault="00FF73A6" w:rsidP="00DD2B0E">
      <w:pPr>
        <w:pStyle w:val="ListParagraph"/>
        <w:numPr>
          <w:ilvl w:val="0"/>
          <w:numId w:val="2"/>
        </w:numPr>
      </w:pPr>
      <w:r w:rsidRPr="00FF73A6">
        <w:t xml:space="preserve">Brewster, C., Mayrhofer, W. and Morley, M. (2016) </w:t>
      </w:r>
      <w:r w:rsidRPr="00DD2B0E">
        <w:rPr>
          <w:i/>
          <w:iCs/>
        </w:rPr>
        <w:t>New Challenges for European Human Resource Management</w:t>
      </w:r>
      <w:r w:rsidRPr="00FF73A6">
        <w:t>. London: Palgrave Macmillan.</w:t>
      </w:r>
    </w:p>
    <w:p w14:paraId="32A012CB" w14:textId="34011038" w:rsidR="00FF73A6" w:rsidRPr="00FF73A6" w:rsidRDefault="00FF73A6" w:rsidP="00DD2B0E">
      <w:pPr>
        <w:pStyle w:val="ListParagraph"/>
        <w:numPr>
          <w:ilvl w:val="0"/>
          <w:numId w:val="2"/>
        </w:numPr>
      </w:pPr>
      <w:proofErr w:type="spellStart"/>
      <w:r w:rsidRPr="00FF73A6">
        <w:t>Cavusgil</w:t>
      </w:r>
      <w:proofErr w:type="spellEnd"/>
      <w:r w:rsidRPr="00FF73A6">
        <w:t xml:space="preserve">, S.T., Knight, G. and Riesenberger, J. (2020) </w:t>
      </w:r>
      <w:r w:rsidRPr="00DD2B0E">
        <w:rPr>
          <w:i/>
          <w:iCs/>
        </w:rPr>
        <w:t>International Business: The New Realities</w:t>
      </w:r>
      <w:r w:rsidRPr="00FF73A6">
        <w:t xml:space="preserve">. 5th </w:t>
      </w:r>
      <w:proofErr w:type="spellStart"/>
      <w:r w:rsidRPr="00FF73A6">
        <w:t>edn</w:t>
      </w:r>
      <w:proofErr w:type="spellEnd"/>
      <w:r w:rsidRPr="00FF73A6">
        <w:t>. Harlow: Pearson.</w:t>
      </w:r>
    </w:p>
    <w:p w14:paraId="41FDCB9D" w14:textId="2561F73C" w:rsidR="00FF73A6" w:rsidRPr="00FF73A6" w:rsidRDefault="00FF73A6" w:rsidP="00DD2B0E">
      <w:pPr>
        <w:pStyle w:val="ListParagraph"/>
        <w:numPr>
          <w:ilvl w:val="0"/>
          <w:numId w:val="2"/>
        </w:numPr>
      </w:pPr>
      <w:r w:rsidRPr="00FF73A6">
        <w:t xml:space="preserve">Gereffi, G. (2020) ‘What does the COVID-19 pandemic teach us about global value chains?’, </w:t>
      </w:r>
      <w:r w:rsidRPr="00DD2B0E">
        <w:rPr>
          <w:i/>
          <w:iCs/>
        </w:rPr>
        <w:t>Journal of International Business Policy</w:t>
      </w:r>
      <w:r w:rsidRPr="00FF73A6">
        <w:t>, 3(3), pp. 287–301.</w:t>
      </w:r>
    </w:p>
    <w:p w14:paraId="40792605" w14:textId="47786D05" w:rsidR="00FF73A6" w:rsidRPr="00FF73A6" w:rsidRDefault="00FF73A6" w:rsidP="00DD2B0E">
      <w:pPr>
        <w:pStyle w:val="ListParagraph"/>
        <w:numPr>
          <w:ilvl w:val="0"/>
          <w:numId w:val="2"/>
        </w:numPr>
      </w:pPr>
      <w:r w:rsidRPr="00FF73A6">
        <w:t xml:space="preserve">Hill, C.W.L. (2021) </w:t>
      </w:r>
      <w:r w:rsidRPr="00DD2B0E">
        <w:rPr>
          <w:i/>
          <w:iCs/>
        </w:rPr>
        <w:t>International Business: Competing in the Global Marketplace</w:t>
      </w:r>
      <w:r w:rsidRPr="00FF73A6">
        <w:t xml:space="preserve">. 13th </w:t>
      </w:r>
      <w:proofErr w:type="spellStart"/>
      <w:r w:rsidRPr="00FF73A6">
        <w:t>edn</w:t>
      </w:r>
      <w:proofErr w:type="spellEnd"/>
      <w:r w:rsidRPr="00FF73A6">
        <w:t>. New York: McGraw-Hill.</w:t>
      </w:r>
    </w:p>
    <w:p w14:paraId="02B45B72" w14:textId="2EF69A96" w:rsidR="00FF73A6" w:rsidRPr="00FF73A6" w:rsidRDefault="00FF73A6" w:rsidP="00DD2B0E">
      <w:pPr>
        <w:pStyle w:val="ListParagraph"/>
        <w:numPr>
          <w:ilvl w:val="0"/>
          <w:numId w:val="2"/>
        </w:numPr>
      </w:pPr>
      <w:r w:rsidRPr="00FF73A6">
        <w:t xml:space="preserve">Hofstede, G. (2001) </w:t>
      </w:r>
      <w:r w:rsidRPr="00DD2B0E">
        <w:rPr>
          <w:i/>
          <w:iCs/>
        </w:rPr>
        <w:t>Culture’s Consequences: Comparing Values, Behaviours, Institutions and Organisations Across Nations</w:t>
      </w:r>
      <w:r w:rsidRPr="00FF73A6">
        <w:t xml:space="preserve">. 2nd </w:t>
      </w:r>
      <w:proofErr w:type="spellStart"/>
      <w:r w:rsidRPr="00FF73A6">
        <w:t>edn</w:t>
      </w:r>
      <w:proofErr w:type="spellEnd"/>
      <w:r w:rsidRPr="00FF73A6">
        <w:t>. London: Sage.</w:t>
      </w:r>
    </w:p>
    <w:p w14:paraId="5C24DEC8" w14:textId="45AAB72D" w:rsidR="00FF73A6" w:rsidRPr="00FF73A6" w:rsidRDefault="00FF73A6" w:rsidP="00DD2B0E">
      <w:pPr>
        <w:pStyle w:val="ListParagraph"/>
        <w:numPr>
          <w:ilvl w:val="0"/>
          <w:numId w:val="2"/>
        </w:numPr>
      </w:pPr>
      <w:r w:rsidRPr="00FF73A6">
        <w:t xml:space="preserve">Peng, M.W. (2022) </w:t>
      </w:r>
      <w:r w:rsidRPr="00DD2B0E">
        <w:rPr>
          <w:i/>
          <w:iCs/>
        </w:rPr>
        <w:t>Global Business</w:t>
      </w:r>
      <w:r w:rsidRPr="00FF73A6">
        <w:t xml:space="preserve">. 5th </w:t>
      </w:r>
      <w:proofErr w:type="spellStart"/>
      <w:r w:rsidRPr="00FF73A6">
        <w:t>edn</w:t>
      </w:r>
      <w:proofErr w:type="spellEnd"/>
      <w:r w:rsidRPr="00FF73A6">
        <w:t>. Boston: Cengage Learning.</w:t>
      </w:r>
    </w:p>
    <w:p w14:paraId="0D838B9C" w14:textId="205AB7AD" w:rsidR="00FF73A6" w:rsidRPr="00FF73A6" w:rsidRDefault="00FF73A6" w:rsidP="00DD2B0E">
      <w:pPr>
        <w:pStyle w:val="ListParagraph"/>
        <w:numPr>
          <w:ilvl w:val="0"/>
          <w:numId w:val="2"/>
        </w:numPr>
      </w:pPr>
      <w:r w:rsidRPr="00FF73A6">
        <w:t xml:space="preserve">Porter, M.E. (2008) ‘The five competitive forces that shape strategy’, </w:t>
      </w:r>
      <w:r w:rsidRPr="00DD2B0E">
        <w:rPr>
          <w:i/>
          <w:iCs/>
        </w:rPr>
        <w:t>Harvard Business Review</w:t>
      </w:r>
      <w:r w:rsidRPr="00FF73A6">
        <w:t>, 86(1), pp. 78–93.</w:t>
      </w:r>
    </w:p>
    <w:p w14:paraId="0A8F87D6" w14:textId="3A1C8D8F" w:rsidR="00FF73A6" w:rsidRPr="00FF73A6" w:rsidRDefault="00FF73A6" w:rsidP="00DD2B0E">
      <w:pPr>
        <w:pStyle w:val="ListParagraph"/>
        <w:numPr>
          <w:ilvl w:val="0"/>
          <w:numId w:val="2"/>
        </w:numPr>
      </w:pPr>
      <w:r w:rsidRPr="00FF73A6">
        <w:t xml:space="preserve">Schwab, K. (2017) </w:t>
      </w:r>
      <w:r w:rsidRPr="00DD2B0E">
        <w:rPr>
          <w:i/>
          <w:iCs/>
        </w:rPr>
        <w:t>The Fourth Industrial Revolution</w:t>
      </w:r>
      <w:r w:rsidRPr="00FF73A6">
        <w:t>. London: Penguin.</w:t>
      </w:r>
    </w:p>
    <w:p w14:paraId="3F5ADE01" w14:textId="36B6A0EA" w:rsidR="00FF73A6" w:rsidRPr="00FF73A6" w:rsidRDefault="00FF73A6" w:rsidP="00DD2B0E">
      <w:pPr>
        <w:pStyle w:val="ListParagraph"/>
        <w:numPr>
          <w:ilvl w:val="0"/>
          <w:numId w:val="2"/>
        </w:numPr>
      </w:pPr>
      <w:r w:rsidRPr="00FF73A6">
        <w:t xml:space="preserve">Stiglitz, J. (2017) </w:t>
      </w:r>
      <w:r w:rsidRPr="00DD2B0E">
        <w:rPr>
          <w:i/>
          <w:iCs/>
        </w:rPr>
        <w:t>Globalization and Its Discontents Revisited</w:t>
      </w:r>
      <w:r w:rsidRPr="00FF73A6">
        <w:t>. New York: W.W. Norton.</w:t>
      </w:r>
    </w:p>
    <w:p w14:paraId="1C03AE39" w14:textId="626988B1" w:rsidR="00FF73A6" w:rsidRPr="00FF73A6" w:rsidRDefault="00FF73A6" w:rsidP="00DD2B0E">
      <w:pPr>
        <w:pStyle w:val="ListParagraph"/>
        <w:numPr>
          <w:ilvl w:val="0"/>
          <w:numId w:val="2"/>
        </w:numPr>
      </w:pPr>
      <w:r w:rsidRPr="00FF73A6">
        <w:t xml:space="preserve">Unilever (2023) </w:t>
      </w:r>
      <w:r w:rsidRPr="00DD2B0E">
        <w:rPr>
          <w:i/>
          <w:iCs/>
        </w:rPr>
        <w:t>Unilever Annual Report and Accounts 2023</w:t>
      </w:r>
      <w:r w:rsidRPr="00FF73A6">
        <w:t xml:space="preserve">. Available at: </w:t>
      </w:r>
      <w:hyperlink r:id="rId9" w:history="1">
        <w:r w:rsidRPr="00FF73A6">
          <w:rPr>
            <w:rStyle w:val="Hyperlink"/>
          </w:rPr>
          <w:t>https://www.unilever.com</w:t>
        </w:r>
      </w:hyperlink>
      <w:r w:rsidRPr="00FF73A6">
        <w:t xml:space="preserve"> (Accessed: 10 March 2026).</w:t>
      </w:r>
    </w:p>
    <w:p w14:paraId="7EE64141" w14:textId="6FA98AC9" w:rsidR="00FF73A6" w:rsidRDefault="00FF73A6" w:rsidP="00DD2B0E">
      <w:pPr>
        <w:pStyle w:val="ListParagraph"/>
        <w:numPr>
          <w:ilvl w:val="0"/>
          <w:numId w:val="2"/>
        </w:numPr>
      </w:pPr>
      <w:r w:rsidRPr="00FF73A6">
        <w:t xml:space="preserve">Wild, J.J. and Wild, K.L. (2020) </w:t>
      </w:r>
      <w:r w:rsidRPr="00DD2B0E">
        <w:rPr>
          <w:i/>
          <w:iCs/>
        </w:rPr>
        <w:t>International Business: The Challenges of Globalization</w:t>
      </w:r>
      <w:r w:rsidRPr="00FF73A6">
        <w:t xml:space="preserve">. 9th </w:t>
      </w:r>
      <w:proofErr w:type="spellStart"/>
      <w:r w:rsidRPr="00FF73A6">
        <w:t>edn</w:t>
      </w:r>
      <w:proofErr w:type="spellEnd"/>
      <w:r w:rsidRPr="00FF73A6">
        <w:t>. Harlow: Pearson.</w:t>
      </w:r>
    </w:p>
    <w:sectPr w:rsidR="00FF73A6" w:rsidSect="00FF73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01B01"/>
    <w:multiLevelType w:val="hybridMultilevel"/>
    <w:tmpl w:val="0FA2F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2F4F70"/>
    <w:multiLevelType w:val="multilevel"/>
    <w:tmpl w:val="7E0C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318444">
    <w:abstractNumId w:val="1"/>
  </w:num>
  <w:num w:numId="2" w16cid:durableId="493300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3A6"/>
    <w:rsid w:val="00A229C9"/>
    <w:rsid w:val="00DD2B0E"/>
    <w:rsid w:val="00F16F36"/>
    <w:rsid w:val="00FF7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CEE0B"/>
  <w15:chartTrackingRefBased/>
  <w15:docId w15:val="{E9E31162-4A98-4CBF-8316-5D7E94CF6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3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73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3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3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3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3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3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3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3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3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73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3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3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3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3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3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3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3A6"/>
    <w:rPr>
      <w:rFonts w:eastAsiaTheme="majorEastAsia" w:cstheme="majorBidi"/>
      <w:color w:val="272727" w:themeColor="text1" w:themeTint="D8"/>
    </w:rPr>
  </w:style>
  <w:style w:type="paragraph" w:styleId="Title">
    <w:name w:val="Title"/>
    <w:basedOn w:val="Normal"/>
    <w:next w:val="Normal"/>
    <w:link w:val="TitleChar"/>
    <w:uiPriority w:val="10"/>
    <w:qFormat/>
    <w:rsid w:val="00FF73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3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3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3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3A6"/>
    <w:pPr>
      <w:spacing w:before="160"/>
      <w:jc w:val="center"/>
    </w:pPr>
    <w:rPr>
      <w:i/>
      <w:iCs/>
      <w:color w:val="404040" w:themeColor="text1" w:themeTint="BF"/>
    </w:rPr>
  </w:style>
  <w:style w:type="character" w:customStyle="1" w:styleId="QuoteChar">
    <w:name w:val="Quote Char"/>
    <w:basedOn w:val="DefaultParagraphFont"/>
    <w:link w:val="Quote"/>
    <w:uiPriority w:val="29"/>
    <w:rsid w:val="00FF73A6"/>
    <w:rPr>
      <w:i/>
      <w:iCs/>
      <w:color w:val="404040" w:themeColor="text1" w:themeTint="BF"/>
    </w:rPr>
  </w:style>
  <w:style w:type="paragraph" w:styleId="ListParagraph">
    <w:name w:val="List Paragraph"/>
    <w:basedOn w:val="Normal"/>
    <w:uiPriority w:val="34"/>
    <w:qFormat/>
    <w:rsid w:val="00FF73A6"/>
    <w:pPr>
      <w:ind w:left="720"/>
      <w:contextualSpacing/>
    </w:pPr>
  </w:style>
  <w:style w:type="character" w:styleId="IntenseEmphasis">
    <w:name w:val="Intense Emphasis"/>
    <w:basedOn w:val="DefaultParagraphFont"/>
    <w:uiPriority w:val="21"/>
    <w:qFormat/>
    <w:rsid w:val="00FF73A6"/>
    <w:rPr>
      <w:i/>
      <w:iCs/>
      <w:color w:val="0F4761" w:themeColor="accent1" w:themeShade="BF"/>
    </w:rPr>
  </w:style>
  <w:style w:type="paragraph" w:styleId="IntenseQuote">
    <w:name w:val="Intense Quote"/>
    <w:basedOn w:val="Normal"/>
    <w:next w:val="Normal"/>
    <w:link w:val="IntenseQuoteChar"/>
    <w:uiPriority w:val="30"/>
    <w:qFormat/>
    <w:rsid w:val="00FF73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3A6"/>
    <w:rPr>
      <w:i/>
      <w:iCs/>
      <w:color w:val="0F4761" w:themeColor="accent1" w:themeShade="BF"/>
    </w:rPr>
  </w:style>
  <w:style w:type="character" w:styleId="IntenseReference">
    <w:name w:val="Intense Reference"/>
    <w:basedOn w:val="DefaultParagraphFont"/>
    <w:uiPriority w:val="32"/>
    <w:qFormat/>
    <w:rsid w:val="00FF73A6"/>
    <w:rPr>
      <w:b/>
      <w:bCs/>
      <w:smallCaps/>
      <w:color w:val="0F4761" w:themeColor="accent1" w:themeShade="BF"/>
      <w:spacing w:val="5"/>
    </w:rPr>
  </w:style>
  <w:style w:type="character" w:styleId="Hyperlink">
    <w:name w:val="Hyperlink"/>
    <w:basedOn w:val="DefaultParagraphFont"/>
    <w:uiPriority w:val="99"/>
    <w:unhideWhenUsed/>
    <w:rsid w:val="00FF73A6"/>
    <w:rPr>
      <w:color w:val="467886" w:themeColor="hyperlink"/>
      <w:u w:val="single"/>
    </w:rPr>
  </w:style>
  <w:style w:type="character" w:styleId="UnresolvedMention">
    <w:name w:val="Unresolved Mention"/>
    <w:basedOn w:val="DefaultParagraphFont"/>
    <w:uiPriority w:val="99"/>
    <w:semiHidden/>
    <w:unhideWhenUsed/>
    <w:rsid w:val="00FF73A6"/>
    <w:rPr>
      <w:color w:val="605E5C"/>
      <w:shd w:val="clear" w:color="auto" w:fill="E1DFDD"/>
    </w:rPr>
  </w:style>
  <w:style w:type="paragraph" w:styleId="NoSpacing">
    <w:name w:val="No Spacing"/>
    <w:link w:val="NoSpacingChar"/>
    <w:uiPriority w:val="1"/>
    <w:qFormat/>
    <w:rsid w:val="00FF73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73A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F73A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F73A6"/>
    <w:pPr>
      <w:spacing w:after="100"/>
    </w:pPr>
  </w:style>
  <w:style w:type="paragraph" w:styleId="TOC2">
    <w:name w:val="toc 2"/>
    <w:basedOn w:val="Normal"/>
    <w:next w:val="Normal"/>
    <w:autoRedefine/>
    <w:uiPriority w:val="39"/>
    <w:unhideWhenUsed/>
    <w:rsid w:val="00A229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unilev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 number: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F3F3E6-03E9-4A9E-8B5D-47C217875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2278</Words>
  <Characters>12986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Globalisation and Major Forces Shaping the Global Business Environment:</dc:title>
  <dc:subject>The Case of Unilever</dc:subject>
  <dc:creator>Ilie Tundrea</dc:creator>
  <cp:keywords/>
  <dc:description/>
  <cp:lastModifiedBy>gabriela tundrea</cp:lastModifiedBy>
  <cp:revision>1</cp:revision>
  <dcterms:created xsi:type="dcterms:W3CDTF">2026-03-12T19:43:00Z</dcterms:created>
  <dcterms:modified xsi:type="dcterms:W3CDTF">2026-03-12T20:10:00Z</dcterms:modified>
</cp:coreProperties>
</file>