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4675"/>
        <w:gridCol w:w="4675"/>
      </w:tblGrid>
      <w:tr w:rsidR="00A602AF" w14:paraId="49193163" w14:textId="77777777" w:rsidTr="00A07DCE">
        <w:trPr>
          <w:trHeight w:val="2341"/>
        </w:trPr>
        <w:tc>
          <w:tcPr>
            <w:tcW w:w="9350" w:type="dxa"/>
            <w:gridSpan w:val="2"/>
            <w:vAlign w:val="center"/>
          </w:tcPr>
          <w:p w14:paraId="0CCB2AB6" w14:textId="47A7F59C" w:rsidR="00952F7D" w:rsidRDefault="005526B1" w:rsidP="00A602AF">
            <w:pPr>
              <w:pStyle w:val="GraphicAnchor"/>
            </w:pPr>
            <w:r w:rsidRPr="00E44B70">
              <w:rPr>
                <w:noProof/>
                <w:lang w:eastAsia="en-AU"/>
              </w:rPr>
              <w:drawing>
                <wp:anchor distT="0" distB="0" distL="114300" distR="114300" simplePos="0" relativeHeight="251665407" behindDoc="1" locked="0" layoutInCell="1" allowOverlap="1" wp14:anchorId="1B8F8CC9" wp14:editId="6D18C742">
                  <wp:simplePos x="0" y="0"/>
                  <wp:positionH relativeFrom="margin">
                    <wp:posOffset>-466090</wp:posOffset>
                  </wp:positionH>
                  <wp:positionV relativeFrom="margin">
                    <wp:posOffset>0</wp:posOffset>
                  </wp:positionV>
                  <wp:extent cx="6846570" cy="9132570"/>
                  <wp:effectExtent l="0" t="0" r="0" b="0"/>
                  <wp:wrapNone/>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46570" cy="9132570"/>
                          </a:xfrm>
                          <a:prstGeom prst="rect">
                            <a:avLst/>
                          </a:prstGeom>
                        </pic:spPr>
                      </pic:pic>
                    </a:graphicData>
                  </a:graphic>
                  <wp14:sizeRelH relativeFrom="page">
                    <wp14:pctWidth>0</wp14:pctWidth>
                  </wp14:sizeRelH>
                  <wp14:sizeRelV relativeFrom="page">
                    <wp14:pctHeight>0</wp14:pctHeight>
                  </wp14:sizeRelV>
                </wp:anchor>
              </w:drawing>
            </w:r>
            <w:r w:rsidRPr="00E44B70">
              <w:rPr>
                <w:noProof/>
                <w:lang w:eastAsia="en-AU"/>
              </w:rPr>
              <mc:AlternateContent>
                <mc:Choice Requires="wps">
                  <w:drawing>
                    <wp:anchor distT="0" distB="0" distL="114300" distR="114300" simplePos="0" relativeHeight="251673600" behindDoc="1" locked="0" layoutInCell="1" allowOverlap="1" wp14:anchorId="6AA11510" wp14:editId="1145EB28">
                      <wp:simplePos x="0" y="0"/>
                      <wp:positionH relativeFrom="column">
                        <wp:posOffset>-466090</wp:posOffset>
                      </wp:positionH>
                      <wp:positionV relativeFrom="paragraph">
                        <wp:posOffset>2509520</wp:posOffset>
                      </wp:positionV>
                      <wp:extent cx="5735320" cy="6426200"/>
                      <wp:effectExtent l="0" t="0" r="0" b="0"/>
                      <wp:wrapNone/>
                      <wp:docPr id="2"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735320" cy="642620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14168"/>
                                    </a:lnTo>
                                    <a:lnTo>
                                      <a:pt x="21600" y="21600"/>
                                    </a:lnTo>
                                    <a:lnTo>
                                      <a:pt x="0" y="21600"/>
                                    </a:lnTo>
                                    <a:close/>
                                  </a:path>
                                </a:pathLst>
                              </a:custGeom>
                              <a:solidFill>
                                <a:schemeClr val="accent1"/>
                              </a:solidFill>
                              <a:ln w="12700">
                                <a:miter lim="400000"/>
                              </a:ln>
                            </wps:spPr>
                            <wps:bodyPr lIns="38100" tIns="38100" rIns="38100" bIns="38100" anchor="ctr"/>
                          </wps:wsp>
                        </a:graphicData>
                      </a:graphic>
                      <wp14:sizeRelH relativeFrom="margin">
                        <wp14:pctWidth>0</wp14:pctWidth>
                      </wp14:sizeRelH>
                      <wp14:sizeRelV relativeFrom="margin">
                        <wp14:pctHeight>0</wp14:pctHeight>
                      </wp14:sizeRelV>
                    </wp:anchor>
                  </w:drawing>
                </mc:Choice>
                <mc:Fallback>
                  <w:pict>
                    <v:shape w14:anchorId="69B6C468" id="Shape" o:spid="_x0000_s1026" alt="&quot;&quot;" style="position:absolute;margin-left:-36.7pt;margin-top:197.6pt;width:451.6pt;height:506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" path="m,l21600,14168r,7432l,21600,,xe" fillcolor="#a5300f [3204]" stroked="f" strokeweight="1pt">
                      <v:stroke miterlimit="4" joinstyle="miter"/>
                      <v:path arrowok="t" o:extrusionok="f" o:connecttype="custom" o:connectlocs="2867660,3213100;2867660,3213100;2867660,3213100;2867660,3213100" o:connectangles="0,90,180,270"/>
                    </v:shape>
                  </w:pict>
                </mc:Fallback>
              </mc:AlternateContent>
            </w:r>
          </w:p>
          <w:p w14:paraId="693248A1" w14:textId="30975B4E" w:rsidR="00A602AF" w:rsidRPr="004607AA" w:rsidRDefault="004607AA" w:rsidP="00A123DD">
            <w:pPr>
              <w:pStyle w:val="Heading1"/>
              <w:rPr>
                <w:i/>
                <w:iCs/>
              </w:rPr>
            </w:pPr>
            <w:r w:rsidRPr="004607AA">
              <w:rPr>
                <w:i/>
                <w:iCs/>
              </w:rPr>
              <w:t>Stop and Search</w:t>
            </w:r>
          </w:p>
        </w:tc>
      </w:tr>
      <w:tr w:rsidR="00A602AF" w14:paraId="38A37FFF" w14:textId="77777777" w:rsidTr="00A07DCE">
        <w:trPr>
          <w:trHeight w:val="8895"/>
        </w:trPr>
        <w:tc>
          <w:tcPr>
            <w:tcW w:w="4675" w:type="dxa"/>
            <w:vAlign w:val="center"/>
          </w:tcPr>
          <w:p w14:paraId="66888831" w14:textId="1C45E7BA" w:rsidR="00A602AF" w:rsidRDefault="00A602AF" w:rsidP="00A602AF"/>
        </w:tc>
        <w:tc>
          <w:tcPr>
            <w:tcW w:w="4675" w:type="dxa"/>
          </w:tcPr>
          <w:p w14:paraId="1EDDA8DA" w14:textId="77777777" w:rsidR="00A602AF" w:rsidRDefault="00A602AF"/>
        </w:tc>
      </w:tr>
      <w:tr w:rsidR="00A602AF" w14:paraId="463B20E5" w14:textId="77777777" w:rsidTr="00A07DCE">
        <w:trPr>
          <w:trHeight w:val="2718"/>
        </w:trPr>
        <w:tc>
          <w:tcPr>
            <w:tcW w:w="4675" w:type="dxa"/>
          </w:tcPr>
          <w:p w14:paraId="73723A71" w14:textId="3ABF3EDC" w:rsidR="00A602AF" w:rsidRPr="00A602AF" w:rsidRDefault="004607AA" w:rsidP="00A602AF">
            <w:pPr>
              <w:pStyle w:val="Heading2"/>
            </w:pPr>
            <w:r w:rsidRPr="004607AA">
              <w:t>Wynne Jones</w:t>
            </w:r>
            <w:r>
              <w:t>-</w:t>
            </w:r>
            <w:r w:rsidRPr="004607AA">
              <w:t>Operational Policing</w:t>
            </w:r>
          </w:p>
          <w:p w14:paraId="0038F4F8" w14:textId="12022342" w:rsidR="00A602AF" w:rsidRPr="00A602AF" w:rsidRDefault="004607AA" w:rsidP="00A602AF">
            <w:pPr>
              <w:pStyle w:val="Heading2"/>
            </w:pPr>
            <w:r w:rsidRPr="004607AA">
              <w:t>7th May 2021</w:t>
            </w:r>
          </w:p>
          <w:p w14:paraId="241A8192" w14:textId="6C9684EF" w:rsidR="00A602AF" w:rsidRDefault="004607AA" w:rsidP="00A123DD">
            <w:pPr>
              <w:pStyle w:val="Heading2"/>
            </w:pPr>
            <w:r>
              <w:t>Sean Matthews-1801606</w:t>
            </w:r>
          </w:p>
        </w:tc>
        <w:tc>
          <w:tcPr>
            <w:tcW w:w="4675" w:type="dxa"/>
          </w:tcPr>
          <w:p w14:paraId="27E98FB7" w14:textId="77777777" w:rsidR="00A602AF" w:rsidRDefault="00A602AF"/>
        </w:tc>
      </w:tr>
    </w:tbl>
    <w:p w14:paraId="6569BA9F" w14:textId="77777777" w:rsidR="00A602AF" w:rsidRDefault="00A602AF"/>
    <w:tbl>
      <w:tblPr>
        <w:tblStyle w:val="TableGrid"/>
        <w:tblpPr w:leftFromText="180" w:rightFromText="180" w:vertAnchor="text" w:horzAnchor="margin" w:tblpY="-24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3116"/>
        <w:gridCol w:w="3117"/>
        <w:gridCol w:w="3117"/>
      </w:tblGrid>
      <w:tr w:rsidR="004607AA" w14:paraId="28C73D54" w14:textId="77777777" w:rsidTr="004607AA">
        <w:trPr>
          <w:trHeight w:val="780"/>
        </w:trPr>
        <w:tc>
          <w:tcPr>
            <w:tcW w:w="3116" w:type="dxa"/>
          </w:tcPr>
          <w:p w14:paraId="0EE130D4" w14:textId="77777777" w:rsidR="004607AA" w:rsidRDefault="004607AA" w:rsidP="004607AA"/>
        </w:tc>
        <w:tc>
          <w:tcPr>
            <w:tcW w:w="3117" w:type="dxa"/>
          </w:tcPr>
          <w:p w14:paraId="701ADF46" w14:textId="77777777" w:rsidR="004607AA" w:rsidRDefault="004607AA" w:rsidP="004607AA"/>
        </w:tc>
        <w:tc>
          <w:tcPr>
            <w:tcW w:w="3117" w:type="dxa"/>
          </w:tcPr>
          <w:p w14:paraId="51F46B5A" w14:textId="77777777" w:rsidR="004607AA" w:rsidRDefault="004607AA" w:rsidP="004607AA"/>
        </w:tc>
      </w:tr>
      <w:tr w:rsidR="004607AA" w:rsidRPr="002C3D90" w14:paraId="5795BF11" w14:textId="77777777" w:rsidTr="004607AA">
        <w:trPr>
          <w:trHeight w:val="1576"/>
        </w:trPr>
        <w:tc>
          <w:tcPr>
            <w:tcW w:w="9350" w:type="dxa"/>
            <w:gridSpan w:val="3"/>
          </w:tcPr>
          <w:p w14:paraId="107B80CC" w14:textId="77777777" w:rsidR="004607AA" w:rsidRPr="002C3D90" w:rsidRDefault="004607AA" w:rsidP="002C3D90">
            <w:pPr>
              <w:pStyle w:val="Heading5"/>
              <w:spacing w:line="480" w:lineRule="auto"/>
              <w:rPr>
                <w:rFonts w:ascii="Arial" w:hAnsi="Arial" w:cs="Arial"/>
              </w:rPr>
            </w:pPr>
            <w:r w:rsidRPr="002C3D90">
              <w:rPr>
                <w:rFonts w:ascii="Arial" w:hAnsi="Arial" w:cs="Arial"/>
              </w:rPr>
              <w:t xml:space="preserve">STOP AND SEARCH </w:t>
            </w:r>
          </w:p>
          <w:p w14:paraId="030BE35E" w14:textId="77777777" w:rsidR="004607AA" w:rsidRPr="002C3D90" w:rsidRDefault="004607AA" w:rsidP="002C3D90">
            <w:pPr>
              <w:spacing w:line="480" w:lineRule="auto"/>
              <w:rPr>
                <w:rFonts w:ascii="Arial" w:hAnsi="Arial" w:cs="Arial"/>
              </w:rPr>
            </w:pPr>
          </w:p>
          <w:p w14:paraId="7E888CFD" w14:textId="365A7F36" w:rsidR="004607AA" w:rsidRPr="002C3D90" w:rsidRDefault="00151268" w:rsidP="002C3D90">
            <w:pPr>
              <w:spacing w:line="480" w:lineRule="auto"/>
              <w:rPr>
                <w:rFonts w:ascii="Arial" w:hAnsi="Arial" w:cs="Arial"/>
              </w:rPr>
            </w:pPr>
            <w:r w:rsidRPr="002C3D90">
              <w:rPr>
                <w:rFonts w:ascii="Arial" w:hAnsi="Arial" w:cs="Arial"/>
              </w:rPr>
              <w:t>This assessment will look at Critically evaluating the application of Stop and Search powers by police officers in England and Wales. Stop and search relate to the power a police constable has when it comes to searching a person and a vehicle.  And the powers they have when searching and the process they will need to carry out for the search to be legal.</w:t>
            </w:r>
          </w:p>
        </w:tc>
      </w:tr>
    </w:tbl>
    <w:p w14:paraId="24293FE7" w14:textId="0108A77A" w:rsidR="009B2968" w:rsidRPr="002C3D90" w:rsidRDefault="009B2968" w:rsidP="002C3D90">
      <w:pPr>
        <w:spacing w:line="480" w:lineRule="auto"/>
        <w:rPr>
          <w:rFonts w:ascii="Arial" w:hAnsi="Arial" w:cs="Arial"/>
        </w:rPr>
      </w:pPr>
    </w:p>
    <w:p w14:paraId="440DADEA" w14:textId="1E28AB7A" w:rsidR="007B0E29" w:rsidRPr="002C3D90" w:rsidRDefault="007B0E29" w:rsidP="002C3D90">
      <w:pPr>
        <w:spacing w:line="480" w:lineRule="auto"/>
        <w:rPr>
          <w:rFonts w:ascii="Arial" w:hAnsi="Arial" w:cs="Arial"/>
        </w:rPr>
      </w:pPr>
      <w:r w:rsidRPr="002C3D90">
        <w:rPr>
          <w:rFonts w:ascii="Arial" w:hAnsi="Arial" w:cs="Arial"/>
        </w:rPr>
        <w:t>When it comes to a stop and search a police constable can stop and search a person if they have reasonable grounds to suspect someone is carrying a weapon or in possession of stolen property.</w:t>
      </w:r>
      <w:r w:rsidR="00C77EA0" w:rsidRPr="002C3D90">
        <w:rPr>
          <w:rFonts w:ascii="Arial" w:hAnsi="Arial" w:cs="Arial"/>
        </w:rPr>
        <w:t xml:space="preserve"> (Home Office. 2015).</w:t>
      </w:r>
    </w:p>
    <w:p w14:paraId="35FE7C3D" w14:textId="19471DB9" w:rsidR="00F7037E" w:rsidRPr="002C3D90" w:rsidRDefault="00F7037E" w:rsidP="002C3D90">
      <w:pPr>
        <w:spacing w:line="480" w:lineRule="auto"/>
        <w:rPr>
          <w:rFonts w:ascii="Arial" w:hAnsi="Arial" w:cs="Arial"/>
        </w:rPr>
      </w:pPr>
    </w:p>
    <w:p w14:paraId="2E12C74B" w14:textId="196359D3" w:rsidR="00AC79B9" w:rsidRPr="002C3D90" w:rsidRDefault="00151268" w:rsidP="002C3D90">
      <w:pPr>
        <w:spacing w:line="480" w:lineRule="auto"/>
        <w:rPr>
          <w:rFonts w:ascii="Arial" w:hAnsi="Arial" w:cs="Arial"/>
        </w:rPr>
      </w:pPr>
      <w:r w:rsidRPr="002C3D90">
        <w:rPr>
          <w:rFonts w:ascii="Arial" w:hAnsi="Arial" w:cs="Arial"/>
        </w:rPr>
        <w:t>When it comes to carrying out a stop and search, a Police Community support office can only stop a person and ask them questions. White, only a Police Constable, can carry out a stop and search. A police constable doesn’t always need to be in full uniform to carry out a stop and search. They will just need to show their warrant card, and this will then allow them to search a person and what they are carrying along with any vehicle (Metropolitan Police. (2018).</w:t>
      </w:r>
    </w:p>
    <w:p w14:paraId="3F2F9617" w14:textId="77777777" w:rsidR="00151268" w:rsidRPr="002C3D90" w:rsidRDefault="00151268" w:rsidP="002C3D90">
      <w:pPr>
        <w:spacing w:line="480" w:lineRule="auto"/>
        <w:rPr>
          <w:rFonts w:ascii="Arial" w:hAnsi="Arial" w:cs="Arial"/>
        </w:rPr>
      </w:pPr>
    </w:p>
    <w:p w14:paraId="67832720" w14:textId="0F01B2F5" w:rsidR="00151268" w:rsidRPr="002C3D90" w:rsidRDefault="00151268" w:rsidP="002C3D90">
      <w:pPr>
        <w:spacing w:line="480" w:lineRule="auto"/>
        <w:rPr>
          <w:rFonts w:ascii="Arial" w:hAnsi="Arial" w:cs="Arial"/>
        </w:rPr>
      </w:pPr>
      <w:r w:rsidRPr="002C3D90">
        <w:rPr>
          <w:rFonts w:ascii="Arial" w:hAnsi="Arial" w:cs="Arial"/>
        </w:rPr>
        <w:t xml:space="preserve">When a search is carried out, they </w:t>
      </w:r>
      <w:r w:rsidR="006D1933" w:rsidRPr="002C3D90">
        <w:rPr>
          <w:rFonts w:ascii="Arial" w:hAnsi="Arial" w:cs="Arial"/>
        </w:rPr>
        <w:t>are</w:t>
      </w:r>
      <w:r w:rsidRPr="002C3D90">
        <w:rPr>
          <w:rFonts w:ascii="Arial" w:hAnsi="Arial" w:cs="Arial"/>
        </w:rPr>
        <w:t xml:space="preserve"> a step by step list the officer need to go through for the search to be legal and this is the, and this has the acronym of GOWISELY, with each letter standing for a step that must be carried out for the search to be legal. For example, the G and O in the acronym standing for grounds related to the reason of the search and the O standing for the object the officer is looking for example, if an officer is looking for a stolen phone. They can only look for the stolen phone. This means they can’t search places the phone couldn’t be, such as a wallet or under a hat. </w:t>
      </w:r>
    </w:p>
    <w:p w14:paraId="2D80E6B8" w14:textId="77777777" w:rsidR="00151268" w:rsidRPr="002C3D90" w:rsidRDefault="00151268" w:rsidP="002C3D90">
      <w:pPr>
        <w:spacing w:line="480" w:lineRule="auto"/>
        <w:rPr>
          <w:rFonts w:ascii="Arial" w:hAnsi="Arial" w:cs="Arial"/>
        </w:rPr>
      </w:pPr>
    </w:p>
    <w:p w14:paraId="13BE29DF" w14:textId="451FF07E" w:rsidR="0061293A" w:rsidRPr="002C3D90" w:rsidRDefault="00151268" w:rsidP="002C3D90">
      <w:pPr>
        <w:spacing w:line="480" w:lineRule="auto"/>
        <w:rPr>
          <w:rFonts w:ascii="Arial" w:hAnsi="Arial" w:cs="Arial"/>
        </w:rPr>
      </w:pPr>
      <w:r w:rsidRPr="002C3D90">
        <w:rPr>
          <w:rFonts w:ascii="Arial" w:hAnsi="Arial" w:cs="Arial"/>
        </w:rPr>
        <w:t>Once the officer has told the person being searched the grounds and object, they must then identify themself if they in plain clothes, they must show they warrant card. Otherwise, a uniformed officer wouldn’t need to show the warrant card; after this, a police constable must prove to the person they are searching that they are a police constable. This involves given their name, collar number and also what police station they are attached to.</w:t>
      </w:r>
    </w:p>
    <w:p w14:paraId="162C5226" w14:textId="77777777" w:rsidR="00151268" w:rsidRPr="002C3D90" w:rsidRDefault="00151268" w:rsidP="002C3D90">
      <w:pPr>
        <w:spacing w:line="480" w:lineRule="auto"/>
        <w:rPr>
          <w:rFonts w:ascii="Arial" w:hAnsi="Arial" w:cs="Arial"/>
        </w:rPr>
      </w:pPr>
    </w:p>
    <w:p w14:paraId="2BCBF84B" w14:textId="54E29B2D" w:rsidR="003651A2" w:rsidRPr="002C3D90" w:rsidRDefault="00091E02" w:rsidP="002C3D90">
      <w:pPr>
        <w:spacing w:line="480" w:lineRule="auto"/>
        <w:rPr>
          <w:rFonts w:ascii="Arial" w:hAnsi="Arial" w:cs="Arial"/>
        </w:rPr>
      </w:pPr>
      <w:r w:rsidRPr="002C3D90">
        <w:rPr>
          <w:rFonts w:ascii="Arial" w:hAnsi="Arial" w:cs="Arial"/>
        </w:rPr>
        <w:t>Once this is done, the next step is an entitlement, and this involves letting the person being searched that have three mouths receive a copy of the search. After the entitlement is the legal power that is being used to search a person. Such as Section 1(2) Police &amp; Criminal Evidence Act 1984. Or a search under section 23 misuse of drugs act and final section 32 of pace as each of these sections allow a police constable to search a person. (Legislation .gov. 2010).</w:t>
      </w:r>
    </w:p>
    <w:p w14:paraId="07AFD0C6" w14:textId="7EE8E80F" w:rsidR="00C67314" w:rsidRPr="002C3D90" w:rsidRDefault="00C67314" w:rsidP="002C3D90">
      <w:pPr>
        <w:spacing w:line="480" w:lineRule="auto"/>
        <w:rPr>
          <w:rFonts w:ascii="Arial" w:hAnsi="Arial" w:cs="Arial"/>
        </w:rPr>
      </w:pPr>
    </w:p>
    <w:p w14:paraId="481B8720" w14:textId="4333B842" w:rsidR="00C67314" w:rsidRPr="002C3D90" w:rsidRDefault="00C67314" w:rsidP="002C3D90">
      <w:pPr>
        <w:spacing w:line="480" w:lineRule="auto"/>
        <w:rPr>
          <w:rFonts w:ascii="Arial" w:hAnsi="Arial" w:cs="Arial"/>
        </w:rPr>
      </w:pPr>
      <w:r w:rsidRPr="002C3D90">
        <w:rPr>
          <w:rFonts w:ascii="Arial" w:hAnsi="Arial" w:cs="Arial"/>
        </w:rPr>
        <w:t>With the final part of the GOWISELY being the statement “ you are being detained for the services of a search “(College of Policing 2016).</w:t>
      </w:r>
    </w:p>
    <w:p w14:paraId="323089C1" w14:textId="0B21796C" w:rsidR="00091E02" w:rsidRPr="002C3D90" w:rsidRDefault="00091E02" w:rsidP="002C3D90">
      <w:pPr>
        <w:spacing w:line="480" w:lineRule="auto"/>
        <w:rPr>
          <w:rFonts w:ascii="Arial" w:hAnsi="Arial" w:cs="Arial"/>
        </w:rPr>
      </w:pPr>
    </w:p>
    <w:p w14:paraId="526509C9" w14:textId="77777777" w:rsidR="00091E02" w:rsidRPr="002C3D90" w:rsidRDefault="00091E02" w:rsidP="002C3D90">
      <w:pPr>
        <w:spacing w:line="480" w:lineRule="auto"/>
        <w:rPr>
          <w:rFonts w:ascii="Arial" w:hAnsi="Arial" w:cs="Arial"/>
        </w:rPr>
      </w:pPr>
      <w:r w:rsidRPr="002C3D90">
        <w:rPr>
          <w:rFonts w:ascii="Arial" w:hAnsi="Arial" w:cs="Arial"/>
        </w:rPr>
        <w:t xml:space="preserve">The number of stop and search in England and Wales between April 2019 and March 2020, there were 563,837 stop and searches this is excluding vehicle searches that have been carried out. </w:t>
      </w:r>
    </w:p>
    <w:p w14:paraId="1E3BE294" w14:textId="09354A3A" w:rsidR="00091E02" w:rsidRPr="002C3D90" w:rsidRDefault="00091E02" w:rsidP="002C3D90">
      <w:pPr>
        <w:spacing w:line="480" w:lineRule="auto"/>
        <w:rPr>
          <w:rFonts w:ascii="Arial" w:hAnsi="Arial" w:cs="Arial"/>
        </w:rPr>
      </w:pPr>
      <w:r w:rsidRPr="002C3D90">
        <w:rPr>
          <w:rFonts w:ascii="Arial" w:hAnsi="Arial" w:cs="Arial"/>
        </w:rPr>
        <w:t>Stop and search has always been a controversial power that the police have with it often have the stigma that this power has been used to target a certain group of people and that racial profiling had a part to play when it came to a stop and search</w:t>
      </w:r>
    </w:p>
    <w:p w14:paraId="45C77E51" w14:textId="1145D267" w:rsidR="00C67314" w:rsidRPr="002C3D90" w:rsidRDefault="00C67314" w:rsidP="002C3D90">
      <w:pPr>
        <w:spacing w:line="480" w:lineRule="auto"/>
        <w:rPr>
          <w:rFonts w:ascii="Arial" w:hAnsi="Arial" w:cs="Arial"/>
        </w:rPr>
      </w:pPr>
    </w:p>
    <w:p w14:paraId="24BFCD96" w14:textId="77777777" w:rsidR="00091E02" w:rsidRPr="002C3D90" w:rsidRDefault="00091E02" w:rsidP="002C3D90">
      <w:pPr>
        <w:spacing w:line="480" w:lineRule="auto"/>
        <w:rPr>
          <w:rFonts w:ascii="Arial" w:hAnsi="Arial" w:cs="Arial"/>
        </w:rPr>
      </w:pPr>
      <w:r w:rsidRPr="002C3D90">
        <w:rPr>
          <w:rFonts w:ascii="Arial" w:hAnsi="Arial" w:cs="Arial"/>
        </w:rPr>
        <w:t xml:space="preserve">With figures showing Black people are nine times more likely to be stopped and searched by the police than white people, official figures for England and Wales show. That there were six stop and searches for every 1,000 White people, compared with 54 for every 1,000 Black people. With the metropolitan police force having the highest rate of stop and search as  there was 34 stop and searches for every 1,000 people in London, the highest rate out of all police force areas( Home Office. 2021) </w:t>
      </w:r>
    </w:p>
    <w:p w14:paraId="6D3EB115" w14:textId="77777777" w:rsidR="00091E02" w:rsidRPr="002C3D90" w:rsidRDefault="00091E02" w:rsidP="002C3D90">
      <w:pPr>
        <w:spacing w:line="480" w:lineRule="auto"/>
        <w:rPr>
          <w:rFonts w:ascii="Arial" w:hAnsi="Arial" w:cs="Arial"/>
        </w:rPr>
      </w:pPr>
    </w:p>
    <w:p w14:paraId="30109CF6" w14:textId="191C584F" w:rsidR="00795C4B" w:rsidRPr="002C3D90" w:rsidRDefault="00091E02" w:rsidP="002C3D90">
      <w:pPr>
        <w:spacing w:line="480" w:lineRule="auto"/>
        <w:rPr>
          <w:rFonts w:ascii="Arial" w:hAnsi="Arial" w:cs="Arial"/>
        </w:rPr>
      </w:pPr>
      <w:r w:rsidRPr="002C3D90">
        <w:rPr>
          <w:rFonts w:ascii="Arial" w:hAnsi="Arial" w:cs="Arial"/>
        </w:rPr>
        <w:t>And although Stop and search are seen as a controversial power as it is seen as a way to target minority groups, especially in London and the fact that London is such a diverse city with a large number of ethnicities and how crime is distributed between these groups and affects the stop and search statistics. With stop and search rates have fallen for every ethnic group since 2009</w:t>
      </w:r>
    </w:p>
    <w:p w14:paraId="668169B0" w14:textId="77777777" w:rsidR="00091E02" w:rsidRPr="002C3D90" w:rsidRDefault="00091E02" w:rsidP="002C3D90">
      <w:pPr>
        <w:spacing w:line="480" w:lineRule="auto"/>
        <w:rPr>
          <w:rFonts w:ascii="Arial" w:hAnsi="Arial" w:cs="Arial"/>
        </w:rPr>
      </w:pPr>
    </w:p>
    <w:p w14:paraId="40A48403" w14:textId="6F7494E8" w:rsidR="00795C4B" w:rsidRPr="002C3D90" w:rsidRDefault="00795C4B" w:rsidP="002C3D90">
      <w:pPr>
        <w:spacing w:line="480" w:lineRule="auto"/>
        <w:rPr>
          <w:rFonts w:ascii="Arial" w:hAnsi="Arial" w:cs="Arial"/>
        </w:rPr>
      </w:pPr>
      <w:r w:rsidRPr="002C3D90">
        <w:rPr>
          <w:rFonts w:ascii="Arial" w:hAnsi="Arial" w:cs="Arial"/>
        </w:rPr>
        <w:t>stop and searches have fallen across all ethnic groups however they have fallen at  different rates. Stops of White individuals have fallen by the most (28%), while BME stops have fallen 11% (Home Office. 2017).</w:t>
      </w:r>
    </w:p>
    <w:p w14:paraId="4CC2DA3E" w14:textId="6A3B4D72" w:rsidR="001326A2" w:rsidRPr="002C3D90" w:rsidRDefault="001326A2" w:rsidP="002C3D90">
      <w:pPr>
        <w:spacing w:line="480" w:lineRule="auto"/>
        <w:rPr>
          <w:rFonts w:ascii="Arial" w:hAnsi="Arial" w:cs="Arial"/>
        </w:rPr>
      </w:pPr>
    </w:p>
    <w:p w14:paraId="6CD56CDB" w14:textId="77777777" w:rsidR="00091E02" w:rsidRPr="002C3D90" w:rsidRDefault="00091E02" w:rsidP="002C3D90">
      <w:pPr>
        <w:spacing w:line="480" w:lineRule="auto"/>
        <w:rPr>
          <w:rFonts w:ascii="Arial" w:hAnsi="Arial" w:cs="Arial"/>
        </w:rPr>
      </w:pPr>
      <w:r w:rsidRPr="002C3D90">
        <w:rPr>
          <w:rFonts w:ascii="Arial" w:hAnsi="Arial" w:cs="Arial"/>
        </w:rPr>
        <w:t>For a Police constable to carry out a stop and search first, they need to have genuine and objectively reasonable suspicion that they will find a prohibited article or item for use in crime on the person they are searching. Reasonable suspicion and can be affected by a set of different factors such as location, Behavior and time, and Intelligence has been gathered. An example of these would be if a police officer was notified of shoplifting that took place a few minutes ago and they see a person close to the location trying to hide items. This would give the police officer reasonable suspicion to stop and search that person. (Nottinghamshire Police. 2017)</w:t>
      </w:r>
    </w:p>
    <w:p w14:paraId="52BE07EA" w14:textId="77777777" w:rsidR="00091E02" w:rsidRPr="002C3D90" w:rsidRDefault="00091E02" w:rsidP="002C3D90">
      <w:pPr>
        <w:spacing w:line="480" w:lineRule="auto"/>
        <w:rPr>
          <w:rFonts w:ascii="Arial" w:hAnsi="Arial" w:cs="Arial"/>
        </w:rPr>
      </w:pPr>
    </w:p>
    <w:p w14:paraId="58339679" w14:textId="5F428DAC" w:rsidR="002D2781" w:rsidRPr="002C3D90" w:rsidRDefault="00091E02" w:rsidP="002C3D90">
      <w:pPr>
        <w:spacing w:line="480" w:lineRule="auto"/>
        <w:rPr>
          <w:rFonts w:ascii="Arial" w:hAnsi="Arial" w:cs="Arial"/>
        </w:rPr>
      </w:pPr>
      <w:r w:rsidRPr="002C3D90">
        <w:rPr>
          <w:rFonts w:ascii="Arial" w:hAnsi="Arial" w:cs="Arial"/>
        </w:rPr>
        <w:t>Critically evaluate the application of Stop and Search powers is difficult as stop and search have done very well when dealing with certain types of crime. For example, when dealing with the knife crime epidemic that is taking place within the UK, with south wales police seeing a 21% increase in knife crimes taking place between 2019 to 2020 (Jukes, M 2021) and between 2018, There were 1,353 knife crimes more than half were in South Wales, and it was a 23% rise on the previous year. With knife crime slow going up each year.</w:t>
      </w:r>
    </w:p>
    <w:p w14:paraId="5762D27C" w14:textId="77777777" w:rsidR="00091E02" w:rsidRPr="002C3D90" w:rsidRDefault="00091E02" w:rsidP="002C3D90">
      <w:pPr>
        <w:spacing w:line="480" w:lineRule="auto"/>
        <w:rPr>
          <w:rFonts w:ascii="Arial" w:hAnsi="Arial" w:cs="Arial"/>
        </w:rPr>
      </w:pPr>
    </w:p>
    <w:p w14:paraId="7D3FC7BF" w14:textId="77777777" w:rsidR="00091E02" w:rsidRPr="002C3D90" w:rsidRDefault="00091E02" w:rsidP="002C3D90">
      <w:pPr>
        <w:spacing w:line="480" w:lineRule="auto"/>
        <w:rPr>
          <w:rFonts w:ascii="Arial" w:hAnsi="Arial" w:cs="Arial"/>
        </w:rPr>
      </w:pPr>
      <w:r w:rsidRPr="002C3D90">
        <w:rPr>
          <w:rFonts w:ascii="Arial" w:hAnsi="Arial" w:cs="Arial"/>
        </w:rPr>
        <w:t>And in someplace within the UK, knife crime is significantly higher for example, within London, knife attacks within the city are very common as There were 45,627 offences involving knives or sharp instruments recorded by police in 2019, a 7% rise year on year, and 49% higher than 2011 when comparable records began, the Office for National Statistics (ONS) stated. (Office for National Statistics. 2020)</w:t>
      </w:r>
    </w:p>
    <w:p w14:paraId="12DEF070" w14:textId="77777777" w:rsidR="00091E02" w:rsidRPr="002C3D90" w:rsidRDefault="00091E02" w:rsidP="002C3D90">
      <w:pPr>
        <w:spacing w:line="480" w:lineRule="auto"/>
        <w:rPr>
          <w:rFonts w:ascii="Arial" w:hAnsi="Arial" w:cs="Arial"/>
        </w:rPr>
      </w:pPr>
    </w:p>
    <w:p w14:paraId="3A42ECC0" w14:textId="0DBAAA85" w:rsidR="0084366E" w:rsidRPr="002C3D90" w:rsidRDefault="00091E02" w:rsidP="002C3D90">
      <w:pPr>
        <w:spacing w:line="480" w:lineRule="auto"/>
        <w:rPr>
          <w:rFonts w:ascii="Arial" w:hAnsi="Arial" w:cs="Arial"/>
        </w:rPr>
      </w:pPr>
      <w:r w:rsidRPr="002C3D90">
        <w:rPr>
          <w:rFonts w:ascii="Arial" w:hAnsi="Arial" w:cs="Arial"/>
        </w:rPr>
        <w:t>While in London has been exception to the trend of an overall drop in knife killings. The number of homicides – murders or manslaughter offences – involving a knife or sharp instrument decreased by 8% in 2019 to 242 offences. But in the capital, there was a 13% increase in homicides involving a knife or sharp instrument, from 77 to 87</w:t>
      </w:r>
      <w:r w:rsidR="0084366E" w:rsidRPr="002C3D90">
        <w:rPr>
          <w:rFonts w:ascii="Arial" w:hAnsi="Arial" w:cs="Arial"/>
        </w:rPr>
        <w:t>.</w:t>
      </w:r>
    </w:p>
    <w:p w14:paraId="05F9435B" w14:textId="4699A524" w:rsidR="001D5B79" w:rsidRPr="002C3D90" w:rsidRDefault="001D5B79" w:rsidP="002C3D90">
      <w:pPr>
        <w:spacing w:line="480" w:lineRule="auto"/>
        <w:rPr>
          <w:rFonts w:ascii="Arial" w:hAnsi="Arial" w:cs="Arial"/>
        </w:rPr>
      </w:pPr>
    </w:p>
    <w:p w14:paraId="14193369" w14:textId="44DC017B" w:rsidR="00BA0150" w:rsidRPr="002C3D90" w:rsidRDefault="00BA0150" w:rsidP="002C3D90">
      <w:pPr>
        <w:spacing w:line="480" w:lineRule="auto"/>
        <w:rPr>
          <w:rFonts w:ascii="Arial" w:hAnsi="Arial" w:cs="Arial"/>
        </w:rPr>
      </w:pPr>
      <w:r w:rsidRPr="002C3D90">
        <w:rPr>
          <w:rFonts w:ascii="Arial" w:hAnsi="Arial" w:cs="Arial"/>
        </w:rPr>
        <w:t>The total number of homicides in England and Wales was up 2% in 2019 to 670.</w:t>
      </w:r>
    </w:p>
    <w:p w14:paraId="0F6140EE" w14:textId="61857A75" w:rsidR="001D5B79" w:rsidRPr="002C3D90" w:rsidRDefault="00BA0150" w:rsidP="002C3D90">
      <w:pPr>
        <w:spacing w:line="480" w:lineRule="auto"/>
        <w:rPr>
          <w:rFonts w:ascii="Arial" w:hAnsi="Arial" w:cs="Arial"/>
        </w:rPr>
      </w:pPr>
      <w:r w:rsidRPr="002C3D90">
        <w:rPr>
          <w:rFonts w:ascii="Arial" w:hAnsi="Arial" w:cs="Arial"/>
        </w:rPr>
        <w:t>Again, the numbers in London were proportionally much higher, with a 15% increase in homicides from 127 to 146 recorded by the Metropolitan police in 2019. (The Guardian . 2020)</w:t>
      </w:r>
    </w:p>
    <w:p w14:paraId="58B7CE7E" w14:textId="1E799882" w:rsidR="00BA0150" w:rsidRPr="002C3D90" w:rsidRDefault="00BA0150" w:rsidP="002C3D90">
      <w:pPr>
        <w:spacing w:line="480" w:lineRule="auto"/>
        <w:rPr>
          <w:rFonts w:ascii="Arial" w:hAnsi="Arial" w:cs="Arial"/>
        </w:rPr>
      </w:pPr>
    </w:p>
    <w:p w14:paraId="39DC79CF" w14:textId="29FF9710" w:rsidR="00BA0150" w:rsidRPr="002C3D90" w:rsidRDefault="00BA0150" w:rsidP="002C3D90">
      <w:pPr>
        <w:spacing w:line="480" w:lineRule="auto"/>
        <w:rPr>
          <w:rFonts w:ascii="Arial" w:hAnsi="Arial" w:cs="Arial"/>
        </w:rPr>
      </w:pPr>
      <w:r w:rsidRPr="002C3D90">
        <w:rPr>
          <w:rFonts w:ascii="Arial" w:hAnsi="Arial" w:cs="Arial"/>
        </w:rPr>
        <w:t xml:space="preserve">With figures like these its clear to see why stop and search is </w:t>
      </w:r>
      <w:r w:rsidR="0058768D" w:rsidRPr="002C3D90">
        <w:rPr>
          <w:rFonts w:ascii="Arial" w:hAnsi="Arial" w:cs="Arial"/>
        </w:rPr>
        <w:t xml:space="preserve">a useful but also controversial police power as it does have an effect on the knife crime rates </w:t>
      </w:r>
      <w:r w:rsidR="00EE5C20" w:rsidRPr="002C3D90">
        <w:rPr>
          <w:rFonts w:ascii="Arial" w:hAnsi="Arial" w:cs="Arial"/>
        </w:rPr>
        <w:t>within</w:t>
      </w:r>
      <w:r w:rsidR="0058768D" w:rsidRPr="002C3D90">
        <w:rPr>
          <w:rFonts w:ascii="Arial" w:hAnsi="Arial" w:cs="Arial"/>
        </w:rPr>
        <w:t xml:space="preserve"> the UK and especially within the London boroughs and this is thanks to the effect of Operation BLUNT 2 </w:t>
      </w:r>
    </w:p>
    <w:p w14:paraId="700EA660" w14:textId="7D11B725" w:rsidR="00AD1588" w:rsidRPr="002C3D90" w:rsidRDefault="00AD1588" w:rsidP="002C3D90">
      <w:pPr>
        <w:spacing w:line="480" w:lineRule="auto"/>
        <w:rPr>
          <w:rFonts w:ascii="Arial" w:hAnsi="Arial" w:cs="Arial"/>
        </w:rPr>
      </w:pPr>
    </w:p>
    <w:p w14:paraId="710640E4" w14:textId="70FEC254" w:rsidR="00091E02" w:rsidRPr="002C3D90" w:rsidRDefault="00AD1588" w:rsidP="002C3D90">
      <w:pPr>
        <w:spacing w:line="480" w:lineRule="auto"/>
        <w:rPr>
          <w:rFonts w:ascii="Arial" w:hAnsi="Arial" w:cs="Arial"/>
        </w:rPr>
      </w:pPr>
      <w:r w:rsidRPr="002C3D90">
        <w:rPr>
          <w:rFonts w:ascii="Arial" w:hAnsi="Arial" w:cs="Arial"/>
        </w:rPr>
        <w:t xml:space="preserve"> </w:t>
      </w:r>
      <w:r w:rsidR="00091E02" w:rsidRPr="002C3D90">
        <w:rPr>
          <w:rFonts w:ascii="Arial" w:hAnsi="Arial" w:cs="Arial"/>
        </w:rPr>
        <w:t>As part of Operation BLUNT 2, a Metropolitan Police initiative aimed at reducing knife crime that began in the spring of 2008 – there was a marked increase in the number of weapons searches conducted in London. London boroughs were assigned to one of three tiers based on intelligence on their knife crime problem. Resources</w:t>
      </w:r>
      <w:r w:rsidR="00091E02" w:rsidRPr="002C3D90">
        <w:rPr>
          <w:rFonts w:ascii="Arial" w:hAnsi="Arial" w:cs="Arial"/>
        </w:rPr>
        <w:t>.</w:t>
      </w:r>
    </w:p>
    <w:p w14:paraId="66CA857D" w14:textId="77777777" w:rsidR="00091E02" w:rsidRPr="002C3D90" w:rsidRDefault="00091E02" w:rsidP="002C3D90">
      <w:pPr>
        <w:spacing w:line="480" w:lineRule="auto"/>
        <w:rPr>
          <w:rFonts w:ascii="Arial" w:hAnsi="Arial" w:cs="Arial"/>
        </w:rPr>
      </w:pPr>
    </w:p>
    <w:p w14:paraId="17F46CAE" w14:textId="549EAFC9" w:rsidR="00091E02" w:rsidRPr="002C3D90" w:rsidRDefault="00091E02" w:rsidP="002C3D90">
      <w:pPr>
        <w:spacing w:line="480" w:lineRule="auto"/>
        <w:rPr>
          <w:rFonts w:ascii="Arial" w:hAnsi="Arial" w:cs="Arial"/>
        </w:rPr>
      </w:pPr>
      <w:r w:rsidRPr="002C3D90">
        <w:rPr>
          <w:rFonts w:ascii="Arial" w:hAnsi="Arial" w:cs="Arial"/>
        </w:rPr>
        <w:t>W</w:t>
      </w:r>
      <w:r w:rsidRPr="002C3D90">
        <w:rPr>
          <w:rFonts w:ascii="Arial" w:hAnsi="Arial" w:cs="Arial"/>
        </w:rPr>
        <w:t xml:space="preserve">ere prioritized to ten Tier 1 boroughs and to a lesser extent to six Tier 2 boroughs. </w:t>
      </w:r>
    </w:p>
    <w:p w14:paraId="16FA20D0" w14:textId="77777777" w:rsidR="00091E02" w:rsidRPr="002C3D90" w:rsidRDefault="00091E02" w:rsidP="002C3D90">
      <w:pPr>
        <w:spacing w:line="480" w:lineRule="auto"/>
        <w:rPr>
          <w:rFonts w:ascii="Arial" w:hAnsi="Arial" w:cs="Arial"/>
        </w:rPr>
      </w:pPr>
      <w:r w:rsidRPr="002C3D90">
        <w:rPr>
          <w:rFonts w:ascii="Arial" w:hAnsi="Arial" w:cs="Arial"/>
        </w:rPr>
        <w:t xml:space="preserve">The ten Tier 1 boroughs recorded a more than threefold increase in the number of </w:t>
      </w:r>
    </w:p>
    <w:p w14:paraId="14C977A0" w14:textId="77777777" w:rsidR="00091E02" w:rsidRPr="002C3D90" w:rsidRDefault="00091E02" w:rsidP="002C3D90">
      <w:pPr>
        <w:spacing w:line="480" w:lineRule="auto"/>
        <w:rPr>
          <w:rFonts w:ascii="Arial" w:hAnsi="Arial" w:cs="Arial"/>
        </w:rPr>
      </w:pPr>
      <w:r w:rsidRPr="002C3D90">
        <w:rPr>
          <w:rFonts w:ascii="Arial" w:hAnsi="Arial" w:cs="Arial"/>
        </w:rPr>
        <w:t xml:space="preserve">weapons searches, up from 34,154 in the year before BLUNT 2 to 123,335 in the first </w:t>
      </w:r>
    </w:p>
    <w:p w14:paraId="0FFEE11C" w14:textId="77777777" w:rsidR="00091E02" w:rsidRPr="002C3D90" w:rsidRDefault="00091E02" w:rsidP="002C3D90">
      <w:pPr>
        <w:spacing w:line="480" w:lineRule="auto"/>
        <w:rPr>
          <w:rFonts w:ascii="Arial" w:hAnsi="Arial" w:cs="Arial"/>
        </w:rPr>
      </w:pPr>
      <w:r w:rsidRPr="002C3D90">
        <w:rPr>
          <w:rFonts w:ascii="Arial" w:hAnsi="Arial" w:cs="Arial"/>
        </w:rPr>
        <w:t>year of the operation. Over this period, the 16 Tier 3 boroughs also recorded an</w:t>
      </w:r>
    </w:p>
    <w:p w14:paraId="400EBA8D" w14:textId="77777777" w:rsidR="00091E02" w:rsidRPr="002C3D90" w:rsidRDefault="00091E02" w:rsidP="002C3D90">
      <w:pPr>
        <w:spacing w:line="480" w:lineRule="auto"/>
        <w:rPr>
          <w:rFonts w:ascii="Arial" w:hAnsi="Arial" w:cs="Arial"/>
        </w:rPr>
      </w:pPr>
      <w:r w:rsidRPr="002C3D90">
        <w:rPr>
          <w:rFonts w:ascii="Arial" w:hAnsi="Arial" w:cs="Arial"/>
        </w:rPr>
        <w:t xml:space="preserve">increase in weapons searches but on a smaller scale up by 18,103, an 87% </w:t>
      </w:r>
    </w:p>
    <w:p w14:paraId="2BABF377" w14:textId="101782BA" w:rsidR="00AD1588" w:rsidRPr="002C3D90" w:rsidRDefault="00091E02" w:rsidP="002C3D90">
      <w:pPr>
        <w:spacing w:line="480" w:lineRule="auto"/>
        <w:rPr>
          <w:rFonts w:ascii="Arial" w:hAnsi="Arial" w:cs="Arial"/>
        </w:rPr>
      </w:pPr>
      <w:r w:rsidRPr="002C3D90">
        <w:rPr>
          <w:rFonts w:ascii="Arial" w:hAnsi="Arial" w:cs="Arial"/>
        </w:rPr>
        <w:t>increase on pre-BLUNT two levels</w:t>
      </w:r>
    </w:p>
    <w:p w14:paraId="3468B530" w14:textId="2FFBC263" w:rsidR="00EE5C20" w:rsidRPr="002C3D90" w:rsidRDefault="00EE5C20" w:rsidP="002C3D90">
      <w:pPr>
        <w:spacing w:line="480" w:lineRule="auto"/>
        <w:rPr>
          <w:rFonts w:ascii="Arial" w:hAnsi="Arial" w:cs="Arial"/>
        </w:rPr>
      </w:pPr>
    </w:p>
    <w:p w14:paraId="5AEA69F0" w14:textId="77777777" w:rsidR="003E0891" w:rsidRPr="002C3D90" w:rsidRDefault="003E0891" w:rsidP="002C3D90">
      <w:pPr>
        <w:spacing w:line="480" w:lineRule="auto"/>
        <w:rPr>
          <w:rFonts w:ascii="Arial" w:hAnsi="Arial" w:cs="Arial"/>
        </w:rPr>
      </w:pPr>
      <w:r w:rsidRPr="002C3D90">
        <w:rPr>
          <w:rFonts w:ascii="Arial" w:hAnsi="Arial" w:cs="Arial"/>
        </w:rPr>
        <w:t>Stop and search might also impact crime by simply having a more comprehensive deterrent through the high-profile deployment of police at crime ‘hotspots. There is an extensive body of evidence that suggests that focusing police resources on crime hotspots is effective at reducing crime (Home Office. 2016)</w:t>
      </w:r>
    </w:p>
    <w:p w14:paraId="6DEEF726" w14:textId="77777777" w:rsidR="003E0891" w:rsidRPr="002C3D90" w:rsidRDefault="003E0891" w:rsidP="002C3D90">
      <w:pPr>
        <w:spacing w:line="480" w:lineRule="auto"/>
        <w:rPr>
          <w:rFonts w:ascii="Arial" w:hAnsi="Arial" w:cs="Arial"/>
        </w:rPr>
      </w:pPr>
    </w:p>
    <w:p w14:paraId="038C5A47" w14:textId="77777777" w:rsidR="003E0891" w:rsidRPr="002C3D90" w:rsidRDefault="003E0891" w:rsidP="002C3D90">
      <w:pPr>
        <w:spacing w:line="480" w:lineRule="auto"/>
        <w:rPr>
          <w:rFonts w:ascii="Arial" w:hAnsi="Arial" w:cs="Arial"/>
        </w:rPr>
      </w:pPr>
      <w:r w:rsidRPr="002C3D90">
        <w:rPr>
          <w:rFonts w:ascii="Arial" w:hAnsi="Arial" w:cs="Arial"/>
        </w:rPr>
        <w:t xml:space="preserve">The only downside of having more police officers and resources placed into crime hotspots is that the offences will just move to another area, and this will end up creating a cycle where either the crime rate will fall for a while and once the police offers and resources are moved to other area and are focusing on a different crime issue. </w:t>
      </w:r>
    </w:p>
    <w:p w14:paraId="73A52402" w14:textId="3A7017CE" w:rsidR="00650B86" w:rsidRPr="002C3D90" w:rsidRDefault="003E0891" w:rsidP="002C3D90">
      <w:pPr>
        <w:spacing w:line="480" w:lineRule="auto"/>
        <w:rPr>
          <w:rFonts w:ascii="Arial" w:hAnsi="Arial" w:cs="Arial"/>
        </w:rPr>
      </w:pPr>
      <w:r w:rsidRPr="002C3D90">
        <w:rPr>
          <w:rFonts w:ascii="Arial" w:hAnsi="Arial" w:cs="Arial"/>
        </w:rPr>
        <w:t>The knife crime rate will return, or the police services will end up playing cat and mouse, trying to follow where the knife crime is taking place. Along with this problem, some forces have had a problem with stop and search becoming very political, which has dramatically affected the stop and search power.</w:t>
      </w:r>
      <w:r w:rsidR="00E85A8C" w:rsidRPr="002C3D90">
        <w:rPr>
          <w:rFonts w:ascii="Arial" w:hAnsi="Arial" w:cs="Arial"/>
        </w:rPr>
        <w:t xml:space="preserve"> </w:t>
      </w:r>
    </w:p>
    <w:p w14:paraId="03353253" w14:textId="2AD854D3" w:rsidR="00033E5E" w:rsidRPr="002C3D90" w:rsidRDefault="00033E5E" w:rsidP="002C3D90">
      <w:pPr>
        <w:spacing w:line="480" w:lineRule="auto"/>
        <w:rPr>
          <w:rFonts w:ascii="Arial" w:hAnsi="Arial" w:cs="Arial"/>
        </w:rPr>
      </w:pPr>
    </w:p>
    <w:p w14:paraId="483ADEBF" w14:textId="78581784" w:rsidR="00033E5E" w:rsidRPr="002C3D90" w:rsidRDefault="00033E5E" w:rsidP="002C3D90">
      <w:pPr>
        <w:spacing w:line="480" w:lineRule="auto"/>
        <w:rPr>
          <w:rFonts w:ascii="Arial" w:hAnsi="Arial" w:cs="Arial"/>
        </w:rPr>
      </w:pPr>
      <w:r w:rsidRPr="002C3D90">
        <w:rPr>
          <w:rFonts w:ascii="Arial" w:hAnsi="Arial" w:cs="Arial"/>
        </w:rPr>
        <w:t>With the current mayor of London Sadiq Khan making, it one of has key points to reduce the stop and search rate carried out the metropolitan police forces. While also trying to strengthen rules that prevent officers stopping people simply on the basis of their skin colour. And have the metropolitan use more of an intelligence-led, targeted approach</w:t>
      </w:r>
      <w:r w:rsidR="00EF2368" w:rsidRPr="002C3D90">
        <w:rPr>
          <w:rFonts w:ascii="Arial" w:hAnsi="Arial" w:cs="Arial"/>
        </w:rPr>
        <w:t>.</w:t>
      </w:r>
    </w:p>
    <w:p w14:paraId="668B1F2F" w14:textId="02382E36" w:rsidR="00EF2368" w:rsidRPr="002C3D90" w:rsidRDefault="00EF2368" w:rsidP="002C3D90">
      <w:pPr>
        <w:spacing w:line="480" w:lineRule="auto"/>
        <w:rPr>
          <w:rFonts w:ascii="Arial" w:hAnsi="Arial" w:cs="Arial"/>
        </w:rPr>
      </w:pPr>
    </w:p>
    <w:p w14:paraId="405182D1" w14:textId="2D28AEEB" w:rsidR="00EF2368" w:rsidRPr="002C3D90" w:rsidRDefault="00041732" w:rsidP="002C3D90">
      <w:pPr>
        <w:spacing w:line="480" w:lineRule="auto"/>
        <w:rPr>
          <w:rFonts w:ascii="Arial" w:hAnsi="Arial" w:cs="Arial"/>
        </w:rPr>
      </w:pPr>
      <w:r w:rsidRPr="002C3D90">
        <w:rPr>
          <w:rFonts w:ascii="Arial" w:hAnsi="Arial" w:cs="Arial"/>
        </w:rPr>
        <w:t xml:space="preserve">And with the reduced number of stop and searches being carried out there was a significant increase in violent attacks such as stabbing and acid attacks and with these attacks taking place Sadiq khan had to make a U-turn on his decision to lower the rate of stop and search  </w:t>
      </w:r>
      <w:r w:rsidR="00D35B1F" w:rsidRPr="002C3D90">
        <w:rPr>
          <w:rFonts w:ascii="Arial" w:hAnsi="Arial" w:cs="Arial"/>
        </w:rPr>
        <w:t>(Dearden, L. 2018)</w:t>
      </w:r>
    </w:p>
    <w:p w14:paraId="0C9A7E25" w14:textId="0CCB444B" w:rsidR="00617909" w:rsidRPr="002C3D90" w:rsidRDefault="00617909" w:rsidP="002C3D90">
      <w:pPr>
        <w:spacing w:line="480" w:lineRule="auto"/>
        <w:rPr>
          <w:rFonts w:ascii="Arial" w:hAnsi="Arial" w:cs="Arial"/>
        </w:rPr>
      </w:pPr>
    </w:p>
    <w:p w14:paraId="6D079955" w14:textId="403CCFBC" w:rsidR="00D35B1F" w:rsidRPr="002C3D90" w:rsidRDefault="00D35B1F" w:rsidP="002C3D90">
      <w:pPr>
        <w:spacing w:line="480" w:lineRule="auto"/>
        <w:rPr>
          <w:rFonts w:ascii="Arial" w:hAnsi="Arial" w:cs="Arial"/>
        </w:rPr>
      </w:pPr>
      <w:r w:rsidRPr="002C3D90">
        <w:rPr>
          <w:rFonts w:ascii="Arial" w:hAnsi="Arial" w:cs="Arial"/>
        </w:rPr>
        <w:t xml:space="preserve">Due to the raising levels of violent crimes taking places and with the </w:t>
      </w:r>
      <w:r w:rsidR="00A46F7C" w:rsidRPr="002C3D90">
        <w:rPr>
          <w:rFonts w:ascii="Arial" w:hAnsi="Arial" w:cs="Arial"/>
        </w:rPr>
        <w:t>metropolitan’s</w:t>
      </w:r>
      <w:r w:rsidRPr="002C3D90">
        <w:rPr>
          <w:rFonts w:ascii="Arial" w:hAnsi="Arial" w:cs="Arial"/>
        </w:rPr>
        <w:t xml:space="preserve"> goal to reduce violent </w:t>
      </w:r>
      <w:r w:rsidR="00A46F7C" w:rsidRPr="002C3D90">
        <w:rPr>
          <w:rFonts w:ascii="Arial" w:hAnsi="Arial" w:cs="Arial"/>
        </w:rPr>
        <w:t xml:space="preserve">stop and search has become more prevalent and its clear to see the effects it has as in 2019 the stabbing and violent rate fall as the metropolitan police forces upped their stop and search rate by 400% </w:t>
      </w:r>
    </w:p>
    <w:p w14:paraId="6EE5D722" w14:textId="77FA28F3" w:rsidR="001326A2" w:rsidRPr="002C3D90" w:rsidRDefault="001326A2" w:rsidP="002C3D90">
      <w:pPr>
        <w:spacing w:line="480" w:lineRule="auto"/>
        <w:rPr>
          <w:rFonts w:ascii="Arial" w:hAnsi="Arial" w:cs="Arial"/>
        </w:rPr>
      </w:pPr>
    </w:p>
    <w:p w14:paraId="5301E152" w14:textId="5DCE9A5F" w:rsidR="00A46F7C" w:rsidRPr="002C3D90" w:rsidRDefault="00A46F7C" w:rsidP="002C3D90">
      <w:pPr>
        <w:spacing w:line="480" w:lineRule="auto"/>
        <w:rPr>
          <w:rFonts w:ascii="Arial" w:hAnsi="Arial" w:cs="Arial"/>
        </w:rPr>
      </w:pPr>
      <w:r w:rsidRPr="002C3D90">
        <w:rPr>
          <w:rFonts w:ascii="Arial" w:hAnsi="Arial" w:cs="Arial"/>
        </w:rPr>
        <w:t>Sir Steve House, deputy commissioner of the Met, said that as” searches rose, killings in the capital dropped by 30 per cent and knife injuries among the under-25s fell 20 per cent.”</w:t>
      </w:r>
    </w:p>
    <w:p w14:paraId="4A562D44" w14:textId="77777777" w:rsidR="001326A2" w:rsidRPr="002C3D90" w:rsidRDefault="001326A2" w:rsidP="002C3D90">
      <w:pPr>
        <w:spacing w:line="480" w:lineRule="auto"/>
        <w:rPr>
          <w:rFonts w:ascii="Arial" w:hAnsi="Arial" w:cs="Arial"/>
        </w:rPr>
      </w:pPr>
    </w:p>
    <w:p w14:paraId="2D534EE0" w14:textId="77777777" w:rsidR="003E0891" w:rsidRPr="002C3D90" w:rsidRDefault="003E0891" w:rsidP="002C3D90">
      <w:pPr>
        <w:spacing w:line="480" w:lineRule="auto"/>
        <w:rPr>
          <w:rFonts w:ascii="Arial" w:hAnsi="Arial" w:cs="Arial"/>
        </w:rPr>
      </w:pPr>
      <w:r w:rsidRPr="002C3D90">
        <w:rPr>
          <w:rFonts w:ascii="Arial" w:hAnsi="Arial" w:cs="Arial"/>
        </w:rPr>
        <w:t>Officers in the capital carried out 9,599 stops in the year to April under powers that allow them to search anyone in designated areas even without “reasonable suspicion”. The figure was up from fewer than 1,836 the year before, a rise of 423 per cent.</w:t>
      </w:r>
    </w:p>
    <w:p w14:paraId="02016E11" w14:textId="7005B752" w:rsidR="001E4B58" w:rsidRPr="002C3D90" w:rsidRDefault="003E0891" w:rsidP="002C3D90">
      <w:pPr>
        <w:spacing w:line="480" w:lineRule="auto"/>
        <w:rPr>
          <w:rFonts w:ascii="Arial" w:hAnsi="Arial" w:cs="Arial"/>
        </w:rPr>
      </w:pPr>
      <w:r w:rsidRPr="002C3D90">
        <w:rPr>
          <w:rFonts w:ascii="Arial" w:hAnsi="Arial" w:cs="Arial"/>
        </w:rPr>
        <w:t>Authorization for designated areas under Section 60 of the Public Order Act rose 219 per cent in the same period; Sir Steve told the mayor’s office for London( Home Office. 2019)</w:t>
      </w:r>
    </w:p>
    <w:p w14:paraId="68B942A3" w14:textId="77777777" w:rsidR="003E0891" w:rsidRPr="002C3D90" w:rsidRDefault="003E0891" w:rsidP="002C3D90">
      <w:pPr>
        <w:spacing w:line="480" w:lineRule="auto"/>
        <w:rPr>
          <w:rFonts w:ascii="Arial" w:hAnsi="Arial" w:cs="Arial"/>
        </w:rPr>
      </w:pPr>
    </w:p>
    <w:p w14:paraId="570E969F" w14:textId="48079DEE" w:rsidR="00771649" w:rsidRPr="002C3D90" w:rsidRDefault="003E0891" w:rsidP="002C3D90">
      <w:pPr>
        <w:spacing w:line="480" w:lineRule="auto"/>
        <w:rPr>
          <w:rFonts w:ascii="Arial" w:hAnsi="Arial" w:cs="Arial"/>
        </w:rPr>
      </w:pPr>
      <w:r w:rsidRPr="002C3D90">
        <w:rPr>
          <w:rFonts w:ascii="Arial" w:hAnsi="Arial" w:cs="Arial"/>
        </w:rPr>
        <w:t>And this shows that stop and search has done tremendously well to help reduce the rate at which violent crime takes place within London. Still, it only works when it has the proper backing as the numbers show that when police forces can carry out their roles and use their powers without taking heat from politicians and the government, they can get crime rates down, and this continues to happen as in November 2019 the number of young people under the age of 25 involved in violent and knife-related incidents has fallen Knife crime with violence overall had reduced by 23 per cent in two years, and the Met’s focus on violent crime saw reductions in other categories of violent crime. (Simpson. J 2019)</w:t>
      </w:r>
    </w:p>
    <w:p w14:paraId="7DB545D7" w14:textId="77777777" w:rsidR="003E0891" w:rsidRPr="002C3D90" w:rsidRDefault="003E0891" w:rsidP="002C3D90">
      <w:pPr>
        <w:spacing w:line="480" w:lineRule="auto"/>
        <w:rPr>
          <w:rFonts w:ascii="Arial" w:hAnsi="Arial" w:cs="Arial"/>
        </w:rPr>
      </w:pPr>
    </w:p>
    <w:p w14:paraId="3D950880" w14:textId="77777777" w:rsidR="00AE2265" w:rsidRPr="002C3D90" w:rsidRDefault="00AE2265" w:rsidP="002C3D90">
      <w:pPr>
        <w:spacing w:line="480" w:lineRule="auto"/>
        <w:rPr>
          <w:rFonts w:ascii="Arial" w:hAnsi="Arial" w:cs="Arial"/>
        </w:rPr>
      </w:pPr>
      <w:r w:rsidRPr="002C3D90">
        <w:rPr>
          <w:rFonts w:ascii="Arial" w:hAnsi="Arial" w:cs="Arial"/>
        </w:rPr>
        <w:t>Looking more closely at my local police force of south wales police between April 2019 and the mouth of March 2020, south wales police had carried out a total of 12,851 stop and searches under PACE Section 1 across the area covered by South Wales Police. And this number of stop and searches had actually 22% from the previous year. And out of the 12,851 stop and search, around 12% lead to an arrest.</w:t>
      </w:r>
    </w:p>
    <w:p w14:paraId="1973E5C7" w14:textId="77777777" w:rsidR="00AE2265" w:rsidRPr="002C3D90" w:rsidRDefault="00AE2265" w:rsidP="002C3D90">
      <w:pPr>
        <w:spacing w:line="480" w:lineRule="auto"/>
        <w:rPr>
          <w:rFonts w:ascii="Arial" w:hAnsi="Arial" w:cs="Arial"/>
        </w:rPr>
      </w:pPr>
    </w:p>
    <w:p w14:paraId="0E42BD84" w14:textId="77777777" w:rsidR="00AE2265" w:rsidRPr="002C3D90" w:rsidRDefault="00AE2265" w:rsidP="002C3D90">
      <w:pPr>
        <w:spacing w:line="480" w:lineRule="auto"/>
        <w:rPr>
          <w:rFonts w:ascii="Arial" w:hAnsi="Arial" w:cs="Arial"/>
        </w:rPr>
      </w:pPr>
      <w:r w:rsidRPr="002C3D90">
        <w:rPr>
          <w:rFonts w:ascii="Arial" w:hAnsi="Arial" w:cs="Arial"/>
        </w:rPr>
        <w:t xml:space="preserve">More than half of all searches in 2019/20 </w:t>
      </w:r>
    </w:p>
    <w:p w14:paraId="316D299A" w14:textId="77777777" w:rsidR="00AE2265" w:rsidRPr="002C3D90" w:rsidRDefault="00AE2265" w:rsidP="002C3D90">
      <w:pPr>
        <w:spacing w:line="480" w:lineRule="auto"/>
        <w:rPr>
          <w:rFonts w:ascii="Arial" w:hAnsi="Arial" w:cs="Arial"/>
        </w:rPr>
      </w:pPr>
      <w:r w:rsidRPr="002C3D90">
        <w:rPr>
          <w:rFonts w:ascii="Arial" w:hAnsi="Arial" w:cs="Arial"/>
        </w:rPr>
        <w:t xml:space="preserve">were for drugs instead of being directed at severe or violent crime. This came out to around 63% of stop and search were drug-related, showing that a significant stop and search carried out by south wales police fall under section 23 of the misuse of drugs. </w:t>
      </w:r>
    </w:p>
    <w:p w14:paraId="43E1B8B6" w14:textId="77777777" w:rsidR="00AE2265" w:rsidRPr="002C3D90" w:rsidRDefault="00AE2265" w:rsidP="002C3D90">
      <w:pPr>
        <w:spacing w:line="480" w:lineRule="auto"/>
        <w:rPr>
          <w:rFonts w:ascii="Arial" w:hAnsi="Arial" w:cs="Arial"/>
        </w:rPr>
      </w:pPr>
    </w:p>
    <w:p w14:paraId="6607E086" w14:textId="7A7B7F62" w:rsidR="00E12A8F" w:rsidRPr="002C3D90" w:rsidRDefault="00AE2265" w:rsidP="002C3D90">
      <w:pPr>
        <w:spacing w:line="480" w:lineRule="auto"/>
        <w:rPr>
          <w:rFonts w:ascii="Arial" w:hAnsi="Arial" w:cs="Arial"/>
        </w:rPr>
      </w:pPr>
      <w:r w:rsidRPr="002C3D90">
        <w:rPr>
          <w:rFonts w:ascii="Arial" w:hAnsi="Arial" w:cs="Arial"/>
        </w:rPr>
        <w:t>Showing that each police force uses stop and search to tackle different crimes related to the location; for example, England and, more precisely, London with the metropolitan police force using stop and search to crack down on violent and knife crime-related problems. While south wales police carry out more section 23 searches showing a problem with drugs within the area</w:t>
      </w:r>
      <w:r w:rsidRPr="002C3D90">
        <w:rPr>
          <w:rFonts w:ascii="Arial" w:hAnsi="Arial" w:cs="Arial"/>
        </w:rPr>
        <w:t>.</w:t>
      </w:r>
    </w:p>
    <w:p w14:paraId="42315AF7" w14:textId="77777777" w:rsidR="00AE2265" w:rsidRPr="002C3D90" w:rsidRDefault="00AE2265" w:rsidP="002C3D90">
      <w:pPr>
        <w:spacing w:line="480" w:lineRule="auto"/>
        <w:rPr>
          <w:rFonts w:ascii="Arial" w:hAnsi="Arial" w:cs="Arial"/>
        </w:rPr>
      </w:pPr>
    </w:p>
    <w:p w14:paraId="7EA2A78D" w14:textId="77777777" w:rsidR="00AE2265" w:rsidRPr="002C3D90" w:rsidRDefault="00AE2265" w:rsidP="002C3D90">
      <w:pPr>
        <w:spacing w:line="480" w:lineRule="auto"/>
        <w:rPr>
          <w:rFonts w:ascii="Arial" w:hAnsi="Arial" w:cs="Arial"/>
        </w:rPr>
      </w:pPr>
      <w:r w:rsidRPr="002C3D90">
        <w:rPr>
          <w:rFonts w:ascii="Arial" w:hAnsi="Arial" w:cs="Arial"/>
        </w:rPr>
        <w:t>With 11% of stop and searches carried out being for offensive weapons. When it comes to being stopped and searched by south wales police, the statistics show that there is a disproportionate amount of Black and Minority Ethnic that had been searched compared to the number of white people who had been searched. (Stop Watch. (2017)</w:t>
      </w:r>
    </w:p>
    <w:p w14:paraId="4102C861" w14:textId="77777777" w:rsidR="00AE2265" w:rsidRPr="002C3D90" w:rsidRDefault="00AE2265" w:rsidP="002C3D90">
      <w:pPr>
        <w:spacing w:line="480" w:lineRule="auto"/>
        <w:rPr>
          <w:rFonts w:ascii="Arial" w:hAnsi="Arial" w:cs="Arial"/>
        </w:rPr>
      </w:pPr>
    </w:p>
    <w:p w14:paraId="22CE0A55" w14:textId="77777777" w:rsidR="00AE2265" w:rsidRPr="002C3D90" w:rsidRDefault="00AE2265" w:rsidP="002C3D90">
      <w:pPr>
        <w:spacing w:line="480" w:lineRule="auto"/>
        <w:rPr>
          <w:rFonts w:ascii="Arial" w:hAnsi="Arial" w:cs="Arial"/>
        </w:rPr>
      </w:pPr>
      <w:r w:rsidRPr="002C3D90">
        <w:rPr>
          <w:rFonts w:ascii="Arial" w:hAnsi="Arial" w:cs="Arial"/>
        </w:rPr>
        <w:t xml:space="preserve"> With Black people in South Wales were searched at almost seven times the rate of white people</w:t>
      </w:r>
    </w:p>
    <w:p w14:paraId="556F113B" w14:textId="27D2ACC3" w:rsidR="00AE2265" w:rsidRPr="002C3D90" w:rsidRDefault="00AE2265" w:rsidP="002C3D90">
      <w:pPr>
        <w:spacing w:line="480" w:lineRule="auto"/>
        <w:rPr>
          <w:rFonts w:ascii="Arial" w:hAnsi="Arial" w:cs="Arial"/>
        </w:rPr>
      </w:pPr>
      <w:r w:rsidRPr="002C3D90">
        <w:rPr>
          <w:rFonts w:ascii="Arial" w:hAnsi="Arial" w:cs="Arial"/>
        </w:rPr>
        <w:t xml:space="preserve">People from mixed backgrounds were searched at just over twice the rate of white people, with a ratio of 6 Black and minority ethic being stop and searched for </w:t>
      </w:r>
      <w:r w:rsidR="006D1933" w:rsidRPr="002C3D90">
        <w:rPr>
          <w:rFonts w:ascii="Arial" w:hAnsi="Arial" w:cs="Arial"/>
        </w:rPr>
        <w:t>everyone</w:t>
      </w:r>
      <w:r w:rsidRPr="002C3D90">
        <w:rPr>
          <w:rFonts w:ascii="Arial" w:hAnsi="Arial" w:cs="Arial"/>
        </w:rPr>
        <w:t xml:space="preserve"> white person being stopped and searched. </w:t>
      </w:r>
    </w:p>
    <w:p w14:paraId="20F4E0AC" w14:textId="77777777" w:rsidR="00AE2265" w:rsidRPr="002C3D90" w:rsidRDefault="00AE2265" w:rsidP="002C3D90">
      <w:pPr>
        <w:spacing w:line="480" w:lineRule="auto"/>
        <w:rPr>
          <w:rFonts w:ascii="Arial" w:hAnsi="Arial" w:cs="Arial"/>
        </w:rPr>
      </w:pPr>
    </w:p>
    <w:p w14:paraId="6D5BF0F6" w14:textId="77777777" w:rsidR="00AE2265" w:rsidRPr="002C3D90" w:rsidRDefault="00AE2265" w:rsidP="002C3D90">
      <w:pPr>
        <w:spacing w:line="480" w:lineRule="auto"/>
        <w:rPr>
          <w:rFonts w:ascii="Arial" w:hAnsi="Arial" w:cs="Arial"/>
        </w:rPr>
      </w:pPr>
      <w:r w:rsidRPr="002C3D90">
        <w:rPr>
          <w:rFonts w:ascii="Arial" w:hAnsi="Arial" w:cs="Arial"/>
        </w:rPr>
        <w:t xml:space="preserve">And when looking at the statistics, it is clear that there is a disproportionate amount of Black and minority ethnicities being stopped and searched within different police forces. </w:t>
      </w:r>
    </w:p>
    <w:p w14:paraId="71894B2D" w14:textId="7B37FC55" w:rsidR="003B0D58" w:rsidRPr="002C3D90" w:rsidRDefault="00AE2265" w:rsidP="002C3D90">
      <w:pPr>
        <w:spacing w:line="480" w:lineRule="auto"/>
        <w:rPr>
          <w:rFonts w:ascii="Arial" w:hAnsi="Arial" w:cs="Arial"/>
        </w:rPr>
      </w:pPr>
      <w:r w:rsidRPr="002C3D90">
        <w:rPr>
          <w:rFonts w:ascii="Arial" w:hAnsi="Arial" w:cs="Arial"/>
        </w:rPr>
        <w:t>And Black people are more likely to be arrested due to stop and search than white people but less likely to be given an out of court disposal. This means black people are more likely to be prosecuted. (Shiner, M Carre, Z et al. 2019)</w:t>
      </w:r>
    </w:p>
    <w:p w14:paraId="5D89BB99" w14:textId="77777777" w:rsidR="00AE2265" w:rsidRPr="002C3D90" w:rsidRDefault="00AE2265" w:rsidP="002C3D90">
      <w:pPr>
        <w:spacing w:line="480" w:lineRule="auto"/>
        <w:rPr>
          <w:rFonts w:ascii="Arial" w:hAnsi="Arial" w:cs="Arial"/>
        </w:rPr>
      </w:pPr>
    </w:p>
    <w:p w14:paraId="4623E537" w14:textId="77777777" w:rsidR="00AE2265" w:rsidRPr="002C3D90" w:rsidRDefault="00AE2265" w:rsidP="002C3D90">
      <w:pPr>
        <w:spacing w:line="480" w:lineRule="auto"/>
        <w:rPr>
          <w:rFonts w:ascii="Arial" w:hAnsi="Arial" w:cs="Arial"/>
        </w:rPr>
      </w:pPr>
      <w:r w:rsidRPr="002C3D90">
        <w:rPr>
          <w:rFonts w:ascii="Arial" w:hAnsi="Arial" w:cs="Arial"/>
        </w:rPr>
        <w:t>And where people live can affect if they are stopped and searched. Variations between boroughs are strongly linked to levels of deprivation. Overall, rates of stop and searches are highest in more deprived boroughs with considerable inequality. This statement supported by the current operations that have been carried out to tackle knife crime, such as operation blunt two, which focused on lowing the violent crime rate through the use of stop and search and this operation was carried out I some of London’s poorest boroughs. And this can be seen to create further distrust towards the police from poorer areas and the Black and minority ethnic community.</w:t>
      </w:r>
    </w:p>
    <w:p w14:paraId="6A1D4512" w14:textId="77777777" w:rsidR="00AE2265" w:rsidRPr="002C3D90" w:rsidRDefault="00AE2265" w:rsidP="002C3D90">
      <w:pPr>
        <w:spacing w:line="480" w:lineRule="auto"/>
        <w:rPr>
          <w:rFonts w:ascii="Arial" w:hAnsi="Arial" w:cs="Arial"/>
        </w:rPr>
      </w:pPr>
    </w:p>
    <w:p w14:paraId="57481B2F" w14:textId="746DE720" w:rsidR="00E54933" w:rsidRPr="002C3D90" w:rsidRDefault="00AE2265" w:rsidP="002C3D90">
      <w:pPr>
        <w:spacing w:line="480" w:lineRule="auto"/>
        <w:rPr>
          <w:rFonts w:ascii="Arial" w:hAnsi="Arial" w:cs="Arial"/>
        </w:rPr>
      </w:pPr>
      <w:r w:rsidRPr="002C3D90">
        <w:rPr>
          <w:rFonts w:ascii="Arial" w:hAnsi="Arial" w:cs="Arial"/>
        </w:rPr>
        <w:t>and there is some reason behind this thinking as members of the Black and minority ethnic community will see the police to be fishing for an arrest or simply carrying out a stop and search on them due to their skin colour are the area they’re in . and there is a number that backs this claim up as the Equality and Human Rights Commission for England, and Wales found that some police Forces have a high disproportionality ratio for stop and search (Woolley, S Van Bueren, G. 2010)</w:t>
      </w:r>
    </w:p>
    <w:p w14:paraId="3748A718" w14:textId="793F0FEB" w:rsidR="00AE2265" w:rsidRPr="002C3D90" w:rsidRDefault="00AE2265" w:rsidP="002C3D90">
      <w:pPr>
        <w:spacing w:line="480" w:lineRule="auto"/>
        <w:rPr>
          <w:rFonts w:ascii="Arial" w:hAnsi="Arial" w:cs="Arial"/>
        </w:rPr>
      </w:pPr>
    </w:p>
    <w:p w14:paraId="4602754A" w14:textId="77777777" w:rsidR="006D1933" w:rsidRPr="002C3D90" w:rsidRDefault="006D1933" w:rsidP="002C3D90">
      <w:pPr>
        <w:spacing w:line="480" w:lineRule="auto"/>
        <w:rPr>
          <w:rFonts w:ascii="Arial" w:hAnsi="Arial" w:cs="Arial"/>
        </w:rPr>
      </w:pPr>
      <w:r w:rsidRPr="002C3D90">
        <w:rPr>
          <w:rFonts w:ascii="Arial" w:hAnsi="Arial" w:cs="Arial"/>
        </w:rPr>
        <w:t>Dorset has persistently stopped and searched black people disproportionately. Leicestershire and Hampshire also have high black/white disproportionality ratios.</w:t>
      </w:r>
    </w:p>
    <w:p w14:paraId="675A64AF" w14:textId="77777777" w:rsidR="006D1933" w:rsidRPr="002C3D90" w:rsidRDefault="006D1933" w:rsidP="002C3D90">
      <w:pPr>
        <w:spacing w:line="480" w:lineRule="auto"/>
        <w:rPr>
          <w:rFonts w:ascii="Arial" w:hAnsi="Arial" w:cs="Arial"/>
        </w:rPr>
      </w:pPr>
      <w:r w:rsidRPr="002C3D90">
        <w:rPr>
          <w:rFonts w:ascii="Arial" w:hAnsi="Arial" w:cs="Arial"/>
        </w:rPr>
        <w:t>The Metropolitan and City forces in London together generate the large majority of excess stops and searches of black people: over 100,000 compared with around 150,000 in England and Wales. This is not because the disproportionality ratio of these forces is exceptionally high.</w:t>
      </w:r>
    </w:p>
    <w:p w14:paraId="11D56E62" w14:textId="77777777" w:rsidR="006D1933" w:rsidRPr="002C3D90" w:rsidRDefault="006D1933" w:rsidP="002C3D90">
      <w:pPr>
        <w:spacing w:line="480" w:lineRule="auto"/>
        <w:rPr>
          <w:rFonts w:ascii="Arial" w:hAnsi="Arial" w:cs="Arial"/>
        </w:rPr>
      </w:pPr>
    </w:p>
    <w:p w14:paraId="43F87327" w14:textId="77777777" w:rsidR="006D1933" w:rsidRPr="002C3D90" w:rsidRDefault="006D1933" w:rsidP="002C3D90">
      <w:pPr>
        <w:spacing w:line="480" w:lineRule="auto"/>
        <w:rPr>
          <w:rFonts w:ascii="Arial" w:hAnsi="Arial" w:cs="Arial"/>
        </w:rPr>
      </w:pPr>
      <w:r w:rsidRPr="002C3D90">
        <w:rPr>
          <w:rFonts w:ascii="Arial" w:hAnsi="Arial" w:cs="Arial"/>
        </w:rPr>
        <w:t xml:space="preserve">Recent investigations by the Independent Office for Police Conduct (IOPC)  on a </w:t>
      </w:r>
    </w:p>
    <w:p w14:paraId="2D6678EF" w14:textId="77777777" w:rsidR="006D1933" w:rsidRPr="002C3D90" w:rsidRDefault="006D1933" w:rsidP="002C3D90">
      <w:pPr>
        <w:spacing w:line="480" w:lineRule="auto"/>
        <w:rPr>
          <w:rFonts w:ascii="Arial" w:hAnsi="Arial" w:cs="Arial"/>
        </w:rPr>
      </w:pPr>
      <w:r w:rsidRPr="002C3D90">
        <w:rPr>
          <w:rFonts w:ascii="Arial" w:hAnsi="Arial" w:cs="Arial"/>
        </w:rPr>
        <w:t xml:space="preserve">a small number of complaint cases reveal that some people stopped and searched </w:t>
      </w:r>
    </w:p>
    <w:p w14:paraId="4F3A3387" w14:textId="77777777" w:rsidR="006D1933" w:rsidRPr="002C3D90" w:rsidRDefault="006D1933" w:rsidP="002C3D90">
      <w:pPr>
        <w:spacing w:line="480" w:lineRule="auto"/>
        <w:rPr>
          <w:rFonts w:ascii="Arial" w:hAnsi="Arial" w:cs="Arial"/>
        </w:rPr>
      </w:pPr>
      <w:r w:rsidRPr="002C3D90">
        <w:rPr>
          <w:rFonts w:ascii="Arial" w:hAnsi="Arial" w:cs="Arial"/>
        </w:rPr>
        <w:t xml:space="preserve">have felt racially profiled and, in some cases, it indeed appears that officers’ </w:t>
      </w:r>
    </w:p>
    <w:p w14:paraId="06D79F8F" w14:textId="77777777" w:rsidR="006D1933" w:rsidRPr="002C3D90" w:rsidRDefault="006D1933" w:rsidP="002C3D90">
      <w:pPr>
        <w:spacing w:line="480" w:lineRule="auto"/>
        <w:rPr>
          <w:rFonts w:ascii="Arial" w:hAnsi="Arial" w:cs="Arial"/>
        </w:rPr>
      </w:pPr>
      <w:r w:rsidRPr="002C3D90">
        <w:rPr>
          <w:rFonts w:ascii="Arial" w:hAnsi="Arial" w:cs="Arial"/>
        </w:rPr>
        <w:t xml:space="preserve">decision-making may have been led or influenced by assumptions about the </w:t>
      </w:r>
    </w:p>
    <w:p w14:paraId="0352A02A" w14:textId="1910D870" w:rsidR="00AE2265" w:rsidRPr="002C3D90" w:rsidRDefault="006D1933" w:rsidP="002C3D90">
      <w:pPr>
        <w:spacing w:line="480" w:lineRule="auto"/>
        <w:rPr>
          <w:rFonts w:ascii="Arial" w:hAnsi="Arial" w:cs="Arial"/>
        </w:rPr>
      </w:pPr>
      <w:r w:rsidRPr="002C3D90">
        <w:rPr>
          <w:rFonts w:ascii="Arial" w:hAnsi="Arial" w:cs="Arial"/>
        </w:rPr>
        <w:t>person’s ethnicity. (Independent Office for Police Conduct. 2018).</w:t>
      </w:r>
    </w:p>
    <w:p w14:paraId="01D20DA4" w14:textId="77777777" w:rsidR="00AE2265" w:rsidRPr="002C3D90" w:rsidRDefault="00AE2265" w:rsidP="002C3D90">
      <w:pPr>
        <w:spacing w:line="480" w:lineRule="auto"/>
        <w:rPr>
          <w:rFonts w:ascii="Arial" w:hAnsi="Arial" w:cs="Arial"/>
        </w:rPr>
      </w:pPr>
    </w:p>
    <w:p w14:paraId="5C1BFA24" w14:textId="38582081" w:rsidR="000F76AE" w:rsidRPr="002C3D90" w:rsidRDefault="000F76AE" w:rsidP="002C3D90">
      <w:pPr>
        <w:spacing w:line="480" w:lineRule="auto"/>
        <w:rPr>
          <w:rFonts w:ascii="Arial" w:hAnsi="Arial" w:cs="Arial"/>
        </w:rPr>
      </w:pPr>
    </w:p>
    <w:p w14:paraId="3E48A87E" w14:textId="77777777" w:rsidR="006D1933" w:rsidRPr="002C3D90" w:rsidRDefault="006D1933" w:rsidP="002C3D90">
      <w:pPr>
        <w:spacing w:line="480" w:lineRule="auto"/>
        <w:rPr>
          <w:rFonts w:ascii="Arial" w:hAnsi="Arial" w:cs="Arial"/>
        </w:rPr>
      </w:pPr>
      <w:r w:rsidRPr="002C3D90">
        <w:rPr>
          <w:rFonts w:ascii="Arial" w:hAnsi="Arial" w:cs="Arial"/>
        </w:rPr>
        <w:t>After the investigation carried out by the Independent Office for Police Conduct its clear see why people are very hesitant to comply and cooperate with the police when it comes to a stop and search as there is strong evidence to see that stop and search has been used under the guise of racial profiling, and this creates further problems for everyone when dealing with the issues of crime as police constable many not wish to carry out a stop and search under the fear of having a complaint of them being racist or racially profiling people (Bentham, M. (2016).</w:t>
      </w:r>
    </w:p>
    <w:p w14:paraId="0474B84D" w14:textId="77777777" w:rsidR="006D1933" w:rsidRPr="002C3D90" w:rsidRDefault="006D1933" w:rsidP="002C3D90">
      <w:pPr>
        <w:spacing w:line="480" w:lineRule="auto"/>
        <w:rPr>
          <w:rFonts w:ascii="Arial" w:hAnsi="Arial" w:cs="Arial"/>
        </w:rPr>
      </w:pPr>
    </w:p>
    <w:p w14:paraId="0CCF233D" w14:textId="77777777" w:rsidR="006D1933" w:rsidRPr="002C3D90" w:rsidRDefault="006D1933" w:rsidP="002C3D90">
      <w:pPr>
        <w:spacing w:line="480" w:lineRule="auto"/>
        <w:rPr>
          <w:rFonts w:ascii="Arial" w:hAnsi="Arial" w:cs="Arial"/>
        </w:rPr>
      </w:pPr>
      <w:r w:rsidRPr="002C3D90">
        <w:rPr>
          <w:rFonts w:ascii="Arial" w:hAnsi="Arial" w:cs="Arial"/>
        </w:rPr>
        <w:t xml:space="preserve">However, there is a way of dealing with this issue, and that is through the scheme called the best use of stop and search scheme. The idea hides the scheme is to achieve greater transparency, community involvement in </w:t>
      </w:r>
    </w:p>
    <w:p w14:paraId="1D96A5E1" w14:textId="018796A8" w:rsidR="00052ABF" w:rsidRPr="002C3D90" w:rsidRDefault="006D1933" w:rsidP="002C3D90">
      <w:pPr>
        <w:spacing w:line="480" w:lineRule="auto"/>
        <w:rPr>
          <w:rFonts w:ascii="Arial" w:hAnsi="Arial" w:cs="Arial"/>
        </w:rPr>
      </w:pPr>
      <w:r w:rsidRPr="002C3D90">
        <w:rPr>
          <w:rFonts w:ascii="Arial" w:hAnsi="Arial" w:cs="Arial"/>
        </w:rPr>
        <w:t>the use of stop and search powers and to support a more intelligence-led approach through the use of the scheme police constable will have greater intelligence when carrying out a stop and search and allows the officers pace at mind as they will know that they have the right person through intelligence instead of stop and searching a group of people who are related to the intelligence given to them.</w:t>
      </w:r>
    </w:p>
    <w:p w14:paraId="4F9D2428" w14:textId="77777777" w:rsidR="006D1933" w:rsidRPr="002C3D90" w:rsidRDefault="006D1933" w:rsidP="002C3D90">
      <w:pPr>
        <w:spacing w:line="480" w:lineRule="auto"/>
        <w:rPr>
          <w:rFonts w:ascii="Arial" w:hAnsi="Arial" w:cs="Arial"/>
        </w:rPr>
      </w:pPr>
    </w:p>
    <w:p w14:paraId="384C998D" w14:textId="77777777" w:rsidR="006D1933" w:rsidRPr="002C3D90" w:rsidRDefault="006D1933" w:rsidP="002C3D90">
      <w:pPr>
        <w:spacing w:line="480" w:lineRule="auto"/>
        <w:rPr>
          <w:rFonts w:ascii="Arial" w:hAnsi="Arial" w:cs="Arial"/>
        </w:rPr>
      </w:pPr>
      <w:r w:rsidRPr="002C3D90">
        <w:rPr>
          <w:rFonts w:ascii="Arial" w:hAnsi="Arial" w:cs="Arial"/>
        </w:rPr>
        <w:t>Along with looking after police officers, the Stop and search scheme also helps the public through the use of Stop and search complaints 'community trigger' – a local complaint policy requiring the police to explain to local community scrutiny groups how the powers are being used where there is a  large volume of complaints. (College of Policing. 2014).</w:t>
      </w:r>
    </w:p>
    <w:p w14:paraId="6DAB7562" w14:textId="77777777" w:rsidR="006D1933" w:rsidRPr="002C3D90" w:rsidRDefault="006D1933" w:rsidP="002C3D90">
      <w:pPr>
        <w:spacing w:line="480" w:lineRule="auto"/>
        <w:rPr>
          <w:rFonts w:ascii="Arial" w:hAnsi="Arial" w:cs="Arial"/>
        </w:rPr>
      </w:pPr>
    </w:p>
    <w:p w14:paraId="65C33586" w14:textId="77777777" w:rsidR="006D1933" w:rsidRPr="002C3D90" w:rsidRDefault="006D1933" w:rsidP="002C3D90">
      <w:pPr>
        <w:spacing w:line="480" w:lineRule="auto"/>
        <w:rPr>
          <w:rFonts w:ascii="Arial" w:hAnsi="Arial" w:cs="Arial"/>
        </w:rPr>
      </w:pPr>
      <w:r w:rsidRPr="002C3D90">
        <w:rPr>
          <w:rFonts w:ascii="Arial" w:hAnsi="Arial" w:cs="Arial"/>
        </w:rPr>
        <w:t xml:space="preserve">This will allow the police to give their reasons for the high number of Stop and search and get their point across, and this will enable the community to also get their point across and see why  Stop and search are so high. In contrast, In order to improve public understanding of the police and contribute to best practice, </w:t>
      </w:r>
    </w:p>
    <w:p w14:paraId="724A50A1" w14:textId="702D82F0" w:rsidR="00266E32" w:rsidRPr="002C3D90" w:rsidRDefault="006D1933" w:rsidP="002C3D90">
      <w:pPr>
        <w:spacing w:line="480" w:lineRule="auto"/>
        <w:rPr>
          <w:rFonts w:ascii="Arial" w:hAnsi="Arial" w:cs="Arial"/>
        </w:rPr>
      </w:pPr>
      <w:r w:rsidRPr="002C3D90">
        <w:rPr>
          <w:rFonts w:ascii="Arial" w:hAnsi="Arial" w:cs="Arial"/>
        </w:rPr>
        <w:t xml:space="preserve">forces must be open and accessible. It is essential for the public, particularly young people and people from Black and Minority Ethnic communities, to see the police professionally conducting their </w:t>
      </w:r>
      <w:r w:rsidRPr="002C3D90">
        <w:rPr>
          <w:rFonts w:ascii="Arial" w:hAnsi="Arial" w:cs="Arial"/>
        </w:rPr>
        <w:t>work. And be able to engage with the police this way everyone</w:t>
      </w:r>
      <w:r w:rsidR="00CF3654" w:rsidRPr="002C3D90">
        <w:rPr>
          <w:rFonts w:ascii="Arial" w:hAnsi="Arial" w:cs="Arial"/>
        </w:rPr>
        <w:t xml:space="preserve"> is able to understand what is going to take place during a stop and search </w:t>
      </w:r>
      <w:r w:rsidR="00A76ED1" w:rsidRPr="002C3D90">
        <w:rPr>
          <w:rFonts w:ascii="Arial" w:hAnsi="Arial" w:cs="Arial"/>
        </w:rPr>
        <w:t>and the people being searched don’t feel like they are being discriminated against.</w:t>
      </w:r>
      <w:r w:rsidRPr="002C3D90">
        <w:rPr>
          <w:rFonts w:ascii="Arial" w:hAnsi="Arial" w:cs="Arial"/>
        </w:rPr>
        <w:t xml:space="preserve"> </w:t>
      </w:r>
    </w:p>
    <w:p w14:paraId="2078F524" w14:textId="77777777" w:rsidR="00D440B8" w:rsidRDefault="00D440B8" w:rsidP="00E54933">
      <w:pPr>
        <w:pStyle w:val="Heading5"/>
      </w:pPr>
    </w:p>
    <w:p w14:paraId="37C4E6C2" w14:textId="77777777" w:rsidR="00D440B8" w:rsidRDefault="00D440B8" w:rsidP="00E54933">
      <w:pPr>
        <w:pStyle w:val="Heading5"/>
      </w:pPr>
    </w:p>
    <w:p w14:paraId="725DD722" w14:textId="77777777" w:rsidR="00D440B8" w:rsidRDefault="00D440B8" w:rsidP="00E54933">
      <w:pPr>
        <w:pStyle w:val="Heading5"/>
      </w:pPr>
    </w:p>
    <w:p w14:paraId="18B40E1E" w14:textId="77777777" w:rsidR="00D440B8" w:rsidRDefault="00D440B8" w:rsidP="00E54933">
      <w:pPr>
        <w:pStyle w:val="Heading5"/>
      </w:pPr>
    </w:p>
    <w:p w14:paraId="449DAF7C" w14:textId="77777777" w:rsidR="00D440B8" w:rsidRDefault="00D440B8" w:rsidP="00E54933">
      <w:pPr>
        <w:pStyle w:val="Heading5"/>
      </w:pPr>
    </w:p>
    <w:p w14:paraId="7BBB49F4" w14:textId="77777777" w:rsidR="00D440B8" w:rsidRDefault="00D440B8" w:rsidP="00E54933">
      <w:pPr>
        <w:pStyle w:val="Heading5"/>
      </w:pPr>
    </w:p>
    <w:p w14:paraId="35D6BB60" w14:textId="77777777" w:rsidR="00D440B8" w:rsidRDefault="00D440B8" w:rsidP="00E54933">
      <w:pPr>
        <w:pStyle w:val="Heading5"/>
      </w:pPr>
    </w:p>
    <w:p w14:paraId="52B3B09B" w14:textId="77777777" w:rsidR="00D440B8" w:rsidRDefault="00D440B8" w:rsidP="00E54933">
      <w:pPr>
        <w:pStyle w:val="Heading5"/>
      </w:pPr>
    </w:p>
    <w:p w14:paraId="3D6F71D8" w14:textId="77777777" w:rsidR="00D440B8" w:rsidRDefault="00D440B8" w:rsidP="00E54933">
      <w:pPr>
        <w:pStyle w:val="Heading5"/>
      </w:pPr>
    </w:p>
    <w:p w14:paraId="01332B5A" w14:textId="77777777" w:rsidR="00D440B8" w:rsidRDefault="00D440B8" w:rsidP="00E54933">
      <w:pPr>
        <w:pStyle w:val="Heading5"/>
      </w:pPr>
    </w:p>
    <w:p w14:paraId="232FA1D5" w14:textId="77777777" w:rsidR="00D440B8" w:rsidRDefault="00D440B8" w:rsidP="00E54933">
      <w:pPr>
        <w:pStyle w:val="Heading5"/>
      </w:pPr>
    </w:p>
    <w:p w14:paraId="06765B80" w14:textId="77777777" w:rsidR="00D440B8" w:rsidRDefault="00D440B8" w:rsidP="00E54933">
      <w:pPr>
        <w:pStyle w:val="Heading5"/>
      </w:pPr>
    </w:p>
    <w:p w14:paraId="0C1B238B" w14:textId="77777777" w:rsidR="00D440B8" w:rsidRDefault="00D440B8" w:rsidP="00E54933">
      <w:pPr>
        <w:pStyle w:val="Heading5"/>
      </w:pPr>
    </w:p>
    <w:p w14:paraId="1AEE0155" w14:textId="77777777" w:rsidR="00D440B8" w:rsidRDefault="00D440B8" w:rsidP="00E54933">
      <w:pPr>
        <w:pStyle w:val="Heading5"/>
      </w:pPr>
    </w:p>
    <w:p w14:paraId="58F4FB4B" w14:textId="77777777" w:rsidR="00D440B8" w:rsidRDefault="00D440B8" w:rsidP="00E54933">
      <w:pPr>
        <w:pStyle w:val="Heading5"/>
      </w:pPr>
    </w:p>
    <w:p w14:paraId="016C8576" w14:textId="77777777" w:rsidR="00D440B8" w:rsidRDefault="00D440B8" w:rsidP="00E54933">
      <w:pPr>
        <w:pStyle w:val="Heading5"/>
      </w:pPr>
    </w:p>
    <w:p w14:paraId="4DAB6B3B" w14:textId="495949AE" w:rsidR="00E54933" w:rsidRDefault="00E54933" w:rsidP="00E54933">
      <w:pPr>
        <w:pStyle w:val="Heading5"/>
      </w:pPr>
      <w:r>
        <w:t xml:space="preserve">References </w:t>
      </w:r>
    </w:p>
    <w:p w14:paraId="0A6CCCBE" w14:textId="77777777" w:rsidR="00E54933" w:rsidRDefault="00E54933" w:rsidP="0087146F">
      <w:pPr>
        <w:rPr>
          <w:rFonts w:ascii="Arial" w:hAnsi="Arial" w:cs="Arial"/>
        </w:rPr>
      </w:pPr>
    </w:p>
    <w:p w14:paraId="62DE251E" w14:textId="77777777" w:rsidR="00207FDD" w:rsidRPr="00E54933" w:rsidRDefault="00207FDD" w:rsidP="00E54933">
      <w:pPr>
        <w:rPr>
          <w:rFonts w:ascii="Arial" w:hAnsi="Arial" w:cs="Arial"/>
        </w:rPr>
      </w:pPr>
    </w:p>
    <w:p w14:paraId="632C66D7" w14:textId="77777777" w:rsidR="00207FDD" w:rsidRPr="00712E2D" w:rsidRDefault="00207FDD" w:rsidP="00712E2D">
      <w:pPr>
        <w:rPr>
          <w:rFonts w:ascii="Arial" w:hAnsi="Arial" w:cs="Arial"/>
        </w:rPr>
      </w:pPr>
      <w:r w:rsidRPr="00712E2D">
        <w:rPr>
          <w:rFonts w:ascii="Arial" w:hAnsi="Arial" w:cs="Arial"/>
        </w:rPr>
        <w:t xml:space="preserve">BC NEWS Wales . (2018). Knife crime: Record levels in Wales in 2018. Available: </w:t>
      </w:r>
      <w:hyperlink r:id="rId11" w:history="1">
        <w:r w:rsidRPr="002D2781">
          <w:rPr>
            <w:rStyle w:val="Hyperlink"/>
            <w:rFonts w:ascii="Arial" w:hAnsi="Arial" w:cs="Arial"/>
          </w:rPr>
          <w:t>https://www.bbc.co.uk/news/uk-wales-48053575#:~:text=The%20figures%20show%3A,rose%20to%20250%2C104%20in%20Wales.&amp;text=Welsh%20forces%20recorded%2027%20homicides,of%20the%20prior%20two%20years</w:t>
        </w:r>
      </w:hyperlink>
      <w:r w:rsidRPr="00712E2D">
        <w:rPr>
          <w:rFonts w:ascii="Arial" w:hAnsi="Arial" w:cs="Arial"/>
        </w:rPr>
        <w:t>.. Last accessed 04/04/2021.</w:t>
      </w:r>
    </w:p>
    <w:p w14:paraId="5FDCABB4" w14:textId="77777777" w:rsidR="00207FDD" w:rsidRDefault="00207FDD" w:rsidP="00BF3BA2">
      <w:pPr>
        <w:rPr>
          <w:rFonts w:ascii="Arial" w:hAnsi="Arial" w:cs="Arial"/>
        </w:rPr>
      </w:pPr>
    </w:p>
    <w:p w14:paraId="39721F7F" w14:textId="2FB413A6" w:rsidR="00207FDD" w:rsidRPr="00BF3BA2" w:rsidRDefault="00207FDD" w:rsidP="00BF3BA2">
      <w:pPr>
        <w:rPr>
          <w:rFonts w:ascii="Arial" w:hAnsi="Arial" w:cs="Arial"/>
        </w:rPr>
      </w:pPr>
      <w:r w:rsidRPr="00664B42">
        <w:rPr>
          <w:rFonts w:ascii="Arial" w:hAnsi="Arial" w:cs="Arial"/>
        </w:rPr>
        <w:t xml:space="preserve">Bentham, M. (2016). Police ‘afraid to use stop and search’. Available: </w:t>
      </w:r>
      <w:hyperlink r:id="rId12" w:history="1">
        <w:r w:rsidRPr="00664B42">
          <w:rPr>
            <w:rStyle w:val="Hyperlink"/>
            <w:rFonts w:ascii="Arial" w:hAnsi="Arial" w:cs="Arial"/>
          </w:rPr>
          <w:t>https://www.standard.co.uk/news/london/police-afraid-to-use-stop-and-search-a3177936.html</w:t>
        </w:r>
      </w:hyperlink>
      <w:r w:rsidRPr="00664B42">
        <w:rPr>
          <w:rFonts w:ascii="Arial" w:hAnsi="Arial" w:cs="Arial"/>
        </w:rPr>
        <w:t>. Last accessed 23/04/2021</w:t>
      </w:r>
    </w:p>
    <w:p w14:paraId="0383C931" w14:textId="77777777" w:rsidR="00207FDD" w:rsidRDefault="00207FDD" w:rsidP="0087146F">
      <w:pPr>
        <w:rPr>
          <w:rFonts w:ascii="Arial" w:hAnsi="Arial" w:cs="Arial"/>
        </w:rPr>
      </w:pPr>
      <w:bookmarkStart w:id="0" w:name="_Hlk70495864"/>
    </w:p>
    <w:p w14:paraId="6A2F195C" w14:textId="23A4C770" w:rsidR="00207FDD" w:rsidRPr="0087146F" w:rsidRDefault="00207FDD" w:rsidP="0087146F">
      <w:pPr>
        <w:rPr>
          <w:rFonts w:ascii="Arial" w:hAnsi="Arial" w:cs="Arial"/>
        </w:rPr>
      </w:pPr>
      <w:r w:rsidRPr="00AE2CC1">
        <w:rPr>
          <w:rFonts w:ascii="Arial" w:hAnsi="Arial" w:cs="Arial"/>
        </w:rPr>
        <w:t xml:space="preserve">College of Policing. (2014). </w:t>
      </w:r>
      <w:bookmarkEnd w:id="0"/>
      <w:r w:rsidRPr="00AE2CC1">
        <w:rPr>
          <w:rFonts w:ascii="Arial" w:hAnsi="Arial" w:cs="Arial"/>
        </w:rPr>
        <w:t>best use of stop and search scheme . best use of stop and search scheme . 1 (1), p1-9.</w:t>
      </w:r>
    </w:p>
    <w:p w14:paraId="6E1919E5" w14:textId="77777777" w:rsidR="00207FDD" w:rsidRDefault="00207FDD" w:rsidP="00E54933">
      <w:pPr>
        <w:rPr>
          <w:rFonts w:ascii="Arial" w:hAnsi="Arial" w:cs="Arial"/>
        </w:rPr>
      </w:pPr>
    </w:p>
    <w:p w14:paraId="2BECD08A" w14:textId="71CA046F" w:rsidR="00207FDD" w:rsidRPr="00E54933" w:rsidRDefault="00207FDD" w:rsidP="00E54933">
      <w:pPr>
        <w:rPr>
          <w:rFonts w:ascii="Arial" w:hAnsi="Arial" w:cs="Arial"/>
        </w:rPr>
      </w:pPr>
      <w:r w:rsidRPr="00E54933">
        <w:rPr>
          <w:rFonts w:ascii="Arial" w:hAnsi="Arial" w:cs="Arial"/>
        </w:rPr>
        <w:t xml:space="preserve">College of Policing. (2016). Stop and search Professional. Available: </w:t>
      </w:r>
      <w:hyperlink r:id="rId13" w:history="1">
        <w:r w:rsidRPr="00E54933">
          <w:rPr>
            <w:rStyle w:val="Hyperlink"/>
            <w:rFonts w:ascii="Arial" w:hAnsi="Arial" w:cs="Arial"/>
          </w:rPr>
          <w:t>https://www.app.college.police.uk/app-content/stop-and-search/professional/.</w:t>
        </w:r>
      </w:hyperlink>
      <w:r w:rsidRPr="00E54933">
        <w:rPr>
          <w:rFonts w:ascii="Arial" w:hAnsi="Arial" w:cs="Arial"/>
        </w:rPr>
        <w:t xml:space="preserve"> Last accessed 29/03/2021.</w:t>
      </w:r>
    </w:p>
    <w:p w14:paraId="21428507" w14:textId="77777777" w:rsidR="00207FDD" w:rsidRDefault="00207FDD" w:rsidP="0087146F">
      <w:pPr>
        <w:rPr>
          <w:rFonts w:ascii="Arial" w:hAnsi="Arial" w:cs="Arial"/>
        </w:rPr>
      </w:pPr>
    </w:p>
    <w:p w14:paraId="37090A1C" w14:textId="540364E5" w:rsidR="00207FDD" w:rsidRDefault="00207FDD" w:rsidP="0087146F">
      <w:pPr>
        <w:rPr>
          <w:rFonts w:ascii="Arial" w:hAnsi="Arial" w:cs="Arial"/>
        </w:rPr>
      </w:pPr>
      <w:r w:rsidRPr="0087146F">
        <w:rPr>
          <w:rFonts w:ascii="Arial" w:hAnsi="Arial" w:cs="Arial"/>
        </w:rPr>
        <w:t>College of Policing. (2018). Stop and search . Learning the Lesson . 1 (1), P4-9.</w:t>
      </w:r>
    </w:p>
    <w:p w14:paraId="6FCC4968" w14:textId="77777777" w:rsidR="00207FDD" w:rsidRDefault="00207FDD" w:rsidP="00650B86">
      <w:pPr>
        <w:rPr>
          <w:rFonts w:ascii="Arial" w:hAnsi="Arial" w:cs="Arial"/>
        </w:rPr>
      </w:pPr>
    </w:p>
    <w:p w14:paraId="70D5B50D" w14:textId="0FF61D3C" w:rsidR="00207FDD" w:rsidRDefault="00207FDD" w:rsidP="00650B86">
      <w:pPr>
        <w:rPr>
          <w:rFonts w:ascii="Arial" w:hAnsi="Arial" w:cs="Arial"/>
        </w:rPr>
      </w:pPr>
      <w:r w:rsidRPr="00D35B1F">
        <w:rPr>
          <w:rFonts w:ascii="Arial" w:hAnsi="Arial" w:cs="Arial"/>
        </w:rPr>
        <w:t xml:space="preserve">Dearden, L. (2018). Sadiq Khan to 'significantly increase' stop and search in London. Available: </w:t>
      </w:r>
      <w:hyperlink r:id="rId14" w:history="1">
        <w:r w:rsidRPr="00D35B1F">
          <w:rPr>
            <w:rStyle w:val="Hyperlink"/>
            <w:rFonts w:ascii="Arial" w:hAnsi="Arial" w:cs="Arial"/>
          </w:rPr>
          <w:t>https://www.independent.co.uk/news/uk/crime/sadiq-khan-stop-search-london-crime-plan-violence-police-metropolitan-stabbings-acid-murder-moped-a8152371.html</w:t>
        </w:r>
      </w:hyperlink>
      <w:r w:rsidRPr="00D35B1F">
        <w:rPr>
          <w:rFonts w:ascii="Arial" w:hAnsi="Arial" w:cs="Arial"/>
        </w:rPr>
        <w:t>. Last accessed 12/04/2021.</w:t>
      </w:r>
    </w:p>
    <w:p w14:paraId="3FFD89C0" w14:textId="77777777" w:rsidR="00207FDD" w:rsidRDefault="00207FDD" w:rsidP="00E54933">
      <w:pPr>
        <w:rPr>
          <w:rFonts w:ascii="Arial" w:hAnsi="Arial" w:cs="Arial"/>
        </w:rPr>
      </w:pPr>
    </w:p>
    <w:p w14:paraId="518FAE9B" w14:textId="0B2906FB" w:rsidR="00207FDD" w:rsidRPr="00E54933" w:rsidRDefault="00207FDD" w:rsidP="00E54933">
      <w:pPr>
        <w:rPr>
          <w:rFonts w:ascii="Arial" w:hAnsi="Arial" w:cs="Arial"/>
        </w:rPr>
      </w:pPr>
      <w:r w:rsidRPr="00E54933">
        <w:rPr>
          <w:rFonts w:ascii="Arial" w:hAnsi="Arial" w:cs="Arial"/>
        </w:rPr>
        <w:t xml:space="preserve">Home Office. (2015). Police powers to stop and search: your rights. Available: </w:t>
      </w:r>
      <w:hyperlink r:id="rId15" w:history="1">
        <w:r w:rsidRPr="00E54933">
          <w:rPr>
            <w:rStyle w:val="Hyperlink"/>
            <w:rFonts w:ascii="Arial" w:hAnsi="Arial" w:cs="Arial"/>
          </w:rPr>
          <w:t>https://www.gov.uk/police-powers-to-stop-and-search-your-rights</w:t>
        </w:r>
      </w:hyperlink>
      <w:r w:rsidRPr="00E54933">
        <w:rPr>
          <w:rFonts w:ascii="Arial" w:hAnsi="Arial" w:cs="Arial"/>
        </w:rPr>
        <w:t>. Last accessed 25/03/2021.</w:t>
      </w:r>
    </w:p>
    <w:p w14:paraId="482BFC62" w14:textId="77777777" w:rsidR="00207FDD" w:rsidRDefault="00207FDD" w:rsidP="00650B86">
      <w:pPr>
        <w:rPr>
          <w:rFonts w:ascii="Arial" w:hAnsi="Arial" w:cs="Arial"/>
        </w:rPr>
      </w:pPr>
    </w:p>
    <w:p w14:paraId="102A45F4" w14:textId="7C9A57EC" w:rsidR="00207FDD" w:rsidRDefault="00207FDD" w:rsidP="00650B86">
      <w:pPr>
        <w:rPr>
          <w:rFonts w:ascii="Arial" w:hAnsi="Arial" w:cs="Arial"/>
        </w:rPr>
      </w:pPr>
      <w:r w:rsidRPr="00650B86">
        <w:rPr>
          <w:rFonts w:ascii="Arial" w:hAnsi="Arial" w:cs="Arial"/>
        </w:rPr>
        <w:t>Home Office. (2016). Do initiatives involving substantial increases in stop and search reduce crime? Assessing the impact of Operation BLUNT 2. 1 (1), p1-11.</w:t>
      </w:r>
    </w:p>
    <w:p w14:paraId="32DE1827" w14:textId="77777777" w:rsidR="00207FDD" w:rsidRDefault="00207FDD" w:rsidP="00E54933">
      <w:pPr>
        <w:rPr>
          <w:rFonts w:ascii="Arial" w:hAnsi="Arial" w:cs="Arial"/>
        </w:rPr>
      </w:pPr>
    </w:p>
    <w:p w14:paraId="40CA6CB8" w14:textId="5A7E1AFC" w:rsidR="00207FDD" w:rsidRPr="00E54933" w:rsidRDefault="00207FDD" w:rsidP="00E54933">
      <w:pPr>
        <w:rPr>
          <w:rFonts w:ascii="Arial" w:hAnsi="Arial" w:cs="Arial"/>
        </w:rPr>
      </w:pPr>
      <w:r w:rsidRPr="00E54933">
        <w:rPr>
          <w:rFonts w:ascii="Arial" w:hAnsi="Arial" w:cs="Arial"/>
        </w:rPr>
        <w:t>Home Office. (2017). Police powers and procedures, England and Wales, year ending 31 March 2017. Statistical Bulletin 20/17. 2 (1), p7-12.</w:t>
      </w:r>
    </w:p>
    <w:p w14:paraId="07961DD1" w14:textId="77777777" w:rsidR="00207FDD" w:rsidRDefault="00207FDD" w:rsidP="00650B86">
      <w:pPr>
        <w:rPr>
          <w:rFonts w:ascii="Arial" w:hAnsi="Arial" w:cs="Arial"/>
        </w:rPr>
      </w:pPr>
    </w:p>
    <w:p w14:paraId="30B9A8D5" w14:textId="0D516B82" w:rsidR="00207FDD" w:rsidRDefault="00207FDD" w:rsidP="00650B86">
      <w:pPr>
        <w:rPr>
          <w:rFonts w:ascii="Arial" w:hAnsi="Arial" w:cs="Arial"/>
        </w:rPr>
      </w:pPr>
      <w:r w:rsidRPr="00A555A4">
        <w:rPr>
          <w:rFonts w:ascii="Arial" w:hAnsi="Arial" w:cs="Arial"/>
        </w:rPr>
        <w:t xml:space="preserve">Home Office. (2019). Home Secretary statement on stop and search. Available: </w:t>
      </w:r>
      <w:hyperlink r:id="rId16" w:history="1">
        <w:r w:rsidRPr="00A555A4">
          <w:rPr>
            <w:rStyle w:val="Hyperlink"/>
            <w:rFonts w:ascii="Arial" w:hAnsi="Arial" w:cs="Arial"/>
          </w:rPr>
          <w:t>https://homeofficemedia.blog.gov.uk/2019/06/05/home-secretary-statement-on-stop-and-search/</w:t>
        </w:r>
      </w:hyperlink>
      <w:r w:rsidRPr="00A555A4">
        <w:rPr>
          <w:rFonts w:ascii="Arial" w:hAnsi="Arial" w:cs="Arial"/>
        </w:rPr>
        <w:t>. Last accessed 13/04/2021.</w:t>
      </w:r>
    </w:p>
    <w:p w14:paraId="6D3221B1" w14:textId="77777777" w:rsidR="00207FDD" w:rsidRDefault="00207FDD" w:rsidP="00E54933">
      <w:pPr>
        <w:rPr>
          <w:rFonts w:ascii="Arial" w:hAnsi="Arial" w:cs="Arial"/>
        </w:rPr>
      </w:pPr>
    </w:p>
    <w:p w14:paraId="5D8ED2FC" w14:textId="25028842" w:rsidR="00207FDD" w:rsidRPr="00E54933" w:rsidRDefault="00207FDD" w:rsidP="00E54933">
      <w:pPr>
        <w:rPr>
          <w:rFonts w:ascii="Arial" w:hAnsi="Arial" w:cs="Arial"/>
        </w:rPr>
      </w:pPr>
      <w:r w:rsidRPr="00E54933">
        <w:rPr>
          <w:rFonts w:ascii="Arial" w:hAnsi="Arial" w:cs="Arial"/>
        </w:rPr>
        <w:t xml:space="preserve">Home Office. (2021) Stop and search. Available: </w:t>
      </w:r>
      <w:hyperlink r:id="rId17" w:history="1">
        <w:r w:rsidRPr="00E54933">
          <w:rPr>
            <w:rStyle w:val="Hyperlink"/>
            <w:rFonts w:ascii="Arial" w:hAnsi="Arial" w:cs="Arial"/>
          </w:rPr>
          <w:t>https://www.ethnicity-facts-figures.service.gov.uk/crime-justice-and-the-law/policing/stop-and-search/latest</w:t>
        </w:r>
      </w:hyperlink>
      <w:r w:rsidRPr="00E54933">
        <w:rPr>
          <w:rFonts w:ascii="Arial" w:hAnsi="Arial" w:cs="Arial"/>
        </w:rPr>
        <w:t>. Last accessed 31/03/2021.</w:t>
      </w:r>
    </w:p>
    <w:p w14:paraId="32EDCB10" w14:textId="77777777" w:rsidR="00207FDD" w:rsidRDefault="00207FDD" w:rsidP="00BF3BA2">
      <w:pPr>
        <w:rPr>
          <w:rFonts w:ascii="Arial" w:hAnsi="Arial" w:cs="Arial"/>
        </w:rPr>
      </w:pPr>
      <w:bookmarkStart w:id="1" w:name="_Hlk69921933"/>
    </w:p>
    <w:p w14:paraId="4B41050F" w14:textId="37437BB6" w:rsidR="00207FDD" w:rsidRDefault="00207FDD" w:rsidP="00BF3BA2">
      <w:pPr>
        <w:rPr>
          <w:rFonts w:ascii="Arial" w:hAnsi="Arial" w:cs="Arial"/>
        </w:rPr>
      </w:pPr>
      <w:r w:rsidRPr="00BF3BA2">
        <w:rPr>
          <w:rFonts w:ascii="Arial" w:hAnsi="Arial" w:cs="Arial"/>
        </w:rPr>
        <w:t>Independent Office For Police Conduct. (2018).</w:t>
      </w:r>
      <w:bookmarkEnd w:id="1"/>
      <w:r w:rsidRPr="00BF3BA2">
        <w:rPr>
          <w:rFonts w:ascii="Arial" w:hAnsi="Arial" w:cs="Arial"/>
        </w:rPr>
        <w:t xml:space="preserve"> Stop and search? There is still work to do.. Available: </w:t>
      </w:r>
      <w:hyperlink r:id="rId18" w:history="1">
        <w:r w:rsidRPr="00983599">
          <w:rPr>
            <w:rStyle w:val="Hyperlink"/>
            <w:rFonts w:ascii="Arial" w:hAnsi="Arial" w:cs="Arial"/>
          </w:rPr>
          <w:t>https://policeconduct.gov.uk/news/our-podcasts-and-blogs/stop-and-search-there-still-work-do. Last accessed 21/04/2021</w:t>
        </w:r>
      </w:hyperlink>
      <w:r w:rsidRPr="00BF3BA2">
        <w:rPr>
          <w:rFonts w:ascii="Arial" w:hAnsi="Arial" w:cs="Arial"/>
        </w:rPr>
        <w:t>.</w:t>
      </w:r>
    </w:p>
    <w:p w14:paraId="2FD469ED" w14:textId="77777777" w:rsidR="00207FDD" w:rsidRDefault="00207FDD" w:rsidP="0087146F">
      <w:pPr>
        <w:rPr>
          <w:rFonts w:ascii="Arial" w:hAnsi="Arial" w:cs="Arial"/>
        </w:rPr>
      </w:pPr>
      <w:bookmarkStart w:id="2" w:name="_Hlk68419197"/>
    </w:p>
    <w:p w14:paraId="186BDF6D" w14:textId="6793E566" w:rsidR="00207FDD" w:rsidRDefault="00207FDD" w:rsidP="0087146F">
      <w:pPr>
        <w:rPr>
          <w:rFonts w:ascii="Arial" w:hAnsi="Arial" w:cs="Arial"/>
        </w:rPr>
      </w:pPr>
      <w:r w:rsidRPr="00712E2D">
        <w:rPr>
          <w:rFonts w:ascii="Arial" w:hAnsi="Arial" w:cs="Arial"/>
        </w:rPr>
        <w:t>Jukes, M</w:t>
      </w:r>
      <w:bookmarkEnd w:id="2"/>
      <w:r w:rsidRPr="00712E2D">
        <w:rPr>
          <w:rFonts w:ascii="Arial" w:hAnsi="Arial" w:cs="Arial"/>
        </w:rPr>
        <w:t>. noreply@policejobswales.tal.net. Chief Constable Welcome Letter. Jan 12, 2021.</w:t>
      </w:r>
    </w:p>
    <w:p w14:paraId="5B331887" w14:textId="77777777" w:rsidR="00207FDD" w:rsidRDefault="00207FDD" w:rsidP="00E54933">
      <w:pPr>
        <w:rPr>
          <w:rFonts w:ascii="Arial" w:hAnsi="Arial" w:cs="Arial"/>
        </w:rPr>
      </w:pPr>
    </w:p>
    <w:p w14:paraId="7D671D4E" w14:textId="02F063D8" w:rsidR="00207FDD" w:rsidRDefault="00207FDD" w:rsidP="00E54933">
      <w:pPr>
        <w:rPr>
          <w:rFonts w:ascii="Arial" w:hAnsi="Arial" w:cs="Arial"/>
        </w:rPr>
      </w:pPr>
      <w:r w:rsidRPr="00E54933">
        <w:rPr>
          <w:rFonts w:ascii="Arial" w:hAnsi="Arial" w:cs="Arial"/>
        </w:rPr>
        <w:t xml:space="preserve">Legislation .gov. (2010). Police and Criminal Evidence Act 1984. Available: </w:t>
      </w:r>
      <w:hyperlink r:id="rId19" w:history="1">
        <w:r w:rsidRPr="00E54933">
          <w:rPr>
            <w:rStyle w:val="Hyperlink"/>
            <w:rFonts w:ascii="Arial" w:hAnsi="Arial" w:cs="Arial"/>
          </w:rPr>
          <w:t>https://www.legislation.gov.uk/ukpga/1984/60/section/1</w:t>
        </w:r>
      </w:hyperlink>
      <w:r w:rsidRPr="00E54933">
        <w:rPr>
          <w:rFonts w:ascii="Arial" w:hAnsi="Arial" w:cs="Arial"/>
        </w:rPr>
        <w:t>. Last accessed 01/04/2021</w:t>
      </w:r>
    </w:p>
    <w:p w14:paraId="1E455D25" w14:textId="77777777" w:rsidR="00207FDD" w:rsidRDefault="00207FDD" w:rsidP="00E54933">
      <w:pPr>
        <w:rPr>
          <w:rFonts w:ascii="Arial" w:hAnsi="Arial" w:cs="Arial"/>
        </w:rPr>
      </w:pPr>
    </w:p>
    <w:p w14:paraId="77DC28D3" w14:textId="5240E2B0" w:rsidR="00207FDD" w:rsidRPr="00E54933" w:rsidRDefault="00207FDD" w:rsidP="00E54933">
      <w:pPr>
        <w:rPr>
          <w:rFonts w:ascii="Arial" w:hAnsi="Arial" w:cs="Arial"/>
        </w:rPr>
      </w:pPr>
      <w:r w:rsidRPr="00E54933">
        <w:rPr>
          <w:rFonts w:ascii="Arial" w:hAnsi="Arial" w:cs="Arial"/>
        </w:rPr>
        <w:t xml:space="preserve">Metropolitan Police. (2018). The stop and search process. Available: </w:t>
      </w:r>
      <w:hyperlink r:id="rId20" w:history="1">
        <w:r w:rsidRPr="00E54933">
          <w:rPr>
            <w:rStyle w:val="Hyperlink"/>
            <w:rFonts w:ascii="Arial" w:hAnsi="Arial" w:cs="Arial"/>
          </w:rPr>
          <w:t>https://www.met.police.uk/advice/advice-and-information/st-s/stop-and-search/stop-and-search-process/.</w:t>
        </w:r>
      </w:hyperlink>
      <w:r w:rsidRPr="00E54933">
        <w:rPr>
          <w:rFonts w:ascii="Arial" w:hAnsi="Arial" w:cs="Arial"/>
        </w:rPr>
        <w:t xml:space="preserve"> Last accessed 26/03/2021.</w:t>
      </w:r>
    </w:p>
    <w:p w14:paraId="05F7F375" w14:textId="77777777" w:rsidR="00207FDD" w:rsidRDefault="00207FDD" w:rsidP="001D5B79">
      <w:pPr>
        <w:rPr>
          <w:rFonts w:ascii="Arial" w:hAnsi="Arial" w:cs="Arial"/>
        </w:rPr>
      </w:pPr>
    </w:p>
    <w:p w14:paraId="541731A5" w14:textId="14437FD6" w:rsidR="00207FDD" w:rsidRPr="001D5B79" w:rsidRDefault="00207FDD" w:rsidP="001D5B79">
      <w:pPr>
        <w:rPr>
          <w:rFonts w:ascii="Arial" w:hAnsi="Arial" w:cs="Arial"/>
        </w:rPr>
      </w:pPr>
      <w:r>
        <w:rPr>
          <w:rFonts w:ascii="Arial" w:hAnsi="Arial" w:cs="Arial"/>
        </w:rPr>
        <w:br/>
      </w:r>
      <w:r w:rsidRPr="001D5B79">
        <w:rPr>
          <w:rFonts w:ascii="Arial" w:hAnsi="Arial" w:cs="Arial"/>
        </w:rPr>
        <w:t>Nottinghamshire Police. (2017). Stop and Search. What are lawful grounds? 1 (1), p1-4.</w:t>
      </w:r>
    </w:p>
    <w:p w14:paraId="20FB96DF" w14:textId="77777777" w:rsidR="00051499" w:rsidRDefault="00051499" w:rsidP="001014EC">
      <w:pPr>
        <w:rPr>
          <w:rFonts w:ascii="Arial" w:hAnsi="Arial" w:cs="Arial"/>
        </w:rPr>
      </w:pPr>
    </w:p>
    <w:p w14:paraId="18D85EAF" w14:textId="760B0CEB" w:rsidR="00207FDD" w:rsidRPr="001014EC" w:rsidRDefault="00207FDD" w:rsidP="001014EC">
      <w:pPr>
        <w:rPr>
          <w:rFonts w:ascii="Arial" w:hAnsi="Arial" w:cs="Arial"/>
        </w:rPr>
      </w:pPr>
      <w:r>
        <w:rPr>
          <w:rFonts w:ascii="Arial" w:hAnsi="Arial" w:cs="Arial"/>
        </w:rPr>
        <w:t>O</w:t>
      </w:r>
      <w:r w:rsidRPr="001014EC">
        <w:rPr>
          <w:rFonts w:ascii="Arial" w:hAnsi="Arial" w:cs="Arial"/>
        </w:rPr>
        <w:t xml:space="preserve">ffice for </w:t>
      </w:r>
      <w:r>
        <w:rPr>
          <w:rFonts w:ascii="Arial" w:hAnsi="Arial" w:cs="Arial"/>
        </w:rPr>
        <w:t>N</w:t>
      </w:r>
      <w:r w:rsidRPr="001014EC">
        <w:rPr>
          <w:rFonts w:ascii="Arial" w:hAnsi="Arial" w:cs="Arial"/>
        </w:rPr>
        <w:t xml:space="preserve">ational </w:t>
      </w:r>
      <w:r>
        <w:rPr>
          <w:rFonts w:ascii="Arial" w:hAnsi="Arial" w:cs="Arial"/>
        </w:rPr>
        <w:t>S</w:t>
      </w:r>
      <w:r w:rsidRPr="001014EC">
        <w:rPr>
          <w:rFonts w:ascii="Arial" w:hAnsi="Arial" w:cs="Arial"/>
        </w:rPr>
        <w:t xml:space="preserve">tatistics. (2020). Crime in England and Wales: year ending March 2020. Available: </w:t>
      </w:r>
      <w:hyperlink r:id="rId21" w:history="1">
        <w:r w:rsidRPr="00E915C8">
          <w:rPr>
            <w:rStyle w:val="Hyperlink"/>
            <w:rFonts w:ascii="Arial" w:hAnsi="Arial" w:cs="Arial"/>
          </w:rPr>
          <w:t>https://www.ons.gov.uk/peoplepopulationandcommunity/crimeandjustice/bulletins/crimeinenglandandwales/yearendingmarch2020#knife-or-sharp-instrument-offences.</w:t>
        </w:r>
      </w:hyperlink>
      <w:r w:rsidRPr="001014EC">
        <w:rPr>
          <w:rFonts w:ascii="Arial" w:hAnsi="Arial" w:cs="Arial"/>
        </w:rPr>
        <w:t xml:space="preserve"> Last accessed 05/04/2021.</w:t>
      </w:r>
    </w:p>
    <w:p w14:paraId="6519055A" w14:textId="77777777" w:rsidR="00051499" w:rsidRDefault="00051499" w:rsidP="00086090">
      <w:pPr>
        <w:rPr>
          <w:rFonts w:ascii="Arial" w:hAnsi="Arial" w:cs="Arial"/>
        </w:rPr>
      </w:pPr>
    </w:p>
    <w:p w14:paraId="3FB52DF3" w14:textId="6ED7BA75" w:rsidR="00207FDD" w:rsidRDefault="00207FDD" w:rsidP="00086090">
      <w:pPr>
        <w:rPr>
          <w:rFonts w:ascii="Arial" w:hAnsi="Arial" w:cs="Arial"/>
        </w:rPr>
      </w:pPr>
      <w:r w:rsidRPr="003B0D58">
        <w:rPr>
          <w:rFonts w:ascii="Arial" w:hAnsi="Arial" w:cs="Arial"/>
        </w:rPr>
        <w:t>Shiner,M Carre,Z Delsol, R and Eastwood, R. (2019). Stop and Search . The Colour of Injustice: ‘Race’, drugs and law enforcement in England and Wales. 1 (1), p9-15.</w:t>
      </w:r>
    </w:p>
    <w:p w14:paraId="70EF02E3" w14:textId="77777777" w:rsidR="00051499" w:rsidRDefault="00051499" w:rsidP="00086090">
      <w:pPr>
        <w:rPr>
          <w:rFonts w:ascii="Arial" w:hAnsi="Arial" w:cs="Arial"/>
        </w:rPr>
      </w:pPr>
    </w:p>
    <w:p w14:paraId="24B09CF8" w14:textId="62A184F6" w:rsidR="00207FDD" w:rsidRDefault="00207FDD" w:rsidP="00086090">
      <w:pPr>
        <w:rPr>
          <w:rFonts w:ascii="Arial" w:hAnsi="Arial" w:cs="Arial"/>
        </w:rPr>
      </w:pPr>
      <w:r w:rsidRPr="00086090">
        <w:rPr>
          <w:rFonts w:ascii="Arial" w:hAnsi="Arial" w:cs="Arial"/>
        </w:rPr>
        <w:t>Simpson.</w:t>
      </w:r>
      <w:r>
        <w:rPr>
          <w:rFonts w:ascii="Arial" w:hAnsi="Arial" w:cs="Arial"/>
        </w:rPr>
        <w:t>J</w:t>
      </w:r>
      <w:r w:rsidRPr="00086090">
        <w:rPr>
          <w:rFonts w:ascii="Arial" w:hAnsi="Arial" w:cs="Arial"/>
        </w:rPr>
        <w:t xml:space="preserve"> (2019). Stabbings fall as Metropolitan Police increase stop and search by 400 per cent. </w:t>
      </w:r>
      <w:hyperlink r:id="rId22" w:history="1">
        <w:r w:rsidRPr="00086090">
          <w:rPr>
            <w:rStyle w:val="Hyperlink"/>
            <w:rFonts w:ascii="Arial" w:hAnsi="Arial" w:cs="Arial"/>
          </w:rPr>
          <w:t>Available: https://www.thetimes.co.uk/article/stabbings-down-london-metropolitan-police-scotland-yard-stop-and-search-400-per-cent-0c5czjtfz</w:t>
        </w:r>
      </w:hyperlink>
      <w:r w:rsidRPr="00086090">
        <w:rPr>
          <w:rFonts w:ascii="Arial" w:hAnsi="Arial" w:cs="Arial"/>
        </w:rPr>
        <w:t>. Last accessed 15/04/2021.</w:t>
      </w:r>
    </w:p>
    <w:p w14:paraId="08AFA0A3" w14:textId="77777777" w:rsidR="00051499" w:rsidRDefault="00051499" w:rsidP="00086090">
      <w:pPr>
        <w:rPr>
          <w:rFonts w:ascii="Arial" w:hAnsi="Arial" w:cs="Arial"/>
        </w:rPr>
      </w:pPr>
      <w:bookmarkStart w:id="3" w:name="_Hlk69654285"/>
    </w:p>
    <w:p w14:paraId="268299D5" w14:textId="6EC38E48" w:rsidR="00207FDD" w:rsidRDefault="00207FDD" w:rsidP="00086090">
      <w:pPr>
        <w:rPr>
          <w:rFonts w:ascii="Arial" w:hAnsi="Arial" w:cs="Arial"/>
        </w:rPr>
      </w:pPr>
      <w:r w:rsidRPr="00607EF6">
        <w:rPr>
          <w:rFonts w:ascii="Arial" w:hAnsi="Arial" w:cs="Arial"/>
        </w:rPr>
        <w:t>Stop Watch . (2017)</w:t>
      </w:r>
      <w:bookmarkEnd w:id="3"/>
      <w:r w:rsidRPr="00607EF6">
        <w:rPr>
          <w:rFonts w:ascii="Arial" w:hAnsi="Arial" w:cs="Arial"/>
        </w:rPr>
        <w:t>. South Wales Police. Available</w:t>
      </w:r>
      <w:hyperlink r:id="rId23" w:history="1">
        <w:r w:rsidRPr="00607EF6">
          <w:rPr>
            <w:rStyle w:val="Hyperlink"/>
            <w:rFonts w:ascii="Arial" w:hAnsi="Arial" w:cs="Arial"/>
          </w:rPr>
          <w:t>: https://www.stop-watch.org/your-area/area/south-wales</w:t>
        </w:r>
      </w:hyperlink>
      <w:r w:rsidRPr="00607EF6">
        <w:rPr>
          <w:rFonts w:ascii="Arial" w:hAnsi="Arial" w:cs="Arial"/>
        </w:rPr>
        <w:t>. Last accessed 18/04/2021.</w:t>
      </w:r>
    </w:p>
    <w:p w14:paraId="7B543BA5" w14:textId="77777777" w:rsidR="00207FDD" w:rsidRDefault="00207FDD" w:rsidP="0087146F">
      <w:pPr>
        <w:rPr>
          <w:rFonts w:ascii="Arial" w:hAnsi="Arial" w:cs="Arial"/>
        </w:rPr>
      </w:pPr>
      <w:r w:rsidRPr="00BA0150">
        <w:rPr>
          <w:rFonts w:ascii="Arial" w:hAnsi="Arial" w:cs="Arial"/>
        </w:rPr>
        <w:t xml:space="preserve">The Guardian . (2020). Knife offences hit record high in 2019 in England and Wales. </w:t>
      </w:r>
      <w:hyperlink r:id="rId24" w:history="1">
        <w:r w:rsidRPr="00BA0150">
          <w:rPr>
            <w:rStyle w:val="Hyperlink"/>
            <w:rFonts w:ascii="Arial" w:hAnsi="Arial" w:cs="Arial"/>
          </w:rPr>
          <w:t>Available: https://www.theguardian.com/uk-news/2020/apr/23/knife-offences-hit-record-high-in-2019-in-england-and-wales. Last accessed</w:t>
        </w:r>
      </w:hyperlink>
      <w:r w:rsidRPr="00BA0150">
        <w:rPr>
          <w:rFonts w:ascii="Arial" w:hAnsi="Arial" w:cs="Arial"/>
        </w:rPr>
        <w:t xml:space="preserve"> 06/04/2021.</w:t>
      </w:r>
    </w:p>
    <w:p w14:paraId="54EA1DA9" w14:textId="77777777" w:rsidR="00051499" w:rsidRDefault="00051499" w:rsidP="00086090">
      <w:pPr>
        <w:rPr>
          <w:rFonts w:ascii="Arial" w:hAnsi="Arial" w:cs="Arial"/>
        </w:rPr>
      </w:pPr>
    </w:p>
    <w:p w14:paraId="69811CC7" w14:textId="54B23D65" w:rsidR="00207FDD" w:rsidRPr="00086090" w:rsidRDefault="00207FDD" w:rsidP="00086090">
      <w:pPr>
        <w:rPr>
          <w:rFonts w:ascii="Arial" w:hAnsi="Arial" w:cs="Arial"/>
        </w:rPr>
      </w:pPr>
      <w:r w:rsidRPr="00D440B8">
        <w:rPr>
          <w:rFonts w:ascii="Arial" w:hAnsi="Arial" w:cs="Arial"/>
        </w:rPr>
        <w:t>Woolley, S Van Bueren, G. (2010). Stop and think A critical review of the use of stop and search powers in England and Wales. Equality and Human Rights Commission. 1 (1), p69-77.</w:t>
      </w:r>
    </w:p>
    <w:p w14:paraId="03BE4856" w14:textId="77777777" w:rsidR="0087146F" w:rsidRDefault="0087146F"/>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558"/>
        <w:gridCol w:w="6232"/>
        <w:gridCol w:w="1560"/>
      </w:tblGrid>
      <w:tr w:rsidR="000359D1" w14:paraId="03BF9526" w14:textId="77777777" w:rsidTr="00A07DCE">
        <w:trPr>
          <w:trHeight w:val="1140"/>
        </w:trPr>
        <w:tc>
          <w:tcPr>
            <w:tcW w:w="1558" w:type="dxa"/>
          </w:tcPr>
          <w:p w14:paraId="239E77B3" w14:textId="5B3369F8" w:rsidR="000359D1" w:rsidRPr="00E44B70" w:rsidRDefault="000359D1" w:rsidP="000359D1">
            <w:pPr>
              <w:pStyle w:val="Text"/>
            </w:pPr>
          </w:p>
        </w:tc>
        <w:tc>
          <w:tcPr>
            <w:tcW w:w="6232" w:type="dxa"/>
            <w:vAlign w:val="center"/>
          </w:tcPr>
          <w:p w14:paraId="1162E1BA" w14:textId="77777777" w:rsidR="000359D1" w:rsidRDefault="000359D1" w:rsidP="000359D1">
            <w:pPr>
              <w:pStyle w:val="Text"/>
            </w:pPr>
          </w:p>
        </w:tc>
        <w:tc>
          <w:tcPr>
            <w:tcW w:w="1560" w:type="dxa"/>
          </w:tcPr>
          <w:p w14:paraId="197A4BED" w14:textId="77777777" w:rsidR="000359D1" w:rsidRDefault="000359D1"/>
        </w:tc>
      </w:tr>
      <w:tr w:rsidR="000359D1" w14:paraId="2C908043" w14:textId="77777777" w:rsidTr="00A07DCE">
        <w:trPr>
          <w:trHeight w:val="9244"/>
        </w:trPr>
        <w:tc>
          <w:tcPr>
            <w:tcW w:w="1558" w:type="dxa"/>
          </w:tcPr>
          <w:p w14:paraId="67C9824F" w14:textId="77777777" w:rsidR="000359D1" w:rsidRDefault="000359D1" w:rsidP="000359D1">
            <w:pPr>
              <w:pStyle w:val="Text"/>
            </w:pPr>
          </w:p>
        </w:tc>
        <w:tc>
          <w:tcPr>
            <w:tcW w:w="6232" w:type="dxa"/>
            <w:shd w:val="clear" w:color="auto" w:fill="FFFFFF" w:themeFill="background1"/>
            <w:vAlign w:val="center"/>
          </w:tcPr>
          <w:p w14:paraId="3898F0AF" w14:textId="1C8F89E8" w:rsidR="000359D1" w:rsidRDefault="000359D1" w:rsidP="00C3007A">
            <w:pPr>
              <w:pStyle w:val="Heading4"/>
            </w:pPr>
          </w:p>
        </w:tc>
        <w:tc>
          <w:tcPr>
            <w:tcW w:w="1560" w:type="dxa"/>
          </w:tcPr>
          <w:p w14:paraId="5E563733" w14:textId="77777777" w:rsidR="000359D1" w:rsidRDefault="000359D1"/>
        </w:tc>
      </w:tr>
      <w:tr w:rsidR="000359D1" w14:paraId="2FA99C64" w14:textId="77777777" w:rsidTr="00A07DCE">
        <w:trPr>
          <w:trHeight w:val="2955"/>
        </w:trPr>
        <w:tc>
          <w:tcPr>
            <w:tcW w:w="1558" w:type="dxa"/>
          </w:tcPr>
          <w:p w14:paraId="3E9550EC" w14:textId="77777777" w:rsidR="000359D1" w:rsidRDefault="000359D1" w:rsidP="000359D1">
            <w:pPr>
              <w:pStyle w:val="Text"/>
            </w:pPr>
          </w:p>
        </w:tc>
        <w:tc>
          <w:tcPr>
            <w:tcW w:w="6232" w:type="dxa"/>
            <w:vAlign w:val="center"/>
          </w:tcPr>
          <w:p w14:paraId="014E4BA0" w14:textId="77777777" w:rsidR="000359D1" w:rsidRDefault="009B72D4" w:rsidP="000359D1">
            <w:pPr>
              <w:pStyle w:val="Text"/>
              <w:jc w:val="center"/>
            </w:pPr>
            <w:r w:rsidRPr="00E44B70">
              <w:rPr>
                <w:noProof/>
                <w:lang w:eastAsia="en-AU"/>
              </w:rPr>
              <mc:AlternateContent>
                <mc:Choice Requires="wps">
                  <w:drawing>
                    <wp:anchor distT="0" distB="0" distL="114300" distR="114300" simplePos="0" relativeHeight="251671552" behindDoc="0" locked="0" layoutInCell="1" allowOverlap="1" wp14:anchorId="06F7B81F" wp14:editId="685F1ED4">
                      <wp:simplePos x="0" y="0"/>
                      <wp:positionH relativeFrom="column">
                        <wp:posOffset>-184785</wp:posOffset>
                      </wp:positionH>
                      <wp:positionV relativeFrom="paragraph">
                        <wp:posOffset>-488950</wp:posOffset>
                      </wp:positionV>
                      <wp:extent cx="4337685" cy="341630"/>
                      <wp:effectExtent l="0" t="0" r="5715" b="1270"/>
                      <wp:wrapNone/>
                      <wp:docPr id="16"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rot="10800000">
                                <a:off x="0" y="0"/>
                                <a:ext cx="4337685" cy="34163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0" y="21600"/>
                                    </a:lnTo>
                                    <a:lnTo>
                                      <a:pt x="931" y="21600"/>
                                    </a:lnTo>
                                    <a:lnTo>
                                      <a:pt x="931" y="11012"/>
                                    </a:lnTo>
                                    <a:lnTo>
                                      <a:pt x="20669" y="11012"/>
                                    </a:lnTo>
                                    <a:lnTo>
                                      <a:pt x="20669" y="21600"/>
                                    </a:lnTo>
                                    <a:lnTo>
                                      <a:pt x="21600" y="21600"/>
                                    </a:lnTo>
                                    <a:lnTo>
                                      <a:pt x="21600" y="0"/>
                                    </a:lnTo>
                                    <a:close/>
                                  </a:path>
                                </a:pathLst>
                              </a:custGeom>
                              <a:solidFill>
                                <a:schemeClr val="accent1"/>
                              </a:solidFill>
                              <a:ln w="12700">
                                <a:miter lim="400000"/>
                              </a:ln>
                            </wps:spPr>
                            <wps:bodyPr lIns="38100" tIns="38100" rIns="38100" bIns="38100" anchor="ctr"/>
                          </wps:wsp>
                        </a:graphicData>
                      </a:graphic>
                      <wp14:sizeRelH relativeFrom="margin">
                        <wp14:pctWidth>0</wp14:pctWidth>
                      </wp14:sizeRelH>
                      <wp14:sizeRelV relativeFrom="margin">
                        <wp14:pctHeight>0</wp14:pctHeight>
                      </wp14:sizeRelV>
                    </wp:anchor>
                  </w:drawing>
                </mc:Choice>
                <mc:Fallback>
                  <w:pict>
                    <v:shape w14:anchorId="54FC42AF" id="Shape" o:spid="_x0000_s1026" alt="&quot;&quot;" style="position:absolute;margin-left:-14.55pt;margin-top:-38.5pt;width:341.55pt;height:26.9pt;rotation:18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" path="m,l,21600r931,l931,11012r19738,l20669,21600r931,l21600,,,xe" fillcolor="#a5300f [3204]" stroked="f" strokeweight="1pt">
                      <v:stroke miterlimit="4" joinstyle="miter"/>
                      <v:path arrowok="t" o:extrusionok="f" o:connecttype="custom" o:connectlocs="2168843,170815;2168843,170815;2168843,170815;2168843,170815" o:connectangles="0,90,180,270"/>
                    </v:shape>
                  </w:pict>
                </mc:Fallback>
              </mc:AlternateContent>
            </w:r>
            <w:r w:rsidR="000359D1" w:rsidRPr="00E44B70">
              <w:rPr>
                <w:noProof/>
                <w:lang w:eastAsia="en-AU"/>
              </w:rPr>
              <mc:AlternateContent>
                <mc:Choice Requires="wps">
                  <w:drawing>
                    <wp:inline distT="0" distB="0" distL="0" distR="0" wp14:anchorId="242E933E" wp14:editId="29D37E67">
                      <wp:extent cx="1272541" cy="1233170"/>
                      <wp:effectExtent l="0" t="0" r="0" b="0"/>
                      <wp:docPr id="14" name="Shape" descr="logo placeholder">
                        <a:extLst xmlns:a="http://schemas.openxmlformats.org/drawingml/2006/main">
                          <a:ext uri="{C183D7F6-B498-43B3-948B-1728B52AA6E4}">
                            <adec:decorative xmlns:adec="http://schemas.microsoft.com/office/drawing/2017/decorative" val="0"/>
                          </a:ext>
                        </a:extLst>
                      </wp:docPr>
                      <wp:cNvGraphicFramePr/>
                      <a:graphic xmlns:a="http://schemas.openxmlformats.org/drawingml/2006/main">
                        <a:graphicData uri="http://schemas.microsoft.com/office/word/2010/wordprocessingShape">
                          <wps:wsp>
                            <wps:cNvSpPr/>
                            <wps:spPr>
                              <a:xfrm>
                                <a:off x="0" y="0"/>
                                <a:ext cx="1272541" cy="1233170"/>
                              </a:xfrm>
                              <a:custGeom>
                                <a:avLst/>
                                <a:gdLst/>
                                <a:ahLst/>
                                <a:cxnLst>
                                  <a:cxn ang="0">
                                    <a:pos x="wd2" y="hd2"/>
                                  </a:cxn>
                                  <a:cxn ang="5400000">
                                    <a:pos x="wd2" y="hd2"/>
                                  </a:cxn>
                                  <a:cxn ang="10800000">
                                    <a:pos x="wd2" y="hd2"/>
                                  </a:cxn>
                                  <a:cxn ang="16200000">
                                    <a:pos x="wd2" y="hd2"/>
                                  </a:cxn>
                                </a:cxnLst>
                                <a:rect l="0" t="0" r="r" b="b"/>
                                <a:pathLst>
                                  <a:path w="21600" h="21600" extrusionOk="0">
                                    <a:moveTo>
                                      <a:pt x="2091" y="14971"/>
                                    </a:moveTo>
                                    <a:cubicBezTo>
                                      <a:pt x="2048" y="15216"/>
                                      <a:pt x="1962" y="15371"/>
                                      <a:pt x="1832" y="15483"/>
                                    </a:cubicBezTo>
                                    <a:cubicBezTo>
                                      <a:pt x="1703" y="15594"/>
                                      <a:pt x="1574" y="15638"/>
                                      <a:pt x="1401" y="15638"/>
                                    </a:cubicBezTo>
                                    <a:cubicBezTo>
                                      <a:pt x="1186" y="15638"/>
                                      <a:pt x="992" y="15549"/>
                                      <a:pt x="862" y="15371"/>
                                    </a:cubicBezTo>
                                    <a:cubicBezTo>
                                      <a:pt x="711" y="15193"/>
                                      <a:pt x="647" y="14904"/>
                                      <a:pt x="647" y="14504"/>
                                    </a:cubicBezTo>
                                    <a:cubicBezTo>
                                      <a:pt x="647" y="14126"/>
                                      <a:pt x="711" y="13859"/>
                                      <a:pt x="862" y="13681"/>
                                    </a:cubicBezTo>
                                    <a:cubicBezTo>
                                      <a:pt x="1013" y="13503"/>
                                      <a:pt x="1186" y="13436"/>
                                      <a:pt x="1423" y="13436"/>
                                    </a:cubicBezTo>
                                    <a:cubicBezTo>
                                      <a:pt x="1595" y="13436"/>
                                      <a:pt x="1725" y="13481"/>
                                      <a:pt x="1854" y="13570"/>
                                    </a:cubicBezTo>
                                    <a:cubicBezTo>
                                      <a:pt x="1983" y="13658"/>
                                      <a:pt x="2048" y="13792"/>
                                      <a:pt x="2091" y="13970"/>
                                    </a:cubicBezTo>
                                    <a:lnTo>
                                      <a:pt x="2716" y="13814"/>
                                    </a:lnTo>
                                    <a:cubicBezTo>
                                      <a:pt x="2651" y="13547"/>
                                      <a:pt x="2544" y="13369"/>
                                      <a:pt x="2393" y="13236"/>
                                    </a:cubicBezTo>
                                    <a:cubicBezTo>
                                      <a:pt x="2156" y="13013"/>
                                      <a:pt x="1854" y="12880"/>
                                      <a:pt x="1466" y="12880"/>
                                    </a:cubicBezTo>
                                    <a:cubicBezTo>
                                      <a:pt x="1035" y="12880"/>
                                      <a:pt x="690" y="13036"/>
                                      <a:pt x="410" y="13325"/>
                                    </a:cubicBezTo>
                                    <a:cubicBezTo>
                                      <a:pt x="151" y="13614"/>
                                      <a:pt x="0" y="14037"/>
                                      <a:pt x="0" y="14571"/>
                                    </a:cubicBezTo>
                                    <a:cubicBezTo>
                                      <a:pt x="0" y="15082"/>
                                      <a:pt x="129" y="15460"/>
                                      <a:pt x="388" y="15750"/>
                                    </a:cubicBezTo>
                                    <a:cubicBezTo>
                                      <a:pt x="647" y="16039"/>
                                      <a:pt x="992" y="16194"/>
                                      <a:pt x="1401" y="16194"/>
                                    </a:cubicBezTo>
                                    <a:cubicBezTo>
                                      <a:pt x="1725" y="16194"/>
                                      <a:pt x="2005" y="16105"/>
                                      <a:pt x="2220" y="15950"/>
                                    </a:cubicBezTo>
                                    <a:cubicBezTo>
                                      <a:pt x="2436" y="15772"/>
                                      <a:pt x="2587" y="15527"/>
                                      <a:pt x="2695" y="15171"/>
                                    </a:cubicBezTo>
                                    <a:lnTo>
                                      <a:pt x="2091" y="14971"/>
                                    </a:lnTo>
                                    <a:close/>
                                    <a:moveTo>
                                      <a:pt x="754" y="18330"/>
                                    </a:moveTo>
                                    <a:lnTo>
                                      <a:pt x="129" y="18330"/>
                                    </a:lnTo>
                                    <a:lnTo>
                                      <a:pt x="129" y="21489"/>
                                    </a:lnTo>
                                    <a:lnTo>
                                      <a:pt x="2307" y="21489"/>
                                    </a:lnTo>
                                    <a:lnTo>
                                      <a:pt x="2307" y="20955"/>
                                    </a:lnTo>
                                    <a:lnTo>
                                      <a:pt x="754" y="20955"/>
                                    </a:lnTo>
                                    <a:lnTo>
                                      <a:pt x="754" y="18330"/>
                                    </a:lnTo>
                                    <a:close/>
                                    <a:moveTo>
                                      <a:pt x="5152" y="10144"/>
                                    </a:moveTo>
                                    <a:cubicBezTo>
                                      <a:pt x="7868" y="10144"/>
                                      <a:pt x="10067" y="7875"/>
                                      <a:pt x="10067" y="5072"/>
                                    </a:cubicBezTo>
                                    <a:cubicBezTo>
                                      <a:pt x="10067" y="2269"/>
                                      <a:pt x="7868" y="0"/>
                                      <a:pt x="5152" y="0"/>
                                    </a:cubicBezTo>
                                    <a:cubicBezTo>
                                      <a:pt x="2436" y="0"/>
                                      <a:pt x="237" y="2269"/>
                                      <a:pt x="237" y="5072"/>
                                    </a:cubicBezTo>
                                    <a:cubicBezTo>
                                      <a:pt x="259" y="7875"/>
                                      <a:pt x="2457" y="10144"/>
                                      <a:pt x="5152" y="10144"/>
                                    </a:cubicBezTo>
                                    <a:close/>
                                    <a:moveTo>
                                      <a:pt x="5152" y="2091"/>
                                    </a:moveTo>
                                    <a:cubicBezTo>
                                      <a:pt x="6747" y="2091"/>
                                      <a:pt x="8041" y="3426"/>
                                      <a:pt x="8041" y="5072"/>
                                    </a:cubicBezTo>
                                    <a:cubicBezTo>
                                      <a:pt x="8041" y="6718"/>
                                      <a:pt x="6747" y="8053"/>
                                      <a:pt x="5152" y="8053"/>
                                    </a:cubicBezTo>
                                    <a:cubicBezTo>
                                      <a:pt x="3557" y="8053"/>
                                      <a:pt x="2263" y="6718"/>
                                      <a:pt x="2263" y="5072"/>
                                    </a:cubicBezTo>
                                    <a:cubicBezTo>
                                      <a:pt x="2263" y="3426"/>
                                      <a:pt x="3557" y="2091"/>
                                      <a:pt x="5152" y="2091"/>
                                    </a:cubicBezTo>
                                    <a:close/>
                                    <a:moveTo>
                                      <a:pt x="10822" y="14949"/>
                                    </a:moveTo>
                                    <a:lnTo>
                                      <a:pt x="11231" y="14949"/>
                                    </a:lnTo>
                                    <a:cubicBezTo>
                                      <a:pt x="11511" y="14949"/>
                                      <a:pt x="11727" y="14926"/>
                                      <a:pt x="11878" y="14904"/>
                                    </a:cubicBezTo>
                                    <a:cubicBezTo>
                                      <a:pt x="11986" y="14882"/>
                                      <a:pt x="12093" y="14837"/>
                                      <a:pt x="12201" y="14749"/>
                                    </a:cubicBezTo>
                                    <a:cubicBezTo>
                                      <a:pt x="12309" y="14682"/>
                                      <a:pt x="12395" y="14571"/>
                                      <a:pt x="12460" y="14437"/>
                                    </a:cubicBezTo>
                                    <a:cubicBezTo>
                                      <a:pt x="12525" y="14304"/>
                                      <a:pt x="12568" y="14148"/>
                                      <a:pt x="12568" y="13948"/>
                                    </a:cubicBezTo>
                                    <a:cubicBezTo>
                                      <a:pt x="12568" y="13703"/>
                                      <a:pt x="12503" y="13481"/>
                                      <a:pt x="12395" y="13325"/>
                                    </a:cubicBezTo>
                                    <a:cubicBezTo>
                                      <a:pt x="12266" y="13169"/>
                                      <a:pt x="12137" y="13058"/>
                                      <a:pt x="11943" y="13013"/>
                                    </a:cubicBezTo>
                                    <a:cubicBezTo>
                                      <a:pt x="11835" y="12991"/>
                                      <a:pt x="11576" y="12969"/>
                                      <a:pt x="11210" y="12969"/>
                                    </a:cubicBezTo>
                                    <a:lnTo>
                                      <a:pt x="10196" y="12969"/>
                                    </a:lnTo>
                                    <a:lnTo>
                                      <a:pt x="10196" y="16172"/>
                                    </a:lnTo>
                                    <a:lnTo>
                                      <a:pt x="10822" y="16172"/>
                                    </a:lnTo>
                                    <a:lnTo>
                                      <a:pt x="10822" y="14949"/>
                                    </a:lnTo>
                                    <a:close/>
                                    <a:moveTo>
                                      <a:pt x="10822" y="13503"/>
                                    </a:moveTo>
                                    <a:lnTo>
                                      <a:pt x="11123" y="13503"/>
                                    </a:lnTo>
                                    <a:cubicBezTo>
                                      <a:pt x="11339" y="13503"/>
                                      <a:pt x="11490" y="13503"/>
                                      <a:pt x="11576" y="13525"/>
                                    </a:cubicBezTo>
                                    <a:cubicBezTo>
                                      <a:pt x="11684" y="13547"/>
                                      <a:pt x="11770" y="13592"/>
                                      <a:pt x="11835" y="13658"/>
                                    </a:cubicBezTo>
                                    <a:cubicBezTo>
                                      <a:pt x="11899" y="13725"/>
                                      <a:pt x="11943" y="13836"/>
                                      <a:pt x="11943" y="13948"/>
                                    </a:cubicBezTo>
                                    <a:cubicBezTo>
                                      <a:pt x="11943" y="14037"/>
                                      <a:pt x="11921" y="14126"/>
                                      <a:pt x="11878" y="14192"/>
                                    </a:cubicBezTo>
                                    <a:cubicBezTo>
                                      <a:pt x="11835" y="14259"/>
                                      <a:pt x="11770" y="14326"/>
                                      <a:pt x="11684" y="14348"/>
                                    </a:cubicBezTo>
                                    <a:cubicBezTo>
                                      <a:pt x="11598" y="14370"/>
                                      <a:pt x="11447" y="14393"/>
                                      <a:pt x="11188" y="14393"/>
                                    </a:cubicBezTo>
                                    <a:lnTo>
                                      <a:pt x="10843" y="14393"/>
                                    </a:lnTo>
                                    <a:lnTo>
                                      <a:pt x="10843" y="13503"/>
                                    </a:lnTo>
                                    <a:close/>
                                    <a:moveTo>
                                      <a:pt x="7566" y="20332"/>
                                    </a:moveTo>
                                    <a:lnTo>
                                      <a:pt x="8278" y="20332"/>
                                    </a:lnTo>
                                    <a:lnTo>
                                      <a:pt x="8278" y="20732"/>
                                    </a:lnTo>
                                    <a:cubicBezTo>
                                      <a:pt x="8192" y="20799"/>
                                      <a:pt x="8062" y="20866"/>
                                      <a:pt x="7933" y="20933"/>
                                    </a:cubicBezTo>
                                    <a:cubicBezTo>
                                      <a:pt x="7804" y="20977"/>
                                      <a:pt x="7674" y="21022"/>
                                      <a:pt x="7545" y="21022"/>
                                    </a:cubicBezTo>
                                    <a:cubicBezTo>
                                      <a:pt x="7286" y="21022"/>
                                      <a:pt x="7071" y="20933"/>
                                      <a:pt x="6898" y="20732"/>
                                    </a:cubicBezTo>
                                    <a:cubicBezTo>
                                      <a:pt x="6726" y="20532"/>
                                      <a:pt x="6661" y="20265"/>
                                      <a:pt x="6661" y="19887"/>
                                    </a:cubicBezTo>
                                    <a:cubicBezTo>
                                      <a:pt x="6661" y="19531"/>
                                      <a:pt x="6747" y="19264"/>
                                      <a:pt x="6898" y="19086"/>
                                    </a:cubicBezTo>
                                    <a:cubicBezTo>
                                      <a:pt x="7049" y="18908"/>
                                      <a:pt x="7286" y="18819"/>
                                      <a:pt x="7545" y="18819"/>
                                    </a:cubicBezTo>
                                    <a:cubicBezTo>
                                      <a:pt x="7717" y="18819"/>
                                      <a:pt x="7868" y="18864"/>
                                      <a:pt x="7998" y="18953"/>
                                    </a:cubicBezTo>
                                    <a:cubicBezTo>
                                      <a:pt x="8127" y="19042"/>
                                      <a:pt x="8192" y="19175"/>
                                      <a:pt x="8235" y="19331"/>
                                    </a:cubicBezTo>
                                    <a:lnTo>
                                      <a:pt x="8860" y="19220"/>
                                    </a:lnTo>
                                    <a:cubicBezTo>
                                      <a:pt x="8795" y="18931"/>
                                      <a:pt x="8666" y="18686"/>
                                      <a:pt x="8450" y="18530"/>
                                    </a:cubicBezTo>
                                    <a:cubicBezTo>
                                      <a:pt x="8235" y="18374"/>
                                      <a:pt x="7933" y="18285"/>
                                      <a:pt x="7545" y="18285"/>
                                    </a:cubicBezTo>
                                    <a:cubicBezTo>
                                      <a:pt x="7243" y="18285"/>
                                      <a:pt x="7006" y="18330"/>
                                      <a:pt x="6812" y="18441"/>
                                    </a:cubicBezTo>
                                    <a:cubicBezTo>
                                      <a:pt x="6553" y="18575"/>
                                      <a:pt x="6359" y="18775"/>
                                      <a:pt x="6208" y="19042"/>
                                    </a:cubicBezTo>
                                    <a:cubicBezTo>
                                      <a:pt x="6057" y="19309"/>
                                      <a:pt x="6014" y="19598"/>
                                      <a:pt x="6014" y="19932"/>
                                    </a:cubicBezTo>
                                    <a:cubicBezTo>
                                      <a:pt x="6014" y="20243"/>
                                      <a:pt x="6079" y="20532"/>
                                      <a:pt x="6187" y="20777"/>
                                    </a:cubicBezTo>
                                    <a:cubicBezTo>
                                      <a:pt x="6316" y="21044"/>
                                      <a:pt x="6489" y="21244"/>
                                      <a:pt x="6726" y="21378"/>
                                    </a:cubicBezTo>
                                    <a:cubicBezTo>
                                      <a:pt x="6963" y="21511"/>
                                      <a:pt x="7243" y="21578"/>
                                      <a:pt x="7566" y="21578"/>
                                    </a:cubicBezTo>
                                    <a:cubicBezTo>
                                      <a:pt x="7825" y="21578"/>
                                      <a:pt x="8062" y="21533"/>
                                      <a:pt x="8321" y="21422"/>
                                    </a:cubicBezTo>
                                    <a:cubicBezTo>
                                      <a:pt x="8580" y="21333"/>
                                      <a:pt x="8752" y="21200"/>
                                      <a:pt x="8881" y="21066"/>
                                    </a:cubicBezTo>
                                    <a:lnTo>
                                      <a:pt x="8881" y="19798"/>
                                    </a:lnTo>
                                    <a:lnTo>
                                      <a:pt x="7545" y="19798"/>
                                    </a:lnTo>
                                    <a:lnTo>
                                      <a:pt x="7545" y="20332"/>
                                    </a:lnTo>
                                    <a:close/>
                                    <a:moveTo>
                                      <a:pt x="13646" y="12947"/>
                                    </a:moveTo>
                                    <a:lnTo>
                                      <a:pt x="12438" y="16150"/>
                                    </a:lnTo>
                                    <a:lnTo>
                                      <a:pt x="13107" y="16150"/>
                                    </a:lnTo>
                                    <a:lnTo>
                                      <a:pt x="13365" y="15416"/>
                                    </a:lnTo>
                                    <a:lnTo>
                                      <a:pt x="14594" y="15416"/>
                                    </a:lnTo>
                                    <a:lnTo>
                                      <a:pt x="14874" y="16150"/>
                                    </a:lnTo>
                                    <a:lnTo>
                                      <a:pt x="15564" y="16150"/>
                                    </a:lnTo>
                                    <a:lnTo>
                                      <a:pt x="14314" y="12947"/>
                                    </a:lnTo>
                                    <a:lnTo>
                                      <a:pt x="13646" y="12947"/>
                                    </a:lnTo>
                                    <a:close/>
                                    <a:moveTo>
                                      <a:pt x="13559" y="14882"/>
                                    </a:moveTo>
                                    <a:lnTo>
                                      <a:pt x="13969" y="13703"/>
                                    </a:lnTo>
                                    <a:lnTo>
                                      <a:pt x="14400" y="14882"/>
                                    </a:lnTo>
                                    <a:lnTo>
                                      <a:pt x="13559" y="14882"/>
                                    </a:lnTo>
                                    <a:close/>
                                    <a:moveTo>
                                      <a:pt x="17763" y="15082"/>
                                    </a:moveTo>
                                    <a:lnTo>
                                      <a:pt x="16491" y="12947"/>
                                    </a:lnTo>
                                    <a:lnTo>
                                      <a:pt x="15887" y="12947"/>
                                    </a:lnTo>
                                    <a:lnTo>
                                      <a:pt x="15887" y="16150"/>
                                    </a:lnTo>
                                    <a:lnTo>
                                      <a:pt x="16469" y="16150"/>
                                    </a:lnTo>
                                    <a:lnTo>
                                      <a:pt x="16469" y="14059"/>
                                    </a:lnTo>
                                    <a:lnTo>
                                      <a:pt x="17720" y="16150"/>
                                    </a:lnTo>
                                    <a:lnTo>
                                      <a:pt x="18345" y="16150"/>
                                    </a:lnTo>
                                    <a:lnTo>
                                      <a:pt x="18345" y="12947"/>
                                    </a:lnTo>
                                    <a:lnTo>
                                      <a:pt x="17763" y="12947"/>
                                    </a:lnTo>
                                    <a:lnTo>
                                      <a:pt x="17763" y="15082"/>
                                    </a:lnTo>
                                    <a:close/>
                                    <a:moveTo>
                                      <a:pt x="4117" y="18263"/>
                                    </a:moveTo>
                                    <a:cubicBezTo>
                                      <a:pt x="3859" y="18263"/>
                                      <a:pt x="3643" y="18308"/>
                                      <a:pt x="3449" y="18397"/>
                                    </a:cubicBezTo>
                                    <a:cubicBezTo>
                                      <a:pt x="3298" y="18463"/>
                                      <a:pt x="3169" y="18552"/>
                                      <a:pt x="3040" y="18686"/>
                                    </a:cubicBezTo>
                                    <a:cubicBezTo>
                                      <a:pt x="2910" y="18819"/>
                                      <a:pt x="2824" y="18953"/>
                                      <a:pt x="2759" y="19131"/>
                                    </a:cubicBezTo>
                                    <a:cubicBezTo>
                                      <a:pt x="2673" y="19353"/>
                                      <a:pt x="2608" y="19620"/>
                                      <a:pt x="2608" y="19954"/>
                                    </a:cubicBezTo>
                                    <a:cubicBezTo>
                                      <a:pt x="2608" y="20466"/>
                                      <a:pt x="2738" y="20866"/>
                                      <a:pt x="3018" y="21155"/>
                                    </a:cubicBezTo>
                                    <a:cubicBezTo>
                                      <a:pt x="3298" y="21444"/>
                                      <a:pt x="3665" y="21600"/>
                                      <a:pt x="4117" y="21600"/>
                                    </a:cubicBezTo>
                                    <a:cubicBezTo>
                                      <a:pt x="4570" y="21600"/>
                                      <a:pt x="4937" y="21444"/>
                                      <a:pt x="5217" y="21155"/>
                                    </a:cubicBezTo>
                                    <a:cubicBezTo>
                                      <a:pt x="5497" y="20866"/>
                                      <a:pt x="5626" y="20465"/>
                                      <a:pt x="5626" y="19954"/>
                                    </a:cubicBezTo>
                                    <a:cubicBezTo>
                                      <a:pt x="5626" y="19442"/>
                                      <a:pt x="5497" y="19020"/>
                                      <a:pt x="5217" y="18730"/>
                                    </a:cubicBezTo>
                                    <a:cubicBezTo>
                                      <a:pt x="4937" y="18397"/>
                                      <a:pt x="4570" y="18263"/>
                                      <a:pt x="4117" y="18263"/>
                                    </a:cubicBezTo>
                                    <a:close/>
                                    <a:moveTo>
                                      <a:pt x="4743" y="20732"/>
                                    </a:moveTo>
                                    <a:cubicBezTo>
                                      <a:pt x="4592" y="20910"/>
                                      <a:pt x="4376" y="20999"/>
                                      <a:pt x="4139" y="20999"/>
                                    </a:cubicBezTo>
                                    <a:cubicBezTo>
                                      <a:pt x="3902" y="20999"/>
                                      <a:pt x="3686" y="20910"/>
                                      <a:pt x="3514" y="20710"/>
                                    </a:cubicBezTo>
                                    <a:cubicBezTo>
                                      <a:pt x="3341" y="20510"/>
                                      <a:pt x="3277" y="20243"/>
                                      <a:pt x="3277" y="19887"/>
                                    </a:cubicBezTo>
                                    <a:cubicBezTo>
                                      <a:pt x="3277" y="19509"/>
                                      <a:pt x="3363" y="19242"/>
                                      <a:pt x="3514" y="19064"/>
                                    </a:cubicBezTo>
                                    <a:cubicBezTo>
                                      <a:pt x="3665" y="18886"/>
                                      <a:pt x="3880" y="18797"/>
                                      <a:pt x="4139" y="18797"/>
                                    </a:cubicBezTo>
                                    <a:cubicBezTo>
                                      <a:pt x="4398" y="18797"/>
                                      <a:pt x="4613" y="18886"/>
                                      <a:pt x="4764" y="19064"/>
                                    </a:cubicBezTo>
                                    <a:cubicBezTo>
                                      <a:pt x="4915" y="19242"/>
                                      <a:pt x="5001" y="19509"/>
                                      <a:pt x="5001" y="19887"/>
                                    </a:cubicBezTo>
                                    <a:cubicBezTo>
                                      <a:pt x="4980" y="20265"/>
                                      <a:pt x="4893" y="20554"/>
                                      <a:pt x="4743" y="20732"/>
                                    </a:cubicBezTo>
                                    <a:close/>
                                    <a:moveTo>
                                      <a:pt x="20867" y="12947"/>
                                    </a:moveTo>
                                    <a:lnTo>
                                      <a:pt x="20156" y="14215"/>
                                    </a:lnTo>
                                    <a:lnTo>
                                      <a:pt x="19423" y="12947"/>
                                    </a:lnTo>
                                    <a:lnTo>
                                      <a:pt x="18690" y="12947"/>
                                    </a:lnTo>
                                    <a:lnTo>
                                      <a:pt x="19832" y="14793"/>
                                    </a:lnTo>
                                    <a:lnTo>
                                      <a:pt x="19832" y="16128"/>
                                    </a:lnTo>
                                    <a:lnTo>
                                      <a:pt x="20457" y="16128"/>
                                    </a:lnTo>
                                    <a:lnTo>
                                      <a:pt x="20457" y="14793"/>
                                    </a:lnTo>
                                    <a:lnTo>
                                      <a:pt x="21600" y="12947"/>
                                    </a:lnTo>
                                    <a:lnTo>
                                      <a:pt x="20867" y="12947"/>
                                    </a:lnTo>
                                    <a:close/>
                                    <a:moveTo>
                                      <a:pt x="5691" y="13347"/>
                                    </a:moveTo>
                                    <a:cubicBezTo>
                                      <a:pt x="5411" y="13058"/>
                                      <a:pt x="5044" y="12902"/>
                                      <a:pt x="4592" y="12902"/>
                                    </a:cubicBezTo>
                                    <a:cubicBezTo>
                                      <a:pt x="4333" y="12902"/>
                                      <a:pt x="4117" y="12947"/>
                                      <a:pt x="3923" y="13036"/>
                                    </a:cubicBezTo>
                                    <a:cubicBezTo>
                                      <a:pt x="3772" y="13102"/>
                                      <a:pt x="3643" y="13191"/>
                                      <a:pt x="3514" y="13325"/>
                                    </a:cubicBezTo>
                                    <a:cubicBezTo>
                                      <a:pt x="3384" y="13458"/>
                                      <a:pt x="3298" y="13592"/>
                                      <a:pt x="3234" y="13770"/>
                                    </a:cubicBezTo>
                                    <a:cubicBezTo>
                                      <a:pt x="3147" y="13992"/>
                                      <a:pt x="3083" y="14259"/>
                                      <a:pt x="3083" y="14593"/>
                                    </a:cubicBezTo>
                                    <a:cubicBezTo>
                                      <a:pt x="3083" y="15104"/>
                                      <a:pt x="3212" y="15505"/>
                                      <a:pt x="3492" y="15794"/>
                                    </a:cubicBezTo>
                                    <a:cubicBezTo>
                                      <a:pt x="3772" y="16083"/>
                                      <a:pt x="4139" y="16239"/>
                                      <a:pt x="4592" y="16239"/>
                                    </a:cubicBezTo>
                                    <a:cubicBezTo>
                                      <a:pt x="5044" y="16239"/>
                                      <a:pt x="5411" y="16083"/>
                                      <a:pt x="5691" y="15794"/>
                                    </a:cubicBezTo>
                                    <a:cubicBezTo>
                                      <a:pt x="5971" y="15505"/>
                                      <a:pt x="6101" y="15104"/>
                                      <a:pt x="6101" y="14593"/>
                                    </a:cubicBezTo>
                                    <a:cubicBezTo>
                                      <a:pt x="6101" y="14037"/>
                                      <a:pt x="5971" y="13636"/>
                                      <a:pt x="5691" y="13347"/>
                                    </a:cubicBezTo>
                                    <a:close/>
                                    <a:moveTo>
                                      <a:pt x="5217" y="15371"/>
                                    </a:moveTo>
                                    <a:cubicBezTo>
                                      <a:pt x="5066" y="15549"/>
                                      <a:pt x="4850" y="15638"/>
                                      <a:pt x="4613" y="15638"/>
                                    </a:cubicBezTo>
                                    <a:cubicBezTo>
                                      <a:pt x="4376" y="15638"/>
                                      <a:pt x="4160" y="15549"/>
                                      <a:pt x="3988" y="15349"/>
                                    </a:cubicBezTo>
                                    <a:cubicBezTo>
                                      <a:pt x="3816" y="15149"/>
                                      <a:pt x="3751" y="14882"/>
                                      <a:pt x="3751" y="14526"/>
                                    </a:cubicBezTo>
                                    <a:cubicBezTo>
                                      <a:pt x="3751" y="14148"/>
                                      <a:pt x="3837" y="13881"/>
                                      <a:pt x="3988" y="13703"/>
                                    </a:cubicBezTo>
                                    <a:cubicBezTo>
                                      <a:pt x="4139" y="13525"/>
                                      <a:pt x="4354" y="13436"/>
                                      <a:pt x="4613" y="13436"/>
                                    </a:cubicBezTo>
                                    <a:cubicBezTo>
                                      <a:pt x="4872" y="13436"/>
                                      <a:pt x="5087" y="13525"/>
                                      <a:pt x="5238" y="13703"/>
                                    </a:cubicBezTo>
                                    <a:cubicBezTo>
                                      <a:pt x="5389" y="13881"/>
                                      <a:pt x="5475" y="14148"/>
                                      <a:pt x="5475" y="14526"/>
                                    </a:cubicBezTo>
                                    <a:cubicBezTo>
                                      <a:pt x="5454" y="14904"/>
                                      <a:pt x="5389" y="15193"/>
                                      <a:pt x="5217" y="15371"/>
                                    </a:cubicBezTo>
                                    <a:close/>
                                    <a:moveTo>
                                      <a:pt x="9571" y="16150"/>
                                    </a:moveTo>
                                    <a:lnTo>
                                      <a:pt x="9571" y="12947"/>
                                    </a:lnTo>
                                    <a:lnTo>
                                      <a:pt x="8644" y="12947"/>
                                    </a:lnTo>
                                    <a:lnTo>
                                      <a:pt x="8084" y="15127"/>
                                    </a:lnTo>
                                    <a:lnTo>
                                      <a:pt x="7523" y="12947"/>
                                    </a:lnTo>
                                    <a:lnTo>
                                      <a:pt x="6596" y="12947"/>
                                    </a:lnTo>
                                    <a:lnTo>
                                      <a:pt x="6596" y="16150"/>
                                    </a:lnTo>
                                    <a:lnTo>
                                      <a:pt x="7178" y="16150"/>
                                    </a:lnTo>
                                    <a:lnTo>
                                      <a:pt x="7178" y="13636"/>
                                    </a:lnTo>
                                    <a:lnTo>
                                      <a:pt x="7782" y="16150"/>
                                    </a:lnTo>
                                    <a:lnTo>
                                      <a:pt x="8386" y="16150"/>
                                    </a:lnTo>
                                    <a:lnTo>
                                      <a:pt x="9011" y="13636"/>
                                    </a:lnTo>
                                    <a:lnTo>
                                      <a:pt x="9011" y="16150"/>
                                    </a:lnTo>
                                    <a:lnTo>
                                      <a:pt x="9571" y="16150"/>
                                    </a:lnTo>
                                    <a:close/>
                                    <a:moveTo>
                                      <a:pt x="10843" y="18263"/>
                                    </a:moveTo>
                                    <a:cubicBezTo>
                                      <a:pt x="10584" y="18263"/>
                                      <a:pt x="10369" y="18308"/>
                                      <a:pt x="10175" y="18397"/>
                                    </a:cubicBezTo>
                                    <a:cubicBezTo>
                                      <a:pt x="10024" y="18463"/>
                                      <a:pt x="9895" y="18552"/>
                                      <a:pt x="9765" y="18686"/>
                                    </a:cubicBezTo>
                                    <a:cubicBezTo>
                                      <a:pt x="9636" y="18819"/>
                                      <a:pt x="9550" y="18953"/>
                                      <a:pt x="9485" y="19131"/>
                                    </a:cubicBezTo>
                                    <a:cubicBezTo>
                                      <a:pt x="9399" y="19353"/>
                                      <a:pt x="9334" y="19620"/>
                                      <a:pt x="9334" y="19954"/>
                                    </a:cubicBezTo>
                                    <a:cubicBezTo>
                                      <a:pt x="9334" y="20466"/>
                                      <a:pt x="9463" y="20866"/>
                                      <a:pt x="9744" y="21155"/>
                                    </a:cubicBezTo>
                                    <a:cubicBezTo>
                                      <a:pt x="10024" y="21444"/>
                                      <a:pt x="10390" y="21600"/>
                                      <a:pt x="10843" y="21600"/>
                                    </a:cubicBezTo>
                                    <a:cubicBezTo>
                                      <a:pt x="11296" y="21600"/>
                                      <a:pt x="11662" y="21444"/>
                                      <a:pt x="11943" y="21155"/>
                                    </a:cubicBezTo>
                                    <a:cubicBezTo>
                                      <a:pt x="12223" y="20866"/>
                                      <a:pt x="12352" y="20465"/>
                                      <a:pt x="12352" y="19954"/>
                                    </a:cubicBezTo>
                                    <a:cubicBezTo>
                                      <a:pt x="12352" y="19442"/>
                                      <a:pt x="12223" y="19020"/>
                                      <a:pt x="11943" y="18730"/>
                                    </a:cubicBezTo>
                                    <a:cubicBezTo>
                                      <a:pt x="11662" y="18397"/>
                                      <a:pt x="11317" y="18263"/>
                                      <a:pt x="10843" y="18263"/>
                                    </a:cubicBezTo>
                                    <a:close/>
                                    <a:moveTo>
                                      <a:pt x="11468" y="20732"/>
                                    </a:moveTo>
                                    <a:cubicBezTo>
                                      <a:pt x="11317" y="20910"/>
                                      <a:pt x="11102" y="20999"/>
                                      <a:pt x="10865" y="20999"/>
                                    </a:cubicBezTo>
                                    <a:cubicBezTo>
                                      <a:pt x="10628" y="20999"/>
                                      <a:pt x="10412" y="20910"/>
                                      <a:pt x="10240" y="20710"/>
                                    </a:cubicBezTo>
                                    <a:cubicBezTo>
                                      <a:pt x="10067" y="20510"/>
                                      <a:pt x="10002" y="20243"/>
                                      <a:pt x="10002" y="19887"/>
                                    </a:cubicBezTo>
                                    <a:cubicBezTo>
                                      <a:pt x="10002" y="19509"/>
                                      <a:pt x="10089" y="19242"/>
                                      <a:pt x="10240" y="19064"/>
                                    </a:cubicBezTo>
                                    <a:cubicBezTo>
                                      <a:pt x="10390" y="18886"/>
                                      <a:pt x="10606" y="18797"/>
                                      <a:pt x="10865" y="18797"/>
                                    </a:cubicBezTo>
                                    <a:cubicBezTo>
                                      <a:pt x="11123" y="18797"/>
                                      <a:pt x="11339" y="18886"/>
                                      <a:pt x="11490" y="19064"/>
                                    </a:cubicBezTo>
                                    <a:cubicBezTo>
                                      <a:pt x="11641" y="19242"/>
                                      <a:pt x="11727" y="19509"/>
                                      <a:pt x="11727" y="19887"/>
                                    </a:cubicBezTo>
                                    <a:cubicBezTo>
                                      <a:pt x="11705" y="20265"/>
                                      <a:pt x="11641" y="20554"/>
                                      <a:pt x="11468" y="20732"/>
                                    </a:cubicBezTo>
                                    <a:close/>
                                  </a:path>
                                </a:pathLst>
                              </a:custGeom>
                              <a:solidFill>
                                <a:schemeClr val="bg1"/>
                              </a:solidFill>
                              <a:ln w="12700">
                                <a:miter lim="400000"/>
                              </a:ln>
                            </wps:spPr>
                            <wps:bodyPr lIns="38100" tIns="38100" rIns="38100" bIns="38100" anchor="ctr"/>
                          </wps:wsp>
                        </a:graphicData>
                      </a:graphic>
                    </wp:inline>
                  </w:drawing>
                </mc:Choice>
                <mc:Fallback>
                  <w:pict>
                    <v:shape w14:anchorId="623B6A17" id="Shape" o:spid="_x0000_s1026" alt="logo placeholder" style="width:100.2pt;height:97.1pt;visibility:visible;mso-wrap-style:square;mso-left-percent:-10001;mso-top-percent:-10001;mso-position-horizontal:absolute;mso-position-horizontal-relative:char;mso-position-vertical:absolute;mso-position-vertical-relative:line;mso-left-percent:-10001;mso-top-percent:-10001;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" path="m2091,14971v-43,245,-129,400,-259,512c1703,15594,1574,15638,1401,15638v-215,,-409,-89,-539,-267c711,15193,647,14904,647,14504v,-378,64,-645,215,-823c1013,13503,1186,13436,1423,13436v172,,302,45,431,134c1983,13658,2048,13792,2091,13970r625,-156c2651,13547,2544,13369,2393,13236v-237,-223,-539,-356,-927,-356c1035,12880,690,13036,410,13325,151,13614,,14037,,14571v,511,129,889,388,1179c647,16039,992,16194,1401,16194v324,,604,-89,819,-244c2436,15772,2587,15527,2695,15171r-604,-200xm754,18330r-625,l129,21489r2178,l2307,20955r-1553,l754,18330xm5152,10144v2716,,4915,-2269,4915,-5072c10067,2269,7868,,5152,,2436,,237,2269,237,5072v22,2803,2220,5072,4915,5072xm5152,2091v1595,,2889,1335,2889,2981c8041,6718,6747,8053,5152,8053,3557,8053,2263,6718,2263,5072v,-1646,1294,-2981,2889,-2981xm10822,14949r409,c11511,14949,11727,14926,11878,14904v108,-22,215,-67,323,-155c12309,14682,12395,14571,12460,14437v65,-133,108,-289,108,-489c12568,13703,12503,13481,12395,13325v-129,-156,-258,-267,-452,-312c11835,12991,11576,12969,11210,12969r-1014,l10196,16172r626,l10822,14949xm10822,13503r301,c11339,13503,11490,13503,11576,13525v108,22,194,67,259,133c11899,13725,11943,13836,11943,13948v,89,-22,178,-65,244c11835,14259,11770,14326,11684,14348v-86,22,-237,45,-496,45l10843,14393r,-890l10822,13503xm7566,20332r712,l8278,20732v-86,67,-216,134,-345,201c7804,20977,7674,21022,7545,21022v-259,,-474,-89,-647,-290c6726,20532,6661,20265,6661,19887v,-356,86,-623,237,-801c7049,18908,7286,18819,7545,18819v172,,323,45,453,134c8127,19042,8192,19175,8235,19331r625,-111c8795,18931,8666,18686,8450,18530v-215,-156,-517,-245,-905,-245c7243,18285,7006,18330,6812,18441v-259,134,-453,334,-604,601c6057,19309,6014,19598,6014,19932v,311,65,600,173,845c6316,21044,6489,21244,6726,21378v237,133,517,200,840,200c7825,21578,8062,21533,8321,21422v259,-89,431,-222,560,-356l8881,19798r-1336,l7545,20332r21,xm13646,12947r-1208,3203l13107,16150r258,-734l14594,15416r280,734l15564,16150,14314,12947r-668,xm13559,14882r410,-1179l14400,14882r-841,xm17763,15082l16491,12947r-604,l15887,16150r582,l16469,14059r1251,2091l18345,16150r,-3203l17763,12947r,2135xm4117,18263v-258,,-474,45,-668,134c3298,18463,3169,18552,3040,18686v-130,133,-216,267,-281,445c2673,19353,2608,19620,2608,19954v,512,130,912,410,1201c3298,21444,3665,21600,4117,21600v453,,820,-156,1100,-445c5497,20866,5626,20465,5626,19954v,-512,-129,-934,-409,-1224c4937,18397,4570,18263,4117,18263xm4743,20732v-151,178,-367,267,-604,267c3902,20999,3686,20910,3514,20710v-173,-200,-237,-467,-237,-823c3277,19509,3363,19242,3514,19064v151,-178,366,-267,625,-267c4398,18797,4613,18886,4764,19064v151,178,237,445,237,823c4980,20265,4893,20554,4743,20732xm20867,12947r-711,1268l19423,12947r-733,l19832,14793r,1335l20457,16128r,-1335l21600,12947r-733,xm5691,13347v-280,-289,-647,-445,-1099,-445c4333,12902,4117,12947,3923,13036v-151,66,-280,155,-409,289c3384,13458,3298,13592,3234,13770v-87,222,-151,489,-151,823c3083,15104,3212,15505,3492,15794v280,289,647,445,1100,445c5044,16239,5411,16083,5691,15794v280,-289,410,-690,410,-1201c6101,14037,5971,13636,5691,13347xm5217,15371v-151,178,-367,267,-604,267c4376,15638,4160,15549,3988,15349v-172,-200,-237,-467,-237,-823c3751,14148,3837,13881,3988,13703v151,-178,366,-267,625,-267c4872,13436,5087,13525,5238,13703v151,178,237,445,237,823c5454,14904,5389,15193,5217,15371xm9571,16150r,-3203l8644,12947r-560,2180l7523,12947r-927,l6596,16150r582,l7178,13636r604,2514l8386,16150r625,-2514l9011,16150r560,xm10843,18263v-259,,-474,45,-668,134c10024,18463,9895,18552,9765,18686v-129,133,-215,267,-280,445c9399,19353,9334,19620,9334,19954v,512,129,912,410,1201c10024,21444,10390,21600,10843,21600v453,,819,-156,1100,-445c12223,20866,12352,20465,12352,19954v,-512,-129,-934,-409,-1224c11662,18397,11317,18263,10843,18263xm11468,20732v-151,178,-366,267,-603,267c10628,20999,10412,20910,10240,20710v-173,-200,-238,-467,-238,-823c10002,19509,10089,19242,10240,19064v150,-178,366,-267,625,-267c11123,18797,11339,18886,11490,19064v151,178,237,445,237,823c11705,20265,11641,20554,11468,20732xe" fillcolor="white [3212]" stroked="f" strokeweight="1pt">
                      <v:stroke miterlimit="4" joinstyle="miter"/>
                      <v:path arrowok="t" o:extrusionok="f" o:connecttype="custom" o:connectlocs="636271,616585;636271,616585;636271,616585;636271,616585" o:connectangles="0,90,180,270"/>
                      <w10:anchorlock/>
                    </v:shape>
                  </w:pict>
                </mc:Fallback>
              </mc:AlternateContent>
            </w:r>
          </w:p>
        </w:tc>
        <w:tc>
          <w:tcPr>
            <w:tcW w:w="1560" w:type="dxa"/>
          </w:tcPr>
          <w:p w14:paraId="33B7DD17" w14:textId="77777777" w:rsidR="000359D1" w:rsidRDefault="000359D1"/>
        </w:tc>
      </w:tr>
    </w:tbl>
    <w:p w14:paraId="18E16FED" w14:textId="77777777" w:rsidR="000359D1" w:rsidRDefault="000359D1"/>
    <w:sectPr w:rsidR="000359D1" w:rsidSect="009B2968">
      <w:headerReference w:type="default" r:id="rId25"/>
      <w:footerReference w:type="even" r:id="rId26"/>
      <w:footerReference w:type="default" r:id="rId27"/>
      <w:pgSz w:w="12240" w:h="15840" w:code="1"/>
      <w:pgMar w:top="720" w:right="1440" w:bottom="72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ADAAA3" w14:textId="77777777" w:rsidR="00696267" w:rsidRDefault="00696267" w:rsidP="009B2968">
      <w:r>
        <w:separator/>
      </w:r>
    </w:p>
  </w:endnote>
  <w:endnote w:type="continuationSeparator" w:id="0">
    <w:p w14:paraId="776884A6" w14:textId="77777777" w:rsidR="00696267" w:rsidRDefault="00696267" w:rsidP="009B2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Book Antiqua">
    <w:panose1 w:val="02040602050305030304"/>
    <w:charset w:val="00"/>
    <w:family w:val="roman"/>
    <w:pitch w:val="variable"/>
    <w:sig w:usb0="00000287" w:usb1="00000000" w:usb2="00000000" w:usb3="00000000" w:csb0="0000009F" w:csb1="00000000"/>
  </w:font>
  <w:font w:name="Times New Roman">
    <w:panose1 w:val="02020603050405020304"/>
    <w:charset w:val="00"/>
    <w:family w:val="roman"/>
    <w:pitch w:val="variable"/>
  </w:font>
  <w:font w:name="Franklin Gothic Medium">
    <w:panose1 w:val="020B06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13218877"/>
      <w:docPartObj>
        <w:docPartGallery w:val="Page Numbers (Bottom of Page)"/>
        <w:docPartUnique/>
      </w:docPartObj>
    </w:sdtPr>
    <w:sdtEndPr>
      <w:rPr>
        <w:rStyle w:val="PageNumber"/>
      </w:rPr>
    </w:sdtEndPr>
    <w:sdtContent>
      <w:p w14:paraId="3214AB6B" w14:textId="77777777" w:rsidR="00D440B8" w:rsidRDefault="00D440B8" w:rsidP="00E832AC">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00F1AD" w14:textId="77777777" w:rsidR="00D440B8" w:rsidRDefault="00D440B8" w:rsidP="00E832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CFBE2D" w14:textId="77777777" w:rsidR="00D440B8" w:rsidRDefault="00D440B8" w:rsidP="00E832AC">
    <w:pPr>
      <w:pStyle w:val="Footer"/>
      <w:rPr>
        <w:rStyle w:val="PageNumber"/>
      </w:rPr>
    </w:pPr>
    <w:r w:rsidRPr="00E832AC">
      <w:t>PAGE</w:t>
    </w:r>
    <w:r>
      <w:t xml:space="preserve">   </w:t>
    </w:r>
    <w:sdt>
      <w:sdtPr>
        <w:rPr>
          <w:rStyle w:val="PageNumber"/>
        </w:rPr>
        <w:id w:val="-601500411"/>
        <w:docPartObj>
          <w:docPartGallery w:val="Page Numbers (Bottom of Page)"/>
          <w:docPartUnique/>
        </w:docPartObj>
      </w:sdtPr>
      <w:sdtEndPr>
        <w:rPr>
          <w:rStyle w:val="PageNumber"/>
        </w:rPr>
      </w:sdtEndPr>
      <w:sdtContent>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90156A" w14:textId="77777777" w:rsidR="00696267" w:rsidRDefault="00696267" w:rsidP="009B2968">
      <w:r>
        <w:separator/>
      </w:r>
    </w:p>
  </w:footnote>
  <w:footnote w:type="continuationSeparator" w:id="0">
    <w:p w14:paraId="071679DC" w14:textId="77777777" w:rsidR="00696267" w:rsidRDefault="00696267" w:rsidP="009B29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A2F973" w14:textId="44CD1F1B" w:rsidR="00D440B8" w:rsidRPr="009B2968" w:rsidRDefault="00D440B8" w:rsidP="00E832AC">
    <w:pPr>
      <w:pStyle w:val="Header"/>
    </w:pPr>
    <w:r w:rsidRPr="00E44B70">
      <w:rPr>
        <w:noProof/>
        <w:lang w:eastAsia="en-AU"/>
      </w:rPr>
      <mc:AlternateContent>
        <mc:Choice Requires="wps">
          <w:drawing>
            <wp:inline distT="0" distB="0" distL="0" distR="0" wp14:anchorId="7BC44484" wp14:editId="338571F7">
              <wp:extent cx="4970977" cy="45719"/>
              <wp:effectExtent l="0" t="0" r="0" b="5715"/>
              <wp:docPr id="5" name="Rectangle 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flipV="1">
                        <a:off x="0" y="0"/>
                        <a:ext cx="4970977"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5FBFE86F" id="Rectangle 5" o:spid="_x0000_s1026" alt="&quot;&quot;" style="width:391.4pt;height:3.6pt;flip:y;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" fillcolor="#a5300f [3204]" stroked="f" strokeweight="2pt">
              <v:stroke miterlimit="4"/>
              <v:textbox inset="3pt,3pt,3pt,3pt"/>
              <w10:anchorlock/>
            </v:rect>
          </w:pict>
        </mc:Fallback>
      </mc:AlternateContent>
    </w:r>
    <w:r>
      <w:t xml:space="preserve">      STOP AND SEARCH</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attachedTemplate r:id="rId1"/>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07AA"/>
    <w:rsid w:val="000114EB"/>
    <w:rsid w:val="00033E5E"/>
    <w:rsid w:val="000359D1"/>
    <w:rsid w:val="00035B0D"/>
    <w:rsid w:val="00041732"/>
    <w:rsid w:val="00051499"/>
    <w:rsid w:val="00052ABF"/>
    <w:rsid w:val="00064CD6"/>
    <w:rsid w:val="00075273"/>
    <w:rsid w:val="0008175A"/>
    <w:rsid w:val="00086090"/>
    <w:rsid w:val="00086AFE"/>
    <w:rsid w:val="00091E02"/>
    <w:rsid w:val="000A4EA8"/>
    <w:rsid w:val="000C3D9D"/>
    <w:rsid w:val="000F51CB"/>
    <w:rsid w:val="000F76AE"/>
    <w:rsid w:val="001014EC"/>
    <w:rsid w:val="00110EFD"/>
    <w:rsid w:val="001326A2"/>
    <w:rsid w:val="00136EAD"/>
    <w:rsid w:val="00151268"/>
    <w:rsid w:val="00187632"/>
    <w:rsid w:val="001D390E"/>
    <w:rsid w:val="001D5B79"/>
    <w:rsid w:val="001E4B58"/>
    <w:rsid w:val="002058C7"/>
    <w:rsid w:val="00207FDD"/>
    <w:rsid w:val="00211CE6"/>
    <w:rsid w:val="0021487E"/>
    <w:rsid w:val="00220D77"/>
    <w:rsid w:val="00221EA7"/>
    <w:rsid w:val="002366C9"/>
    <w:rsid w:val="00254CBE"/>
    <w:rsid w:val="00266E32"/>
    <w:rsid w:val="002C3D90"/>
    <w:rsid w:val="002D2781"/>
    <w:rsid w:val="00323D5B"/>
    <w:rsid w:val="003258F4"/>
    <w:rsid w:val="00363696"/>
    <w:rsid w:val="003651A2"/>
    <w:rsid w:val="003766F5"/>
    <w:rsid w:val="003A42EF"/>
    <w:rsid w:val="003A7DA5"/>
    <w:rsid w:val="003B0D58"/>
    <w:rsid w:val="003C1D08"/>
    <w:rsid w:val="003D6873"/>
    <w:rsid w:val="003E0891"/>
    <w:rsid w:val="003E6AB7"/>
    <w:rsid w:val="004237A4"/>
    <w:rsid w:val="00435584"/>
    <w:rsid w:val="004541A5"/>
    <w:rsid w:val="0045500F"/>
    <w:rsid w:val="004607AA"/>
    <w:rsid w:val="00460A2D"/>
    <w:rsid w:val="00465B5D"/>
    <w:rsid w:val="00474260"/>
    <w:rsid w:val="004A4D5A"/>
    <w:rsid w:val="004E7AAD"/>
    <w:rsid w:val="005526B1"/>
    <w:rsid w:val="00560DE6"/>
    <w:rsid w:val="00567743"/>
    <w:rsid w:val="0058768D"/>
    <w:rsid w:val="005A7232"/>
    <w:rsid w:val="005C4C06"/>
    <w:rsid w:val="00607EF6"/>
    <w:rsid w:val="0061293A"/>
    <w:rsid w:val="00617909"/>
    <w:rsid w:val="00650B86"/>
    <w:rsid w:val="00664B42"/>
    <w:rsid w:val="006928A0"/>
    <w:rsid w:val="00696267"/>
    <w:rsid w:val="006A43DC"/>
    <w:rsid w:val="006C60E6"/>
    <w:rsid w:val="006D1933"/>
    <w:rsid w:val="00710FFA"/>
    <w:rsid w:val="00712E2D"/>
    <w:rsid w:val="007239EA"/>
    <w:rsid w:val="00727FF3"/>
    <w:rsid w:val="00771649"/>
    <w:rsid w:val="007742EA"/>
    <w:rsid w:val="00786D16"/>
    <w:rsid w:val="00795C4B"/>
    <w:rsid w:val="007B0E29"/>
    <w:rsid w:val="007E5C81"/>
    <w:rsid w:val="007F5C23"/>
    <w:rsid w:val="00812A3F"/>
    <w:rsid w:val="00817CF8"/>
    <w:rsid w:val="008253A9"/>
    <w:rsid w:val="0084366E"/>
    <w:rsid w:val="0087146F"/>
    <w:rsid w:val="00886D4D"/>
    <w:rsid w:val="00931DEA"/>
    <w:rsid w:val="00952F7D"/>
    <w:rsid w:val="00991CBE"/>
    <w:rsid w:val="009A004D"/>
    <w:rsid w:val="009A380C"/>
    <w:rsid w:val="009B2968"/>
    <w:rsid w:val="009B72D4"/>
    <w:rsid w:val="009C6D94"/>
    <w:rsid w:val="009D4923"/>
    <w:rsid w:val="00A0075D"/>
    <w:rsid w:val="00A07DCE"/>
    <w:rsid w:val="00A123DD"/>
    <w:rsid w:val="00A46F7C"/>
    <w:rsid w:val="00A555A4"/>
    <w:rsid w:val="00A602AF"/>
    <w:rsid w:val="00A64F96"/>
    <w:rsid w:val="00A76ED1"/>
    <w:rsid w:val="00AC79B9"/>
    <w:rsid w:val="00AD1588"/>
    <w:rsid w:val="00AE2265"/>
    <w:rsid w:val="00AE2317"/>
    <w:rsid w:val="00AE2CC1"/>
    <w:rsid w:val="00B43267"/>
    <w:rsid w:val="00BA0150"/>
    <w:rsid w:val="00BF3BA2"/>
    <w:rsid w:val="00C3007A"/>
    <w:rsid w:val="00C3613E"/>
    <w:rsid w:val="00C424BD"/>
    <w:rsid w:val="00C67314"/>
    <w:rsid w:val="00C77EA0"/>
    <w:rsid w:val="00C91A58"/>
    <w:rsid w:val="00C95220"/>
    <w:rsid w:val="00CA202E"/>
    <w:rsid w:val="00CC1383"/>
    <w:rsid w:val="00CC7B3A"/>
    <w:rsid w:val="00CF00C7"/>
    <w:rsid w:val="00CF3654"/>
    <w:rsid w:val="00D35B1F"/>
    <w:rsid w:val="00D40DC6"/>
    <w:rsid w:val="00D440B8"/>
    <w:rsid w:val="00DD5AF6"/>
    <w:rsid w:val="00E12A8F"/>
    <w:rsid w:val="00E30D31"/>
    <w:rsid w:val="00E34AA1"/>
    <w:rsid w:val="00E44B70"/>
    <w:rsid w:val="00E54933"/>
    <w:rsid w:val="00E7753C"/>
    <w:rsid w:val="00E832AC"/>
    <w:rsid w:val="00E85A8C"/>
    <w:rsid w:val="00E915C8"/>
    <w:rsid w:val="00EA4A50"/>
    <w:rsid w:val="00EB1A00"/>
    <w:rsid w:val="00EE5C20"/>
    <w:rsid w:val="00EF2368"/>
    <w:rsid w:val="00F2472A"/>
    <w:rsid w:val="00F4167C"/>
    <w:rsid w:val="00F4393B"/>
    <w:rsid w:val="00F7037E"/>
    <w:rsid w:val="00FA7EFB"/>
    <w:rsid w:val="00FB266B"/>
    <w:rsid w:val="00FC470D"/>
    <w:rsid w:val="00FC5C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BF2F0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6"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E832AC"/>
  </w:style>
  <w:style w:type="paragraph" w:styleId="Heading1">
    <w:name w:val="heading 1"/>
    <w:basedOn w:val="Normal"/>
    <w:next w:val="Normal"/>
    <w:link w:val="Heading1Char"/>
    <w:qFormat/>
    <w:rsid w:val="009B72D4"/>
    <w:pPr>
      <w:outlineLvl w:val="0"/>
    </w:pPr>
    <w:rPr>
      <w:rFonts w:asciiTheme="majorHAnsi" w:hAnsiTheme="majorHAnsi"/>
      <w:b/>
      <w:sz w:val="80"/>
      <w:szCs w:val="80"/>
    </w:rPr>
  </w:style>
  <w:style w:type="paragraph" w:styleId="Heading2">
    <w:name w:val="heading 2"/>
    <w:basedOn w:val="Normal"/>
    <w:next w:val="Normal"/>
    <w:link w:val="Heading2Char"/>
    <w:uiPriority w:val="1"/>
    <w:qFormat/>
    <w:rsid w:val="009B72D4"/>
    <w:pPr>
      <w:outlineLvl w:val="1"/>
    </w:pPr>
    <w:rPr>
      <w:rFonts w:asciiTheme="majorHAnsi" w:hAnsiTheme="majorHAnsi"/>
      <w:sz w:val="36"/>
      <w:szCs w:val="36"/>
    </w:rPr>
  </w:style>
  <w:style w:type="paragraph" w:styleId="Heading3">
    <w:name w:val="heading 3"/>
    <w:basedOn w:val="Normal"/>
    <w:next w:val="Normal"/>
    <w:link w:val="Heading3Char"/>
    <w:uiPriority w:val="2"/>
    <w:qFormat/>
    <w:rsid w:val="009B72D4"/>
    <w:pPr>
      <w:jc w:val="center"/>
      <w:outlineLvl w:val="2"/>
    </w:pPr>
    <w:rPr>
      <w:rFonts w:asciiTheme="majorHAnsi" w:hAnsiTheme="majorHAnsi"/>
      <w:b/>
      <w:color w:val="000000" w:themeColor="text1"/>
      <w:sz w:val="44"/>
      <w:szCs w:val="36"/>
    </w:rPr>
  </w:style>
  <w:style w:type="paragraph" w:styleId="Heading4">
    <w:name w:val="heading 4"/>
    <w:basedOn w:val="Normal"/>
    <w:next w:val="Normal"/>
    <w:link w:val="Heading4Char"/>
    <w:uiPriority w:val="3"/>
    <w:qFormat/>
    <w:rsid w:val="009B72D4"/>
    <w:pPr>
      <w:ind w:left="567" w:right="567"/>
      <w:jc w:val="center"/>
      <w:outlineLvl w:val="3"/>
    </w:pPr>
    <w:rPr>
      <w:b/>
      <w:sz w:val="80"/>
    </w:rPr>
  </w:style>
  <w:style w:type="paragraph" w:styleId="Heading5">
    <w:name w:val="heading 5"/>
    <w:basedOn w:val="Text"/>
    <w:next w:val="Normal"/>
    <w:link w:val="Heading5Char"/>
    <w:uiPriority w:val="4"/>
    <w:qFormat/>
    <w:rsid w:val="00E832AC"/>
    <w:pPr>
      <w:outlineLvl w:val="4"/>
    </w:pPr>
    <w:rPr>
      <w:b/>
      <w:color w:val="A5300F"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A602AF"/>
    <w:rPr>
      <w:sz w:val="10"/>
    </w:rPr>
  </w:style>
  <w:style w:type="table" w:styleId="TableGrid">
    <w:name w:val="Table Grid"/>
    <w:basedOn w:val="TableNormal"/>
    <w:uiPriority w:val="39"/>
    <w:rsid w:val="00A602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602A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B72D4"/>
    <w:rPr>
      <w:rFonts w:ascii="Times New Roman" w:hAnsi="Times New Roman" w:cs="Times New Roman"/>
      <w:sz w:val="18"/>
      <w:szCs w:val="18"/>
    </w:rPr>
  </w:style>
  <w:style w:type="character" w:customStyle="1" w:styleId="Heading1Char">
    <w:name w:val="Heading 1 Char"/>
    <w:basedOn w:val="DefaultParagraphFont"/>
    <w:link w:val="Heading1"/>
    <w:rsid w:val="009B72D4"/>
    <w:rPr>
      <w:rFonts w:asciiTheme="majorHAnsi" w:hAnsiTheme="majorHAnsi"/>
      <w:b/>
      <w:sz w:val="80"/>
      <w:szCs w:val="80"/>
    </w:rPr>
  </w:style>
  <w:style w:type="character" w:customStyle="1" w:styleId="Heading2Char">
    <w:name w:val="Heading 2 Char"/>
    <w:basedOn w:val="DefaultParagraphFont"/>
    <w:link w:val="Heading2"/>
    <w:uiPriority w:val="1"/>
    <w:rsid w:val="009B72D4"/>
    <w:rPr>
      <w:rFonts w:asciiTheme="majorHAnsi" w:hAnsiTheme="majorHAnsi"/>
      <w:sz w:val="36"/>
      <w:szCs w:val="36"/>
    </w:rPr>
  </w:style>
  <w:style w:type="paragraph" w:styleId="Header">
    <w:name w:val="header"/>
    <w:basedOn w:val="Normal"/>
    <w:link w:val="HeaderChar"/>
    <w:uiPriority w:val="99"/>
    <w:rsid w:val="00E832AC"/>
    <w:pPr>
      <w:tabs>
        <w:tab w:val="center" w:pos="4680"/>
        <w:tab w:val="right" w:pos="9360"/>
      </w:tabs>
      <w:jc w:val="right"/>
    </w:pPr>
    <w:rPr>
      <w:rFonts w:asciiTheme="majorHAnsi" w:hAnsiTheme="majorHAnsi"/>
      <w:sz w:val="20"/>
    </w:rPr>
  </w:style>
  <w:style w:type="character" w:customStyle="1" w:styleId="HeaderChar">
    <w:name w:val="Header Char"/>
    <w:basedOn w:val="DefaultParagraphFont"/>
    <w:link w:val="Header"/>
    <w:uiPriority w:val="99"/>
    <w:rsid w:val="00E832AC"/>
    <w:rPr>
      <w:rFonts w:asciiTheme="majorHAnsi" w:hAnsiTheme="majorHAnsi"/>
      <w:sz w:val="20"/>
    </w:rPr>
  </w:style>
  <w:style w:type="paragraph" w:styleId="Footer">
    <w:name w:val="footer"/>
    <w:basedOn w:val="Normal"/>
    <w:link w:val="FooterChar"/>
    <w:uiPriority w:val="99"/>
    <w:rsid w:val="00E832AC"/>
    <w:pPr>
      <w:tabs>
        <w:tab w:val="center" w:pos="4680"/>
        <w:tab w:val="right" w:pos="9360"/>
      </w:tabs>
      <w:ind w:right="360"/>
      <w:jc w:val="right"/>
    </w:pPr>
    <w:rPr>
      <w:rFonts w:asciiTheme="majorHAnsi" w:hAnsiTheme="majorHAnsi"/>
      <w:sz w:val="20"/>
    </w:rPr>
  </w:style>
  <w:style w:type="character" w:customStyle="1" w:styleId="FooterChar">
    <w:name w:val="Footer Char"/>
    <w:basedOn w:val="DefaultParagraphFont"/>
    <w:link w:val="Footer"/>
    <w:uiPriority w:val="99"/>
    <w:rsid w:val="00E832AC"/>
    <w:rPr>
      <w:rFonts w:asciiTheme="majorHAnsi" w:hAnsiTheme="majorHAnsi"/>
      <w:sz w:val="20"/>
    </w:rPr>
  </w:style>
  <w:style w:type="character" w:styleId="PageNumber">
    <w:name w:val="page number"/>
    <w:basedOn w:val="DefaultParagraphFont"/>
    <w:uiPriority w:val="99"/>
    <w:semiHidden/>
    <w:rsid w:val="009B2968"/>
  </w:style>
  <w:style w:type="character" w:customStyle="1" w:styleId="Heading3Char">
    <w:name w:val="Heading 3 Char"/>
    <w:basedOn w:val="DefaultParagraphFont"/>
    <w:link w:val="Heading3"/>
    <w:uiPriority w:val="2"/>
    <w:rsid w:val="009B72D4"/>
    <w:rPr>
      <w:rFonts w:asciiTheme="majorHAnsi" w:hAnsiTheme="majorHAnsi"/>
      <w:b/>
      <w:color w:val="000000" w:themeColor="text1"/>
      <w:sz w:val="44"/>
      <w:szCs w:val="36"/>
    </w:rPr>
  </w:style>
  <w:style w:type="character" w:customStyle="1" w:styleId="Heading4Char">
    <w:name w:val="Heading 4 Char"/>
    <w:basedOn w:val="DefaultParagraphFont"/>
    <w:link w:val="Heading4"/>
    <w:uiPriority w:val="3"/>
    <w:rsid w:val="009B72D4"/>
    <w:rPr>
      <w:b/>
      <w:sz w:val="80"/>
    </w:rPr>
  </w:style>
  <w:style w:type="paragraph" w:customStyle="1" w:styleId="Text">
    <w:name w:val="Text"/>
    <w:basedOn w:val="Normal"/>
    <w:uiPriority w:val="5"/>
    <w:qFormat/>
    <w:rsid w:val="009B72D4"/>
    <w:rPr>
      <w:sz w:val="28"/>
      <w:szCs w:val="28"/>
    </w:rPr>
  </w:style>
  <w:style w:type="paragraph" w:customStyle="1" w:styleId="ImageCaption">
    <w:name w:val="Image Caption"/>
    <w:basedOn w:val="Normal"/>
    <w:uiPriority w:val="6"/>
    <w:qFormat/>
    <w:rsid w:val="009B72D4"/>
    <w:pPr>
      <w:ind w:left="113"/>
    </w:pPr>
    <w:rPr>
      <w:i/>
      <w:color w:val="000000" w:themeColor="text1"/>
    </w:rPr>
  </w:style>
  <w:style w:type="character" w:customStyle="1" w:styleId="Heading5Char">
    <w:name w:val="Heading 5 Char"/>
    <w:basedOn w:val="DefaultParagraphFont"/>
    <w:link w:val="Heading5"/>
    <w:uiPriority w:val="4"/>
    <w:rsid w:val="00E832AC"/>
    <w:rPr>
      <w:b/>
      <w:color w:val="A5300F" w:themeColor="accent1"/>
      <w:sz w:val="28"/>
      <w:szCs w:val="28"/>
    </w:rPr>
  </w:style>
  <w:style w:type="character" w:styleId="PlaceholderText">
    <w:name w:val="Placeholder Text"/>
    <w:basedOn w:val="DefaultParagraphFont"/>
    <w:uiPriority w:val="99"/>
    <w:semiHidden/>
    <w:rsid w:val="00A123DD"/>
    <w:rPr>
      <w:color w:val="808080"/>
    </w:rPr>
  </w:style>
  <w:style w:type="character" w:styleId="Hyperlink">
    <w:name w:val="Hyperlink"/>
    <w:basedOn w:val="DefaultParagraphFont"/>
    <w:uiPriority w:val="99"/>
    <w:semiHidden/>
    <w:rsid w:val="00221EA7"/>
    <w:rPr>
      <w:color w:val="6B9F25" w:themeColor="hyperlink"/>
      <w:u w:val="single"/>
    </w:rPr>
  </w:style>
  <w:style w:type="character" w:styleId="UnresolvedMention">
    <w:name w:val="Unresolved Mention"/>
    <w:basedOn w:val="DefaultParagraphFont"/>
    <w:uiPriority w:val="99"/>
    <w:semiHidden/>
    <w:unhideWhenUsed/>
    <w:rsid w:val="00221E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pp.college.police.uk/app-content/stop-and-search/professional/.%20" TargetMode="External"/><Relationship Id="rId18" Type="http://schemas.openxmlformats.org/officeDocument/2006/relationships/hyperlink" Target="https://policeconduct.gov.uk/news/our-podcasts-and-blogs/stop-and-search-there-still-work-do.%20Last%20accessed%2021/04/2021"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ons.gov.uk/peoplepopulationandcommunity/crimeandjustice/bulletins/crimeinenglandandwales/yearendingmarch2020%23knife-or-sharp-instrument-offences.%20" TargetMode="External"/><Relationship Id="rId7" Type="http://schemas.openxmlformats.org/officeDocument/2006/relationships/webSettings" Target="webSettings.xml"/><Relationship Id="rId12" Type="http://schemas.openxmlformats.org/officeDocument/2006/relationships/hyperlink" Target="https://www.standard.co.uk/news/london/police-afraid-to-use-stop-and-search-a3177936.html" TargetMode="External"/><Relationship Id="rId17" Type="http://schemas.openxmlformats.org/officeDocument/2006/relationships/hyperlink" Target="https://www.ethnicity-facts-figures.service.gov.uk/crime-justice-and-the-law/policing/stop-and-search/latest"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homeofficemedia.blog.gov.uk/2019/06/05/home-secretary-statement-on-stop-and-search/" TargetMode="External"/><Relationship Id="rId20" Type="http://schemas.openxmlformats.org/officeDocument/2006/relationships/hyperlink" Target="https://www.met.police.uk/advice/advice-and-information/st-s/stop-and-search/stop-and-search-process/.%2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bc.co.uk/news/uk-wales-48053575%23:~:text=The%20figures%20show%3A,rose%20to%20250%2C104%20in%20Wales.&amp;text=Welsh%20forces%20recorded%2027%20homicides,of%20the%20prior%20two%20years" TargetMode="External"/><Relationship Id="rId24" Type="http://schemas.openxmlformats.org/officeDocument/2006/relationships/hyperlink" Target="Available:%20https://www.theguardian.com/uk-news/2020/apr/23/knife-offences-hit-record-high-in-2019-in-england-and-wales.%20Last%20accessed%20" TargetMode="External"/><Relationship Id="rId5" Type="http://schemas.openxmlformats.org/officeDocument/2006/relationships/styles" Target="styles.xml"/><Relationship Id="rId15" Type="http://schemas.openxmlformats.org/officeDocument/2006/relationships/hyperlink" Target="https://www.gov.uk/police-powers-to-stop-and-search-your-rights" TargetMode="External"/><Relationship Id="rId23" Type="http://schemas.openxmlformats.org/officeDocument/2006/relationships/hyperlink" Target="file:///C:\Users\Admin\Documents\METPOL\%20https\www.stop-watch.org\your-area\area\south-wales" TargetMode="External"/><Relationship Id="rId28"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www.legislation.gov.uk/ukpga/1984/60/section/1"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independent.co.uk/news/uk/crime/sadiq-khan-stop-search-london-crime-plan-violence-police-metropolitan-stabbings-acid-murder-moped-a8152371.html" TargetMode="External"/><Relationship Id="rId22" Type="http://schemas.openxmlformats.org/officeDocument/2006/relationships/hyperlink" Target="Available:%20https://www.thetimes.co.uk/article/stabbings-down-london-metropolitan-police-scotland-yard-stop-and-search-400-per-cent-0c5czjtfz" TargetMode="External"/><Relationship Id="rId27"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Roaming\Microsoft\Templates\Modern%20report.dotx" TargetMode="External"/></Relationships>
</file>

<file path=word/theme/theme1.xml><?xml version="1.0" encoding="utf-8"?>
<a:theme xmlns:a="http://schemas.openxmlformats.org/drawingml/2006/main" name="MR">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Custom 12">
      <a:majorFont>
        <a:latin typeface="Franklin Gothic Medium"/>
        <a:ea typeface=""/>
        <a:cs typeface=""/>
      </a:majorFont>
      <a:minorFont>
        <a:latin typeface="Book Antiqu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R" id="{576F8857-8344-CC40-AE0E-EF60A6767544}" vid="{BDC92DF4-E7E1-0844-A1CD-530A464FD27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EEF748-28BC-4AC6-852A-F36B08042488}">
  <ds:schemaRefs>
    <ds:schemaRef ds:uri="http://schemas.openxmlformats.org/officeDocument/2006/bibliography"/>
  </ds:schemaRefs>
</ds:datastoreItem>
</file>

<file path=customXml/itemProps2.xml><?xml version="1.0" encoding="utf-8"?>
<ds:datastoreItem xmlns:ds="http://schemas.openxmlformats.org/officeDocument/2006/customXml" ds:itemID="{E1E1983F-6286-415F-8BD0-D2570EFEFB27}">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DE058DEA-A24B-4A4E-9EA4-6D86FDA62B5B}">
  <ds:schemaRefs>
    <ds:schemaRef ds:uri="http://schemas.microsoft.com/sharepoint/v3/contenttype/forms"/>
  </ds:schemaRefs>
</ds:datastoreItem>
</file>

<file path=customXml/itemProps4.xml><?xml version="1.0" encoding="utf-8"?>
<ds:datastoreItem xmlns:ds="http://schemas.openxmlformats.org/officeDocument/2006/customXml" ds:itemID="{D209B3CA-0C8C-48D4-A94D-FB24C1AB21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report</Template>
  <TotalTime>0</TotalTime>
  <Pages>15</Pages>
  <Words>3454</Words>
  <Characters>19690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2021-05-04T11:37:00Z</dcterms:created>
  <dcterms:modified xsi:type="dcterms:W3CDTF">2021-05-04T11:37:00Z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