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4ECBC" w14:textId="77777777" w:rsidR="009B6622" w:rsidRPr="00087569" w:rsidRDefault="00000000" w:rsidP="00087569">
      <w:pPr>
        <w:widowControl w:val="0"/>
        <w:pBdr>
          <w:top w:val="nil"/>
          <w:left w:val="nil"/>
          <w:bottom w:val="nil"/>
          <w:right w:val="nil"/>
          <w:between w:val="nil"/>
        </w:pBdr>
        <w:spacing w:after="0"/>
        <w:jc w:val="left"/>
        <w:rPr>
          <w:lang w:val="en-GB"/>
        </w:rPr>
      </w:pPr>
      <w:r>
        <w:rPr>
          <w:lang w:val="en-GB"/>
        </w:rPr>
        <w:pict w14:anchorId="1434F00C">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26" type="#_x0000_t34" style="position:absolute;margin-left:0;margin-top:0;width:50pt;height:50pt;z-index:251665408;visibility:hidden">
            <o:lock v:ext="edit" selection="t"/>
          </v:shape>
        </w:pict>
      </w:r>
    </w:p>
    <w:p w14:paraId="1434ECBD" w14:textId="77777777" w:rsidR="009B6622" w:rsidRPr="00087569" w:rsidRDefault="00AB4389" w:rsidP="00087569">
      <w:pPr>
        <w:jc w:val="center"/>
        <w:rPr>
          <w:b/>
          <w:bCs/>
          <w:color w:val="000000"/>
          <w:lang w:val="en-GB"/>
        </w:rPr>
      </w:pPr>
      <w:r w:rsidRPr="00087569">
        <w:rPr>
          <w:noProof/>
          <w:lang w:val="en-GB"/>
        </w:rPr>
        <w:drawing>
          <wp:inline distT="0" distB="0" distL="0" distR="0" wp14:anchorId="1434F00D" wp14:editId="1434F00E">
            <wp:extent cx="4562475" cy="1400175"/>
            <wp:effectExtent l="0" t="0" r="0" b="0"/>
            <wp:docPr id="508772312"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black background with white text&#10;&#10;AI-generated content may be incorrect."/>
                    <pic:cNvPicPr preferRelativeResize="0"/>
                  </pic:nvPicPr>
                  <pic:blipFill>
                    <a:blip r:embed="rId9"/>
                    <a:srcRect/>
                    <a:stretch>
                      <a:fillRect/>
                    </a:stretch>
                  </pic:blipFill>
                  <pic:spPr>
                    <a:xfrm>
                      <a:off x="0" y="0"/>
                      <a:ext cx="4562475" cy="1400175"/>
                    </a:xfrm>
                    <a:prstGeom prst="rect">
                      <a:avLst/>
                    </a:prstGeom>
                    <a:ln/>
                  </pic:spPr>
                </pic:pic>
              </a:graphicData>
            </a:graphic>
          </wp:inline>
        </w:drawing>
      </w:r>
    </w:p>
    <w:p w14:paraId="1434ECBE" w14:textId="77777777" w:rsidR="009B6622" w:rsidRPr="00087569" w:rsidRDefault="009B6622" w:rsidP="00087569">
      <w:pPr>
        <w:rPr>
          <w:b/>
          <w:bCs/>
          <w:color w:val="000000"/>
          <w:lang w:val="en-GB"/>
        </w:rPr>
      </w:pPr>
    </w:p>
    <w:p w14:paraId="1434ECBF" w14:textId="77777777" w:rsidR="009B6622" w:rsidRPr="00087569" w:rsidRDefault="00AB4389" w:rsidP="00087569">
      <w:pPr>
        <w:jc w:val="center"/>
        <w:rPr>
          <w:color w:val="000000"/>
          <w:sz w:val="28"/>
          <w:szCs w:val="28"/>
          <w:lang w:val="en-GB"/>
        </w:rPr>
      </w:pPr>
      <w:r w:rsidRPr="00087569">
        <w:rPr>
          <w:b/>
          <w:bCs/>
          <w:color w:val="000000"/>
          <w:sz w:val="28"/>
          <w:szCs w:val="28"/>
          <w:lang w:val="en-GB"/>
        </w:rPr>
        <w:t xml:space="preserve">PROGRAMME: </w:t>
      </w:r>
      <w:r w:rsidRPr="00087569">
        <w:rPr>
          <w:color w:val="000000"/>
          <w:sz w:val="28"/>
          <w:szCs w:val="28"/>
          <w:lang w:val="en-GB"/>
        </w:rPr>
        <w:t>MBA – International Business</w:t>
      </w:r>
    </w:p>
    <w:p w14:paraId="1434ECC0" w14:textId="77777777" w:rsidR="009B6622" w:rsidRPr="00087569" w:rsidRDefault="00AB4389" w:rsidP="00087569">
      <w:pPr>
        <w:jc w:val="center"/>
        <w:rPr>
          <w:color w:val="000000"/>
          <w:sz w:val="28"/>
          <w:szCs w:val="28"/>
          <w:lang w:val="en-GB"/>
        </w:rPr>
      </w:pPr>
      <w:r w:rsidRPr="00087569">
        <w:rPr>
          <w:color w:val="000000"/>
          <w:sz w:val="28"/>
          <w:szCs w:val="28"/>
          <w:lang w:val="en-GB"/>
        </w:rPr>
        <w:t>Term 3</w:t>
      </w:r>
    </w:p>
    <w:p w14:paraId="1434ECC1" w14:textId="77777777" w:rsidR="009B6622" w:rsidRPr="00087569" w:rsidRDefault="009B6622" w:rsidP="00087569">
      <w:pPr>
        <w:rPr>
          <w:color w:val="000000"/>
          <w:sz w:val="28"/>
          <w:szCs w:val="28"/>
          <w:lang w:val="en-GB"/>
        </w:rPr>
      </w:pPr>
    </w:p>
    <w:p w14:paraId="1434ECC2" w14:textId="77777777" w:rsidR="009B6622" w:rsidRPr="00087569" w:rsidRDefault="00AB4389" w:rsidP="00087569">
      <w:pPr>
        <w:jc w:val="center"/>
        <w:rPr>
          <w:b/>
          <w:bCs/>
          <w:color w:val="000000"/>
          <w:sz w:val="28"/>
          <w:szCs w:val="28"/>
          <w:lang w:val="en-GB"/>
        </w:rPr>
      </w:pPr>
      <w:r w:rsidRPr="00087569">
        <w:rPr>
          <w:b/>
          <w:bCs/>
          <w:color w:val="000000"/>
          <w:sz w:val="28"/>
          <w:szCs w:val="28"/>
          <w:lang w:val="en-GB"/>
        </w:rPr>
        <w:t xml:space="preserve">STUDENT NAME: </w:t>
      </w:r>
      <w:r w:rsidRPr="00087569">
        <w:rPr>
          <w:color w:val="000000"/>
          <w:sz w:val="28"/>
          <w:szCs w:val="28"/>
          <w:lang w:val="en-GB"/>
        </w:rPr>
        <w:t>YASHKUMAR DHOLAKIYA</w:t>
      </w:r>
    </w:p>
    <w:p w14:paraId="1434ECC3" w14:textId="77777777" w:rsidR="009B6622" w:rsidRPr="00087569" w:rsidRDefault="00AB4389" w:rsidP="00087569">
      <w:pPr>
        <w:jc w:val="center"/>
        <w:rPr>
          <w:b/>
          <w:bCs/>
          <w:color w:val="000000"/>
          <w:sz w:val="28"/>
          <w:szCs w:val="28"/>
          <w:lang w:val="en-GB"/>
        </w:rPr>
      </w:pPr>
      <w:r w:rsidRPr="00087569">
        <w:rPr>
          <w:b/>
          <w:bCs/>
          <w:color w:val="000000"/>
          <w:sz w:val="28"/>
          <w:szCs w:val="28"/>
          <w:lang w:val="en-GB"/>
        </w:rPr>
        <w:t xml:space="preserve">STUDENT ID: </w:t>
      </w:r>
      <w:r w:rsidRPr="00087569">
        <w:rPr>
          <w:color w:val="000000"/>
          <w:sz w:val="28"/>
          <w:szCs w:val="28"/>
          <w:lang w:val="en-GB"/>
        </w:rPr>
        <w:t>2505243</w:t>
      </w:r>
    </w:p>
    <w:p w14:paraId="1434ECC4" w14:textId="77777777" w:rsidR="009B6622" w:rsidRPr="00087569" w:rsidRDefault="009B6622" w:rsidP="00087569">
      <w:pPr>
        <w:rPr>
          <w:b/>
          <w:bCs/>
          <w:sz w:val="32"/>
          <w:szCs w:val="32"/>
          <w:lang w:val="en-GB"/>
        </w:rPr>
      </w:pPr>
    </w:p>
    <w:p w14:paraId="1434ECC5" w14:textId="77777777" w:rsidR="009B6622" w:rsidRPr="00087569" w:rsidRDefault="00AB4389" w:rsidP="00087569">
      <w:pPr>
        <w:jc w:val="center"/>
        <w:rPr>
          <w:b/>
          <w:bCs/>
          <w:sz w:val="32"/>
          <w:szCs w:val="32"/>
          <w:lang w:val="en-GB"/>
        </w:rPr>
      </w:pPr>
      <w:r w:rsidRPr="00087569">
        <w:rPr>
          <w:b/>
          <w:bCs/>
          <w:sz w:val="32"/>
          <w:szCs w:val="32"/>
          <w:lang w:val="en-GB"/>
        </w:rPr>
        <w:t>MASTER OF BUSINESS ADMINISTRATION</w:t>
      </w:r>
    </w:p>
    <w:p w14:paraId="1434ECC6" w14:textId="77777777" w:rsidR="009B6622" w:rsidRPr="00087569" w:rsidRDefault="00AB4389" w:rsidP="00087569">
      <w:pPr>
        <w:jc w:val="center"/>
        <w:rPr>
          <w:b/>
          <w:bCs/>
          <w:sz w:val="32"/>
          <w:szCs w:val="32"/>
          <w:lang w:val="en-GB"/>
        </w:rPr>
      </w:pPr>
      <w:r w:rsidRPr="00087569">
        <w:rPr>
          <w:b/>
          <w:bCs/>
          <w:sz w:val="32"/>
          <w:szCs w:val="32"/>
          <w:lang w:val="en-GB"/>
        </w:rPr>
        <w:t>LCMB7035 - DISSERTATION</w:t>
      </w:r>
    </w:p>
    <w:p w14:paraId="1434ECC7" w14:textId="77777777" w:rsidR="009B6622" w:rsidRPr="00087569" w:rsidRDefault="009B6622" w:rsidP="00087569">
      <w:pPr>
        <w:rPr>
          <w:b/>
          <w:bCs/>
          <w:sz w:val="32"/>
          <w:szCs w:val="32"/>
          <w:lang w:val="en-GB"/>
        </w:rPr>
      </w:pPr>
    </w:p>
    <w:p w14:paraId="1434ECC8" w14:textId="77777777" w:rsidR="009B6622" w:rsidRPr="00087569" w:rsidRDefault="00AB4389" w:rsidP="00087569">
      <w:pPr>
        <w:jc w:val="center"/>
        <w:rPr>
          <w:b/>
          <w:bCs/>
          <w:sz w:val="32"/>
          <w:szCs w:val="32"/>
          <w:lang w:val="en-GB"/>
        </w:rPr>
      </w:pPr>
      <w:r w:rsidRPr="00087569">
        <w:rPr>
          <w:b/>
          <w:bCs/>
          <w:sz w:val="32"/>
          <w:szCs w:val="32"/>
          <w:lang w:val="en-GB"/>
        </w:rPr>
        <w:t>ANALYSING FACTORS THAT TRIGGER CHANNEL-SWITCHING BEHAVIOR OF CONSUMERS FROM BRICK-AND-MORTAR GROCERY RETAIL TO QUICK-COMMERCE APPS IN THE CASE OF CONSUMERPACKAGED GOODS (CPG)</w:t>
      </w:r>
    </w:p>
    <w:p w14:paraId="1434ECC9" w14:textId="77777777" w:rsidR="009B6622" w:rsidRPr="00087569" w:rsidRDefault="00AB4389" w:rsidP="00087569">
      <w:pPr>
        <w:jc w:val="center"/>
        <w:rPr>
          <w:b/>
          <w:bCs/>
          <w:sz w:val="28"/>
          <w:szCs w:val="28"/>
          <w:lang w:val="en-GB"/>
        </w:rPr>
      </w:pPr>
      <w:r w:rsidRPr="00087569">
        <w:rPr>
          <w:sz w:val="28"/>
          <w:szCs w:val="28"/>
          <w:lang w:val="en-GB"/>
        </w:rPr>
        <w:br w:type="column"/>
      </w:r>
      <w:r w:rsidRPr="00087569">
        <w:rPr>
          <w:b/>
          <w:bCs/>
          <w:sz w:val="28"/>
          <w:szCs w:val="28"/>
          <w:lang w:val="en-GB"/>
        </w:rPr>
        <w:lastRenderedPageBreak/>
        <w:t>Declaration</w:t>
      </w:r>
    </w:p>
    <w:p w14:paraId="40EF47DD" w14:textId="77777777" w:rsidR="00C3047F" w:rsidRPr="00087569" w:rsidRDefault="00C3047F" w:rsidP="00087569">
      <w:pPr>
        <w:rPr>
          <w:rFonts w:eastAsia="Arial"/>
          <w:lang w:val="en-GB"/>
        </w:rPr>
      </w:pPr>
    </w:p>
    <w:p w14:paraId="09A9F843" w14:textId="11791C8E" w:rsidR="00C3047F" w:rsidRPr="00087569" w:rsidRDefault="00C3047F" w:rsidP="00087569">
      <w:pPr>
        <w:rPr>
          <w:rFonts w:eastAsia="Arial"/>
          <w:lang w:val="en-GB"/>
        </w:rPr>
      </w:pPr>
      <w:r w:rsidRPr="00087569">
        <w:rPr>
          <w:rFonts w:eastAsia="Arial"/>
          <w:lang w:val="en-GB"/>
        </w:rPr>
        <w:t>I declare that the information provided here in this study is correct and complete to the best of my knowledge. I have specifically attempted to identify any risks and issues related to the research activity and acknowledge my obligations and the rights of the participants.</w:t>
      </w:r>
    </w:p>
    <w:p w14:paraId="08E211AD" w14:textId="408FF5D2" w:rsidR="00C3047F" w:rsidRPr="00087569" w:rsidRDefault="00C3047F" w:rsidP="00087569">
      <w:pPr>
        <w:rPr>
          <w:rFonts w:eastAsia="Arial"/>
          <w:lang w:val="en-GB"/>
        </w:rPr>
      </w:pPr>
      <w:r w:rsidRPr="00087569">
        <w:rPr>
          <w:rFonts w:eastAsia="Arial"/>
          <w:lang w:val="en-GB"/>
        </w:rPr>
        <w:t>In submitting this study, I hereby confirm that the research activities have duly met the University’s Research Ethics and Integrity Code of Practice.</w:t>
      </w:r>
    </w:p>
    <w:p w14:paraId="547C3545" w14:textId="77777777" w:rsidR="00C3047F" w:rsidRPr="00087569" w:rsidRDefault="00C3047F" w:rsidP="00087569">
      <w:pPr>
        <w:rPr>
          <w:rFonts w:eastAsia="Arial"/>
          <w:lang w:val="en-GB"/>
        </w:rPr>
      </w:pPr>
    </w:p>
    <w:p w14:paraId="37161885" w14:textId="7495EA5B" w:rsidR="00C3047F" w:rsidRPr="00087569" w:rsidRDefault="00C3047F" w:rsidP="00087569">
      <w:pPr>
        <w:rPr>
          <w:b/>
          <w:bCs/>
          <w:lang w:val="en-GB"/>
        </w:rPr>
      </w:pPr>
      <w:r w:rsidRPr="00087569">
        <w:rPr>
          <w:b/>
          <w:bCs/>
          <w:lang w:val="en-GB"/>
        </w:rPr>
        <w:t>Signature of applicant:</w:t>
      </w:r>
      <w:r w:rsidR="00836AA0">
        <w:rPr>
          <w:b/>
          <w:bCs/>
          <w:lang w:val="en-GB"/>
        </w:rPr>
        <w:t xml:space="preserve"> </w:t>
      </w:r>
      <w:r w:rsidR="00836AA0" w:rsidRPr="00836AA0">
        <w:rPr>
          <w:lang w:val="en-GB"/>
        </w:rPr>
        <w:t>Yashkumar Dholakiya</w:t>
      </w:r>
    </w:p>
    <w:p w14:paraId="32E06C26" w14:textId="2FB4A5D9" w:rsidR="00C3047F" w:rsidRPr="00087569" w:rsidRDefault="00C3047F" w:rsidP="00087569">
      <w:pPr>
        <w:rPr>
          <w:b/>
          <w:bCs/>
          <w:lang w:val="en-GB"/>
        </w:rPr>
      </w:pPr>
      <w:r w:rsidRPr="00087569">
        <w:rPr>
          <w:b/>
          <w:bCs/>
          <w:lang w:val="en-GB"/>
        </w:rPr>
        <w:t xml:space="preserve">Date: </w:t>
      </w:r>
      <w:r w:rsidR="00351DD5">
        <w:rPr>
          <w:b/>
          <w:bCs/>
          <w:lang w:val="en-GB"/>
        </w:rPr>
        <w:t>19/09/2026</w:t>
      </w:r>
    </w:p>
    <w:p w14:paraId="3816B437" w14:textId="77777777" w:rsidR="00C3047F" w:rsidRPr="00087569" w:rsidRDefault="00C3047F" w:rsidP="00087569">
      <w:pPr>
        <w:rPr>
          <w:b/>
          <w:bCs/>
          <w:lang w:val="en-GB"/>
        </w:rPr>
      </w:pPr>
    </w:p>
    <w:p w14:paraId="1434ECE2" w14:textId="77777777" w:rsidR="009B6622" w:rsidRPr="00087569" w:rsidRDefault="00AB4389" w:rsidP="00087569">
      <w:pPr>
        <w:jc w:val="center"/>
        <w:rPr>
          <w:b/>
          <w:bCs/>
          <w:sz w:val="28"/>
          <w:szCs w:val="28"/>
          <w:lang w:val="en-GB"/>
        </w:rPr>
      </w:pPr>
      <w:r w:rsidRPr="00087569">
        <w:rPr>
          <w:sz w:val="28"/>
          <w:szCs w:val="28"/>
          <w:lang w:val="en-GB"/>
        </w:rPr>
        <w:br w:type="page"/>
      </w:r>
      <w:r w:rsidRPr="00087569">
        <w:rPr>
          <w:b/>
          <w:bCs/>
          <w:sz w:val="28"/>
          <w:szCs w:val="28"/>
          <w:lang w:val="en-GB"/>
        </w:rPr>
        <w:lastRenderedPageBreak/>
        <w:t>AI use Acknowledgements</w:t>
      </w:r>
    </w:p>
    <w:p w14:paraId="2C0C8859" w14:textId="77777777" w:rsidR="00087569" w:rsidRPr="00087569" w:rsidRDefault="00087569" w:rsidP="00087569">
      <w:pPr>
        <w:jc w:val="center"/>
        <w:rPr>
          <w:b/>
          <w:bCs/>
          <w:sz w:val="28"/>
          <w:szCs w:val="28"/>
          <w:lang w:val="en-GB"/>
        </w:rPr>
      </w:pPr>
    </w:p>
    <w:p w14:paraId="20FEFAD0" w14:textId="45E16DFA" w:rsidR="00087569" w:rsidRPr="00087569" w:rsidRDefault="00087569" w:rsidP="00087569">
      <w:pPr>
        <w:rPr>
          <w:lang w:val="en-GB"/>
        </w:rPr>
      </w:pPr>
      <w:r w:rsidRPr="00087569">
        <w:rPr>
          <w:lang w:val="en-GB"/>
        </w:rPr>
        <w:t xml:space="preserve">I declare that no AI tools have been used anywhere in this study. </w:t>
      </w:r>
    </w:p>
    <w:p w14:paraId="3D87E4FE" w14:textId="77777777" w:rsidR="00087569" w:rsidRPr="00087569" w:rsidRDefault="00087569" w:rsidP="00087569">
      <w:pPr>
        <w:rPr>
          <w:lang w:val="en-GB"/>
        </w:rPr>
      </w:pPr>
    </w:p>
    <w:p w14:paraId="2EC82DE0" w14:textId="73A5465C" w:rsidR="00087569" w:rsidRPr="00087569" w:rsidRDefault="00087569" w:rsidP="00087569">
      <w:pPr>
        <w:rPr>
          <w:b/>
          <w:bCs/>
          <w:lang w:val="en-GB"/>
        </w:rPr>
      </w:pPr>
      <w:r w:rsidRPr="00087569">
        <w:rPr>
          <w:b/>
          <w:bCs/>
          <w:lang w:val="en-GB"/>
        </w:rPr>
        <w:t>Student signature:</w:t>
      </w:r>
      <w:r w:rsidR="00836AA0">
        <w:rPr>
          <w:b/>
          <w:bCs/>
          <w:lang w:val="en-GB"/>
        </w:rPr>
        <w:t xml:space="preserve"> </w:t>
      </w:r>
      <w:r w:rsidR="00836AA0" w:rsidRPr="00836AA0">
        <w:rPr>
          <w:lang w:val="en-GB"/>
        </w:rPr>
        <w:t>Yashkumar Dholakiya</w:t>
      </w:r>
    </w:p>
    <w:p w14:paraId="5094B1A2" w14:textId="577E5493" w:rsidR="00087569" w:rsidRPr="00087569" w:rsidRDefault="00087569" w:rsidP="00087569">
      <w:pPr>
        <w:rPr>
          <w:b/>
          <w:bCs/>
          <w:lang w:val="en-GB"/>
        </w:rPr>
      </w:pPr>
      <w:r w:rsidRPr="00087569">
        <w:rPr>
          <w:b/>
          <w:bCs/>
          <w:lang w:val="en-GB"/>
        </w:rPr>
        <w:t xml:space="preserve">Date: </w:t>
      </w:r>
      <w:r w:rsidR="00351DD5">
        <w:rPr>
          <w:b/>
          <w:bCs/>
          <w:lang w:val="en-GB"/>
        </w:rPr>
        <w:t>19/09/2026</w:t>
      </w:r>
    </w:p>
    <w:p w14:paraId="1434ED2F" w14:textId="77777777" w:rsidR="009B6622" w:rsidRPr="00087569" w:rsidRDefault="009B6622" w:rsidP="00087569">
      <w:pPr>
        <w:rPr>
          <w:b/>
          <w:bCs/>
          <w:sz w:val="28"/>
          <w:szCs w:val="28"/>
          <w:lang w:val="en-GB"/>
        </w:rPr>
      </w:pPr>
    </w:p>
    <w:p w14:paraId="1434ED30" w14:textId="77777777" w:rsidR="009B6622" w:rsidRPr="00087569" w:rsidRDefault="00AB4389" w:rsidP="00087569">
      <w:pPr>
        <w:jc w:val="center"/>
        <w:rPr>
          <w:b/>
          <w:bCs/>
          <w:sz w:val="28"/>
          <w:szCs w:val="28"/>
          <w:lang w:val="en-GB"/>
        </w:rPr>
      </w:pPr>
      <w:r w:rsidRPr="00087569">
        <w:rPr>
          <w:sz w:val="28"/>
          <w:szCs w:val="28"/>
          <w:lang w:val="en-GB"/>
        </w:rPr>
        <w:br w:type="column"/>
      </w:r>
      <w:r w:rsidRPr="00087569">
        <w:rPr>
          <w:b/>
          <w:bCs/>
          <w:sz w:val="28"/>
          <w:szCs w:val="28"/>
          <w:lang w:val="en-GB"/>
        </w:rPr>
        <w:lastRenderedPageBreak/>
        <w:t>Acknowledgements</w:t>
      </w:r>
    </w:p>
    <w:p w14:paraId="1434ED31" w14:textId="77777777" w:rsidR="009B6622" w:rsidRPr="00087569" w:rsidRDefault="009B6622" w:rsidP="00087569">
      <w:pPr>
        <w:jc w:val="center"/>
        <w:rPr>
          <w:b/>
          <w:bCs/>
          <w:sz w:val="28"/>
          <w:szCs w:val="28"/>
          <w:lang w:val="en-GB"/>
        </w:rPr>
      </w:pPr>
    </w:p>
    <w:p w14:paraId="1434ED32" w14:textId="77777777" w:rsidR="009B6622" w:rsidRPr="00087569" w:rsidRDefault="00AB4389" w:rsidP="00087569">
      <w:pPr>
        <w:rPr>
          <w:b/>
          <w:bCs/>
          <w:lang w:val="en-GB"/>
        </w:rPr>
      </w:pPr>
      <w:r w:rsidRPr="00087569">
        <w:rPr>
          <w:rFonts w:eastAsia="Geist"/>
          <w:lang w:val="en-GB"/>
        </w:rPr>
        <w:t>I would like to thank my supervisor for his guidance, feedback and support throughout this dissertation. I am also grateful to my university for having equipped me with academic tools to carry out this research. Last but not least, I thank all those who encouraged and supported me to complete the research and manage the time in an accurate manner.</w:t>
      </w:r>
    </w:p>
    <w:p w14:paraId="1434ED33" w14:textId="77777777" w:rsidR="009B6622" w:rsidRPr="00087569" w:rsidRDefault="00AB4389" w:rsidP="00087569">
      <w:pPr>
        <w:jc w:val="center"/>
        <w:rPr>
          <w:b/>
          <w:bCs/>
          <w:sz w:val="28"/>
          <w:szCs w:val="28"/>
          <w:lang w:val="en-GB"/>
        </w:rPr>
      </w:pPr>
      <w:r w:rsidRPr="00087569">
        <w:rPr>
          <w:lang w:val="en-GB"/>
        </w:rPr>
        <w:br w:type="column"/>
      </w:r>
      <w:r w:rsidRPr="00087569">
        <w:rPr>
          <w:b/>
          <w:bCs/>
          <w:sz w:val="28"/>
          <w:szCs w:val="28"/>
          <w:lang w:val="en-GB"/>
        </w:rPr>
        <w:lastRenderedPageBreak/>
        <w:t xml:space="preserve">Abstract </w:t>
      </w:r>
    </w:p>
    <w:p w14:paraId="1434ED34" w14:textId="77777777" w:rsidR="009B6622" w:rsidRPr="00087569" w:rsidRDefault="009B6622" w:rsidP="00087569">
      <w:pPr>
        <w:jc w:val="center"/>
        <w:rPr>
          <w:b/>
          <w:bCs/>
          <w:sz w:val="28"/>
          <w:szCs w:val="28"/>
          <w:lang w:val="en-GB"/>
        </w:rPr>
      </w:pPr>
    </w:p>
    <w:p w14:paraId="1434ED35" w14:textId="759A63D2"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 xml:space="preserve">This </w:t>
      </w:r>
      <w:r w:rsidRPr="00087569">
        <w:rPr>
          <w:lang w:val="en-GB"/>
        </w:rPr>
        <w:t xml:space="preserve">study </w:t>
      </w:r>
      <w:r w:rsidRPr="00087569">
        <w:rPr>
          <w:color w:val="000000"/>
          <w:lang w:val="en-GB"/>
        </w:rPr>
        <w:t xml:space="preserve">focuses on understanding the factors that motivate consumers to try to switch from </w:t>
      </w:r>
      <w:r w:rsidR="00F97BF2" w:rsidRPr="00087569">
        <w:rPr>
          <w:color w:val="000000"/>
          <w:lang w:val="en-GB"/>
        </w:rPr>
        <w:t>brick-and-mortar</w:t>
      </w:r>
      <w:r w:rsidRPr="00087569">
        <w:rPr>
          <w:color w:val="000000"/>
          <w:lang w:val="en-GB"/>
        </w:rPr>
        <w:t xml:space="preserve"> grocery stores to quick-commerce apps for consumer-packaged goods (CPG) purchases. The study fills an emerging research void that has focused on adoption of online grocery and </w:t>
      </w:r>
      <w:r w:rsidR="00087569" w:rsidRPr="00087569">
        <w:rPr>
          <w:color w:val="000000"/>
          <w:lang w:val="en-GB"/>
        </w:rPr>
        <w:t>behavioural</w:t>
      </w:r>
      <w:r w:rsidRPr="00087569">
        <w:rPr>
          <w:color w:val="000000"/>
          <w:lang w:val="en-GB"/>
        </w:rPr>
        <w:t xml:space="preserve"> intentions rather than channel switching </w:t>
      </w:r>
      <w:r w:rsidR="00087569" w:rsidRPr="00087569">
        <w:rPr>
          <w:color w:val="000000"/>
          <w:lang w:val="en-GB"/>
        </w:rPr>
        <w:t>behaviours</w:t>
      </w:r>
      <w:r w:rsidRPr="00087569">
        <w:rPr>
          <w:color w:val="000000"/>
          <w:lang w:val="en-GB"/>
        </w:rPr>
        <w:t xml:space="preserve">. </w:t>
      </w:r>
      <w:r w:rsidRPr="00087569">
        <w:rPr>
          <w:lang w:val="en-GB"/>
        </w:rPr>
        <w:t>Format of that of a</w:t>
      </w:r>
      <w:r w:rsidRPr="00087569">
        <w:rPr>
          <w:color w:val="000000"/>
          <w:lang w:val="en-GB"/>
        </w:rPr>
        <w:t xml:space="preserve">n extended systematic literature review has been adopted, </w:t>
      </w:r>
      <w:r w:rsidRPr="00087569">
        <w:rPr>
          <w:lang w:val="en-GB"/>
        </w:rPr>
        <w:t>with a key focus on</w:t>
      </w:r>
      <w:r w:rsidRPr="00087569">
        <w:rPr>
          <w:color w:val="000000"/>
          <w:lang w:val="en-GB"/>
        </w:rPr>
        <w:t xml:space="preserve"> thematic analysis and narrative synthesis. Literature was identified using academic databases that are mainly published from 2020 to 2026 and has a strong connection with the topic in order to highlight that channel switching is multi-faceted and is not simply a result of only one dimension. </w:t>
      </w:r>
    </w:p>
    <w:p w14:paraId="7EBF509F" w14:textId="6D0FAB2D" w:rsidR="00F97BF2" w:rsidRPr="00087569" w:rsidRDefault="00AB4389" w:rsidP="00087569">
      <w:pPr>
        <w:pBdr>
          <w:top w:val="nil"/>
          <w:left w:val="nil"/>
          <w:bottom w:val="nil"/>
          <w:right w:val="nil"/>
          <w:between w:val="nil"/>
        </w:pBdr>
        <w:spacing w:after="0"/>
        <w:rPr>
          <w:color w:val="000000"/>
          <w:lang w:val="en-GB"/>
        </w:rPr>
      </w:pPr>
      <w:r w:rsidRPr="00087569">
        <w:rPr>
          <w:lang w:val="en-GB"/>
        </w:rPr>
        <w:t xml:space="preserve">As analysed from the secondary data analysis, </w:t>
      </w:r>
      <w:r w:rsidRPr="00087569">
        <w:rPr>
          <w:color w:val="000000"/>
          <w:lang w:val="en-GB"/>
        </w:rPr>
        <w:t xml:space="preserve">Quick-commerce is considered by consumers because of the convenience, delivery speed, price incentives, promotions and product availability, in which its continued use is influenced by trust, perceived risk, perceived value, satisfaction and loyalty. </w:t>
      </w:r>
      <w:r w:rsidRPr="00087569">
        <w:rPr>
          <w:lang w:val="en-GB"/>
        </w:rPr>
        <w:t xml:space="preserve">Reviewed data sources have led to the conclusion </w:t>
      </w:r>
      <w:r w:rsidRPr="00087569">
        <w:rPr>
          <w:color w:val="000000"/>
          <w:lang w:val="en-GB"/>
        </w:rPr>
        <w:t xml:space="preserve">that switching can be partial or short-lived </w:t>
      </w:r>
      <w:r w:rsidRPr="00087569">
        <w:rPr>
          <w:color w:val="000000"/>
          <w:sz w:val="23"/>
          <w:szCs w:val="23"/>
          <w:lang w:val="en-GB"/>
        </w:rPr>
        <w:t xml:space="preserve">as customers use physical and digital platforms for different shopping activities. Therefore, an integrated perspective that integrates functional, economic, psychological and contextual aspects is proposed </w:t>
      </w:r>
      <w:r w:rsidRPr="00087569">
        <w:rPr>
          <w:sz w:val="23"/>
          <w:szCs w:val="23"/>
          <w:lang w:val="en-GB"/>
        </w:rPr>
        <w:t xml:space="preserve">here. This, in turn, </w:t>
      </w:r>
      <w:r w:rsidRPr="00087569">
        <w:rPr>
          <w:color w:val="000000"/>
          <w:sz w:val="23"/>
          <w:szCs w:val="23"/>
          <w:lang w:val="en-GB"/>
        </w:rPr>
        <w:t>suggests</w:t>
      </w:r>
      <w:r w:rsidRPr="00087569">
        <w:rPr>
          <w:color w:val="000000"/>
          <w:lang w:val="en-GB"/>
        </w:rPr>
        <w:t xml:space="preserve"> that traditional grocery stores need to enhance omnichannel integration, digital convenience, reliable fulfilment, loyalty programs and customer value to become more competitive and retain customers.</w:t>
      </w:r>
      <w:r w:rsidR="00C3047F" w:rsidRPr="00087569">
        <w:rPr>
          <w:color w:val="000000"/>
          <w:lang w:val="en-GB"/>
        </w:rPr>
        <w:t xml:space="preserve"> The secondary findings have potentially showed that consumers are willing to operate quick commerce when the complete value proposition is more than physical shopping contexts. Factors like reduced travel issues, ease of ordering, and less time consumption are developing major benefits. Despite these, these benefits need to be more than the delivery charges, excess prices, and potential risks of uncertainties related to online purchasing.</w:t>
      </w:r>
      <w:r w:rsidR="00F97BF2" w:rsidRPr="00087569">
        <w:rPr>
          <w:b/>
          <w:bCs/>
          <w:color w:val="000000"/>
          <w:sz w:val="28"/>
          <w:szCs w:val="28"/>
          <w:lang w:val="en-GB"/>
        </w:rPr>
        <w:br w:type="page"/>
      </w:r>
    </w:p>
    <w:p w14:paraId="1434ED39" w14:textId="42DEF73A" w:rsidR="009B6622" w:rsidRPr="00087569" w:rsidRDefault="00AB4389" w:rsidP="00087569">
      <w:pPr>
        <w:jc w:val="center"/>
        <w:rPr>
          <w:b/>
          <w:bCs/>
          <w:color w:val="000000"/>
          <w:sz w:val="28"/>
          <w:szCs w:val="28"/>
          <w:lang w:val="en-GB"/>
        </w:rPr>
      </w:pPr>
      <w:r w:rsidRPr="00087569">
        <w:rPr>
          <w:b/>
          <w:bCs/>
          <w:color w:val="000000"/>
          <w:sz w:val="28"/>
          <w:szCs w:val="28"/>
          <w:lang w:val="en-GB"/>
        </w:rPr>
        <w:lastRenderedPageBreak/>
        <w:t>Table of Contents</w:t>
      </w:r>
    </w:p>
    <w:sdt>
      <w:sdtPr>
        <w:rPr>
          <w:lang w:val="en-GB"/>
        </w:rPr>
        <w:id w:val="2142903867"/>
        <w:docPartObj>
          <w:docPartGallery w:val="Table of Contents"/>
          <w:docPartUnique/>
        </w:docPartObj>
      </w:sdtPr>
      <w:sdtContent>
        <w:p w14:paraId="2FE5E826" w14:textId="211AF906" w:rsidR="00C3047F" w:rsidRPr="00087569" w:rsidRDefault="00AB4389" w:rsidP="00087569">
          <w:pPr>
            <w:pStyle w:val="TOC1"/>
            <w:tabs>
              <w:tab w:val="right" w:leader="dot" w:pos="9016"/>
            </w:tabs>
            <w:rPr>
              <w:rFonts w:eastAsiaTheme="minorEastAsia"/>
              <w:noProof/>
              <w:kern w:val="2"/>
              <w:lang w:val="en-IN"/>
              <w14:ligatures w14:val="standardContextual"/>
            </w:rPr>
          </w:pPr>
          <w:r w:rsidRPr="00087569">
            <w:rPr>
              <w:lang w:val="en-GB"/>
            </w:rPr>
            <w:fldChar w:fldCharType="begin"/>
          </w:r>
          <w:r w:rsidRPr="00087569">
            <w:rPr>
              <w:lang w:val="en-GB"/>
            </w:rPr>
            <w:instrText xml:space="preserve"> TOC \h \u \z \t "Heading 1,1,Heading 2,2,Heading 3,3,"</w:instrText>
          </w:r>
          <w:r w:rsidRPr="00087569">
            <w:rPr>
              <w:lang w:val="en-GB"/>
            </w:rPr>
            <w:fldChar w:fldCharType="separate"/>
          </w:r>
          <w:hyperlink w:anchor="_Toc239768469" w:history="1">
            <w:r w:rsidR="00C3047F" w:rsidRPr="00087569">
              <w:rPr>
                <w:rStyle w:val="Hyperlink"/>
                <w:noProof/>
                <w:lang w:val="en-GB"/>
              </w:rPr>
              <w:t>Chapter 1: Introduction</w:t>
            </w:r>
            <w:r w:rsidR="00C3047F" w:rsidRPr="00087569">
              <w:rPr>
                <w:noProof/>
                <w:webHidden/>
              </w:rPr>
              <w:tab/>
            </w:r>
            <w:r w:rsidR="00C3047F" w:rsidRPr="00087569">
              <w:rPr>
                <w:noProof/>
                <w:webHidden/>
              </w:rPr>
              <w:fldChar w:fldCharType="begin"/>
            </w:r>
            <w:r w:rsidR="00C3047F" w:rsidRPr="00087569">
              <w:rPr>
                <w:noProof/>
                <w:webHidden/>
              </w:rPr>
              <w:instrText xml:space="preserve"> PAGEREF _Toc239768469 \h </w:instrText>
            </w:r>
            <w:r w:rsidR="00C3047F" w:rsidRPr="00087569">
              <w:rPr>
                <w:noProof/>
                <w:webHidden/>
              </w:rPr>
            </w:r>
            <w:r w:rsidR="00C3047F" w:rsidRPr="00087569">
              <w:rPr>
                <w:noProof/>
                <w:webHidden/>
              </w:rPr>
              <w:fldChar w:fldCharType="separate"/>
            </w:r>
            <w:r w:rsidR="00C3047F" w:rsidRPr="00087569">
              <w:rPr>
                <w:noProof/>
                <w:webHidden/>
              </w:rPr>
              <w:t>10</w:t>
            </w:r>
            <w:r w:rsidR="00C3047F" w:rsidRPr="00087569">
              <w:rPr>
                <w:noProof/>
                <w:webHidden/>
              </w:rPr>
              <w:fldChar w:fldCharType="end"/>
            </w:r>
          </w:hyperlink>
        </w:p>
        <w:p w14:paraId="2207CA6E" w14:textId="26A90859"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0" w:history="1">
            <w:r w:rsidRPr="00087569">
              <w:rPr>
                <w:rStyle w:val="Hyperlink"/>
                <w:noProof/>
                <w:lang w:val="en-GB"/>
              </w:rPr>
              <w:t>1.1 Background of the Research Topic</w:t>
            </w:r>
            <w:r w:rsidRPr="00087569">
              <w:rPr>
                <w:noProof/>
                <w:webHidden/>
              </w:rPr>
              <w:tab/>
            </w:r>
            <w:r w:rsidRPr="00087569">
              <w:rPr>
                <w:noProof/>
                <w:webHidden/>
              </w:rPr>
              <w:fldChar w:fldCharType="begin"/>
            </w:r>
            <w:r w:rsidRPr="00087569">
              <w:rPr>
                <w:noProof/>
                <w:webHidden/>
              </w:rPr>
              <w:instrText xml:space="preserve"> PAGEREF _Toc239768470 \h </w:instrText>
            </w:r>
            <w:r w:rsidRPr="00087569">
              <w:rPr>
                <w:noProof/>
                <w:webHidden/>
              </w:rPr>
            </w:r>
            <w:r w:rsidRPr="00087569">
              <w:rPr>
                <w:noProof/>
                <w:webHidden/>
              </w:rPr>
              <w:fldChar w:fldCharType="separate"/>
            </w:r>
            <w:r w:rsidRPr="00087569">
              <w:rPr>
                <w:noProof/>
                <w:webHidden/>
              </w:rPr>
              <w:t>10</w:t>
            </w:r>
            <w:r w:rsidRPr="00087569">
              <w:rPr>
                <w:noProof/>
                <w:webHidden/>
              </w:rPr>
              <w:fldChar w:fldCharType="end"/>
            </w:r>
          </w:hyperlink>
        </w:p>
        <w:p w14:paraId="1FEDA286" w14:textId="6F683A6D"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1" w:history="1">
            <w:r w:rsidRPr="00087569">
              <w:rPr>
                <w:rStyle w:val="Hyperlink"/>
                <w:noProof/>
                <w:lang w:val="en-GB"/>
              </w:rPr>
              <w:t>1.2 Research Problem and Literature Gap</w:t>
            </w:r>
            <w:r w:rsidRPr="00087569">
              <w:rPr>
                <w:noProof/>
                <w:webHidden/>
              </w:rPr>
              <w:tab/>
            </w:r>
            <w:r w:rsidRPr="00087569">
              <w:rPr>
                <w:noProof/>
                <w:webHidden/>
              </w:rPr>
              <w:fldChar w:fldCharType="begin"/>
            </w:r>
            <w:r w:rsidRPr="00087569">
              <w:rPr>
                <w:noProof/>
                <w:webHidden/>
              </w:rPr>
              <w:instrText xml:space="preserve"> PAGEREF _Toc239768471 \h </w:instrText>
            </w:r>
            <w:r w:rsidRPr="00087569">
              <w:rPr>
                <w:noProof/>
                <w:webHidden/>
              </w:rPr>
            </w:r>
            <w:r w:rsidRPr="00087569">
              <w:rPr>
                <w:noProof/>
                <w:webHidden/>
              </w:rPr>
              <w:fldChar w:fldCharType="separate"/>
            </w:r>
            <w:r w:rsidRPr="00087569">
              <w:rPr>
                <w:noProof/>
                <w:webHidden/>
              </w:rPr>
              <w:t>10</w:t>
            </w:r>
            <w:r w:rsidRPr="00087569">
              <w:rPr>
                <w:noProof/>
                <w:webHidden/>
              </w:rPr>
              <w:fldChar w:fldCharType="end"/>
            </w:r>
          </w:hyperlink>
        </w:p>
        <w:p w14:paraId="7A80A9DF" w14:textId="01F08B99"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2" w:history="1">
            <w:r w:rsidRPr="00087569">
              <w:rPr>
                <w:rStyle w:val="Hyperlink"/>
                <w:noProof/>
                <w:lang w:val="en-GB"/>
              </w:rPr>
              <w:t>1.3 Urgency and Rationale of the Study</w:t>
            </w:r>
            <w:r w:rsidRPr="00087569">
              <w:rPr>
                <w:noProof/>
                <w:webHidden/>
              </w:rPr>
              <w:tab/>
            </w:r>
            <w:r w:rsidRPr="00087569">
              <w:rPr>
                <w:noProof/>
                <w:webHidden/>
              </w:rPr>
              <w:fldChar w:fldCharType="begin"/>
            </w:r>
            <w:r w:rsidRPr="00087569">
              <w:rPr>
                <w:noProof/>
                <w:webHidden/>
              </w:rPr>
              <w:instrText xml:space="preserve"> PAGEREF _Toc239768472 \h </w:instrText>
            </w:r>
            <w:r w:rsidRPr="00087569">
              <w:rPr>
                <w:noProof/>
                <w:webHidden/>
              </w:rPr>
            </w:r>
            <w:r w:rsidRPr="00087569">
              <w:rPr>
                <w:noProof/>
                <w:webHidden/>
              </w:rPr>
              <w:fldChar w:fldCharType="separate"/>
            </w:r>
            <w:r w:rsidRPr="00087569">
              <w:rPr>
                <w:noProof/>
                <w:webHidden/>
              </w:rPr>
              <w:t>11</w:t>
            </w:r>
            <w:r w:rsidRPr="00087569">
              <w:rPr>
                <w:noProof/>
                <w:webHidden/>
              </w:rPr>
              <w:fldChar w:fldCharType="end"/>
            </w:r>
          </w:hyperlink>
        </w:p>
        <w:p w14:paraId="3501BCE2" w14:textId="1414BD99"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3" w:history="1">
            <w:r w:rsidRPr="00087569">
              <w:rPr>
                <w:rStyle w:val="Hyperlink"/>
                <w:noProof/>
                <w:lang w:val="en-GB"/>
              </w:rPr>
              <w:t>1.4 Research Aim</w:t>
            </w:r>
            <w:r w:rsidRPr="00087569">
              <w:rPr>
                <w:noProof/>
                <w:webHidden/>
              </w:rPr>
              <w:tab/>
            </w:r>
            <w:r w:rsidRPr="00087569">
              <w:rPr>
                <w:noProof/>
                <w:webHidden/>
              </w:rPr>
              <w:fldChar w:fldCharType="begin"/>
            </w:r>
            <w:r w:rsidRPr="00087569">
              <w:rPr>
                <w:noProof/>
                <w:webHidden/>
              </w:rPr>
              <w:instrText xml:space="preserve"> PAGEREF _Toc239768473 \h </w:instrText>
            </w:r>
            <w:r w:rsidRPr="00087569">
              <w:rPr>
                <w:noProof/>
                <w:webHidden/>
              </w:rPr>
            </w:r>
            <w:r w:rsidRPr="00087569">
              <w:rPr>
                <w:noProof/>
                <w:webHidden/>
              </w:rPr>
              <w:fldChar w:fldCharType="separate"/>
            </w:r>
            <w:r w:rsidRPr="00087569">
              <w:rPr>
                <w:noProof/>
                <w:webHidden/>
              </w:rPr>
              <w:t>11</w:t>
            </w:r>
            <w:r w:rsidRPr="00087569">
              <w:rPr>
                <w:noProof/>
                <w:webHidden/>
              </w:rPr>
              <w:fldChar w:fldCharType="end"/>
            </w:r>
          </w:hyperlink>
        </w:p>
        <w:p w14:paraId="1EB80118" w14:textId="59D3FED5"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4" w:history="1">
            <w:r w:rsidRPr="00087569">
              <w:rPr>
                <w:rStyle w:val="Hyperlink"/>
                <w:noProof/>
                <w:lang w:val="en-GB"/>
              </w:rPr>
              <w:t>1.5 Research Objectives</w:t>
            </w:r>
            <w:r w:rsidRPr="00087569">
              <w:rPr>
                <w:noProof/>
                <w:webHidden/>
              </w:rPr>
              <w:tab/>
            </w:r>
            <w:r w:rsidRPr="00087569">
              <w:rPr>
                <w:noProof/>
                <w:webHidden/>
              </w:rPr>
              <w:fldChar w:fldCharType="begin"/>
            </w:r>
            <w:r w:rsidRPr="00087569">
              <w:rPr>
                <w:noProof/>
                <w:webHidden/>
              </w:rPr>
              <w:instrText xml:space="preserve"> PAGEREF _Toc239768474 \h </w:instrText>
            </w:r>
            <w:r w:rsidRPr="00087569">
              <w:rPr>
                <w:noProof/>
                <w:webHidden/>
              </w:rPr>
            </w:r>
            <w:r w:rsidRPr="00087569">
              <w:rPr>
                <w:noProof/>
                <w:webHidden/>
              </w:rPr>
              <w:fldChar w:fldCharType="separate"/>
            </w:r>
            <w:r w:rsidRPr="00087569">
              <w:rPr>
                <w:noProof/>
                <w:webHidden/>
              </w:rPr>
              <w:t>11</w:t>
            </w:r>
            <w:r w:rsidRPr="00087569">
              <w:rPr>
                <w:noProof/>
                <w:webHidden/>
              </w:rPr>
              <w:fldChar w:fldCharType="end"/>
            </w:r>
          </w:hyperlink>
        </w:p>
        <w:p w14:paraId="140ECB24" w14:textId="2D77DF08"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5" w:history="1">
            <w:r w:rsidRPr="00087569">
              <w:rPr>
                <w:rStyle w:val="Hyperlink"/>
                <w:noProof/>
                <w:lang w:val="en-GB"/>
              </w:rPr>
              <w:t>1.6 Research Questions</w:t>
            </w:r>
            <w:r w:rsidRPr="00087569">
              <w:rPr>
                <w:noProof/>
                <w:webHidden/>
              </w:rPr>
              <w:tab/>
            </w:r>
            <w:r w:rsidRPr="00087569">
              <w:rPr>
                <w:noProof/>
                <w:webHidden/>
              </w:rPr>
              <w:fldChar w:fldCharType="begin"/>
            </w:r>
            <w:r w:rsidRPr="00087569">
              <w:rPr>
                <w:noProof/>
                <w:webHidden/>
              </w:rPr>
              <w:instrText xml:space="preserve"> PAGEREF _Toc239768475 \h </w:instrText>
            </w:r>
            <w:r w:rsidRPr="00087569">
              <w:rPr>
                <w:noProof/>
                <w:webHidden/>
              </w:rPr>
            </w:r>
            <w:r w:rsidRPr="00087569">
              <w:rPr>
                <w:noProof/>
                <w:webHidden/>
              </w:rPr>
              <w:fldChar w:fldCharType="separate"/>
            </w:r>
            <w:r w:rsidRPr="00087569">
              <w:rPr>
                <w:noProof/>
                <w:webHidden/>
              </w:rPr>
              <w:t>11</w:t>
            </w:r>
            <w:r w:rsidRPr="00087569">
              <w:rPr>
                <w:noProof/>
                <w:webHidden/>
              </w:rPr>
              <w:fldChar w:fldCharType="end"/>
            </w:r>
          </w:hyperlink>
        </w:p>
        <w:p w14:paraId="1693DA41" w14:textId="173A762B"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6" w:history="1">
            <w:r w:rsidRPr="00087569">
              <w:rPr>
                <w:rStyle w:val="Hyperlink"/>
                <w:noProof/>
                <w:lang w:val="en-GB"/>
              </w:rPr>
              <w:t>1.7 Scope of the Review</w:t>
            </w:r>
            <w:r w:rsidRPr="00087569">
              <w:rPr>
                <w:noProof/>
                <w:webHidden/>
              </w:rPr>
              <w:tab/>
            </w:r>
            <w:r w:rsidRPr="00087569">
              <w:rPr>
                <w:noProof/>
                <w:webHidden/>
              </w:rPr>
              <w:fldChar w:fldCharType="begin"/>
            </w:r>
            <w:r w:rsidRPr="00087569">
              <w:rPr>
                <w:noProof/>
                <w:webHidden/>
              </w:rPr>
              <w:instrText xml:space="preserve"> PAGEREF _Toc239768476 \h </w:instrText>
            </w:r>
            <w:r w:rsidRPr="00087569">
              <w:rPr>
                <w:noProof/>
                <w:webHidden/>
              </w:rPr>
            </w:r>
            <w:r w:rsidRPr="00087569">
              <w:rPr>
                <w:noProof/>
                <w:webHidden/>
              </w:rPr>
              <w:fldChar w:fldCharType="separate"/>
            </w:r>
            <w:r w:rsidRPr="00087569">
              <w:rPr>
                <w:noProof/>
                <w:webHidden/>
              </w:rPr>
              <w:t>12</w:t>
            </w:r>
            <w:r w:rsidRPr="00087569">
              <w:rPr>
                <w:noProof/>
                <w:webHidden/>
              </w:rPr>
              <w:fldChar w:fldCharType="end"/>
            </w:r>
          </w:hyperlink>
        </w:p>
        <w:p w14:paraId="4128AF9A" w14:textId="38AFE5F2"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7" w:history="1">
            <w:r w:rsidRPr="00087569">
              <w:rPr>
                <w:rStyle w:val="Hyperlink"/>
                <w:noProof/>
                <w:lang w:val="en-GB"/>
              </w:rPr>
              <w:t>1.8 Significance of the Study</w:t>
            </w:r>
            <w:r w:rsidRPr="00087569">
              <w:rPr>
                <w:noProof/>
                <w:webHidden/>
              </w:rPr>
              <w:tab/>
            </w:r>
            <w:r w:rsidRPr="00087569">
              <w:rPr>
                <w:noProof/>
                <w:webHidden/>
              </w:rPr>
              <w:fldChar w:fldCharType="begin"/>
            </w:r>
            <w:r w:rsidRPr="00087569">
              <w:rPr>
                <w:noProof/>
                <w:webHidden/>
              </w:rPr>
              <w:instrText xml:space="preserve"> PAGEREF _Toc239768477 \h </w:instrText>
            </w:r>
            <w:r w:rsidRPr="00087569">
              <w:rPr>
                <w:noProof/>
                <w:webHidden/>
              </w:rPr>
            </w:r>
            <w:r w:rsidRPr="00087569">
              <w:rPr>
                <w:noProof/>
                <w:webHidden/>
              </w:rPr>
              <w:fldChar w:fldCharType="separate"/>
            </w:r>
            <w:r w:rsidRPr="00087569">
              <w:rPr>
                <w:noProof/>
                <w:webHidden/>
              </w:rPr>
              <w:t>12</w:t>
            </w:r>
            <w:r w:rsidRPr="00087569">
              <w:rPr>
                <w:noProof/>
                <w:webHidden/>
              </w:rPr>
              <w:fldChar w:fldCharType="end"/>
            </w:r>
          </w:hyperlink>
        </w:p>
        <w:p w14:paraId="50E5856E" w14:textId="7C8435EC"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78" w:history="1">
            <w:r w:rsidRPr="00087569">
              <w:rPr>
                <w:rStyle w:val="Hyperlink"/>
                <w:noProof/>
                <w:lang w:val="en-GB"/>
              </w:rPr>
              <w:t>1.9 Structure of the Dissertation</w:t>
            </w:r>
            <w:r w:rsidRPr="00087569">
              <w:rPr>
                <w:noProof/>
                <w:webHidden/>
              </w:rPr>
              <w:tab/>
            </w:r>
            <w:r w:rsidRPr="00087569">
              <w:rPr>
                <w:noProof/>
                <w:webHidden/>
              </w:rPr>
              <w:fldChar w:fldCharType="begin"/>
            </w:r>
            <w:r w:rsidRPr="00087569">
              <w:rPr>
                <w:noProof/>
                <w:webHidden/>
              </w:rPr>
              <w:instrText xml:space="preserve"> PAGEREF _Toc239768478 \h </w:instrText>
            </w:r>
            <w:r w:rsidRPr="00087569">
              <w:rPr>
                <w:noProof/>
                <w:webHidden/>
              </w:rPr>
            </w:r>
            <w:r w:rsidRPr="00087569">
              <w:rPr>
                <w:noProof/>
                <w:webHidden/>
              </w:rPr>
              <w:fldChar w:fldCharType="separate"/>
            </w:r>
            <w:r w:rsidRPr="00087569">
              <w:rPr>
                <w:noProof/>
                <w:webHidden/>
              </w:rPr>
              <w:t>12</w:t>
            </w:r>
            <w:r w:rsidRPr="00087569">
              <w:rPr>
                <w:noProof/>
                <w:webHidden/>
              </w:rPr>
              <w:fldChar w:fldCharType="end"/>
            </w:r>
          </w:hyperlink>
        </w:p>
        <w:p w14:paraId="103CA8AD" w14:textId="157ED7EB"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479" w:history="1">
            <w:r w:rsidRPr="00087569">
              <w:rPr>
                <w:rStyle w:val="Hyperlink"/>
                <w:noProof/>
                <w:lang w:val="en-GB"/>
              </w:rPr>
              <w:t>2. Methodology of the Literature Review</w:t>
            </w:r>
            <w:r w:rsidRPr="00087569">
              <w:rPr>
                <w:noProof/>
                <w:webHidden/>
              </w:rPr>
              <w:tab/>
            </w:r>
            <w:r w:rsidRPr="00087569">
              <w:rPr>
                <w:noProof/>
                <w:webHidden/>
              </w:rPr>
              <w:fldChar w:fldCharType="begin"/>
            </w:r>
            <w:r w:rsidRPr="00087569">
              <w:rPr>
                <w:noProof/>
                <w:webHidden/>
              </w:rPr>
              <w:instrText xml:space="preserve"> PAGEREF _Toc239768479 \h </w:instrText>
            </w:r>
            <w:r w:rsidRPr="00087569">
              <w:rPr>
                <w:noProof/>
                <w:webHidden/>
              </w:rPr>
            </w:r>
            <w:r w:rsidRPr="00087569">
              <w:rPr>
                <w:noProof/>
                <w:webHidden/>
              </w:rPr>
              <w:fldChar w:fldCharType="separate"/>
            </w:r>
            <w:r w:rsidRPr="00087569">
              <w:rPr>
                <w:noProof/>
                <w:webHidden/>
              </w:rPr>
              <w:t>13</w:t>
            </w:r>
            <w:r w:rsidRPr="00087569">
              <w:rPr>
                <w:noProof/>
                <w:webHidden/>
              </w:rPr>
              <w:fldChar w:fldCharType="end"/>
            </w:r>
          </w:hyperlink>
        </w:p>
        <w:p w14:paraId="021FB4EA" w14:textId="06EDE425"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0" w:history="1">
            <w:r w:rsidRPr="00087569">
              <w:rPr>
                <w:rStyle w:val="Hyperlink"/>
                <w:noProof/>
                <w:lang w:val="en-GB"/>
              </w:rPr>
              <w:t>2.1 Introduction</w:t>
            </w:r>
            <w:r w:rsidRPr="00087569">
              <w:rPr>
                <w:noProof/>
                <w:webHidden/>
              </w:rPr>
              <w:tab/>
            </w:r>
            <w:r w:rsidRPr="00087569">
              <w:rPr>
                <w:noProof/>
                <w:webHidden/>
              </w:rPr>
              <w:fldChar w:fldCharType="begin"/>
            </w:r>
            <w:r w:rsidRPr="00087569">
              <w:rPr>
                <w:noProof/>
                <w:webHidden/>
              </w:rPr>
              <w:instrText xml:space="preserve"> PAGEREF _Toc239768480 \h </w:instrText>
            </w:r>
            <w:r w:rsidRPr="00087569">
              <w:rPr>
                <w:noProof/>
                <w:webHidden/>
              </w:rPr>
            </w:r>
            <w:r w:rsidRPr="00087569">
              <w:rPr>
                <w:noProof/>
                <w:webHidden/>
              </w:rPr>
              <w:fldChar w:fldCharType="separate"/>
            </w:r>
            <w:r w:rsidRPr="00087569">
              <w:rPr>
                <w:noProof/>
                <w:webHidden/>
              </w:rPr>
              <w:t>13</w:t>
            </w:r>
            <w:r w:rsidRPr="00087569">
              <w:rPr>
                <w:noProof/>
                <w:webHidden/>
              </w:rPr>
              <w:fldChar w:fldCharType="end"/>
            </w:r>
          </w:hyperlink>
        </w:p>
        <w:p w14:paraId="156C341A" w14:textId="5540061C"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1" w:history="1">
            <w:r w:rsidRPr="00087569">
              <w:rPr>
                <w:rStyle w:val="Hyperlink"/>
                <w:noProof/>
                <w:lang w:val="en-GB"/>
              </w:rPr>
              <w:t>2.2 Review Design and Overall Approach</w:t>
            </w:r>
            <w:r w:rsidRPr="00087569">
              <w:rPr>
                <w:noProof/>
                <w:webHidden/>
              </w:rPr>
              <w:tab/>
            </w:r>
            <w:r w:rsidRPr="00087569">
              <w:rPr>
                <w:noProof/>
                <w:webHidden/>
              </w:rPr>
              <w:fldChar w:fldCharType="begin"/>
            </w:r>
            <w:r w:rsidRPr="00087569">
              <w:rPr>
                <w:noProof/>
                <w:webHidden/>
              </w:rPr>
              <w:instrText xml:space="preserve"> PAGEREF _Toc239768481 \h </w:instrText>
            </w:r>
            <w:r w:rsidRPr="00087569">
              <w:rPr>
                <w:noProof/>
                <w:webHidden/>
              </w:rPr>
            </w:r>
            <w:r w:rsidRPr="00087569">
              <w:rPr>
                <w:noProof/>
                <w:webHidden/>
              </w:rPr>
              <w:fldChar w:fldCharType="separate"/>
            </w:r>
            <w:r w:rsidRPr="00087569">
              <w:rPr>
                <w:noProof/>
                <w:webHidden/>
              </w:rPr>
              <w:t>13</w:t>
            </w:r>
            <w:r w:rsidRPr="00087569">
              <w:rPr>
                <w:noProof/>
                <w:webHidden/>
              </w:rPr>
              <w:fldChar w:fldCharType="end"/>
            </w:r>
          </w:hyperlink>
        </w:p>
        <w:p w14:paraId="73177AAC" w14:textId="27294636"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2" w:history="1">
            <w:r w:rsidRPr="00087569">
              <w:rPr>
                <w:rStyle w:val="Hyperlink"/>
                <w:noProof/>
                <w:lang w:val="en-GB"/>
              </w:rPr>
              <w:t>2.3 Search Strategy</w:t>
            </w:r>
            <w:r w:rsidRPr="00087569">
              <w:rPr>
                <w:noProof/>
                <w:webHidden/>
              </w:rPr>
              <w:tab/>
            </w:r>
            <w:r w:rsidRPr="00087569">
              <w:rPr>
                <w:noProof/>
                <w:webHidden/>
              </w:rPr>
              <w:fldChar w:fldCharType="begin"/>
            </w:r>
            <w:r w:rsidRPr="00087569">
              <w:rPr>
                <w:noProof/>
                <w:webHidden/>
              </w:rPr>
              <w:instrText xml:space="preserve"> PAGEREF _Toc239768482 \h </w:instrText>
            </w:r>
            <w:r w:rsidRPr="00087569">
              <w:rPr>
                <w:noProof/>
                <w:webHidden/>
              </w:rPr>
            </w:r>
            <w:r w:rsidRPr="00087569">
              <w:rPr>
                <w:noProof/>
                <w:webHidden/>
              </w:rPr>
              <w:fldChar w:fldCharType="separate"/>
            </w:r>
            <w:r w:rsidRPr="00087569">
              <w:rPr>
                <w:noProof/>
                <w:webHidden/>
              </w:rPr>
              <w:t>13</w:t>
            </w:r>
            <w:r w:rsidRPr="00087569">
              <w:rPr>
                <w:noProof/>
                <w:webHidden/>
              </w:rPr>
              <w:fldChar w:fldCharType="end"/>
            </w:r>
          </w:hyperlink>
        </w:p>
        <w:p w14:paraId="66CA1649" w14:textId="7B34CF9C"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3" w:history="1">
            <w:r w:rsidRPr="00087569">
              <w:rPr>
                <w:rStyle w:val="Hyperlink"/>
                <w:noProof/>
                <w:lang w:val="en-GB"/>
              </w:rPr>
              <w:t>2.4 Databases and Information Sources</w:t>
            </w:r>
            <w:r w:rsidRPr="00087569">
              <w:rPr>
                <w:noProof/>
                <w:webHidden/>
              </w:rPr>
              <w:tab/>
            </w:r>
            <w:r w:rsidRPr="00087569">
              <w:rPr>
                <w:noProof/>
                <w:webHidden/>
              </w:rPr>
              <w:fldChar w:fldCharType="begin"/>
            </w:r>
            <w:r w:rsidRPr="00087569">
              <w:rPr>
                <w:noProof/>
                <w:webHidden/>
              </w:rPr>
              <w:instrText xml:space="preserve"> PAGEREF _Toc239768483 \h </w:instrText>
            </w:r>
            <w:r w:rsidRPr="00087569">
              <w:rPr>
                <w:noProof/>
                <w:webHidden/>
              </w:rPr>
            </w:r>
            <w:r w:rsidRPr="00087569">
              <w:rPr>
                <w:noProof/>
                <w:webHidden/>
              </w:rPr>
              <w:fldChar w:fldCharType="separate"/>
            </w:r>
            <w:r w:rsidRPr="00087569">
              <w:rPr>
                <w:noProof/>
                <w:webHidden/>
              </w:rPr>
              <w:t>14</w:t>
            </w:r>
            <w:r w:rsidRPr="00087569">
              <w:rPr>
                <w:noProof/>
                <w:webHidden/>
              </w:rPr>
              <w:fldChar w:fldCharType="end"/>
            </w:r>
          </w:hyperlink>
        </w:p>
        <w:p w14:paraId="71C5EDD2" w14:textId="074251E3"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4" w:history="1">
            <w:r w:rsidRPr="00087569">
              <w:rPr>
                <w:rStyle w:val="Hyperlink"/>
                <w:noProof/>
                <w:lang w:val="en-GB"/>
              </w:rPr>
              <w:t>2.5 Keywords and Search Strings</w:t>
            </w:r>
            <w:r w:rsidRPr="00087569">
              <w:rPr>
                <w:noProof/>
                <w:webHidden/>
              </w:rPr>
              <w:tab/>
            </w:r>
            <w:r w:rsidRPr="00087569">
              <w:rPr>
                <w:noProof/>
                <w:webHidden/>
              </w:rPr>
              <w:fldChar w:fldCharType="begin"/>
            </w:r>
            <w:r w:rsidRPr="00087569">
              <w:rPr>
                <w:noProof/>
                <w:webHidden/>
              </w:rPr>
              <w:instrText xml:space="preserve"> PAGEREF _Toc239768484 \h </w:instrText>
            </w:r>
            <w:r w:rsidRPr="00087569">
              <w:rPr>
                <w:noProof/>
                <w:webHidden/>
              </w:rPr>
            </w:r>
            <w:r w:rsidRPr="00087569">
              <w:rPr>
                <w:noProof/>
                <w:webHidden/>
              </w:rPr>
              <w:fldChar w:fldCharType="separate"/>
            </w:r>
            <w:r w:rsidRPr="00087569">
              <w:rPr>
                <w:noProof/>
                <w:webHidden/>
              </w:rPr>
              <w:t>14</w:t>
            </w:r>
            <w:r w:rsidRPr="00087569">
              <w:rPr>
                <w:noProof/>
                <w:webHidden/>
              </w:rPr>
              <w:fldChar w:fldCharType="end"/>
            </w:r>
          </w:hyperlink>
        </w:p>
        <w:p w14:paraId="5141826E" w14:textId="7FFBBCB2"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5" w:history="1">
            <w:r w:rsidRPr="00087569">
              <w:rPr>
                <w:rStyle w:val="Hyperlink"/>
                <w:noProof/>
                <w:lang w:val="en-GB"/>
              </w:rPr>
              <w:t>2.6 Publication Timeframe</w:t>
            </w:r>
            <w:r w:rsidRPr="00087569">
              <w:rPr>
                <w:noProof/>
                <w:webHidden/>
              </w:rPr>
              <w:tab/>
            </w:r>
            <w:r w:rsidRPr="00087569">
              <w:rPr>
                <w:noProof/>
                <w:webHidden/>
              </w:rPr>
              <w:fldChar w:fldCharType="begin"/>
            </w:r>
            <w:r w:rsidRPr="00087569">
              <w:rPr>
                <w:noProof/>
                <w:webHidden/>
              </w:rPr>
              <w:instrText xml:space="preserve"> PAGEREF _Toc239768485 \h </w:instrText>
            </w:r>
            <w:r w:rsidRPr="00087569">
              <w:rPr>
                <w:noProof/>
                <w:webHidden/>
              </w:rPr>
            </w:r>
            <w:r w:rsidRPr="00087569">
              <w:rPr>
                <w:noProof/>
                <w:webHidden/>
              </w:rPr>
              <w:fldChar w:fldCharType="separate"/>
            </w:r>
            <w:r w:rsidRPr="00087569">
              <w:rPr>
                <w:noProof/>
                <w:webHidden/>
              </w:rPr>
              <w:t>15</w:t>
            </w:r>
            <w:r w:rsidRPr="00087569">
              <w:rPr>
                <w:noProof/>
                <w:webHidden/>
              </w:rPr>
              <w:fldChar w:fldCharType="end"/>
            </w:r>
          </w:hyperlink>
        </w:p>
        <w:p w14:paraId="59359A97" w14:textId="776F845C"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6" w:history="1">
            <w:r w:rsidRPr="00087569">
              <w:rPr>
                <w:rStyle w:val="Hyperlink"/>
                <w:noProof/>
                <w:lang w:val="en-GB"/>
              </w:rPr>
              <w:t>2.7 Inclusion and Exclusion Criteria</w:t>
            </w:r>
            <w:r w:rsidRPr="00087569">
              <w:rPr>
                <w:noProof/>
                <w:webHidden/>
              </w:rPr>
              <w:tab/>
            </w:r>
            <w:r w:rsidRPr="00087569">
              <w:rPr>
                <w:noProof/>
                <w:webHidden/>
              </w:rPr>
              <w:fldChar w:fldCharType="begin"/>
            </w:r>
            <w:r w:rsidRPr="00087569">
              <w:rPr>
                <w:noProof/>
                <w:webHidden/>
              </w:rPr>
              <w:instrText xml:space="preserve"> PAGEREF _Toc239768486 \h </w:instrText>
            </w:r>
            <w:r w:rsidRPr="00087569">
              <w:rPr>
                <w:noProof/>
                <w:webHidden/>
              </w:rPr>
            </w:r>
            <w:r w:rsidRPr="00087569">
              <w:rPr>
                <w:noProof/>
                <w:webHidden/>
              </w:rPr>
              <w:fldChar w:fldCharType="separate"/>
            </w:r>
            <w:r w:rsidRPr="00087569">
              <w:rPr>
                <w:noProof/>
                <w:webHidden/>
              </w:rPr>
              <w:t>15</w:t>
            </w:r>
            <w:r w:rsidRPr="00087569">
              <w:rPr>
                <w:noProof/>
                <w:webHidden/>
              </w:rPr>
              <w:fldChar w:fldCharType="end"/>
            </w:r>
          </w:hyperlink>
        </w:p>
        <w:p w14:paraId="78786A85" w14:textId="031A8780"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7" w:history="1">
            <w:r w:rsidRPr="00087569">
              <w:rPr>
                <w:rStyle w:val="Hyperlink"/>
                <w:noProof/>
                <w:lang w:val="en-GB"/>
              </w:rPr>
              <w:t>2.8 PRISMA-Style Screening and Study Selection</w:t>
            </w:r>
            <w:r w:rsidRPr="00087569">
              <w:rPr>
                <w:noProof/>
                <w:webHidden/>
              </w:rPr>
              <w:tab/>
            </w:r>
            <w:r w:rsidRPr="00087569">
              <w:rPr>
                <w:noProof/>
                <w:webHidden/>
              </w:rPr>
              <w:fldChar w:fldCharType="begin"/>
            </w:r>
            <w:r w:rsidRPr="00087569">
              <w:rPr>
                <w:noProof/>
                <w:webHidden/>
              </w:rPr>
              <w:instrText xml:space="preserve"> PAGEREF _Toc239768487 \h </w:instrText>
            </w:r>
            <w:r w:rsidRPr="00087569">
              <w:rPr>
                <w:noProof/>
                <w:webHidden/>
              </w:rPr>
            </w:r>
            <w:r w:rsidRPr="00087569">
              <w:rPr>
                <w:noProof/>
                <w:webHidden/>
              </w:rPr>
              <w:fldChar w:fldCharType="separate"/>
            </w:r>
            <w:r w:rsidRPr="00087569">
              <w:rPr>
                <w:noProof/>
                <w:webHidden/>
              </w:rPr>
              <w:t>16</w:t>
            </w:r>
            <w:r w:rsidRPr="00087569">
              <w:rPr>
                <w:noProof/>
                <w:webHidden/>
              </w:rPr>
              <w:fldChar w:fldCharType="end"/>
            </w:r>
          </w:hyperlink>
        </w:p>
        <w:p w14:paraId="3E9B5E16" w14:textId="6D983C6B"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8" w:history="1">
            <w:r w:rsidRPr="00087569">
              <w:rPr>
                <w:rStyle w:val="Hyperlink"/>
                <w:noProof/>
                <w:lang w:val="en-GB"/>
              </w:rPr>
              <w:t>2.9 Quality Assessment</w:t>
            </w:r>
            <w:r w:rsidRPr="00087569">
              <w:rPr>
                <w:noProof/>
                <w:webHidden/>
              </w:rPr>
              <w:tab/>
            </w:r>
            <w:r w:rsidRPr="00087569">
              <w:rPr>
                <w:noProof/>
                <w:webHidden/>
              </w:rPr>
              <w:fldChar w:fldCharType="begin"/>
            </w:r>
            <w:r w:rsidRPr="00087569">
              <w:rPr>
                <w:noProof/>
                <w:webHidden/>
              </w:rPr>
              <w:instrText xml:space="preserve"> PAGEREF _Toc239768488 \h </w:instrText>
            </w:r>
            <w:r w:rsidRPr="00087569">
              <w:rPr>
                <w:noProof/>
                <w:webHidden/>
              </w:rPr>
            </w:r>
            <w:r w:rsidRPr="00087569">
              <w:rPr>
                <w:noProof/>
                <w:webHidden/>
              </w:rPr>
              <w:fldChar w:fldCharType="separate"/>
            </w:r>
            <w:r w:rsidRPr="00087569">
              <w:rPr>
                <w:noProof/>
                <w:webHidden/>
              </w:rPr>
              <w:t>16</w:t>
            </w:r>
            <w:r w:rsidRPr="00087569">
              <w:rPr>
                <w:noProof/>
                <w:webHidden/>
              </w:rPr>
              <w:fldChar w:fldCharType="end"/>
            </w:r>
          </w:hyperlink>
        </w:p>
        <w:p w14:paraId="69754FE0" w14:textId="75ABAF57"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89" w:history="1">
            <w:r w:rsidRPr="00087569">
              <w:rPr>
                <w:rStyle w:val="Hyperlink"/>
                <w:noProof/>
                <w:lang w:val="en-GB"/>
              </w:rPr>
              <w:t>2.10 Data Extraction</w:t>
            </w:r>
            <w:r w:rsidRPr="00087569">
              <w:rPr>
                <w:noProof/>
                <w:webHidden/>
              </w:rPr>
              <w:tab/>
            </w:r>
            <w:r w:rsidRPr="00087569">
              <w:rPr>
                <w:noProof/>
                <w:webHidden/>
              </w:rPr>
              <w:fldChar w:fldCharType="begin"/>
            </w:r>
            <w:r w:rsidRPr="00087569">
              <w:rPr>
                <w:noProof/>
                <w:webHidden/>
              </w:rPr>
              <w:instrText xml:space="preserve"> PAGEREF _Toc239768489 \h </w:instrText>
            </w:r>
            <w:r w:rsidRPr="00087569">
              <w:rPr>
                <w:noProof/>
                <w:webHidden/>
              </w:rPr>
            </w:r>
            <w:r w:rsidRPr="00087569">
              <w:rPr>
                <w:noProof/>
                <w:webHidden/>
              </w:rPr>
              <w:fldChar w:fldCharType="separate"/>
            </w:r>
            <w:r w:rsidRPr="00087569">
              <w:rPr>
                <w:noProof/>
                <w:webHidden/>
              </w:rPr>
              <w:t>17</w:t>
            </w:r>
            <w:r w:rsidRPr="00087569">
              <w:rPr>
                <w:noProof/>
                <w:webHidden/>
              </w:rPr>
              <w:fldChar w:fldCharType="end"/>
            </w:r>
          </w:hyperlink>
        </w:p>
        <w:p w14:paraId="54863511" w14:textId="04EB2F0D"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0" w:history="1">
            <w:r w:rsidRPr="00087569">
              <w:rPr>
                <w:rStyle w:val="Hyperlink"/>
                <w:noProof/>
                <w:lang w:val="en-GB"/>
              </w:rPr>
              <w:t>2.11 Thematic Analysis and Narrative Synthesis</w:t>
            </w:r>
            <w:r w:rsidRPr="00087569">
              <w:rPr>
                <w:noProof/>
                <w:webHidden/>
              </w:rPr>
              <w:tab/>
            </w:r>
            <w:r w:rsidRPr="00087569">
              <w:rPr>
                <w:noProof/>
                <w:webHidden/>
              </w:rPr>
              <w:fldChar w:fldCharType="begin"/>
            </w:r>
            <w:r w:rsidRPr="00087569">
              <w:rPr>
                <w:noProof/>
                <w:webHidden/>
              </w:rPr>
              <w:instrText xml:space="preserve"> PAGEREF _Toc239768490 \h </w:instrText>
            </w:r>
            <w:r w:rsidRPr="00087569">
              <w:rPr>
                <w:noProof/>
                <w:webHidden/>
              </w:rPr>
            </w:r>
            <w:r w:rsidRPr="00087569">
              <w:rPr>
                <w:noProof/>
                <w:webHidden/>
              </w:rPr>
              <w:fldChar w:fldCharType="separate"/>
            </w:r>
            <w:r w:rsidRPr="00087569">
              <w:rPr>
                <w:noProof/>
                <w:webHidden/>
              </w:rPr>
              <w:t>17</w:t>
            </w:r>
            <w:r w:rsidRPr="00087569">
              <w:rPr>
                <w:noProof/>
                <w:webHidden/>
              </w:rPr>
              <w:fldChar w:fldCharType="end"/>
            </w:r>
          </w:hyperlink>
        </w:p>
        <w:p w14:paraId="3BAEAE35" w14:textId="2D5CB492"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1" w:history="1">
            <w:r w:rsidRPr="00087569">
              <w:rPr>
                <w:rStyle w:val="Hyperlink"/>
                <w:noProof/>
                <w:lang w:val="en-GB"/>
              </w:rPr>
              <w:t>2.12 Research Rigour and Ethical Considerations</w:t>
            </w:r>
            <w:r w:rsidRPr="00087569">
              <w:rPr>
                <w:noProof/>
                <w:webHidden/>
              </w:rPr>
              <w:tab/>
            </w:r>
            <w:r w:rsidRPr="00087569">
              <w:rPr>
                <w:noProof/>
                <w:webHidden/>
              </w:rPr>
              <w:fldChar w:fldCharType="begin"/>
            </w:r>
            <w:r w:rsidRPr="00087569">
              <w:rPr>
                <w:noProof/>
                <w:webHidden/>
              </w:rPr>
              <w:instrText xml:space="preserve"> PAGEREF _Toc239768491 \h </w:instrText>
            </w:r>
            <w:r w:rsidRPr="00087569">
              <w:rPr>
                <w:noProof/>
                <w:webHidden/>
              </w:rPr>
            </w:r>
            <w:r w:rsidRPr="00087569">
              <w:rPr>
                <w:noProof/>
                <w:webHidden/>
              </w:rPr>
              <w:fldChar w:fldCharType="separate"/>
            </w:r>
            <w:r w:rsidRPr="00087569">
              <w:rPr>
                <w:noProof/>
                <w:webHidden/>
              </w:rPr>
              <w:t>18</w:t>
            </w:r>
            <w:r w:rsidRPr="00087569">
              <w:rPr>
                <w:noProof/>
                <w:webHidden/>
              </w:rPr>
              <w:fldChar w:fldCharType="end"/>
            </w:r>
          </w:hyperlink>
        </w:p>
        <w:p w14:paraId="375E09B6" w14:textId="746C8514"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2" w:history="1">
            <w:r w:rsidRPr="00087569">
              <w:rPr>
                <w:rStyle w:val="Hyperlink"/>
                <w:noProof/>
                <w:lang w:val="en-GB"/>
              </w:rPr>
              <w:t>2.13 Methodological Limitations</w:t>
            </w:r>
            <w:r w:rsidRPr="00087569">
              <w:rPr>
                <w:noProof/>
                <w:webHidden/>
              </w:rPr>
              <w:tab/>
            </w:r>
            <w:r w:rsidRPr="00087569">
              <w:rPr>
                <w:noProof/>
                <w:webHidden/>
              </w:rPr>
              <w:fldChar w:fldCharType="begin"/>
            </w:r>
            <w:r w:rsidRPr="00087569">
              <w:rPr>
                <w:noProof/>
                <w:webHidden/>
              </w:rPr>
              <w:instrText xml:space="preserve"> PAGEREF _Toc239768492 \h </w:instrText>
            </w:r>
            <w:r w:rsidRPr="00087569">
              <w:rPr>
                <w:noProof/>
                <w:webHidden/>
              </w:rPr>
            </w:r>
            <w:r w:rsidRPr="00087569">
              <w:rPr>
                <w:noProof/>
                <w:webHidden/>
              </w:rPr>
              <w:fldChar w:fldCharType="separate"/>
            </w:r>
            <w:r w:rsidRPr="00087569">
              <w:rPr>
                <w:noProof/>
                <w:webHidden/>
              </w:rPr>
              <w:t>18</w:t>
            </w:r>
            <w:r w:rsidRPr="00087569">
              <w:rPr>
                <w:noProof/>
                <w:webHidden/>
              </w:rPr>
              <w:fldChar w:fldCharType="end"/>
            </w:r>
          </w:hyperlink>
        </w:p>
        <w:p w14:paraId="2DA75885" w14:textId="0FB29A00"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3" w:history="1">
            <w:r w:rsidRPr="00087569">
              <w:rPr>
                <w:rStyle w:val="Hyperlink"/>
                <w:noProof/>
                <w:lang w:val="en-GB"/>
              </w:rPr>
              <w:t>2.14 Chapter Summary</w:t>
            </w:r>
            <w:r w:rsidRPr="00087569">
              <w:rPr>
                <w:noProof/>
                <w:webHidden/>
              </w:rPr>
              <w:tab/>
            </w:r>
            <w:r w:rsidRPr="00087569">
              <w:rPr>
                <w:noProof/>
                <w:webHidden/>
              </w:rPr>
              <w:fldChar w:fldCharType="begin"/>
            </w:r>
            <w:r w:rsidRPr="00087569">
              <w:rPr>
                <w:noProof/>
                <w:webHidden/>
              </w:rPr>
              <w:instrText xml:space="preserve"> PAGEREF _Toc239768493 \h </w:instrText>
            </w:r>
            <w:r w:rsidRPr="00087569">
              <w:rPr>
                <w:noProof/>
                <w:webHidden/>
              </w:rPr>
            </w:r>
            <w:r w:rsidRPr="00087569">
              <w:rPr>
                <w:noProof/>
                <w:webHidden/>
              </w:rPr>
              <w:fldChar w:fldCharType="separate"/>
            </w:r>
            <w:r w:rsidRPr="00087569">
              <w:rPr>
                <w:noProof/>
                <w:webHidden/>
              </w:rPr>
              <w:t>18</w:t>
            </w:r>
            <w:r w:rsidRPr="00087569">
              <w:rPr>
                <w:noProof/>
                <w:webHidden/>
              </w:rPr>
              <w:fldChar w:fldCharType="end"/>
            </w:r>
          </w:hyperlink>
        </w:p>
        <w:p w14:paraId="07FBB226" w14:textId="66C23BEA"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494" w:history="1">
            <w:r w:rsidRPr="00087569">
              <w:rPr>
                <w:rStyle w:val="Hyperlink"/>
                <w:noProof/>
                <w:lang w:val="en-GB"/>
              </w:rPr>
              <w:t>Chapter 3: Thematic Review</w:t>
            </w:r>
            <w:r w:rsidRPr="00087569">
              <w:rPr>
                <w:noProof/>
                <w:webHidden/>
              </w:rPr>
              <w:tab/>
            </w:r>
            <w:r w:rsidRPr="00087569">
              <w:rPr>
                <w:noProof/>
                <w:webHidden/>
              </w:rPr>
              <w:fldChar w:fldCharType="begin"/>
            </w:r>
            <w:r w:rsidRPr="00087569">
              <w:rPr>
                <w:noProof/>
                <w:webHidden/>
              </w:rPr>
              <w:instrText xml:space="preserve"> PAGEREF _Toc239768494 \h </w:instrText>
            </w:r>
            <w:r w:rsidRPr="00087569">
              <w:rPr>
                <w:noProof/>
                <w:webHidden/>
              </w:rPr>
            </w:r>
            <w:r w:rsidRPr="00087569">
              <w:rPr>
                <w:noProof/>
                <w:webHidden/>
              </w:rPr>
              <w:fldChar w:fldCharType="separate"/>
            </w:r>
            <w:r w:rsidRPr="00087569">
              <w:rPr>
                <w:noProof/>
                <w:webHidden/>
              </w:rPr>
              <w:t>19</w:t>
            </w:r>
            <w:r w:rsidRPr="00087569">
              <w:rPr>
                <w:noProof/>
                <w:webHidden/>
              </w:rPr>
              <w:fldChar w:fldCharType="end"/>
            </w:r>
          </w:hyperlink>
        </w:p>
        <w:p w14:paraId="5DEE0863" w14:textId="356B7CF3"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5" w:history="1">
            <w:r w:rsidRPr="00087569">
              <w:rPr>
                <w:rStyle w:val="Hyperlink"/>
                <w:noProof/>
                <w:lang w:val="en-GB"/>
              </w:rPr>
              <w:t>3.1 Introduction to the Thematic Review</w:t>
            </w:r>
            <w:r w:rsidRPr="00087569">
              <w:rPr>
                <w:noProof/>
                <w:webHidden/>
              </w:rPr>
              <w:tab/>
            </w:r>
            <w:r w:rsidRPr="00087569">
              <w:rPr>
                <w:noProof/>
                <w:webHidden/>
              </w:rPr>
              <w:fldChar w:fldCharType="begin"/>
            </w:r>
            <w:r w:rsidRPr="00087569">
              <w:rPr>
                <w:noProof/>
                <w:webHidden/>
              </w:rPr>
              <w:instrText xml:space="preserve"> PAGEREF _Toc239768495 \h </w:instrText>
            </w:r>
            <w:r w:rsidRPr="00087569">
              <w:rPr>
                <w:noProof/>
                <w:webHidden/>
              </w:rPr>
            </w:r>
            <w:r w:rsidRPr="00087569">
              <w:rPr>
                <w:noProof/>
                <w:webHidden/>
              </w:rPr>
              <w:fldChar w:fldCharType="separate"/>
            </w:r>
            <w:r w:rsidRPr="00087569">
              <w:rPr>
                <w:noProof/>
                <w:webHidden/>
              </w:rPr>
              <w:t>19</w:t>
            </w:r>
            <w:r w:rsidRPr="00087569">
              <w:rPr>
                <w:noProof/>
                <w:webHidden/>
              </w:rPr>
              <w:fldChar w:fldCharType="end"/>
            </w:r>
          </w:hyperlink>
        </w:p>
        <w:p w14:paraId="0FC49ABB" w14:textId="18114DD6"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6" w:history="1">
            <w:r w:rsidRPr="00087569">
              <w:rPr>
                <w:rStyle w:val="Hyperlink"/>
                <w:noProof/>
                <w:lang w:val="en-GB"/>
              </w:rPr>
              <w:t>3.2 Thematic table</w:t>
            </w:r>
            <w:r w:rsidRPr="00087569">
              <w:rPr>
                <w:noProof/>
                <w:webHidden/>
              </w:rPr>
              <w:tab/>
            </w:r>
            <w:r w:rsidRPr="00087569">
              <w:rPr>
                <w:noProof/>
                <w:webHidden/>
              </w:rPr>
              <w:fldChar w:fldCharType="begin"/>
            </w:r>
            <w:r w:rsidRPr="00087569">
              <w:rPr>
                <w:noProof/>
                <w:webHidden/>
              </w:rPr>
              <w:instrText xml:space="preserve"> PAGEREF _Toc239768496 \h </w:instrText>
            </w:r>
            <w:r w:rsidRPr="00087569">
              <w:rPr>
                <w:noProof/>
                <w:webHidden/>
              </w:rPr>
            </w:r>
            <w:r w:rsidRPr="00087569">
              <w:rPr>
                <w:noProof/>
                <w:webHidden/>
              </w:rPr>
              <w:fldChar w:fldCharType="separate"/>
            </w:r>
            <w:r w:rsidRPr="00087569">
              <w:rPr>
                <w:noProof/>
                <w:webHidden/>
              </w:rPr>
              <w:t>19</w:t>
            </w:r>
            <w:r w:rsidRPr="00087569">
              <w:rPr>
                <w:noProof/>
                <w:webHidden/>
              </w:rPr>
              <w:fldChar w:fldCharType="end"/>
            </w:r>
          </w:hyperlink>
        </w:p>
        <w:p w14:paraId="0470A678" w14:textId="41639538"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7" w:history="1">
            <w:r w:rsidRPr="00087569">
              <w:rPr>
                <w:rStyle w:val="Hyperlink"/>
                <w:noProof/>
                <w:lang w:val="en-GB"/>
              </w:rPr>
              <w:t>3.3 Theme 1: Integrated theoretical explanation of consumer switching from physical grocery retail to Quick-Commerce</w:t>
            </w:r>
            <w:r w:rsidRPr="00087569">
              <w:rPr>
                <w:noProof/>
                <w:webHidden/>
              </w:rPr>
              <w:tab/>
            </w:r>
            <w:r w:rsidRPr="00087569">
              <w:rPr>
                <w:noProof/>
                <w:webHidden/>
              </w:rPr>
              <w:fldChar w:fldCharType="begin"/>
            </w:r>
            <w:r w:rsidRPr="00087569">
              <w:rPr>
                <w:noProof/>
                <w:webHidden/>
              </w:rPr>
              <w:instrText xml:space="preserve"> PAGEREF _Toc239768497 \h </w:instrText>
            </w:r>
            <w:r w:rsidRPr="00087569">
              <w:rPr>
                <w:noProof/>
                <w:webHidden/>
              </w:rPr>
            </w:r>
            <w:r w:rsidRPr="00087569">
              <w:rPr>
                <w:noProof/>
                <w:webHidden/>
              </w:rPr>
              <w:fldChar w:fldCharType="separate"/>
            </w:r>
            <w:r w:rsidRPr="00087569">
              <w:rPr>
                <w:noProof/>
                <w:webHidden/>
              </w:rPr>
              <w:t>24</w:t>
            </w:r>
            <w:r w:rsidRPr="00087569">
              <w:rPr>
                <w:noProof/>
                <w:webHidden/>
              </w:rPr>
              <w:fldChar w:fldCharType="end"/>
            </w:r>
          </w:hyperlink>
        </w:p>
        <w:p w14:paraId="70AEF559" w14:textId="1ED76F44"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8" w:history="1">
            <w:r w:rsidRPr="00087569">
              <w:rPr>
                <w:rStyle w:val="Hyperlink"/>
                <w:noProof/>
                <w:lang w:val="en-GB"/>
              </w:rPr>
              <w:t>3.4 Theme 2: Convenience and Delivery Speed Encourage Consumer Switching from Physical Grocery Stores to Quick-Commerce</w:t>
            </w:r>
            <w:r w:rsidRPr="00087569">
              <w:rPr>
                <w:noProof/>
                <w:webHidden/>
              </w:rPr>
              <w:tab/>
            </w:r>
            <w:r w:rsidRPr="00087569">
              <w:rPr>
                <w:noProof/>
                <w:webHidden/>
              </w:rPr>
              <w:fldChar w:fldCharType="begin"/>
            </w:r>
            <w:r w:rsidRPr="00087569">
              <w:rPr>
                <w:noProof/>
                <w:webHidden/>
              </w:rPr>
              <w:instrText xml:space="preserve"> PAGEREF _Toc239768498 \h </w:instrText>
            </w:r>
            <w:r w:rsidRPr="00087569">
              <w:rPr>
                <w:noProof/>
                <w:webHidden/>
              </w:rPr>
            </w:r>
            <w:r w:rsidRPr="00087569">
              <w:rPr>
                <w:noProof/>
                <w:webHidden/>
              </w:rPr>
              <w:fldChar w:fldCharType="separate"/>
            </w:r>
            <w:r w:rsidRPr="00087569">
              <w:rPr>
                <w:noProof/>
                <w:webHidden/>
              </w:rPr>
              <w:t>27</w:t>
            </w:r>
            <w:r w:rsidRPr="00087569">
              <w:rPr>
                <w:noProof/>
                <w:webHidden/>
              </w:rPr>
              <w:fldChar w:fldCharType="end"/>
            </w:r>
          </w:hyperlink>
        </w:p>
        <w:p w14:paraId="03075A89" w14:textId="7263372F"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499" w:history="1">
            <w:r w:rsidRPr="00087569">
              <w:rPr>
                <w:rStyle w:val="Hyperlink"/>
                <w:noProof/>
                <w:lang w:val="en-GB"/>
              </w:rPr>
              <w:t>3.5 Theme 3: Price Incentives, promotions and product availability shape consumers’ choice of quick-commerce over physical grocery retail</w:t>
            </w:r>
            <w:r w:rsidRPr="00087569">
              <w:rPr>
                <w:noProof/>
                <w:webHidden/>
              </w:rPr>
              <w:tab/>
            </w:r>
            <w:r w:rsidRPr="00087569">
              <w:rPr>
                <w:noProof/>
                <w:webHidden/>
              </w:rPr>
              <w:fldChar w:fldCharType="begin"/>
            </w:r>
            <w:r w:rsidRPr="00087569">
              <w:rPr>
                <w:noProof/>
                <w:webHidden/>
              </w:rPr>
              <w:instrText xml:space="preserve"> PAGEREF _Toc239768499 \h </w:instrText>
            </w:r>
            <w:r w:rsidRPr="00087569">
              <w:rPr>
                <w:noProof/>
                <w:webHidden/>
              </w:rPr>
            </w:r>
            <w:r w:rsidRPr="00087569">
              <w:rPr>
                <w:noProof/>
                <w:webHidden/>
              </w:rPr>
              <w:fldChar w:fldCharType="separate"/>
            </w:r>
            <w:r w:rsidRPr="00087569">
              <w:rPr>
                <w:noProof/>
                <w:webHidden/>
              </w:rPr>
              <w:t>29</w:t>
            </w:r>
            <w:r w:rsidRPr="00087569">
              <w:rPr>
                <w:noProof/>
                <w:webHidden/>
              </w:rPr>
              <w:fldChar w:fldCharType="end"/>
            </w:r>
          </w:hyperlink>
        </w:p>
        <w:p w14:paraId="4C28EF58" w14:textId="017D3AD3"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0" w:history="1">
            <w:r w:rsidRPr="00087569">
              <w:rPr>
                <w:rStyle w:val="Hyperlink"/>
                <w:noProof/>
                <w:lang w:val="en-GB"/>
              </w:rPr>
              <w:t>3.6 Theme 4: Trust, Perceived Risk and Perceived Value Determine Willingness to Switch to Quick-Commerce</w:t>
            </w:r>
            <w:r w:rsidRPr="00087569">
              <w:rPr>
                <w:noProof/>
                <w:webHidden/>
              </w:rPr>
              <w:tab/>
            </w:r>
            <w:r w:rsidRPr="00087569">
              <w:rPr>
                <w:noProof/>
                <w:webHidden/>
              </w:rPr>
              <w:fldChar w:fldCharType="begin"/>
            </w:r>
            <w:r w:rsidRPr="00087569">
              <w:rPr>
                <w:noProof/>
                <w:webHidden/>
              </w:rPr>
              <w:instrText xml:space="preserve"> PAGEREF _Toc239768500 \h </w:instrText>
            </w:r>
            <w:r w:rsidRPr="00087569">
              <w:rPr>
                <w:noProof/>
                <w:webHidden/>
              </w:rPr>
            </w:r>
            <w:r w:rsidRPr="00087569">
              <w:rPr>
                <w:noProof/>
                <w:webHidden/>
              </w:rPr>
              <w:fldChar w:fldCharType="separate"/>
            </w:r>
            <w:r w:rsidRPr="00087569">
              <w:rPr>
                <w:noProof/>
                <w:webHidden/>
              </w:rPr>
              <w:t>31</w:t>
            </w:r>
            <w:r w:rsidRPr="00087569">
              <w:rPr>
                <w:noProof/>
                <w:webHidden/>
              </w:rPr>
              <w:fldChar w:fldCharType="end"/>
            </w:r>
          </w:hyperlink>
        </w:p>
        <w:p w14:paraId="5972D7F0" w14:textId="70A4D861"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1" w:history="1">
            <w:r w:rsidRPr="00087569">
              <w:rPr>
                <w:rStyle w:val="Hyperlink"/>
                <w:noProof/>
                <w:lang w:val="en-GB"/>
              </w:rPr>
              <w:t>3.7 Theme 5: Satisfaction and Loyalty Determine Whether Initial Quick-Commerce Adoption Develops into Continued Use</w:t>
            </w:r>
            <w:r w:rsidRPr="00087569">
              <w:rPr>
                <w:noProof/>
                <w:webHidden/>
              </w:rPr>
              <w:tab/>
            </w:r>
            <w:r w:rsidRPr="00087569">
              <w:rPr>
                <w:noProof/>
                <w:webHidden/>
              </w:rPr>
              <w:fldChar w:fldCharType="begin"/>
            </w:r>
            <w:r w:rsidRPr="00087569">
              <w:rPr>
                <w:noProof/>
                <w:webHidden/>
              </w:rPr>
              <w:instrText xml:space="preserve"> PAGEREF _Toc239768501 \h </w:instrText>
            </w:r>
            <w:r w:rsidRPr="00087569">
              <w:rPr>
                <w:noProof/>
                <w:webHidden/>
              </w:rPr>
            </w:r>
            <w:r w:rsidRPr="00087569">
              <w:rPr>
                <w:noProof/>
                <w:webHidden/>
              </w:rPr>
              <w:fldChar w:fldCharType="separate"/>
            </w:r>
            <w:r w:rsidRPr="00087569">
              <w:rPr>
                <w:noProof/>
                <w:webHidden/>
              </w:rPr>
              <w:t>34</w:t>
            </w:r>
            <w:r w:rsidRPr="00087569">
              <w:rPr>
                <w:noProof/>
                <w:webHidden/>
              </w:rPr>
              <w:fldChar w:fldCharType="end"/>
            </w:r>
          </w:hyperlink>
        </w:p>
        <w:p w14:paraId="25D30248" w14:textId="5446813B"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2" w:history="1">
            <w:r w:rsidRPr="00087569">
              <w:rPr>
                <w:rStyle w:val="Hyperlink"/>
                <w:noProof/>
                <w:lang w:val="en-GB"/>
              </w:rPr>
              <w:t>3.8 Theme 6: Consumer characteristics and shopping context explain differences in grocery channel-switching behaviour</w:t>
            </w:r>
            <w:r w:rsidRPr="00087569">
              <w:rPr>
                <w:noProof/>
                <w:webHidden/>
              </w:rPr>
              <w:tab/>
            </w:r>
            <w:r w:rsidRPr="00087569">
              <w:rPr>
                <w:noProof/>
                <w:webHidden/>
              </w:rPr>
              <w:fldChar w:fldCharType="begin"/>
            </w:r>
            <w:r w:rsidRPr="00087569">
              <w:rPr>
                <w:noProof/>
                <w:webHidden/>
              </w:rPr>
              <w:instrText xml:space="preserve"> PAGEREF _Toc239768502 \h </w:instrText>
            </w:r>
            <w:r w:rsidRPr="00087569">
              <w:rPr>
                <w:noProof/>
                <w:webHidden/>
              </w:rPr>
            </w:r>
            <w:r w:rsidRPr="00087569">
              <w:rPr>
                <w:noProof/>
                <w:webHidden/>
              </w:rPr>
              <w:fldChar w:fldCharType="separate"/>
            </w:r>
            <w:r w:rsidRPr="00087569">
              <w:rPr>
                <w:noProof/>
                <w:webHidden/>
              </w:rPr>
              <w:t>36</w:t>
            </w:r>
            <w:r w:rsidRPr="00087569">
              <w:rPr>
                <w:noProof/>
                <w:webHidden/>
              </w:rPr>
              <w:fldChar w:fldCharType="end"/>
            </w:r>
          </w:hyperlink>
        </w:p>
        <w:p w14:paraId="2B0B53CE" w14:textId="2551FD03"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3" w:history="1">
            <w:r w:rsidRPr="00087569">
              <w:rPr>
                <w:rStyle w:val="Hyperlink"/>
                <w:noProof/>
                <w:lang w:val="en-GB"/>
              </w:rPr>
              <w:t>3.9 Theme 7: Omnichannel Integration Can Reduce Consumer Switching and Strengthen Brick-and-Mortar Grocery Retention</w:t>
            </w:r>
            <w:r w:rsidRPr="00087569">
              <w:rPr>
                <w:noProof/>
                <w:webHidden/>
              </w:rPr>
              <w:tab/>
            </w:r>
            <w:r w:rsidRPr="00087569">
              <w:rPr>
                <w:noProof/>
                <w:webHidden/>
              </w:rPr>
              <w:fldChar w:fldCharType="begin"/>
            </w:r>
            <w:r w:rsidRPr="00087569">
              <w:rPr>
                <w:noProof/>
                <w:webHidden/>
              </w:rPr>
              <w:instrText xml:space="preserve"> PAGEREF _Toc239768503 \h </w:instrText>
            </w:r>
            <w:r w:rsidRPr="00087569">
              <w:rPr>
                <w:noProof/>
                <w:webHidden/>
              </w:rPr>
            </w:r>
            <w:r w:rsidRPr="00087569">
              <w:rPr>
                <w:noProof/>
                <w:webHidden/>
              </w:rPr>
              <w:fldChar w:fldCharType="separate"/>
            </w:r>
            <w:r w:rsidRPr="00087569">
              <w:rPr>
                <w:noProof/>
                <w:webHidden/>
              </w:rPr>
              <w:t>38</w:t>
            </w:r>
            <w:r w:rsidRPr="00087569">
              <w:rPr>
                <w:noProof/>
                <w:webHidden/>
              </w:rPr>
              <w:fldChar w:fldCharType="end"/>
            </w:r>
          </w:hyperlink>
        </w:p>
        <w:p w14:paraId="6C9AE2E5" w14:textId="7EA9D1D2"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4" w:history="1">
            <w:r w:rsidRPr="00087569">
              <w:rPr>
                <w:rStyle w:val="Hyperlink"/>
                <w:noProof/>
                <w:lang w:val="en-GB"/>
              </w:rPr>
              <w:t>3.10 Literature gap</w:t>
            </w:r>
            <w:r w:rsidRPr="00087569">
              <w:rPr>
                <w:noProof/>
                <w:webHidden/>
              </w:rPr>
              <w:tab/>
            </w:r>
            <w:r w:rsidRPr="00087569">
              <w:rPr>
                <w:noProof/>
                <w:webHidden/>
              </w:rPr>
              <w:fldChar w:fldCharType="begin"/>
            </w:r>
            <w:r w:rsidRPr="00087569">
              <w:rPr>
                <w:noProof/>
                <w:webHidden/>
              </w:rPr>
              <w:instrText xml:space="preserve"> PAGEREF _Toc239768504 \h </w:instrText>
            </w:r>
            <w:r w:rsidRPr="00087569">
              <w:rPr>
                <w:noProof/>
                <w:webHidden/>
              </w:rPr>
            </w:r>
            <w:r w:rsidRPr="00087569">
              <w:rPr>
                <w:noProof/>
                <w:webHidden/>
              </w:rPr>
              <w:fldChar w:fldCharType="separate"/>
            </w:r>
            <w:r w:rsidRPr="00087569">
              <w:rPr>
                <w:noProof/>
                <w:webHidden/>
              </w:rPr>
              <w:t>40</w:t>
            </w:r>
            <w:r w:rsidRPr="00087569">
              <w:rPr>
                <w:noProof/>
                <w:webHidden/>
              </w:rPr>
              <w:fldChar w:fldCharType="end"/>
            </w:r>
          </w:hyperlink>
        </w:p>
        <w:p w14:paraId="0CFF5BF6" w14:textId="56BC18E1"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5" w:history="1">
            <w:r w:rsidRPr="00087569">
              <w:rPr>
                <w:rStyle w:val="Hyperlink"/>
                <w:noProof/>
                <w:lang w:val="en-GB"/>
              </w:rPr>
              <w:t>3.11 Chapter Summary</w:t>
            </w:r>
            <w:r w:rsidRPr="00087569">
              <w:rPr>
                <w:noProof/>
                <w:webHidden/>
              </w:rPr>
              <w:tab/>
            </w:r>
            <w:r w:rsidRPr="00087569">
              <w:rPr>
                <w:noProof/>
                <w:webHidden/>
              </w:rPr>
              <w:fldChar w:fldCharType="begin"/>
            </w:r>
            <w:r w:rsidRPr="00087569">
              <w:rPr>
                <w:noProof/>
                <w:webHidden/>
              </w:rPr>
              <w:instrText xml:space="preserve"> PAGEREF _Toc239768505 \h </w:instrText>
            </w:r>
            <w:r w:rsidRPr="00087569">
              <w:rPr>
                <w:noProof/>
                <w:webHidden/>
              </w:rPr>
            </w:r>
            <w:r w:rsidRPr="00087569">
              <w:rPr>
                <w:noProof/>
                <w:webHidden/>
              </w:rPr>
              <w:fldChar w:fldCharType="separate"/>
            </w:r>
            <w:r w:rsidRPr="00087569">
              <w:rPr>
                <w:noProof/>
                <w:webHidden/>
              </w:rPr>
              <w:t>41</w:t>
            </w:r>
            <w:r w:rsidRPr="00087569">
              <w:rPr>
                <w:noProof/>
                <w:webHidden/>
              </w:rPr>
              <w:fldChar w:fldCharType="end"/>
            </w:r>
          </w:hyperlink>
        </w:p>
        <w:p w14:paraId="3B77AE14" w14:textId="46DD4333"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506" w:history="1">
            <w:r w:rsidRPr="00087569">
              <w:rPr>
                <w:rStyle w:val="Hyperlink"/>
                <w:noProof/>
                <w:lang w:val="en-GB"/>
              </w:rPr>
              <w:t>Chapter 4: Discussion</w:t>
            </w:r>
            <w:r w:rsidRPr="00087569">
              <w:rPr>
                <w:noProof/>
                <w:webHidden/>
              </w:rPr>
              <w:tab/>
            </w:r>
            <w:r w:rsidRPr="00087569">
              <w:rPr>
                <w:noProof/>
                <w:webHidden/>
              </w:rPr>
              <w:fldChar w:fldCharType="begin"/>
            </w:r>
            <w:r w:rsidRPr="00087569">
              <w:rPr>
                <w:noProof/>
                <w:webHidden/>
              </w:rPr>
              <w:instrText xml:space="preserve"> PAGEREF _Toc239768506 \h </w:instrText>
            </w:r>
            <w:r w:rsidRPr="00087569">
              <w:rPr>
                <w:noProof/>
                <w:webHidden/>
              </w:rPr>
            </w:r>
            <w:r w:rsidRPr="00087569">
              <w:rPr>
                <w:noProof/>
                <w:webHidden/>
              </w:rPr>
              <w:fldChar w:fldCharType="separate"/>
            </w:r>
            <w:r w:rsidRPr="00087569">
              <w:rPr>
                <w:noProof/>
                <w:webHidden/>
              </w:rPr>
              <w:t>42</w:t>
            </w:r>
            <w:r w:rsidRPr="00087569">
              <w:rPr>
                <w:noProof/>
                <w:webHidden/>
              </w:rPr>
              <w:fldChar w:fldCharType="end"/>
            </w:r>
          </w:hyperlink>
        </w:p>
        <w:p w14:paraId="795E1A91" w14:textId="79A1CF99"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7" w:history="1">
            <w:r w:rsidRPr="00087569">
              <w:rPr>
                <w:rStyle w:val="Hyperlink"/>
                <w:noProof/>
                <w:lang w:val="en-GB"/>
              </w:rPr>
              <w:t>4.1 Introduction</w:t>
            </w:r>
            <w:r w:rsidRPr="00087569">
              <w:rPr>
                <w:noProof/>
                <w:webHidden/>
              </w:rPr>
              <w:tab/>
            </w:r>
            <w:r w:rsidRPr="00087569">
              <w:rPr>
                <w:noProof/>
                <w:webHidden/>
              </w:rPr>
              <w:fldChar w:fldCharType="begin"/>
            </w:r>
            <w:r w:rsidRPr="00087569">
              <w:rPr>
                <w:noProof/>
                <w:webHidden/>
              </w:rPr>
              <w:instrText xml:space="preserve"> PAGEREF _Toc239768507 \h </w:instrText>
            </w:r>
            <w:r w:rsidRPr="00087569">
              <w:rPr>
                <w:noProof/>
                <w:webHidden/>
              </w:rPr>
            </w:r>
            <w:r w:rsidRPr="00087569">
              <w:rPr>
                <w:noProof/>
                <w:webHidden/>
              </w:rPr>
              <w:fldChar w:fldCharType="separate"/>
            </w:r>
            <w:r w:rsidRPr="00087569">
              <w:rPr>
                <w:noProof/>
                <w:webHidden/>
              </w:rPr>
              <w:t>42</w:t>
            </w:r>
            <w:r w:rsidRPr="00087569">
              <w:rPr>
                <w:noProof/>
                <w:webHidden/>
              </w:rPr>
              <w:fldChar w:fldCharType="end"/>
            </w:r>
          </w:hyperlink>
        </w:p>
        <w:p w14:paraId="2A2E1CB2" w14:textId="3380EDFA"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8" w:history="1">
            <w:r w:rsidRPr="00087569">
              <w:rPr>
                <w:rStyle w:val="Hyperlink"/>
                <w:noProof/>
                <w:lang w:val="en-GB"/>
              </w:rPr>
              <w:t>4.2 Discussion of findings</w:t>
            </w:r>
            <w:r w:rsidRPr="00087569">
              <w:rPr>
                <w:noProof/>
                <w:webHidden/>
              </w:rPr>
              <w:tab/>
            </w:r>
            <w:r w:rsidRPr="00087569">
              <w:rPr>
                <w:noProof/>
                <w:webHidden/>
              </w:rPr>
              <w:fldChar w:fldCharType="begin"/>
            </w:r>
            <w:r w:rsidRPr="00087569">
              <w:rPr>
                <w:noProof/>
                <w:webHidden/>
              </w:rPr>
              <w:instrText xml:space="preserve"> PAGEREF _Toc239768508 \h </w:instrText>
            </w:r>
            <w:r w:rsidRPr="00087569">
              <w:rPr>
                <w:noProof/>
                <w:webHidden/>
              </w:rPr>
            </w:r>
            <w:r w:rsidRPr="00087569">
              <w:rPr>
                <w:noProof/>
                <w:webHidden/>
              </w:rPr>
              <w:fldChar w:fldCharType="separate"/>
            </w:r>
            <w:r w:rsidRPr="00087569">
              <w:rPr>
                <w:noProof/>
                <w:webHidden/>
              </w:rPr>
              <w:t>42</w:t>
            </w:r>
            <w:r w:rsidRPr="00087569">
              <w:rPr>
                <w:noProof/>
                <w:webHidden/>
              </w:rPr>
              <w:fldChar w:fldCharType="end"/>
            </w:r>
          </w:hyperlink>
        </w:p>
        <w:p w14:paraId="460FA16B" w14:textId="64F67BC8"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09" w:history="1">
            <w:r w:rsidRPr="00087569">
              <w:rPr>
                <w:rStyle w:val="Hyperlink"/>
                <w:noProof/>
                <w:lang w:val="en-GB"/>
              </w:rPr>
              <w:t>4.3 Theoretical implications</w:t>
            </w:r>
            <w:r w:rsidRPr="00087569">
              <w:rPr>
                <w:noProof/>
                <w:webHidden/>
              </w:rPr>
              <w:tab/>
            </w:r>
            <w:r w:rsidRPr="00087569">
              <w:rPr>
                <w:noProof/>
                <w:webHidden/>
              </w:rPr>
              <w:fldChar w:fldCharType="begin"/>
            </w:r>
            <w:r w:rsidRPr="00087569">
              <w:rPr>
                <w:noProof/>
                <w:webHidden/>
              </w:rPr>
              <w:instrText xml:space="preserve"> PAGEREF _Toc239768509 \h </w:instrText>
            </w:r>
            <w:r w:rsidRPr="00087569">
              <w:rPr>
                <w:noProof/>
                <w:webHidden/>
              </w:rPr>
            </w:r>
            <w:r w:rsidRPr="00087569">
              <w:rPr>
                <w:noProof/>
                <w:webHidden/>
              </w:rPr>
              <w:fldChar w:fldCharType="separate"/>
            </w:r>
            <w:r w:rsidRPr="00087569">
              <w:rPr>
                <w:noProof/>
                <w:webHidden/>
              </w:rPr>
              <w:t>46</w:t>
            </w:r>
            <w:r w:rsidRPr="00087569">
              <w:rPr>
                <w:noProof/>
                <w:webHidden/>
              </w:rPr>
              <w:fldChar w:fldCharType="end"/>
            </w:r>
          </w:hyperlink>
        </w:p>
        <w:p w14:paraId="60B06E05" w14:textId="5C4047FE"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0" w:history="1">
            <w:r w:rsidRPr="00087569">
              <w:rPr>
                <w:rStyle w:val="Hyperlink"/>
                <w:noProof/>
                <w:lang w:val="en-GB"/>
              </w:rPr>
              <w:t>4.4 Research gaps</w:t>
            </w:r>
            <w:r w:rsidRPr="00087569">
              <w:rPr>
                <w:noProof/>
                <w:webHidden/>
              </w:rPr>
              <w:tab/>
            </w:r>
            <w:r w:rsidRPr="00087569">
              <w:rPr>
                <w:noProof/>
                <w:webHidden/>
              </w:rPr>
              <w:fldChar w:fldCharType="begin"/>
            </w:r>
            <w:r w:rsidRPr="00087569">
              <w:rPr>
                <w:noProof/>
                <w:webHidden/>
              </w:rPr>
              <w:instrText xml:space="preserve"> PAGEREF _Toc239768510 \h </w:instrText>
            </w:r>
            <w:r w:rsidRPr="00087569">
              <w:rPr>
                <w:noProof/>
                <w:webHidden/>
              </w:rPr>
            </w:r>
            <w:r w:rsidRPr="00087569">
              <w:rPr>
                <w:noProof/>
                <w:webHidden/>
              </w:rPr>
              <w:fldChar w:fldCharType="separate"/>
            </w:r>
            <w:r w:rsidRPr="00087569">
              <w:rPr>
                <w:noProof/>
                <w:webHidden/>
              </w:rPr>
              <w:t>47</w:t>
            </w:r>
            <w:r w:rsidRPr="00087569">
              <w:rPr>
                <w:noProof/>
                <w:webHidden/>
              </w:rPr>
              <w:fldChar w:fldCharType="end"/>
            </w:r>
          </w:hyperlink>
        </w:p>
        <w:p w14:paraId="6B79A216" w14:textId="67C4647B"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1" w:history="1">
            <w:r w:rsidRPr="00087569">
              <w:rPr>
                <w:rStyle w:val="Hyperlink"/>
                <w:noProof/>
                <w:lang w:val="en-GB"/>
              </w:rPr>
              <w:t>4.5 Proposed conceptual framework</w:t>
            </w:r>
            <w:r w:rsidRPr="00087569">
              <w:rPr>
                <w:noProof/>
                <w:webHidden/>
              </w:rPr>
              <w:tab/>
            </w:r>
            <w:r w:rsidRPr="00087569">
              <w:rPr>
                <w:noProof/>
                <w:webHidden/>
              </w:rPr>
              <w:fldChar w:fldCharType="begin"/>
            </w:r>
            <w:r w:rsidRPr="00087569">
              <w:rPr>
                <w:noProof/>
                <w:webHidden/>
              </w:rPr>
              <w:instrText xml:space="preserve"> PAGEREF _Toc239768511 \h </w:instrText>
            </w:r>
            <w:r w:rsidRPr="00087569">
              <w:rPr>
                <w:noProof/>
                <w:webHidden/>
              </w:rPr>
            </w:r>
            <w:r w:rsidRPr="00087569">
              <w:rPr>
                <w:noProof/>
                <w:webHidden/>
              </w:rPr>
              <w:fldChar w:fldCharType="separate"/>
            </w:r>
            <w:r w:rsidRPr="00087569">
              <w:rPr>
                <w:noProof/>
                <w:webHidden/>
              </w:rPr>
              <w:t>48</w:t>
            </w:r>
            <w:r w:rsidRPr="00087569">
              <w:rPr>
                <w:noProof/>
                <w:webHidden/>
              </w:rPr>
              <w:fldChar w:fldCharType="end"/>
            </w:r>
          </w:hyperlink>
        </w:p>
        <w:p w14:paraId="344C11E4" w14:textId="2F84B7B6"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2" w:history="1">
            <w:r w:rsidRPr="00087569">
              <w:rPr>
                <w:rStyle w:val="Hyperlink"/>
                <w:noProof/>
                <w:lang w:val="en-GB"/>
              </w:rPr>
              <w:t>4.6 Summary</w:t>
            </w:r>
            <w:r w:rsidRPr="00087569">
              <w:rPr>
                <w:noProof/>
                <w:webHidden/>
              </w:rPr>
              <w:tab/>
            </w:r>
            <w:r w:rsidRPr="00087569">
              <w:rPr>
                <w:noProof/>
                <w:webHidden/>
              </w:rPr>
              <w:fldChar w:fldCharType="begin"/>
            </w:r>
            <w:r w:rsidRPr="00087569">
              <w:rPr>
                <w:noProof/>
                <w:webHidden/>
              </w:rPr>
              <w:instrText xml:space="preserve"> PAGEREF _Toc239768512 \h </w:instrText>
            </w:r>
            <w:r w:rsidRPr="00087569">
              <w:rPr>
                <w:noProof/>
                <w:webHidden/>
              </w:rPr>
            </w:r>
            <w:r w:rsidRPr="00087569">
              <w:rPr>
                <w:noProof/>
                <w:webHidden/>
              </w:rPr>
              <w:fldChar w:fldCharType="separate"/>
            </w:r>
            <w:r w:rsidRPr="00087569">
              <w:rPr>
                <w:noProof/>
                <w:webHidden/>
              </w:rPr>
              <w:t>48</w:t>
            </w:r>
            <w:r w:rsidRPr="00087569">
              <w:rPr>
                <w:noProof/>
                <w:webHidden/>
              </w:rPr>
              <w:fldChar w:fldCharType="end"/>
            </w:r>
          </w:hyperlink>
        </w:p>
        <w:p w14:paraId="655720E2" w14:textId="3FDE83FD"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513" w:history="1">
            <w:r w:rsidRPr="00087569">
              <w:rPr>
                <w:rStyle w:val="Hyperlink"/>
                <w:noProof/>
                <w:lang w:val="en-GB"/>
              </w:rPr>
              <w:t>Chapter 5: Implications</w:t>
            </w:r>
            <w:r w:rsidRPr="00087569">
              <w:rPr>
                <w:noProof/>
                <w:webHidden/>
              </w:rPr>
              <w:tab/>
            </w:r>
            <w:r w:rsidRPr="00087569">
              <w:rPr>
                <w:noProof/>
                <w:webHidden/>
              </w:rPr>
              <w:fldChar w:fldCharType="begin"/>
            </w:r>
            <w:r w:rsidRPr="00087569">
              <w:rPr>
                <w:noProof/>
                <w:webHidden/>
              </w:rPr>
              <w:instrText xml:space="preserve"> PAGEREF _Toc239768513 \h </w:instrText>
            </w:r>
            <w:r w:rsidRPr="00087569">
              <w:rPr>
                <w:noProof/>
                <w:webHidden/>
              </w:rPr>
            </w:r>
            <w:r w:rsidRPr="00087569">
              <w:rPr>
                <w:noProof/>
                <w:webHidden/>
              </w:rPr>
              <w:fldChar w:fldCharType="separate"/>
            </w:r>
            <w:r w:rsidRPr="00087569">
              <w:rPr>
                <w:noProof/>
                <w:webHidden/>
              </w:rPr>
              <w:t>49</w:t>
            </w:r>
            <w:r w:rsidRPr="00087569">
              <w:rPr>
                <w:noProof/>
                <w:webHidden/>
              </w:rPr>
              <w:fldChar w:fldCharType="end"/>
            </w:r>
          </w:hyperlink>
        </w:p>
        <w:p w14:paraId="5A955BC3" w14:textId="2D601BCA"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4" w:history="1">
            <w:r w:rsidRPr="00087569">
              <w:rPr>
                <w:rStyle w:val="Hyperlink"/>
                <w:noProof/>
                <w:lang w:val="en-GB"/>
              </w:rPr>
              <w:t>5.1 Introduction</w:t>
            </w:r>
            <w:r w:rsidRPr="00087569">
              <w:rPr>
                <w:noProof/>
                <w:webHidden/>
              </w:rPr>
              <w:tab/>
            </w:r>
            <w:r w:rsidRPr="00087569">
              <w:rPr>
                <w:noProof/>
                <w:webHidden/>
              </w:rPr>
              <w:fldChar w:fldCharType="begin"/>
            </w:r>
            <w:r w:rsidRPr="00087569">
              <w:rPr>
                <w:noProof/>
                <w:webHidden/>
              </w:rPr>
              <w:instrText xml:space="preserve"> PAGEREF _Toc239768514 \h </w:instrText>
            </w:r>
            <w:r w:rsidRPr="00087569">
              <w:rPr>
                <w:noProof/>
                <w:webHidden/>
              </w:rPr>
            </w:r>
            <w:r w:rsidRPr="00087569">
              <w:rPr>
                <w:noProof/>
                <w:webHidden/>
              </w:rPr>
              <w:fldChar w:fldCharType="separate"/>
            </w:r>
            <w:r w:rsidRPr="00087569">
              <w:rPr>
                <w:noProof/>
                <w:webHidden/>
              </w:rPr>
              <w:t>49</w:t>
            </w:r>
            <w:r w:rsidRPr="00087569">
              <w:rPr>
                <w:noProof/>
                <w:webHidden/>
              </w:rPr>
              <w:fldChar w:fldCharType="end"/>
            </w:r>
          </w:hyperlink>
        </w:p>
        <w:p w14:paraId="2EEE23A1" w14:textId="1562848F"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5" w:history="1">
            <w:r w:rsidRPr="00087569">
              <w:rPr>
                <w:rStyle w:val="Hyperlink"/>
                <w:noProof/>
                <w:lang w:val="en-GB"/>
              </w:rPr>
              <w:t>5.2 Theoretical implications</w:t>
            </w:r>
            <w:r w:rsidRPr="00087569">
              <w:rPr>
                <w:noProof/>
                <w:webHidden/>
              </w:rPr>
              <w:tab/>
            </w:r>
            <w:r w:rsidRPr="00087569">
              <w:rPr>
                <w:noProof/>
                <w:webHidden/>
              </w:rPr>
              <w:fldChar w:fldCharType="begin"/>
            </w:r>
            <w:r w:rsidRPr="00087569">
              <w:rPr>
                <w:noProof/>
                <w:webHidden/>
              </w:rPr>
              <w:instrText xml:space="preserve"> PAGEREF _Toc239768515 \h </w:instrText>
            </w:r>
            <w:r w:rsidRPr="00087569">
              <w:rPr>
                <w:noProof/>
                <w:webHidden/>
              </w:rPr>
            </w:r>
            <w:r w:rsidRPr="00087569">
              <w:rPr>
                <w:noProof/>
                <w:webHidden/>
              </w:rPr>
              <w:fldChar w:fldCharType="separate"/>
            </w:r>
            <w:r w:rsidRPr="00087569">
              <w:rPr>
                <w:noProof/>
                <w:webHidden/>
              </w:rPr>
              <w:t>49</w:t>
            </w:r>
            <w:r w:rsidRPr="00087569">
              <w:rPr>
                <w:noProof/>
                <w:webHidden/>
              </w:rPr>
              <w:fldChar w:fldCharType="end"/>
            </w:r>
          </w:hyperlink>
        </w:p>
        <w:p w14:paraId="00D99E86" w14:textId="0D0DDC0B"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6" w:history="1">
            <w:r w:rsidRPr="00087569">
              <w:rPr>
                <w:rStyle w:val="Hyperlink"/>
                <w:noProof/>
                <w:lang w:val="en-GB"/>
              </w:rPr>
              <w:t>5.3 Practical and managerial implications</w:t>
            </w:r>
            <w:r w:rsidRPr="00087569">
              <w:rPr>
                <w:noProof/>
                <w:webHidden/>
              </w:rPr>
              <w:tab/>
            </w:r>
            <w:r w:rsidRPr="00087569">
              <w:rPr>
                <w:noProof/>
                <w:webHidden/>
              </w:rPr>
              <w:fldChar w:fldCharType="begin"/>
            </w:r>
            <w:r w:rsidRPr="00087569">
              <w:rPr>
                <w:noProof/>
                <w:webHidden/>
              </w:rPr>
              <w:instrText xml:space="preserve"> PAGEREF _Toc239768516 \h </w:instrText>
            </w:r>
            <w:r w:rsidRPr="00087569">
              <w:rPr>
                <w:noProof/>
                <w:webHidden/>
              </w:rPr>
            </w:r>
            <w:r w:rsidRPr="00087569">
              <w:rPr>
                <w:noProof/>
                <w:webHidden/>
              </w:rPr>
              <w:fldChar w:fldCharType="separate"/>
            </w:r>
            <w:r w:rsidRPr="00087569">
              <w:rPr>
                <w:noProof/>
                <w:webHidden/>
              </w:rPr>
              <w:t>50</w:t>
            </w:r>
            <w:r w:rsidRPr="00087569">
              <w:rPr>
                <w:noProof/>
                <w:webHidden/>
              </w:rPr>
              <w:fldChar w:fldCharType="end"/>
            </w:r>
          </w:hyperlink>
        </w:p>
        <w:p w14:paraId="37A335A6" w14:textId="3148F414"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7" w:history="1">
            <w:r w:rsidRPr="00087569">
              <w:rPr>
                <w:rStyle w:val="Hyperlink"/>
                <w:noProof/>
                <w:lang w:val="en-GB"/>
              </w:rPr>
              <w:t>5.4 Policy and industrial impacts</w:t>
            </w:r>
            <w:r w:rsidRPr="00087569">
              <w:rPr>
                <w:noProof/>
                <w:webHidden/>
              </w:rPr>
              <w:tab/>
            </w:r>
            <w:r w:rsidRPr="00087569">
              <w:rPr>
                <w:noProof/>
                <w:webHidden/>
              </w:rPr>
              <w:fldChar w:fldCharType="begin"/>
            </w:r>
            <w:r w:rsidRPr="00087569">
              <w:rPr>
                <w:noProof/>
                <w:webHidden/>
              </w:rPr>
              <w:instrText xml:space="preserve"> PAGEREF _Toc239768517 \h </w:instrText>
            </w:r>
            <w:r w:rsidRPr="00087569">
              <w:rPr>
                <w:noProof/>
                <w:webHidden/>
              </w:rPr>
            </w:r>
            <w:r w:rsidRPr="00087569">
              <w:rPr>
                <w:noProof/>
                <w:webHidden/>
              </w:rPr>
              <w:fldChar w:fldCharType="separate"/>
            </w:r>
            <w:r w:rsidRPr="00087569">
              <w:rPr>
                <w:noProof/>
                <w:webHidden/>
              </w:rPr>
              <w:t>51</w:t>
            </w:r>
            <w:r w:rsidRPr="00087569">
              <w:rPr>
                <w:noProof/>
                <w:webHidden/>
              </w:rPr>
              <w:fldChar w:fldCharType="end"/>
            </w:r>
          </w:hyperlink>
        </w:p>
        <w:p w14:paraId="0B4DF946" w14:textId="601338EA"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8" w:history="1">
            <w:r w:rsidRPr="00087569">
              <w:rPr>
                <w:rStyle w:val="Hyperlink"/>
                <w:noProof/>
                <w:lang w:val="en-GB"/>
              </w:rPr>
              <w:t>5.5 Research implications and future direction</w:t>
            </w:r>
            <w:r w:rsidRPr="00087569">
              <w:rPr>
                <w:noProof/>
                <w:webHidden/>
              </w:rPr>
              <w:tab/>
            </w:r>
            <w:r w:rsidRPr="00087569">
              <w:rPr>
                <w:noProof/>
                <w:webHidden/>
              </w:rPr>
              <w:fldChar w:fldCharType="begin"/>
            </w:r>
            <w:r w:rsidRPr="00087569">
              <w:rPr>
                <w:noProof/>
                <w:webHidden/>
              </w:rPr>
              <w:instrText xml:space="preserve"> PAGEREF _Toc239768518 \h </w:instrText>
            </w:r>
            <w:r w:rsidRPr="00087569">
              <w:rPr>
                <w:noProof/>
                <w:webHidden/>
              </w:rPr>
            </w:r>
            <w:r w:rsidRPr="00087569">
              <w:rPr>
                <w:noProof/>
                <w:webHidden/>
              </w:rPr>
              <w:fldChar w:fldCharType="separate"/>
            </w:r>
            <w:r w:rsidRPr="00087569">
              <w:rPr>
                <w:noProof/>
                <w:webHidden/>
              </w:rPr>
              <w:t>51</w:t>
            </w:r>
            <w:r w:rsidRPr="00087569">
              <w:rPr>
                <w:noProof/>
                <w:webHidden/>
              </w:rPr>
              <w:fldChar w:fldCharType="end"/>
            </w:r>
          </w:hyperlink>
        </w:p>
        <w:p w14:paraId="4960BACF" w14:textId="04D3960D"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19" w:history="1">
            <w:r w:rsidRPr="00087569">
              <w:rPr>
                <w:rStyle w:val="Hyperlink"/>
                <w:noProof/>
                <w:lang w:val="en-GB"/>
              </w:rPr>
              <w:t>5.6 Summary</w:t>
            </w:r>
            <w:r w:rsidRPr="00087569">
              <w:rPr>
                <w:noProof/>
                <w:webHidden/>
              </w:rPr>
              <w:tab/>
            </w:r>
            <w:r w:rsidRPr="00087569">
              <w:rPr>
                <w:noProof/>
                <w:webHidden/>
              </w:rPr>
              <w:fldChar w:fldCharType="begin"/>
            </w:r>
            <w:r w:rsidRPr="00087569">
              <w:rPr>
                <w:noProof/>
                <w:webHidden/>
              </w:rPr>
              <w:instrText xml:space="preserve"> PAGEREF _Toc239768519 \h </w:instrText>
            </w:r>
            <w:r w:rsidRPr="00087569">
              <w:rPr>
                <w:noProof/>
                <w:webHidden/>
              </w:rPr>
            </w:r>
            <w:r w:rsidRPr="00087569">
              <w:rPr>
                <w:noProof/>
                <w:webHidden/>
              </w:rPr>
              <w:fldChar w:fldCharType="separate"/>
            </w:r>
            <w:r w:rsidRPr="00087569">
              <w:rPr>
                <w:noProof/>
                <w:webHidden/>
              </w:rPr>
              <w:t>52</w:t>
            </w:r>
            <w:r w:rsidRPr="00087569">
              <w:rPr>
                <w:noProof/>
                <w:webHidden/>
              </w:rPr>
              <w:fldChar w:fldCharType="end"/>
            </w:r>
          </w:hyperlink>
        </w:p>
        <w:p w14:paraId="1EEB82E0" w14:textId="0867AD7E"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520" w:history="1">
            <w:r w:rsidRPr="00087569">
              <w:rPr>
                <w:rStyle w:val="Hyperlink"/>
                <w:noProof/>
                <w:lang w:val="en-GB"/>
              </w:rPr>
              <w:t>Chapter 6: Conclusion</w:t>
            </w:r>
            <w:r w:rsidRPr="00087569">
              <w:rPr>
                <w:noProof/>
                <w:webHidden/>
              </w:rPr>
              <w:tab/>
            </w:r>
            <w:r w:rsidRPr="00087569">
              <w:rPr>
                <w:noProof/>
                <w:webHidden/>
              </w:rPr>
              <w:fldChar w:fldCharType="begin"/>
            </w:r>
            <w:r w:rsidRPr="00087569">
              <w:rPr>
                <w:noProof/>
                <w:webHidden/>
              </w:rPr>
              <w:instrText xml:space="preserve"> PAGEREF _Toc239768520 \h </w:instrText>
            </w:r>
            <w:r w:rsidRPr="00087569">
              <w:rPr>
                <w:noProof/>
                <w:webHidden/>
              </w:rPr>
            </w:r>
            <w:r w:rsidRPr="00087569">
              <w:rPr>
                <w:noProof/>
                <w:webHidden/>
              </w:rPr>
              <w:fldChar w:fldCharType="separate"/>
            </w:r>
            <w:r w:rsidRPr="00087569">
              <w:rPr>
                <w:noProof/>
                <w:webHidden/>
              </w:rPr>
              <w:t>53</w:t>
            </w:r>
            <w:r w:rsidRPr="00087569">
              <w:rPr>
                <w:noProof/>
                <w:webHidden/>
              </w:rPr>
              <w:fldChar w:fldCharType="end"/>
            </w:r>
          </w:hyperlink>
        </w:p>
        <w:p w14:paraId="4C087F86" w14:textId="5D9C559C"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1" w:history="1">
            <w:r w:rsidRPr="00087569">
              <w:rPr>
                <w:rStyle w:val="Hyperlink"/>
                <w:noProof/>
                <w:lang w:val="en-GB"/>
              </w:rPr>
              <w:t>6.1 Overall conclusion of the study</w:t>
            </w:r>
            <w:r w:rsidRPr="00087569">
              <w:rPr>
                <w:noProof/>
                <w:webHidden/>
              </w:rPr>
              <w:tab/>
            </w:r>
            <w:r w:rsidRPr="00087569">
              <w:rPr>
                <w:noProof/>
                <w:webHidden/>
              </w:rPr>
              <w:fldChar w:fldCharType="begin"/>
            </w:r>
            <w:r w:rsidRPr="00087569">
              <w:rPr>
                <w:noProof/>
                <w:webHidden/>
              </w:rPr>
              <w:instrText xml:space="preserve"> PAGEREF _Toc239768521 \h </w:instrText>
            </w:r>
            <w:r w:rsidRPr="00087569">
              <w:rPr>
                <w:noProof/>
                <w:webHidden/>
              </w:rPr>
            </w:r>
            <w:r w:rsidRPr="00087569">
              <w:rPr>
                <w:noProof/>
                <w:webHidden/>
              </w:rPr>
              <w:fldChar w:fldCharType="separate"/>
            </w:r>
            <w:r w:rsidRPr="00087569">
              <w:rPr>
                <w:noProof/>
                <w:webHidden/>
              </w:rPr>
              <w:t>53</w:t>
            </w:r>
            <w:r w:rsidRPr="00087569">
              <w:rPr>
                <w:noProof/>
                <w:webHidden/>
              </w:rPr>
              <w:fldChar w:fldCharType="end"/>
            </w:r>
          </w:hyperlink>
        </w:p>
        <w:p w14:paraId="7D1121B3" w14:textId="2EDAF173"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2" w:history="1">
            <w:r w:rsidRPr="00087569">
              <w:rPr>
                <w:rStyle w:val="Hyperlink"/>
                <w:noProof/>
                <w:lang w:val="en-GB"/>
              </w:rPr>
              <w:t>6.2 Synthesis of the key findings</w:t>
            </w:r>
            <w:r w:rsidRPr="00087569">
              <w:rPr>
                <w:noProof/>
                <w:webHidden/>
              </w:rPr>
              <w:tab/>
            </w:r>
            <w:r w:rsidRPr="00087569">
              <w:rPr>
                <w:noProof/>
                <w:webHidden/>
              </w:rPr>
              <w:fldChar w:fldCharType="begin"/>
            </w:r>
            <w:r w:rsidRPr="00087569">
              <w:rPr>
                <w:noProof/>
                <w:webHidden/>
              </w:rPr>
              <w:instrText xml:space="preserve"> PAGEREF _Toc239768522 \h </w:instrText>
            </w:r>
            <w:r w:rsidRPr="00087569">
              <w:rPr>
                <w:noProof/>
                <w:webHidden/>
              </w:rPr>
            </w:r>
            <w:r w:rsidRPr="00087569">
              <w:rPr>
                <w:noProof/>
                <w:webHidden/>
              </w:rPr>
              <w:fldChar w:fldCharType="separate"/>
            </w:r>
            <w:r w:rsidRPr="00087569">
              <w:rPr>
                <w:noProof/>
                <w:webHidden/>
              </w:rPr>
              <w:t>53</w:t>
            </w:r>
            <w:r w:rsidRPr="00087569">
              <w:rPr>
                <w:noProof/>
                <w:webHidden/>
              </w:rPr>
              <w:fldChar w:fldCharType="end"/>
            </w:r>
          </w:hyperlink>
        </w:p>
        <w:p w14:paraId="1546D10F" w14:textId="2926D785"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3" w:history="1">
            <w:r w:rsidRPr="00087569">
              <w:rPr>
                <w:rStyle w:val="Hyperlink"/>
                <w:noProof/>
                <w:lang w:val="en-GB"/>
              </w:rPr>
              <w:t>6.3 Contribution of the research</w:t>
            </w:r>
            <w:r w:rsidRPr="00087569">
              <w:rPr>
                <w:noProof/>
                <w:webHidden/>
              </w:rPr>
              <w:tab/>
            </w:r>
            <w:r w:rsidRPr="00087569">
              <w:rPr>
                <w:noProof/>
                <w:webHidden/>
              </w:rPr>
              <w:fldChar w:fldCharType="begin"/>
            </w:r>
            <w:r w:rsidRPr="00087569">
              <w:rPr>
                <w:noProof/>
                <w:webHidden/>
              </w:rPr>
              <w:instrText xml:space="preserve"> PAGEREF _Toc239768523 \h </w:instrText>
            </w:r>
            <w:r w:rsidRPr="00087569">
              <w:rPr>
                <w:noProof/>
                <w:webHidden/>
              </w:rPr>
            </w:r>
            <w:r w:rsidRPr="00087569">
              <w:rPr>
                <w:noProof/>
                <w:webHidden/>
              </w:rPr>
              <w:fldChar w:fldCharType="separate"/>
            </w:r>
            <w:r w:rsidRPr="00087569">
              <w:rPr>
                <w:noProof/>
                <w:webHidden/>
              </w:rPr>
              <w:t>54</w:t>
            </w:r>
            <w:r w:rsidRPr="00087569">
              <w:rPr>
                <w:noProof/>
                <w:webHidden/>
              </w:rPr>
              <w:fldChar w:fldCharType="end"/>
            </w:r>
          </w:hyperlink>
        </w:p>
        <w:p w14:paraId="58CED7D5" w14:textId="372A9B1F"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4" w:history="1">
            <w:r w:rsidRPr="00087569">
              <w:rPr>
                <w:rStyle w:val="Hyperlink"/>
                <w:noProof/>
                <w:lang w:val="en-GB"/>
              </w:rPr>
              <w:t>6.4 Limitations of the research</w:t>
            </w:r>
            <w:r w:rsidRPr="00087569">
              <w:rPr>
                <w:noProof/>
                <w:webHidden/>
              </w:rPr>
              <w:tab/>
            </w:r>
            <w:r w:rsidRPr="00087569">
              <w:rPr>
                <w:noProof/>
                <w:webHidden/>
              </w:rPr>
              <w:fldChar w:fldCharType="begin"/>
            </w:r>
            <w:r w:rsidRPr="00087569">
              <w:rPr>
                <w:noProof/>
                <w:webHidden/>
              </w:rPr>
              <w:instrText xml:space="preserve"> PAGEREF _Toc239768524 \h </w:instrText>
            </w:r>
            <w:r w:rsidRPr="00087569">
              <w:rPr>
                <w:noProof/>
                <w:webHidden/>
              </w:rPr>
            </w:r>
            <w:r w:rsidRPr="00087569">
              <w:rPr>
                <w:noProof/>
                <w:webHidden/>
              </w:rPr>
              <w:fldChar w:fldCharType="separate"/>
            </w:r>
            <w:r w:rsidRPr="00087569">
              <w:rPr>
                <w:noProof/>
                <w:webHidden/>
              </w:rPr>
              <w:t>54</w:t>
            </w:r>
            <w:r w:rsidRPr="00087569">
              <w:rPr>
                <w:noProof/>
                <w:webHidden/>
              </w:rPr>
              <w:fldChar w:fldCharType="end"/>
            </w:r>
          </w:hyperlink>
        </w:p>
        <w:p w14:paraId="123AE6BD" w14:textId="7076AC27"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5" w:history="1">
            <w:r w:rsidRPr="00087569">
              <w:rPr>
                <w:rStyle w:val="Hyperlink"/>
                <w:noProof/>
                <w:lang w:val="en-GB"/>
              </w:rPr>
              <w:t>6.5 Final recommendations and future research</w:t>
            </w:r>
            <w:r w:rsidRPr="00087569">
              <w:rPr>
                <w:noProof/>
                <w:webHidden/>
              </w:rPr>
              <w:tab/>
            </w:r>
            <w:r w:rsidRPr="00087569">
              <w:rPr>
                <w:noProof/>
                <w:webHidden/>
              </w:rPr>
              <w:fldChar w:fldCharType="begin"/>
            </w:r>
            <w:r w:rsidRPr="00087569">
              <w:rPr>
                <w:noProof/>
                <w:webHidden/>
              </w:rPr>
              <w:instrText xml:space="preserve"> PAGEREF _Toc239768525 \h </w:instrText>
            </w:r>
            <w:r w:rsidRPr="00087569">
              <w:rPr>
                <w:noProof/>
                <w:webHidden/>
              </w:rPr>
            </w:r>
            <w:r w:rsidRPr="00087569">
              <w:rPr>
                <w:noProof/>
                <w:webHidden/>
              </w:rPr>
              <w:fldChar w:fldCharType="separate"/>
            </w:r>
            <w:r w:rsidRPr="00087569">
              <w:rPr>
                <w:noProof/>
                <w:webHidden/>
              </w:rPr>
              <w:t>55</w:t>
            </w:r>
            <w:r w:rsidRPr="00087569">
              <w:rPr>
                <w:noProof/>
                <w:webHidden/>
              </w:rPr>
              <w:fldChar w:fldCharType="end"/>
            </w:r>
          </w:hyperlink>
        </w:p>
        <w:p w14:paraId="78B2AAC3" w14:textId="79DF2142"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526" w:history="1">
            <w:r w:rsidRPr="00087569">
              <w:rPr>
                <w:rStyle w:val="Hyperlink"/>
                <w:noProof/>
                <w:lang w:val="en-GB"/>
              </w:rPr>
              <w:t>References</w:t>
            </w:r>
            <w:r w:rsidRPr="00087569">
              <w:rPr>
                <w:noProof/>
                <w:webHidden/>
              </w:rPr>
              <w:tab/>
            </w:r>
            <w:r w:rsidRPr="00087569">
              <w:rPr>
                <w:noProof/>
                <w:webHidden/>
              </w:rPr>
              <w:fldChar w:fldCharType="begin"/>
            </w:r>
            <w:r w:rsidRPr="00087569">
              <w:rPr>
                <w:noProof/>
                <w:webHidden/>
              </w:rPr>
              <w:instrText xml:space="preserve"> PAGEREF _Toc239768526 \h </w:instrText>
            </w:r>
            <w:r w:rsidRPr="00087569">
              <w:rPr>
                <w:noProof/>
                <w:webHidden/>
              </w:rPr>
            </w:r>
            <w:r w:rsidRPr="00087569">
              <w:rPr>
                <w:noProof/>
                <w:webHidden/>
              </w:rPr>
              <w:fldChar w:fldCharType="separate"/>
            </w:r>
            <w:r w:rsidRPr="00087569">
              <w:rPr>
                <w:noProof/>
                <w:webHidden/>
              </w:rPr>
              <w:t>56</w:t>
            </w:r>
            <w:r w:rsidRPr="00087569">
              <w:rPr>
                <w:noProof/>
                <w:webHidden/>
              </w:rPr>
              <w:fldChar w:fldCharType="end"/>
            </w:r>
          </w:hyperlink>
        </w:p>
        <w:p w14:paraId="794DED54" w14:textId="60AB2BF9" w:rsidR="00C3047F" w:rsidRPr="00087569" w:rsidRDefault="00C3047F" w:rsidP="00087569">
          <w:pPr>
            <w:pStyle w:val="TOC1"/>
            <w:tabs>
              <w:tab w:val="right" w:leader="dot" w:pos="9016"/>
            </w:tabs>
            <w:rPr>
              <w:rFonts w:eastAsiaTheme="minorEastAsia"/>
              <w:noProof/>
              <w:kern w:val="2"/>
              <w:lang w:val="en-IN"/>
              <w14:ligatures w14:val="standardContextual"/>
            </w:rPr>
          </w:pPr>
          <w:hyperlink w:anchor="_Toc239768527" w:history="1">
            <w:r w:rsidRPr="00087569">
              <w:rPr>
                <w:rStyle w:val="Hyperlink"/>
                <w:noProof/>
                <w:lang w:val="en-GB"/>
              </w:rPr>
              <w:t>Appendices</w:t>
            </w:r>
            <w:r w:rsidRPr="00087569">
              <w:rPr>
                <w:noProof/>
                <w:webHidden/>
              </w:rPr>
              <w:tab/>
            </w:r>
            <w:r w:rsidRPr="00087569">
              <w:rPr>
                <w:noProof/>
                <w:webHidden/>
              </w:rPr>
              <w:fldChar w:fldCharType="begin"/>
            </w:r>
            <w:r w:rsidRPr="00087569">
              <w:rPr>
                <w:noProof/>
                <w:webHidden/>
              </w:rPr>
              <w:instrText xml:space="preserve"> PAGEREF _Toc239768527 \h </w:instrText>
            </w:r>
            <w:r w:rsidRPr="00087569">
              <w:rPr>
                <w:noProof/>
                <w:webHidden/>
              </w:rPr>
            </w:r>
            <w:r w:rsidRPr="00087569">
              <w:rPr>
                <w:noProof/>
                <w:webHidden/>
              </w:rPr>
              <w:fldChar w:fldCharType="separate"/>
            </w:r>
            <w:r w:rsidRPr="00087569">
              <w:rPr>
                <w:noProof/>
                <w:webHidden/>
              </w:rPr>
              <w:t>63</w:t>
            </w:r>
            <w:r w:rsidRPr="00087569">
              <w:rPr>
                <w:noProof/>
                <w:webHidden/>
              </w:rPr>
              <w:fldChar w:fldCharType="end"/>
            </w:r>
          </w:hyperlink>
        </w:p>
        <w:p w14:paraId="3D969E56" w14:textId="4C743C98" w:rsidR="00C3047F" w:rsidRPr="00087569" w:rsidRDefault="00C3047F" w:rsidP="00087569">
          <w:pPr>
            <w:pStyle w:val="TOC2"/>
            <w:tabs>
              <w:tab w:val="right" w:leader="dot" w:pos="9016"/>
            </w:tabs>
            <w:rPr>
              <w:rFonts w:eastAsiaTheme="minorEastAsia"/>
              <w:noProof/>
              <w:kern w:val="2"/>
              <w:lang w:val="en-IN"/>
              <w14:ligatures w14:val="standardContextual"/>
            </w:rPr>
          </w:pPr>
          <w:hyperlink w:anchor="_Toc239768528" w:history="1">
            <w:r w:rsidRPr="00087569">
              <w:rPr>
                <w:rStyle w:val="Hyperlink"/>
                <w:noProof/>
                <w:lang w:val="en-GB"/>
              </w:rPr>
              <w:t>Appendix 1: PRISMA Flow Chart</w:t>
            </w:r>
            <w:r w:rsidRPr="00087569">
              <w:rPr>
                <w:noProof/>
                <w:webHidden/>
              </w:rPr>
              <w:tab/>
            </w:r>
            <w:r w:rsidRPr="00087569">
              <w:rPr>
                <w:noProof/>
                <w:webHidden/>
              </w:rPr>
              <w:fldChar w:fldCharType="begin"/>
            </w:r>
            <w:r w:rsidRPr="00087569">
              <w:rPr>
                <w:noProof/>
                <w:webHidden/>
              </w:rPr>
              <w:instrText xml:space="preserve"> PAGEREF _Toc239768528 \h </w:instrText>
            </w:r>
            <w:r w:rsidRPr="00087569">
              <w:rPr>
                <w:noProof/>
                <w:webHidden/>
              </w:rPr>
            </w:r>
            <w:r w:rsidRPr="00087569">
              <w:rPr>
                <w:noProof/>
                <w:webHidden/>
              </w:rPr>
              <w:fldChar w:fldCharType="separate"/>
            </w:r>
            <w:r w:rsidRPr="00087569">
              <w:rPr>
                <w:noProof/>
                <w:webHidden/>
              </w:rPr>
              <w:t>63</w:t>
            </w:r>
            <w:r w:rsidRPr="00087569">
              <w:rPr>
                <w:noProof/>
                <w:webHidden/>
              </w:rPr>
              <w:fldChar w:fldCharType="end"/>
            </w:r>
          </w:hyperlink>
        </w:p>
        <w:p w14:paraId="1434ED76" w14:textId="56451598" w:rsidR="009B6622" w:rsidRPr="00087569" w:rsidRDefault="00AB4389" w:rsidP="00087569">
          <w:pPr>
            <w:rPr>
              <w:b/>
              <w:bCs/>
              <w:lang w:val="en-GB"/>
            </w:rPr>
          </w:pPr>
          <w:r w:rsidRPr="00087569">
            <w:rPr>
              <w:lang w:val="en-GB"/>
            </w:rPr>
            <w:fldChar w:fldCharType="end"/>
          </w:r>
        </w:p>
      </w:sdtContent>
    </w:sdt>
    <w:p w14:paraId="1434ED77" w14:textId="77777777" w:rsidR="009B6622" w:rsidRPr="00087569" w:rsidRDefault="009B6622" w:rsidP="00087569">
      <w:pPr>
        <w:jc w:val="center"/>
        <w:rPr>
          <w:b/>
          <w:bCs/>
          <w:sz w:val="32"/>
          <w:szCs w:val="32"/>
          <w:lang w:val="en-GB"/>
        </w:rPr>
      </w:pPr>
    </w:p>
    <w:p w14:paraId="1434ED78" w14:textId="77777777" w:rsidR="009B6622" w:rsidRPr="00087569" w:rsidRDefault="00AB4389" w:rsidP="00087569">
      <w:pPr>
        <w:rPr>
          <w:b/>
          <w:bCs/>
          <w:lang w:val="en-GB"/>
        </w:rPr>
      </w:pPr>
      <w:r w:rsidRPr="00087569">
        <w:rPr>
          <w:lang w:val="en-GB"/>
        </w:rPr>
        <w:br w:type="page"/>
      </w:r>
    </w:p>
    <w:p w14:paraId="1434ED79" w14:textId="77777777" w:rsidR="009B6622" w:rsidRPr="00087569" w:rsidRDefault="00AB4389" w:rsidP="00087569">
      <w:pPr>
        <w:jc w:val="center"/>
        <w:rPr>
          <w:b/>
          <w:bCs/>
          <w:sz w:val="28"/>
          <w:szCs w:val="28"/>
          <w:lang w:val="en-GB"/>
        </w:rPr>
      </w:pPr>
      <w:r w:rsidRPr="00087569">
        <w:rPr>
          <w:b/>
          <w:bCs/>
          <w:sz w:val="28"/>
          <w:szCs w:val="28"/>
          <w:lang w:val="en-GB"/>
        </w:rPr>
        <w:lastRenderedPageBreak/>
        <w:t>List of figures and table</w:t>
      </w:r>
    </w:p>
    <w:p w14:paraId="09B64DA4" w14:textId="77777777" w:rsidR="00F97BF2" w:rsidRPr="00087569" w:rsidRDefault="00F97BF2" w:rsidP="00087569">
      <w:pPr>
        <w:jc w:val="center"/>
        <w:rPr>
          <w:b/>
          <w:bCs/>
          <w:lang w:val="en-GB"/>
        </w:rPr>
      </w:pPr>
    </w:p>
    <w:p w14:paraId="1BBC1C6A" w14:textId="7879D638" w:rsidR="00F97BF2" w:rsidRPr="00087569" w:rsidRDefault="00F97BF2" w:rsidP="00087569">
      <w:pPr>
        <w:pStyle w:val="TableofFigures"/>
        <w:tabs>
          <w:tab w:val="right" w:leader="dot" w:pos="9016"/>
        </w:tabs>
        <w:rPr>
          <w:rFonts w:eastAsiaTheme="minorEastAsia"/>
          <w:noProof/>
          <w:kern w:val="2"/>
          <w:lang w:val="en-GB"/>
          <w14:ligatures w14:val="standardContextual"/>
        </w:rPr>
      </w:pPr>
      <w:r w:rsidRPr="00087569">
        <w:rPr>
          <w:lang w:val="en-GB"/>
        </w:rPr>
        <w:fldChar w:fldCharType="begin"/>
      </w:r>
      <w:r w:rsidRPr="00087569">
        <w:rPr>
          <w:lang w:val="en-GB"/>
        </w:rPr>
        <w:instrText xml:space="preserve"> TOC \h \z \t "Heading 5" \c </w:instrText>
      </w:r>
      <w:r w:rsidRPr="00087569">
        <w:rPr>
          <w:lang w:val="en-GB"/>
        </w:rPr>
        <w:fldChar w:fldCharType="separate"/>
      </w:r>
      <w:hyperlink w:anchor="_Toc239768302" w:history="1">
        <w:r w:rsidRPr="00087569">
          <w:rPr>
            <w:rStyle w:val="Hyperlink"/>
            <w:noProof/>
            <w:lang w:val="en-GB"/>
          </w:rPr>
          <w:t>Table 3.1: Characteristics, Key Findings and Thematic Classification of Reviewed Studies</w:t>
        </w:r>
        <w:r w:rsidRPr="00087569">
          <w:rPr>
            <w:noProof/>
            <w:webHidden/>
            <w:lang w:val="en-GB"/>
          </w:rPr>
          <w:tab/>
        </w:r>
        <w:r w:rsidRPr="00087569">
          <w:rPr>
            <w:noProof/>
            <w:webHidden/>
            <w:lang w:val="en-GB"/>
          </w:rPr>
          <w:fldChar w:fldCharType="begin"/>
        </w:r>
        <w:r w:rsidRPr="00087569">
          <w:rPr>
            <w:noProof/>
            <w:webHidden/>
            <w:lang w:val="en-GB"/>
          </w:rPr>
          <w:instrText xml:space="preserve"> PAGEREF _Toc239768302 \h </w:instrText>
        </w:r>
        <w:r w:rsidRPr="00087569">
          <w:rPr>
            <w:noProof/>
            <w:webHidden/>
            <w:lang w:val="en-GB"/>
          </w:rPr>
        </w:r>
        <w:r w:rsidRPr="00087569">
          <w:rPr>
            <w:noProof/>
            <w:webHidden/>
            <w:lang w:val="en-GB"/>
          </w:rPr>
          <w:fldChar w:fldCharType="separate"/>
        </w:r>
        <w:r w:rsidRPr="00087569">
          <w:rPr>
            <w:noProof/>
            <w:webHidden/>
            <w:lang w:val="en-GB"/>
          </w:rPr>
          <w:t>24</w:t>
        </w:r>
        <w:r w:rsidRPr="00087569">
          <w:rPr>
            <w:noProof/>
            <w:webHidden/>
            <w:lang w:val="en-GB"/>
          </w:rPr>
          <w:fldChar w:fldCharType="end"/>
        </w:r>
      </w:hyperlink>
    </w:p>
    <w:p w14:paraId="1A9ADE9C" w14:textId="508647B6" w:rsidR="00F97BF2" w:rsidRPr="00087569" w:rsidRDefault="00F97BF2" w:rsidP="00087569">
      <w:pPr>
        <w:pStyle w:val="TableofFigures"/>
        <w:tabs>
          <w:tab w:val="right" w:leader="dot" w:pos="9016"/>
        </w:tabs>
        <w:rPr>
          <w:rFonts w:eastAsiaTheme="minorEastAsia"/>
          <w:noProof/>
          <w:kern w:val="2"/>
          <w:lang w:val="en-GB"/>
          <w14:ligatures w14:val="standardContextual"/>
        </w:rPr>
      </w:pPr>
      <w:hyperlink w:anchor="_Toc239768303" w:history="1">
        <w:r w:rsidRPr="00087569">
          <w:rPr>
            <w:rStyle w:val="Hyperlink"/>
            <w:noProof/>
            <w:lang w:val="en-GB"/>
          </w:rPr>
          <w:t>Figure 3.1: Technology Acceptance Model (TAM)</w:t>
        </w:r>
        <w:r w:rsidRPr="00087569">
          <w:rPr>
            <w:noProof/>
            <w:webHidden/>
            <w:lang w:val="en-GB"/>
          </w:rPr>
          <w:tab/>
        </w:r>
        <w:r w:rsidRPr="00087569">
          <w:rPr>
            <w:noProof/>
            <w:webHidden/>
            <w:lang w:val="en-GB"/>
          </w:rPr>
          <w:fldChar w:fldCharType="begin"/>
        </w:r>
        <w:r w:rsidRPr="00087569">
          <w:rPr>
            <w:noProof/>
            <w:webHidden/>
            <w:lang w:val="en-GB"/>
          </w:rPr>
          <w:instrText xml:space="preserve"> PAGEREF _Toc239768303 \h </w:instrText>
        </w:r>
        <w:r w:rsidRPr="00087569">
          <w:rPr>
            <w:noProof/>
            <w:webHidden/>
            <w:lang w:val="en-GB"/>
          </w:rPr>
        </w:r>
        <w:r w:rsidRPr="00087569">
          <w:rPr>
            <w:noProof/>
            <w:webHidden/>
            <w:lang w:val="en-GB"/>
          </w:rPr>
          <w:fldChar w:fldCharType="separate"/>
        </w:r>
        <w:r w:rsidRPr="00087569">
          <w:rPr>
            <w:noProof/>
            <w:webHidden/>
            <w:lang w:val="en-GB"/>
          </w:rPr>
          <w:t>25</w:t>
        </w:r>
        <w:r w:rsidRPr="00087569">
          <w:rPr>
            <w:noProof/>
            <w:webHidden/>
            <w:lang w:val="en-GB"/>
          </w:rPr>
          <w:fldChar w:fldCharType="end"/>
        </w:r>
      </w:hyperlink>
    </w:p>
    <w:p w14:paraId="425AC0D1" w14:textId="46145E30" w:rsidR="00F97BF2" w:rsidRPr="00087569" w:rsidRDefault="00F97BF2" w:rsidP="00087569">
      <w:pPr>
        <w:pStyle w:val="TableofFigures"/>
        <w:tabs>
          <w:tab w:val="right" w:leader="dot" w:pos="9016"/>
        </w:tabs>
        <w:rPr>
          <w:rFonts w:eastAsiaTheme="minorEastAsia"/>
          <w:noProof/>
          <w:kern w:val="2"/>
          <w:lang w:val="en-GB"/>
          <w14:ligatures w14:val="standardContextual"/>
        </w:rPr>
      </w:pPr>
      <w:hyperlink w:anchor="_Toc239768304" w:history="1">
        <w:r w:rsidRPr="00087569">
          <w:rPr>
            <w:rStyle w:val="Hyperlink"/>
            <w:noProof/>
            <w:lang w:val="en-GB"/>
          </w:rPr>
          <w:t>Figure 3.2: Price dispersion across online and offline grocery market</w:t>
        </w:r>
        <w:r w:rsidRPr="00087569">
          <w:rPr>
            <w:noProof/>
            <w:webHidden/>
            <w:lang w:val="en-GB"/>
          </w:rPr>
          <w:tab/>
        </w:r>
        <w:r w:rsidRPr="00087569">
          <w:rPr>
            <w:noProof/>
            <w:webHidden/>
            <w:lang w:val="en-GB"/>
          </w:rPr>
          <w:fldChar w:fldCharType="begin"/>
        </w:r>
        <w:r w:rsidRPr="00087569">
          <w:rPr>
            <w:noProof/>
            <w:webHidden/>
            <w:lang w:val="en-GB"/>
          </w:rPr>
          <w:instrText xml:space="preserve"> PAGEREF _Toc239768304 \h </w:instrText>
        </w:r>
        <w:r w:rsidRPr="00087569">
          <w:rPr>
            <w:noProof/>
            <w:webHidden/>
            <w:lang w:val="en-GB"/>
          </w:rPr>
        </w:r>
        <w:r w:rsidRPr="00087569">
          <w:rPr>
            <w:noProof/>
            <w:webHidden/>
            <w:lang w:val="en-GB"/>
          </w:rPr>
          <w:fldChar w:fldCharType="separate"/>
        </w:r>
        <w:r w:rsidRPr="00087569">
          <w:rPr>
            <w:noProof/>
            <w:webHidden/>
            <w:lang w:val="en-GB"/>
          </w:rPr>
          <w:t>30</w:t>
        </w:r>
        <w:r w:rsidRPr="00087569">
          <w:rPr>
            <w:noProof/>
            <w:webHidden/>
            <w:lang w:val="en-GB"/>
          </w:rPr>
          <w:fldChar w:fldCharType="end"/>
        </w:r>
      </w:hyperlink>
    </w:p>
    <w:p w14:paraId="2EA3E9F8" w14:textId="1C990024" w:rsidR="00F97BF2" w:rsidRPr="00087569" w:rsidRDefault="00F97BF2" w:rsidP="00087569">
      <w:pPr>
        <w:pStyle w:val="TableofFigures"/>
        <w:tabs>
          <w:tab w:val="right" w:leader="dot" w:pos="9016"/>
        </w:tabs>
        <w:rPr>
          <w:rFonts w:eastAsiaTheme="minorEastAsia"/>
          <w:noProof/>
          <w:kern w:val="2"/>
          <w:lang w:val="en-GB"/>
          <w14:ligatures w14:val="standardContextual"/>
        </w:rPr>
      </w:pPr>
      <w:hyperlink w:anchor="_Toc239768305" w:history="1">
        <w:r w:rsidRPr="00087569">
          <w:rPr>
            <w:rStyle w:val="Hyperlink"/>
            <w:noProof/>
            <w:lang w:val="en-GB"/>
          </w:rPr>
          <w:t>Figure 4.1: Proposed conceptual framework</w:t>
        </w:r>
        <w:r w:rsidRPr="00087569">
          <w:rPr>
            <w:noProof/>
            <w:webHidden/>
            <w:lang w:val="en-GB"/>
          </w:rPr>
          <w:tab/>
        </w:r>
        <w:r w:rsidRPr="00087569">
          <w:rPr>
            <w:noProof/>
            <w:webHidden/>
            <w:lang w:val="en-GB"/>
          </w:rPr>
          <w:fldChar w:fldCharType="begin"/>
        </w:r>
        <w:r w:rsidRPr="00087569">
          <w:rPr>
            <w:noProof/>
            <w:webHidden/>
            <w:lang w:val="en-GB"/>
          </w:rPr>
          <w:instrText xml:space="preserve"> PAGEREF _Toc239768305 \h </w:instrText>
        </w:r>
        <w:r w:rsidRPr="00087569">
          <w:rPr>
            <w:noProof/>
            <w:webHidden/>
            <w:lang w:val="en-GB"/>
          </w:rPr>
        </w:r>
        <w:r w:rsidRPr="00087569">
          <w:rPr>
            <w:noProof/>
            <w:webHidden/>
            <w:lang w:val="en-GB"/>
          </w:rPr>
          <w:fldChar w:fldCharType="separate"/>
        </w:r>
        <w:r w:rsidRPr="00087569">
          <w:rPr>
            <w:noProof/>
            <w:webHidden/>
            <w:lang w:val="en-GB"/>
          </w:rPr>
          <w:t>48</w:t>
        </w:r>
        <w:r w:rsidRPr="00087569">
          <w:rPr>
            <w:noProof/>
            <w:webHidden/>
            <w:lang w:val="en-GB"/>
          </w:rPr>
          <w:fldChar w:fldCharType="end"/>
        </w:r>
      </w:hyperlink>
    </w:p>
    <w:p w14:paraId="1434ED7E" w14:textId="615392FA" w:rsidR="009B6622" w:rsidRPr="00087569" w:rsidRDefault="00F97BF2" w:rsidP="00087569">
      <w:pPr>
        <w:pStyle w:val="Heading1"/>
        <w:rPr>
          <w:lang w:val="en-GB"/>
        </w:rPr>
      </w:pPr>
      <w:r w:rsidRPr="00087569">
        <w:rPr>
          <w:lang w:val="en-GB"/>
        </w:rPr>
        <w:fldChar w:fldCharType="end"/>
      </w:r>
      <w:r w:rsidR="00AB4389" w:rsidRPr="00087569">
        <w:rPr>
          <w:lang w:val="en-GB"/>
        </w:rPr>
        <w:br w:type="column"/>
      </w:r>
      <w:bookmarkStart w:id="0" w:name="_Toc239768469"/>
      <w:r w:rsidR="00AB4389" w:rsidRPr="00087569">
        <w:rPr>
          <w:lang w:val="en-GB"/>
        </w:rPr>
        <w:lastRenderedPageBreak/>
        <w:t>Chapter 1: Introduction</w:t>
      </w:r>
      <w:bookmarkEnd w:id="0"/>
    </w:p>
    <w:p w14:paraId="1434ED7F" w14:textId="77777777" w:rsidR="009B6622" w:rsidRPr="00087569" w:rsidRDefault="00AB4389" w:rsidP="00087569">
      <w:pPr>
        <w:pStyle w:val="Heading2"/>
        <w:rPr>
          <w:lang w:val="en-GB"/>
        </w:rPr>
      </w:pPr>
      <w:bookmarkStart w:id="1" w:name="_Toc239768470"/>
      <w:r w:rsidRPr="00087569">
        <w:rPr>
          <w:lang w:val="en-GB"/>
        </w:rPr>
        <w:t>1.1 Background of the Research Topic</w:t>
      </w:r>
      <w:bookmarkEnd w:id="1"/>
    </w:p>
    <w:p w14:paraId="1434ED80" w14:textId="4E4B8FB9" w:rsidR="009B6622" w:rsidRPr="00087569" w:rsidRDefault="00AB4389" w:rsidP="00087569">
      <w:pPr>
        <w:rPr>
          <w:lang w:val="en-GB"/>
        </w:rPr>
      </w:pPr>
      <w:r w:rsidRPr="00087569">
        <w:rPr>
          <w:lang w:val="en-GB"/>
        </w:rPr>
        <w:t xml:space="preserve">Digitalisation has transformed UK grocery retail supermarkets are now instinctive to both the web and the home delivery service, having established networks of automated warehouses and home delivery systems alongside physical stores. Internet grocery shopping has become more than a stopgap for emergencies, </w:t>
      </w:r>
      <w:r w:rsidR="00CF1D21" w:rsidRPr="00087569">
        <w:rPr>
          <w:lang w:val="en-GB"/>
        </w:rPr>
        <w:t>and has become</w:t>
      </w:r>
      <w:r w:rsidRPr="00087569">
        <w:rPr>
          <w:lang w:val="en-GB"/>
        </w:rPr>
        <w:t xml:space="preserve"> an important purchasing avenue. Online sales account for 12% of the total grocery market, with the Mintel estimates for the UK food and drink online transactions growing to £27.1 billion sales in 2025. (Michael Oliver, 2026). This shift has been accelerated by quick-commerce applications, which have introduced local fulfilment centres and apps to bring groceries and other consumer-packaged goods to consumers in a timely manner. Of specific interest to CPG products, this scenario often occurs when consumers use a product repeatedly, having to re-think where and how to purchase it. Harter et al. (2025) demonstrate</w:t>
      </w:r>
      <w:r w:rsidR="00CF1D21" w:rsidRPr="00087569">
        <w:rPr>
          <w:lang w:val="en-GB"/>
        </w:rPr>
        <w:t>d</w:t>
      </w:r>
      <w:r w:rsidRPr="00087569">
        <w:rPr>
          <w:lang w:val="en-GB"/>
        </w:rPr>
        <w:t xml:space="preserve"> that delivery-time performance can impact repurchase behaviour, thus supporting the notion that delivery experience could impact the continued choice of channel. For brick-and-mortar stores, however, this means competing on price, with selection, positioning, service responsiveness, and digital convenience. Academically, understanding how movement occurs between the said channels is important, and in management it is needed to retain customers and to have an omnichannel strategy.</w:t>
      </w:r>
    </w:p>
    <w:p w14:paraId="1434ED81" w14:textId="77777777" w:rsidR="009B6622" w:rsidRPr="00087569" w:rsidRDefault="00AB4389" w:rsidP="00087569">
      <w:pPr>
        <w:pStyle w:val="Heading2"/>
        <w:rPr>
          <w:lang w:val="en-GB"/>
        </w:rPr>
      </w:pPr>
      <w:bookmarkStart w:id="2" w:name="_Toc239768471"/>
      <w:r w:rsidRPr="00087569">
        <w:rPr>
          <w:lang w:val="en-GB"/>
        </w:rPr>
        <w:t>1.2 Research Problem and Literature Gap</w:t>
      </w:r>
      <w:bookmarkEnd w:id="2"/>
    </w:p>
    <w:p w14:paraId="1434ED82" w14:textId="4B81D169" w:rsidR="009B6622" w:rsidRPr="00087569" w:rsidRDefault="00AB4389" w:rsidP="00087569">
      <w:pPr>
        <w:rPr>
          <w:lang w:val="en-GB"/>
        </w:rPr>
      </w:pPr>
      <w:r w:rsidRPr="00087569">
        <w:rPr>
          <w:lang w:val="en-GB"/>
        </w:rPr>
        <w:t xml:space="preserve">Prior studies have discussed the adoption of online grocery shopping by applying technology acceptance models, app usability, service quality, satisfaction, buy intention and continued use behaviour. But there are some limitations in the understanding of these views when applied to occasional applications and reduction in bricks and mortar grocery shopping. This is significant as online transactions accounted for 28.6% of all sales in Great Britain in November 2025 (ONS, 2025). However, online grocery shopping research tends to remain focused on intentions to shop online, preferences and adoption influences and the perspectives of channel migration have been underdeveloped </w:t>
      </w:r>
      <w:r w:rsidR="00CF1D21" w:rsidRPr="00087569">
        <w:rPr>
          <w:lang w:val="en-GB"/>
        </w:rPr>
        <w:t>(</w:t>
      </w:r>
      <w:proofErr w:type="spellStart"/>
      <w:r w:rsidRPr="00087569">
        <w:rPr>
          <w:lang w:val="en-GB"/>
        </w:rPr>
        <w:t>Monoarfa</w:t>
      </w:r>
      <w:proofErr w:type="spellEnd"/>
      <w:r w:rsidRPr="00087569">
        <w:rPr>
          <w:lang w:val="en-GB"/>
        </w:rPr>
        <w:t xml:space="preserve"> et al. 2024). There is another gap regarding sparse pairing of functional driver factors (convenience, promotion, delivery speed) and psychological factors (trust, loyalty, perceived value). There is also fragmented evidence for CPG products and the implications for grocers who don't traditionally buy or sell them. This review thus focuses on the conditions that make the use of a trial application translate into transition to another channel in the long-term.</w:t>
      </w:r>
    </w:p>
    <w:p w14:paraId="1434ED83" w14:textId="77777777" w:rsidR="009B6622" w:rsidRPr="00087569" w:rsidRDefault="00AB4389" w:rsidP="00087569">
      <w:pPr>
        <w:pStyle w:val="Heading2"/>
        <w:rPr>
          <w:lang w:val="en-GB"/>
        </w:rPr>
      </w:pPr>
      <w:bookmarkStart w:id="3" w:name="_Toc239768472"/>
      <w:r w:rsidRPr="00087569">
        <w:rPr>
          <w:lang w:val="en-GB"/>
        </w:rPr>
        <w:lastRenderedPageBreak/>
        <w:t>1.3 Urgency and Rationale of the Study</w:t>
      </w:r>
      <w:bookmarkEnd w:id="3"/>
    </w:p>
    <w:p w14:paraId="1434ED84" w14:textId="77777777" w:rsidR="009B6622" w:rsidRPr="00087569" w:rsidRDefault="00AB4389" w:rsidP="00087569">
      <w:pPr>
        <w:rPr>
          <w:lang w:val="en-GB"/>
        </w:rPr>
      </w:pPr>
      <w:r w:rsidRPr="00087569">
        <w:rPr>
          <w:lang w:val="en-GB"/>
        </w:rPr>
        <w:t>This is an important topic to discuss since the speed at which groceries are delivered is now a growing part of the retail competition in the UK, not just a temporary measure. The effectiveness of mainline supermarket services like Tesco's Whoosh, tied up with increased demand for instant, app-driven fulfilment, highlights major supermarket survival strategies (James Davey, 2026), with over 70% of all UK households using the service. Frequently, consumers now want easy ordering, actual availability of products, and personalised offers along with competitiveness. This puts pressure on foot traffic and customer loyalty at physical stores. Therefore, more powerful omnichannel strategies are needed to connect stores, apps, inventory, loyalty information and fast delivery together into one cohesive customer experience.</w:t>
      </w:r>
    </w:p>
    <w:p w14:paraId="1434ED85" w14:textId="77777777" w:rsidR="009B6622" w:rsidRPr="00087569" w:rsidRDefault="00AB4389" w:rsidP="00087569">
      <w:pPr>
        <w:pStyle w:val="Heading2"/>
        <w:rPr>
          <w:lang w:val="en-GB"/>
        </w:rPr>
      </w:pPr>
      <w:bookmarkStart w:id="4" w:name="_Toc239768473"/>
      <w:r w:rsidRPr="00087569">
        <w:rPr>
          <w:lang w:val="en-GB"/>
        </w:rPr>
        <w:t>1.4 Research Aim</w:t>
      </w:r>
      <w:bookmarkEnd w:id="4"/>
    </w:p>
    <w:p w14:paraId="1434ED86" w14:textId="77777777" w:rsidR="009B6622" w:rsidRPr="00087569" w:rsidRDefault="00AB4389" w:rsidP="00087569">
      <w:pPr>
        <w:rPr>
          <w:lang w:val="en-GB"/>
        </w:rPr>
      </w:pPr>
      <w:r w:rsidRPr="00087569">
        <w:rPr>
          <w:lang w:val="en-GB"/>
        </w:rPr>
        <w:t xml:space="preserve">This research will aim to understand the factors that can influence consumers' process to switch from offline grocery shops to quick-commerce apps while shopping for CPG. The study aims to analyse the important switching drivers and offer strategic recommendations for retailers in an ever more digital retail landscape. </w:t>
      </w:r>
    </w:p>
    <w:p w14:paraId="1434ED87" w14:textId="77777777" w:rsidR="009B6622" w:rsidRPr="00087569" w:rsidRDefault="00AB4389" w:rsidP="00087569">
      <w:pPr>
        <w:pStyle w:val="Heading2"/>
        <w:rPr>
          <w:lang w:val="en-GB"/>
        </w:rPr>
      </w:pPr>
      <w:bookmarkStart w:id="5" w:name="_Toc239768474"/>
      <w:r w:rsidRPr="00087569">
        <w:rPr>
          <w:lang w:val="en-GB"/>
        </w:rPr>
        <w:t>1.5 Research Objectives</w:t>
      </w:r>
      <w:bookmarkEnd w:id="5"/>
    </w:p>
    <w:p w14:paraId="1434ED88" w14:textId="77777777" w:rsidR="009B6622" w:rsidRPr="00087569" w:rsidRDefault="00AB4389" w:rsidP="00087569">
      <w:pPr>
        <w:numPr>
          <w:ilvl w:val="0"/>
          <w:numId w:val="2"/>
        </w:numPr>
        <w:rPr>
          <w:lang w:val="en-GB"/>
        </w:rPr>
      </w:pPr>
      <w:r w:rsidRPr="00087569">
        <w:rPr>
          <w:lang w:val="en-GB"/>
        </w:rPr>
        <w:t>To understand the most important factors that impact consumers when switching between brick-and-mortar grocery stores and quick-commerce apps</w:t>
      </w:r>
    </w:p>
    <w:p w14:paraId="1434ED89" w14:textId="77777777" w:rsidR="009B6622" w:rsidRPr="00087569" w:rsidRDefault="00AB4389" w:rsidP="00087569">
      <w:pPr>
        <w:numPr>
          <w:ilvl w:val="0"/>
          <w:numId w:val="2"/>
        </w:numPr>
        <w:rPr>
          <w:lang w:val="en-GB"/>
        </w:rPr>
      </w:pPr>
      <w:r w:rsidRPr="00087569">
        <w:rPr>
          <w:lang w:val="en-GB"/>
        </w:rPr>
        <w:t>To investigate ways in which speed of delivery and convenience of purchase affect consumers' preference to change their purchasing channels</w:t>
      </w:r>
    </w:p>
    <w:p w14:paraId="1434ED8A" w14:textId="77777777" w:rsidR="009B6622" w:rsidRPr="00087569" w:rsidRDefault="00AB4389" w:rsidP="00087569">
      <w:pPr>
        <w:numPr>
          <w:ilvl w:val="0"/>
          <w:numId w:val="2"/>
        </w:numPr>
        <w:rPr>
          <w:lang w:val="en-GB"/>
        </w:rPr>
      </w:pPr>
      <w:r w:rsidRPr="00087569">
        <w:rPr>
          <w:lang w:val="en-GB"/>
        </w:rPr>
        <w:t>To understand the impact of price incentives, loyalty programs, trust and perceived value on quick-commerce adoption</w:t>
      </w:r>
    </w:p>
    <w:p w14:paraId="1434ED8B" w14:textId="77777777" w:rsidR="009B6622" w:rsidRPr="00087569" w:rsidRDefault="00AB4389" w:rsidP="00087569">
      <w:pPr>
        <w:numPr>
          <w:ilvl w:val="0"/>
          <w:numId w:val="2"/>
        </w:numPr>
        <w:rPr>
          <w:lang w:val="en-GB"/>
        </w:rPr>
      </w:pPr>
      <w:r w:rsidRPr="00087569">
        <w:rPr>
          <w:lang w:val="en-GB"/>
        </w:rPr>
        <w:t>To recommend actionable effective measures that traditional brick-and-mortar grocery retailers can take to improve their competitiveness and customer retention</w:t>
      </w:r>
    </w:p>
    <w:p w14:paraId="1434ED8C" w14:textId="77777777" w:rsidR="009B6622" w:rsidRPr="00087569" w:rsidRDefault="00AB4389" w:rsidP="00087569">
      <w:pPr>
        <w:pStyle w:val="Heading2"/>
        <w:rPr>
          <w:lang w:val="en-GB"/>
        </w:rPr>
      </w:pPr>
      <w:bookmarkStart w:id="6" w:name="_Toc239768475"/>
      <w:r w:rsidRPr="00087569">
        <w:rPr>
          <w:lang w:val="en-GB"/>
        </w:rPr>
        <w:t>1.6 Research Questions</w:t>
      </w:r>
      <w:bookmarkEnd w:id="6"/>
    </w:p>
    <w:p w14:paraId="1434ED8D" w14:textId="77777777" w:rsidR="009B6622" w:rsidRPr="00087569" w:rsidRDefault="00AB4389" w:rsidP="00087569">
      <w:pPr>
        <w:numPr>
          <w:ilvl w:val="0"/>
          <w:numId w:val="3"/>
        </w:numPr>
        <w:rPr>
          <w:lang w:val="en-GB"/>
        </w:rPr>
      </w:pPr>
      <w:r w:rsidRPr="00087569">
        <w:rPr>
          <w:lang w:val="en-GB"/>
        </w:rPr>
        <w:t>What are the compelling reasons that make consumers deviate from offline grocery retailers to fast grocery mobile apps for CPG product buying?</w:t>
      </w:r>
    </w:p>
    <w:p w14:paraId="1434ED8E" w14:textId="77777777" w:rsidR="009B6622" w:rsidRPr="00087569" w:rsidRDefault="00AB4389" w:rsidP="00087569">
      <w:pPr>
        <w:numPr>
          <w:ilvl w:val="0"/>
          <w:numId w:val="3"/>
        </w:numPr>
        <w:rPr>
          <w:lang w:val="en-GB"/>
        </w:rPr>
      </w:pPr>
      <w:r w:rsidRPr="00087569">
        <w:rPr>
          <w:lang w:val="en-GB"/>
        </w:rPr>
        <w:t>What is the importance of convenience and speed of delivery on customers' channel switching behaviour?</w:t>
      </w:r>
    </w:p>
    <w:p w14:paraId="1434ED8F" w14:textId="77777777" w:rsidR="009B6622" w:rsidRPr="00087569" w:rsidRDefault="00AB4389" w:rsidP="00087569">
      <w:pPr>
        <w:numPr>
          <w:ilvl w:val="0"/>
          <w:numId w:val="3"/>
        </w:numPr>
        <w:rPr>
          <w:lang w:val="en-GB"/>
        </w:rPr>
      </w:pPr>
      <w:r w:rsidRPr="00087569">
        <w:rPr>
          <w:lang w:val="en-GB"/>
        </w:rPr>
        <w:lastRenderedPageBreak/>
        <w:t>How important are price incentives, loyalty programmes, trust and perceived value relating to consumer switching?</w:t>
      </w:r>
    </w:p>
    <w:p w14:paraId="1434ED90" w14:textId="77777777" w:rsidR="009B6622" w:rsidRPr="00087569" w:rsidRDefault="00AB4389" w:rsidP="00087569">
      <w:pPr>
        <w:numPr>
          <w:ilvl w:val="0"/>
          <w:numId w:val="3"/>
        </w:numPr>
        <w:rPr>
          <w:lang w:val="en-GB"/>
        </w:rPr>
      </w:pPr>
      <w:r w:rsidRPr="00087569">
        <w:rPr>
          <w:lang w:val="en-GB"/>
        </w:rPr>
        <w:t>What are the recommended actionable effective measures that traditional brick-and-mortar grocery can adopt to combat switching in the quick commerce era and enhance customer retention strategies?</w:t>
      </w:r>
    </w:p>
    <w:p w14:paraId="1434ED91" w14:textId="77777777" w:rsidR="009B6622" w:rsidRPr="00087569" w:rsidRDefault="00AB4389" w:rsidP="00087569">
      <w:pPr>
        <w:pStyle w:val="Heading2"/>
        <w:rPr>
          <w:lang w:val="en-GB"/>
        </w:rPr>
      </w:pPr>
      <w:bookmarkStart w:id="7" w:name="_Toc239768476"/>
      <w:r w:rsidRPr="00087569">
        <w:rPr>
          <w:lang w:val="en-GB"/>
        </w:rPr>
        <w:t>1.7 Scope of the Review</w:t>
      </w:r>
      <w:bookmarkEnd w:id="7"/>
    </w:p>
    <w:p w14:paraId="1434ED92" w14:textId="77777777" w:rsidR="009B6622" w:rsidRPr="00087569" w:rsidRDefault="00AB4389" w:rsidP="00087569">
      <w:pPr>
        <w:rPr>
          <w:lang w:val="en-GB"/>
        </w:rPr>
      </w:pPr>
      <w:r w:rsidRPr="00087569">
        <w:rPr>
          <w:lang w:val="en-GB"/>
        </w:rPr>
        <w:t>The purpose of this review is to explore quick commerce in grocery retailing, to understand consumer-packaged goods and how consumers have been moving from shops to the fast deliveries app. It takes into consideration convenience, delivery speed, pricing incentives, promotions, loyalty initiatives, trust, perceived value, customer retention and omnichannel strategy. The evidence is limited with preponderance of English language academic and credible industry literature since 2020 &amp; 2026, particularly regarding the UK. Only useful comparisons with international studies are made. Excludes restaurant delivery, non-grocery e-commerce, parcel services, other channel switching, primary research and general digital marketing.</w:t>
      </w:r>
    </w:p>
    <w:p w14:paraId="1434ED93" w14:textId="77777777" w:rsidR="009B6622" w:rsidRPr="00087569" w:rsidRDefault="00AB4389" w:rsidP="00087569">
      <w:pPr>
        <w:pStyle w:val="Heading2"/>
        <w:rPr>
          <w:lang w:val="en-GB"/>
        </w:rPr>
      </w:pPr>
      <w:bookmarkStart w:id="8" w:name="_Toc239768477"/>
      <w:r w:rsidRPr="00087569">
        <w:rPr>
          <w:lang w:val="en-GB"/>
        </w:rPr>
        <w:t>1.8 Significance of the Study</w:t>
      </w:r>
      <w:bookmarkEnd w:id="8"/>
    </w:p>
    <w:p w14:paraId="1434ED94" w14:textId="77777777" w:rsidR="009B6622" w:rsidRPr="00087569" w:rsidRDefault="00AB4389" w:rsidP="00087569">
      <w:pPr>
        <w:rPr>
          <w:lang w:val="en-GB"/>
        </w:rPr>
      </w:pPr>
      <w:r w:rsidRPr="00087569">
        <w:rPr>
          <w:lang w:val="en-GB"/>
        </w:rPr>
        <w:t>Academically, the study brings together disparate evidence on online grocery adoption, convenience, trust, loyalty, perceived value and channel switching. The report is also managerially useful to the traditional grocery retailers to better understand how to enhance their digital services, promotional designs, loyalty programs, delivery collaborations, omnichannel integration, and customer-retention efforts in the fast-food category.</w:t>
      </w:r>
    </w:p>
    <w:p w14:paraId="1434ED95" w14:textId="77777777" w:rsidR="009B6622" w:rsidRPr="00087569" w:rsidRDefault="00AB4389" w:rsidP="00087569">
      <w:pPr>
        <w:pStyle w:val="Heading2"/>
        <w:rPr>
          <w:lang w:val="en-GB"/>
        </w:rPr>
      </w:pPr>
      <w:bookmarkStart w:id="9" w:name="_Toc239768478"/>
      <w:r w:rsidRPr="00087569">
        <w:rPr>
          <w:lang w:val="en-GB"/>
        </w:rPr>
        <w:t>1.9 Structure of the Dissertation</w:t>
      </w:r>
      <w:bookmarkEnd w:id="9"/>
    </w:p>
    <w:p w14:paraId="1434ED96" w14:textId="77777777" w:rsidR="009B6622" w:rsidRPr="00087569" w:rsidRDefault="00AB4389" w:rsidP="00087569">
      <w:pPr>
        <w:rPr>
          <w:lang w:val="en-GB"/>
        </w:rPr>
      </w:pPr>
      <w:r w:rsidRPr="00087569">
        <w:rPr>
          <w:lang w:val="en-GB"/>
        </w:rPr>
        <w:t>The dissertation starts with a background that clarifies the understanding of research context, problem, aim, objectives, questions and scope. It then outlines the method for conducting the literature review, which comprises of literature search, screening and analysis. Kinds of thematic analysis critically analyses the main patterns, debates and gaps across the literature. This is followed by discussion component that incorporates the results and addresses the research questions. Academic implications and managerial implications are then detailed, followed by the analysis of the main findings and the limitations and recommendations that need to be followed for further research.</w:t>
      </w:r>
    </w:p>
    <w:p w14:paraId="1434ED97" w14:textId="77777777" w:rsidR="009B6622" w:rsidRPr="00087569" w:rsidRDefault="00AB4389" w:rsidP="00087569">
      <w:pPr>
        <w:jc w:val="left"/>
        <w:rPr>
          <w:lang w:val="en-GB"/>
        </w:rPr>
      </w:pPr>
      <w:r w:rsidRPr="00087569">
        <w:rPr>
          <w:lang w:val="en-GB"/>
        </w:rPr>
        <w:br w:type="page"/>
      </w:r>
    </w:p>
    <w:p w14:paraId="1434ED98" w14:textId="77777777" w:rsidR="009B6622" w:rsidRPr="00087569" w:rsidRDefault="00AB4389" w:rsidP="00087569">
      <w:pPr>
        <w:pStyle w:val="Heading1"/>
        <w:rPr>
          <w:lang w:val="en-GB"/>
        </w:rPr>
      </w:pPr>
      <w:bookmarkStart w:id="10" w:name="_Toc239768479"/>
      <w:r w:rsidRPr="00087569">
        <w:rPr>
          <w:lang w:val="en-GB"/>
        </w:rPr>
        <w:lastRenderedPageBreak/>
        <w:t>2. Methodology of the Literature Review</w:t>
      </w:r>
      <w:bookmarkEnd w:id="10"/>
    </w:p>
    <w:p w14:paraId="1434ED99" w14:textId="77777777" w:rsidR="009B6622" w:rsidRPr="00087569" w:rsidRDefault="00AB4389" w:rsidP="00087569">
      <w:pPr>
        <w:pStyle w:val="Heading2"/>
        <w:rPr>
          <w:lang w:val="en-GB"/>
        </w:rPr>
      </w:pPr>
      <w:bookmarkStart w:id="11" w:name="_Toc239768480"/>
      <w:r w:rsidRPr="00087569">
        <w:rPr>
          <w:lang w:val="en-GB"/>
        </w:rPr>
        <w:t>2.1 Introduction</w:t>
      </w:r>
      <w:bookmarkEnd w:id="11"/>
    </w:p>
    <w:p w14:paraId="1434ED9A" w14:textId="77777777" w:rsidR="009B6622" w:rsidRPr="00087569" w:rsidRDefault="00AB4389" w:rsidP="00087569">
      <w:pPr>
        <w:rPr>
          <w:lang w:val="en-GB"/>
        </w:rPr>
      </w:pPr>
      <w:r w:rsidRPr="00087569">
        <w:rPr>
          <w:lang w:val="en-GB"/>
        </w:rPr>
        <w:t xml:space="preserve">The cause and manner of systematically identifying, screening, assessing and analysing literature for the Extended Literature Review is explained in this chapter. It summarizes the review design, data bases, search terms, eligibility criteria, PRISMA screening, thematic analysis and quality appraisal. These procedures contribute to transparency, consistency and a direct connection with the four research questions. </w:t>
      </w:r>
    </w:p>
    <w:p w14:paraId="1434ED9B" w14:textId="77777777" w:rsidR="009B6622" w:rsidRPr="00087569" w:rsidRDefault="00AB4389" w:rsidP="00087569">
      <w:pPr>
        <w:pStyle w:val="Heading2"/>
        <w:rPr>
          <w:lang w:val="en-GB"/>
        </w:rPr>
      </w:pPr>
      <w:bookmarkStart w:id="12" w:name="_Toc239768481"/>
      <w:r w:rsidRPr="00087569">
        <w:rPr>
          <w:lang w:val="en-GB"/>
        </w:rPr>
        <w:t>2.2 Review Design and Overall Approach</w:t>
      </w:r>
      <w:bookmarkEnd w:id="12"/>
    </w:p>
    <w:p w14:paraId="1434ED9C" w14:textId="77777777" w:rsidR="009B6622" w:rsidRPr="00087569" w:rsidRDefault="00AB4389" w:rsidP="00087569">
      <w:pPr>
        <w:rPr>
          <w:lang w:val="en-GB"/>
        </w:rPr>
      </w:pPr>
      <w:r w:rsidRPr="00087569">
        <w:rPr>
          <w:lang w:val="en-GB"/>
        </w:rPr>
        <w:t>This study has adopted a systematic integrative Extended Literature Review, supported by thematic and narrative synthesis. As understood from the findings of Cho (2022), the systematic element is suitable since the review is conducted in a systematic and transparent fashion, through a list of predetermined databases, search strings, inclusion/exclusion criteria, screening of the items in accordance with PRISMA, quality assessment, and the application of a standard data extraction table. These steps ensure that the review is consistent, and that another researcher can reproduce the review. The integrative element is also appropriate, as the topic permits consideration of several types of evidence, quantitative consumer research, qualitative research, theoretical papers as well as selected and credible industry sources. These sources provided the study with a functional insight coupled with a psychological one on the rationale for channel switching. Repeated patterns have been identified within studies using thematic synthesis. Additionally, agreements, contradictions and differences within the studies and the context of the story have been explored with narrative synthesis. Thus, it is not a summative approach to the research questions, but an organized and critical approach to them as fostered by this design.</w:t>
      </w:r>
    </w:p>
    <w:p w14:paraId="1434ED9D" w14:textId="77777777" w:rsidR="009B6622" w:rsidRPr="00087569" w:rsidRDefault="00AB4389" w:rsidP="00087569">
      <w:pPr>
        <w:pStyle w:val="Heading2"/>
        <w:rPr>
          <w:lang w:val="en-GB"/>
        </w:rPr>
      </w:pPr>
      <w:bookmarkStart w:id="13" w:name="_Toc239768482"/>
      <w:r w:rsidRPr="00087569">
        <w:rPr>
          <w:lang w:val="en-GB"/>
        </w:rPr>
        <w:t>2.3 Search Strategy</w:t>
      </w:r>
      <w:bookmarkEnd w:id="13"/>
    </w:p>
    <w:p w14:paraId="1434ED9E" w14:textId="77777777" w:rsidR="009B6622" w:rsidRPr="00087569" w:rsidRDefault="00AB4389" w:rsidP="00087569">
      <w:pPr>
        <w:rPr>
          <w:lang w:val="en-GB"/>
        </w:rPr>
      </w:pPr>
      <w:r w:rsidRPr="00087569">
        <w:rPr>
          <w:lang w:val="en-GB"/>
        </w:rPr>
        <w:t xml:space="preserve">The search strategy was directly based on the research aim, objectives and four research questions. The key search terms were clustered into four general concept groups, such as 1. channel-switching behaviour, 2. quick-commerce and grocery, 3. consumer-packaged goods and grocery retailing, and 4. functional and psychological trigger for channel switching. Boolean operators were used to improve the accuracy of the searches. AND joined different ideas, OR grouped synonyms and NOT to exclude irrelevant topics. The exact words were put into quotation marks, such as, “channel switching”. In cases where databases accepted the </w:t>
      </w:r>
      <w:r w:rsidRPr="00087569">
        <w:rPr>
          <w:lang w:val="en-GB"/>
        </w:rPr>
        <w:lastRenderedPageBreak/>
        <w:t xml:space="preserve">multiple variants of the same word, the title was shortened, such as “quick commerce”. An example of a search string used was: </w:t>
      </w:r>
    </w:p>
    <w:p w14:paraId="1434ED9F" w14:textId="77777777" w:rsidR="009B6622" w:rsidRPr="00087569" w:rsidRDefault="00AB4389" w:rsidP="00087569">
      <w:pPr>
        <w:numPr>
          <w:ilvl w:val="0"/>
          <w:numId w:val="1"/>
        </w:numPr>
        <w:rPr>
          <w:lang w:val="en-GB"/>
        </w:rPr>
      </w:pPr>
      <w:r w:rsidRPr="00087569">
        <w:rPr>
          <w:lang w:val="en-GB"/>
        </w:rPr>
        <w:t>(“channel switching” OR “channel migration” OR “channel choice”) AND (“quick commerce” OR “q-commerce” OR “rapid grocery delivery”) AND (“grocery retail” OR “online grocery shopping”)</w:t>
      </w:r>
    </w:p>
    <w:p w14:paraId="1434EDA0" w14:textId="77777777" w:rsidR="009B6622" w:rsidRPr="00087569" w:rsidRDefault="00AB4389" w:rsidP="00087569">
      <w:pPr>
        <w:rPr>
          <w:lang w:val="en-GB"/>
        </w:rPr>
      </w:pPr>
      <w:r w:rsidRPr="00087569">
        <w:rPr>
          <w:lang w:val="en-GB"/>
        </w:rPr>
        <w:t>To ensure consistency a preliminary search was tested and developed as marketing, retail and consumer-behaviour studies frequently employ different languages. As per Hunter et al. (2022), a transcript of the search dates, strings and applied filters was completed to facilitate transparency and replicability.</w:t>
      </w:r>
    </w:p>
    <w:p w14:paraId="1434EDA1" w14:textId="77777777" w:rsidR="009B6622" w:rsidRPr="00087569" w:rsidRDefault="00AB4389" w:rsidP="00087569">
      <w:pPr>
        <w:pStyle w:val="Heading2"/>
        <w:rPr>
          <w:lang w:val="en-GB"/>
        </w:rPr>
      </w:pPr>
      <w:bookmarkStart w:id="14" w:name="_Toc239768483"/>
      <w:r w:rsidRPr="00087569">
        <w:rPr>
          <w:lang w:val="en-GB"/>
        </w:rPr>
        <w:t>2.4 Databases and Information Sources</w:t>
      </w:r>
      <w:bookmarkEnd w:id="14"/>
    </w:p>
    <w:p w14:paraId="1434EDA2" w14:textId="6918EA04" w:rsidR="009B6622" w:rsidRPr="00087569" w:rsidRDefault="00AB4389" w:rsidP="00087569">
      <w:pPr>
        <w:rPr>
          <w:lang w:val="en-GB"/>
        </w:rPr>
      </w:pPr>
      <w:r w:rsidRPr="00087569">
        <w:rPr>
          <w:lang w:val="en-GB"/>
        </w:rPr>
        <w:t xml:space="preserve">The sources of literature were explored using Google Scholar, ScienceDirect, Emerald Insight, SpringerLink, Wiley Online Library, Taylor and Francis Online and MDPI. These are sources for academic research on marketing, retail management, consumer behaviour, and 3D and technology usage in retail. Useful sources for finding research on online grocery shopping, and digital platforms/service acceptance were ScienceDirect and SpringerLink. Emerald Insight's support was for obtaining research and information on retail strategy, customer loyalty and consumer decision-making, as </w:t>
      </w:r>
      <w:r w:rsidR="00CF1D21" w:rsidRPr="00087569">
        <w:rPr>
          <w:lang w:val="en-GB"/>
        </w:rPr>
        <w:t xml:space="preserve">is shown in </w:t>
      </w:r>
      <w:r w:rsidRPr="00087569">
        <w:rPr>
          <w:lang w:val="en-GB"/>
        </w:rPr>
        <w:t xml:space="preserve">the study </w:t>
      </w:r>
      <w:r w:rsidR="00CF1D21" w:rsidRPr="00087569">
        <w:rPr>
          <w:lang w:val="en-GB"/>
        </w:rPr>
        <w:t>of</w:t>
      </w:r>
      <w:r w:rsidRPr="00087569">
        <w:rPr>
          <w:lang w:val="en-GB"/>
        </w:rPr>
        <w:t xml:space="preserve"> </w:t>
      </w:r>
      <w:proofErr w:type="spellStart"/>
      <w:r w:rsidRPr="00087569">
        <w:rPr>
          <w:color w:val="222222"/>
          <w:lang w:val="en-GB"/>
        </w:rPr>
        <w:t>Poorrezaei</w:t>
      </w:r>
      <w:proofErr w:type="spellEnd"/>
      <w:r w:rsidRPr="00087569">
        <w:rPr>
          <w:lang w:val="en-GB"/>
        </w:rPr>
        <w:t xml:space="preserve"> et al. (2023). Wiley Online Library and Taylor and Francis Online had relevant business and behavioural studies, and MDPI had information of recent research in open access in the field of swift commerce, ecommerce and shifts in consumer preferences. ResearchGate was exclusively used to find copies of articles posted on the platform by its authors even after they were previously found by searching in academic databases. The process of obtaining the studies using MDPI, ResearchGate or Google Scholar required that they have to fulfil the following criteria: inclusion, relevance, and quality of the studies. The UK context was explained in industry context reports only. According to Gusenbauer and Haddaway (2021), multiple academic platforms better cover sources, increase evidence diversity and facilitate a clear and reliable literature search process.</w:t>
      </w:r>
    </w:p>
    <w:p w14:paraId="1434EDA3" w14:textId="77777777" w:rsidR="009B6622" w:rsidRPr="00087569" w:rsidRDefault="00AB4389" w:rsidP="00087569">
      <w:pPr>
        <w:pStyle w:val="Heading2"/>
        <w:rPr>
          <w:lang w:val="en-GB"/>
        </w:rPr>
      </w:pPr>
      <w:bookmarkStart w:id="15" w:name="_Toc239768484"/>
      <w:r w:rsidRPr="00087569">
        <w:rPr>
          <w:lang w:val="en-GB"/>
        </w:rPr>
        <w:t>2.5 Keywords and Search Strings</w:t>
      </w:r>
      <w:bookmarkEnd w:id="15"/>
    </w:p>
    <w:tbl>
      <w:tblPr>
        <w:tblStyle w:val="a8"/>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08"/>
        <w:gridCol w:w="6908"/>
      </w:tblGrid>
      <w:tr w:rsidR="009B6622" w:rsidRPr="00087569" w14:paraId="1434EDA6" w14:textId="77777777">
        <w:tc>
          <w:tcPr>
            <w:tcW w:w="2108" w:type="dxa"/>
          </w:tcPr>
          <w:p w14:paraId="1434EDA4" w14:textId="77777777" w:rsidR="009B6622" w:rsidRPr="00087569" w:rsidRDefault="00AB4389" w:rsidP="00087569">
            <w:pPr>
              <w:spacing w:after="160" w:line="360" w:lineRule="auto"/>
              <w:jc w:val="left"/>
              <w:rPr>
                <w:b/>
                <w:bCs/>
                <w:lang w:val="en-GB"/>
              </w:rPr>
            </w:pPr>
            <w:r w:rsidRPr="00087569">
              <w:rPr>
                <w:b/>
                <w:bCs/>
                <w:lang w:val="en-GB"/>
              </w:rPr>
              <w:t>Search concept</w:t>
            </w:r>
          </w:p>
        </w:tc>
        <w:tc>
          <w:tcPr>
            <w:tcW w:w="6908" w:type="dxa"/>
          </w:tcPr>
          <w:p w14:paraId="1434EDA5" w14:textId="77777777" w:rsidR="009B6622" w:rsidRPr="00087569" w:rsidRDefault="00AB4389" w:rsidP="00087569">
            <w:pPr>
              <w:spacing w:after="160" w:line="360" w:lineRule="auto"/>
              <w:jc w:val="left"/>
              <w:rPr>
                <w:b/>
                <w:bCs/>
                <w:lang w:val="en-GB"/>
              </w:rPr>
            </w:pPr>
            <w:r w:rsidRPr="00087569">
              <w:rPr>
                <w:b/>
                <w:bCs/>
                <w:lang w:val="en-GB"/>
              </w:rPr>
              <w:t>Keywords and synonyms</w:t>
            </w:r>
          </w:p>
        </w:tc>
      </w:tr>
      <w:tr w:rsidR="009B6622" w:rsidRPr="00087569" w14:paraId="1434EDA9" w14:textId="77777777">
        <w:tc>
          <w:tcPr>
            <w:tcW w:w="2108" w:type="dxa"/>
          </w:tcPr>
          <w:p w14:paraId="1434EDA7" w14:textId="77777777" w:rsidR="009B6622" w:rsidRPr="00087569" w:rsidRDefault="00AB4389" w:rsidP="00087569">
            <w:pPr>
              <w:spacing w:after="160" w:line="360" w:lineRule="auto"/>
              <w:rPr>
                <w:lang w:val="en-GB"/>
              </w:rPr>
            </w:pPr>
            <w:r w:rsidRPr="00087569">
              <w:rPr>
                <w:lang w:val="en-GB"/>
              </w:rPr>
              <w:lastRenderedPageBreak/>
              <w:t>Channel behaviour</w:t>
            </w:r>
          </w:p>
        </w:tc>
        <w:tc>
          <w:tcPr>
            <w:tcW w:w="6908" w:type="dxa"/>
          </w:tcPr>
          <w:p w14:paraId="1434EDA8" w14:textId="77777777" w:rsidR="009B6622" w:rsidRPr="00087569" w:rsidRDefault="00AB4389" w:rsidP="00087569">
            <w:pPr>
              <w:spacing w:after="160" w:line="360" w:lineRule="auto"/>
              <w:rPr>
                <w:lang w:val="en-GB"/>
              </w:rPr>
            </w:pPr>
            <w:r w:rsidRPr="00087569">
              <w:rPr>
                <w:lang w:val="en-GB"/>
              </w:rPr>
              <w:t>“</w:t>
            </w:r>
            <w:proofErr w:type="gramStart"/>
            <w:r w:rsidRPr="00087569">
              <w:rPr>
                <w:lang w:val="en-GB"/>
              </w:rPr>
              <w:t>channel</w:t>
            </w:r>
            <w:proofErr w:type="gramEnd"/>
            <w:r w:rsidRPr="00087569">
              <w:rPr>
                <w:lang w:val="en-GB"/>
              </w:rPr>
              <w:t xml:space="preserve"> switching”, “channel migration”, “channel choice”, “retail channel preference”</w:t>
            </w:r>
          </w:p>
        </w:tc>
      </w:tr>
      <w:tr w:rsidR="009B6622" w:rsidRPr="00087569" w14:paraId="1434EDAC" w14:textId="77777777">
        <w:tc>
          <w:tcPr>
            <w:tcW w:w="2108" w:type="dxa"/>
          </w:tcPr>
          <w:p w14:paraId="1434EDAA" w14:textId="77777777" w:rsidR="009B6622" w:rsidRPr="00087569" w:rsidRDefault="00AB4389" w:rsidP="00087569">
            <w:pPr>
              <w:spacing w:after="160" w:line="360" w:lineRule="auto"/>
              <w:rPr>
                <w:lang w:val="en-GB"/>
              </w:rPr>
            </w:pPr>
            <w:r w:rsidRPr="00087569">
              <w:rPr>
                <w:lang w:val="en-GB"/>
              </w:rPr>
              <w:t>Quick commerce</w:t>
            </w:r>
          </w:p>
        </w:tc>
        <w:tc>
          <w:tcPr>
            <w:tcW w:w="6908" w:type="dxa"/>
          </w:tcPr>
          <w:p w14:paraId="1434EDAB" w14:textId="77777777" w:rsidR="009B6622" w:rsidRPr="00087569" w:rsidRDefault="00AB4389" w:rsidP="00087569">
            <w:pPr>
              <w:spacing w:after="160" w:line="360" w:lineRule="auto"/>
              <w:rPr>
                <w:lang w:val="en-GB"/>
              </w:rPr>
            </w:pPr>
            <w:r w:rsidRPr="00087569">
              <w:rPr>
                <w:lang w:val="en-GB"/>
              </w:rPr>
              <w:t>“</w:t>
            </w:r>
            <w:proofErr w:type="gramStart"/>
            <w:r w:rsidRPr="00087569">
              <w:rPr>
                <w:lang w:val="en-GB"/>
              </w:rPr>
              <w:t>quick</w:t>
            </w:r>
            <w:proofErr w:type="gramEnd"/>
            <w:r w:rsidRPr="00087569">
              <w:rPr>
                <w:lang w:val="en-GB"/>
              </w:rPr>
              <w:t xml:space="preserve"> commerce”, “q-commerce”, “rapid grocery delivery”, “instant grocery delivery”</w:t>
            </w:r>
          </w:p>
        </w:tc>
      </w:tr>
      <w:tr w:rsidR="009B6622" w:rsidRPr="00087569" w14:paraId="1434EDAF" w14:textId="77777777">
        <w:tc>
          <w:tcPr>
            <w:tcW w:w="2108" w:type="dxa"/>
          </w:tcPr>
          <w:p w14:paraId="1434EDAD" w14:textId="77777777" w:rsidR="009B6622" w:rsidRPr="00087569" w:rsidRDefault="00AB4389" w:rsidP="00087569">
            <w:pPr>
              <w:spacing w:after="160" w:line="360" w:lineRule="auto"/>
              <w:rPr>
                <w:lang w:val="en-GB"/>
              </w:rPr>
            </w:pPr>
            <w:r w:rsidRPr="00087569">
              <w:rPr>
                <w:lang w:val="en-GB"/>
              </w:rPr>
              <w:t>Grocery context</w:t>
            </w:r>
          </w:p>
        </w:tc>
        <w:tc>
          <w:tcPr>
            <w:tcW w:w="6908" w:type="dxa"/>
          </w:tcPr>
          <w:p w14:paraId="1434EDAE" w14:textId="77777777" w:rsidR="009B6622" w:rsidRPr="00087569" w:rsidRDefault="00AB4389" w:rsidP="00087569">
            <w:pPr>
              <w:spacing w:after="160" w:line="360" w:lineRule="auto"/>
              <w:rPr>
                <w:lang w:val="en-GB"/>
              </w:rPr>
            </w:pPr>
            <w:r w:rsidRPr="00087569">
              <w:rPr>
                <w:lang w:val="en-GB"/>
              </w:rPr>
              <w:t>“</w:t>
            </w:r>
            <w:proofErr w:type="gramStart"/>
            <w:r w:rsidRPr="00087569">
              <w:rPr>
                <w:lang w:val="en-GB"/>
              </w:rPr>
              <w:t>grocery</w:t>
            </w:r>
            <w:proofErr w:type="gramEnd"/>
            <w:r w:rsidRPr="00087569">
              <w:rPr>
                <w:lang w:val="en-GB"/>
              </w:rPr>
              <w:t xml:space="preserve"> retail”, “online grocery shopping”, “e-grocery”, supermarket</w:t>
            </w:r>
          </w:p>
        </w:tc>
      </w:tr>
      <w:tr w:rsidR="009B6622" w:rsidRPr="00087569" w14:paraId="1434EDB2" w14:textId="77777777">
        <w:tc>
          <w:tcPr>
            <w:tcW w:w="2108" w:type="dxa"/>
          </w:tcPr>
          <w:p w14:paraId="1434EDB0" w14:textId="77777777" w:rsidR="009B6622" w:rsidRPr="00087569" w:rsidRDefault="00AB4389" w:rsidP="00087569">
            <w:pPr>
              <w:spacing w:after="160" w:line="360" w:lineRule="auto"/>
              <w:rPr>
                <w:lang w:val="en-GB"/>
              </w:rPr>
            </w:pPr>
            <w:r w:rsidRPr="00087569">
              <w:rPr>
                <w:lang w:val="en-GB"/>
              </w:rPr>
              <w:t>Product context</w:t>
            </w:r>
          </w:p>
        </w:tc>
        <w:tc>
          <w:tcPr>
            <w:tcW w:w="6908" w:type="dxa"/>
          </w:tcPr>
          <w:p w14:paraId="1434EDB1" w14:textId="77777777" w:rsidR="009B6622" w:rsidRPr="00087569" w:rsidRDefault="00AB4389" w:rsidP="00087569">
            <w:pPr>
              <w:spacing w:after="160" w:line="360" w:lineRule="auto"/>
              <w:rPr>
                <w:lang w:val="en-GB"/>
              </w:rPr>
            </w:pPr>
            <w:r w:rsidRPr="00087569">
              <w:rPr>
                <w:lang w:val="en-GB"/>
              </w:rPr>
              <w:t>CPG, FMCG, “consumer-packaged goods”</w:t>
            </w:r>
          </w:p>
        </w:tc>
      </w:tr>
      <w:tr w:rsidR="009B6622" w:rsidRPr="00087569" w14:paraId="1434EDB5" w14:textId="77777777">
        <w:tc>
          <w:tcPr>
            <w:tcW w:w="2108" w:type="dxa"/>
          </w:tcPr>
          <w:p w14:paraId="1434EDB3" w14:textId="77777777" w:rsidR="009B6622" w:rsidRPr="00087569" w:rsidRDefault="00AB4389" w:rsidP="00087569">
            <w:pPr>
              <w:spacing w:after="160" w:line="360" w:lineRule="auto"/>
              <w:rPr>
                <w:lang w:val="en-GB"/>
              </w:rPr>
            </w:pPr>
            <w:r w:rsidRPr="00087569">
              <w:rPr>
                <w:lang w:val="en-GB"/>
              </w:rPr>
              <w:t>Functional drivers</w:t>
            </w:r>
          </w:p>
        </w:tc>
        <w:tc>
          <w:tcPr>
            <w:tcW w:w="6908" w:type="dxa"/>
          </w:tcPr>
          <w:p w14:paraId="1434EDB4" w14:textId="77777777" w:rsidR="009B6622" w:rsidRPr="00087569" w:rsidRDefault="00AB4389" w:rsidP="00087569">
            <w:pPr>
              <w:spacing w:after="160" w:line="360" w:lineRule="auto"/>
              <w:rPr>
                <w:lang w:val="en-GB"/>
              </w:rPr>
            </w:pPr>
            <w:r w:rsidRPr="00087569">
              <w:rPr>
                <w:lang w:val="en-GB"/>
              </w:rPr>
              <w:t>convenience, “delivery speed”, price, promotion, “product availability”</w:t>
            </w:r>
          </w:p>
        </w:tc>
      </w:tr>
      <w:tr w:rsidR="009B6622" w:rsidRPr="00087569" w14:paraId="1434EDB8" w14:textId="77777777">
        <w:tc>
          <w:tcPr>
            <w:tcW w:w="2108" w:type="dxa"/>
          </w:tcPr>
          <w:p w14:paraId="1434EDB6" w14:textId="77777777" w:rsidR="009B6622" w:rsidRPr="00087569" w:rsidRDefault="00AB4389" w:rsidP="00087569">
            <w:pPr>
              <w:spacing w:after="160" w:line="360" w:lineRule="auto"/>
              <w:rPr>
                <w:lang w:val="en-GB"/>
              </w:rPr>
            </w:pPr>
            <w:r w:rsidRPr="00087569">
              <w:rPr>
                <w:lang w:val="en-GB"/>
              </w:rPr>
              <w:t>Psychological drivers</w:t>
            </w:r>
          </w:p>
        </w:tc>
        <w:tc>
          <w:tcPr>
            <w:tcW w:w="6908" w:type="dxa"/>
          </w:tcPr>
          <w:p w14:paraId="1434EDB7" w14:textId="77777777" w:rsidR="009B6622" w:rsidRPr="00087569" w:rsidRDefault="00AB4389" w:rsidP="00087569">
            <w:pPr>
              <w:spacing w:after="160" w:line="360" w:lineRule="auto"/>
              <w:rPr>
                <w:lang w:val="en-GB"/>
              </w:rPr>
            </w:pPr>
            <w:r w:rsidRPr="00087569">
              <w:rPr>
                <w:lang w:val="en-GB"/>
              </w:rPr>
              <w:t>trust, loyalty, satisfaction, “perceived value”, “perceived risk”</w:t>
            </w:r>
          </w:p>
        </w:tc>
      </w:tr>
      <w:tr w:rsidR="009B6622" w:rsidRPr="00087569" w14:paraId="1434EDBB" w14:textId="77777777">
        <w:tc>
          <w:tcPr>
            <w:tcW w:w="2108" w:type="dxa"/>
          </w:tcPr>
          <w:p w14:paraId="1434EDB9" w14:textId="77777777" w:rsidR="009B6622" w:rsidRPr="00087569" w:rsidRDefault="00AB4389" w:rsidP="00087569">
            <w:pPr>
              <w:spacing w:after="160" w:line="360" w:lineRule="auto"/>
              <w:rPr>
                <w:lang w:val="en-GB"/>
              </w:rPr>
            </w:pPr>
            <w:r w:rsidRPr="00087569">
              <w:rPr>
                <w:lang w:val="en-GB"/>
              </w:rPr>
              <w:t>Business outcomes</w:t>
            </w:r>
          </w:p>
        </w:tc>
        <w:tc>
          <w:tcPr>
            <w:tcW w:w="6908" w:type="dxa"/>
          </w:tcPr>
          <w:p w14:paraId="1434EDBA" w14:textId="77777777" w:rsidR="009B6622" w:rsidRPr="00087569" w:rsidRDefault="00AB4389" w:rsidP="00087569">
            <w:pPr>
              <w:spacing w:after="160" w:line="360" w:lineRule="auto"/>
              <w:rPr>
                <w:lang w:val="en-GB"/>
              </w:rPr>
            </w:pPr>
            <w:r w:rsidRPr="00087569">
              <w:rPr>
                <w:lang w:val="en-GB"/>
              </w:rPr>
              <w:t>retention, repurchase, continuance, omnichannel</w:t>
            </w:r>
          </w:p>
        </w:tc>
      </w:tr>
    </w:tbl>
    <w:p w14:paraId="1434EDBC" w14:textId="77777777" w:rsidR="009B6622" w:rsidRPr="00087569" w:rsidRDefault="00AB4389" w:rsidP="00087569">
      <w:pPr>
        <w:pStyle w:val="Heading2"/>
        <w:rPr>
          <w:lang w:val="en-GB"/>
        </w:rPr>
      </w:pPr>
      <w:bookmarkStart w:id="16" w:name="_Toc239768485"/>
      <w:r w:rsidRPr="00087569">
        <w:rPr>
          <w:lang w:val="en-GB"/>
        </w:rPr>
        <w:t>2.6 Publication Timeframe</w:t>
      </w:r>
      <w:bookmarkEnd w:id="16"/>
    </w:p>
    <w:p w14:paraId="1434EDBD" w14:textId="77777777" w:rsidR="009B6622" w:rsidRPr="00087569" w:rsidRDefault="00AB4389" w:rsidP="00087569">
      <w:pPr>
        <w:rPr>
          <w:lang w:val="en-GB"/>
        </w:rPr>
      </w:pPr>
      <w:r w:rsidRPr="00087569">
        <w:rPr>
          <w:lang w:val="en-GB"/>
        </w:rPr>
        <w:t>Literature published in the period of 2020 to 2026 were the prime considerations in the review. This time was chosen, as it is when quick-commerce services started growing in length and width particularly due to and after the COVID-19 pandemic period, and grocery apps and rapid fulfilment systems grew substantially. It, therefore, reflects current consumers' expectations and digital grocery behaviour. The timeframe is also aligned with the approved literature search proposal and ethics form, which indicate the literature was from 2020-2026. Earlier publications were included only when they provided established theories, original concepts or recognised methodological guidance, such as Braun and Clarke.</w:t>
      </w:r>
    </w:p>
    <w:p w14:paraId="1434EDBE" w14:textId="77777777" w:rsidR="009B6622" w:rsidRPr="00087569" w:rsidRDefault="00AB4389" w:rsidP="00087569">
      <w:pPr>
        <w:pStyle w:val="Heading2"/>
        <w:rPr>
          <w:lang w:val="en-GB"/>
        </w:rPr>
      </w:pPr>
      <w:bookmarkStart w:id="17" w:name="_Toc239768486"/>
      <w:r w:rsidRPr="00087569">
        <w:rPr>
          <w:lang w:val="en-GB"/>
        </w:rPr>
        <w:t>2.7 Inclusion and Exclusion Criteria</w:t>
      </w:r>
      <w:bookmarkEnd w:id="17"/>
    </w:p>
    <w:tbl>
      <w:tblPr>
        <w:tblStyle w:val="a9"/>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2"/>
        <w:gridCol w:w="3720"/>
        <w:gridCol w:w="3764"/>
      </w:tblGrid>
      <w:tr w:rsidR="009B6622" w:rsidRPr="00087569" w14:paraId="1434EDC2" w14:textId="77777777">
        <w:trPr>
          <w:jc w:val="center"/>
        </w:trPr>
        <w:tc>
          <w:tcPr>
            <w:tcW w:w="1532" w:type="dxa"/>
          </w:tcPr>
          <w:p w14:paraId="1434EDBF" w14:textId="77777777" w:rsidR="009B6622" w:rsidRPr="00087569" w:rsidRDefault="00AB4389" w:rsidP="00087569">
            <w:pPr>
              <w:spacing w:after="160" w:line="360" w:lineRule="auto"/>
              <w:jc w:val="left"/>
              <w:rPr>
                <w:b/>
                <w:bCs/>
                <w:lang w:val="en-GB"/>
              </w:rPr>
            </w:pPr>
            <w:r w:rsidRPr="00087569">
              <w:rPr>
                <w:b/>
                <w:bCs/>
                <w:lang w:val="en-GB"/>
              </w:rPr>
              <w:t>Area</w:t>
            </w:r>
          </w:p>
        </w:tc>
        <w:tc>
          <w:tcPr>
            <w:tcW w:w="3720" w:type="dxa"/>
          </w:tcPr>
          <w:p w14:paraId="1434EDC0" w14:textId="77777777" w:rsidR="009B6622" w:rsidRPr="00087569" w:rsidRDefault="00AB4389" w:rsidP="00087569">
            <w:pPr>
              <w:spacing w:after="160" w:line="360" w:lineRule="auto"/>
              <w:jc w:val="left"/>
              <w:rPr>
                <w:b/>
                <w:bCs/>
                <w:lang w:val="en-GB"/>
              </w:rPr>
            </w:pPr>
            <w:r w:rsidRPr="00087569">
              <w:rPr>
                <w:b/>
                <w:bCs/>
                <w:lang w:val="en-GB"/>
              </w:rPr>
              <w:t>Inclusion criteria</w:t>
            </w:r>
          </w:p>
        </w:tc>
        <w:tc>
          <w:tcPr>
            <w:tcW w:w="3764" w:type="dxa"/>
          </w:tcPr>
          <w:p w14:paraId="1434EDC1" w14:textId="77777777" w:rsidR="009B6622" w:rsidRPr="00087569" w:rsidRDefault="00AB4389" w:rsidP="00087569">
            <w:pPr>
              <w:spacing w:after="160" w:line="360" w:lineRule="auto"/>
              <w:jc w:val="left"/>
              <w:rPr>
                <w:b/>
                <w:bCs/>
                <w:lang w:val="en-GB"/>
              </w:rPr>
            </w:pPr>
            <w:r w:rsidRPr="00087569">
              <w:rPr>
                <w:b/>
                <w:bCs/>
                <w:lang w:val="en-GB"/>
              </w:rPr>
              <w:t>Exclusion criteria</w:t>
            </w:r>
          </w:p>
        </w:tc>
      </w:tr>
      <w:tr w:rsidR="009B6622" w:rsidRPr="00087569" w14:paraId="1434EDC6" w14:textId="77777777">
        <w:trPr>
          <w:jc w:val="center"/>
        </w:trPr>
        <w:tc>
          <w:tcPr>
            <w:tcW w:w="1532" w:type="dxa"/>
          </w:tcPr>
          <w:p w14:paraId="1434EDC3" w14:textId="77777777" w:rsidR="009B6622" w:rsidRPr="00087569" w:rsidRDefault="00AB4389" w:rsidP="00087569">
            <w:pPr>
              <w:spacing w:after="160" w:line="360" w:lineRule="auto"/>
              <w:rPr>
                <w:lang w:val="en-GB"/>
              </w:rPr>
            </w:pPr>
            <w:r w:rsidRPr="00087569">
              <w:rPr>
                <w:lang w:val="en-GB"/>
              </w:rPr>
              <w:t>Date</w:t>
            </w:r>
          </w:p>
        </w:tc>
        <w:tc>
          <w:tcPr>
            <w:tcW w:w="3720" w:type="dxa"/>
          </w:tcPr>
          <w:p w14:paraId="1434EDC4" w14:textId="77777777" w:rsidR="009B6622" w:rsidRPr="00087569" w:rsidRDefault="00AB4389" w:rsidP="00087569">
            <w:pPr>
              <w:spacing w:after="160" w:line="360" w:lineRule="auto"/>
              <w:rPr>
                <w:lang w:val="en-GB"/>
              </w:rPr>
            </w:pPr>
            <w:r w:rsidRPr="00087569">
              <w:rPr>
                <w:lang w:val="en-GB"/>
              </w:rPr>
              <w:t>Studies published from 2020 to July 2026</w:t>
            </w:r>
          </w:p>
        </w:tc>
        <w:tc>
          <w:tcPr>
            <w:tcW w:w="3764" w:type="dxa"/>
          </w:tcPr>
          <w:p w14:paraId="1434EDC5" w14:textId="77777777" w:rsidR="009B6622" w:rsidRPr="00087569" w:rsidRDefault="00AB4389" w:rsidP="00087569">
            <w:pPr>
              <w:spacing w:after="160" w:line="360" w:lineRule="auto"/>
              <w:rPr>
                <w:lang w:val="en-GB"/>
              </w:rPr>
            </w:pPr>
            <w:r w:rsidRPr="00087569">
              <w:rPr>
                <w:lang w:val="en-GB"/>
              </w:rPr>
              <w:t>Pre-2020 studies, except essential foundational sources</w:t>
            </w:r>
          </w:p>
        </w:tc>
      </w:tr>
      <w:tr w:rsidR="009B6622" w:rsidRPr="00087569" w14:paraId="1434EDCA" w14:textId="77777777">
        <w:trPr>
          <w:jc w:val="center"/>
        </w:trPr>
        <w:tc>
          <w:tcPr>
            <w:tcW w:w="1532" w:type="dxa"/>
          </w:tcPr>
          <w:p w14:paraId="1434EDC7" w14:textId="77777777" w:rsidR="009B6622" w:rsidRPr="00087569" w:rsidRDefault="00AB4389" w:rsidP="00087569">
            <w:pPr>
              <w:spacing w:after="160" w:line="360" w:lineRule="auto"/>
              <w:rPr>
                <w:lang w:val="en-GB"/>
              </w:rPr>
            </w:pPr>
            <w:r w:rsidRPr="00087569">
              <w:rPr>
                <w:lang w:val="en-GB"/>
              </w:rPr>
              <w:t>Language</w:t>
            </w:r>
          </w:p>
        </w:tc>
        <w:tc>
          <w:tcPr>
            <w:tcW w:w="3720" w:type="dxa"/>
          </w:tcPr>
          <w:p w14:paraId="1434EDC8" w14:textId="77777777" w:rsidR="009B6622" w:rsidRPr="00087569" w:rsidRDefault="00AB4389" w:rsidP="00087569">
            <w:pPr>
              <w:spacing w:after="160" w:line="360" w:lineRule="auto"/>
              <w:rPr>
                <w:lang w:val="en-GB"/>
              </w:rPr>
            </w:pPr>
            <w:r w:rsidRPr="00087569">
              <w:rPr>
                <w:lang w:val="en-GB"/>
              </w:rPr>
              <w:t>English-language publications</w:t>
            </w:r>
          </w:p>
        </w:tc>
        <w:tc>
          <w:tcPr>
            <w:tcW w:w="3764" w:type="dxa"/>
          </w:tcPr>
          <w:p w14:paraId="1434EDC9" w14:textId="77777777" w:rsidR="009B6622" w:rsidRPr="00087569" w:rsidRDefault="00AB4389" w:rsidP="00087569">
            <w:pPr>
              <w:spacing w:after="160" w:line="360" w:lineRule="auto"/>
              <w:rPr>
                <w:lang w:val="en-GB"/>
              </w:rPr>
            </w:pPr>
            <w:r w:rsidRPr="00087569">
              <w:rPr>
                <w:lang w:val="en-GB"/>
              </w:rPr>
              <w:t>Non-English publications</w:t>
            </w:r>
          </w:p>
        </w:tc>
      </w:tr>
      <w:tr w:rsidR="009B6622" w:rsidRPr="00087569" w14:paraId="1434EDCE" w14:textId="77777777">
        <w:trPr>
          <w:jc w:val="center"/>
        </w:trPr>
        <w:tc>
          <w:tcPr>
            <w:tcW w:w="1532" w:type="dxa"/>
          </w:tcPr>
          <w:p w14:paraId="1434EDCB" w14:textId="77777777" w:rsidR="009B6622" w:rsidRPr="00087569" w:rsidRDefault="00AB4389" w:rsidP="00087569">
            <w:pPr>
              <w:spacing w:after="160" w:line="360" w:lineRule="auto"/>
              <w:rPr>
                <w:lang w:val="en-GB"/>
              </w:rPr>
            </w:pPr>
            <w:r w:rsidRPr="00087569">
              <w:rPr>
                <w:lang w:val="en-GB"/>
              </w:rPr>
              <w:t>Publication type</w:t>
            </w:r>
          </w:p>
        </w:tc>
        <w:tc>
          <w:tcPr>
            <w:tcW w:w="3720" w:type="dxa"/>
          </w:tcPr>
          <w:p w14:paraId="1434EDCC" w14:textId="77777777" w:rsidR="009B6622" w:rsidRPr="00087569" w:rsidRDefault="00AB4389" w:rsidP="00087569">
            <w:pPr>
              <w:spacing w:after="160" w:line="360" w:lineRule="auto"/>
              <w:rPr>
                <w:lang w:val="en-GB"/>
              </w:rPr>
            </w:pPr>
            <w:r w:rsidRPr="00087569">
              <w:rPr>
                <w:lang w:val="en-GB"/>
              </w:rPr>
              <w:t>Peer-reviewed articles, selected books and credible reports</w:t>
            </w:r>
          </w:p>
        </w:tc>
        <w:tc>
          <w:tcPr>
            <w:tcW w:w="3764" w:type="dxa"/>
          </w:tcPr>
          <w:p w14:paraId="1434EDCD" w14:textId="77777777" w:rsidR="009B6622" w:rsidRPr="00087569" w:rsidRDefault="00AB4389" w:rsidP="00087569">
            <w:pPr>
              <w:spacing w:after="160" w:line="360" w:lineRule="auto"/>
              <w:rPr>
                <w:lang w:val="en-GB"/>
              </w:rPr>
            </w:pPr>
            <w:r w:rsidRPr="00087569">
              <w:rPr>
                <w:lang w:val="en-GB"/>
              </w:rPr>
              <w:t>Blogs, advertisements, opinion pieces and incomplete abstracts</w:t>
            </w:r>
          </w:p>
        </w:tc>
      </w:tr>
      <w:tr w:rsidR="009B6622" w:rsidRPr="00087569" w14:paraId="1434EDD2" w14:textId="77777777">
        <w:trPr>
          <w:jc w:val="center"/>
        </w:trPr>
        <w:tc>
          <w:tcPr>
            <w:tcW w:w="1532" w:type="dxa"/>
          </w:tcPr>
          <w:p w14:paraId="1434EDCF" w14:textId="77777777" w:rsidR="009B6622" w:rsidRPr="00087569" w:rsidRDefault="00AB4389" w:rsidP="00087569">
            <w:pPr>
              <w:spacing w:after="160" w:line="360" w:lineRule="auto"/>
              <w:rPr>
                <w:lang w:val="en-GB"/>
              </w:rPr>
            </w:pPr>
            <w:r w:rsidRPr="00087569">
              <w:rPr>
                <w:lang w:val="en-GB"/>
              </w:rPr>
              <w:lastRenderedPageBreak/>
              <w:t>Topic</w:t>
            </w:r>
          </w:p>
        </w:tc>
        <w:tc>
          <w:tcPr>
            <w:tcW w:w="3720" w:type="dxa"/>
          </w:tcPr>
          <w:p w14:paraId="1434EDD0" w14:textId="77777777" w:rsidR="009B6622" w:rsidRPr="00087569" w:rsidRDefault="00AB4389" w:rsidP="00087569">
            <w:pPr>
              <w:spacing w:after="160" w:line="360" w:lineRule="auto"/>
              <w:rPr>
                <w:lang w:val="en-GB"/>
              </w:rPr>
            </w:pPr>
            <w:r w:rsidRPr="00087569">
              <w:rPr>
                <w:lang w:val="en-GB"/>
              </w:rPr>
              <w:t>Grocery retail, quick commerce, channel switching and CPG/FMCG</w:t>
            </w:r>
          </w:p>
        </w:tc>
        <w:tc>
          <w:tcPr>
            <w:tcW w:w="3764" w:type="dxa"/>
          </w:tcPr>
          <w:p w14:paraId="1434EDD1" w14:textId="77777777" w:rsidR="009B6622" w:rsidRPr="00087569" w:rsidRDefault="00AB4389" w:rsidP="00087569">
            <w:pPr>
              <w:spacing w:after="160" w:line="360" w:lineRule="auto"/>
              <w:rPr>
                <w:lang w:val="en-GB"/>
              </w:rPr>
            </w:pPr>
            <w:r w:rsidRPr="00087569">
              <w:rPr>
                <w:lang w:val="en-GB"/>
              </w:rPr>
              <w:t>Restaurant delivery, parcel services and unrelated e-commerce</w:t>
            </w:r>
          </w:p>
        </w:tc>
      </w:tr>
      <w:tr w:rsidR="009B6622" w:rsidRPr="00087569" w14:paraId="1434EDD6" w14:textId="77777777">
        <w:trPr>
          <w:jc w:val="center"/>
        </w:trPr>
        <w:tc>
          <w:tcPr>
            <w:tcW w:w="1532" w:type="dxa"/>
          </w:tcPr>
          <w:p w14:paraId="1434EDD3" w14:textId="77777777" w:rsidR="009B6622" w:rsidRPr="00087569" w:rsidRDefault="00AB4389" w:rsidP="00087569">
            <w:pPr>
              <w:spacing w:after="160" w:line="360" w:lineRule="auto"/>
              <w:rPr>
                <w:lang w:val="en-GB"/>
              </w:rPr>
            </w:pPr>
            <w:r w:rsidRPr="00087569">
              <w:rPr>
                <w:lang w:val="en-GB"/>
              </w:rPr>
              <w:t>Geography</w:t>
            </w:r>
          </w:p>
        </w:tc>
        <w:tc>
          <w:tcPr>
            <w:tcW w:w="3720" w:type="dxa"/>
          </w:tcPr>
          <w:p w14:paraId="1434EDD4" w14:textId="77777777" w:rsidR="009B6622" w:rsidRPr="00087569" w:rsidRDefault="00AB4389" w:rsidP="00087569">
            <w:pPr>
              <w:spacing w:after="160" w:line="360" w:lineRule="auto"/>
              <w:rPr>
                <w:lang w:val="en-GB"/>
              </w:rPr>
            </w:pPr>
            <w:r w:rsidRPr="00087569">
              <w:rPr>
                <w:lang w:val="en-GB"/>
              </w:rPr>
              <w:t>UK evidence and relevant international studies</w:t>
            </w:r>
          </w:p>
        </w:tc>
        <w:tc>
          <w:tcPr>
            <w:tcW w:w="3764" w:type="dxa"/>
          </w:tcPr>
          <w:p w14:paraId="1434EDD5" w14:textId="77777777" w:rsidR="009B6622" w:rsidRPr="00087569" w:rsidRDefault="00AB4389" w:rsidP="00087569">
            <w:pPr>
              <w:spacing w:after="160" w:line="360" w:lineRule="auto"/>
              <w:rPr>
                <w:lang w:val="en-GB"/>
              </w:rPr>
            </w:pPr>
            <w:r w:rsidRPr="00087569">
              <w:rPr>
                <w:lang w:val="en-GB"/>
              </w:rPr>
              <w:t>Studies with no transferable relevance</w:t>
            </w:r>
          </w:p>
        </w:tc>
      </w:tr>
      <w:tr w:rsidR="009B6622" w:rsidRPr="00087569" w14:paraId="1434EDDA" w14:textId="77777777">
        <w:trPr>
          <w:jc w:val="center"/>
        </w:trPr>
        <w:tc>
          <w:tcPr>
            <w:tcW w:w="1532" w:type="dxa"/>
          </w:tcPr>
          <w:p w14:paraId="1434EDD7" w14:textId="77777777" w:rsidR="009B6622" w:rsidRPr="00087569" w:rsidRDefault="00AB4389" w:rsidP="00087569">
            <w:pPr>
              <w:spacing w:after="160" w:line="360" w:lineRule="auto"/>
              <w:rPr>
                <w:lang w:val="en-GB"/>
              </w:rPr>
            </w:pPr>
            <w:r w:rsidRPr="00087569">
              <w:rPr>
                <w:lang w:val="en-GB"/>
              </w:rPr>
              <w:t>Availability</w:t>
            </w:r>
          </w:p>
        </w:tc>
        <w:tc>
          <w:tcPr>
            <w:tcW w:w="3720" w:type="dxa"/>
          </w:tcPr>
          <w:p w14:paraId="1434EDD8" w14:textId="77777777" w:rsidR="009B6622" w:rsidRPr="00087569" w:rsidRDefault="00AB4389" w:rsidP="00087569">
            <w:pPr>
              <w:spacing w:after="160" w:line="360" w:lineRule="auto"/>
              <w:rPr>
                <w:lang w:val="en-GB"/>
              </w:rPr>
            </w:pPr>
            <w:r w:rsidRPr="00087569">
              <w:rPr>
                <w:lang w:val="en-GB"/>
              </w:rPr>
              <w:t>Accessible full-text publications</w:t>
            </w:r>
          </w:p>
        </w:tc>
        <w:tc>
          <w:tcPr>
            <w:tcW w:w="3764" w:type="dxa"/>
          </w:tcPr>
          <w:p w14:paraId="1434EDD9" w14:textId="77777777" w:rsidR="009B6622" w:rsidRPr="00087569" w:rsidRDefault="00AB4389" w:rsidP="00087569">
            <w:pPr>
              <w:spacing w:after="160" w:line="360" w:lineRule="auto"/>
              <w:rPr>
                <w:lang w:val="en-GB"/>
              </w:rPr>
            </w:pPr>
            <w:r w:rsidRPr="00087569">
              <w:rPr>
                <w:lang w:val="en-GB"/>
              </w:rPr>
              <w:t>Abstract-only or inaccessible sources</w:t>
            </w:r>
          </w:p>
        </w:tc>
      </w:tr>
      <w:tr w:rsidR="009B6622" w:rsidRPr="00087569" w14:paraId="1434EDDE" w14:textId="77777777">
        <w:trPr>
          <w:jc w:val="center"/>
        </w:trPr>
        <w:tc>
          <w:tcPr>
            <w:tcW w:w="1532" w:type="dxa"/>
          </w:tcPr>
          <w:p w14:paraId="1434EDDB" w14:textId="77777777" w:rsidR="009B6622" w:rsidRPr="00087569" w:rsidRDefault="00AB4389" w:rsidP="00087569">
            <w:pPr>
              <w:spacing w:after="160" w:line="360" w:lineRule="auto"/>
              <w:rPr>
                <w:lang w:val="en-GB"/>
              </w:rPr>
            </w:pPr>
            <w:r w:rsidRPr="00087569">
              <w:rPr>
                <w:lang w:val="en-GB"/>
              </w:rPr>
              <w:t>Relevance</w:t>
            </w:r>
          </w:p>
        </w:tc>
        <w:tc>
          <w:tcPr>
            <w:tcW w:w="3720" w:type="dxa"/>
          </w:tcPr>
          <w:p w14:paraId="1434EDDC" w14:textId="77777777" w:rsidR="009B6622" w:rsidRPr="00087569" w:rsidRDefault="00AB4389" w:rsidP="00087569">
            <w:pPr>
              <w:spacing w:after="160" w:line="360" w:lineRule="auto"/>
              <w:rPr>
                <w:lang w:val="en-GB"/>
              </w:rPr>
            </w:pPr>
            <w:r w:rsidRPr="00087569">
              <w:rPr>
                <w:lang w:val="en-GB"/>
              </w:rPr>
              <w:t>Directly addresses a research question or objective</w:t>
            </w:r>
          </w:p>
        </w:tc>
        <w:tc>
          <w:tcPr>
            <w:tcW w:w="3764" w:type="dxa"/>
          </w:tcPr>
          <w:p w14:paraId="1434EDDD" w14:textId="77777777" w:rsidR="009B6622" w:rsidRPr="00087569" w:rsidRDefault="00AB4389" w:rsidP="00087569">
            <w:pPr>
              <w:spacing w:after="160" w:line="360" w:lineRule="auto"/>
              <w:rPr>
                <w:lang w:val="en-GB"/>
              </w:rPr>
            </w:pPr>
            <w:r w:rsidRPr="00087569">
              <w:rPr>
                <w:lang w:val="en-GB"/>
              </w:rPr>
              <w:t>Only briefly mentions digital retail</w:t>
            </w:r>
          </w:p>
        </w:tc>
      </w:tr>
      <w:tr w:rsidR="009B6622" w:rsidRPr="00087569" w14:paraId="1434EDE2" w14:textId="77777777">
        <w:trPr>
          <w:jc w:val="center"/>
        </w:trPr>
        <w:tc>
          <w:tcPr>
            <w:tcW w:w="1532" w:type="dxa"/>
          </w:tcPr>
          <w:p w14:paraId="1434EDDF" w14:textId="77777777" w:rsidR="009B6622" w:rsidRPr="00087569" w:rsidRDefault="00AB4389" w:rsidP="00087569">
            <w:pPr>
              <w:spacing w:after="160" w:line="360" w:lineRule="auto"/>
              <w:rPr>
                <w:lang w:val="en-GB"/>
              </w:rPr>
            </w:pPr>
            <w:r w:rsidRPr="00087569">
              <w:rPr>
                <w:lang w:val="en-GB"/>
              </w:rPr>
              <w:t>Quality</w:t>
            </w:r>
          </w:p>
        </w:tc>
        <w:tc>
          <w:tcPr>
            <w:tcW w:w="3720" w:type="dxa"/>
          </w:tcPr>
          <w:p w14:paraId="1434EDE0" w14:textId="77777777" w:rsidR="009B6622" w:rsidRPr="00087569" w:rsidRDefault="00AB4389" w:rsidP="00087569">
            <w:pPr>
              <w:spacing w:after="160" w:line="360" w:lineRule="auto"/>
              <w:rPr>
                <w:lang w:val="en-GB"/>
              </w:rPr>
            </w:pPr>
            <w:r w:rsidRPr="00087569">
              <w:rPr>
                <w:lang w:val="en-GB"/>
              </w:rPr>
              <w:t>Clear methods, supported findings and stated limitations</w:t>
            </w:r>
          </w:p>
        </w:tc>
        <w:tc>
          <w:tcPr>
            <w:tcW w:w="3764" w:type="dxa"/>
          </w:tcPr>
          <w:p w14:paraId="1434EDE1" w14:textId="77777777" w:rsidR="009B6622" w:rsidRPr="00087569" w:rsidRDefault="00AB4389" w:rsidP="00087569">
            <w:pPr>
              <w:spacing w:after="160" w:line="360" w:lineRule="auto"/>
              <w:rPr>
                <w:lang w:val="en-GB"/>
              </w:rPr>
            </w:pPr>
            <w:r w:rsidRPr="00087569">
              <w:rPr>
                <w:lang w:val="en-GB"/>
              </w:rPr>
              <w:t>Duplicates and methodologically weak studies</w:t>
            </w:r>
          </w:p>
        </w:tc>
      </w:tr>
    </w:tbl>
    <w:p w14:paraId="1434EDE3" w14:textId="77777777" w:rsidR="009B6622" w:rsidRPr="00087569" w:rsidRDefault="009B6622" w:rsidP="00087569">
      <w:pPr>
        <w:rPr>
          <w:lang w:val="en-GB"/>
        </w:rPr>
      </w:pPr>
    </w:p>
    <w:p w14:paraId="1434EDE4" w14:textId="77777777" w:rsidR="009B6622" w:rsidRPr="00087569" w:rsidRDefault="00AB4389" w:rsidP="00087569">
      <w:pPr>
        <w:pStyle w:val="Heading2"/>
        <w:rPr>
          <w:lang w:val="en-GB"/>
        </w:rPr>
      </w:pPr>
      <w:bookmarkStart w:id="18" w:name="_Toc239768487"/>
      <w:r w:rsidRPr="00087569">
        <w:rPr>
          <w:lang w:val="en-GB"/>
        </w:rPr>
        <w:t>2.8 PRISMA-Style Screening and Study Selection</w:t>
      </w:r>
      <w:bookmarkEnd w:id="18"/>
    </w:p>
    <w:p w14:paraId="1434EDE5" w14:textId="77777777" w:rsidR="009B6622" w:rsidRPr="00087569" w:rsidRDefault="00AB4389" w:rsidP="00087569">
      <w:pPr>
        <w:rPr>
          <w:lang w:val="en-GB"/>
        </w:rPr>
      </w:pPr>
      <w:r w:rsidRPr="00087569">
        <w:rPr>
          <w:lang w:val="en-GB"/>
        </w:rPr>
        <w:t>The process of identification, screening, assessment and inclusion of studies in this review was documented in a PRISMA style. PRISMA increases transparency, decreases selection bias, records screening decisions, enhances reproducibility, and makes the identification and inclusion of studies visible (Burhan et al. 2025). About 300-450 records were retrieved during the identification process from Google Scholar, ScienceDirect, Emerald Insight, SpringerLink, Wiley Online Library, Taylor &amp; Francis Online, MDPI and additional searches. Additionally, duplicate records, which occur in multiple sources of information, were eliminated. Of the other titles and abstracts approximately 120-160 have passed this filter to move forward in the process. Eligibility of full texts of approximately 70-90 potentially relevant articles were assessed next. Papers can be removed due to lack of relevance to the topic, methodological inexplicitness and availability of only partial access to the full text, or poor integration with the research questions. Once quality assessment finalised the thematic analysis, around 50–60 academic journal articles, averaging around 55 across two themes were chosen. These are indicative and have been updated as search results come in. The completed PRISMA flow diagram has been presented in</w:t>
      </w:r>
      <w:r w:rsidRPr="00087569">
        <w:rPr>
          <w:i/>
          <w:iCs/>
          <w:lang w:val="en-GB"/>
        </w:rPr>
        <w:t xml:space="preserve"> appendix 1</w:t>
      </w:r>
      <w:r w:rsidRPr="00087569">
        <w:rPr>
          <w:lang w:val="en-GB"/>
        </w:rPr>
        <w:t xml:space="preserve"> to ensure transparent and replicable reporting.</w:t>
      </w:r>
    </w:p>
    <w:p w14:paraId="1434EDE6" w14:textId="77777777" w:rsidR="009B6622" w:rsidRPr="00087569" w:rsidRDefault="00AB4389" w:rsidP="00087569">
      <w:pPr>
        <w:pStyle w:val="Heading2"/>
        <w:rPr>
          <w:lang w:val="en-GB"/>
        </w:rPr>
      </w:pPr>
      <w:bookmarkStart w:id="19" w:name="_Toc239768488"/>
      <w:r w:rsidRPr="00087569">
        <w:rPr>
          <w:lang w:val="en-GB"/>
        </w:rPr>
        <w:t>2.9 Quality Assessment</w:t>
      </w:r>
      <w:bookmarkEnd w:id="19"/>
    </w:p>
    <w:p w14:paraId="1434EDE7" w14:textId="77777777" w:rsidR="009B6622" w:rsidRPr="00087569" w:rsidRDefault="00AB4389" w:rsidP="00087569">
      <w:pPr>
        <w:rPr>
          <w:lang w:val="en-GB"/>
        </w:rPr>
      </w:pPr>
      <w:r w:rsidRPr="00087569">
        <w:rPr>
          <w:lang w:val="en-GB"/>
        </w:rPr>
        <w:t xml:space="preserve">A structured quality-appraisal form was applied to each selected article to assess it. The benchmarks were clarity of aim, appropriateness of methodology, quality of evidence, methodological transparency of data collection, quality of analysis, validity, limitations, </w:t>
      </w:r>
      <w:r w:rsidRPr="00087569">
        <w:rPr>
          <w:lang w:val="en-GB"/>
        </w:rPr>
        <w:lastRenderedPageBreak/>
        <w:t xml:space="preserve">relevance to research questions and theoretical or managerial contribution. This was marked out of a maximum of 20, 2 points for each criterion met and 1 for partially met and 0 for unmet. Articles rated 0–10 were scored as low quality, article scores between 11-20 were moderate quality and articles rated 16-20 as high quality. </w:t>
      </w:r>
    </w:p>
    <w:tbl>
      <w:tblPr>
        <w:tblStyle w:val="aa"/>
        <w:tblW w:w="865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05"/>
        <w:gridCol w:w="1860"/>
        <w:gridCol w:w="4890"/>
      </w:tblGrid>
      <w:tr w:rsidR="009B6622" w:rsidRPr="00087569" w14:paraId="1434EDEB" w14:textId="77777777">
        <w:trPr>
          <w:jc w:val="center"/>
        </w:trPr>
        <w:tc>
          <w:tcPr>
            <w:tcW w:w="1905" w:type="dxa"/>
          </w:tcPr>
          <w:p w14:paraId="1434EDE8" w14:textId="77777777" w:rsidR="009B6622" w:rsidRPr="00087569" w:rsidRDefault="00AB4389" w:rsidP="00087569">
            <w:pPr>
              <w:spacing w:after="160" w:line="360" w:lineRule="auto"/>
              <w:jc w:val="left"/>
              <w:rPr>
                <w:b/>
                <w:bCs/>
                <w:lang w:val="en-GB"/>
              </w:rPr>
            </w:pPr>
            <w:r w:rsidRPr="00087569">
              <w:rPr>
                <w:b/>
                <w:bCs/>
                <w:lang w:val="en-GB"/>
              </w:rPr>
              <w:t>Score</w:t>
            </w:r>
          </w:p>
        </w:tc>
        <w:tc>
          <w:tcPr>
            <w:tcW w:w="1860" w:type="dxa"/>
          </w:tcPr>
          <w:p w14:paraId="1434EDE9" w14:textId="77777777" w:rsidR="009B6622" w:rsidRPr="00087569" w:rsidRDefault="00AB4389" w:rsidP="00087569">
            <w:pPr>
              <w:spacing w:after="160" w:line="360" w:lineRule="auto"/>
              <w:jc w:val="left"/>
              <w:rPr>
                <w:b/>
                <w:bCs/>
                <w:lang w:val="en-GB"/>
              </w:rPr>
            </w:pPr>
            <w:r w:rsidRPr="00087569">
              <w:rPr>
                <w:b/>
                <w:bCs/>
                <w:lang w:val="en-GB"/>
              </w:rPr>
              <w:t>Classification</w:t>
            </w:r>
          </w:p>
        </w:tc>
        <w:tc>
          <w:tcPr>
            <w:tcW w:w="4890" w:type="dxa"/>
          </w:tcPr>
          <w:p w14:paraId="1434EDEA" w14:textId="77777777" w:rsidR="009B6622" w:rsidRPr="00087569" w:rsidRDefault="00AB4389" w:rsidP="00087569">
            <w:pPr>
              <w:spacing w:after="160" w:line="360" w:lineRule="auto"/>
              <w:jc w:val="left"/>
              <w:rPr>
                <w:b/>
                <w:bCs/>
                <w:lang w:val="en-GB"/>
              </w:rPr>
            </w:pPr>
            <w:r w:rsidRPr="00087569">
              <w:rPr>
                <w:b/>
                <w:bCs/>
                <w:lang w:val="en-GB"/>
              </w:rPr>
              <w:t>Treatment</w:t>
            </w:r>
          </w:p>
        </w:tc>
      </w:tr>
      <w:tr w:rsidR="009B6622" w:rsidRPr="00087569" w14:paraId="1434EDEF" w14:textId="77777777">
        <w:trPr>
          <w:jc w:val="center"/>
        </w:trPr>
        <w:tc>
          <w:tcPr>
            <w:tcW w:w="1905" w:type="dxa"/>
          </w:tcPr>
          <w:p w14:paraId="1434EDEC" w14:textId="77777777" w:rsidR="009B6622" w:rsidRPr="00087569" w:rsidRDefault="00AB4389" w:rsidP="00087569">
            <w:pPr>
              <w:spacing w:after="160" w:line="360" w:lineRule="auto"/>
              <w:jc w:val="left"/>
              <w:rPr>
                <w:lang w:val="en-GB"/>
              </w:rPr>
            </w:pPr>
            <w:r w:rsidRPr="00087569">
              <w:rPr>
                <w:lang w:val="en-GB"/>
              </w:rPr>
              <w:t>16–20</w:t>
            </w:r>
          </w:p>
        </w:tc>
        <w:tc>
          <w:tcPr>
            <w:tcW w:w="1860" w:type="dxa"/>
          </w:tcPr>
          <w:p w14:paraId="1434EDED" w14:textId="77777777" w:rsidR="009B6622" w:rsidRPr="00087569" w:rsidRDefault="00AB4389" w:rsidP="00087569">
            <w:pPr>
              <w:spacing w:after="160" w:line="360" w:lineRule="auto"/>
              <w:rPr>
                <w:lang w:val="en-GB"/>
              </w:rPr>
            </w:pPr>
            <w:r w:rsidRPr="00087569">
              <w:rPr>
                <w:lang w:val="en-GB"/>
              </w:rPr>
              <w:t>High quality</w:t>
            </w:r>
          </w:p>
        </w:tc>
        <w:tc>
          <w:tcPr>
            <w:tcW w:w="4890" w:type="dxa"/>
          </w:tcPr>
          <w:p w14:paraId="1434EDEE" w14:textId="77777777" w:rsidR="009B6622" w:rsidRPr="00087569" w:rsidRDefault="00AB4389" w:rsidP="00087569">
            <w:pPr>
              <w:spacing w:after="160" w:line="360" w:lineRule="auto"/>
              <w:rPr>
                <w:lang w:val="en-GB"/>
              </w:rPr>
            </w:pPr>
            <w:r w:rsidRPr="00087569">
              <w:rPr>
                <w:lang w:val="en-GB"/>
              </w:rPr>
              <w:t>Included with strong evidential weight</w:t>
            </w:r>
          </w:p>
        </w:tc>
      </w:tr>
      <w:tr w:rsidR="009B6622" w:rsidRPr="00087569" w14:paraId="1434EDF3" w14:textId="77777777">
        <w:trPr>
          <w:jc w:val="center"/>
        </w:trPr>
        <w:tc>
          <w:tcPr>
            <w:tcW w:w="1905" w:type="dxa"/>
          </w:tcPr>
          <w:p w14:paraId="1434EDF0" w14:textId="77777777" w:rsidR="009B6622" w:rsidRPr="00087569" w:rsidRDefault="00AB4389" w:rsidP="00087569">
            <w:pPr>
              <w:spacing w:after="160" w:line="360" w:lineRule="auto"/>
              <w:jc w:val="left"/>
              <w:rPr>
                <w:lang w:val="en-GB"/>
              </w:rPr>
            </w:pPr>
            <w:r w:rsidRPr="00087569">
              <w:rPr>
                <w:lang w:val="en-GB"/>
              </w:rPr>
              <w:t>11–15</w:t>
            </w:r>
          </w:p>
        </w:tc>
        <w:tc>
          <w:tcPr>
            <w:tcW w:w="1860" w:type="dxa"/>
          </w:tcPr>
          <w:p w14:paraId="1434EDF1" w14:textId="77777777" w:rsidR="009B6622" w:rsidRPr="00087569" w:rsidRDefault="00AB4389" w:rsidP="00087569">
            <w:pPr>
              <w:spacing w:after="160" w:line="360" w:lineRule="auto"/>
              <w:rPr>
                <w:lang w:val="en-GB"/>
              </w:rPr>
            </w:pPr>
            <w:r w:rsidRPr="00087569">
              <w:rPr>
                <w:lang w:val="en-GB"/>
              </w:rPr>
              <w:t>Moderate quality</w:t>
            </w:r>
          </w:p>
        </w:tc>
        <w:tc>
          <w:tcPr>
            <w:tcW w:w="4890" w:type="dxa"/>
          </w:tcPr>
          <w:p w14:paraId="1434EDF2" w14:textId="77777777" w:rsidR="009B6622" w:rsidRPr="00087569" w:rsidRDefault="00AB4389" w:rsidP="00087569">
            <w:pPr>
              <w:spacing w:after="160" w:line="360" w:lineRule="auto"/>
              <w:rPr>
                <w:lang w:val="en-GB"/>
              </w:rPr>
            </w:pPr>
            <w:r w:rsidRPr="00087569">
              <w:rPr>
                <w:lang w:val="en-GB"/>
              </w:rPr>
              <w:t>Included with limitations acknowledged</w:t>
            </w:r>
          </w:p>
        </w:tc>
      </w:tr>
      <w:tr w:rsidR="009B6622" w:rsidRPr="00087569" w14:paraId="1434EDF7" w14:textId="77777777">
        <w:trPr>
          <w:jc w:val="center"/>
        </w:trPr>
        <w:tc>
          <w:tcPr>
            <w:tcW w:w="1905" w:type="dxa"/>
          </w:tcPr>
          <w:p w14:paraId="1434EDF4" w14:textId="77777777" w:rsidR="009B6622" w:rsidRPr="00087569" w:rsidRDefault="00AB4389" w:rsidP="00087569">
            <w:pPr>
              <w:spacing w:after="160" w:line="360" w:lineRule="auto"/>
              <w:jc w:val="left"/>
              <w:rPr>
                <w:lang w:val="en-GB"/>
              </w:rPr>
            </w:pPr>
            <w:r w:rsidRPr="00087569">
              <w:rPr>
                <w:lang w:val="en-GB"/>
              </w:rPr>
              <w:t>0–10</w:t>
            </w:r>
          </w:p>
        </w:tc>
        <w:tc>
          <w:tcPr>
            <w:tcW w:w="1860" w:type="dxa"/>
          </w:tcPr>
          <w:p w14:paraId="1434EDF5" w14:textId="77777777" w:rsidR="009B6622" w:rsidRPr="00087569" w:rsidRDefault="00AB4389" w:rsidP="00087569">
            <w:pPr>
              <w:spacing w:after="160" w:line="360" w:lineRule="auto"/>
              <w:rPr>
                <w:lang w:val="en-GB"/>
              </w:rPr>
            </w:pPr>
            <w:r w:rsidRPr="00087569">
              <w:rPr>
                <w:lang w:val="en-GB"/>
              </w:rPr>
              <w:t>Low quality</w:t>
            </w:r>
          </w:p>
        </w:tc>
        <w:tc>
          <w:tcPr>
            <w:tcW w:w="4890" w:type="dxa"/>
          </w:tcPr>
          <w:p w14:paraId="1434EDF6" w14:textId="77777777" w:rsidR="009B6622" w:rsidRPr="00087569" w:rsidRDefault="00AB4389" w:rsidP="00087569">
            <w:pPr>
              <w:spacing w:after="160" w:line="360" w:lineRule="auto"/>
              <w:rPr>
                <w:lang w:val="en-GB"/>
              </w:rPr>
            </w:pPr>
            <w:r w:rsidRPr="00087569">
              <w:rPr>
                <w:lang w:val="en-GB"/>
              </w:rPr>
              <w:t>Excluded or used very cautiously</w:t>
            </w:r>
          </w:p>
        </w:tc>
      </w:tr>
    </w:tbl>
    <w:p w14:paraId="1434EDF8" w14:textId="77777777" w:rsidR="009B6622" w:rsidRPr="00087569" w:rsidRDefault="00AB4389" w:rsidP="00087569">
      <w:pPr>
        <w:pStyle w:val="Heading2"/>
        <w:rPr>
          <w:lang w:val="en-GB"/>
        </w:rPr>
      </w:pPr>
      <w:bookmarkStart w:id="20" w:name="_Toc239768489"/>
      <w:r w:rsidRPr="00087569">
        <w:rPr>
          <w:lang w:val="en-GB"/>
        </w:rPr>
        <w:t>2.10 Data Extraction</w:t>
      </w:r>
      <w:bookmarkEnd w:id="20"/>
    </w:p>
    <w:p w14:paraId="1434EDF9" w14:textId="77777777" w:rsidR="009B6622" w:rsidRPr="00087569" w:rsidRDefault="00AB4389" w:rsidP="00087569">
      <w:pPr>
        <w:rPr>
          <w:lang w:val="en-GB"/>
        </w:rPr>
      </w:pPr>
      <w:r w:rsidRPr="00087569">
        <w:rPr>
          <w:lang w:val="en-GB"/>
        </w:rPr>
        <w:t>Information from each article included in the review was recorded using a standardised data-extraction table. Table information included details, such as Author, year of publication, country, study purpose, research design, sample/dataset studied, retail context, study theoretical model, examined switching factors, main findings, methodological advantages and research questions-related disadvantages. All articles were extracted using the same categories, which minimized the interpretation issue and facilitated the comparison of results across studies. A complete table of extraction was retained as part of the audit trail to the review and this is displayed in the appendix. Structured extraction also facilitated the organisation of the evidence through concepts and themes, as opposed to summarising these studies single-author, single-study-at-a-time (Flemming and Noyes, 2021).</w:t>
      </w:r>
    </w:p>
    <w:p w14:paraId="1434EDFA" w14:textId="77777777" w:rsidR="009B6622" w:rsidRPr="00087569" w:rsidRDefault="00AB4389" w:rsidP="00087569">
      <w:pPr>
        <w:pStyle w:val="Heading2"/>
        <w:rPr>
          <w:lang w:val="en-GB"/>
        </w:rPr>
      </w:pPr>
      <w:bookmarkStart w:id="21" w:name="_Toc239768490"/>
      <w:r w:rsidRPr="00087569">
        <w:rPr>
          <w:lang w:val="en-GB"/>
        </w:rPr>
        <w:t>2.11 Thematic Analysis and Narrative Synthesis</w:t>
      </w:r>
      <w:bookmarkEnd w:id="21"/>
    </w:p>
    <w:p w14:paraId="1434EDFB" w14:textId="77777777" w:rsidR="009B6622" w:rsidRPr="00087569" w:rsidRDefault="00AB4389" w:rsidP="00087569">
      <w:pPr>
        <w:rPr>
          <w:lang w:val="en-GB"/>
        </w:rPr>
      </w:pPr>
      <w:r w:rsidRPr="00087569">
        <w:rPr>
          <w:lang w:val="en-GB"/>
        </w:rPr>
        <w:t xml:space="preserve">Thematic analysis with narrative synthesis was applied to analyse the selected articles. This provided a facility to represent repetition of ideas, behavioural relations and relations between ideas in a meaningful pattern (Francis et al. 2024). The Braun and Clarke six-stage process of familiarisation, initial coding, theme development, theme review, theme definition, and a final synthesis of the themes was followed (Peel, 2020). Some of the initial codes were convenience, delivery speed, promotion, availability, service reliability, trust, perceived risk, loyalty, satisfaction and repeated use. The above codes were collated into larger themes consisting of functional utility, economic incentives, trust and perceived risk, perceived value, loyalty and omnichannel retention. Narrative synthesis was then substituted to examine similarities and differences within the studies. Findings were interpreted in the light of differences in country, </w:t>
      </w:r>
      <w:r w:rsidRPr="00087569">
        <w:rPr>
          <w:lang w:val="en-GB"/>
        </w:rPr>
        <w:lastRenderedPageBreak/>
        <w:t>research methodology and consumer group and retail context. There were no predetermined themes but were developed from the evidence.</w:t>
      </w:r>
    </w:p>
    <w:p w14:paraId="1434EDFC" w14:textId="77777777" w:rsidR="009B6622" w:rsidRPr="00087569" w:rsidRDefault="00AB4389" w:rsidP="00087569">
      <w:pPr>
        <w:pStyle w:val="Heading2"/>
        <w:rPr>
          <w:lang w:val="en-GB"/>
        </w:rPr>
      </w:pPr>
      <w:bookmarkStart w:id="22" w:name="_Toc239768491"/>
      <w:r w:rsidRPr="00087569">
        <w:rPr>
          <w:lang w:val="en-GB"/>
        </w:rPr>
        <w:t>2.12 Research Rigour and Ethical Considerations</w:t>
      </w:r>
      <w:bookmarkEnd w:id="22"/>
    </w:p>
    <w:p w14:paraId="1434EDFD" w14:textId="77777777" w:rsidR="009B6622" w:rsidRPr="00087569" w:rsidRDefault="00AB4389" w:rsidP="00087569">
      <w:pPr>
        <w:rPr>
          <w:lang w:val="en-GB"/>
        </w:rPr>
      </w:pPr>
      <w:r w:rsidRPr="00087569">
        <w:rPr>
          <w:lang w:val="en-GB"/>
        </w:rPr>
        <w:t xml:space="preserve">All search sources, dates, keywords and filters were recorded to ensure research rigour. A transparent audit trail was established through consistent eligibility criteria, duplicate elimination, PRISMA documentation, and quality assessment and standardised data retrieval. Some contradictory evidence was retained to minimise selective reporting and to enhance the replicability. There were no human subjects or sensitive data used. The ethical responsibilities were considered to be the following: to provide accurate citations, to not plagiarize, to respect copyright, and to report objectively. All information that was kept as a result of the review was processed in a consistent manner with the requirements of the </w:t>
      </w:r>
      <w:r w:rsidRPr="00087569">
        <w:rPr>
          <w:i/>
          <w:iCs/>
          <w:lang w:val="en-GB"/>
        </w:rPr>
        <w:t xml:space="preserve">Data Protection Act 2018, </w:t>
      </w:r>
      <w:r w:rsidRPr="00087569">
        <w:rPr>
          <w:lang w:val="en-GB"/>
        </w:rPr>
        <w:t>which regulates the processing of data relating to individuals (Legislation, 2026).</w:t>
      </w:r>
    </w:p>
    <w:p w14:paraId="1434EDFE" w14:textId="77777777" w:rsidR="009B6622" w:rsidRPr="00087569" w:rsidRDefault="00AB4389" w:rsidP="00087569">
      <w:pPr>
        <w:pStyle w:val="Heading2"/>
        <w:rPr>
          <w:lang w:val="en-GB"/>
        </w:rPr>
      </w:pPr>
      <w:bookmarkStart w:id="23" w:name="_Toc239768492"/>
      <w:r w:rsidRPr="00087569">
        <w:rPr>
          <w:lang w:val="en-GB"/>
        </w:rPr>
        <w:t>2.13 Methodological Limitations</w:t>
      </w:r>
      <w:bookmarkEnd w:id="23"/>
    </w:p>
    <w:p w14:paraId="1434EDFF" w14:textId="77777777" w:rsidR="009B6622" w:rsidRPr="00087569" w:rsidRDefault="00AB4389" w:rsidP="00087569">
      <w:pPr>
        <w:rPr>
          <w:lang w:val="en-GB"/>
        </w:rPr>
      </w:pPr>
      <w:r w:rsidRPr="00087569">
        <w:rPr>
          <w:lang w:val="en-GB"/>
        </w:rPr>
        <w:t>Access to literature solely in English might not include evidence from other countries. Other constraints involve reliance on full text availability, lack of UK-specific quick-commerce studies and the presence of differing definitions of ‘channel switching', as well as rapid changes in technologies. There may be further differences among the national grocery markets, which can diminish the degree of direct comparability. Judgement of the researcher in coding may also cause interpretation bias. Such limitations were mitigated by literature search from several sources, transparent selection process, and structured quality evaluation, and by systematically gathering and comparing data and results across various research settings.</w:t>
      </w:r>
    </w:p>
    <w:p w14:paraId="1434EE00" w14:textId="77777777" w:rsidR="009B6622" w:rsidRPr="00087569" w:rsidRDefault="00AB4389" w:rsidP="00087569">
      <w:pPr>
        <w:pStyle w:val="Heading2"/>
        <w:rPr>
          <w:lang w:val="en-GB"/>
        </w:rPr>
      </w:pPr>
      <w:bookmarkStart w:id="24" w:name="_Toc239768493"/>
      <w:r w:rsidRPr="00087569">
        <w:rPr>
          <w:lang w:val="en-GB"/>
        </w:rPr>
        <w:t>2.14 Chapter Summary</w:t>
      </w:r>
      <w:bookmarkEnd w:id="24"/>
    </w:p>
    <w:p w14:paraId="1434EE01" w14:textId="77777777" w:rsidR="009B6622" w:rsidRPr="00087569" w:rsidRDefault="00AB4389" w:rsidP="00087569">
      <w:pPr>
        <w:rPr>
          <w:lang w:val="en-GB"/>
        </w:rPr>
      </w:pPr>
      <w:r w:rsidRPr="00087569">
        <w:rPr>
          <w:lang w:val="en-GB"/>
        </w:rPr>
        <w:t xml:space="preserve">The systematic process of locating, selecting, evaluating and analysing 50–60 relevant studies </w:t>
      </w:r>
      <w:proofErr w:type="gramStart"/>
      <w:r w:rsidRPr="00087569">
        <w:rPr>
          <w:lang w:val="en-GB"/>
        </w:rPr>
        <w:t>was</w:t>
      </w:r>
      <w:proofErr w:type="gramEnd"/>
      <w:r w:rsidRPr="00087569">
        <w:rPr>
          <w:lang w:val="en-GB"/>
        </w:rPr>
        <w:t xml:space="preserve"> described in this chapter. It explained the databases, search strategy, eligibility criteria, PRISMA screening, quality assessment, data extraction, thematic analysis and ethical safeguards. The following chapter, objective and critical, synthesises the selected literature along main features of the research theme.</w:t>
      </w:r>
    </w:p>
    <w:p w14:paraId="1434EE02" w14:textId="77777777" w:rsidR="009B6622" w:rsidRPr="00087569" w:rsidRDefault="00AB4389" w:rsidP="00087569">
      <w:pPr>
        <w:rPr>
          <w:lang w:val="en-GB"/>
        </w:rPr>
      </w:pPr>
      <w:r w:rsidRPr="00087569">
        <w:rPr>
          <w:lang w:val="en-GB"/>
        </w:rPr>
        <w:br w:type="page"/>
      </w:r>
    </w:p>
    <w:p w14:paraId="1434EE03" w14:textId="77777777" w:rsidR="009B6622" w:rsidRPr="00087569" w:rsidRDefault="00AB4389" w:rsidP="00087569">
      <w:pPr>
        <w:pStyle w:val="Heading1"/>
        <w:rPr>
          <w:lang w:val="en-GB"/>
        </w:rPr>
      </w:pPr>
      <w:bookmarkStart w:id="25" w:name="_Toc239768494"/>
      <w:r w:rsidRPr="00087569">
        <w:rPr>
          <w:lang w:val="en-GB"/>
        </w:rPr>
        <w:lastRenderedPageBreak/>
        <w:t>Chapter 3: Thematic Review</w:t>
      </w:r>
      <w:bookmarkEnd w:id="25"/>
    </w:p>
    <w:p w14:paraId="1434EE04" w14:textId="77777777" w:rsidR="009B6622" w:rsidRPr="00087569" w:rsidRDefault="00AB4389" w:rsidP="00087569">
      <w:pPr>
        <w:pStyle w:val="Heading2"/>
        <w:rPr>
          <w:lang w:val="en-GB"/>
        </w:rPr>
      </w:pPr>
      <w:bookmarkStart w:id="26" w:name="_Toc239768495"/>
      <w:r w:rsidRPr="00087569">
        <w:rPr>
          <w:lang w:val="en-GB"/>
        </w:rPr>
        <w:t>3.1 Introduction to the Thematic Review</w:t>
      </w:r>
      <w:bookmarkEnd w:id="26"/>
    </w:p>
    <w:p w14:paraId="1434EE05" w14:textId="77777777" w:rsidR="009B6622" w:rsidRPr="00087569" w:rsidRDefault="00AB4389" w:rsidP="00087569">
      <w:pPr>
        <w:rPr>
          <w:lang w:val="en-GB"/>
        </w:rPr>
      </w:pPr>
      <w:r w:rsidRPr="00087569">
        <w:rPr>
          <w:lang w:val="en-GB"/>
        </w:rPr>
        <w:t>The present chapter critically analysed and synthesized the literature on the phenomenon of consumer switching from brick-and-mortar food stores to the quick-commerce channel. The analysis is organized thematically around theoretical foundations, convenience, price, availability, trust, value, satisfaction, loyalty, and consumer characteristics and omnichannel retention. All themes provide a comparison of the evidence and identified contrasts in context to the research questions.</w:t>
      </w:r>
    </w:p>
    <w:p w14:paraId="1434EE06" w14:textId="77777777" w:rsidR="009B6622" w:rsidRPr="00087569" w:rsidRDefault="00AB4389" w:rsidP="00087569">
      <w:pPr>
        <w:pStyle w:val="Heading2"/>
        <w:rPr>
          <w:lang w:val="en-GB"/>
        </w:rPr>
      </w:pPr>
      <w:bookmarkStart w:id="27" w:name="_Toc239768496"/>
      <w:r w:rsidRPr="00087569">
        <w:rPr>
          <w:lang w:val="en-GB"/>
        </w:rPr>
        <w:t>3.2 Thematic table</w:t>
      </w:r>
      <w:bookmarkEnd w:id="27"/>
    </w:p>
    <w:tbl>
      <w:tblPr>
        <w:tblStyle w:val="ab"/>
        <w:tblW w:w="1034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60"/>
        <w:gridCol w:w="2190"/>
        <w:gridCol w:w="4876"/>
        <w:gridCol w:w="1417"/>
      </w:tblGrid>
      <w:tr w:rsidR="009B6622" w:rsidRPr="00087569" w14:paraId="1434EE0B" w14:textId="77777777" w:rsidTr="00CF1D21">
        <w:trPr>
          <w:jc w:val="center"/>
        </w:trPr>
        <w:tc>
          <w:tcPr>
            <w:tcW w:w="1860" w:type="dxa"/>
          </w:tcPr>
          <w:p w14:paraId="1434EE07" w14:textId="77777777" w:rsidR="009B6622" w:rsidRPr="00087569" w:rsidRDefault="00AB4389" w:rsidP="00087569">
            <w:pPr>
              <w:spacing w:after="160" w:line="360" w:lineRule="auto"/>
              <w:jc w:val="center"/>
              <w:rPr>
                <w:rFonts w:ascii="Times New Roman" w:eastAsia="Times New Roman" w:hAnsi="Times New Roman" w:cs="Times New Roman"/>
                <w:b/>
                <w:bCs/>
                <w:lang w:val="en-GB"/>
              </w:rPr>
            </w:pPr>
            <w:r w:rsidRPr="00087569">
              <w:rPr>
                <w:rFonts w:ascii="Times New Roman" w:eastAsia="Times New Roman" w:hAnsi="Times New Roman" w:cs="Times New Roman"/>
                <w:b/>
                <w:bCs/>
                <w:lang w:val="en-GB"/>
              </w:rPr>
              <w:t>Author(s) and Year</w:t>
            </w:r>
          </w:p>
        </w:tc>
        <w:tc>
          <w:tcPr>
            <w:tcW w:w="2190" w:type="dxa"/>
          </w:tcPr>
          <w:p w14:paraId="1434EE08" w14:textId="77777777" w:rsidR="009B6622" w:rsidRPr="00087569" w:rsidRDefault="00AB4389" w:rsidP="00087569">
            <w:pPr>
              <w:spacing w:after="160" w:line="360" w:lineRule="auto"/>
              <w:jc w:val="center"/>
              <w:rPr>
                <w:rFonts w:ascii="Times New Roman" w:eastAsia="Times New Roman" w:hAnsi="Times New Roman" w:cs="Times New Roman"/>
                <w:b/>
                <w:bCs/>
                <w:lang w:val="en-GB"/>
              </w:rPr>
            </w:pPr>
            <w:r w:rsidRPr="00087569">
              <w:rPr>
                <w:rFonts w:ascii="Times New Roman" w:eastAsia="Times New Roman" w:hAnsi="Times New Roman" w:cs="Times New Roman"/>
                <w:b/>
                <w:bCs/>
                <w:lang w:val="en-GB"/>
              </w:rPr>
              <w:t>Methodology</w:t>
            </w:r>
          </w:p>
        </w:tc>
        <w:tc>
          <w:tcPr>
            <w:tcW w:w="4876" w:type="dxa"/>
          </w:tcPr>
          <w:p w14:paraId="1434EE09" w14:textId="77777777" w:rsidR="009B6622" w:rsidRPr="00087569" w:rsidRDefault="00AB4389" w:rsidP="00087569">
            <w:pPr>
              <w:spacing w:after="160" w:line="360" w:lineRule="auto"/>
              <w:jc w:val="center"/>
              <w:rPr>
                <w:rFonts w:ascii="Times New Roman" w:eastAsia="Times New Roman" w:hAnsi="Times New Roman" w:cs="Times New Roman"/>
                <w:b/>
                <w:bCs/>
                <w:lang w:val="en-GB"/>
              </w:rPr>
            </w:pPr>
            <w:r w:rsidRPr="00087569">
              <w:rPr>
                <w:rFonts w:ascii="Times New Roman" w:eastAsia="Times New Roman" w:hAnsi="Times New Roman" w:cs="Times New Roman"/>
                <w:b/>
                <w:bCs/>
                <w:lang w:val="en-GB"/>
              </w:rPr>
              <w:t>Key Findings</w:t>
            </w:r>
          </w:p>
        </w:tc>
        <w:tc>
          <w:tcPr>
            <w:tcW w:w="1417" w:type="dxa"/>
          </w:tcPr>
          <w:p w14:paraId="1434EE0A" w14:textId="77777777" w:rsidR="009B6622" w:rsidRPr="00087569" w:rsidRDefault="00AB4389" w:rsidP="00087569">
            <w:pPr>
              <w:spacing w:after="160" w:line="360" w:lineRule="auto"/>
              <w:jc w:val="center"/>
              <w:rPr>
                <w:rFonts w:ascii="Times New Roman" w:eastAsia="Times New Roman" w:hAnsi="Times New Roman" w:cs="Times New Roman"/>
                <w:b/>
                <w:bCs/>
                <w:lang w:val="en-GB"/>
              </w:rPr>
            </w:pPr>
            <w:r w:rsidRPr="00087569">
              <w:rPr>
                <w:rFonts w:ascii="Times New Roman" w:eastAsia="Times New Roman" w:hAnsi="Times New Roman" w:cs="Times New Roman"/>
                <w:b/>
                <w:bCs/>
                <w:lang w:val="en-GB"/>
              </w:rPr>
              <w:t>Related Theme</w:t>
            </w:r>
          </w:p>
        </w:tc>
      </w:tr>
      <w:tr w:rsidR="009B6622" w:rsidRPr="00087569" w14:paraId="1434EE11" w14:textId="77777777" w:rsidTr="00CF1D21">
        <w:trPr>
          <w:jc w:val="center"/>
        </w:trPr>
        <w:tc>
          <w:tcPr>
            <w:tcW w:w="1860" w:type="dxa"/>
          </w:tcPr>
          <w:p w14:paraId="1434EE0C" w14:textId="735AAAFC"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De Canio</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(2023)</w:t>
            </w:r>
          </w:p>
        </w:tc>
        <w:tc>
          <w:tcPr>
            <w:tcW w:w="2190" w:type="dxa"/>
          </w:tcPr>
          <w:p w14:paraId="1434EE0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using TAM-2 and Protection Motivation Theory</w:t>
            </w:r>
          </w:p>
        </w:tc>
        <w:tc>
          <w:tcPr>
            <w:tcW w:w="4876" w:type="dxa"/>
          </w:tcPr>
          <w:p w14:paraId="1434EE0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Consumers switch grocery channels for different combinations of technological and situational motivations</w:t>
            </w:r>
          </w:p>
        </w:tc>
        <w:tc>
          <w:tcPr>
            <w:tcW w:w="1417" w:type="dxa"/>
            <w:vMerge w:val="restart"/>
          </w:tcPr>
          <w:p w14:paraId="1434EE0F"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1: Integrated Theoretical Explanation</w:t>
            </w:r>
          </w:p>
          <w:p w14:paraId="1434EE10" w14:textId="77777777" w:rsidR="009B6622" w:rsidRPr="00087569" w:rsidRDefault="009B6622" w:rsidP="00087569">
            <w:pPr>
              <w:spacing w:line="360" w:lineRule="auto"/>
              <w:rPr>
                <w:rFonts w:ascii="Times New Roman" w:eastAsia="Times New Roman" w:hAnsi="Times New Roman" w:cs="Times New Roman"/>
                <w:lang w:val="en-GB"/>
              </w:rPr>
            </w:pPr>
          </w:p>
        </w:tc>
      </w:tr>
      <w:tr w:rsidR="009B6622" w:rsidRPr="00087569" w14:paraId="1434EE16" w14:textId="77777777" w:rsidTr="00CF1D21">
        <w:trPr>
          <w:jc w:val="center"/>
        </w:trPr>
        <w:tc>
          <w:tcPr>
            <w:tcW w:w="1860" w:type="dxa"/>
          </w:tcPr>
          <w:p w14:paraId="1434EE12" w14:textId="7BD69D3A"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Alkhiyami</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1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Stated-preference study and choice modelling</w:t>
            </w:r>
          </w:p>
        </w:tc>
        <w:tc>
          <w:tcPr>
            <w:tcW w:w="4876" w:type="dxa"/>
          </w:tcPr>
          <w:p w14:paraId="1434EE1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Price, delivery cost and lead time significantly shape grocery channel choice</w:t>
            </w:r>
          </w:p>
        </w:tc>
        <w:tc>
          <w:tcPr>
            <w:tcW w:w="1417" w:type="dxa"/>
            <w:vMerge/>
          </w:tcPr>
          <w:p w14:paraId="1434EE15"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1B" w14:textId="77777777" w:rsidTr="00CF1D21">
        <w:trPr>
          <w:jc w:val="center"/>
        </w:trPr>
        <w:tc>
          <w:tcPr>
            <w:tcW w:w="1860" w:type="dxa"/>
          </w:tcPr>
          <w:p w14:paraId="1434EE17" w14:textId="785E7B8E"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Salvietti</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1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E1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Physical and digital touchpoints shape consumers’ perceptions of channel integration</w:t>
            </w:r>
          </w:p>
        </w:tc>
        <w:tc>
          <w:tcPr>
            <w:tcW w:w="1417" w:type="dxa"/>
            <w:vMerge/>
          </w:tcPr>
          <w:p w14:paraId="1434EE1A"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20" w14:textId="77777777" w:rsidTr="00CF1D21">
        <w:trPr>
          <w:jc w:val="center"/>
        </w:trPr>
        <w:tc>
          <w:tcPr>
            <w:tcW w:w="1860" w:type="dxa"/>
          </w:tcPr>
          <w:p w14:paraId="1434EE1C" w14:textId="5BB6FA15"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Chintala</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1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Large-scale transaction/basket analysis</w:t>
            </w:r>
          </w:p>
        </w:tc>
        <w:tc>
          <w:tcPr>
            <w:tcW w:w="4876" w:type="dxa"/>
          </w:tcPr>
          <w:p w14:paraId="1434EE1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and physical grocery channels produce differences in product variety and purchasing behaviour</w:t>
            </w:r>
          </w:p>
        </w:tc>
        <w:tc>
          <w:tcPr>
            <w:tcW w:w="1417" w:type="dxa"/>
            <w:vMerge/>
          </w:tcPr>
          <w:p w14:paraId="1434EE1F"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25" w14:textId="77777777" w:rsidTr="00CF1D21">
        <w:trPr>
          <w:jc w:val="center"/>
        </w:trPr>
        <w:tc>
          <w:tcPr>
            <w:tcW w:w="1860" w:type="dxa"/>
          </w:tcPr>
          <w:p w14:paraId="1434EE21"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Nakano (2026)</w:t>
            </w:r>
          </w:p>
        </w:tc>
        <w:tc>
          <w:tcPr>
            <w:tcW w:w="2190" w:type="dxa"/>
          </w:tcPr>
          <w:p w14:paraId="1434EE2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Three-year customer panel analysis</w:t>
            </w:r>
          </w:p>
        </w:tc>
        <w:tc>
          <w:tcPr>
            <w:tcW w:w="4876" w:type="dxa"/>
          </w:tcPr>
          <w:p w14:paraId="1434EE2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Channel switching and repeated purchasing are influenced by customer inertia and established shopping habits</w:t>
            </w:r>
          </w:p>
        </w:tc>
        <w:tc>
          <w:tcPr>
            <w:tcW w:w="1417" w:type="dxa"/>
            <w:vMerge/>
          </w:tcPr>
          <w:p w14:paraId="1434EE24"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2A" w14:textId="77777777" w:rsidTr="00CF1D21">
        <w:trPr>
          <w:jc w:val="center"/>
        </w:trPr>
        <w:tc>
          <w:tcPr>
            <w:tcW w:w="1860" w:type="dxa"/>
          </w:tcPr>
          <w:p w14:paraId="1434EE26"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Brüggemann and Olbrich (2023)</w:t>
            </w:r>
          </w:p>
        </w:tc>
        <w:tc>
          <w:tcPr>
            <w:tcW w:w="2190" w:type="dxa"/>
          </w:tcPr>
          <w:p w14:paraId="1434EE2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Empirical online/offline grocery study</w:t>
            </w:r>
          </w:p>
        </w:tc>
        <w:tc>
          <w:tcPr>
            <w:tcW w:w="4876" w:type="dxa"/>
          </w:tcPr>
          <w:p w14:paraId="1434EE2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Pandemic-related online grocery switching did not necessarily represent permanent behavioural change</w:t>
            </w:r>
          </w:p>
        </w:tc>
        <w:tc>
          <w:tcPr>
            <w:tcW w:w="1417" w:type="dxa"/>
            <w:vMerge/>
          </w:tcPr>
          <w:p w14:paraId="1434EE29"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30" w14:textId="77777777" w:rsidTr="00CF1D21">
        <w:trPr>
          <w:jc w:val="center"/>
        </w:trPr>
        <w:tc>
          <w:tcPr>
            <w:tcW w:w="1860" w:type="dxa"/>
          </w:tcPr>
          <w:p w14:paraId="1434EE2B"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lastRenderedPageBreak/>
              <w:t>Musikavanhu</w:t>
            </w:r>
            <w:proofErr w:type="spellEnd"/>
            <w:r w:rsidRPr="00087569">
              <w:rPr>
                <w:rFonts w:ascii="Times New Roman" w:eastAsia="Times New Roman" w:hAnsi="Times New Roman" w:cs="Times New Roman"/>
                <w:lang w:val="en-GB"/>
              </w:rPr>
              <w:t xml:space="preserve"> and </w:t>
            </w:r>
            <w:proofErr w:type="spellStart"/>
            <w:r w:rsidRPr="00087569">
              <w:rPr>
                <w:rFonts w:ascii="Times New Roman" w:eastAsia="Times New Roman" w:hAnsi="Times New Roman" w:cs="Times New Roman"/>
                <w:lang w:val="en-GB"/>
              </w:rPr>
              <w:t>Musakuro</w:t>
            </w:r>
            <w:proofErr w:type="spellEnd"/>
            <w:r w:rsidRPr="00087569">
              <w:rPr>
                <w:rFonts w:ascii="Times New Roman" w:eastAsia="Times New Roman" w:hAnsi="Times New Roman" w:cs="Times New Roman"/>
                <w:lang w:val="en-GB"/>
              </w:rPr>
              <w:t xml:space="preserve"> (2023)</w:t>
            </w:r>
          </w:p>
        </w:tc>
        <w:tc>
          <w:tcPr>
            <w:tcW w:w="2190" w:type="dxa"/>
          </w:tcPr>
          <w:p w14:paraId="1434EE2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consumer study</w:t>
            </w:r>
          </w:p>
        </w:tc>
        <w:tc>
          <w:tcPr>
            <w:tcW w:w="4876" w:type="dxa"/>
          </w:tcPr>
          <w:p w14:paraId="1434EE2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Perceived usefulness and convenience encourage consumers to adopt online grocery shopping</w:t>
            </w:r>
          </w:p>
        </w:tc>
        <w:tc>
          <w:tcPr>
            <w:tcW w:w="1417" w:type="dxa"/>
            <w:vMerge w:val="restart"/>
          </w:tcPr>
          <w:p w14:paraId="1434EE2E"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2: Convenience and Delivery Speed</w:t>
            </w:r>
          </w:p>
          <w:p w14:paraId="1434EE2F"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35" w14:textId="77777777" w:rsidTr="00CF1D21">
        <w:trPr>
          <w:jc w:val="center"/>
        </w:trPr>
        <w:tc>
          <w:tcPr>
            <w:tcW w:w="1860" w:type="dxa"/>
          </w:tcPr>
          <w:p w14:paraId="1434EE31"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Cunningham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3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survey of 622 users</w:t>
            </w:r>
          </w:p>
        </w:tc>
        <w:tc>
          <w:tcPr>
            <w:tcW w:w="4876" w:type="dxa"/>
          </w:tcPr>
          <w:p w14:paraId="1434EE3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Service convenience influences online grocery use differently across Gen X and Gen Y consumers</w:t>
            </w:r>
          </w:p>
        </w:tc>
        <w:tc>
          <w:tcPr>
            <w:tcW w:w="1417" w:type="dxa"/>
            <w:vMerge/>
          </w:tcPr>
          <w:p w14:paraId="1434EE34"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3A" w14:textId="77777777" w:rsidTr="00CF1D21">
        <w:trPr>
          <w:jc w:val="center"/>
        </w:trPr>
        <w:tc>
          <w:tcPr>
            <w:tcW w:w="1860" w:type="dxa"/>
          </w:tcPr>
          <w:p w14:paraId="1434EE36"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Wang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(2023)</w:t>
            </w:r>
          </w:p>
        </w:tc>
        <w:tc>
          <w:tcPr>
            <w:tcW w:w="2190" w:type="dxa"/>
          </w:tcPr>
          <w:p w14:paraId="1434EE3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Stated-preference survey of 1,391 consumers</w:t>
            </w:r>
          </w:p>
        </w:tc>
        <w:tc>
          <w:tcPr>
            <w:tcW w:w="4876" w:type="dxa"/>
          </w:tcPr>
          <w:p w14:paraId="1434EE3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grocery convenience is evaluated alongside delivery cost and other economic sacrifices</w:t>
            </w:r>
          </w:p>
        </w:tc>
        <w:tc>
          <w:tcPr>
            <w:tcW w:w="1417" w:type="dxa"/>
            <w:vMerge/>
          </w:tcPr>
          <w:p w14:paraId="1434EE39"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3F" w14:textId="77777777" w:rsidTr="00CF1D21">
        <w:trPr>
          <w:jc w:val="center"/>
        </w:trPr>
        <w:tc>
          <w:tcPr>
            <w:tcW w:w="1860" w:type="dxa"/>
          </w:tcPr>
          <w:p w14:paraId="1434EE3B" w14:textId="15A4EF71"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Oyama</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3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Choice-based delivery study</w:t>
            </w:r>
          </w:p>
        </w:tc>
        <w:tc>
          <w:tcPr>
            <w:tcW w:w="4876" w:type="dxa"/>
          </w:tcPr>
          <w:p w14:paraId="1434EE3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Consumers vary considerably in their willingness to pay for faster delivery</w:t>
            </w:r>
          </w:p>
        </w:tc>
        <w:tc>
          <w:tcPr>
            <w:tcW w:w="1417" w:type="dxa"/>
            <w:vMerge/>
          </w:tcPr>
          <w:p w14:paraId="1434EE3E"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44" w14:textId="77777777" w:rsidTr="00CF1D21">
        <w:trPr>
          <w:jc w:val="center"/>
        </w:trPr>
        <w:tc>
          <w:tcPr>
            <w:tcW w:w="1860" w:type="dxa"/>
          </w:tcPr>
          <w:p w14:paraId="1434EE40"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Eriksson and Stenius (2023)</w:t>
            </w:r>
          </w:p>
        </w:tc>
        <w:tc>
          <w:tcPr>
            <w:tcW w:w="2190" w:type="dxa"/>
          </w:tcPr>
          <w:p w14:paraId="1434EE4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 study of 412 online grocery shoppers</w:t>
            </w:r>
          </w:p>
        </w:tc>
        <w:tc>
          <w:tcPr>
            <w:tcW w:w="4876" w:type="dxa"/>
          </w:tcPr>
          <w:p w14:paraId="1434EE4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Delivery flexibility and predictability are important service improvements alongside speed</w:t>
            </w:r>
          </w:p>
        </w:tc>
        <w:tc>
          <w:tcPr>
            <w:tcW w:w="1417" w:type="dxa"/>
            <w:vMerge/>
          </w:tcPr>
          <w:p w14:paraId="1434EE43"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49" w14:textId="77777777" w:rsidTr="00CF1D21">
        <w:trPr>
          <w:jc w:val="center"/>
        </w:trPr>
        <w:tc>
          <w:tcPr>
            <w:tcW w:w="1860" w:type="dxa"/>
          </w:tcPr>
          <w:p w14:paraId="1434EE45"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Pillay (2025)</w:t>
            </w:r>
          </w:p>
        </w:tc>
        <w:tc>
          <w:tcPr>
            <w:tcW w:w="2190" w:type="dxa"/>
          </w:tcPr>
          <w:p w14:paraId="1434EE4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of same-day grocery users</w:t>
            </w:r>
          </w:p>
        </w:tc>
        <w:tc>
          <w:tcPr>
            <w:tcW w:w="4876" w:type="dxa"/>
          </w:tcPr>
          <w:p w14:paraId="1434EE4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Convenience supports switching, but quality, price consciousness and financial risk also influence behaviour</w:t>
            </w:r>
          </w:p>
        </w:tc>
        <w:tc>
          <w:tcPr>
            <w:tcW w:w="1417" w:type="dxa"/>
            <w:vMerge/>
          </w:tcPr>
          <w:p w14:paraId="1434EE48"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4E" w14:textId="77777777" w:rsidTr="00CF1D21">
        <w:trPr>
          <w:jc w:val="center"/>
        </w:trPr>
        <w:tc>
          <w:tcPr>
            <w:tcW w:w="1860" w:type="dxa"/>
          </w:tcPr>
          <w:p w14:paraId="1434EE4A"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An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4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Empirical same-day grocery study</w:t>
            </w:r>
          </w:p>
        </w:tc>
        <w:tc>
          <w:tcPr>
            <w:tcW w:w="4876" w:type="dxa"/>
          </w:tcPr>
          <w:p w14:paraId="1434EE4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Product quality, price and lower perceived risk support trust and adoption intention</w:t>
            </w:r>
          </w:p>
        </w:tc>
        <w:tc>
          <w:tcPr>
            <w:tcW w:w="1417" w:type="dxa"/>
            <w:vMerge/>
          </w:tcPr>
          <w:p w14:paraId="1434EE4D"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53" w14:textId="77777777" w:rsidTr="00CF1D21">
        <w:trPr>
          <w:jc w:val="center"/>
        </w:trPr>
        <w:tc>
          <w:tcPr>
            <w:tcW w:w="1860" w:type="dxa"/>
          </w:tcPr>
          <w:p w14:paraId="1434EE4F"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Bharati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5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Consumer-review analysis</w:t>
            </w:r>
          </w:p>
        </w:tc>
        <w:tc>
          <w:tcPr>
            <w:tcW w:w="4876" w:type="dxa"/>
          </w:tcPr>
          <w:p w14:paraId="1434EE5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Convenience does not prevent dissatisfaction when product and fulfilment quality are poor</w:t>
            </w:r>
          </w:p>
        </w:tc>
        <w:tc>
          <w:tcPr>
            <w:tcW w:w="1417" w:type="dxa"/>
            <w:vMerge/>
          </w:tcPr>
          <w:p w14:paraId="1434EE52"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59" w14:textId="77777777" w:rsidTr="00CF1D21">
        <w:trPr>
          <w:jc w:val="center"/>
        </w:trPr>
        <w:tc>
          <w:tcPr>
            <w:tcW w:w="1860" w:type="dxa"/>
          </w:tcPr>
          <w:p w14:paraId="1434EE54"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Aparicio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5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Comparative pricing analysis</w:t>
            </w:r>
          </w:p>
        </w:tc>
        <w:tc>
          <w:tcPr>
            <w:tcW w:w="4876" w:type="dxa"/>
          </w:tcPr>
          <w:p w14:paraId="1434EE5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grocery prices vary across sellers, locations and time, making total value important</w:t>
            </w:r>
          </w:p>
        </w:tc>
        <w:tc>
          <w:tcPr>
            <w:tcW w:w="1417" w:type="dxa"/>
            <w:vMerge w:val="restart"/>
          </w:tcPr>
          <w:p w14:paraId="1434EE57"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3: Price, Promotions and Availability</w:t>
            </w:r>
          </w:p>
          <w:p w14:paraId="1434EE58"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5E" w14:textId="77777777" w:rsidTr="00CF1D21">
        <w:trPr>
          <w:jc w:val="center"/>
        </w:trPr>
        <w:tc>
          <w:tcPr>
            <w:tcW w:w="1860" w:type="dxa"/>
          </w:tcPr>
          <w:p w14:paraId="1434EE5A" w14:textId="73828688"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Hallikainen</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(2022)</w:t>
            </w:r>
          </w:p>
        </w:tc>
        <w:tc>
          <w:tcPr>
            <w:tcW w:w="2190" w:type="dxa"/>
          </w:tcPr>
          <w:p w14:paraId="1434EE5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online grocery study</w:t>
            </w:r>
          </w:p>
        </w:tc>
        <w:tc>
          <w:tcPr>
            <w:tcW w:w="4876" w:type="dxa"/>
          </w:tcPr>
          <w:p w14:paraId="1434EE5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Personalised price promotions influence consumer responses to online grocery offers</w:t>
            </w:r>
          </w:p>
        </w:tc>
        <w:tc>
          <w:tcPr>
            <w:tcW w:w="1417" w:type="dxa"/>
            <w:vMerge/>
          </w:tcPr>
          <w:p w14:paraId="1434EE5D"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63" w14:textId="77777777" w:rsidTr="00CF1D21">
        <w:trPr>
          <w:jc w:val="center"/>
        </w:trPr>
        <w:tc>
          <w:tcPr>
            <w:tcW w:w="1860" w:type="dxa"/>
          </w:tcPr>
          <w:p w14:paraId="1434EE5F" w14:textId="7330641F"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Darbanian</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00CF1D21" w:rsidRPr="00087569">
              <w:rPr>
                <w:rFonts w:ascii="Times New Roman" w:eastAsia="Times New Roman" w:hAnsi="Times New Roman" w:cs="Times New Roman"/>
                <w:i/>
                <w:iCs/>
                <w:lang w:val="en-GB"/>
              </w:rPr>
              <w:t xml:space="preserve"> </w:t>
            </w:r>
            <w:r w:rsidRPr="00087569">
              <w:rPr>
                <w:rFonts w:ascii="Times New Roman" w:eastAsia="Times New Roman" w:hAnsi="Times New Roman" w:cs="Times New Roman"/>
                <w:lang w:val="en-GB"/>
              </w:rPr>
              <w:t>(2025)</w:t>
            </w:r>
          </w:p>
        </w:tc>
        <w:tc>
          <w:tcPr>
            <w:tcW w:w="2190" w:type="dxa"/>
          </w:tcPr>
          <w:p w14:paraId="1434EE6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Grocery sales and promotion analysis</w:t>
            </w:r>
          </w:p>
        </w:tc>
        <w:tc>
          <w:tcPr>
            <w:tcW w:w="4876" w:type="dxa"/>
          </w:tcPr>
          <w:p w14:paraId="1434EE6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Promotional effectiveness varies according to product category and promotional timing</w:t>
            </w:r>
          </w:p>
        </w:tc>
        <w:tc>
          <w:tcPr>
            <w:tcW w:w="1417" w:type="dxa"/>
            <w:vMerge/>
          </w:tcPr>
          <w:p w14:paraId="1434EE62"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68" w14:textId="77777777" w:rsidTr="00CF1D21">
        <w:trPr>
          <w:jc w:val="center"/>
        </w:trPr>
        <w:tc>
          <w:tcPr>
            <w:tcW w:w="1860" w:type="dxa"/>
          </w:tcPr>
          <w:p w14:paraId="1434EE64"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lastRenderedPageBreak/>
              <w:t>Harris-Lagoudakis (2023)</w:t>
            </w:r>
          </w:p>
        </w:tc>
        <w:tc>
          <w:tcPr>
            <w:tcW w:w="2190" w:type="dxa"/>
          </w:tcPr>
          <w:p w14:paraId="1434EE6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Empirical channel analysis</w:t>
            </w:r>
          </w:p>
        </w:tc>
        <w:tc>
          <w:tcPr>
            <w:tcW w:w="4876" w:type="dxa"/>
          </w:tcPr>
          <w:p w14:paraId="1434EE6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channel use affects brand choice, product exploration and consumers’ price sensitivity</w:t>
            </w:r>
          </w:p>
        </w:tc>
        <w:tc>
          <w:tcPr>
            <w:tcW w:w="1417" w:type="dxa"/>
            <w:vMerge/>
          </w:tcPr>
          <w:p w14:paraId="1434EE67"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6D" w14:textId="77777777" w:rsidTr="00CF1D21">
        <w:trPr>
          <w:jc w:val="center"/>
        </w:trPr>
        <w:tc>
          <w:tcPr>
            <w:tcW w:w="1860" w:type="dxa"/>
          </w:tcPr>
          <w:p w14:paraId="1434EE69"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Braun and Osman (2024)</w:t>
            </w:r>
          </w:p>
        </w:tc>
        <w:tc>
          <w:tcPr>
            <w:tcW w:w="2190" w:type="dxa"/>
          </w:tcPr>
          <w:p w14:paraId="1434EE6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Survey of consumers aged over 50</w:t>
            </w:r>
          </w:p>
        </w:tc>
        <w:tc>
          <w:tcPr>
            <w:tcW w:w="4876" w:type="dxa"/>
          </w:tcPr>
          <w:p w14:paraId="1434EE6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Variety, delivery and convenience support adoption, but adoption does not guarantee continued use</w:t>
            </w:r>
          </w:p>
        </w:tc>
        <w:tc>
          <w:tcPr>
            <w:tcW w:w="1417" w:type="dxa"/>
            <w:vMerge/>
          </w:tcPr>
          <w:p w14:paraId="1434EE6C"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73" w14:textId="77777777" w:rsidTr="00CF1D21">
        <w:trPr>
          <w:jc w:val="center"/>
        </w:trPr>
        <w:tc>
          <w:tcPr>
            <w:tcW w:w="1860" w:type="dxa"/>
          </w:tcPr>
          <w:p w14:paraId="1434EE6E"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Alsulaimani</w:t>
            </w:r>
            <w:proofErr w:type="spellEnd"/>
            <w:r w:rsidRPr="00087569">
              <w:rPr>
                <w:rFonts w:ascii="Times New Roman" w:eastAsia="Times New Roman" w:hAnsi="Times New Roman" w:cs="Times New Roman"/>
                <w:lang w:val="en-GB"/>
              </w:rPr>
              <w:t xml:space="preserve"> (2024)</w:t>
            </w:r>
          </w:p>
        </w:tc>
        <w:tc>
          <w:tcPr>
            <w:tcW w:w="2190" w:type="dxa"/>
          </w:tcPr>
          <w:p w14:paraId="1434EE6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e-grocery adoption study</w:t>
            </w:r>
          </w:p>
        </w:tc>
        <w:tc>
          <w:tcPr>
            <w:tcW w:w="4876" w:type="dxa"/>
          </w:tcPr>
          <w:p w14:paraId="1434EE7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Perceived benefits and product-related risks jointly affect consumers’ intention to use e-grocery</w:t>
            </w:r>
          </w:p>
        </w:tc>
        <w:tc>
          <w:tcPr>
            <w:tcW w:w="1417" w:type="dxa"/>
            <w:vMerge w:val="restart"/>
          </w:tcPr>
          <w:p w14:paraId="1434EE71"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4: Trust, Risk and Perceived Value</w:t>
            </w:r>
          </w:p>
          <w:p w14:paraId="1434EE72"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78" w14:textId="77777777" w:rsidTr="00CF1D21">
        <w:trPr>
          <w:jc w:val="center"/>
        </w:trPr>
        <w:tc>
          <w:tcPr>
            <w:tcW w:w="1860" w:type="dxa"/>
          </w:tcPr>
          <w:p w14:paraId="1434EE74"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Dilotsotlhe</w:t>
            </w:r>
            <w:proofErr w:type="spellEnd"/>
            <w:r w:rsidRPr="00087569">
              <w:rPr>
                <w:rFonts w:ascii="Times New Roman" w:eastAsia="Times New Roman" w:hAnsi="Times New Roman" w:cs="Times New Roman"/>
                <w:lang w:val="en-GB"/>
              </w:rPr>
              <w:t xml:space="preserve"> and Chabata (2024)</w:t>
            </w:r>
          </w:p>
        </w:tc>
        <w:tc>
          <w:tcPr>
            <w:tcW w:w="2190" w:type="dxa"/>
          </w:tcPr>
          <w:p w14:paraId="1434EE7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Survey of 462 grocery-app users</w:t>
            </w:r>
          </w:p>
        </w:tc>
        <w:tc>
          <w:tcPr>
            <w:tcW w:w="4876" w:type="dxa"/>
          </w:tcPr>
          <w:p w14:paraId="1434EE7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Perceived usefulness strengthens trust, with utilitarian value more influential than hedonic value</w:t>
            </w:r>
          </w:p>
        </w:tc>
        <w:tc>
          <w:tcPr>
            <w:tcW w:w="1417" w:type="dxa"/>
            <w:vMerge/>
          </w:tcPr>
          <w:p w14:paraId="1434EE77"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7D" w14:textId="77777777" w:rsidTr="00CF1D21">
        <w:trPr>
          <w:jc w:val="center"/>
        </w:trPr>
        <w:tc>
          <w:tcPr>
            <w:tcW w:w="1860" w:type="dxa"/>
          </w:tcPr>
          <w:p w14:paraId="1434EE79"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Panesar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(2026)</w:t>
            </w:r>
          </w:p>
        </w:tc>
        <w:tc>
          <w:tcPr>
            <w:tcW w:w="2190" w:type="dxa"/>
          </w:tcPr>
          <w:p w14:paraId="1434EE7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Q-commerce adoption study</w:t>
            </w:r>
          </w:p>
        </w:tc>
        <w:tc>
          <w:tcPr>
            <w:tcW w:w="4876" w:type="dxa"/>
          </w:tcPr>
          <w:p w14:paraId="1434EE7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Affordability, convenience, reliability, security and service quality support adoption and perceived value</w:t>
            </w:r>
          </w:p>
        </w:tc>
        <w:tc>
          <w:tcPr>
            <w:tcW w:w="1417" w:type="dxa"/>
            <w:vMerge/>
          </w:tcPr>
          <w:p w14:paraId="1434EE7C"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82" w14:textId="77777777" w:rsidTr="00CF1D21">
        <w:trPr>
          <w:jc w:val="center"/>
        </w:trPr>
        <w:tc>
          <w:tcPr>
            <w:tcW w:w="1860" w:type="dxa"/>
          </w:tcPr>
          <w:p w14:paraId="1434EE7E"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Rohden and </w:t>
            </w:r>
            <w:proofErr w:type="spellStart"/>
            <w:r w:rsidRPr="00087569">
              <w:rPr>
                <w:rFonts w:ascii="Times New Roman" w:eastAsia="Times New Roman" w:hAnsi="Times New Roman" w:cs="Times New Roman"/>
                <w:lang w:val="en-GB"/>
              </w:rPr>
              <w:t>Espartel</w:t>
            </w:r>
            <w:proofErr w:type="spellEnd"/>
            <w:r w:rsidRPr="00087569">
              <w:rPr>
                <w:rFonts w:ascii="Times New Roman" w:eastAsia="Times New Roman" w:hAnsi="Times New Roman" w:cs="Times New Roman"/>
                <w:lang w:val="en-GB"/>
              </w:rPr>
              <w:t xml:space="preserve"> (2024)</w:t>
            </w:r>
          </w:p>
        </w:tc>
        <w:tc>
          <w:tcPr>
            <w:tcW w:w="2190" w:type="dxa"/>
          </w:tcPr>
          <w:p w14:paraId="1434EE7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Three experiments</w:t>
            </w:r>
          </w:p>
        </w:tc>
        <w:tc>
          <w:tcPr>
            <w:tcW w:w="4876" w:type="dxa"/>
          </w:tcPr>
          <w:p w14:paraId="1434EE8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Recommendation technologies can reduce effort but also increase uncertainty and reduce perceived control</w:t>
            </w:r>
          </w:p>
        </w:tc>
        <w:tc>
          <w:tcPr>
            <w:tcW w:w="1417" w:type="dxa"/>
            <w:vMerge/>
          </w:tcPr>
          <w:p w14:paraId="1434EE81"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87" w14:textId="77777777" w:rsidTr="00CF1D21">
        <w:trPr>
          <w:jc w:val="center"/>
        </w:trPr>
        <w:tc>
          <w:tcPr>
            <w:tcW w:w="1860" w:type="dxa"/>
          </w:tcPr>
          <w:p w14:paraId="1434EE83"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Utami</w:t>
            </w:r>
            <w:r w:rsidRPr="00087569">
              <w:rPr>
                <w:rFonts w:ascii="Times New Roman" w:eastAsia="Times New Roman" w:hAnsi="Times New Roman" w:cs="Times New Roman"/>
                <w:i/>
                <w:iCs/>
                <w:lang w:val="en-GB"/>
              </w:rPr>
              <w:t>et</w:t>
            </w:r>
            <w:proofErr w:type="spellEnd"/>
            <w:r w:rsidRPr="00087569">
              <w:rPr>
                <w:rFonts w:ascii="Times New Roman" w:eastAsia="Times New Roman" w:hAnsi="Times New Roman" w:cs="Times New Roman"/>
                <w:i/>
                <w:iCs/>
                <w:lang w:val="en-GB"/>
              </w:rPr>
              <w:t xml:space="preserve"> al.</w:t>
            </w:r>
            <w:r w:rsidRPr="00087569">
              <w:rPr>
                <w:rFonts w:ascii="Times New Roman" w:eastAsia="Times New Roman" w:hAnsi="Times New Roman" w:cs="Times New Roman"/>
                <w:lang w:val="en-GB"/>
              </w:rPr>
              <w:t xml:space="preserve"> (2025)</w:t>
            </w:r>
          </w:p>
        </w:tc>
        <w:tc>
          <w:tcPr>
            <w:tcW w:w="2190" w:type="dxa"/>
          </w:tcPr>
          <w:p w14:paraId="1434EE8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of 300 consumers</w:t>
            </w:r>
          </w:p>
        </w:tc>
        <w:tc>
          <w:tcPr>
            <w:tcW w:w="4876" w:type="dxa"/>
          </w:tcPr>
          <w:p w14:paraId="1434EE8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Customer experience and service performance contribute to stronger behavioural relationships</w:t>
            </w:r>
          </w:p>
        </w:tc>
        <w:tc>
          <w:tcPr>
            <w:tcW w:w="1417" w:type="dxa"/>
            <w:vMerge/>
          </w:tcPr>
          <w:p w14:paraId="1434EE86"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8C" w14:textId="77777777" w:rsidTr="00CF1D21">
        <w:trPr>
          <w:jc w:val="center"/>
        </w:trPr>
        <w:tc>
          <w:tcPr>
            <w:tcW w:w="1860" w:type="dxa"/>
          </w:tcPr>
          <w:p w14:paraId="1434EE88"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Kuikka</w:t>
            </w:r>
            <w:r w:rsidRPr="00087569">
              <w:rPr>
                <w:rFonts w:ascii="Times New Roman" w:eastAsia="Times New Roman" w:hAnsi="Times New Roman" w:cs="Times New Roman"/>
                <w:i/>
                <w:iCs/>
                <w:lang w:val="en-GB"/>
              </w:rPr>
              <w:t>et</w:t>
            </w:r>
            <w:proofErr w:type="spellEnd"/>
            <w:r w:rsidRPr="00087569">
              <w:rPr>
                <w:rFonts w:ascii="Times New Roman" w:eastAsia="Times New Roman" w:hAnsi="Times New Roman" w:cs="Times New Roman"/>
                <w:i/>
                <w:iCs/>
                <w:lang w:val="en-GB"/>
              </w:rPr>
              <w:t xml:space="preserve"> al.</w:t>
            </w:r>
            <w:r w:rsidRPr="00087569">
              <w:rPr>
                <w:rFonts w:ascii="Times New Roman" w:eastAsia="Times New Roman" w:hAnsi="Times New Roman" w:cs="Times New Roman"/>
                <w:lang w:val="en-GB"/>
              </w:rPr>
              <w:t xml:space="preserve"> (2025)</w:t>
            </w:r>
          </w:p>
        </w:tc>
        <w:tc>
          <w:tcPr>
            <w:tcW w:w="2190" w:type="dxa"/>
          </w:tcPr>
          <w:p w14:paraId="1434EE8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Semantic analysis of 45,603 reviews</w:t>
            </w:r>
          </w:p>
        </w:tc>
        <w:tc>
          <w:tcPr>
            <w:tcW w:w="4876" w:type="dxa"/>
          </w:tcPr>
          <w:p w14:paraId="1434EE8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Drivers of loyalty change across pre-pandemic, pandemic and post-pandemic periods</w:t>
            </w:r>
          </w:p>
        </w:tc>
        <w:tc>
          <w:tcPr>
            <w:tcW w:w="1417" w:type="dxa"/>
            <w:vMerge/>
          </w:tcPr>
          <w:p w14:paraId="1434EE8B"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91" w14:textId="77777777" w:rsidTr="00CF1D21">
        <w:trPr>
          <w:jc w:val="center"/>
        </w:trPr>
        <w:tc>
          <w:tcPr>
            <w:tcW w:w="1860" w:type="dxa"/>
          </w:tcPr>
          <w:p w14:paraId="1434EE8D"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Brüggemann</w:t>
            </w:r>
            <w:r w:rsidRPr="00087569">
              <w:rPr>
                <w:rFonts w:ascii="Times New Roman" w:eastAsia="Times New Roman" w:hAnsi="Times New Roman" w:cs="Times New Roman"/>
                <w:i/>
                <w:iCs/>
                <w:lang w:val="en-GB"/>
              </w:rPr>
              <w:t>et</w:t>
            </w:r>
            <w:proofErr w:type="spellEnd"/>
            <w:r w:rsidRPr="00087569">
              <w:rPr>
                <w:rFonts w:ascii="Times New Roman" w:eastAsia="Times New Roman" w:hAnsi="Times New Roman" w:cs="Times New Roman"/>
                <w:i/>
                <w:iCs/>
                <w:lang w:val="en-GB"/>
              </w:rPr>
              <w:t xml:space="preserve"> al.</w:t>
            </w:r>
            <w:r w:rsidRPr="00087569">
              <w:rPr>
                <w:rFonts w:ascii="Times New Roman" w:eastAsia="Times New Roman" w:hAnsi="Times New Roman" w:cs="Times New Roman"/>
                <w:lang w:val="en-GB"/>
              </w:rPr>
              <w:t xml:space="preserve"> (2025)</w:t>
            </w:r>
          </w:p>
        </w:tc>
        <w:tc>
          <w:tcPr>
            <w:tcW w:w="2190" w:type="dxa"/>
          </w:tcPr>
          <w:p w14:paraId="1434EE8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Conceptual literature-based framework</w:t>
            </w:r>
          </w:p>
        </w:tc>
        <w:tc>
          <w:tcPr>
            <w:tcW w:w="4876" w:type="dxa"/>
          </w:tcPr>
          <w:p w14:paraId="1434EE8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grocery value and risk depend on consumer, market and retailer circumstances</w:t>
            </w:r>
          </w:p>
        </w:tc>
        <w:tc>
          <w:tcPr>
            <w:tcW w:w="1417" w:type="dxa"/>
            <w:vMerge/>
          </w:tcPr>
          <w:p w14:paraId="1434EE90"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97" w14:textId="77777777" w:rsidTr="00CF1D21">
        <w:trPr>
          <w:jc w:val="center"/>
        </w:trPr>
        <w:tc>
          <w:tcPr>
            <w:tcW w:w="1860" w:type="dxa"/>
          </w:tcPr>
          <w:p w14:paraId="1434EE92"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Cunningham and </w:t>
            </w:r>
            <w:proofErr w:type="spellStart"/>
            <w:r w:rsidRPr="00087569">
              <w:rPr>
                <w:rFonts w:ascii="Times New Roman" w:eastAsia="Times New Roman" w:hAnsi="Times New Roman" w:cs="Times New Roman"/>
                <w:lang w:val="en-GB"/>
              </w:rPr>
              <w:t>Petzer</w:t>
            </w:r>
            <w:proofErr w:type="spellEnd"/>
            <w:r w:rsidRPr="00087569">
              <w:rPr>
                <w:rFonts w:ascii="Times New Roman" w:eastAsia="Times New Roman" w:hAnsi="Times New Roman" w:cs="Times New Roman"/>
                <w:lang w:val="en-GB"/>
              </w:rPr>
              <w:t xml:space="preserve"> (2026)</w:t>
            </w:r>
          </w:p>
        </w:tc>
        <w:tc>
          <w:tcPr>
            <w:tcW w:w="2190" w:type="dxa"/>
          </w:tcPr>
          <w:p w14:paraId="1434EE9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Survey of 462 same-day shopping-app users</w:t>
            </w:r>
          </w:p>
        </w:tc>
        <w:tc>
          <w:tcPr>
            <w:tcW w:w="4876" w:type="dxa"/>
          </w:tcPr>
          <w:p w14:paraId="1434EE9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Ease, usefulness, enjoyment and price value strengthen continued usage intention</w:t>
            </w:r>
          </w:p>
        </w:tc>
        <w:tc>
          <w:tcPr>
            <w:tcW w:w="1417" w:type="dxa"/>
            <w:vMerge w:val="restart"/>
          </w:tcPr>
          <w:p w14:paraId="1434EE95"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 xml:space="preserve">Theme 5: Satisfaction and </w:t>
            </w:r>
            <w:r w:rsidRPr="00087569">
              <w:rPr>
                <w:rFonts w:ascii="Times New Roman" w:eastAsia="Times New Roman" w:hAnsi="Times New Roman" w:cs="Times New Roman"/>
                <w:b/>
                <w:bCs/>
                <w:lang w:val="en-GB"/>
              </w:rPr>
              <w:lastRenderedPageBreak/>
              <w:t>Continued Use</w:t>
            </w:r>
          </w:p>
          <w:p w14:paraId="1434EE96"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9C" w14:textId="77777777" w:rsidTr="00CF1D21">
        <w:trPr>
          <w:jc w:val="center"/>
        </w:trPr>
        <w:tc>
          <w:tcPr>
            <w:tcW w:w="1860" w:type="dxa"/>
          </w:tcPr>
          <w:p w14:paraId="1434EE98" w14:textId="31CB26F4"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lastRenderedPageBreak/>
              <w:t>Ligaraba</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(2023)</w:t>
            </w:r>
          </w:p>
        </w:tc>
        <w:tc>
          <w:tcPr>
            <w:tcW w:w="2190" w:type="dxa"/>
          </w:tcPr>
          <w:p w14:paraId="1434EE9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young-adult consumer study</w:t>
            </w:r>
          </w:p>
        </w:tc>
        <w:tc>
          <w:tcPr>
            <w:tcW w:w="4876" w:type="dxa"/>
          </w:tcPr>
          <w:p w14:paraId="1434EE9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Factors supporting initial adoption differ from those sustaining e-grocery reuse</w:t>
            </w:r>
          </w:p>
        </w:tc>
        <w:tc>
          <w:tcPr>
            <w:tcW w:w="1417" w:type="dxa"/>
            <w:vMerge/>
          </w:tcPr>
          <w:p w14:paraId="1434EE9B"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A1" w14:textId="77777777" w:rsidTr="00CF1D21">
        <w:trPr>
          <w:jc w:val="center"/>
        </w:trPr>
        <w:tc>
          <w:tcPr>
            <w:tcW w:w="1860" w:type="dxa"/>
          </w:tcPr>
          <w:p w14:paraId="1434EE9D" w14:textId="6876D4B6"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Koay</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(2022)</w:t>
            </w:r>
          </w:p>
        </w:tc>
        <w:tc>
          <w:tcPr>
            <w:tcW w:w="2190" w:type="dxa"/>
          </w:tcPr>
          <w:p w14:paraId="1434EE9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PLS-SEM and NCA, 307 users</w:t>
            </w:r>
          </w:p>
        </w:tc>
        <w:tc>
          <w:tcPr>
            <w:tcW w:w="4876" w:type="dxa"/>
          </w:tcPr>
          <w:p w14:paraId="1434EE9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Reliability, assurance and service quality increase satisfaction, which supports loyalty</w:t>
            </w:r>
          </w:p>
        </w:tc>
        <w:tc>
          <w:tcPr>
            <w:tcW w:w="1417" w:type="dxa"/>
            <w:vMerge/>
          </w:tcPr>
          <w:p w14:paraId="1434EEA0"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A6" w14:textId="77777777" w:rsidTr="00CF1D21">
        <w:trPr>
          <w:jc w:val="center"/>
        </w:trPr>
        <w:tc>
          <w:tcPr>
            <w:tcW w:w="1860" w:type="dxa"/>
          </w:tcPr>
          <w:p w14:paraId="1434EEA2" w14:textId="5667D583"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Stecuła</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A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Literature review</w:t>
            </w:r>
          </w:p>
        </w:tc>
        <w:tc>
          <w:tcPr>
            <w:tcW w:w="4876" w:type="dxa"/>
          </w:tcPr>
          <w:p w14:paraId="1434EEA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Digital grocery technologies continue to expand, increasing service options and customer expectations</w:t>
            </w:r>
          </w:p>
        </w:tc>
        <w:tc>
          <w:tcPr>
            <w:tcW w:w="1417" w:type="dxa"/>
            <w:vMerge/>
          </w:tcPr>
          <w:p w14:paraId="1434EEA5"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AB" w14:textId="77777777" w:rsidTr="00CF1D21">
        <w:trPr>
          <w:jc w:val="center"/>
        </w:trPr>
        <w:tc>
          <w:tcPr>
            <w:tcW w:w="1860" w:type="dxa"/>
          </w:tcPr>
          <w:p w14:paraId="1434EEA7"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Sharma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(2023)</w:t>
            </w:r>
          </w:p>
        </w:tc>
        <w:tc>
          <w:tcPr>
            <w:tcW w:w="2190" w:type="dxa"/>
          </w:tcPr>
          <w:p w14:paraId="1434EEA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of 347 users</w:t>
            </w:r>
          </w:p>
        </w:tc>
        <w:tc>
          <w:tcPr>
            <w:tcW w:w="4876" w:type="dxa"/>
          </w:tcPr>
          <w:p w14:paraId="1434EEA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Service attributes influence e-satisfaction and e-loyalty in app-based food delivery</w:t>
            </w:r>
          </w:p>
        </w:tc>
        <w:tc>
          <w:tcPr>
            <w:tcW w:w="1417" w:type="dxa"/>
            <w:vMerge/>
          </w:tcPr>
          <w:p w14:paraId="1434EEAA"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B0" w14:textId="77777777" w:rsidTr="00CF1D21">
        <w:trPr>
          <w:jc w:val="center"/>
        </w:trPr>
        <w:tc>
          <w:tcPr>
            <w:tcW w:w="1860" w:type="dxa"/>
          </w:tcPr>
          <w:p w14:paraId="1434EEAC" w14:textId="227DFD36"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Francioni</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(2022)</w:t>
            </w:r>
          </w:p>
        </w:tc>
        <w:tc>
          <w:tcPr>
            <w:tcW w:w="2190" w:type="dxa"/>
          </w:tcPr>
          <w:p w14:paraId="1434EEA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continuance study</w:t>
            </w:r>
          </w:p>
        </w:tc>
        <w:tc>
          <w:tcPr>
            <w:tcW w:w="4876" w:type="dxa"/>
          </w:tcPr>
          <w:p w14:paraId="1434EEA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App usability, consumer attitudes and contextual factors influence continued delivery-app usage</w:t>
            </w:r>
          </w:p>
        </w:tc>
        <w:tc>
          <w:tcPr>
            <w:tcW w:w="1417" w:type="dxa"/>
            <w:vMerge/>
          </w:tcPr>
          <w:p w14:paraId="1434EEAF"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B5" w14:textId="77777777" w:rsidTr="00CF1D21">
        <w:trPr>
          <w:jc w:val="center"/>
        </w:trPr>
        <w:tc>
          <w:tcPr>
            <w:tcW w:w="1860" w:type="dxa"/>
          </w:tcPr>
          <w:p w14:paraId="1434EEB1" w14:textId="59A23A80"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Humbani</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B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mobile-delivery study</w:t>
            </w:r>
          </w:p>
        </w:tc>
        <w:tc>
          <w:tcPr>
            <w:tcW w:w="4876" w:type="dxa"/>
          </w:tcPr>
          <w:p w14:paraId="1434EEB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Satisfaction and continued app use vary with perceived contextual risk</w:t>
            </w:r>
          </w:p>
        </w:tc>
        <w:tc>
          <w:tcPr>
            <w:tcW w:w="1417" w:type="dxa"/>
            <w:vMerge/>
          </w:tcPr>
          <w:p w14:paraId="1434EEB4"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BA" w14:textId="77777777" w:rsidTr="00CF1D21">
        <w:trPr>
          <w:jc w:val="center"/>
        </w:trPr>
        <w:tc>
          <w:tcPr>
            <w:tcW w:w="1860" w:type="dxa"/>
          </w:tcPr>
          <w:p w14:paraId="1434EEB6"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Ly (2025)</w:t>
            </w:r>
          </w:p>
        </w:tc>
        <w:tc>
          <w:tcPr>
            <w:tcW w:w="2190" w:type="dxa"/>
          </w:tcPr>
          <w:p w14:paraId="1434EEB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of 324 users</w:t>
            </w:r>
          </w:p>
        </w:tc>
        <w:tc>
          <w:tcPr>
            <w:tcW w:w="4876" w:type="dxa"/>
          </w:tcPr>
          <w:p w14:paraId="1434EEB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Trust, service quality and convenience increase satisfaction and repurchase intention</w:t>
            </w:r>
          </w:p>
        </w:tc>
        <w:tc>
          <w:tcPr>
            <w:tcW w:w="1417" w:type="dxa"/>
            <w:vMerge/>
          </w:tcPr>
          <w:p w14:paraId="1434EEB9"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BF" w14:textId="77777777" w:rsidTr="00CF1D21">
        <w:trPr>
          <w:jc w:val="center"/>
        </w:trPr>
        <w:tc>
          <w:tcPr>
            <w:tcW w:w="1860" w:type="dxa"/>
          </w:tcPr>
          <w:p w14:paraId="1434EEBB"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Joshi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B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SEM study of 240 users</w:t>
            </w:r>
          </w:p>
        </w:tc>
        <w:tc>
          <w:tcPr>
            <w:tcW w:w="4876" w:type="dxa"/>
          </w:tcPr>
          <w:p w14:paraId="1434EEB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Benefits increase perceived value, while coupon proneness influences continuance intention</w:t>
            </w:r>
          </w:p>
        </w:tc>
        <w:tc>
          <w:tcPr>
            <w:tcW w:w="1417" w:type="dxa"/>
            <w:vMerge/>
          </w:tcPr>
          <w:p w14:paraId="1434EEBE"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C4" w14:textId="77777777" w:rsidTr="00CF1D21">
        <w:trPr>
          <w:jc w:val="center"/>
        </w:trPr>
        <w:tc>
          <w:tcPr>
            <w:tcW w:w="1860" w:type="dxa"/>
          </w:tcPr>
          <w:p w14:paraId="1434EEC0"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Savastano</w:t>
            </w:r>
            <w:r w:rsidRPr="00087569">
              <w:rPr>
                <w:rFonts w:ascii="Times New Roman" w:eastAsia="Times New Roman" w:hAnsi="Times New Roman" w:cs="Times New Roman"/>
                <w:i/>
                <w:iCs/>
                <w:lang w:val="en-GB"/>
              </w:rPr>
              <w:t>et</w:t>
            </w:r>
            <w:proofErr w:type="spellEnd"/>
            <w:r w:rsidRPr="00087569">
              <w:rPr>
                <w:rFonts w:ascii="Times New Roman" w:eastAsia="Times New Roman" w:hAnsi="Times New Roman" w:cs="Times New Roman"/>
                <w:i/>
                <w:iCs/>
                <w:lang w:val="en-GB"/>
              </w:rPr>
              <w:t xml:space="preserve"> al.</w:t>
            </w:r>
            <w:r w:rsidRPr="00087569">
              <w:rPr>
                <w:rFonts w:ascii="Times New Roman" w:eastAsia="Times New Roman" w:hAnsi="Times New Roman" w:cs="Times New Roman"/>
                <w:lang w:val="en-GB"/>
              </w:rPr>
              <w:t xml:space="preserve"> (2025)</w:t>
            </w:r>
          </w:p>
        </w:tc>
        <w:tc>
          <w:tcPr>
            <w:tcW w:w="2190" w:type="dxa"/>
          </w:tcPr>
          <w:p w14:paraId="1434EEC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e-commerce study</w:t>
            </w:r>
          </w:p>
        </w:tc>
        <w:tc>
          <w:tcPr>
            <w:tcW w:w="4876" w:type="dxa"/>
          </w:tcPr>
          <w:p w14:paraId="1434EEC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Platform quality influences customer satisfaction and subsequent repurchase intention</w:t>
            </w:r>
          </w:p>
        </w:tc>
        <w:tc>
          <w:tcPr>
            <w:tcW w:w="1417" w:type="dxa"/>
            <w:vMerge/>
          </w:tcPr>
          <w:p w14:paraId="1434EEC3"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CA" w14:textId="77777777" w:rsidTr="00CF1D21">
        <w:trPr>
          <w:jc w:val="center"/>
        </w:trPr>
        <w:tc>
          <w:tcPr>
            <w:tcW w:w="1860" w:type="dxa"/>
          </w:tcPr>
          <w:p w14:paraId="1434EEC5"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Kvalsvik (2022)</w:t>
            </w:r>
          </w:p>
        </w:tc>
        <w:tc>
          <w:tcPr>
            <w:tcW w:w="2190" w:type="dxa"/>
          </w:tcPr>
          <w:p w14:paraId="1434EEC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Mixed-method study involving older consumers</w:t>
            </w:r>
          </w:p>
        </w:tc>
        <w:tc>
          <w:tcPr>
            <w:tcW w:w="4876" w:type="dxa"/>
          </w:tcPr>
          <w:p w14:paraId="1434EEC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Health, mobility and access to physical stores influence older adults’ online grocery adoption</w:t>
            </w:r>
          </w:p>
        </w:tc>
        <w:tc>
          <w:tcPr>
            <w:tcW w:w="1417" w:type="dxa"/>
            <w:vMerge w:val="restart"/>
          </w:tcPr>
          <w:p w14:paraId="1434EEC8"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6: Consumer Characteristics and Context</w:t>
            </w:r>
          </w:p>
          <w:p w14:paraId="1434EEC9"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CF" w14:textId="77777777" w:rsidTr="00CF1D21">
        <w:trPr>
          <w:jc w:val="center"/>
        </w:trPr>
        <w:tc>
          <w:tcPr>
            <w:tcW w:w="1860" w:type="dxa"/>
          </w:tcPr>
          <w:p w14:paraId="1434EECB" w14:textId="2617DF7F"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AbdulHussein</w:t>
            </w:r>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C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demographic analysis</w:t>
            </w:r>
          </w:p>
        </w:tc>
        <w:tc>
          <w:tcPr>
            <w:tcW w:w="4876" w:type="dxa"/>
          </w:tcPr>
          <w:p w14:paraId="1434EEC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 grocery adoption differs between consumer groups rather than representing a uniform shift</w:t>
            </w:r>
          </w:p>
        </w:tc>
        <w:tc>
          <w:tcPr>
            <w:tcW w:w="1417" w:type="dxa"/>
            <w:vMerge/>
          </w:tcPr>
          <w:p w14:paraId="1434EECE"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D4" w14:textId="77777777" w:rsidTr="00CF1D21">
        <w:trPr>
          <w:jc w:val="center"/>
        </w:trPr>
        <w:tc>
          <w:tcPr>
            <w:tcW w:w="1860" w:type="dxa"/>
          </w:tcPr>
          <w:p w14:paraId="1434EED0"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lastRenderedPageBreak/>
              <w:t xml:space="preserve">Fujiwara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D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Cross-sectional study</w:t>
            </w:r>
          </w:p>
        </w:tc>
        <w:tc>
          <w:tcPr>
            <w:tcW w:w="4876" w:type="dxa"/>
          </w:tcPr>
          <w:p w14:paraId="1434EED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Online-grocery users and non-users differed in dietary and consumer characteristics</w:t>
            </w:r>
          </w:p>
        </w:tc>
        <w:tc>
          <w:tcPr>
            <w:tcW w:w="1417" w:type="dxa"/>
            <w:vMerge/>
          </w:tcPr>
          <w:p w14:paraId="1434EED3"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D9" w14:textId="77777777" w:rsidTr="00CF1D21">
        <w:trPr>
          <w:jc w:val="center"/>
        </w:trPr>
        <w:tc>
          <w:tcPr>
            <w:tcW w:w="1860" w:type="dxa"/>
          </w:tcPr>
          <w:p w14:paraId="1434EED5" w14:textId="3FAB34DD"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Titiloye</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D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grocery channel-choice study</w:t>
            </w:r>
          </w:p>
        </w:tc>
        <w:tc>
          <w:tcPr>
            <w:tcW w:w="4876" w:type="dxa"/>
          </w:tcPr>
          <w:p w14:paraId="1434EED7"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Age, income and other socio-demographic characteristics are associated with grocery channel preferences</w:t>
            </w:r>
          </w:p>
        </w:tc>
        <w:tc>
          <w:tcPr>
            <w:tcW w:w="1417" w:type="dxa"/>
            <w:vMerge/>
          </w:tcPr>
          <w:p w14:paraId="1434EED8"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DE" w14:textId="77777777" w:rsidTr="00CF1D21">
        <w:trPr>
          <w:jc w:val="center"/>
        </w:trPr>
        <w:tc>
          <w:tcPr>
            <w:tcW w:w="1860" w:type="dxa"/>
          </w:tcPr>
          <w:p w14:paraId="1434EEDA"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Wang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D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Latent-class and ordinal GEV modelling</w:t>
            </w:r>
          </w:p>
        </w:tc>
        <w:tc>
          <w:tcPr>
            <w:tcW w:w="4876" w:type="dxa"/>
          </w:tcPr>
          <w:p w14:paraId="1434EEDC"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Household characteristics create distinct patterns of online-shopping and delivery demand.</w:t>
            </w:r>
          </w:p>
        </w:tc>
        <w:tc>
          <w:tcPr>
            <w:tcW w:w="1417" w:type="dxa"/>
            <w:vMerge/>
          </w:tcPr>
          <w:p w14:paraId="1434EEDD"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E3" w14:textId="77777777" w:rsidTr="00CF1D21">
        <w:trPr>
          <w:jc w:val="center"/>
        </w:trPr>
        <w:tc>
          <w:tcPr>
            <w:tcW w:w="1860" w:type="dxa"/>
          </w:tcPr>
          <w:p w14:paraId="1434EEDF"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Galushko</w:t>
            </w:r>
            <w:proofErr w:type="spellEnd"/>
            <w:r w:rsidRPr="00087569">
              <w:rPr>
                <w:rFonts w:ascii="Times New Roman" w:eastAsia="Times New Roman" w:hAnsi="Times New Roman" w:cs="Times New Roman"/>
                <w:lang w:val="en-GB"/>
              </w:rPr>
              <w:t xml:space="preserve"> and </w:t>
            </w:r>
            <w:proofErr w:type="spellStart"/>
            <w:r w:rsidRPr="00087569">
              <w:rPr>
                <w:rFonts w:ascii="Times New Roman" w:eastAsia="Times New Roman" w:hAnsi="Times New Roman" w:cs="Times New Roman"/>
                <w:lang w:val="en-GB"/>
              </w:rPr>
              <w:t>Riabchyk</w:t>
            </w:r>
            <w:proofErr w:type="spellEnd"/>
            <w:r w:rsidRPr="00087569">
              <w:rPr>
                <w:rFonts w:ascii="Times New Roman" w:eastAsia="Times New Roman" w:hAnsi="Times New Roman" w:cs="Times New Roman"/>
                <w:lang w:val="en-GB"/>
              </w:rPr>
              <w:t xml:space="preserve"> (2024)</w:t>
            </w:r>
          </w:p>
        </w:tc>
        <w:tc>
          <w:tcPr>
            <w:tcW w:w="2190" w:type="dxa"/>
          </w:tcPr>
          <w:p w14:paraId="1434EEE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Survey of over 600 consumers</w:t>
            </w:r>
          </w:p>
        </w:tc>
        <w:tc>
          <w:tcPr>
            <w:tcW w:w="4876" w:type="dxa"/>
          </w:tcPr>
          <w:p w14:paraId="1434EEE1"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Pandemic risk, demographics and technological capability influenced online grocery adoption and expected continuation.</w:t>
            </w:r>
          </w:p>
        </w:tc>
        <w:tc>
          <w:tcPr>
            <w:tcW w:w="1417" w:type="dxa"/>
            <w:vMerge/>
          </w:tcPr>
          <w:p w14:paraId="1434EEE2"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E8" w14:textId="77777777" w:rsidTr="00CF1D21">
        <w:trPr>
          <w:jc w:val="center"/>
        </w:trPr>
        <w:tc>
          <w:tcPr>
            <w:tcW w:w="1860" w:type="dxa"/>
          </w:tcPr>
          <w:p w14:paraId="1434EEE4" w14:textId="7CE5E379"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Alfnes</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E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 segmentation study</w:t>
            </w:r>
          </w:p>
        </w:tc>
        <w:tc>
          <w:tcPr>
            <w:tcW w:w="4876" w:type="dxa"/>
          </w:tcPr>
          <w:p w14:paraId="1434EEE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Different consumer segments value convenience, efficiency, locality and sustainability differently.</w:t>
            </w:r>
          </w:p>
        </w:tc>
        <w:tc>
          <w:tcPr>
            <w:tcW w:w="1417" w:type="dxa"/>
            <w:vMerge/>
          </w:tcPr>
          <w:p w14:paraId="1434EEE7"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ED" w14:textId="77777777" w:rsidTr="00CF1D21">
        <w:trPr>
          <w:jc w:val="center"/>
        </w:trPr>
        <w:tc>
          <w:tcPr>
            <w:tcW w:w="1860" w:type="dxa"/>
          </w:tcPr>
          <w:p w14:paraId="1434EEE9"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Steinmann and Zielke (2026)</w:t>
            </w:r>
          </w:p>
        </w:tc>
        <w:tc>
          <w:tcPr>
            <w:tcW w:w="2190" w:type="dxa"/>
          </w:tcPr>
          <w:p w14:paraId="1434EEE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Grocery omnichannel review</w:t>
            </w:r>
          </w:p>
        </w:tc>
        <w:tc>
          <w:tcPr>
            <w:tcW w:w="4876" w:type="dxa"/>
          </w:tcPr>
          <w:p w14:paraId="1434EEE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Consumer barriers and resistance show that non-adoption cannot be explained by lack of awareness alone.</w:t>
            </w:r>
          </w:p>
        </w:tc>
        <w:tc>
          <w:tcPr>
            <w:tcW w:w="1417" w:type="dxa"/>
            <w:vMerge/>
          </w:tcPr>
          <w:p w14:paraId="1434EEEC"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F3" w14:textId="77777777" w:rsidTr="00CF1D21">
        <w:trPr>
          <w:jc w:val="center"/>
        </w:trPr>
        <w:tc>
          <w:tcPr>
            <w:tcW w:w="1860" w:type="dxa"/>
          </w:tcPr>
          <w:p w14:paraId="1434EEEE"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Wu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EE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EF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Effective customer-journey integration improves satisfaction across retail channels.</w:t>
            </w:r>
          </w:p>
        </w:tc>
        <w:tc>
          <w:tcPr>
            <w:tcW w:w="1417" w:type="dxa"/>
            <w:vMerge w:val="restart"/>
          </w:tcPr>
          <w:p w14:paraId="1434EEF1"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b/>
                <w:bCs/>
                <w:lang w:val="en-GB"/>
              </w:rPr>
              <w:t>Theme 7: Omnichannel Integration and Retention</w:t>
            </w:r>
          </w:p>
          <w:p w14:paraId="1434EEF2" w14:textId="77777777" w:rsidR="009B6622" w:rsidRPr="00087569" w:rsidRDefault="009B6622" w:rsidP="00087569">
            <w:pPr>
              <w:spacing w:after="160" w:line="360" w:lineRule="auto"/>
              <w:rPr>
                <w:rFonts w:ascii="Times New Roman" w:eastAsia="Times New Roman" w:hAnsi="Times New Roman" w:cs="Times New Roman"/>
                <w:lang w:val="en-GB"/>
              </w:rPr>
            </w:pPr>
          </w:p>
        </w:tc>
      </w:tr>
      <w:tr w:rsidR="009B6622" w:rsidRPr="00087569" w14:paraId="1434EEF8" w14:textId="77777777" w:rsidTr="00CF1D21">
        <w:trPr>
          <w:jc w:val="center"/>
        </w:trPr>
        <w:tc>
          <w:tcPr>
            <w:tcW w:w="1860" w:type="dxa"/>
          </w:tcPr>
          <w:p w14:paraId="1434EEF4"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Yin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(2022)</w:t>
            </w:r>
          </w:p>
        </w:tc>
        <w:tc>
          <w:tcPr>
            <w:tcW w:w="2190" w:type="dxa"/>
          </w:tcPr>
          <w:p w14:paraId="1434EEF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EF6"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Integration, interaction and individualisation strengthen brand experience and customer retention.</w:t>
            </w:r>
          </w:p>
        </w:tc>
        <w:tc>
          <w:tcPr>
            <w:tcW w:w="1417" w:type="dxa"/>
            <w:vMerge/>
          </w:tcPr>
          <w:p w14:paraId="1434EEF7"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EFD" w14:textId="77777777" w:rsidTr="00CF1D21">
        <w:trPr>
          <w:jc w:val="center"/>
        </w:trPr>
        <w:tc>
          <w:tcPr>
            <w:tcW w:w="1860" w:type="dxa"/>
          </w:tcPr>
          <w:p w14:paraId="1434EEF9"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Zhang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EF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EFB"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Utilitarian and hedonic customer experiences contribute to loyalty outcomes.</w:t>
            </w:r>
          </w:p>
        </w:tc>
        <w:tc>
          <w:tcPr>
            <w:tcW w:w="1417" w:type="dxa"/>
            <w:vMerge/>
          </w:tcPr>
          <w:p w14:paraId="1434EEFC"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02" w14:textId="77777777" w:rsidTr="00CF1D21">
        <w:trPr>
          <w:jc w:val="center"/>
        </w:trPr>
        <w:tc>
          <w:tcPr>
            <w:tcW w:w="1860" w:type="dxa"/>
          </w:tcPr>
          <w:p w14:paraId="1434EEFE"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Sumrit</w:t>
            </w:r>
            <w:proofErr w:type="spellEnd"/>
            <w:r w:rsidRPr="00087569">
              <w:rPr>
                <w:rFonts w:ascii="Times New Roman" w:eastAsia="Times New Roman" w:hAnsi="Times New Roman" w:cs="Times New Roman"/>
                <w:lang w:val="en-GB"/>
              </w:rPr>
              <w:t xml:space="preserve"> and </w:t>
            </w:r>
            <w:proofErr w:type="spellStart"/>
            <w:r w:rsidRPr="00087569">
              <w:rPr>
                <w:rFonts w:ascii="Times New Roman" w:eastAsia="Times New Roman" w:hAnsi="Times New Roman" w:cs="Times New Roman"/>
                <w:lang w:val="en-GB"/>
              </w:rPr>
              <w:t>Sowijit</w:t>
            </w:r>
            <w:proofErr w:type="spellEnd"/>
            <w:r w:rsidRPr="00087569">
              <w:rPr>
                <w:rFonts w:ascii="Times New Roman" w:eastAsia="Times New Roman" w:hAnsi="Times New Roman" w:cs="Times New Roman"/>
                <w:lang w:val="en-GB"/>
              </w:rPr>
              <w:t xml:space="preserve"> (2023)</w:t>
            </w:r>
          </w:p>
        </w:tc>
        <w:tc>
          <w:tcPr>
            <w:tcW w:w="2190" w:type="dxa"/>
          </w:tcPr>
          <w:p w14:paraId="1434EEF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Importance-performance and three-factor analysis</w:t>
            </w:r>
          </w:p>
        </w:tc>
        <w:tc>
          <w:tcPr>
            <w:tcW w:w="4876" w:type="dxa"/>
          </w:tcPr>
          <w:p w14:paraId="1434EF00"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Different dimensions of omnichannel logistics quality contribute differently to satisfaction.</w:t>
            </w:r>
          </w:p>
        </w:tc>
        <w:tc>
          <w:tcPr>
            <w:tcW w:w="1417" w:type="dxa"/>
            <w:vMerge/>
          </w:tcPr>
          <w:p w14:paraId="1434EF01"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07" w14:textId="77777777" w:rsidTr="00CF1D21">
        <w:trPr>
          <w:jc w:val="center"/>
        </w:trPr>
        <w:tc>
          <w:tcPr>
            <w:tcW w:w="1860" w:type="dxa"/>
          </w:tcPr>
          <w:p w14:paraId="1434EF03" w14:textId="1A549F15"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lastRenderedPageBreak/>
              <w:t>Sundjaja</w:t>
            </w:r>
            <w:proofErr w:type="spellEnd"/>
            <w:r w:rsidR="00CF1D21" w:rsidRPr="00087569">
              <w:rPr>
                <w:rFonts w:ascii="Times New Roman" w:eastAsia="Times New Roman" w:hAnsi="Times New Roman" w:cs="Times New Roman"/>
                <w:lang w:val="en-GB"/>
              </w:rPr>
              <w:t xml:space="preserve">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(2024)</w:t>
            </w:r>
          </w:p>
        </w:tc>
        <w:tc>
          <w:tcPr>
            <w:tcW w:w="2190" w:type="dxa"/>
          </w:tcPr>
          <w:p w14:paraId="1434EF0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mean-end chain study</w:t>
            </w:r>
          </w:p>
        </w:tc>
        <w:tc>
          <w:tcPr>
            <w:tcW w:w="4876" w:type="dxa"/>
          </w:tcPr>
          <w:p w14:paraId="1434EF05"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Perceived omnichannel benefits support consumers’ intention to continue visiting retailers.</w:t>
            </w:r>
          </w:p>
        </w:tc>
        <w:tc>
          <w:tcPr>
            <w:tcW w:w="1417" w:type="dxa"/>
            <w:vMerge/>
          </w:tcPr>
          <w:p w14:paraId="1434EF06"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0C" w14:textId="77777777" w:rsidTr="00CF1D21">
        <w:trPr>
          <w:jc w:val="center"/>
        </w:trPr>
        <w:tc>
          <w:tcPr>
            <w:tcW w:w="1860" w:type="dxa"/>
          </w:tcPr>
          <w:p w14:paraId="1434EF08"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Choubey and Gautam (2024)</w:t>
            </w:r>
          </w:p>
        </w:tc>
        <w:tc>
          <w:tcPr>
            <w:tcW w:w="2190" w:type="dxa"/>
          </w:tcPr>
          <w:p w14:paraId="1434EF0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Generation Z study</w:t>
            </w:r>
          </w:p>
        </w:tc>
        <w:tc>
          <w:tcPr>
            <w:tcW w:w="4876" w:type="dxa"/>
          </w:tcPr>
          <w:p w14:paraId="1434EF0A"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Customer engagement mediates the relationship between omnichannel retailing and retention.</w:t>
            </w:r>
          </w:p>
        </w:tc>
        <w:tc>
          <w:tcPr>
            <w:tcW w:w="1417" w:type="dxa"/>
            <w:vMerge/>
          </w:tcPr>
          <w:p w14:paraId="1434EF0B"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11" w14:textId="77777777" w:rsidTr="00CF1D21">
        <w:trPr>
          <w:jc w:val="center"/>
        </w:trPr>
        <w:tc>
          <w:tcPr>
            <w:tcW w:w="1860" w:type="dxa"/>
          </w:tcPr>
          <w:p w14:paraId="1434EF0D"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 xml:space="preserve">Rahman </w:t>
            </w:r>
            <w:r w:rsidRPr="00087569">
              <w:rPr>
                <w:rFonts w:ascii="Times New Roman" w:eastAsia="Times New Roman" w:hAnsi="Times New Roman" w:cs="Times New Roman"/>
                <w:i/>
                <w:iCs/>
                <w:lang w:val="en-GB"/>
              </w:rPr>
              <w:t>et al.</w:t>
            </w:r>
            <w:r w:rsidRPr="00087569">
              <w:rPr>
                <w:rFonts w:ascii="Times New Roman" w:eastAsia="Times New Roman" w:hAnsi="Times New Roman" w:cs="Times New Roman"/>
                <w:lang w:val="en-GB"/>
              </w:rPr>
              <w:t xml:space="preserve"> (2025)</w:t>
            </w:r>
          </w:p>
        </w:tc>
        <w:tc>
          <w:tcPr>
            <w:tcW w:w="2190" w:type="dxa"/>
          </w:tcPr>
          <w:p w14:paraId="1434EF0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F0F"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Integration quality strengthens engagement and relationship-programme responsiveness, supporting loyalty.</w:t>
            </w:r>
          </w:p>
        </w:tc>
        <w:tc>
          <w:tcPr>
            <w:tcW w:w="1417" w:type="dxa"/>
            <w:vMerge/>
          </w:tcPr>
          <w:p w14:paraId="1434EF10"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16" w14:textId="77777777" w:rsidTr="00CF1D21">
        <w:trPr>
          <w:jc w:val="center"/>
        </w:trPr>
        <w:tc>
          <w:tcPr>
            <w:tcW w:w="1860" w:type="dxa"/>
          </w:tcPr>
          <w:p w14:paraId="1434EF12"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Natarajan and Veera Raghavan (2025)</w:t>
            </w:r>
          </w:p>
        </w:tc>
        <w:tc>
          <w:tcPr>
            <w:tcW w:w="2190" w:type="dxa"/>
          </w:tcPr>
          <w:p w14:paraId="1434EF1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Cross-sectional survey of 785 shoppers</w:t>
            </w:r>
          </w:p>
        </w:tc>
        <w:tc>
          <w:tcPr>
            <w:tcW w:w="4876" w:type="dxa"/>
          </w:tcPr>
          <w:p w14:paraId="1434EF14"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Integrated store-service quality strengthens customer lifetime value through commitment and relationship mechanisms.</w:t>
            </w:r>
          </w:p>
        </w:tc>
        <w:tc>
          <w:tcPr>
            <w:tcW w:w="1417" w:type="dxa"/>
            <w:vMerge/>
          </w:tcPr>
          <w:p w14:paraId="1434EF15"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1B" w14:textId="77777777" w:rsidTr="00CF1D21">
        <w:trPr>
          <w:jc w:val="center"/>
        </w:trPr>
        <w:tc>
          <w:tcPr>
            <w:tcW w:w="1860" w:type="dxa"/>
          </w:tcPr>
          <w:p w14:paraId="1434EF17"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Khalid (2024)</w:t>
            </w:r>
          </w:p>
        </w:tc>
        <w:tc>
          <w:tcPr>
            <w:tcW w:w="2190" w:type="dxa"/>
          </w:tcPr>
          <w:p w14:paraId="1434EF18"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omnichannel study</w:t>
            </w:r>
          </w:p>
        </w:tc>
        <w:tc>
          <w:tcPr>
            <w:tcW w:w="4876" w:type="dxa"/>
          </w:tcPr>
          <w:p w14:paraId="1434EF19"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Convenient and consistent cross-channel interactions improve satisfaction.</w:t>
            </w:r>
          </w:p>
        </w:tc>
        <w:tc>
          <w:tcPr>
            <w:tcW w:w="1417" w:type="dxa"/>
            <w:vMerge/>
          </w:tcPr>
          <w:p w14:paraId="1434EF1A"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20" w14:textId="77777777" w:rsidTr="00CF1D21">
        <w:trPr>
          <w:jc w:val="center"/>
        </w:trPr>
        <w:tc>
          <w:tcPr>
            <w:tcW w:w="1860" w:type="dxa"/>
          </w:tcPr>
          <w:p w14:paraId="1434EF1C" w14:textId="77777777" w:rsidR="009B6622" w:rsidRPr="00087569" w:rsidRDefault="00AB4389" w:rsidP="00087569">
            <w:pPr>
              <w:spacing w:after="160" w:line="360" w:lineRule="auto"/>
              <w:rPr>
                <w:rFonts w:ascii="Times New Roman" w:eastAsia="Times New Roman" w:hAnsi="Times New Roman" w:cs="Times New Roman"/>
                <w:lang w:val="en-GB"/>
              </w:rPr>
            </w:pPr>
            <w:r w:rsidRPr="00087569">
              <w:rPr>
                <w:rFonts w:ascii="Times New Roman" w:eastAsia="Times New Roman" w:hAnsi="Times New Roman" w:cs="Times New Roman"/>
                <w:lang w:val="en-GB"/>
              </w:rPr>
              <w:t>Angel and Vicente (2026)</w:t>
            </w:r>
          </w:p>
        </w:tc>
        <w:tc>
          <w:tcPr>
            <w:tcW w:w="2190" w:type="dxa"/>
          </w:tcPr>
          <w:p w14:paraId="1434EF1D"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Comparative customer-journey study</w:t>
            </w:r>
          </w:p>
        </w:tc>
        <w:tc>
          <w:tcPr>
            <w:tcW w:w="4876" w:type="dxa"/>
          </w:tcPr>
          <w:p w14:paraId="1434EF1E"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Experience, engagement and behavioural intentions differ between online and omnichannel journeys.</w:t>
            </w:r>
          </w:p>
        </w:tc>
        <w:tc>
          <w:tcPr>
            <w:tcW w:w="1417" w:type="dxa"/>
            <w:vMerge/>
          </w:tcPr>
          <w:p w14:paraId="1434EF1F"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r w:rsidR="009B6622" w:rsidRPr="00087569" w14:paraId="1434EF25" w14:textId="77777777" w:rsidTr="00CF1D21">
        <w:trPr>
          <w:jc w:val="center"/>
        </w:trPr>
        <w:tc>
          <w:tcPr>
            <w:tcW w:w="1860" w:type="dxa"/>
          </w:tcPr>
          <w:p w14:paraId="1434EF21" w14:textId="77777777" w:rsidR="009B6622" w:rsidRPr="00087569" w:rsidRDefault="00AB4389" w:rsidP="00087569">
            <w:pPr>
              <w:spacing w:after="160" w:line="360" w:lineRule="auto"/>
              <w:rPr>
                <w:rFonts w:ascii="Times New Roman" w:eastAsia="Times New Roman" w:hAnsi="Times New Roman" w:cs="Times New Roman"/>
                <w:lang w:val="en-GB"/>
              </w:rPr>
            </w:pPr>
            <w:proofErr w:type="spellStart"/>
            <w:r w:rsidRPr="00087569">
              <w:rPr>
                <w:rFonts w:ascii="Times New Roman" w:eastAsia="Times New Roman" w:hAnsi="Times New Roman" w:cs="Times New Roman"/>
                <w:lang w:val="en-GB"/>
              </w:rPr>
              <w:t>Čvirik</w:t>
            </w:r>
            <w:proofErr w:type="spellEnd"/>
            <w:r w:rsidRPr="00087569">
              <w:rPr>
                <w:rFonts w:ascii="Times New Roman" w:eastAsia="Times New Roman" w:hAnsi="Times New Roman" w:cs="Times New Roman"/>
                <w:lang w:val="en-GB"/>
              </w:rPr>
              <w:t xml:space="preserve"> (2026)</w:t>
            </w:r>
          </w:p>
        </w:tc>
        <w:tc>
          <w:tcPr>
            <w:tcW w:w="2190" w:type="dxa"/>
          </w:tcPr>
          <w:p w14:paraId="1434EF22"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Quantitative study of 477 young adults</w:t>
            </w:r>
          </w:p>
        </w:tc>
        <w:tc>
          <w:tcPr>
            <w:tcW w:w="4876" w:type="dxa"/>
          </w:tcPr>
          <w:p w14:paraId="1434EF23" w14:textId="77777777" w:rsidR="009B6622" w:rsidRPr="00087569" w:rsidRDefault="00AB4389" w:rsidP="00087569">
            <w:pPr>
              <w:spacing w:after="160" w:line="360" w:lineRule="auto"/>
              <w:jc w:val="both"/>
              <w:rPr>
                <w:rFonts w:ascii="Times New Roman" w:eastAsia="Times New Roman" w:hAnsi="Times New Roman" w:cs="Times New Roman"/>
                <w:lang w:val="en-GB"/>
              </w:rPr>
            </w:pPr>
            <w:r w:rsidRPr="00087569">
              <w:rPr>
                <w:rFonts w:ascii="Times New Roman" w:eastAsia="Times New Roman" w:hAnsi="Times New Roman" w:cs="Times New Roman"/>
                <w:lang w:val="en-GB"/>
              </w:rPr>
              <w:t>The physical-store atmosphere remains relevant to customer experience and varies across consumer characteristics.</w:t>
            </w:r>
          </w:p>
        </w:tc>
        <w:tc>
          <w:tcPr>
            <w:tcW w:w="1417" w:type="dxa"/>
            <w:vMerge/>
          </w:tcPr>
          <w:p w14:paraId="1434EF24" w14:textId="77777777" w:rsidR="009B6622" w:rsidRPr="00087569" w:rsidRDefault="009B6622" w:rsidP="00087569">
            <w:pPr>
              <w:widowControl w:val="0"/>
              <w:pBdr>
                <w:top w:val="nil"/>
                <w:left w:val="nil"/>
                <w:bottom w:val="nil"/>
                <w:right w:val="nil"/>
                <w:between w:val="nil"/>
              </w:pBdr>
              <w:spacing w:line="360" w:lineRule="auto"/>
              <w:rPr>
                <w:rFonts w:ascii="Times New Roman" w:eastAsia="Times New Roman" w:hAnsi="Times New Roman" w:cs="Times New Roman"/>
                <w:lang w:val="en-GB"/>
              </w:rPr>
            </w:pPr>
          </w:p>
        </w:tc>
      </w:tr>
    </w:tbl>
    <w:p w14:paraId="1434EF26" w14:textId="77777777" w:rsidR="009B6622" w:rsidRPr="00087569" w:rsidRDefault="00AB4389" w:rsidP="00087569">
      <w:pPr>
        <w:pStyle w:val="Heading5"/>
        <w:rPr>
          <w:lang w:val="en-GB"/>
        </w:rPr>
      </w:pPr>
      <w:bookmarkStart w:id="28" w:name="_heading=h.bfqdqesa9xhz" w:colFirst="0" w:colLast="0"/>
      <w:bookmarkStart w:id="29" w:name="_Toc239768302"/>
      <w:bookmarkEnd w:id="28"/>
      <w:r w:rsidRPr="00087569">
        <w:rPr>
          <w:lang w:val="en-GB"/>
        </w:rPr>
        <w:t>Table 3.1: Characteristics, Key Findings and Thematic Classification of Reviewed Studies</w:t>
      </w:r>
      <w:bookmarkEnd w:id="29"/>
    </w:p>
    <w:p w14:paraId="1434EF27" w14:textId="77777777" w:rsidR="009B6622" w:rsidRPr="00087569" w:rsidRDefault="00AB4389" w:rsidP="00087569">
      <w:pPr>
        <w:pStyle w:val="Heading2"/>
        <w:rPr>
          <w:lang w:val="en-GB"/>
        </w:rPr>
      </w:pPr>
      <w:bookmarkStart w:id="30" w:name="_Toc239768497"/>
      <w:r w:rsidRPr="00087569">
        <w:rPr>
          <w:lang w:val="en-GB"/>
        </w:rPr>
        <w:t>3.3 Theme 1: Integrated theoretical explanation of consumer switching from physical grocery retail to Quick-Commerce</w:t>
      </w:r>
      <w:bookmarkEnd w:id="30"/>
    </w:p>
    <w:p w14:paraId="1434EF28" w14:textId="77777777" w:rsidR="009B6622" w:rsidRPr="00087569" w:rsidRDefault="00AB4389" w:rsidP="00087569">
      <w:pPr>
        <w:rPr>
          <w:b/>
          <w:bCs/>
          <w:i/>
          <w:iCs/>
          <w:lang w:val="en-GB"/>
        </w:rPr>
      </w:pPr>
      <w:r w:rsidRPr="00087569">
        <w:rPr>
          <w:b/>
          <w:bCs/>
          <w:i/>
          <w:iCs/>
          <w:lang w:val="en-GB"/>
        </w:rPr>
        <w:t>Technology Acceptance Model to explain initial digital movement to quick-commerce and value trade-offs</w:t>
      </w:r>
    </w:p>
    <w:p w14:paraId="1434EF29" w14:textId="77777777" w:rsidR="009B6622" w:rsidRPr="00087569" w:rsidRDefault="00AB4389" w:rsidP="00087569">
      <w:pPr>
        <w:rPr>
          <w:lang w:val="en-GB"/>
        </w:rPr>
      </w:pPr>
      <w:r w:rsidRPr="00087569">
        <w:rPr>
          <w:lang w:val="en-GB"/>
        </w:rPr>
        <w:t xml:space="preserve">The process of transitioning from an in-store model to online grocery or quick-commerce requires acceptance of technology, perceived value, risk, convenience and habit together with the relationship between different retail touchpoints. This is especially relevant for this review since functional drivers like convenience and delivery speed as well as psychological drivers </w:t>
      </w:r>
      <w:r w:rsidRPr="00087569">
        <w:rPr>
          <w:lang w:val="en-GB"/>
        </w:rPr>
        <w:lastRenderedPageBreak/>
        <w:t>like trust, loyalty and perceived value are both explored in the research questions. A combination of theoretical perspectives is more likely to account for the phenomena than single adoption models. One foundation that is important is the Technology Acceptance Model (TAM), which captures the usage of digital channels by perceived usefulness and perceived ease of use. De Canio et al. (2023) focused on grocery shoppers who are making a shift towards online grocery shopping, and combined TAM-2 with Protection Motivation Theory. The analysis of the study shows that channel switching was not motivated by a single reason for all consumers. It revealed that channel switching does not seem to have a single motivation across consumers. This gives greater weightage to the importance of TAM from the perspective of why quick-commerce apps might be appealing to its consumers as they are easier and convenient. However, TAM has a limitation, as it primarily explains technology acceptance and does not fully explain why an accepted digital channel becomes preferred over an established physical store. Additional behavioural mechanisms, therefore, need to be taken into account with regard to the channel switching.</w:t>
      </w:r>
    </w:p>
    <w:p w14:paraId="1434EF2A" w14:textId="77777777" w:rsidR="009B6622" w:rsidRPr="00087569" w:rsidRDefault="00AB4389" w:rsidP="00087569">
      <w:pPr>
        <w:jc w:val="center"/>
        <w:rPr>
          <w:lang w:val="en-GB"/>
        </w:rPr>
      </w:pPr>
      <w:r w:rsidRPr="00087569">
        <w:rPr>
          <w:noProof/>
          <w:lang w:val="en-GB"/>
        </w:rPr>
        <w:drawing>
          <wp:inline distT="114300" distB="114300" distL="114300" distR="114300" wp14:anchorId="1434F00F" wp14:editId="1434F010">
            <wp:extent cx="5731200" cy="2146300"/>
            <wp:effectExtent l="0" t="0" r="0" b="0"/>
            <wp:docPr id="5087723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146300"/>
                    </a:xfrm>
                    <a:prstGeom prst="rect">
                      <a:avLst/>
                    </a:prstGeom>
                    <a:ln/>
                  </pic:spPr>
                </pic:pic>
              </a:graphicData>
            </a:graphic>
          </wp:inline>
        </w:drawing>
      </w:r>
    </w:p>
    <w:p w14:paraId="1434EF2B" w14:textId="77777777" w:rsidR="009B6622" w:rsidRPr="00087569" w:rsidRDefault="00AB4389" w:rsidP="00087569">
      <w:pPr>
        <w:pStyle w:val="Heading5"/>
        <w:rPr>
          <w:lang w:val="en-GB"/>
        </w:rPr>
      </w:pPr>
      <w:bookmarkStart w:id="31" w:name="_heading=h.agvowpijkf97" w:colFirst="0" w:colLast="0"/>
      <w:bookmarkStart w:id="32" w:name="_Toc239768303"/>
      <w:bookmarkEnd w:id="31"/>
      <w:r w:rsidRPr="00087569">
        <w:rPr>
          <w:lang w:val="en-GB"/>
        </w:rPr>
        <w:t>Figure 3.1: Technology Acceptance Model (TAM)</w:t>
      </w:r>
      <w:bookmarkEnd w:id="32"/>
    </w:p>
    <w:p w14:paraId="1434EF2C" w14:textId="77777777" w:rsidR="009B6622" w:rsidRPr="00087569" w:rsidRDefault="00AB4389" w:rsidP="00087569">
      <w:pPr>
        <w:jc w:val="center"/>
        <w:rPr>
          <w:lang w:val="en-GB"/>
        </w:rPr>
      </w:pPr>
      <w:r w:rsidRPr="00087569">
        <w:rPr>
          <w:lang w:val="en-GB"/>
        </w:rPr>
        <w:t>(Source: AbdulHussein et al., 2024)</w:t>
      </w:r>
    </w:p>
    <w:p w14:paraId="1434EF2D" w14:textId="77777777" w:rsidR="009B6622" w:rsidRPr="00087569" w:rsidRDefault="00AB4389" w:rsidP="00087569">
      <w:pPr>
        <w:rPr>
          <w:lang w:val="en-GB"/>
        </w:rPr>
      </w:pPr>
      <w:r w:rsidRPr="00087569">
        <w:rPr>
          <w:lang w:val="en-GB"/>
        </w:rPr>
        <w:t xml:space="preserve">This limitation is mitigated by a perceived-value view. Trade-offs can encompass attributes of a grocery product (price), delivery costs, and waiting time and effort (travel). </w:t>
      </w:r>
      <w:proofErr w:type="spellStart"/>
      <w:r w:rsidRPr="00087569">
        <w:rPr>
          <w:lang w:val="en-GB"/>
        </w:rPr>
        <w:t>Alkhiyami</w:t>
      </w:r>
      <w:proofErr w:type="spellEnd"/>
      <w:r w:rsidRPr="00087569">
        <w:rPr>
          <w:lang w:val="en-GB"/>
        </w:rPr>
        <w:t xml:space="preserve"> et al. (2025) provided direct evidence from e-grocery channel choice by revealing that price, delivery cost and lead time are key factors. These are significant in the consumer's decision-making process and suggest that consumer segments have different priorities when it comes to these key factors. This is 'theoretically significant' as it casts doubt on our basic premise: that convenience is the cause of switching. While a “quick commerce” channel might be appealing to a customer because of speed, if the cost to deliver or the “premium” the product offers over </w:t>
      </w:r>
      <w:r w:rsidRPr="00087569">
        <w:rPr>
          <w:lang w:val="en-GB"/>
        </w:rPr>
        <w:lastRenderedPageBreak/>
        <w:t>the “cheaper” “faster” Amazon is still too expensive, it will lower the overall value the customer gets, so they will choose not to buy from you, let alone in such channels.</w:t>
      </w:r>
    </w:p>
    <w:p w14:paraId="1434EF2E" w14:textId="77777777" w:rsidR="009B6622" w:rsidRPr="00087569" w:rsidRDefault="00AB4389" w:rsidP="00087569">
      <w:pPr>
        <w:rPr>
          <w:b/>
          <w:bCs/>
          <w:i/>
          <w:iCs/>
          <w:lang w:val="en-GB"/>
        </w:rPr>
      </w:pPr>
      <w:r w:rsidRPr="00087569">
        <w:rPr>
          <w:b/>
          <w:bCs/>
          <w:i/>
          <w:iCs/>
          <w:lang w:val="en-GB"/>
        </w:rPr>
        <w:t>Omnichannel evidence challenges the idea of complete channel abandonment</w:t>
      </w:r>
    </w:p>
    <w:p w14:paraId="1434EF2F" w14:textId="77777777" w:rsidR="009B6622" w:rsidRPr="00087569" w:rsidRDefault="00AB4389" w:rsidP="00087569">
      <w:pPr>
        <w:rPr>
          <w:lang w:val="en-GB"/>
        </w:rPr>
      </w:pPr>
      <w:r w:rsidRPr="00087569">
        <w:rPr>
          <w:lang w:val="en-GB"/>
        </w:rPr>
        <w:t>Channel-switching should be understood in the context of an omnichannel approach, too. Today's customers often engage in multiple sequential channels, rather than equating the cessation of channel use with a change of channel. Salvietti et al. (2025) showed that different physical and digital touchpoints provide information cues through which consumers form perceptions of channel integration. Their study also correlates these perceptions of integration with behavioural outcomes in terms of the retailers' experiences. Thus, the word "physical" should not always be taken as an either-or proposition in comparison to "digital. Rather than simply an either/or proposition, the distinction between physical and digital grocery shopping needs to be taken with a grain of salt. Consumers might choose to leave the physical store since they may be planning to make weekly purchases of other items while still ordering the smaller or more urgent CPG items through a quick delivery app. Chintala et al. (2024) compared 2 million in-person and Instacart purchases and observed a substantial difference between online baskets of groceries in terms of the variety of products consumers are buying. This indicates structurally different purchasing behaviour is possible between online and physical and signifies that channel choice is not merely a shift in place of purchase but it can influence consumers' search and choice of a product. However, given the distinct nature of quick-commerce, the results are only tentatively appropriate to the research context because this study focuses on conventional online grocery shopping as opposed to quick-commerce in its specific form.</w:t>
      </w:r>
    </w:p>
    <w:p w14:paraId="1434EF30" w14:textId="77777777" w:rsidR="009B6622" w:rsidRPr="00087569" w:rsidRDefault="00AB4389" w:rsidP="00087569">
      <w:pPr>
        <w:rPr>
          <w:b/>
          <w:bCs/>
          <w:i/>
          <w:iCs/>
          <w:lang w:val="en-GB"/>
        </w:rPr>
      </w:pPr>
      <w:r w:rsidRPr="00087569">
        <w:rPr>
          <w:b/>
          <w:bCs/>
          <w:i/>
          <w:iCs/>
          <w:lang w:val="en-GB"/>
        </w:rPr>
        <w:t>Habit and inertia explain continuation rather than initial switching</w:t>
      </w:r>
    </w:p>
    <w:p w14:paraId="1434EF31" w14:textId="77777777" w:rsidR="009B6622" w:rsidRPr="00087569" w:rsidRDefault="00AB4389" w:rsidP="00087569">
      <w:pPr>
        <w:rPr>
          <w:lang w:val="en-GB"/>
        </w:rPr>
      </w:pPr>
      <w:r w:rsidRPr="00087569">
        <w:rPr>
          <w:lang w:val="en-GB"/>
        </w:rPr>
        <w:t xml:space="preserve">Continued use of channels can also be understood with the help of the habit &amp; inertial theory. Grocery shopping is repetitive in nature and a person who has done a successful operation the first time might not have to think as much the next time(s). Nakano (2026) directly examined channel switching and brand repurchasing using three years of panel data involving 4,071 customers across three major omnichannel grocery retailers. It contrasted customers remaining in the same channel against customers changing from offline to online channels, and examined customer inertia. This information indicates that a channel of communication can condition a buyer's buying habits if it is used repeatedly. The repeated sales in quick-commerce in turn could lead to turning the initial convenience of experimenting with the app into a habit. </w:t>
      </w:r>
      <w:r w:rsidRPr="00087569">
        <w:rPr>
          <w:lang w:val="en-GB"/>
        </w:rPr>
        <w:lastRenderedPageBreak/>
        <w:t>However, habit cannot be the sole reason for consumers' initial disaffection from physical channels. Data on grocery switching behaviour in the wake of the pandemic can be used to prove that switching is prone to environmental factors. Brüggemann and Olbrich (2023) examined whether increased online grocery shopping represented a persistent behavioural shift or a return towards previous shopping habits after pandemic restrictions. It is this distinction that is helpful since it shows that external conditions can have some influence on channel preferences. Therefore, it is important to remember that any trend in observed movement towards online grocery is not about to mean that it is a permanent shift in the grocery channel.</w:t>
      </w:r>
    </w:p>
    <w:p w14:paraId="1434EF32" w14:textId="77777777" w:rsidR="009B6622" w:rsidRPr="00087569" w:rsidRDefault="00AB4389" w:rsidP="00087569">
      <w:pPr>
        <w:rPr>
          <w:b/>
          <w:bCs/>
          <w:lang w:val="en-GB"/>
        </w:rPr>
      </w:pPr>
      <w:r w:rsidRPr="00087569">
        <w:rPr>
          <w:lang w:val="en-GB"/>
        </w:rPr>
        <w:t>Consumers find digital grocery channels useful and easy to use because TAM explained perceptions and influences of channels to interact with consumers. It further explained the trade-offs between price, delivery cost/time because of perceived value, interaction with the influences of online and offline channels via the omnichannel approach (AbdulHussein et al., 2024). The habit theory further explained that repeated successful experiences can lead to a stabilisation of the subsequent channel adopted. These mechanisms, however, differ between consumer groups and shopping situations (De Canio et al. 2023). For this, the brick-and-mortar grocery sector to quick-commerce transition is challenging to explain using any one sole theoretical lens. Overall, this theme addressed RQ1 by explaining the interacting theoretical mechanisms that influence consumers’ movement from brick-and-mortar grocery retail to quick-commerce. It also supports RQ2 and RQ3 by showing how convenience, delivery speed, perceived value, trust and cost-related trade-offs influence channel-switching decisions.</w:t>
      </w:r>
    </w:p>
    <w:p w14:paraId="1434EF33" w14:textId="77777777" w:rsidR="009B6622" w:rsidRPr="00087569" w:rsidRDefault="00AB4389" w:rsidP="00087569">
      <w:pPr>
        <w:pStyle w:val="Heading2"/>
        <w:rPr>
          <w:lang w:val="en-GB"/>
        </w:rPr>
      </w:pPr>
      <w:bookmarkStart w:id="33" w:name="_Toc239768498"/>
      <w:r w:rsidRPr="00087569">
        <w:rPr>
          <w:lang w:val="en-GB"/>
        </w:rPr>
        <w:t>3.4 Theme 2: Convenience and Delivery Speed Encourage Consumer Switching from Physical Grocery Stores to Quick-Commerce</w:t>
      </w:r>
      <w:bookmarkEnd w:id="33"/>
    </w:p>
    <w:p w14:paraId="1434EF34" w14:textId="77777777" w:rsidR="009B6622" w:rsidRPr="00087569" w:rsidRDefault="00AB4389" w:rsidP="00087569">
      <w:pPr>
        <w:rPr>
          <w:b/>
          <w:bCs/>
          <w:i/>
          <w:iCs/>
          <w:lang w:val="en-GB"/>
        </w:rPr>
      </w:pPr>
      <w:r w:rsidRPr="00087569">
        <w:rPr>
          <w:b/>
          <w:bCs/>
          <w:i/>
          <w:iCs/>
          <w:lang w:val="en-GB"/>
        </w:rPr>
        <w:t>Convenience reduces physical and temporal effort</w:t>
      </w:r>
    </w:p>
    <w:p w14:paraId="1434EF35" w14:textId="77777777" w:rsidR="009B6622" w:rsidRPr="00087569" w:rsidRDefault="00AB4389" w:rsidP="00087569">
      <w:pPr>
        <w:rPr>
          <w:lang w:val="en-GB"/>
        </w:rPr>
      </w:pPr>
      <w:r w:rsidRPr="00087569">
        <w:rPr>
          <w:lang w:val="en-GB"/>
        </w:rPr>
        <w:t xml:space="preserve">Consumer motivations are a significant factor in explaining why consumers shift from physical grocery stores to online grocery and quick-commerce services. Convenience and delivery speed are central to this movement because digital channels can reduce the time and physical effort associated with travelling to stores, carrying products and waiting during the shopping process. However, the literature does not support the assumption that faster service automatically produces channel switching. Instead, convenience needs to be understood as a broader value proposition that also involves delivery price, flexibility and reliability. </w:t>
      </w:r>
      <w:proofErr w:type="spellStart"/>
      <w:r w:rsidRPr="00087569">
        <w:rPr>
          <w:lang w:val="en-GB"/>
        </w:rPr>
        <w:t>Musikavanhu</w:t>
      </w:r>
      <w:proofErr w:type="spellEnd"/>
      <w:r w:rsidRPr="00087569">
        <w:rPr>
          <w:lang w:val="en-GB"/>
        </w:rPr>
        <w:t xml:space="preserve"> and </w:t>
      </w:r>
      <w:proofErr w:type="spellStart"/>
      <w:r w:rsidRPr="00087569">
        <w:rPr>
          <w:lang w:val="en-GB"/>
        </w:rPr>
        <w:t>Musakuro</w:t>
      </w:r>
      <w:proofErr w:type="spellEnd"/>
      <w:r w:rsidRPr="00087569">
        <w:rPr>
          <w:lang w:val="en-GB"/>
        </w:rPr>
        <w:t xml:space="preserve"> (2023) reported that perceived usefulness and ease were important factors influencing behavioural intention towards online grocery shopping. Similarly, </w:t>
      </w:r>
      <w:r w:rsidRPr="00087569">
        <w:rPr>
          <w:lang w:val="en-GB"/>
        </w:rPr>
        <w:lastRenderedPageBreak/>
        <w:t xml:space="preserve">Cunningham </w:t>
      </w:r>
      <w:r w:rsidRPr="00087569">
        <w:rPr>
          <w:i/>
          <w:iCs/>
          <w:lang w:val="en-GB"/>
        </w:rPr>
        <w:t>et al.</w:t>
      </w:r>
      <w:r w:rsidRPr="00087569">
        <w:rPr>
          <w:lang w:val="en-GB"/>
        </w:rPr>
        <w:t xml:space="preserve"> (2025) identified positive relationships with service convenience among both Gen X and Gen Y users, although the strength of these relationships differed between generations. Wang </w:t>
      </w:r>
      <w:r w:rsidRPr="00087569">
        <w:rPr>
          <w:i/>
          <w:iCs/>
          <w:lang w:val="en-GB"/>
        </w:rPr>
        <w:t>et al.</w:t>
      </w:r>
      <w:r w:rsidRPr="00087569">
        <w:rPr>
          <w:lang w:val="en-GB"/>
        </w:rPr>
        <w:t xml:space="preserve"> (2023) further showed that consumers evaluate the convenience of online grocery shopping alongside the economic sacrifice involved. Together, these findings indicate that convenience encourages switching, but its importance varies across consumers and depends on whether the reduction in shopping effort creates sufficient overall value.</w:t>
      </w:r>
    </w:p>
    <w:p w14:paraId="1434EF36" w14:textId="77777777" w:rsidR="009B6622" w:rsidRPr="00087569" w:rsidRDefault="00AB4389" w:rsidP="00087569">
      <w:pPr>
        <w:rPr>
          <w:b/>
          <w:bCs/>
          <w:i/>
          <w:iCs/>
          <w:lang w:val="en-GB"/>
        </w:rPr>
      </w:pPr>
      <w:r w:rsidRPr="00087569">
        <w:rPr>
          <w:b/>
          <w:bCs/>
          <w:i/>
          <w:iCs/>
          <w:lang w:val="en-GB"/>
        </w:rPr>
        <w:t>Speed has value only when consumers do not pay excessive cost</w:t>
      </w:r>
    </w:p>
    <w:p w14:paraId="1434EF37" w14:textId="77777777" w:rsidR="009B6622" w:rsidRPr="00087569" w:rsidRDefault="00AB4389" w:rsidP="00087569">
      <w:pPr>
        <w:rPr>
          <w:lang w:val="en-GB"/>
        </w:rPr>
      </w:pPr>
      <w:r w:rsidRPr="00087569">
        <w:rPr>
          <w:lang w:val="en-GB"/>
        </w:rPr>
        <w:t xml:space="preserve">There is a close relationship between delivery speed and consumers' willingness to pay for extra delivery costs. In a study by Wang et al. (2023), online grocery purchases were found to be more appealing when there was no cost of delivery, where convenience and economic loss are coupled. There is some more direct evidence by </w:t>
      </w:r>
      <w:proofErr w:type="spellStart"/>
      <w:r w:rsidRPr="00087569">
        <w:rPr>
          <w:lang w:val="en-GB"/>
        </w:rPr>
        <w:t>Alkhiyami</w:t>
      </w:r>
      <w:proofErr w:type="spellEnd"/>
      <w:r w:rsidRPr="00087569">
        <w:rPr>
          <w:lang w:val="en-GB"/>
        </w:rPr>
        <w:t xml:space="preserve"> et al. (2026), which employed the stated-preference method and multinomial logit modelling with grocery choices. The results indicate that the price, delivery cost and delivery lead time are important factors in channel selection and that the importance of these factors varies between consumer segments. Oyama et al. (2024) also reported significant differences with respect to consumers’ willingness to pay premium prices for faster shipping alternatives. However, rapid delivery is not always helpful. Its switching effect is most pronounced when the consumers think the time saved is welcome compared with the extra sacrifice in the economic sense, especially for urgent and unforeseen items. Also, consumers may prefer more predictable and flexible delivery than the minimum possible delivery time. </w:t>
      </w:r>
    </w:p>
    <w:p w14:paraId="1434EF38" w14:textId="0E9656FB" w:rsidR="009B6622" w:rsidRPr="00087569" w:rsidRDefault="00AB4389" w:rsidP="00087569">
      <w:pPr>
        <w:rPr>
          <w:lang w:val="en-GB"/>
        </w:rPr>
      </w:pPr>
      <w:r w:rsidRPr="00087569">
        <w:rPr>
          <w:lang w:val="en-GB"/>
        </w:rPr>
        <w:t xml:space="preserve">In the study done by Ericsson and Stenius (2023), 412 frequent online grocery buyers were </w:t>
      </w:r>
      <w:proofErr w:type="spellStart"/>
      <w:r w:rsidRPr="00087569">
        <w:rPr>
          <w:lang w:val="en-GB"/>
        </w:rPr>
        <w:t>analyzed</w:t>
      </w:r>
      <w:proofErr w:type="spellEnd"/>
      <w:r w:rsidRPr="00087569">
        <w:rPr>
          <w:lang w:val="en-GB"/>
        </w:rPr>
        <w:t xml:space="preserve"> with delivery time and flexibility being among the most common features online grocery delivery services could improve their offerings on. Assortment and reduced delivery costs ranked as most mentioned items. This means that consumers do not have to receive the quickest delivery time. Rather, they might favour a service that shows up at a hassle-free and predictable time. This was confirmed by the study by Oyama et al. (2024) that indicates different amounts consumers pay for having an item delivered sooner. </w:t>
      </w:r>
      <w:r w:rsidR="003E73E6" w:rsidRPr="00087569">
        <w:rPr>
          <w:lang w:val="en-GB"/>
        </w:rPr>
        <w:t>S</w:t>
      </w:r>
      <w:r w:rsidRPr="00087569">
        <w:rPr>
          <w:lang w:val="en-GB"/>
        </w:rPr>
        <w:t>peed is not the only factor that determines adoption of same-day grocery, as product quality and price reduction and perceived risk also influence adoption, with increased trust and commitment from the customers</w:t>
      </w:r>
      <w:r w:rsidR="003E73E6" w:rsidRPr="00087569">
        <w:rPr>
          <w:lang w:val="en-GB"/>
        </w:rPr>
        <w:t xml:space="preserve"> (An et al. 2025)</w:t>
      </w:r>
      <w:r w:rsidRPr="00087569">
        <w:rPr>
          <w:lang w:val="en-GB"/>
        </w:rPr>
        <w:t xml:space="preserve">. All these </w:t>
      </w:r>
      <w:r w:rsidR="003E73E6" w:rsidRPr="00087569">
        <w:rPr>
          <w:lang w:val="en-GB"/>
        </w:rPr>
        <w:t>together</w:t>
      </w:r>
      <w:r w:rsidRPr="00087569">
        <w:rPr>
          <w:lang w:val="en-GB"/>
        </w:rPr>
        <w:t xml:space="preserve"> point</w:t>
      </w:r>
      <w:r w:rsidR="003E73E6" w:rsidRPr="00087569">
        <w:rPr>
          <w:lang w:val="en-GB"/>
        </w:rPr>
        <w:t xml:space="preserve">ed </w:t>
      </w:r>
      <w:r w:rsidRPr="00087569">
        <w:rPr>
          <w:lang w:val="en-GB"/>
        </w:rPr>
        <w:t>towards the advantage of quick-commerce when deliveries are not only rapid, but also reliably predictable, flexible and dependable.</w:t>
      </w:r>
    </w:p>
    <w:p w14:paraId="1434EF39" w14:textId="77777777" w:rsidR="009B6622" w:rsidRPr="00087569" w:rsidRDefault="00AB4389" w:rsidP="00087569">
      <w:pPr>
        <w:rPr>
          <w:b/>
          <w:bCs/>
          <w:i/>
          <w:iCs/>
          <w:lang w:val="en-GB"/>
        </w:rPr>
      </w:pPr>
      <w:r w:rsidRPr="00087569">
        <w:rPr>
          <w:b/>
          <w:bCs/>
          <w:i/>
          <w:iCs/>
          <w:lang w:val="en-GB"/>
        </w:rPr>
        <w:lastRenderedPageBreak/>
        <w:t>Speed without quality does not create sustained switching</w:t>
      </w:r>
    </w:p>
    <w:p w14:paraId="1434EF3A" w14:textId="77777777" w:rsidR="009B6622" w:rsidRPr="00087569" w:rsidRDefault="00AB4389" w:rsidP="00087569">
      <w:pPr>
        <w:rPr>
          <w:lang w:val="en-GB"/>
        </w:rPr>
      </w:pPr>
      <w:r w:rsidRPr="00087569">
        <w:rPr>
          <w:lang w:val="en-GB"/>
        </w:rPr>
        <w:t xml:space="preserve">Fast delivery also appears insufficient to create sustained channel switching when service quality and fulfilment performance are poor. Pillay (2025) identifies convenience, time saving and product variety as important factors in the same-day grocery delivery sector, but also shows that switching between delivery applications is influenced by perceived quality, price consciousness and financial risk. This indicates that consumers may move towards a fast platform without becoming loyal to it. Similarly, </w:t>
      </w:r>
      <w:proofErr w:type="gramStart"/>
      <w:r w:rsidRPr="00087569">
        <w:rPr>
          <w:lang w:val="en-GB"/>
        </w:rPr>
        <w:t>An</w:t>
      </w:r>
      <w:proofErr w:type="gramEnd"/>
      <w:r w:rsidRPr="00087569">
        <w:rPr>
          <w:lang w:val="en-GB"/>
        </w:rPr>
        <w:t xml:space="preserve"> </w:t>
      </w:r>
      <w:r w:rsidRPr="00087569">
        <w:rPr>
          <w:i/>
          <w:iCs/>
          <w:lang w:val="en-GB"/>
        </w:rPr>
        <w:t>et al.</w:t>
      </w:r>
      <w:r w:rsidRPr="00087569">
        <w:rPr>
          <w:lang w:val="en-GB"/>
        </w:rPr>
        <w:t xml:space="preserve"> (2025) found that product quality, price and reduced perceived risk positively influence trust, suggesting that repeated use depends on more than rapid fulfilment. Bharati </w:t>
      </w:r>
      <w:r w:rsidRPr="00087569">
        <w:rPr>
          <w:i/>
          <w:iCs/>
          <w:lang w:val="en-GB"/>
        </w:rPr>
        <w:t>et al.</w:t>
      </w:r>
      <w:r w:rsidRPr="00087569">
        <w:rPr>
          <w:lang w:val="en-GB"/>
        </w:rPr>
        <w:t xml:space="preserve"> (2026) reinforce this argument where negative consumer sentiment increased in relation to product and fulfilment experiences despite the convenience offered by online shopping. Grocery retail is especially sensitive to freshness, handling, order accuracy and time-sensitive products. Therefore, fast delivery creates a competitive advantage only when it is supported by reliable fulfilment and acceptable product quality. Consumers evaluate speed alongside delivery cost, flexibility, reliability and product quality. This theme therefore addresses RQ2 by showing that the most influential form of convenience is not simply faster delivery, but a dependable and economically acceptable reduction in shopping effort.</w:t>
      </w:r>
    </w:p>
    <w:p w14:paraId="1434EF3B" w14:textId="77777777" w:rsidR="009B6622" w:rsidRPr="00087569" w:rsidRDefault="00AB4389" w:rsidP="00087569">
      <w:pPr>
        <w:pStyle w:val="Heading2"/>
        <w:rPr>
          <w:lang w:val="en-GB"/>
        </w:rPr>
      </w:pPr>
      <w:bookmarkStart w:id="34" w:name="_Toc239768499"/>
      <w:r w:rsidRPr="00087569">
        <w:rPr>
          <w:lang w:val="en-GB"/>
        </w:rPr>
        <w:t>3.5 Theme 3: Price Incentives, promotions and product availability shape consumers’ choice of quick-commerce over physical grocery retail</w:t>
      </w:r>
      <w:bookmarkEnd w:id="34"/>
    </w:p>
    <w:p w14:paraId="1434EF3C" w14:textId="77777777" w:rsidR="009B6622" w:rsidRPr="00087569" w:rsidRDefault="00AB4389" w:rsidP="00087569">
      <w:pPr>
        <w:rPr>
          <w:lang w:val="en-GB"/>
        </w:rPr>
      </w:pPr>
      <w:r w:rsidRPr="00087569">
        <w:rPr>
          <w:lang w:val="en-GB"/>
        </w:rPr>
        <w:t xml:space="preserve">Channel switching is determined by price, promotions and product availability, which impact the economic appeal and the actual performance of grocery channels. However, consumers stumble on prices of the products being advertised, discounts, delivery fees, variety of products, reliability of the supply, and the value added by any promotions offered. Implementing the price incentive, therefore, could push people into trying quick-commerce for a short period, but only a while until the overall grocery experience becomes attractive to them again. Price is particularly relevant, as retail is becoming more innovative, and digital channels help cut down on the search effort. Aparicio et al. (2024) </w:t>
      </w:r>
      <w:proofErr w:type="spellStart"/>
      <w:r w:rsidRPr="00087569">
        <w:rPr>
          <w:lang w:val="en-GB"/>
        </w:rPr>
        <w:t>analyzed</w:t>
      </w:r>
      <w:proofErr w:type="spellEnd"/>
      <w:r w:rsidRPr="00087569">
        <w:rPr>
          <w:lang w:val="en-GB"/>
        </w:rPr>
        <w:t xml:space="preserve"> same products in the biggest online grocery retailers in the U.S. and offline stores. It discovered a significantly higher level of price differences online as shown in figure 3.2. Algorithmic pricing does not inevitably mean the online grocery is available at the same or more clearly revealed and cheaper rates. Therefore, this raises the question that the account for channel switching is a simple one of price. A discount 'Single Item' can seem like a good deal on one item, and as a result the basket may not </w:t>
      </w:r>
      <w:r w:rsidRPr="00087569">
        <w:rPr>
          <w:lang w:val="en-GB"/>
        </w:rPr>
        <w:lastRenderedPageBreak/>
        <w:t>be that cheap. At the basket level, consumers are more likely to focus on value, as opposed to simply promotional prices (</w:t>
      </w:r>
      <w:proofErr w:type="spellStart"/>
      <w:r w:rsidRPr="00087569">
        <w:rPr>
          <w:lang w:val="en-GB"/>
        </w:rPr>
        <w:t>Darbanian</w:t>
      </w:r>
      <w:proofErr w:type="spellEnd"/>
      <w:r w:rsidRPr="00087569">
        <w:rPr>
          <w:lang w:val="en-GB"/>
        </w:rPr>
        <w:t xml:space="preserve"> et al., 2025). </w:t>
      </w:r>
    </w:p>
    <w:p w14:paraId="1434EF3D" w14:textId="77777777" w:rsidR="009B6622" w:rsidRPr="00087569" w:rsidRDefault="00AB4389" w:rsidP="00087569">
      <w:pPr>
        <w:rPr>
          <w:lang w:val="en-GB"/>
        </w:rPr>
      </w:pPr>
      <w:r w:rsidRPr="00087569">
        <w:rPr>
          <w:lang w:val="en-GB"/>
        </w:rPr>
        <w:t>Promotional incentives appear more effective in stimulating temporary channel-switching than in guaranteeing sustained quick-commerce use. Hallikainen et al. (2022) examined personalised product recommendations and price promotions in online grocery shopping. Personalised price promotions can shape consumer responses and partly counter negative reactions associated with personalised recommendations. Promotions can then be more targeted to the individual shopper based on personalisation. However, it is not per se a positive mechanism. The price differences between consumers could also become more apparent when they're increasingly customised. The switching effect as a result of promotions is thus not only related to the magnitude of the discount but also to the consumer's perceived relevance of the promotion and perceived usefulness.</w:t>
      </w:r>
    </w:p>
    <w:p w14:paraId="1434EF3E" w14:textId="77777777" w:rsidR="009B6622" w:rsidRPr="00087569" w:rsidRDefault="00AB4389" w:rsidP="00087569">
      <w:pPr>
        <w:jc w:val="center"/>
        <w:rPr>
          <w:b/>
          <w:bCs/>
          <w:lang w:val="en-GB"/>
        </w:rPr>
      </w:pPr>
      <w:r w:rsidRPr="00087569">
        <w:rPr>
          <w:b/>
          <w:bCs/>
          <w:noProof/>
          <w:lang w:val="en-GB"/>
        </w:rPr>
        <w:drawing>
          <wp:inline distT="114300" distB="114300" distL="114300" distR="114300" wp14:anchorId="1434F011" wp14:editId="1434F012">
            <wp:extent cx="5731200" cy="2476500"/>
            <wp:effectExtent l="0" t="0" r="0" b="0"/>
            <wp:docPr id="5087723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476500"/>
                    </a:xfrm>
                    <a:prstGeom prst="rect">
                      <a:avLst/>
                    </a:prstGeom>
                    <a:ln/>
                  </pic:spPr>
                </pic:pic>
              </a:graphicData>
            </a:graphic>
          </wp:inline>
        </w:drawing>
      </w:r>
    </w:p>
    <w:p w14:paraId="1434EF3F" w14:textId="77777777" w:rsidR="009B6622" w:rsidRPr="00087569" w:rsidRDefault="00AB4389" w:rsidP="00087569">
      <w:pPr>
        <w:pStyle w:val="Heading5"/>
        <w:rPr>
          <w:lang w:val="en-GB"/>
        </w:rPr>
      </w:pPr>
      <w:bookmarkStart w:id="35" w:name="_heading=h.h1lsmsafqsv2" w:colFirst="0" w:colLast="0"/>
      <w:bookmarkStart w:id="36" w:name="_Toc239768304"/>
      <w:bookmarkEnd w:id="35"/>
      <w:r w:rsidRPr="00087569">
        <w:rPr>
          <w:lang w:val="en-GB"/>
        </w:rPr>
        <w:t xml:space="preserve">Figure 3.2: </w:t>
      </w:r>
      <w:r w:rsidRPr="00087569">
        <w:rPr>
          <w:color w:val="131413"/>
          <w:lang w:val="en-GB"/>
        </w:rPr>
        <w:t>Price dispersion across</w:t>
      </w:r>
      <w:r w:rsidRPr="00087569">
        <w:rPr>
          <w:lang w:val="en-GB"/>
        </w:rPr>
        <w:t xml:space="preserve"> online and offline grocery </w:t>
      </w:r>
      <w:r w:rsidRPr="00087569">
        <w:rPr>
          <w:color w:val="131413"/>
          <w:lang w:val="en-GB"/>
        </w:rPr>
        <w:t>market</w:t>
      </w:r>
      <w:bookmarkEnd w:id="36"/>
    </w:p>
    <w:p w14:paraId="1434EF40" w14:textId="77777777" w:rsidR="009B6622" w:rsidRPr="00087569" w:rsidRDefault="00AB4389" w:rsidP="00087569">
      <w:pPr>
        <w:jc w:val="center"/>
        <w:rPr>
          <w:lang w:val="en-GB"/>
        </w:rPr>
      </w:pPr>
      <w:r w:rsidRPr="00087569">
        <w:rPr>
          <w:lang w:val="en-GB"/>
        </w:rPr>
        <w:t>(Source: Aparicio et al. 2024, p.12)</w:t>
      </w:r>
    </w:p>
    <w:p w14:paraId="1434EF41" w14:textId="77777777" w:rsidR="009B6622" w:rsidRPr="00087569" w:rsidRDefault="00AB4389" w:rsidP="00087569">
      <w:pPr>
        <w:rPr>
          <w:lang w:val="en-GB"/>
        </w:rPr>
      </w:pPr>
      <w:r w:rsidRPr="00087569">
        <w:rPr>
          <w:lang w:val="en-GB"/>
        </w:rPr>
        <w:t xml:space="preserve">There is also time and product dependency to the effectiveness of promotions. </w:t>
      </w:r>
      <w:proofErr w:type="spellStart"/>
      <w:r w:rsidRPr="00087569">
        <w:rPr>
          <w:lang w:val="en-GB"/>
        </w:rPr>
        <w:t>Darbanian</w:t>
      </w:r>
      <w:proofErr w:type="spellEnd"/>
      <w:r w:rsidRPr="00087569">
        <w:rPr>
          <w:lang w:val="en-GB"/>
        </w:rPr>
        <w:t xml:space="preserve"> et al. (2025) examined promotional timing for fresh and frozen grocery products and found that sales responses varied between pre- and post-holiday periods and across product categories. Therefore, if a switch is based on a promotion, it is more likely to be significant if it matches an occasion of consumption. It is therefore possible that in quick-commerce, discounts on the urgent CPG items could have a greater channel response than matched discounts for planned weekly purchases. Assuming that there is some pace of progressive increase in promotional effort will create ongoing net declines in the number of physical grocery store locations due to </w:t>
      </w:r>
      <w:r w:rsidRPr="00087569">
        <w:rPr>
          <w:lang w:val="en-GB"/>
        </w:rPr>
        <w:lastRenderedPageBreak/>
        <w:t>marginalization. Simply adding more intensity to promotional efforts is unlikely to provide a structural path to the ongoing marginalization of physical grocery stores. However, conditions can change after consumers go online, positively affecting their receptivity or insensitivity to price. According to Harris-Lagoudakis (2023), the new grocery shopping channel resulted in changes in brand choice, product exploration, and price elasticity. Customers bought less of the new product in the online channel once it was introduced, and customers' buying habits and price sensitivity were also affected. This discovery is problematic for the idea that a broader menu of the digits necessarily leads to more variety seeking. Familiar products, easier search tools and stored baskets can reach and constrict consumer consideration sets. This means that when promotion is conducted, agencies might have to consider channel switching and when regular online purchases take place, keeping the availability of known CPG products could be more important.</w:t>
      </w:r>
    </w:p>
    <w:p w14:paraId="1434EF42" w14:textId="77777777" w:rsidR="009B6622" w:rsidRPr="00087569" w:rsidRDefault="00AB4389" w:rsidP="00087569">
      <w:pPr>
        <w:rPr>
          <w:lang w:val="en-GB"/>
        </w:rPr>
      </w:pPr>
      <w:r w:rsidRPr="00087569">
        <w:rPr>
          <w:lang w:val="en-GB"/>
        </w:rPr>
        <w:t>Product availability determines whether value created by price and promotions can be sustained after consumers switch channels. Hoang and Breugelmans (2023) exhibit the effect of out of stock (OOS) events after the customer has placed an order, which is defined as the situation in which an item is offered for purchase, but is not delivered after it has been ordered. Their experiments demonstrate that consumer acceptance of a substitution policy can be significantly increased with appropriate policy design, especially where the replacement product is a similar attribute of the product or previous purchasing behaviour. Availability is thus more than just an operational measure. However, it is not the same, across consumers, the importance of assortment. Braun and Osman (2024) identified home delivery, product variety and convenience among important online-grocery adoption drivers. Available regional products were also important for potential adopters. However, there had been some previous adopters who had ceased using retail e-commerce. Overall, the theme indicates that consumers are more likely to switch when quick-commerce provides superior transaction value through competitive pricing and relevant promotions, but this advantage depends on reliable product availability. This directly addresses RQ3 by showing that price incentives influence switching most effectively when they are reinforced by consistent fulfilment and perceived value.</w:t>
      </w:r>
    </w:p>
    <w:p w14:paraId="1434EF43" w14:textId="77777777" w:rsidR="009B6622" w:rsidRPr="00087569" w:rsidRDefault="00AB4389" w:rsidP="00087569">
      <w:pPr>
        <w:pStyle w:val="Heading2"/>
        <w:rPr>
          <w:lang w:val="en-GB"/>
        </w:rPr>
      </w:pPr>
      <w:bookmarkStart w:id="37" w:name="_Toc239768500"/>
      <w:r w:rsidRPr="00087569">
        <w:rPr>
          <w:lang w:val="en-GB"/>
        </w:rPr>
        <w:t>3.6 Theme 4: Trust, Perceived Risk and Perceived Value Determine Willingness to Switch to Quick-Commerce</w:t>
      </w:r>
      <w:bookmarkEnd w:id="37"/>
    </w:p>
    <w:p w14:paraId="1434EF44" w14:textId="77777777" w:rsidR="009B6622" w:rsidRPr="00087569" w:rsidRDefault="00AB4389" w:rsidP="00087569">
      <w:pPr>
        <w:rPr>
          <w:b/>
          <w:bCs/>
          <w:i/>
          <w:iCs/>
          <w:lang w:val="en-GB"/>
        </w:rPr>
      </w:pPr>
      <w:r w:rsidRPr="00087569">
        <w:rPr>
          <w:b/>
          <w:bCs/>
          <w:i/>
          <w:iCs/>
          <w:lang w:val="en-GB"/>
        </w:rPr>
        <w:t>Perceived risk discourages switching to quick-commerce, and trust reduces uncertainty</w:t>
      </w:r>
    </w:p>
    <w:p w14:paraId="1434EF45" w14:textId="77777777" w:rsidR="009B6622" w:rsidRPr="00087569" w:rsidRDefault="00AB4389" w:rsidP="00087569">
      <w:pPr>
        <w:rPr>
          <w:lang w:val="en-GB"/>
        </w:rPr>
      </w:pPr>
      <w:r w:rsidRPr="00087569">
        <w:rPr>
          <w:lang w:val="en-GB"/>
        </w:rPr>
        <w:lastRenderedPageBreak/>
        <w:t>Even though functional benefits translate into sustained switching from physical stores to quick-commerce, it does not explain the correlation. This correlation can be explained by trust, perceived risk, perceived value (</w:t>
      </w:r>
      <w:proofErr w:type="spellStart"/>
      <w:r w:rsidRPr="00087569">
        <w:rPr>
          <w:lang w:val="en-GB"/>
        </w:rPr>
        <w:t>Humbani</w:t>
      </w:r>
      <w:proofErr w:type="spellEnd"/>
      <w:r w:rsidRPr="00087569">
        <w:rPr>
          <w:lang w:val="en-GB"/>
        </w:rPr>
        <w:t xml:space="preserve"> et al. 2024). Uncertainties and challenges in digital grocery purchases include accuracy and completeness of items, payment methods, product quality and privacy. Lack of trust and value hinders the willingness to switch while perceived risk can ensure people's relationship with physical stores because they directly control the choice of products they buy. Retail adopters of e-groceries show a multi-dimensional approach to risk. </w:t>
      </w:r>
      <w:proofErr w:type="spellStart"/>
      <w:r w:rsidRPr="00087569">
        <w:rPr>
          <w:lang w:val="en-GB"/>
        </w:rPr>
        <w:t>Alsulaimani</w:t>
      </w:r>
      <w:proofErr w:type="spellEnd"/>
      <w:r w:rsidRPr="00087569">
        <w:rPr>
          <w:lang w:val="en-GB"/>
        </w:rPr>
        <w:t xml:space="preserve"> (2024) identifies potential benefits and different forms of perceived risk in the context of Saudi Arabian e-grocery adoption, including uncertainty connected with products and the inability to inspect grocery items personally before purchasing. It emphasized that there is a relationship between perceived value and benefit given versus risk accepted. Having the balance is significant for quick-commerce. While time savings may mean significant utility, a consumer who is aware of the freshness, expiry dates or product condition may still have a preference for physical approach. Therefore, "perceived value" is not just about low cost or fast delivery, but about benefits (</w:t>
      </w:r>
      <w:proofErr w:type="spellStart"/>
      <w:r w:rsidRPr="00087569">
        <w:rPr>
          <w:lang w:val="en-GB"/>
        </w:rPr>
        <w:t>covērs</w:t>
      </w:r>
      <w:proofErr w:type="spellEnd"/>
      <w:r w:rsidRPr="00087569">
        <w:rPr>
          <w:lang w:val="en-GB"/>
        </w:rPr>
        <w:t>) minus sacrifices (</w:t>
      </w:r>
      <w:proofErr w:type="spellStart"/>
      <w:r w:rsidRPr="00087569">
        <w:rPr>
          <w:lang w:val="en-GB"/>
        </w:rPr>
        <w:t>vēlas</w:t>
      </w:r>
      <w:proofErr w:type="spellEnd"/>
      <w:r w:rsidRPr="00087569">
        <w:rPr>
          <w:lang w:val="en-GB"/>
        </w:rPr>
        <w:t>).</w:t>
      </w:r>
    </w:p>
    <w:p w14:paraId="1434EF46" w14:textId="77777777" w:rsidR="009B6622" w:rsidRPr="00087569" w:rsidRDefault="00AB4389" w:rsidP="00087569">
      <w:pPr>
        <w:rPr>
          <w:lang w:val="en-GB"/>
        </w:rPr>
      </w:pPr>
      <w:r w:rsidRPr="00087569">
        <w:rPr>
          <w:lang w:val="en-GB"/>
        </w:rPr>
        <w:t xml:space="preserve">Uncertainty can be somewhat alleviated by developing trust. </w:t>
      </w:r>
      <w:proofErr w:type="spellStart"/>
      <w:r w:rsidRPr="00087569">
        <w:rPr>
          <w:lang w:val="en-GB"/>
        </w:rPr>
        <w:t>Dilotsotlhe</w:t>
      </w:r>
      <w:proofErr w:type="spellEnd"/>
      <w:r w:rsidRPr="00087569">
        <w:rPr>
          <w:lang w:val="en-GB"/>
        </w:rPr>
        <w:t xml:space="preserve"> and Chabata (2024) found that perceived usefulness positively influenced trust, while utilitarian benefits were stronger than hedonic benefits in explaining usefulness. This enables a realistic understanding of the nature of trust. Consumers are more likely to rely on an online grocery site when they routinely use it to perform a helpful task. Adobe </w:t>
      </w:r>
      <w:proofErr w:type="gramStart"/>
      <w:r w:rsidRPr="00087569">
        <w:rPr>
          <w:lang w:val="en-GB"/>
        </w:rPr>
        <w:t>photoshop</w:t>
      </w:r>
      <w:proofErr w:type="gramEnd"/>
      <w:r w:rsidRPr="00087569">
        <w:rPr>
          <w:lang w:val="en-GB"/>
        </w:rPr>
        <w:t xml:space="preserve"> effects of beautiful apps, therefore, are unlikely to inspire long-term channel transition. Reliability and the certainty that an app provides the right product may be more important to people's </w:t>
      </w:r>
      <w:proofErr w:type="spellStart"/>
      <w:r w:rsidRPr="00087569">
        <w:rPr>
          <w:lang w:val="en-GB"/>
        </w:rPr>
        <w:t>behavior</w:t>
      </w:r>
      <w:proofErr w:type="spellEnd"/>
      <w:r w:rsidRPr="00087569">
        <w:rPr>
          <w:lang w:val="en-GB"/>
        </w:rPr>
        <w:t xml:space="preserve"> when buying products for a casual reason like CPG, compared to hobbies such as entertainment or novelty. Perceived value is expressed as a product of affordability, convenience, delivery performance, reliability and ease of transaction (Panesar et al. 2026). Trust in their Q-commerce model is a key enabler to adoption with product authenticity, transaction security and service consistency. Perhaps most significantly, the study found that promotions or functions are not enough to keep them around. A consumer may see a very good return on investment for their initial transaction, but not get used to relying on a platform if the </w:t>
      </w:r>
      <w:proofErr w:type="spellStart"/>
      <w:r w:rsidRPr="00087569">
        <w:rPr>
          <w:lang w:val="en-GB"/>
        </w:rPr>
        <w:t>fulfillment</w:t>
      </w:r>
      <w:proofErr w:type="spellEnd"/>
      <w:r w:rsidRPr="00087569">
        <w:rPr>
          <w:lang w:val="en-GB"/>
        </w:rPr>
        <w:t xml:space="preserve"> is unknown. The perceived value is then dependent on trust, which can be converted to repeated use or not.</w:t>
      </w:r>
    </w:p>
    <w:p w14:paraId="1434EF47" w14:textId="77777777" w:rsidR="009B6622" w:rsidRPr="00087569" w:rsidRDefault="00AB4389" w:rsidP="00087569">
      <w:pPr>
        <w:rPr>
          <w:b/>
          <w:bCs/>
          <w:i/>
          <w:iCs/>
          <w:lang w:val="en-GB"/>
        </w:rPr>
      </w:pPr>
      <w:r w:rsidRPr="00087569">
        <w:rPr>
          <w:b/>
          <w:bCs/>
          <w:i/>
          <w:iCs/>
          <w:lang w:val="en-GB"/>
        </w:rPr>
        <w:t>Technology can reduce effort but increase loss of control</w:t>
      </w:r>
    </w:p>
    <w:p w14:paraId="1434EF48" w14:textId="77777777" w:rsidR="009B6622" w:rsidRPr="00087569" w:rsidRDefault="00AB4389" w:rsidP="00087569">
      <w:pPr>
        <w:rPr>
          <w:lang w:val="en-GB"/>
        </w:rPr>
      </w:pPr>
      <w:r w:rsidRPr="00087569">
        <w:rPr>
          <w:lang w:val="en-GB"/>
        </w:rPr>
        <w:lastRenderedPageBreak/>
        <w:t xml:space="preserve">It can be both a reduction of some risk, and an introduction of new risk, due to digital technology. Rohden and </w:t>
      </w:r>
      <w:proofErr w:type="spellStart"/>
      <w:r w:rsidRPr="00087569">
        <w:rPr>
          <w:lang w:val="en-GB"/>
        </w:rPr>
        <w:t>Espartel</w:t>
      </w:r>
      <w:proofErr w:type="spellEnd"/>
      <w:r w:rsidRPr="00087569">
        <w:rPr>
          <w:lang w:val="en-GB"/>
        </w:rPr>
        <w:t xml:space="preserve"> (2024) conducted three experiments involving recommendation agents in online grocery decision-making. Even for a recommendation agent eliminating choice overload, the researchers discovered further increases in choice uncertainty and a decrease in consumer control. The resulting low perception of control, in turn, led to lower satisfaction with choice and intentions to purchase. This shows an interesting paradox. Algorithmic curation can make things easier and more relevant, but also can reduce consumers' perception of their own decisions and an overbearing algorithm can become excessively intrusive. The effects could be particularly potent for individuals seeking shopping thrills and excitement by exploring other alternatives, perhaps in a physical store. It also takes place through delivery of actual products and services, and with technology alone. Utami et al. (2025) explored the impact of customer internal and external buying stimuli through online content quality (OCQ) and customer experiences, encompassing hedonic and social value. While the focus of their model is on loyalty and not perceived risk directly, their model clearly shows the effect of the reliability of performance on strengthening the customer-retailer relationship. This is especially true of grocery retailers as it is a tangible indication of faulty freshness, substitution errors or fulfilment mistakes, which can quickly erode consumer trust. As a result, building trust depends on the experience individuals actually have, and not just on marketing communication.</w:t>
      </w:r>
    </w:p>
    <w:p w14:paraId="1434EF49" w14:textId="77777777" w:rsidR="009B6622" w:rsidRPr="00087569" w:rsidRDefault="00AB4389" w:rsidP="00087569">
      <w:pPr>
        <w:rPr>
          <w:b/>
          <w:bCs/>
          <w:i/>
          <w:iCs/>
          <w:lang w:val="en-GB"/>
        </w:rPr>
      </w:pPr>
      <w:r w:rsidRPr="00087569">
        <w:rPr>
          <w:b/>
          <w:bCs/>
          <w:i/>
          <w:iCs/>
          <w:lang w:val="en-GB"/>
        </w:rPr>
        <w:t>Perceived value emerges from the benefit-risk trade-off</w:t>
      </w:r>
    </w:p>
    <w:p w14:paraId="1434EF4A" w14:textId="0987D5DF" w:rsidR="009B6622" w:rsidRPr="00087569" w:rsidRDefault="00AB4389" w:rsidP="00087569">
      <w:pPr>
        <w:rPr>
          <w:lang w:val="en-GB"/>
        </w:rPr>
      </w:pPr>
      <w:r w:rsidRPr="00087569">
        <w:rPr>
          <w:lang w:val="en-GB"/>
        </w:rPr>
        <w:t xml:space="preserve">Stability of consumer evaluations is also a key consideration. Kuikka et al. (2025) discovered that there were different periods when the relative importance of the drivers of cognitive, affective, and social loyalty </w:t>
      </w:r>
      <w:r w:rsidR="006337FD" w:rsidRPr="00087569">
        <w:rPr>
          <w:lang w:val="en-GB"/>
        </w:rPr>
        <w:t>was</w:t>
      </w:r>
      <w:r w:rsidRPr="00087569">
        <w:rPr>
          <w:lang w:val="en-GB"/>
        </w:rPr>
        <w:t xml:space="preserve"> different. It questions the values and trust explanations that are fixed in a syntactic manner. A valuable platform in the era of limited physical-shop access can take on a different meaning in an era of increased physical-shop access. However, necessity trust does not necessarily mean permanent channel migration post-pandemic. Brüggemann et al. (2025) offered a broader conceptual interpretation in their online-grocery framework, affecting consumer context, market conditions, and retailers' in-house operational efficiency. Its point-of-view is one of the reasons identical quick-commerce services might yield varying value and risk assessments between users. Trust cannot be viewed independently from service context; it signifies the ability of retailers to deliver the expectation under certain market and consumer circumstances. </w:t>
      </w:r>
    </w:p>
    <w:p w14:paraId="1434EF4B" w14:textId="77777777" w:rsidR="009B6622" w:rsidRPr="00087569" w:rsidRDefault="00AB4389" w:rsidP="00087569">
      <w:pPr>
        <w:rPr>
          <w:lang w:val="en-GB"/>
        </w:rPr>
      </w:pPr>
      <w:r w:rsidRPr="00087569">
        <w:rPr>
          <w:lang w:val="en-GB"/>
        </w:rPr>
        <w:lastRenderedPageBreak/>
        <w:t>In general, trust, risk and value are interdependent switching mechanisms (</w:t>
      </w:r>
      <w:proofErr w:type="spellStart"/>
      <w:r w:rsidRPr="00087569">
        <w:rPr>
          <w:lang w:val="en-GB"/>
        </w:rPr>
        <w:t>Humbani</w:t>
      </w:r>
      <w:proofErr w:type="spellEnd"/>
      <w:r w:rsidRPr="00087569">
        <w:rPr>
          <w:lang w:val="en-GB"/>
        </w:rPr>
        <w:t xml:space="preserve"> et al. 2024). When consumers understand that there are value-producing time, convenience, or economic advantages, perceived value can begin motivating consumers to consider getting it to quick-commerce. A perceived risk of losing a known physical channel will increase the psychological price of losing out on the benefits, while trust will boost confidence that the benefits will be realised. Where this does not occur, brick-and-mortar shops still hold a key advantage in that they enable individuals to physically check out merchandise for themselves and have more control of the exchange right at the moment. Overall, this theme supports the research objective of identifying the psychological and value-related factors that influence consumers’ switching from brick-and-mortar grocery retail to quick-commerce. It primarily addresses RQ3 by showing that trust, perceived risk and perceived value determine whether functional benefits such as convenience and speed are sufficient to encourage and sustain channel switching.</w:t>
      </w:r>
    </w:p>
    <w:p w14:paraId="1434EF4C" w14:textId="77777777" w:rsidR="009B6622" w:rsidRPr="00087569" w:rsidRDefault="00AB4389" w:rsidP="00087569">
      <w:pPr>
        <w:pStyle w:val="Heading2"/>
        <w:rPr>
          <w:lang w:val="en-GB"/>
        </w:rPr>
      </w:pPr>
      <w:bookmarkStart w:id="38" w:name="_Toc239768501"/>
      <w:r w:rsidRPr="00087569">
        <w:rPr>
          <w:lang w:val="en-GB"/>
        </w:rPr>
        <w:t>3.7 Theme 5: Satisfaction and Loyalty Determine Whether Initial Quick-Commerce Adoption Develops into Continued Use</w:t>
      </w:r>
      <w:bookmarkEnd w:id="38"/>
    </w:p>
    <w:p w14:paraId="1434EF4D" w14:textId="77777777" w:rsidR="009B6622" w:rsidRPr="00087569" w:rsidRDefault="00AB4389" w:rsidP="00087569">
      <w:pPr>
        <w:rPr>
          <w:b/>
          <w:bCs/>
          <w:i/>
          <w:iCs/>
          <w:lang w:val="en-GB"/>
        </w:rPr>
      </w:pPr>
      <w:r w:rsidRPr="00087569">
        <w:rPr>
          <w:b/>
          <w:bCs/>
          <w:i/>
          <w:iCs/>
          <w:lang w:val="en-GB"/>
        </w:rPr>
        <w:t>Initial adoption does not automatically lead to continued use</w:t>
      </w:r>
    </w:p>
    <w:p w14:paraId="1434EF4E" w14:textId="77777777" w:rsidR="009B6622" w:rsidRPr="00087569" w:rsidRDefault="00AB4389" w:rsidP="00087569">
      <w:pPr>
        <w:rPr>
          <w:lang w:val="en-GB"/>
        </w:rPr>
      </w:pPr>
      <w:r w:rsidRPr="00087569">
        <w:rPr>
          <w:lang w:val="en-GB"/>
        </w:rPr>
        <w:t xml:space="preserve">The first adoption of quick commerce is only of value to the business if the consumers continue to use this medium. It is therefore important to ensure satisfaction and loyalty as a measure of whether adopting electronic shopping behaviour will become a consistent one. New research has shown that once someone has tried a product, it is not automatically assumed that they will continue to use it. Consumers reassess the platform after use according to whether its convenience, usefulness, price value, fulfilment and service performance meet expectations (Savastano et al. 2025). Finally, satisfaction is an important measure of post adoption, and loyalty is a degree of </w:t>
      </w:r>
      <w:proofErr w:type="spellStart"/>
      <w:r w:rsidRPr="00087569">
        <w:rPr>
          <w:lang w:val="en-GB"/>
        </w:rPr>
        <w:t>behavioral</w:t>
      </w:r>
      <w:proofErr w:type="spellEnd"/>
      <w:r w:rsidRPr="00087569">
        <w:rPr>
          <w:lang w:val="en-GB"/>
        </w:rPr>
        <w:t xml:space="preserve"> commitment with reuse, repurchase and positive word of mouth coming into the mix. This distinction can be substantiated by direct testimony of one or more persons from the same-day grocery delivery service. Cunningham and </w:t>
      </w:r>
      <w:proofErr w:type="spellStart"/>
      <w:r w:rsidRPr="00087569">
        <w:rPr>
          <w:lang w:val="en-GB"/>
        </w:rPr>
        <w:t>Petzer</w:t>
      </w:r>
      <w:proofErr w:type="spellEnd"/>
      <w:r w:rsidRPr="00087569">
        <w:rPr>
          <w:lang w:val="en-GB"/>
        </w:rPr>
        <w:t xml:space="preserve"> (2026) have conducted a study based on 462 users of three grocery-shopping apps designed for the same day. These findings included continuing intention being further bolstered by enjoyment and price value in addition to ease of use and usefulness. Functional efficiency is, therefore, found to be required following adoption, but ongoing use relies on the consumer's perception of the value and reward of the service. This goes against the notion that delivering the product quickly will guarantee loyalty. Churn could happen because of urgency first, but the key for marketers </w:t>
      </w:r>
      <w:r w:rsidRPr="00087569">
        <w:rPr>
          <w:lang w:val="en-GB"/>
        </w:rPr>
        <w:lastRenderedPageBreak/>
        <w:t>is to provide ongoing value so that the app isn't just another one they use when they need to, but a one they depend on and use regularly.</w:t>
      </w:r>
    </w:p>
    <w:p w14:paraId="1434EF4F" w14:textId="77777777" w:rsidR="009B6622" w:rsidRPr="00087569" w:rsidRDefault="00AB4389" w:rsidP="00087569">
      <w:pPr>
        <w:rPr>
          <w:b/>
          <w:bCs/>
          <w:i/>
          <w:iCs/>
          <w:lang w:val="en-GB"/>
        </w:rPr>
      </w:pPr>
      <w:r w:rsidRPr="00087569">
        <w:rPr>
          <w:b/>
          <w:bCs/>
          <w:i/>
          <w:iCs/>
          <w:lang w:val="en-GB"/>
        </w:rPr>
        <w:t>Service performance shapes post-adoption satisfaction</w:t>
      </w:r>
    </w:p>
    <w:p w14:paraId="1434EF50" w14:textId="77777777" w:rsidR="009B6622" w:rsidRPr="00087569" w:rsidRDefault="00AB4389" w:rsidP="00087569">
      <w:pPr>
        <w:rPr>
          <w:lang w:val="en-GB"/>
        </w:rPr>
      </w:pPr>
      <w:proofErr w:type="spellStart"/>
      <w:r w:rsidRPr="00087569">
        <w:rPr>
          <w:lang w:val="en-GB"/>
        </w:rPr>
        <w:t>Ligaraba</w:t>
      </w:r>
      <w:proofErr w:type="spellEnd"/>
      <w:r w:rsidRPr="00087569">
        <w:rPr>
          <w:lang w:val="en-GB"/>
        </w:rPr>
        <w:t xml:space="preserve"> et al. (2023) focused on not only why consumers adopt e-grocery shopping but also why consumers continue with it. In their study they introduce the concept of satisfaction and </w:t>
      </w:r>
      <w:proofErr w:type="spellStart"/>
      <w:r w:rsidRPr="00087569">
        <w:rPr>
          <w:lang w:val="en-GB"/>
        </w:rPr>
        <w:t>behavioral</w:t>
      </w:r>
      <w:proofErr w:type="spellEnd"/>
      <w:r w:rsidRPr="00087569">
        <w:rPr>
          <w:lang w:val="en-GB"/>
        </w:rPr>
        <w:t xml:space="preserve"> reactions in a context following consumption. This separation is significant since the factors with which people get started are not necessarily continually the very same with regards to maintaining that use. Switching is often stimulated by a promotional offer or situational factors, and staying with the product more depends on further experiences that </w:t>
      </w:r>
      <w:proofErr w:type="spellStart"/>
      <w:r w:rsidRPr="00087569">
        <w:rPr>
          <w:lang w:val="en-GB"/>
        </w:rPr>
        <w:t>fulfill</w:t>
      </w:r>
      <w:proofErr w:type="spellEnd"/>
      <w:r w:rsidRPr="00087569">
        <w:rPr>
          <w:lang w:val="en-GB"/>
        </w:rPr>
        <w:t xml:space="preserve"> expectations. Also, because the technology in online shopping has progressed greatly and at a high speed, </w:t>
      </w:r>
      <w:proofErr w:type="spellStart"/>
      <w:r w:rsidRPr="00087569">
        <w:rPr>
          <w:lang w:val="en-GB"/>
        </w:rPr>
        <w:t>Stecuła</w:t>
      </w:r>
      <w:proofErr w:type="spellEnd"/>
      <w:r w:rsidRPr="00087569">
        <w:rPr>
          <w:lang w:val="en-GB"/>
        </w:rPr>
        <w:t xml:space="preserve"> et al. (2024) chose to review the literature and the Internet sources concerning this matter. The content of the article deals with the possibility of Internet retailing and the supermarket's website packages/services, dedicated supermarket delivery services, farm-to-table solutions, various shopping solutions utilizing VR, the metaverse and AI. No application can fulfil the need for products and delivery indefinitely. Thus, digital satisfaction for the quick-commerce retailers will be in part an operational result.</w:t>
      </w:r>
    </w:p>
    <w:p w14:paraId="1434EF51" w14:textId="77777777" w:rsidR="009B6622" w:rsidRPr="00087569" w:rsidRDefault="00AB4389" w:rsidP="00087569">
      <w:pPr>
        <w:rPr>
          <w:b/>
          <w:bCs/>
          <w:i/>
          <w:iCs/>
          <w:lang w:val="en-GB"/>
        </w:rPr>
      </w:pPr>
      <w:r w:rsidRPr="00087569">
        <w:rPr>
          <w:b/>
          <w:bCs/>
          <w:i/>
          <w:iCs/>
          <w:lang w:val="en-GB"/>
        </w:rPr>
        <w:t>Satisfaction Supports Repurchase and Continuance</w:t>
      </w:r>
    </w:p>
    <w:p w14:paraId="1434EF52" w14:textId="77777777" w:rsidR="009B6622" w:rsidRPr="00087569" w:rsidRDefault="00AB4389" w:rsidP="00087569">
      <w:pPr>
        <w:rPr>
          <w:lang w:val="en-GB"/>
        </w:rPr>
      </w:pPr>
      <w:r w:rsidRPr="00087569">
        <w:rPr>
          <w:lang w:val="en-GB"/>
        </w:rPr>
        <w:t xml:space="preserve">This is corroborated by other literature in the wider app-delivery landscape. Through PLS-SEM and Necessary Condition Analysis, Koay et al. (2022) found that reliability, assurance, security, system operation and maintenance of product quality significantly supported satisfaction, while satisfaction itself was necessary for loyalty. Sharma et al. (2023) also reported that several relationships were observed between service-related attributes, e-satisfaction, and e-loyalty among 347 users in Australia. Food delivery at restaurants is not the same as these CPGs' quick-commerce, however in both cases the convenience, when delivered through an app, is only a loyalty if it is consistent in its service across the board. Consumers' attitudes and evolving situations are also exhibited through their continued use. The findings identified continuance intention in the context of online food delivery was related to the app usability and consumer attitude, together with the effects of contextual pandemic-related factors, on the behaviour (Francioni et al., 2022). </w:t>
      </w:r>
      <w:proofErr w:type="spellStart"/>
      <w:r w:rsidRPr="00087569">
        <w:rPr>
          <w:lang w:val="en-GB"/>
        </w:rPr>
        <w:t>Humbani</w:t>
      </w:r>
      <w:proofErr w:type="spellEnd"/>
      <w:r w:rsidRPr="00087569">
        <w:rPr>
          <w:lang w:val="en-GB"/>
        </w:rPr>
        <w:t xml:space="preserve"> et al. (2024) also investigated their satisfaction with cell-food delivery apps and the guiding impact of perceived COVID-19 risk. Combined, these studies serve as warning against too rigid a conception of loyalty as being </w:t>
      </w:r>
      <w:r w:rsidRPr="00087569">
        <w:rPr>
          <w:lang w:val="en-GB"/>
        </w:rPr>
        <w:lastRenderedPageBreak/>
        <w:t>inalterable: solicitation of digital transactors might be partially correlated with how they rate the channel.</w:t>
      </w:r>
    </w:p>
    <w:p w14:paraId="1434EF53" w14:textId="77777777" w:rsidR="009B6622" w:rsidRPr="00087569" w:rsidRDefault="00AB4389" w:rsidP="00087569">
      <w:pPr>
        <w:rPr>
          <w:b/>
          <w:bCs/>
          <w:i/>
          <w:iCs/>
          <w:lang w:val="en-GB"/>
        </w:rPr>
      </w:pPr>
      <w:r w:rsidRPr="00087569">
        <w:rPr>
          <w:b/>
          <w:bCs/>
          <w:i/>
          <w:iCs/>
          <w:lang w:val="en-GB"/>
        </w:rPr>
        <w:t>Continued use does not necessarily mean true loyalty</w:t>
      </w:r>
    </w:p>
    <w:p w14:paraId="1434EF54" w14:textId="77777777" w:rsidR="009B6622" w:rsidRPr="00087569" w:rsidRDefault="00AB4389" w:rsidP="00087569">
      <w:pPr>
        <w:rPr>
          <w:lang w:val="en-GB"/>
        </w:rPr>
      </w:pPr>
      <w:r w:rsidRPr="00087569">
        <w:rPr>
          <w:lang w:val="en-GB"/>
        </w:rPr>
        <w:t>Satisfaction and behavioural loyalty are also separated. Trustworthiness, service quality and convenience positively affected satisfaction, which, in turn, mediated their influence on repurchase intention (Ly, 2025). For this, experience becomes more than just another service result and can be converted back to the service's attributes and future behaviour. However, the Cambodian setting and restaurant-delivery context limit direct generalisation to UK grocery quick-commerce. Other factors can also influence the perception of value and therefore the decision to continue use even if the customer is a happy one. Joshi et al. (2025) added that usage benefits increased perceived value, challenges reduced it, and coupon proneness moderated the relationship between perceived value and continued intention. This suggests that loyalty could still be at risk in environments with high promotion saliency. When a user returns to whatever website that offers the deepest array of deals at the moment, that's an active customer, in the right sense of the term, but not necessarily loyal to any one retailer. This theme, therefore, primarily addresses RQ3 by showing how satisfaction, perceived value and loyalty influence continued quick-commerce use after initial switching, while also supporting RQ1 by explaining why initial channel adoption may or may not develop into sustained behavioural change.</w:t>
      </w:r>
    </w:p>
    <w:p w14:paraId="1434EF55" w14:textId="77777777" w:rsidR="009B6622" w:rsidRPr="00087569" w:rsidRDefault="00AB4389" w:rsidP="00087569">
      <w:pPr>
        <w:pStyle w:val="Heading2"/>
        <w:rPr>
          <w:lang w:val="en-GB"/>
        </w:rPr>
      </w:pPr>
      <w:bookmarkStart w:id="39" w:name="_Toc239768502"/>
      <w:r w:rsidRPr="00087569">
        <w:rPr>
          <w:lang w:val="en-GB"/>
        </w:rPr>
        <w:t>3.8 Theme 6: Consumer characteristics and shopping context explain differences in grocery channel-switching behaviour</w:t>
      </w:r>
      <w:bookmarkEnd w:id="39"/>
    </w:p>
    <w:p w14:paraId="1434EF56" w14:textId="77777777" w:rsidR="009B6622" w:rsidRPr="00087569" w:rsidRDefault="00AB4389" w:rsidP="00087569">
      <w:pPr>
        <w:rPr>
          <w:b/>
          <w:bCs/>
          <w:i/>
          <w:iCs/>
          <w:lang w:val="en-GB"/>
        </w:rPr>
      </w:pPr>
      <w:r w:rsidRPr="00087569">
        <w:rPr>
          <w:b/>
          <w:bCs/>
          <w:i/>
          <w:iCs/>
          <w:lang w:val="en-GB"/>
        </w:rPr>
        <w:t>Age, mobility and digital capability shape channel choice</w:t>
      </w:r>
    </w:p>
    <w:p w14:paraId="1434EF57" w14:textId="77777777" w:rsidR="009B6622" w:rsidRPr="00087569" w:rsidRDefault="00AB4389" w:rsidP="00087569">
      <w:pPr>
        <w:rPr>
          <w:lang w:val="en-GB"/>
        </w:rPr>
      </w:pPr>
      <w:r w:rsidRPr="00087569">
        <w:rPr>
          <w:lang w:val="en-GB"/>
        </w:rPr>
        <w:t xml:space="preserve">Channel switching also varies substantially between consumers because the benefits and barriers of online grocery shopping are shaped by age, income, household structure, mobility, technological capability and external circumstances. Therefore, the same quick-commerce proposition is unlikely to produce equivalent switching behaviour across all consumer groups. As per Kvalsvik (2022), significant factors influencing older adults’ adoption of online grocery shopping included situational circumstances, such as health, physical limitations and access to physical grocery stores. It specifically investigated situational factors driving online grocery adoption among older adults. Similarly, Fujiwara et al. (2025) examined elderly consumers by integrating the Capability Approach and TAM. It demonstrates that technological acceptance must be considered alongside an individual's capability to use online grocery shopping </w:t>
      </w:r>
      <w:r w:rsidRPr="00087569">
        <w:rPr>
          <w:lang w:val="en-GB"/>
        </w:rPr>
        <w:lastRenderedPageBreak/>
        <w:t>services. Just because people are older doesn't mean they are immune to being digital. This functional value may be significantly high when physical shopping is either expensive or challenging.</w:t>
      </w:r>
    </w:p>
    <w:p w14:paraId="1434EF58" w14:textId="77777777" w:rsidR="009B6622" w:rsidRPr="00087569" w:rsidRDefault="00AB4389" w:rsidP="00087569">
      <w:pPr>
        <w:rPr>
          <w:b/>
          <w:bCs/>
          <w:i/>
          <w:iCs/>
          <w:lang w:val="en-GB"/>
        </w:rPr>
      </w:pPr>
      <w:r w:rsidRPr="00087569">
        <w:rPr>
          <w:b/>
          <w:bCs/>
          <w:i/>
          <w:iCs/>
          <w:lang w:val="en-GB"/>
        </w:rPr>
        <w:t>Socio-demographic and household characteristics create consumer heterogeneity</w:t>
      </w:r>
    </w:p>
    <w:p w14:paraId="1434EF59" w14:textId="77777777" w:rsidR="009B6622" w:rsidRPr="00087569" w:rsidRDefault="00AB4389" w:rsidP="00087569">
      <w:pPr>
        <w:rPr>
          <w:lang w:val="en-GB"/>
        </w:rPr>
      </w:pPr>
      <w:r w:rsidRPr="00087569">
        <w:rPr>
          <w:lang w:val="en-GB"/>
        </w:rPr>
        <w:t xml:space="preserve">AbdulHussein et al. (2024) discussed the notion of a uniform shift towards consumption of online groceries during COVID-19 among Canadian households. It, however, concluded that such a shift did not actually take place in all households. Similarly, there was an association between socio-demographic and grocery-channel choice, with an older age group having lower e-grocery awareness and income generally higher e-grocery awareness. These results suggested that consumers who enjoy digital skills and who are digitally resourceful will be more likely to accept fast commerce initially, maybe because they can sacrifice the service time for the convenience of delivery and/or the premium that the fast shopping can provide. This is complicated by household and mobility circumstances. The study by </w:t>
      </w:r>
      <w:proofErr w:type="spellStart"/>
      <w:r w:rsidRPr="00087569">
        <w:rPr>
          <w:lang w:val="en-GB"/>
        </w:rPr>
        <w:t>Titiloye</w:t>
      </w:r>
      <w:proofErr w:type="spellEnd"/>
      <w:r w:rsidRPr="00087569">
        <w:rPr>
          <w:lang w:val="en-GB"/>
        </w:rPr>
        <w:t xml:space="preserve"> et al. (2024) investigated online and in-store grocery behaviour, in addition to socio-demographic, household and attitudinal factors. It found associations between income, education, employment, household structure, transport facilities and living density. Wang et al. (2024) also used a latent-class model and an ordered GEV model to model household demand for online-shopping and delivery. Any strategy assuming the “average” quick commerce consumer is weakened by such a heterogeneity.</w:t>
      </w:r>
    </w:p>
    <w:p w14:paraId="1434EF5A" w14:textId="77777777" w:rsidR="009B6622" w:rsidRPr="00087569" w:rsidRDefault="00AB4389" w:rsidP="00087569">
      <w:pPr>
        <w:rPr>
          <w:b/>
          <w:bCs/>
          <w:i/>
          <w:iCs/>
          <w:lang w:val="en-GB"/>
        </w:rPr>
      </w:pPr>
      <w:r w:rsidRPr="00087569">
        <w:rPr>
          <w:b/>
          <w:bCs/>
          <w:i/>
          <w:iCs/>
          <w:lang w:val="en-GB"/>
        </w:rPr>
        <w:t>External circumstances can produce temporary or lasting switching</w:t>
      </w:r>
    </w:p>
    <w:p w14:paraId="1434EF5B" w14:textId="77777777" w:rsidR="009B6622" w:rsidRPr="00087569" w:rsidRDefault="00AB4389" w:rsidP="00087569">
      <w:pPr>
        <w:rPr>
          <w:lang w:val="en-GB"/>
        </w:rPr>
      </w:pPr>
      <w:r w:rsidRPr="00087569">
        <w:rPr>
          <w:lang w:val="en-GB"/>
        </w:rPr>
        <w:t xml:space="preserve">Channel preferences can also change on a temporary basis in response to external shocks. </w:t>
      </w:r>
      <w:proofErr w:type="spellStart"/>
      <w:r w:rsidRPr="00087569">
        <w:rPr>
          <w:lang w:val="en-GB"/>
        </w:rPr>
        <w:t>Galushko</w:t>
      </w:r>
      <w:proofErr w:type="spellEnd"/>
      <w:r w:rsidRPr="00087569">
        <w:rPr>
          <w:lang w:val="en-GB"/>
        </w:rPr>
        <w:t xml:space="preserve"> and </w:t>
      </w:r>
      <w:proofErr w:type="spellStart"/>
      <w:r w:rsidRPr="00087569">
        <w:rPr>
          <w:lang w:val="en-GB"/>
        </w:rPr>
        <w:t>Riabchyk</w:t>
      </w:r>
      <w:proofErr w:type="spellEnd"/>
      <w:r w:rsidRPr="00087569">
        <w:rPr>
          <w:lang w:val="en-GB"/>
        </w:rPr>
        <w:t xml:space="preserve"> (2024) found that 72% reported changing grocery-shopping habits during COVID-19, while 63% of those reporting changes expected them to persist. Perceived threat of COVID, previous shopping behaviours, socio-demographic factors and technological ability were correlated with adoption and future reliance. So, switching may happen in highly unusual situations, but continue because of long-term gains. Being dated is not the only means of consumer heterogeneity. There were different buying segments in Norway, including one that was more interested in purchasing efficient products and the other one more interested in local and sustainable products (</w:t>
      </w:r>
      <w:proofErr w:type="spellStart"/>
      <w:r w:rsidRPr="00087569">
        <w:rPr>
          <w:lang w:val="en-GB"/>
        </w:rPr>
        <w:t>Alfnes</w:t>
      </w:r>
      <w:proofErr w:type="spellEnd"/>
      <w:r w:rsidRPr="00087569">
        <w:rPr>
          <w:lang w:val="en-GB"/>
        </w:rPr>
        <w:t xml:space="preserve"> et al. 2024). Steinmann and Zielke (2026) similarly examine consumer characteristics, barriers and resistance in on-demand e-grocery, reinforcing that not all non-users simply lack awareness, some actively perceive reasons to resist the channel. Overall, this theme supported the research objective of identifying the consumer and </w:t>
      </w:r>
      <w:r w:rsidRPr="00087569">
        <w:rPr>
          <w:lang w:val="en-GB"/>
        </w:rPr>
        <w:lastRenderedPageBreak/>
        <w:t>contextual factors that influence switching from brick-and-mortar grocery retail to quick-commerce. It primarily addresses RQ1 by demonstrating that channel-switching behaviour varies according to age, digital capability, income, household circumstances, mobility and external shopping conditions rather than occurring uniformly across consumers.</w:t>
      </w:r>
    </w:p>
    <w:p w14:paraId="1434EF5C" w14:textId="77777777" w:rsidR="009B6622" w:rsidRPr="00087569" w:rsidRDefault="00AB4389" w:rsidP="00087569">
      <w:pPr>
        <w:pStyle w:val="Heading2"/>
        <w:rPr>
          <w:lang w:val="en-GB"/>
        </w:rPr>
      </w:pPr>
      <w:bookmarkStart w:id="40" w:name="_Toc239768503"/>
      <w:r w:rsidRPr="00087569">
        <w:rPr>
          <w:lang w:val="en-GB"/>
        </w:rPr>
        <w:t>3.9 Theme 7: Omnichannel Integration Can Reduce Consumer Switching and Strengthen Brick-and-Mortar Grocery Retention</w:t>
      </w:r>
      <w:bookmarkEnd w:id="40"/>
    </w:p>
    <w:p w14:paraId="1434EF5D" w14:textId="77777777" w:rsidR="009B6622" w:rsidRPr="00087569" w:rsidRDefault="00AB4389" w:rsidP="00087569">
      <w:pPr>
        <w:rPr>
          <w:b/>
          <w:bCs/>
          <w:i/>
          <w:iCs/>
          <w:lang w:val="en-GB"/>
        </w:rPr>
      </w:pPr>
      <w:r w:rsidRPr="00087569">
        <w:rPr>
          <w:b/>
          <w:bCs/>
          <w:i/>
          <w:iCs/>
          <w:lang w:val="en-GB"/>
        </w:rPr>
        <w:t>Channel integration strengthens the overall customer journey</w:t>
      </w:r>
    </w:p>
    <w:p w14:paraId="1434EF5E" w14:textId="77777777" w:rsidR="009B6622" w:rsidRPr="00087569" w:rsidRDefault="00AB4389" w:rsidP="00087569">
      <w:pPr>
        <w:rPr>
          <w:lang w:val="en-GB"/>
        </w:rPr>
      </w:pPr>
      <w:r w:rsidRPr="00087569">
        <w:rPr>
          <w:lang w:val="en-GB"/>
        </w:rPr>
        <w:t>With omnichannel retailing, brick and mortar grocery retailers can offer up a strategically viable answer to quick-commerce, without trying to be an entirely different business in the digital sphere. Good omnichannel strategy links stores, websites, mobile apps, inventory, fulfilment and loyalty programs into a single customer experience (Wu et al. 2025). However, the literature indicates that providing a few channels alone does not lead to greater retention. The greater effect comes about when the channels are integrated together, consistent and reinforcing, providing consumers with minimal friction to move within them. Omnichannel attributes of integration, individualisation and interaction affect customer retention, partly in terms of enhancing brand experience (Yin et al. 2022). This is important for grocery stores, as they have a degree of brand familiarity and customer base, which quick-commerce operators may not have. Adding an application to an existing supermarket does not necessarily lead to integration. The physical-store relationship must translate to the online world if there are to be consistent prices, promotions, account information and service levels across touchpoints. Zhang et al. (2024) identified hedonic and utilitarian aspects of omnichannel customer experience and demonstrated both of these to contribute to the development of customer loyalty. It also suggested that omnichannel attributes don't work directly to guarantee customer loyalty, but rather through the experience they provide for customers. This proves that the more digital touchpoints the better is not always true. If consumers are having difficulties finding information about products, promotions or how products are fulfilled, extra channels can add complexity. Therefore, retailers need to focus on coherence, not on channels.</w:t>
      </w:r>
    </w:p>
    <w:p w14:paraId="1434EF5F" w14:textId="77777777" w:rsidR="009B6622" w:rsidRPr="00087569" w:rsidRDefault="00AB4389" w:rsidP="00087569">
      <w:pPr>
        <w:rPr>
          <w:b/>
          <w:bCs/>
          <w:i/>
          <w:iCs/>
          <w:lang w:val="en-GB"/>
        </w:rPr>
      </w:pPr>
      <w:r w:rsidRPr="00087569">
        <w:rPr>
          <w:b/>
          <w:bCs/>
          <w:i/>
          <w:iCs/>
          <w:lang w:val="en-GB"/>
        </w:rPr>
        <w:t>Operational integration determines whether omnichannel promises are reliable</w:t>
      </w:r>
    </w:p>
    <w:p w14:paraId="1434EF60" w14:textId="77777777" w:rsidR="009B6622" w:rsidRPr="00087569" w:rsidRDefault="00AB4389" w:rsidP="00087569">
      <w:pPr>
        <w:rPr>
          <w:lang w:val="en-GB"/>
        </w:rPr>
      </w:pPr>
      <w:r w:rsidRPr="00087569">
        <w:rPr>
          <w:lang w:val="en-GB"/>
        </w:rPr>
        <w:t xml:space="preserve">In the grocery business, operational integration is also crucial, as digital promises always depend on the </w:t>
      </w:r>
      <w:proofErr w:type="spellStart"/>
      <w:r w:rsidRPr="00087569">
        <w:rPr>
          <w:lang w:val="en-GB"/>
        </w:rPr>
        <w:t>fulfillment</w:t>
      </w:r>
      <w:proofErr w:type="spellEnd"/>
      <w:r w:rsidRPr="00087569">
        <w:rPr>
          <w:lang w:val="en-GB"/>
        </w:rPr>
        <w:t xml:space="preserve"> aspect in the real world. </w:t>
      </w:r>
      <w:proofErr w:type="spellStart"/>
      <w:r w:rsidRPr="00087569">
        <w:rPr>
          <w:lang w:val="en-GB"/>
        </w:rPr>
        <w:t>Sumrit</w:t>
      </w:r>
      <w:proofErr w:type="spellEnd"/>
      <w:r w:rsidRPr="00087569">
        <w:rPr>
          <w:lang w:val="en-GB"/>
        </w:rPr>
        <w:t xml:space="preserve"> and </w:t>
      </w:r>
      <w:proofErr w:type="spellStart"/>
      <w:r w:rsidRPr="00087569">
        <w:rPr>
          <w:lang w:val="en-GB"/>
        </w:rPr>
        <w:t>Sowijit</w:t>
      </w:r>
      <w:proofErr w:type="spellEnd"/>
      <w:r w:rsidRPr="00087569">
        <w:rPr>
          <w:lang w:val="en-GB"/>
        </w:rPr>
        <w:t xml:space="preserve"> (2023) identified that various dimensions of the omnichannel logistics service quality have varying influences on customer satisfaction, and concluded that retailers should focus on the dimensions of the </w:t>
      </w:r>
      <w:r w:rsidRPr="00087569">
        <w:rPr>
          <w:lang w:val="en-GB"/>
        </w:rPr>
        <w:lastRenderedPageBreak/>
        <w:t xml:space="preserve">logistics service quality that need prioritization for improvement, instead of considering logistics as a single construct. This also means that for traditional grocers, having stores act as strategic fulfilment assets is possible with click-and-collect, local delivery and fast-picking. However, the same tactic can hurt retention if the retention service is not reliable due to faulty inventory or poor order preparation. Another important factor for customer value is if the integration makes it easier for customers to shop. </w:t>
      </w:r>
      <w:proofErr w:type="spellStart"/>
      <w:r w:rsidRPr="00087569">
        <w:rPr>
          <w:lang w:val="en-GB"/>
        </w:rPr>
        <w:t>Sundjaja</w:t>
      </w:r>
      <w:proofErr w:type="spellEnd"/>
      <w:r w:rsidRPr="00087569">
        <w:rPr>
          <w:lang w:val="en-GB"/>
        </w:rPr>
        <w:t xml:space="preserve"> et al. (2024) showed that the consumers' perceptions of the benefits of omnichannel were found to be significant factors for continuing to patronize the omnichannel retailers. Thus, the integration of channels must ensure tangible consumer benefits, such as checking the availability of products in the vicinity before departing, loading baskets across channels, redeeming the same rewards throughout their journey. When integration is technically advanced but not apparent to consumers, it is less likely to produce retention value.</w:t>
      </w:r>
    </w:p>
    <w:p w14:paraId="1434EF61" w14:textId="77777777" w:rsidR="009B6622" w:rsidRPr="00087569" w:rsidRDefault="00AB4389" w:rsidP="00087569">
      <w:pPr>
        <w:rPr>
          <w:b/>
          <w:bCs/>
          <w:i/>
          <w:iCs/>
          <w:lang w:val="en-GB"/>
        </w:rPr>
      </w:pPr>
      <w:r w:rsidRPr="00087569">
        <w:rPr>
          <w:b/>
          <w:bCs/>
          <w:i/>
          <w:iCs/>
          <w:lang w:val="en-GB"/>
        </w:rPr>
        <w:t>Customer engagement and loyalty programmes support retention</w:t>
      </w:r>
    </w:p>
    <w:p w14:paraId="1434EF62" w14:textId="77777777" w:rsidR="009B6622" w:rsidRPr="00087569" w:rsidRDefault="00AB4389" w:rsidP="00087569">
      <w:pPr>
        <w:rPr>
          <w:lang w:val="en-GB"/>
        </w:rPr>
      </w:pPr>
      <w:r w:rsidRPr="00087569">
        <w:rPr>
          <w:lang w:val="en-GB"/>
        </w:rPr>
        <w:t xml:space="preserve">In a study of South Asian Generation Z consumers, Choubey and Gautam (2024) discovered that omnichannel retailing had a positive effect on customer retention and engagement, with customer engagement mediating the relationship between omnichannel retailing and customer retention. However, customer satisfaction did not mediate the relationship. This result is of significant interest as it contradicts retention strategies that are only based on transactional satisfaction. Consumers could be required to engage actively with grocery retailers via loyalty apps, customised offers, digital receipts and saved shopping lists, as well as cross-channel rewards. Therefore, caution is needed when generalising to the broader UK grocery market as the Generation Z and South Asian context is limiting. Contrarily, Rahman et al. (2025) argued that the quality of the omnichannel integration positively boosts customer engagement and receptivity towards the relationship programmes, thus increasing customer loyalty. This is very significant for the old-fashioned supermarket in terms of strategy. Existing loyalty programs can become more than just simple point programs and be linked to in-store and app actions. A quick commerce competitor will now have to contend with an accumulated relationship, if the history of purchases and promotions is passed from one channel to another. This can be enhanced further through integrated service quality. The impact of integrated store service quality on customer lifetime value went through various forms of commitment and receptiveness to relationship-programmes (Natarajan et al. 2025). It is assumed that there is both a need for operational integration and investment in the relationship for retention. Being </w:t>
      </w:r>
      <w:r w:rsidRPr="00087569">
        <w:rPr>
          <w:lang w:val="en-GB"/>
        </w:rPr>
        <w:lastRenderedPageBreak/>
        <w:t>a cross-sectional study and Indian consumers, caution should be taken for causality and transferability to UK grocery retail sector.</w:t>
      </w:r>
    </w:p>
    <w:p w14:paraId="1434EF63" w14:textId="77777777" w:rsidR="009B6622" w:rsidRPr="00087569" w:rsidRDefault="00AB4389" w:rsidP="00087569">
      <w:pPr>
        <w:rPr>
          <w:b/>
          <w:bCs/>
          <w:i/>
          <w:iCs/>
          <w:lang w:val="en-GB"/>
        </w:rPr>
      </w:pPr>
      <w:r w:rsidRPr="00087569">
        <w:rPr>
          <w:b/>
          <w:bCs/>
          <w:i/>
          <w:iCs/>
          <w:lang w:val="en-GB"/>
        </w:rPr>
        <w:t>Physical stores remain valuable when integrated into the omnichannel ecosystem</w:t>
      </w:r>
    </w:p>
    <w:p w14:paraId="1434EF64" w14:textId="77777777" w:rsidR="009B6622" w:rsidRPr="00087569" w:rsidRDefault="00AB4389" w:rsidP="00087569">
      <w:pPr>
        <w:rPr>
          <w:lang w:val="en-GB"/>
        </w:rPr>
      </w:pPr>
      <w:r w:rsidRPr="00087569">
        <w:rPr>
          <w:lang w:val="en-GB"/>
        </w:rPr>
        <w:t>Customer satisfaction is greatly dependent on consistency and convenience. For instance, Khalid (2024) determined that omnichannel strategies are able to enhance satisfaction by providing convenient, consistent and information-rich interactions. However, it focused on fashion retail, where the perishability rate of products varies widely from grocery retail, as does their replacement rate. For this study, the value for omnichannel grocery systems is, therefore, present in consistency but there are added pressures on the freshness of products, real-time stock and repeat purchases. Angel et al. (2026) compared between different e-commerce customer journeys and identified that there is a different relationship between customer experience, engagement and behavioural intentions depending on the journey type. This is a key benefit for existing grocery stores: physical locations do not have to be considered as a legacy store. If they are integrated correctly, they offer further touchpoints which cannot be mimicked by pure digital competitors. Perceptions of grocery store atmosphere differ across sensory, sales-environment and social aspects of the store environment and were also a function of income, region and use of loyalty-programs (</w:t>
      </w:r>
      <w:proofErr w:type="spellStart"/>
      <w:r w:rsidRPr="00087569">
        <w:rPr>
          <w:lang w:val="en-GB"/>
        </w:rPr>
        <w:t>Čvirik</w:t>
      </w:r>
      <w:proofErr w:type="spellEnd"/>
      <w:r w:rsidRPr="00087569">
        <w:rPr>
          <w:lang w:val="en-GB"/>
        </w:rPr>
        <w:t>, 2026). However, they can only be effective when the store is part of a broader ecosystem and is not a competitor who fights against digitalisation. Overall, this theme supported and identified how brick-and-mortar grocery retailers can respond strategically to consumer switching towards quick-commerce. It primarily addresses RQ4 by showing that effective retention depends on integrated customer journeys, reliable fulfilment, customer engagement, loyalty programmes and the strategic use of physical stores within an omnichannel ecosystem.</w:t>
      </w:r>
    </w:p>
    <w:p w14:paraId="1434EF65" w14:textId="77777777" w:rsidR="009B6622" w:rsidRPr="00087569" w:rsidRDefault="00AB4389" w:rsidP="00087569">
      <w:pPr>
        <w:pStyle w:val="Heading2"/>
        <w:rPr>
          <w:lang w:val="en-GB"/>
        </w:rPr>
      </w:pPr>
      <w:bookmarkStart w:id="41" w:name="_Toc239768504"/>
      <w:r w:rsidRPr="00087569">
        <w:rPr>
          <w:lang w:val="en-GB"/>
        </w:rPr>
        <w:t>3.10 Literature gap</w:t>
      </w:r>
      <w:bookmarkEnd w:id="41"/>
    </w:p>
    <w:p w14:paraId="1434EF66" w14:textId="77777777" w:rsidR="009B6622" w:rsidRPr="00087569" w:rsidRDefault="00AB4389" w:rsidP="00087569">
      <w:pPr>
        <w:rPr>
          <w:lang w:val="en-GB"/>
        </w:rPr>
      </w:pPr>
      <w:r w:rsidRPr="00087569">
        <w:rPr>
          <w:lang w:val="en-GB"/>
        </w:rPr>
        <w:t xml:space="preserve">There are also a number of unanswered debates found in the literature. Fast delivery times and convenience often make an impact on digital grocery usage, but when delivery fees or lack of availability or service reliability diminish perceived value, they lose their meaning. Once a customer has tried the product and enjoyed using it, the reasons for their use might become more trust and satisfaction than the incentives that led them to try. Evidence varies by age group, income levels, country and the shopping environment, meaning that no general conclusions can be drawn. Another blindness relates to direct studies on the long-term switching specifically between quick commerce and physical grocery selling of a CPG. Much </w:t>
      </w:r>
      <w:r w:rsidRPr="00087569">
        <w:rPr>
          <w:lang w:val="en-GB"/>
        </w:rPr>
        <w:lastRenderedPageBreak/>
        <w:t>of the existing research focuses on grocery adoption on the Web or food deliveries using apps and/or overall channel migration, not on long-term channel migration.</w:t>
      </w:r>
    </w:p>
    <w:p w14:paraId="1434EF67" w14:textId="77777777" w:rsidR="009B6622" w:rsidRPr="00087569" w:rsidRDefault="00AB4389" w:rsidP="00087569">
      <w:pPr>
        <w:pStyle w:val="Heading2"/>
        <w:rPr>
          <w:lang w:val="en-GB"/>
        </w:rPr>
      </w:pPr>
      <w:bookmarkStart w:id="42" w:name="_Toc239768505"/>
      <w:r w:rsidRPr="00087569">
        <w:rPr>
          <w:lang w:val="en-GB"/>
        </w:rPr>
        <w:t>3.11 Chapter Summary</w:t>
      </w:r>
      <w:bookmarkEnd w:id="42"/>
    </w:p>
    <w:p w14:paraId="1434EF68" w14:textId="77777777" w:rsidR="009B6622" w:rsidRPr="00087569" w:rsidRDefault="00AB4389" w:rsidP="00087569">
      <w:pPr>
        <w:rPr>
          <w:lang w:val="en-GB"/>
        </w:rPr>
      </w:pPr>
      <w:r w:rsidRPr="00087569">
        <w:rPr>
          <w:lang w:val="en-GB"/>
        </w:rPr>
        <w:t>This chapter demonstrates that no single factor determines channel switching, but that it is related to interacting functional, psychological, and contextual factors. Switching is promoted through convenience, speed, promotions, and availability, while continuing is influenced by trust, perceived value, satisfaction and loyalty. Quick commerce makes it to the forefront of grocery delivery, but consumer variability and omnichannel considerations are also the factors that help understand whether it complements or replaces physical groceries.</w:t>
      </w:r>
    </w:p>
    <w:p w14:paraId="1434EF69" w14:textId="77777777" w:rsidR="009B6622" w:rsidRPr="00087569" w:rsidRDefault="00AB4389" w:rsidP="00087569">
      <w:pPr>
        <w:rPr>
          <w:lang w:val="en-GB"/>
        </w:rPr>
      </w:pPr>
      <w:r w:rsidRPr="00087569">
        <w:rPr>
          <w:lang w:val="en-GB"/>
        </w:rPr>
        <w:br w:type="page"/>
      </w:r>
    </w:p>
    <w:p w14:paraId="1434EF6A" w14:textId="77777777" w:rsidR="009B6622" w:rsidRPr="00087569" w:rsidRDefault="00AB4389" w:rsidP="00087569">
      <w:pPr>
        <w:pStyle w:val="Heading1"/>
        <w:rPr>
          <w:lang w:val="en-GB"/>
        </w:rPr>
      </w:pPr>
      <w:bookmarkStart w:id="43" w:name="_Toc239768506"/>
      <w:r w:rsidRPr="00087569">
        <w:rPr>
          <w:lang w:val="en-GB"/>
        </w:rPr>
        <w:lastRenderedPageBreak/>
        <w:t>Chapter 4: Discussion</w:t>
      </w:r>
      <w:bookmarkEnd w:id="43"/>
    </w:p>
    <w:p w14:paraId="1434EF6B" w14:textId="77777777" w:rsidR="009B6622" w:rsidRPr="00087569" w:rsidRDefault="00AB4389" w:rsidP="00087569">
      <w:pPr>
        <w:pStyle w:val="Heading2"/>
        <w:rPr>
          <w:lang w:val="en-GB"/>
        </w:rPr>
      </w:pPr>
      <w:bookmarkStart w:id="44" w:name="_Toc239768507"/>
      <w:r w:rsidRPr="00087569">
        <w:rPr>
          <w:lang w:val="en-GB"/>
        </w:rPr>
        <w:t>4.1 Introduction</w:t>
      </w:r>
      <w:bookmarkEnd w:id="44"/>
    </w:p>
    <w:p w14:paraId="1434EF6C"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This chapter is focused on analysing the findings from the thematic review in a critical manner to answer the research questions that are guiding this research. The chapter mainly focuses on analysing the findings from diverse literature and discussing them through integrating evidence from the developed themes. These will be crucial to analyse why consumers switch from brick-and-mortar grocery stores to the quick-commerce platforms while considering consumer packaged goods (CPG). The discussion will also gain support from existing theories that are aligned with the study analysis and can validate the discussion more while shedding light on the gaps to be filled.</w:t>
      </w:r>
    </w:p>
    <w:p w14:paraId="1434EF6D" w14:textId="77777777" w:rsidR="009B6622" w:rsidRPr="00087569" w:rsidRDefault="00AB4389" w:rsidP="00087569">
      <w:pPr>
        <w:pStyle w:val="Heading2"/>
        <w:rPr>
          <w:lang w:val="en-GB"/>
        </w:rPr>
      </w:pPr>
      <w:bookmarkStart w:id="45" w:name="_Toc239768508"/>
      <w:r w:rsidRPr="00087569">
        <w:rPr>
          <w:lang w:val="en-GB"/>
        </w:rPr>
        <w:t>4.2 Discussion of findings</w:t>
      </w:r>
      <w:bookmarkEnd w:id="45"/>
    </w:p>
    <w:p w14:paraId="0F9F89E5" w14:textId="1A5965D4" w:rsidR="00D61D6A"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With a focus on the first research question, these findings are supporting the fact of integrated theoretical perspective developed in the thematic review, in which channel switching was identified to be a multidimensional </w:t>
      </w:r>
      <w:proofErr w:type="spellStart"/>
      <w:r w:rsidRPr="00087569">
        <w:rPr>
          <w:color w:val="000000"/>
          <w:lang w:val="en-GB"/>
        </w:rPr>
        <w:t>behavioral</w:t>
      </w:r>
      <w:proofErr w:type="spellEnd"/>
      <w:r w:rsidRPr="00087569">
        <w:rPr>
          <w:color w:val="000000"/>
          <w:lang w:val="en-GB"/>
        </w:rPr>
        <w:t xml:space="preserve"> outcome. De Canio </w:t>
      </w:r>
      <w:r w:rsidRPr="00087569">
        <w:rPr>
          <w:i/>
          <w:iCs/>
          <w:color w:val="000000"/>
          <w:lang w:val="en-GB"/>
        </w:rPr>
        <w:t>et al</w:t>
      </w:r>
      <w:r w:rsidRPr="00087569">
        <w:rPr>
          <w:color w:val="000000"/>
          <w:lang w:val="en-GB"/>
        </w:rPr>
        <w:t>. (2023)</w:t>
      </w:r>
      <w:r w:rsidR="00BB4C9B" w:rsidRPr="00087569">
        <w:rPr>
          <w:color w:val="000000"/>
          <w:lang w:val="en-GB"/>
        </w:rPr>
        <w:t xml:space="preserve"> </w:t>
      </w:r>
      <w:r w:rsidRPr="00087569">
        <w:rPr>
          <w:color w:val="000000"/>
          <w:lang w:val="en-GB"/>
        </w:rPr>
        <w:t xml:space="preserve">showed that grocery consumers are influenced through various combinations of situational and technological motivations, and hence channel shifting cannot be analysed through just a single traditional adaptation model. According to </w:t>
      </w:r>
      <w:proofErr w:type="spellStart"/>
      <w:r w:rsidRPr="00087569">
        <w:rPr>
          <w:color w:val="000000"/>
          <w:lang w:val="en-GB"/>
        </w:rPr>
        <w:t>Alkhiyami</w:t>
      </w:r>
      <w:proofErr w:type="spellEnd"/>
      <w:r w:rsidRPr="00087569">
        <w:rPr>
          <w:color w:val="000000"/>
          <w:lang w:val="en-GB"/>
        </w:rPr>
        <w:t xml:space="preserve"> </w:t>
      </w:r>
      <w:r w:rsidRPr="00087569">
        <w:rPr>
          <w:i/>
          <w:iCs/>
          <w:color w:val="000000"/>
          <w:lang w:val="en-GB"/>
        </w:rPr>
        <w:t>et al</w:t>
      </w:r>
      <w:r w:rsidRPr="00087569">
        <w:rPr>
          <w:color w:val="000000"/>
          <w:lang w:val="en-GB"/>
        </w:rPr>
        <w:t xml:space="preserve">. (2025), delivery costs, lead time and product price can majorly influence grocery channel choices among consumers. These findings are critical as it challenges the assumptions that convenience only can influence switching </w:t>
      </w:r>
      <w:proofErr w:type="spellStart"/>
      <w:r w:rsidRPr="00087569">
        <w:rPr>
          <w:color w:val="000000"/>
          <w:lang w:val="en-GB"/>
        </w:rPr>
        <w:t>behavior</w:t>
      </w:r>
      <w:proofErr w:type="spellEnd"/>
      <w:r w:rsidRPr="00087569">
        <w:rPr>
          <w:color w:val="000000"/>
          <w:lang w:val="en-GB"/>
        </w:rPr>
        <w:t xml:space="preserve">. Another key finding is the changing nature of the grocery shopping context. Chintala </w:t>
      </w:r>
      <w:r w:rsidRPr="00087569">
        <w:rPr>
          <w:i/>
          <w:iCs/>
          <w:color w:val="000000"/>
          <w:lang w:val="en-GB"/>
        </w:rPr>
        <w:t>et al</w:t>
      </w:r>
      <w:r w:rsidRPr="00087569">
        <w:rPr>
          <w:color w:val="000000"/>
          <w:lang w:val="en-GB"/>
        </w:rPr>
        <w:t>. (</w:t>
      </w:r>
      <w:r w:rsidR="00D61D6A" w:rsidRPr="00087569">
        <w:rPr>
          <w:color w:val="000000"/>
          <w:lang w:val="en-GB"/>
        </w:rPr>
        <w:t>2024) analysed</w:t>
      </w:r>
      <w:r w:rsidRPr="00087569">
        <w:rPr>
          <w:color w:val="000000"/>
          <w:lang w:val="en-GB"/>
        </w:rPr>
        <w:t xml:space="preserve"> that approximately 2 million in-person and Instacart purchases have shown major differences in offline and online grocery baskets. This supports the argument that quick-commerce is not only replacing physical stores but also changing how consumers analyse, search and make purchases, especially as consumers often focus on using quick-commerce for urgent or convenience-focused purchases while considering physical stores as well for more planned shopping. The omnichannel literature also enhances the basis of this analysis like Salvietti </w:t>
      </w:r>
      <w:r w:rsidRPr="00087569">
        <w:rPr>
          <w:i/>
          <w:iCs/>
          <w:color w:val="000000"/>
          <w:lang w:val="en-GB"/>
        </w:rPr>
        <w:t>et al</w:t>
      </w:r>
      <w:r w:rsidRPr="00087569">
        <w:rPr>
          <w:color w:val="000000"/>
          <w:lang w:val="en-GB"/>
        </w:rPr>
        <w:t>. (2025) found that consumers are increasing their interactions with both digital and physical touchpoints and not focusing on a single channel only. This challenges the concept developed earlier that switching is the concept of completely moving away from brick-and-mortar retailing</w:t>
      </w:r>
      <w:r w:rsidR="00D61D6A" w:rsidRPr="00087569">
        <w:rPr>
          <w:color w:val="000000"/>
          <w:lang w:val="en-GB"/>
        </w:rPr>
        <w:t xml:space="preserve">. Secondary </w:t>
      </w:r>
      <w:r w:rsidRPr="00087569">
        <w:rPr>
          <w:color w:val="000000"/>
          <w:lang w:val="en-GB"/>
        </w:rPr>
        <w:t xml:space="preserve">analysis </w:t>
      </w:r>
      <w:r w:rsidR="00D61D6A" w:rsidRPr="00087569">
        <w:rPr>
          <w:color w:val="000000"/>
          <w:lang w:val="en-GB"/>
        </w:rPr>
        <w:t>further depicted</w:t>
      </w:r>
      <w:r w:rsidRPr="00087569">
        <w:rPr>
          <w:color w:val="000000"/>
          <w:lang w:val="en-GB"/>
        </w:rPr>
        <w:t xml:space="preserve"> that various consumers still consider partial switching and allocating various shopping focus to different channels based on their preferences. </w:t>
      </w:r>
    </w:p>
    <w:p w14:paraId="1434EF6F" w14:textId="13FA97D5"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lastRenderedPageBreak/>
        <w:t xml:space="preserve">The role of habit formation was also shown through the literature, in which Nakano, (2026), found that repeated successful experiences can contribute to developing consumer inertia and continuation of channel usage. Although a habit of explaining channel continuation rather than initial-level switching is shown to be a more critical distinction as it shows that convenience can develop trial </w:t>
      </w:r>
      <w:proofErr w:type="spellStart"/>
      <w:r w:rsidRPr="00087569">
        <w:rPr>
          <w:color w:val="000000"/>
          <w:lang w:val="en-GB"/>
        </w:rPr>
        <w:t>behavior</w:t>
      </w:r>
      <w:proofErr w:type="spellEnd"/>
      <w:r w:rsidRPr="00087569">
        <w:rPr>
          <w:color w:val="000000"/>
          <w:lang w:val="en-GB"/>
        </w:rPr>
        <w:t>, continuous levels of positive experiences are crucial before a newer shopping habit can be developed. The analysis also showed contrasting arguments on the fact that not all shifts for online grocery shopping are permanent behavioural change (Brüggemann and Olbrich, 2023). The findings highlight that external factors can potentially also influence a temporary approach towards shifting and not result in long-term change. Therefore, the findings show that consumers switch to quick-commerce as it offers benefits like convenience, perceived usefulness, value development and reduced effort, yet the findings also show that switching is not always permanent and is based on situations.</w:t>
      </w:r>
    </w:p>
    <w:p w14:paraId="1434EF70"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In relation to the second research question regarding the cruciality of convenience and delivery speed’s impact on consumer switching </w:t>
      </w:r>
      <w:proofErr w:type="spellStart"/>
      <w:r w:rsidRPr="00087569">
        <w:rPr>
          <w:color w:val="000000"/>
          <w:lang w:val="en-GB"/>
        </w:rPr>
        <w:t>behavior</w:t>
      </w:r>
      <w:proofErr w:type="spellEnd"/>
      <w:r w:rsidRPr="00087569">
        <w:rPr>
          <w:color w:val="000000"/>
          <w:lang w:val="en-GB"/>
        </w:rPr>
        <w:t xml:space="preserve">, the findings identified that convenience and delivery speed are among the most influential factors in switching. Yet, their effectiveness or impacts are often complicated, as reviews showed convenience as a consistency factor determining online grocery adaptation for physical effort and time consumption reduction. Consumers value the capability to avoid travelling to physical stores, spending time choosing from physical products, and carrying products. </w:t>
      </w:r>
      <w:proofErr w:type="spellStart"/>
      <w:r w:rsidRPr="00087569">
        <w:rPr>
          <w:color w:val="000000"/>
          <w:lang w:val="en-GB"/>
        </w:rPr>
        <w:t>Musikavanhu</w:t>
      </w:r>
      <w:proofErr w:type="spellEnd"/>
      <w:r w:rsidRPr="00087569">
        <w:rPr>
          <w:color w:val="000000"/>
          <w:lang w:val="en-GB"/>
        </w:rPr>
        <w:t xml:space="preserve"> and </w:t>
      </w:r>
      <w:proofErr w:type="spellStart"/>
      <w:r w:rsidRPr="00087569">
        <w:rPr>
          <w:color w:val="000000"/>
          <w:lang w:val="en-GB"/>
        </w:rPr>
        <w:t>Musakuro</w:t>
      </w:r>
      <w:proofErr w:type="spellEnd"/>
      <w:r w:rsidRPr="00087569">
        <w:rPr>
          <w:color w:val="000000"/>
          <w:lang w:val="en-GB"/>
        </w:rPr>
        <w:t xml:space="preserve"> (2023) also highlighted perceived usefulness and convenience were key factors positively impacting behavioural intentions for online grocery shopping. Cunningham </w:t>
      </w:r>
      <w:r w:rsidRPr="00087569">
        <w:rPr>
          <w:i/>
          <w:iCs/>
          <w:color w:val="000000"/>
          <w:lang w:val="en-GB"/>
        </w:rPr>
        <w:t>et al</w:t>
      </w:r>
      <w:r w:rsidRPr="00087569">
        <w:rPr>
          <w:color w:val="000000"/>
          <w:lang w:val="en-GB"/>
        </w:rPr>
        <w:t xml:space="preserve">. (2025) also contributed to this context through highlighting the cruciality for service convenience, especially for Generation X and Y consumers. Regardless of these agreements, the literature has not shown proper support for the perspective regarding speed being the only influencing factor for switching </w:t>
      </w:r>
      <w:proofErr w:type="spellStart"/>
      <w:r w:rsidRPr="00087569">
        <w:rPr>
          <w:color w:val="000000"/>
          <w:lang w:val="en-GB"/>
        </w:rPr>
        <w:t>behaviors</w:t>
      </w:r>
      <w:proofErr w:type="spellEnd"/>
      <w:r w:rsidRPr="00087569">
        <w:rPr>
          <w:color w:val="000000"/>
          <w:lang w:val="en-GB"/>
        </w:rPr>
        <w:t xml:space="preserve">. Consumers analyse convenience as a key part of wider value propositions. Considering the findings from Wang </w:t>
      </w:r>
      <w:r w:rsidRPr="00087569">
        <w:rPr>
          <w:i/>
          <w:iCs/>
          <w:color w:val="000000"/>
          <w:lang w:val="en-GB"/>
        </w:rPr>
        <w:t>et al</w:t>
      </w:r>
      <w:r w:rsidRPr="00087569">
        <w:rPr>
          <w:color w:val="000000"/>
          <w:lang w:val="en-GB"/>
        </w:rPr>
        <w:t>. (2023), convenience is analysed based on delivery costs and other economic factors, hence providing the basis for the fact that consumers can make sacrifices and not just choose the fastest available option.</w:t>
      </w:r>
    </w:p>
    <w:p w14:paraId="1434EF71" w14:textId="7312693B"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These findings are strongly supportive of the study by </w:t>
      </w:r>
      <w:proofErr w:type="spellStart"/>
      <w:r w:rsidRPr="00087569">
        <w:rPr>
          <w:color w:val="000000"/>
          <w:lang w:val="en-GB"/>
        </w:rPr>
        <w:t>Alkhiyami</w:t>
      </w:r>
      <w:proofErr w:type="spellEnd"/>
      <w:r w:rsidRPr="00087569">
        <w:rPr>
          <w:color w:val="000000"/>
          <w:lang w:val="en-GB"/>
        </w:rPr>
        <w:t xml:space="preserve"> </w:t>
      </w:r>
      <w:r w:rsidRPr="00087569">
        <w:rPr>
          <w:i/>
          <w:iCs/>
          <w:color w:val="000000"/>
          <w:lang w:val="en-GB"/>
        </w:rPr>
        <w:t>et al</w:t>
      </w:r>
      <w:r w:rsidRPr="00087569">
        <w:rPr>
          <w:color w:val="000000"/>
          <w:lang w:val="en-GB"/>
        </w:rPr>
        <w:t xml:space="preserve">. (2025) who identified that delivery lead times, charges and product price collaboratively influence channel-choosing </w:t>
      </w:r>
      <w:proofErr w:type="spellStart"/>
      <w:r w:rsidRPr="00087569">
        <w:rPr>
          <w:color w:val="000000"/>
          <w:lang w:val="en-GB"/>
        </w:rPr>
        <w:t>behaviors</w:t>
      </w:r>
      <w:proofErr w:type="spellEnd"/>
      <w:r w:rsidRPr="00087569">
        <w:rPr>
          <w:color w:val="000000"/>
          <w:lang w:val="en-GB"/>
        </w:rPr>
        <w:t xml:space="preserve">. </w:t>
      </w:r>
      <w:r w:rsidR="00B64049" w:rsidRPr="00087569">
        <w:rPr>
          <w:color w:val="000000"/>
          <w:lang w:val="en-GB"/>
        </w:rPr>
        <w:t>It has furthermore been</w:t>
      </w:r>
      <w:r w:rsidRPr="00087569">
        <w:rPr>
          <w:color w:val="000000"/>
          <w:lang w:val="en-GB"/>
        </w:rPr>
        <w:t xml:space="preserve"> identified that a major point of agreement among studies is that consumers value speed only when it develops meaningful benefits for them, like Oyama </w:t>
      </w:r>
      <w:r w:rsidRPr="00087569">
        <w:rPr>
          <w:i/>
          <w:iCs/>
          <w:color w:val="000000"/>
          <w:lang w:val="en-GB"/>
        </w:rPr>
        <w:t>et al</w:t>
      </w:r>
      <w:r w:rsidRPr="00087569">
        <w:rPr>
          <w:color w:val="000000"/>
          <w:lang w:val="en-GB"/>
        </w:rPr>
        <w:t xml:space="preserve">. (2024) found that there is major variation in consumer’s willingness to pay premium for </w:t>
      </w:r>
      <w:r w:rsidRPr="00087569">
        <w:rPr>
          <w:color w:val="000000"/>
          <w:lang w:val="en-GB"/>
        </w:rPr>
        <w:lastRenderedPageBreak/>
        <w:t xml:space="preserve">rapid delivery, showing speed is not a single critical factor among all consumer segments, showing a limitation in the assumption that faster delivery can always develop competitive advantage. The literature also found that speed and reliability are distinct, with findings by Eriksson and Stenius (2023) showing that consumers often focus on delivery predictability and flexibility, contrasting rapid deliveries. The findings develop the understanding that this industry is based on rapid deliveries, yet consumers often value certainty more. There were also studies showing convenience can no longer be influential if service quality hinders over time, as Pillay, (2025) showed that quality concerns, price-consciousness and financial risks can influence these switching </w:t>
      </w:r>
      <w:proofErr w:type="spellStart"/>
      <w:r w:rsidRPr="00087569">
        <w:rPr>
          <w:color w:val="000000"/>
          <w:lang w:val="en-GB"/>
        </w:rPr>
        <w:t>behaviors</w:t>
      </w:r>
      <w:proofErr w:type="spellEnd"/>
      <w:r w:rsidRPr="00087569">
        <w:rPr>
          <w:color w:val="000000"/>
          <w:lang w:val="en-GB"/>
        </w:rPr>
        <w:t xml:space="preserve"> also. In relation to this, Bharati </w:t>
      </w:r>
      <w:r w:rsidRPr="00087569">
        <w:rPr>
          <w:i/>
          <w:iCs/>
          <w:color w:val="000000"/>
          <w:lang w:val="en-GB"/>
        </w:rPr>
        <w:t>et al</w:t>
      </w:r>
      <w:r w:rsidRPr="00087569">
        <w:rPr>
          <w:color w:val="000000"/>
          <w:lang w:val="en-GB"/>
        </w:rPr>
        <w:t>. (2026) identified that negative experiences through fulfilment quality can create greater dissatisfaction regardless of the convenience provided through digital channels. Therefore, it can be identified that convenience is a key factor that supports quick-commerce adaptability yet cannot ensure success all by itself. Thus, the detailed discussion of the studies in thematic analysis shows that convenience should be considered as a supportive concept with a combination of effort reduction, time savings, flexibility, and acceptable economic sacrifices.</w:t>
      </w:r>
    </w:p>
    <w:p w14:paraId="1434EF72" w14:textId="4D0E0E6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 third research question focused on the cruciality of price incentives, trust, loyalty programmes, and perceived value influence consumer switching, and the discussed analysis is highlighting that economic incentives and psychological factors play crucial roles in this consumer behavioural trend. Although convenience is shown to be often influential for quick-commerce, factors including price incentives, potential value, and trust are crucial to ensure consumers’ final approach for adaptability and continuation of usage. The concept of price incentives is especially crucial as it encourages a trial mentality, especially through personalised promotions, which Hallikainen </w:t>
      </w:r>
      <w:r w:rsidRPr="00087569">
        <w:rPr>
          <w:i/>
          <w:iCs/>
          <w:color w:val="000000"/>
          <w:lang w:val="en-GB"/>
        </w:rPr>
        <w:t>et al</w:t>
      </w:r>
      <w:r w:rsidRPr="00087569">
        <w:rPr>
          <w:color w:val="000000"/>
          <w:lang w:val="en-GB"/>
        </w:rPr>
        <w:t xml:space="preserve">. (2022) identified as an influencing factor for consumer responses in the online grocery context. </w:t>
      </w:r>
      <w:proofErr w:type="spellStart"/>
      <w:r w:rsidRPr="00087569">
        <w:rPr>
          <w:color w:val="000000"/>
          <w:lang w:val="en-GB"/>
        </w:rPr>
        <w:t>Darbanian</w:t>
      </w:r>
      <w:proofErr w:type="spellEnd"/>
      <w:r w:rsidRPr="00087569">
        <w:rPr>
          <w:color w:val="000000"/>
          <w:lang w:val="en-GB"/>
        </w:rPr>
        <w:t xml:space="preserve"> </w:t>
      </w:r>
      <w:r w:rsidRPr="00087569">
        <w:rPr>
          <w:i/>
          <w:iCs/>
          <w:color w:val="000000"/>
          <w:lang w:val="en-GB"/>
        </w:rPr>
        <w:t>et al</w:t>
      </w:r>
      <w:r w:rsidRPr="00087569">
        <w:rPr>
          <w:color w:val="000000"/>
          <w:lang w:val="en-GB"/>
        </w:rPr>
        <w:t xml:space="preserve">. (2025) studied the fact that promotional effectiveness depends on product category and timing, potentially showing that discounts are more effective when aligned with consumption situations or purchasing needs. Hence, it can be said that promotional activities are crucial for encouraging consumer experiment for alternative channels of consumption. However, there are also limitations in relation to long-term effectiveness of price incentives, for example, the study found major price variations among different online grocery channels, showing that consumers analyse complete basket value and not just single discounts (Aparicio </w:t>
      </w:r>
      <w:r w:rsidRPr="00087569">
        <w:rPr>
          <w:i/>
          <w:iCs/>
          <w:color w:val="000000"/>
          <w:lang w:val="en-GB"/>
        </w:rPr>
        <w:t>et al</w:t>
      </w:r>
      <w:r w:rsidRPr="00087569">
        <w:rPr>
          <w:color w:val="000000"/>
          <w:lang w:val="en-GB"/>
        </w:rPr>
        <w:t xml:space="preserve">. 2024). Hence, promotional offers can result in a temporary shift and not a long-term change in some cases. Harris-Lagoudakis (2023), also suggested that channel use can also shift brand choice and potential price sensitivity, </w:t>
      </w:r>
      <w:r w:rsidRPr="00087569">
        <w:rPr>
          <w:color w:val="000000"/>
          <w:lang w:val="en-GB"/>
        </w:rPr>
        <w:lastRenderedPageBreak/>
        <w:t>showing how consumers respond to promotional approaches over time. With an in-depth analysis of the existing literature, product availability was considered as a crucial factor as well that can influence the perceived values.</w:t>
      </w:r>
    </w:p>
    <w:p w14:paraId="1434EF73" w14:textId="4A71F930"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Based on the findings of Hoang and Breugelmans (2023), it is evident that stock availability can majorly impact how consumers accept channels, as they might switch initially due to attractive prices or promotional offers, but continuation is based on the consistency of these retailers to provide their needed products. This finding is also supported through Braun and Osman (2024) who considered product variety to be another key force of online grocery adaptations. Based on these, it can be said that the psychological context of switching is mainly crucial, as they showcase why consumers can react differently to the same functional benefits offered. </w:t>
      </w:r>
      <w:proofErr w:type="spellStart"/>
      <w:r w:rsidRPr="00087569">
        <w:rPr>
          <w:color w:val="000000"/>
          <w:lang w:val="en-GB"/>
        </w:rPr>
        <w:t>Alsulaimani</w:t>
      </w:r>
      <w:proofErr w:type="spellEnd"/>
      <w:r w:rsidRPr="00087569">
        <w:rPr>
          <w:color w:val="000000"/>
          <w:lang w:val="en-GB"/>
        </w:rPr>
        <w:t xml:space="preserve">, (2024) identified perceived benefits and perceived risks to be collaboratively influencing intentions regarding consumer adoptions. Through considering the advantages, including time-saving and convenience, consumers compare them with concerns like payment security, product quality, and others, providing a solid basis for perceived value through a benefit-risk analysis. Trust can also be considered a crucial approach that reduces uncertainties in the analytical process, mainly due to how </w:t>
      </w:r>
      <w:proofErr w:type="spellStart"/>
      <w:r w:rsidRPr="00087569">
        <w:rPr>
          <w:color w:val="000000"/>
          <w:lang w:val="en-GB"/>
        </w:rPr>
        <w:t>Dilotsotlhe</w:t>
      </w:r>
      <w:proofErr w:type="spellEnd"/>
      <w:r w:rsidRPr="00087569">
        <w:rPr>
          <w:color w:val="000000"/>
          <w:lang w:val="en-GB"/>
        </w:rPr>
        <w:t xml:space="preserve"> and Chabata (2024) identified perceived usefulness as positively influencing trust</w:t>
      </w:r>
      <w:r w:rsidR="00B64049" w:rsidRPr="00087569">
        <w:rPr>
          <w:color w:val="000000"/>
          <w:lang w:val="en-GB"/>
        </w:rPr>
        <w:t xml:space="preserve">. Contrarily </w:t>
      </w:r>
      <w:r w:rsidRPr="00087569">
        <w:rPr>
          <w:color w:val="000000"/>
          <w:lang w:val="en-GB"/>
        </w:rPr>
        <w:t xml:space="preserve">Panesar </w:t>
      </w:r>
      <w:r w:rsidRPr="00087569">
        <w:rPr>
          <w:i/>
          <w:iCs/>
          <w:color w:val="000000"/>
          <w:lang w:val="en-GB"/>
        </w:rPr>
        <w:t>et al</w:t>
      </w:r>
      <w:r w:rsidRPr="00087569">
        <w:rPr>
          <w:color w:val="000000"/>
          <w:lang w:val="en-GB"/>
        </w:rPr>
        <w:t xml:space="preserve">. (2026) identified affordability, reliability, security and convenience as key contributing factors for better perceived value. Hence, the collaborative understanding from these studies shows how trust is developed through consistency in functional performance. The literature also sheds light on how there are concerns in relation to technological innovations, as Rohden and </w:t>
      </w:r>
      <w:proofErr w:type="spellStart"/>
      <w:r w:rsidRPr="00087569">
        <w:rPr>
          <w:color w:val="000000"/>
          <w:lang w:val="en-GB"/>
        </w:rPr>
        <w:t>Espartel</w:t>
      </w:r>
      <w:proofErr w:type="spellEnd"/>
      <w:r w:rsidRPr="00087569">
        <w:rPr>
          <w:color w:val="000000"/>
          <w:lang w:val="en-GB"/>
        </w:rPr>
        <w:t xml:space="preserve"> (2024), shed light on the fact that recommendation systems can also reduce effort and increase uncertainties through reduced consumer control perceptions. Thus, technological sophistication is not enough alone to increase trust, as consumers are shown to be focused on values, reliability, and transparency, besides convenience.</w:t>
      </w:r>
    </w:p>
    <w:p w14:paraId="1434EF74" w14:textId="12C2C263"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 final research question focused on recommended actionable steps that traditional brick-and-mortar grocery retailers can adopt to fight against switching and enhance consumer retention, in which findings showed that competing directly against the quick-commerce providers for rapidness is not a sustainable approach for traditional grocery chains. The findings showed that channel switching is mainly based on various interacting factors, showing that retention strategies need to address both the psychological and functional aspects of consumer experiences. Based on the analysis, one of the strongest recommendations can be development of effective omnichannel integration, as Salvietti </w:t>
      </w:r>
      <w:r w:rsidRPr="00087569">
        <w:rPr>
          <w:i/>
          <w:iCs/>
          <w:color w:val="000000"/>
          <w:lang w:val="en-GB"/>
        </w:rPr>
        <w:t>et al</w:t>
      </w:r>
      <w:r w:rsidRPr="00087569">
        <w:rPr>
          <w:color w:val="000000"/>
          <w:lang w:val="en-GB"/>
        </w:rPr>
        <w:t xml:space="preserve">. (2025), Wu </w:t>
      </w:r>
      <w:r w:rsidRPr="00087569">
        <w:rPr>
          <w:i/>
          <w:iCs/>
          <w:color w:val="000000"/>
          <w:lang w:val="en-GB"/>
        </w:rPr>
        <w:t>et al</w:t>
      </w:r>
      <w:r w:rsidRPr="00087569">
        <w:rPr>
          <w:color w:val="000000"/>
          <w:lang w:val="en-GB"/>
        </w:rPr>
        <w:t xml:space="preserve">. (2025), </w:t>
      </w:r>
      <w:r w:rsidRPr="00087569">
        <w:rPr>
          <w:color w:val="000000"/>
          <w:lang w:val="en-GB"/>
        </w:rPr>
        <w:lastRenderedPageBreak/>
        <w:t xml:space="preserve">Yin </w:t>
      </w:r>
      <w:r w:rsidRPr="00087569">
        <w:rPr>
          <w:i/>
          <w:iCs/>
          <w:color w:val="000000"/>
          <w:lang w:val="en-GB"/>
        </w:rPr>
        <w:t>et al</w:t>
      </w:r>
      <w:r w:rsidRPr="00087569">
        <w:rPr>
          <w:color w:val="000000"/>
          <w:lang w:val="en-GB"/>
        </w:rPr>
        <w:t xml:space="preserve">. (2022) and Rahman </w:t>
      </w:r>
      <w:r w:rsidRPr="00087569">
        <w:rPr>
          <w:i/>
          <w:iCs/>
          <w:color w:val="000000"/>
          <w:lang w:val="en-GB"/>
        </w:rPr>
        <w:t>et al</w:t>
      </w:r>
      <w:r w:rsidRPr="00087569">
        <w:rPr>
          <w:color w:val="000000"/>
          <w:lang w:val="en-GB"/>
        </w:rPr>
        <w:t xml:space="preserve">. (2025) that there is positive relationship among channel integration, consumer engagement, and retention results. In contrast to considering physical and digital channels as competitors, retailers should thus develop seamless journeys that will ensure that consumers can shift from stores to websites and even to their mobile applications. This approach is aligned with the understanding that various consumers do not completely leave physical shopping options and collaborate both channels as required. Furthermore, another recommendation can be regarding concerns for enhancing convenience and not just focusing on delivery speed. </w:t>
      </w:r>
      <w:r w:rsidR="00B106CD" w:rsidRPr="00087569">
        <w:rPr>
          <w:color w:val="000000"/>
          <w:lang w:val="en-GB"/>
        </w:rPr>
        <w:t>It is, therefore, analysed</w:t>
      </w:r>
      <w:r w:rsidRPr="00087569">
        <w:rPr>
          <w:color w:val="000000"/>
          <w:lang w:val="en-GB"/>
        </w:rPr>
        <w:t xml:space="preserve"> that consumers focus on flexibility, predictability and reliability while aiming to gain enhanced swiftness. </w:t>
      </w:r>
    </w:p>
    <w:p w14:paraId="1434EF75"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Traditional retailers can thus improve this relational aspect through offering scheduled deliveries, integrated visibility enhancements and even click-and-collect services (</w:t>
      </w:r>
      <w:proofErr w:type="spellStart"/>
      <w:r w:rsidRPr="00087569">
        <w:rPr>
          <w:color w:val="000000"/>
          <w:lang w:val="en-GB"/>
        </w:rPr>
        <w:t>Sumrit</w:t>
      </w:r>
      <w:proofErr w:type="spellEnd"/>
      <w:r w:rsidRPr="00087569">
        <w:rPr>
          <w:color w:val="000000"/>
          <w:lang w:val="en-GB"/>
        </w:rPr>
        <w:t xml:space="preserve"> and </w:t>
      </w:r>
      <w:proofErr w:type="spellStart"/>
      <w:r w:rsidRPr="00087569">
        <w:rPr>
          <w:color w:val="000000"/>
          <w:lang w:val="en-GB"/>
        </w:rPr>
        <w:t>Sowijit</w:t>
      </w:r>
      <w:proofErr w:type="spellEnd"/>
      <w:r w:rsidRPr="00087569">
        <w:rPr>
          <w:color w:val="000000"/>
          <w:lang w:val="en-GB"/>
        </w:rPr>
        <w:t xml:space="preserve">, 2023). These approaches address the key convenience-based benefits consumers seek without developing need for rapid delivery model adaptations. A keen focus was given to the importance of the trust-building process being considered a strategic priority by the retailers. The analysis showcases that physical stores still have advantages in relation to product inspections, confidence in product quality, and potential control considerations. Therefore, retailers can utilise these strengths through considering the digital convenience concept with reassurance related to physical shopping. In this case, these businesses can include transparency in substitution policies, ensure freshness standards and improve their communication approaches regarding fulfilment reliability and product quality. The literature also sheds light on the cruciality of enhancing the basis as satisfaction and loyalty were continuously showcased as critical factors for continued usage. Koay </w:t>
      </w:r>
      <w:r w:rsidRPr="00087569">
        <w:rPr>
          <w:i/>
          <w:iCs/>
          <w:color w:val="000000"/>
          <w:lang w:val="en-GB"/>
        </w:rPr>
        <w:t>et al</w:t>
      </w:r>
      <w:r w:rsidRPr="00087569">
        <w:rPr>
          <w:color w:val="000000"/>
          <w:lang w:val="en-GB"/>
        </w:rPr>
        <w:t xml:space="preserve">. (2022), Ly (2025) and Savastano </w:t>
      </w:r>
      <w:r w:rsidRPr="00087569">
        <w:rPr>
          <w:i/>
          <w:iCs/>
          <w:color w:val="000000"/>
          <w:lang w:val="en-GB"/>
        </w:rPr>
        <w:t>et al</w:t>
      </w:r>
      <w:r w:rsidRPr="00087569">
        <w:rPr>
          <w:color w:val="000000"/>
          <w:lang w:val="en-GB"/>
        </w:rPr>
        <w:t>. (2025) have collaboratively shown that there is a strong relation among service quality, repeat-purchasing and satisfaction. Traditional retailers thus need to focus on improving service consistency, personalised rewards and relationship-development approaches and not just focus on price promotions.</w:t>
      </w:r>
    </w:p>
    <w:p w14:paraId="1434EF76" w14:textId="77777777" w:rsidR="009B6622" w:rsidRPr="00087569" w:rsidRDefault="00AB4389" w:rsidP="00087569">
      <w:pPr>
        <w:pStyle w:val="Heading2"/>
        <w:rPr>
          <w:lang w:val="en-GB"/>
        </w:rPr>
      </w:pPr>
      <w:bookmarkStart w:id="46" w:name="_Toc239768509"/>
      <w:r w:rsidRPr="00087569">
        <w:rPr>
          <w:lang w:val="en-GB"/>
        </w:rPr>
        <w:t>4.3 Theoretical implications</w:t>
      </w:r>
      <w:bookmarkEnd w:id="46"/>
    </w:p>
    <w:p w14:paraId="1434EF77" w14:textId="23A4DAA5"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 Technology Acceptance Model theory sheds light on the reasons for consumers to consider quick-commerce applications to be useful and easy to use, yet there is no proper explanation of why consumers start to prefer these channels over their established physical stores. The literature has shown consistent signs that consumers analyse grocery channels through a concept of benefit-sacrifice calculation. Furthermore, the integration of Protection Motivation Theory in the discussion of perceived risk, values, and trust is supporting explaining why </w:t>
      </w:r>
      <w:r w:rsidRPr="00087569">
        <w:rPr>
          <w:color w:val="000000"/>
          <w:lang w:val="en-GB"/>
        </w:rPr>
        <w:lastRenderedPageBreak/>
        <w:t xml:space="preserve">consumers do not switch only due to the usefulness of quick-commerce. This theory also shows if the channel reduces the relevant risks for time pressure, product access and shopping efforts they put in (De Canio </w:t>
      </w:r>
      <w:r w:rsidRPr="00087569">
        <w:rPr>
          <w:i/>
          <w:iCs/>
          <w:color w:val="000000"/>
          <w:lang w:val="en-GB"/>
        </w:rPr>
        <w:t>et al</w:t>
      </w:r>
      <w:r w:rsidRPr="00087569">
        <w:rPr>
          <w:color w:val="000000"/>
          <w:lang w:val="en-GB"/>
        </w:rPr>
        <w:t xml:space="preserve">. 2023). Findings from </w:t>
      </w:r>
      <w:proofErr w:type="spellStart"/>
      <w:r w:rsidRPr="00087569">
        <w:rPr>
          <w:color w:val="000000"/>
          <w:lang w:val="en-GB"/>
        </w:rPr>
        <w:t>Alsulaimani</w:t>
      </w:r>
      <w:proofErr w:type="spellEnd"/>
      <w:r w:rsidRPr="00087569">
        <w:rPr>
          <w:color w:val="000000"/>
          <w:lang w:val="en-GB"/>
        </w:rPr>
        <w:t xml:space="preserve"> (2024) also support</w:t>
      </w:r>
      <w:r w:rsidR="00B106CD" w:rsidRPr="00087569">
        <w:rPr>
          <w:color w:val="000000"/>
          <w:lang w:val="en-GB"/>
        </w:rPr>
        <w:t xml:space="preserve"> the</w:t>
      </w:r>
      <w:r w:rsidRPr="00087569">
        <w:rPr>
          <w:color w:val="000000"/>
          <w:lang w:val="en-GB"/>
        </w:rPr>
        <w:t xml:space="preserve"> understanding how consumers only consider switching when the perceived benefits encourage them and consumers believe potential risks to be manageable. Finally, the Habit and Inertia Theory also supportive in discussing the fact that initial adaptation develops in a continued usage. Literature has shown that repeated successful experiences enhance channel habits, yet switching is not permanent, as established shopping routines can emerge again (Brüggemann and Olbrich, 2023). Thus, the theory shows that retention is based on consistent positive experiences and supports understanding long-term loyalty among consumers.</w:t>
      </w:r>
    </w:p>
    <w:p w14:paraId="1434EF78" w14:textId="77777777" w:rsidR="009B6622" w:rsidRPr="00087569" w:rsidRDefault="00AB4389" w:rsidP="00087569">
      <w:pPr>
        <w:pStyle w:val="Heading2"/>
        <w:rPr>
          <w:lang w:val="en-GB"/>
        </w:rPr>
      </w:pPr>
      <w:bookmarkStart w:id="47" w:name="_Toc239768510"/>
      <w:r w:rsidRPr="00087569">
        <w:rPr>
          <w:lang w:val="en-GB"/>
        </w:rPr>
        <w:t>4.4 Research gaps</w:t>
      </w:r>
      <w:bookmarkEnd w:id="47"/>
    </w:p>
    <w:p w14:paraId="1434EF79"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Although the existing studies show deeper analysis of online grocery shopping and quick-commerce adaptation, there are some gaps remaining. For example, the majority of the literature is focused on adaptation intentions and not actual channel-switching </w:t>
      </w:r>
      <w:proofErr w:type="spellStart"/>
      <w:r w:rsidRPr="00087569">
        <w:rPr>
          <w:color w:val="000000"/>
          <w:lang w:val="en-GB"/>
        </w:rPr>
        <w:t>behaviors</w:t>
      </w:r>
      <w:proofErr w:type="spellEnd"/>
      <w:r w:rsidRPr="00087569">
        <w:rPr>
          <w:color w:val="000000"/>
          <w:lang w:val="en-GB"/>
        </w:rPr>
        <w:t xml:space="preserve">, developing limited understanding of how consumers shift from brick-and-mortar to quick-commerce in grocery retails. Furthermore, there are many existing studies focused on convenience trust, price or delivery speed independently, creating a lack of studies showing how these factors are interrelated and impact switching decisions collaboratively. Another gap can also be identified, which is the distinction among permanent and temporary switching </w:t>
      </w:r>
      <w:proofErr w:type="spellStart"/>
      <w:r w:rsidRPr="00087569">
        <w:rPr>
          <w:color w:val="000000"/>
          <w:lang w:val="en-GB"/>
        </w:rPr>
        <w:t>behaviors</w:t>
      </w:r>
      <w:proofErr w:type="spellEnd"/>
      <w:r w:rsidRPr="00087569">
        <w:rPr>
          <w:color w:val="000000"/>
          <w:lang w:val="en-GB"/>
        </w:rPr>
        <w:t xml:space="preserve">. Existing studies are showing that consumers often utilise various channels yet there is a lack of understanding on how particle switching can be developed or what factors make trial usage </w:t>
      </w:r>
      <w:proofErr w:type="spellStart"/>
      <w:r w:rsidRPr="00087569">
        <w:rPr>
          <w:color w:val="000000"/>
          <w:lang w:val="en-GB"/>
        </w:rPr>
        <w:t>behavior</w:t>
      </w:r>
      <w:proofErr w:type="spellEnd"/>
      <w:r w:rsidRPr="00087569">
        <w:rPr>
          <w:color w:val="000000"/>
          <w:lang w:val="en-GB"/>
        </w:rPr>
        <w:t xml:space="preserve"> to actual habits. There is also a lack of understanding made on </w:t>
      </w:r>
      <w:proofErr w:type="gramStart"/>
      <w:r w:rsidRPr="00087569">
        <w:rPr>
          <w:color w:val="000000"/>
          <w:lang w:val="en-GB"/>
        </w:rPr>
        <w:t>consumer packaged</w:t>
      </w:r>
      <w:proofErr w:type="gramEnd"/>
      <w:r w:rsidRPr="00087569">
        <w:rPr>
          <w:color w:val="000000"/>
          <w:lang w:val="en-GB"/>
        </w:rPr>
        <w:t xml:space="preserve"> goods among existing studies, with most of available evidence focused on developed markets, creating a major uncertainty if same switching </w:t>
      </w:r>
      <w:proofErr w:type="spellStart"/>
      <w:r w:rsidRPr="00087569">
        <w:rPr>
          <w:color w:val="000000"/>
          <w:lang w:val="en-GB"/>
        </w:rPr>
        <w:t>behavior</w:t>
      </w:r>
      <w:proofErr w:type="spellEnd"/>
      <w:r w:rsidRPr="00087569">
        <w:rPr>
          <w:color w:val="000000"/>
          <w:lang w:val="en-GB"/>
        </w:rPr>
        <w:t xml:space="preserve"> also exists in various retail and consumer segments. This study thus addresses these gaps through analysing the evidence across </w:t>
      </w:r>
      <w:proofErr w:type="spellStart"/>
      <w:r w:rsidRPr="00087569">
        <w:rPr>
          <w:color w:val="000000"/>
          <w:lang w:val="en-GB"/>
        </w:rPr>
        <w:t>behavioral</w:t>
      </w:r>
      <w:proofErr w:type="spellEnd"/>
      <w:r w:rsidRPr="00087569">
        <w:rPr>
          <w:color w:val="000000"/>
          <w:lang w:val="en-GB"/>
        </w:rPr>
        <w:t xml:space="preserve">, technological, and value-focused perspectives to analyse channel switching in relation to CPG purchasing. The discussion shows that this shifting </w:t>
      </w:r>
      <w:proofErr w:type="spellStart"/>
      <w:r w:rsidRPr="00087569">
        <w:rPr>
          <w:color w:val="000000"/>
          <w:lang w:val="en-GB"/>
        </w:rPr>
        <w:t>behavior</w:t>
      </w:r>
      <w:proofErr w:type="spellEnd"/>
      <w:r w:rsidRPr="00087569">
        <w:rPr>
          <w:color w:val="000000"/>
          <w:lang w:val="en-GB"/>
        </w:rPr>
        <w:t xml:space="preserve"> is based on various factors and often is temporary or partial, therefore providing a better understanding of consumer switching </w:t>
      </w:r>
      <w:proofErr w:type="spellStart"/>
      <w:r w:rsidRPr="00087569">
        <w:rPr>
          <w:color w:val="000000"/>
          <w:lang w:val="en-GB"/>
        </w:rPr>
        <w:t>behavior</w:t>
      </w:r>
      <w:proofErr w:type="spellEnd"/>
      <w:r w:rsidRPr="00087569">
        <w:rPr>
          <w:color w:val="000000"/>
          <w:lang w:val="en-GB"/>
        </w:rPr>
        <w:t xml:space="preserve"> for quick-commerce platforms.</w:t>
      </w:r>
    </w:p>
    <w:p w14:paraId="1434EF7A" w14:textId="77777777" w:rsidR="009B6622" w:rsidRPr="00087569" w:rsidRDefault="00AB4389" w:rsidP="00087569">
      <w:pPr>
        <w:pStyle w:val="Heading2"/>
        <w:rPr>
          <w:lang w:val="en-GB"/>
        </w:rPr>
      </w:pPr>
      <w:bookmarkStart w:id="48" w:name="_Toc239768511"/>
      <w:r w:rsidRPr="00087569">
        <w:rPr>
          <w:lang w:val="en-GB"/>
        </w:rPr>
        <w:lastRenderedPageBreak/>
        <w:t>4.5 Proposed conceptual framework</w:t>
      </w:r>
      <w:bookmarkEnd w:id="48"/>
    </w:p>
    <w:p w14:paraId="1434EF7B" w14:textId="77777777" w:rsidR="009B6622" w:rsidRPr="00087569" w:rsidRDefault="00AB4389" w:rsidP="00087569">
      <w:pPr>
        <w:pBdr>
          <w:top w:val="nil"/>
          <w:left w:val="nil"/>
          <w:bottom w:val="nil"/>
          <w:right w:val="nil"/>
          <w:between w:val="nil"/>
        </w:pBdr>
        <w:spacing w:before="120" w:after="120"/>
        <w:jc w:val="center"/>
        <w:rPr>
          <w:b/>
          <w:bCs/>
          <w:color w:val="000000"/>
          <w:lang w:val="en-GB"/>
        </w:rPr>
      </w:pPr>
      <w:r w:rsidRPr="00087569">
        <w:rPr>
          <w:b/>
          <w:bCs/>
          <w:noProof/>
          <w:color w:val="000000"/>
          <w:lang w:val="en-GB"/>
        </w:rPr>
        <w:drawing>
          <wp:inline distT="114300" distB="114300" distL="114300" distR="114300" wp14:anchorId="1434F013" wp14:editId="1434F014">
            <wp:extent cx="5943600" cy="2108200"/>
            <wp:effectExtent l="0" t="0" r="0" b="0"/>
            <wp:docPr id="508772315" name="image4.png" descr="image.png"/>
            <wp:cNvGraphicFramePr/>
            <a:graphic xmlns:a="http://schemas.openxmlformats.org/drawingml/2006/main">
              <a:graphicData uri="http://schemas.openxmlformats.org/drawingml/2006/picture">
                <pic:pic xmlns:pic="http://schemas.openxmlformats.org/drawingml/2006/picture">
                  <pic:nvPicPr>
                    <pic:cNvPr id="0" name="image4.png" descr="image.png"/>
                    <pic:cNvPicPr preferRelativeResize="0"/>
                  </pic:nvPicPr>
                  <pic:blipFill>
                    <a:blip r:embed="rId12"/>
                    <a:srcRect/>
                    <a:stretch>
                      <a:fillRect/>
                    </a:stretch>
                  </pic:blipFill>
                  <pic:spPr>
                    <a:xfrm>
                      <a:off x="0" y="0"/>
                      <a:ext cx="5943600" cy="2108200"/>
                    </a:xfrm>
                    <a:prstGeom prst="rect">
                      <a:avLst/>
                    </a:prstGeom>
                    <a:ln/>
                  </pic:spPr>
                </pic:pic>
              </a:graphicData>
            </a:graphic>
          </wp:inline>
        </w:drawing>
      </w:r>
    </w:p>
    <w:p w14:paraId="1F67FB7C" w14:textId="2C4CC69C" w:rsidR="007226C4" w:rsidRPr="00087569" w:rsidRDefault="007226C4" w:rsidP="00087569">
      <w:pPr>
        <w:pStyle w:val="Heading5"/>
        <w:rPr>
          <w:lang w:val="en-GB"/>
        </w:rPr>
      </w:pPr>
      <w:bookmarkStart w:id="49" w:name="_Toc239768305"/>
      <w:r w:rsidRPr="00087569">
        <w:rPr>
          <w:lang w:val="en-GB"/>
        </w:rPr>
        <w:t>Figure 4.1: Proposed conceptual framework</w:t>
      </w:r>
      <w:bookmarkEnd w:id="49"/>
    </w:p>
    <w:p w14:paraId="1434EF7C" w14:textId="3749A5BC" w:rsidR="009B6622" w:rsidRPr="00087569" w:rsidRDefault="00AB4389" w:rsidP="00087569">
      <w:pPr>
        <w:pBdr>
          <w:top w:val="nil"/>
          <w:left w:val="nil"/>
          <w:bottom w:val="nil"/>
          <w:right w:val="nil"/>
          <w:between w:val="nil"/>
        </w:pBdr>
        <w:spacing w:before="120" w:after="120"/>
        <w:jc w:val="center"/>
        <w:rPr>
          <w:color w:val="000000"/>
          <w:lang w:val="en-GB"/>
        </w:rPr>
      </w:pPr>
      <w:r w:rsidRPr="00087569">
        <w:rPr>
          <w:color w:val="000000"/>
          <w:lang w:val="en-GB"/>
        </w:rPr>
        <w:t>(Source: Self-made)</w:t>
      </w:r>
    </w:p>
    <w:p w14:paraId="1434EF7D" w14:textId="77777777" w:rsidR="009B6622" w:rsidRPr="00087569" w:rsidRDefault="00AB4389" w:rsidP="00087569">
      <w:pPr>
        <w:pStyle w:val="Heading2"/>
        <w:rPr>
          <w:lang w:val="en-GB"/>
        </w:rPr>
      </w:pPr>
      <w:bookmarkStart w:id="50" w:name="_Toc239768512"/>
      <w:r w:rsidRPr="00087569">
        <w:rPr>
          <w:lang w:val="en-GB"/>
        </w:rPr>
        <w:t>4.6 Summary</w:t>
      </w:r>
      <w:bookmarkEnd w:id="50"/>
    </w:p>
    <w:p w14:paraId="1434EF7E" w14:textId="2B274AC2"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This chapter has discussed the thematic findings and analysis, with a keen focus on the interactions among functional drivers, like delivery speed, pricing, convenience and product availability and psychological aspects like perceived value, loyalty, trust, risk, and satisfaction levels. The discussion analysed the areas of agreement and disagreement among vast literature chosen in this study to later provide implications of these findings while answering the research questions. With a focus on literature gaps and theoretical support, it proposed an integrated conceptual framework showing consumer shift from traditional to quick-commerce platforms in grocery retail.</w:t>
      </w:r>
    </w:p>
    <w:p w14:paraId="1434EF7F" w14:textId="77777777" w:rsidR="009B6622" w:rsidRPr="00087569" w:rsidRDefault="00AB4389" w:rsidP="00087569">
      <w:pPr>
        <w:rPr>
          <w:color w:val="000000"/>
          <w:lang w:val="en-GB"/>
        </w:rPr>
      </w:pPr>
      <w:r w:rsidRPr="00087569">
        <w:rPr>
          <w:lang w:val="en-GB"/>
        </w:rPr>
        <w:br w:type="page"/>
      </w:r>
    </w:p>
    <w:p w14:paraId="1434EF80" w14:textId="77777777" w:rsidR="009B6622" w:rsidRPr="00087569" w:rsidRDefault="00AB4389" w:rsidP="00087569">
      <w:pPr>
        <w:pStyle w:val="Heading1"/>
        <w:rPr>
          <w:lang w:val="en-GB"/>
        </w:rPr>
      </w:pPr>
      <w:bookmarkStart w:id="51" w:name="_Toc239768513"/>
      <w:r w:rsidRPr="00087569">
        <w:rPr>
          <w:lang w:val="en-GB"/>
        </w:rPr>
        <w:lastRenderedPageBreak/>
        <w:t>Chapter 5: Implications</w:t>
      </w:r>
      <w:bookmarkEnd w:id="51"/>
    </w:p>
    <w:p w14:paraId="1434EF81" w14:textId="77777777" w:rsidR="009B6622" w:rsidRPr="00087569" w:rsidRDefault="00AB4389" w:rsidP="00087569">
      <w:pPr>
        <w:pStyle w:val="Heading2"/>
        <w:rPr>
          <w:lang w:val="en-GB"/>
        </w:rPr>
      </w:pPr>
      <w:bookmarkStart w:id="52" w:name="_Toc239768514"/>
      <w:r w:rsidRPr="00087569">
        <w:rPr>
          <w:lang w:val="en-GB"/>
        </w:rPr>
        <w:t>5.1 Introduction</w:t>
      </w:r>
      <w:bookmarkEnd w:id="52"/>
    </w:p>
    <w:p w14:paraId="1434EF82"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This chapter analyses the significance of the findings of this dissertation in relation to theory, practice and similar future research contexts. Based on the discussion chapter and findings, it is seen how these can contribute to the understanding of grocery channel switching behaviours, develop strategic implications for retailers in quick-commerce context, and propose priorities that future scholarly analysis can consider. The theoretical implications will guide the chapter’s implications to a wider context related to this study’s topic area.</w:t>
      </w:r>
    </w:p>
    <w:p w14:paraId="1434EF83" w14:textId="77777777" w:rsidR="009B6622" w:rsidRPr="00087569" w:rsidRDefault="00AB4389" w:rsidP="00087569">
      <w:pPr>
        <w:pStyle w:val="Heading2"/>
        <w:rPr>
          <w:lang w:val="en-GB"/>
        </w:rPr>
      </w:pPr>
      <w:bookmarkStart w:id="53" w:name="_Toc239768515"/>
      <w:r w:rsidRPr="00087569">
        <w:rPr>
          <w:lang w:val="en-GB"/>
        </w:rPr>
        <w:t>5.2 Theoretical implications</w:t>
      </w:r>
      <w:bookmarkEnd w:id="53"/>
    </w:p>
    <w:p w14:paraId="1434EF84"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 discussion of De Canio </w:t>
      </w:r>
      <w:r w:rsidRPr="00087569">
        <w:rPr>
          <w:i/>
          <w:iCs/>
          <w:color w:val="000000"/>
          <w:lang w:val="en-GB"/>
        </w:rPr>
        <w:t>et al</w:t>
      </w:r>
      <w:r w:rsidRPr="00087569">
        <w:rPr>
          <w:color w:val="000000"/>
          <w:lang w:val="en-GB"/>
        </w:rPr>
        <w:t xml:space="preserve">. (2023) showed that switching behaviour is developed mainly through the interaction of functional benefits, economic analysis, and psychological evaluations, with particular consideration of post-adaptation experiences. This finding aligns and properly showcases the existing theoretical analysis while supporting the argument that grocery channel switching behaviour is a multidimensional approach, which contrasts with the simple technology-adoption decision. This study is particularly based on the use of the Technology Acceptance Model in grocery retailing, as the analysis confirmed that perceived usefulness and convenience are key influential factors for consumer </w:t>
      </w:r>
      <w:proofErr w:type="spellStart"/>
      <w:r w:rsidRPr="00087569">
        <w:rPr>
          <w:color w:val="000000"/>
          <w:lang w:val="en-GB"/>
        </w:rPr>
        <w:t>behavior</w:t>
      </w:r>
      <w:proofErr w:type="spellEnd"/>
      <w:r w:rsidRPr="00087569">
        <w:rPr>
          <w:color w:val="000000"/>
          <w:lang w:val="en-GB"/>
        </w:rPr>
        <w:t xml:space="preserve"> (</w:t>
      </w:r>
      <w:proofErr w:type="spellStart"/>
      <w:r w:rsidRPr="00087569">
        <w:rPr>
          <w:color w:val="000000"/>
          <w:lang w:val="en-GB"/>
        </w:rPr>
        <w:t>Musikavanhu</w:t>
      </w:r>
      <w:proofErr w:type="spellEnd"/>
      <w:r w:rsidRPr="00087569">
        <w:rPr>
          <w:color w:val="000000"/>
          <w:lang w:val="en-GB"/>
        </w:rPr>
        <w:t xml:space="preserve"> and </w:t>
      </w:r>
      <w:proofErr w:type="spellStart"/>
      <w:r w:rsidRPr="00087569">
        <w:rPr>
          <w:color w:val="000000"/>
          <w:lang w:val="en-GB"/>
        </w:rPr>
        <w:t>Musakuro</w:t>
      </w:r>
      <w:proofErr w:type="spellEnd"/>
      <w:r w:rsidRPr="00087569">
        <w:rPr>
          <w:color w:val="000000"/>
          <w:lang w:val="en-GB"/>
        </w:rPr>
        <w:t xml:space="preserve">, 2023). Yet, </w:t>
      </w:r>
      <w:r w:rsidRPr="00087569">
        <w:rPr>
          <w:lang w:val="en-GB"/>
        </w:rPr>
        <w:t>it is also seen</w:t>
      </w:r>
      <w:r w:rsidRPr="00087569">
        <w:rPr>
          <w:color w:val="000000"/>
          <w:lang w:val="en-GB"/>
        </w:rPr>
        <w:t xml:space="preserve"> that usefulness is not a single influencing factor that can showcase what consumers leave established shopping routines and shift to quick-commerce channels. Consumers constantly analyse their delivery charges, product pricing, fulfilment reliability, and perceived risks, with a particular focus on convenience-related benefits (</w:t>
      </w:r>
      <w:proofErr w:type="spellStart"/>
      <w:r w:rsidRPr="00087569">
        <w:rPr>
          <w:color w:val="000000"/>
          <w:lang w:val="en-GB"/>
        </w:rPr>
        <w:t>Alkhiyami</w:t>
      </w:r>
      <w:proofErr w:type="spellEnd"/>
      <w:r w:rsidRPr="00087569">
        <w:rPr>
          <w:color w:val="000000"/>
          <w:lang w:val="en-GB"/>
        </w:rPr>
        <w:t xml:space="preserve"> </w:t>
      </w:r>
      <w:r w:rsidRPr="00087569">
        <w:rPr>
          <w:i/>
          <w:iCs/>
          <w:color w:val="000000"/>
          <w:lang w:val="en-GB"/>
        </w:rPr>
        <w:t>et al</w:t>
      </w:r>
      <w:r w:rsidRPr="00087569">
        <w:rPr>
          <w:color w:val="000000"/>
          <w:lang w:val="en-GB"/>
        </w:rPr>
        <w:t>. 2025). Therefore, this research suggests that TAM provides only a separate and partial analysis of this switching behaviour and should be considered with wider value-based and risk-based perspectives of analysis through the grocery channel shifting context.</w:t>
      </w:r>
    </w:p>
    <w:p w14:paraId="1434EF85"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This also supports the argument that switching decisions often include benefit-risk analysis and do not just focus on convenience-focused consideration. Hence, this study contributed to the theory </w:t>
      </w:r>
      <w:r w:rsidRPr="00087569">
        <w:rPr>
          <w:lang w:val="en-GB"/>
        </w:rPr>
        <w:t>by</w:t>
      </w:r>
      <w:r w:rsidRPr="00087569">
        <w:rPr>
          <w:color w:val="000000"/>
          <w:lang w:val="en-GB"/>
        </w:rPr>
        <w:t xml:space="preserve"> showcasing that consumers adopt quick-commerce when perceived advantages are more than threats and risks. As per the findings from Nakano (2026), contribution is focused on the Habit and Inertia Theory, which identified repeated positive experiences promoting continuous usage and habit development, while initial switching </w:t>
      </w:r>
      <w:proofErr w:type="spellStart"/>
      <w:r w:rsidRPr="00087569">
        <w:rPr>
          <w:color w:val="000000"/>
          <w:lang w:val="en-GB"/>
        </w:rPr>
        <w:t>behavior</w:t>
      </w:r>
      <w:proofErr w:type="spellEnd"/>
      <w:r w:rsidRPr="00087569">
        <w:rPr>
          <w:color w:val="000000"/>
          <w:lang w:val="en-GB"/>
        </w:rPr>
        <w:t xml:space="preserve"> is often impacted through convenience, situational factors, and values. Furthermore, switching cannot be </w:t>
      </w:r>
      <w:r w:rsidRPr="00087569">
        <w:rPr>
          <w:color w:val="000000"/>
          <w:lang w:val="en-GB"/>
        </w:rPr>
        <w:lastRenderedPageBreak/>
        <w:t>permanent, as consumers can eventually return to their established routines according to changing conditions (Brüggemann and Olbrich, 2023). This focus is theoretically crucial, as it separates the drivers of adaptation from the ones related to retention. The analysis developed a process-based perspective in which delivery speed, convenience, perceived usefulness and promotions develop the evaluation, while perceived volume satisfaction, trust and habit development ensure continuity. Hence, this framework offers future researchers a clear understanding through which they can analyse consumers' switching behaviours and contribute to addressing the theoretical fragmentations that literature review highlighted.</w:t>
      </w:r>
    </w:p>
    <w:p w14:paraId="1434EF86" w14:textId="77777777" w:rsidR="009B6622" w:rsidRPr="00087569" w:rsidRDefault="00AB4389" w:rsidP="00087569">
      <w:pPr>
        <w:pStyle w:val="Heading2"/>
        <w:rPr>
          <w:lang w:val="en-GB"/>
        </w:rPr>
      </w:pPr>
      <w:bookmarkStart w:id="54" w:name="_Toc239768516"/>
      <w:r w:rsidRPr="00087569">
        <w:rPr>
          <w:lang w:val="en-GB"/>
        </w:rPr>
        <w:t>5.3 Practical and managerial implications</w:t>
      </w:r>
      <w:bookmarkEnd w:id="54"/>
    </w:p>
    <w:p w14:paraId="1434EF87"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The findings developed various practical implications for grocery retailers, retail managers, and even quick-commerce operators. The most crucial implication for this case is that companies should effectively avoid assumptions regarding the fact that delivery speed only is not the key to competitive success. While convenience and rapid fulfilment were identified as influential factors, the discussion shows that consumers consider speed with costs, flexibility, quality and reliability. As per Eriksson and Stenius (2023), managers should focus on providing a balanced proposition for consumers. Managers should focus on creating wider convenience factors, and findings showed that convenience includes reduced efforts, predictable services, flexibility, convenience and not just rapid fulfilment (Pillay, 2025). Thus, companies need to invest in aspects like scheduled deliveries, inventory visibility enhancements, simplified ordering process and other capabilities to focus on the convenience expectation factor identified in the discussion section. The evidence gained from that of Panesar </w:t>
      </w:r>
      <w:r w:rsidRPr="00087569">
        <w:rPr>
          <w:i/>
          <w:iCs/>
          <w:color w:val="000000"/>
          <w:lang w:val="en-GB"/>
        </w:rPr>
        <w:t>et al</w:t>
      </w:r>
      <w:r w:rsidRPr="00087569">
        <w:rPr>
          <w:color w:val="000000"/>
          <w:lang w:val="en-GB"/>
        </w:rPr>
        <w:t>. (2026) supports the context that retailers should mainly focus on trust-development approaches, especially as consumers consistently analysed risks related to product quality, delivery reliability, and secure transactions for engaging continuously.</w:t>
      </w:r>
    </w:p>
    <w:p w14:paraId="1434EF88"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Hence, managers should focus on improving the transparency for quality aspects and delivery performances. Furthermore, the implication for promotional strategy also is important due to the findings regarding how discounts and </w:t>
      </w:r>
      <w:r w:rsidRPr="00087569">
        <w:rPr>
          <w:lang w:val="en-GB"/>
        </w:rPr>
        <w:t>personalized</w:t>
      </w:r>
      <w:r w:rsidRPr="00087569">
        <w:rPr>
          <w:color w:val="000000"/>
          <w:lang w:val="en-GB"/>
        </w:rPr>
        <w:t xml:space="preserve"> offers can promote trial behaviour (Hallikainen </w:t>
      </w:r>
      <w:r w:rsidRPr="00087569">
        <w:rPr>
          <w:i/>
          <w:iCs/>
          <w:color w:val="000000"/>
          <w:lang w:val="en-GB"/>
        </w:rPr>
        <w:t>et al</w:t>
      </w:r>
      <w:r w:rsidRPr="00087569">
        <w:rPr>
          <w:color w:val="000000"/>
          <w:lang w:val="en-GB"/>
        </w:rPr>
        <w:t xml:space="preserve">., 2022). Managers should focus on conducting promotional approaches to enhance relationship development objectives via personalised rewards, value creation and loyalty considerations. On the other hand, traditional grocery retailers should consider omnichannel integration as a key retention </w:t>
      </w:r>
      <w:r w:rsidRPr="00087569">
        <w:rPr>
          <w:lang w:val="en-GB"/>
        </w:rPr>
        <w:t>strategy</w:t>
      </w:r>
      <w:r w:rsidRPr="00087569">
        <w:rPr>
          <w:color w:val="000000"/>
          <w:lang w:val="en-GB"/>
        </w:rPr>
        <w:t xml:space="preserve">. Studies like Salvietti </w:t>
      </w:r>
      <w:r w:rsidRPr="00087569">
        <w:rPr>
          <w:i/>
          <w:iCs/>
          <w:color w:val="000000"/>
          <w:lang w:val="en-GB"/>
        </w:rPr>
        <w:t>et al</w:t>
      </w:r>
      <w:r w:rsidRPr="00087569">
        <w:rPr>
          <w:color w:val="000000"/>
          <w:lang w:val="en-GB"/>
        </w:rPr>
        <w:t xml:space="preserve">. (2025) and Wu </w:t>
      </w:r>
      <w:r w:rsidRPr="00087569">
        <w:rPr>
          <w:i/>
          <w:iCs/>
          <w:color w:val="000000"/>
          <w:lang w:val="en-GB"/>
        </w:rPr>
        <w:t>et al</w:t>
      </w:r>
      <w:r w:rsidRPr="00087569">
        <w:rPr>
          <w:color w:val="000000"/>
          <w:lang w:val="en-GB"/>
        </w:rPr>
        <w:t xml:space="preserve">. (2025) have shown positive relation among channel integration, retention results and engagement. Thus, managers should focus on creating a seamless experience in their stores, </w:t>
      </w:r>
      <w:r w:rsidRPr="00087569">
        <w:rPr>
          <w:color w:val="000000"/>
          <w:lang w:val="en-GB"/>
        </w:rPr>
        <w:lastRenderedPageBreak/>
        <w:t>mobile apps and even in websites. Collaborative loyalty programmes, integrated consumers accounts and consistency in services can support retailers to enhance consumer trust who can shift from channel to channel and does not focus on only one shopping channel type.</w:t>
      </w:r>
    </w:p>
    <w:p w14:paraId="1434EF89" w14:textId="77777777" w:rsidR="009B6622" w:rsidRPr="00087569" w:rsidRDefault="00AB4389" w:rsidP="00087569">
      <w:pPr>
        <w:pStyle w:val="Heading2"/>
        <w:rPr>
          <w:lang w:val="en-GB"/>
        </w:rPr>
      </w:pPr>
      <w:bookmarkStart w:id="55" w:name="_Toc239768517"/>
      <w:r w:rsidRPr="00087569">
        <w:rPr>
          <w:lang w:val="en-GB"/>
        </w:rPr>
        <w:t>5.4 Policy and industrial impacts</w:t>
      </w:r>
      <w:bookmarkEnd w:id="55"/>
    </w:p>
    <w:p w14:paraId="1434EF8A" w14:textId="43186908"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The findings also provide critical implications that are not bound to companies only, as policymakers and industry stakeholders should consider that consumer confidence also is important for sustainable growth in quick-commerce markets. The discussion shows that trust, reliability, and value can significantly influence adaptation and continuation decisions (</w:t>
      </w:r>
      <w:proofErr w:type="spellStart"/>
      <w:r w:rsidRPr="00087569">
        <w:rPr>
          <w:color w:val="000000"/>
          <w:lang w:val="en-GB"/>
        </w:rPr>
        <w:t>Dilotsotlhe</w:t>
      </w:r>
      <w:proofErr w:type="spellEnd"/>
      <w:r w:rsidRPr="00087569">
        <w:rPr>
          <w:color w:val="000000"/>
          <w:lang w:val="en-GB"/>
        </w:rPr>
        <w:t xml:space="preserve"> and Chabata, 2024). Therefore, a crucial need to develop better industry standards related to fulfilment accuracy, transparency, and consumer protections. </w:t>
      </w:r>
      <w:r w:rsidR="007226C4" w:rsidRPr="00087569">
        <w:rPr>
          <w:color w:val="000000"/>
          <w:lang w:val="en-GB"/>
        </w:rPr>
        <w:t>I</w:t>
      </w:r>
      <w:r w:rsidRPr="00087569">
        <w:rPr>
          <w:color w:val="000000"/>
          <w:lang w:val="en-GB"/>
        </w:rPr>
        <w:t>ndustry entities should consider clear communications for pricing structures, delivery charges, and substitution policies</w:t>
      </w:r>
      <w:r w:rsidR="007226C4" w:rsidRPr="00087569">
        <w:rPr>
          <w:color w:val="000000"/>
          <w:lang w:val="en-GB"/>
        </w:rPr>
        <w:t>. Reason behind this is that</w:t>
      </w:r>
      <w:r w:rsidRPr="00087569">
        <w:rPr>
          <w:color w:val="000000"/>
          <w:lang w:val="en-GB"/>
        </w:rPr>
        <w:t xml:space="preserve"> these measures can reduce any uncertainties and enhance consumer confidence. Rohden and </w:t>
      </w:r>
      <w:proofErr w:type="spellStart"/>
      <w:r w:rsidRPr="00087569">
        <w:rPr>
          <w:color w:val="000000"/>
          <w:lang w:val="en-GB"/>
        </w:rPr>
        <w:t>Espartel</w:t>
      </w:r>
      <w:proofErr w:type="spellEnd"/>
      <w:r w:rsidRPr="00087569">
        <w:rPr>
          <w:color w:val="000000"/>
          <w:lang w:val="en-GB"/>
        </w:rPr>
        <w:t xml:space="preserve"> (2024) added that policymakers also support frameworks that can allow for responsible management of consumer data and secure digital transactions, as concerns for risk and control are still crucial due to their impact as a barrier to adaptation continuity. The findings also support consumers' behaviours, showing coexistence as various shoppers allocate various purchasing missions according to diverse channels with digital and physical channel combinations (Salvietti </w:t>
      </w:r>
      <w:r w:rsidRPr="00087569">
        <w:rPr>
          <w:i/>
          <w:iCs/>
          <w:color w:val="000000"/>
          <w:lang w:val="en-GB"/>
        </w:rPr>
        <w:t>et al</w:t>
      </w:r>
      <w:r w:rsidRPr="00087569">
        <w:rPr>
          <w:color w:val="000000"/>
          <w:lang w:val="en-GB"/>
        </w:rPr>
        <w:t xml:space="preserve">. 2025). Therefore, the industry strategies need to be developed as per integration and collaboration, and retailers should enhance convenience without hindering consumer reliability and transparency. The findings identified how retailers should integrate physical and digital channels that can improve consumer satisfaction and result in betterment of loyalty in a quick-commerce environment.  </w:t>
      </w:r>
    </w:p>
    <w:p w14:paraId="1434EF8B" w14:textId="77777777" w:rsidR="009B6622" w:rsidRPr="00087569" w:rsidRDefault="00AB4389" w:rsidP="00087569">
      <w:pPr>
        <w:pStyle w:val="Heading2"/>
        <w:rPr>
          <w:lang w:val="en-GB"/>
        </w:rPr>
      </w:pPr>
      <w:bookmarkStart w:id="56" w:name="_Toc239768518"/>
      <w:r w:rsidRPr="00087569">
        <w:rPr>
          <w:lang w:val="en-GB"/>
        </w:rPr>
        <w:t>5.5 Research implications and future direction</w:t>
      </w:r>
      <w:bookmarkEnd w:id="56"/>
    </w:p>
    <w:p w14:paraId="1434EF8C"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 xml:space="preserve">Regardless of this study providing crucial understanding on the main topic, there are various limitations that develop opportunities for future research. First, the adaptation of an extended literature review approach and relying on existing databases compared to primary consumer data. The conclusions hence referred to patterns in the literature and were mainly dependent on the quality and scope of available studies only. Furthermore, a significant portion of reviewed literature focused on adaptation intentions and not on just switching </w:t>
      </w:r>
      <w:proofErr w:type="spellStart"/>
      <w:r w:rsidRPr="00087569">
        <w:rPr>
          <w:color w:val="000000"/>
          <w:lang w:val="en-GB"/>
        </w:rPr>
        <w:t>behavior</w:t>
      </w:r>
      <w:proofErr w:type="spellEnd"/>
      <w:r w:rsidRPr="00087569">
        <w:rPr>
          <w:color w:val="000000"/>
          <w:lang w:val="en-GB"/>
        </w:rPr>
        <w:t xml:space="preserve">, which is a gap identified in the discussion analysis. Thus, future researchers should focus on grocery channels switching </w:t>
      </w:r>
      <w:proofErr w:type="spellStart"/>
      <w:r w:rsidRPr="00087569">
        <w:rPr>
          <w:color w:val="000000"/>
          <w:lang w:val="en-GB"/>
        </w:rPr>
        <w:t>behavior</w:t>
      </w:r>
      <w:proofErr w:type="spellEnd"/>
      <w:r w:rsidRPr="00087569">
        <w:rPr>
          <w:color w:val="000000"/>
          <w:lang w:val="en-GB"/>
        </w:rPr>
        <w:t xml:space="preserve"> in a specific regional context to identify the market-based influencing factors.</w:t>
      </w:r>
    </w:p>
    <w:p w14:paraId="1434EF8D"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lastRenderedPageBreak/>
        <w:t>Future studies can also focus on particle switching behaviours, as the findings from the research shed light on how consumers do not completely leave their physical stores but focus on separating their shopping activities in various channels. Understanding how consumers allocate their purchasing missions among different channels will provide a better and more realistic perspective on grocery retail in contemporary times. Hence, analysing how these characteristics can impact switching manners will support analysing the proposed framework and enhance understanding of consumer-packaged goods consumption behaviour.</w:t>
      </w:r>
    </w:p>
    <w:p w14:paraId="1434EF8E" w14:textId="77777777" w:rsidR="009B6622" w:rsidRPr="00087569" w:rsidRDefault="00AB4389" w:rsidP="00087569">
      <w:pPr>
        <w:pStyle w:val="Heading2"/>
        <w:rPr>
          <w:lang w:val="en-GB"/>
        </w:rPr>
      </w:pPr>
      <w:bookmarkStart w:id="57" w:name="_Toc239768519"/>
      <w:r w:rsidRPr="00087569">
        <w:rPr>
          <w:lang w:val="en-GB"/>
        </w:rPr>
        <w:t>5.6 Summary</w:t>
      </w:r>
      <w:bookmarkEnd w:id="57"/>
    </w:p>
    <w:p w14:paraId="1434EF8F" w14:textId="77777777" w:rsidR="009B6622" w:rsidRPr="00087569" w:rsidRDefault="00AB4389" w:rsidP="00087569">
      <w:pPr>
        <w:pBdr>
          <w:top w:val="nil"/>
          <w:left w:val="nil"/>
          <w:bottom w:val="nil"/>
          <w:right w:val="nil"/>
          <w:between w:val="nil"/>
        </w:pBdr>
        <w:spacing w:before="120" w:after="120"/>
        <w:rPr>
          <w:color w:val="000000"/>
          <w:lang w:val="en-GB"/>
        </w:rPr>
      </w:pPr>
      <w:r w:rsidRPr="00087569">
        <w:rPr>
          <w:color w:val="000000"/>
          <w:lang w:val="en-GB"/>
        </w:rPr>
        <w:t>This chapter has focused on the fact of how this study contributes theoretically through considering various behavioural perspectives, especially through identifying evidence-based retail strategies and academically via establishing future research practices. The findings from the chapter show that effective responses to quick-commerce are mainly based on rapidness of the services while considering a proper collaborative focus on trust, satisfaction, values, and conveniences through omnichannel integrations.</w:t>
      </w:r>
    </w:p>
    <w:p w14:paraId="1434EF90" w14:textId="77777777" w:rsidR="009B6622" w:rsidRPr="00087569" w:rsidRDefault="00AB4389" w:rsidP="00087569">
      <w:pPr>
        <w:pStyle w:val="Heading1"/>
        <w:rPr>
          <w:lang w:val="en-GB"/>
        </w:rPr>
      </w:pPr>
      <w:r w:rsidRPr="00087569">
        <w:rPr>
          <w:lang w:val="en-GB"/>
        </w:rPr>
        <w:br w:type="column"/>
      </w:r>
      <w:bookmarkStart w:id="58" w:name="_Toc239768520"/>
      <w:r w:rsidRPr="00087569">
        <w:rPr>
          <w:lang w:val="en-GB"/>
        </w:rPr>
        <w:lastRenderedPageBreak/>
        <w:t>Chapter 6: Conclusion</w:t>
      </w:r>
      <w:bookmarkEnd w:id="58"/>
      <w:r w:rsidRPr="00087569">
        <w:rPr>
          <w:lang w:val="en-GB"/>
        </w:rPr>
        <w:t> </w:t>
      </w:r>
    </w:p>
    <w:p w14:paraId="1434EF91" w14:textId="77777777" w:rsidR="009B6622" w:rsidRPr="00087569" w:rsidRDefault="00AB4389" w:rsidP="00087569">
      <w:pPr>
        <w:pStyle w:val="Heading2"/>
        <w:rPr>
          <w:lang w:val="en-GB"/>
        </w:rPr>
      </w:pPr>
      <w:bookmarkStart w:id="59" w:name="_Toc239768521"/>
      <w:r w:rsidRPr="00087569">
        <w:rPr>
          <w:lang w:val="en-GB"/>
        </w:rPr>
        <w:t>6.1 Overall conclusion of the study</w:t>
      </w:r>
      <w:bookmarkEnd w:id="59"/>
    </w:p>
    <w:p w14:paraId="1434EF92"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The prime focus of this dissertation was to investigate the factors which motivate consumers to switch from brick-and-mortar grocery retail stores towards quick-commerce applications in the context of consumer-packaged goods (CPG) buying. In this aspect, the entire research concludes that channel switching is not a single switch for faster delivery, but it is a multi-dimensional process which depends on the context. Quick commerce becomes a viable option when consumers can gain greater value from the convenience and speed of delivery, the price they can access, and product availability and ease of use than from traditional forms of shopping. On the contrary, this initial movement would be converted to the sustained behaviour if trust, service reliability, perceived risk, satisfaction and loyalty are in place. Thus, the study highlights the core concussion that customers aren't necessarily giving up on the physical grocery store, they are just starting to use digital channels for different shopping trips as their needs and contexts dictate.</w:t>
      </w:r>
    </w:p>
    <w:p w14:paraId="1434EF93" w14:textId="77777777" w:rsidR="009B6622" w:rsidRPr="00087569" w:rsidRDefault="00AB4389" w:rsidP="00087569">
      <w:pPr>
        <w:pStyle w:val="Heading2"/>
        <w:rPr>
          <w:lang w:val="en-GB"/>
        </w:rPr>
      </w:pPr>
      <w:bookmarkStart w:id="60" w:name="_Toc239768522"/>
      <w:r w:rsidRPr="00087569">
        <w:rPr>
          <w:lang w:val="en-GB"/>
        </w:rPr>
        <w:t>6.2 Synthesis of the key findings</w:t>
      </w:r>
      <w:bookmarkEnd w:id="60"/>
    </w:p>
    <w:p w14:paraId="1434EF94"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 xml:space="preserve">The core findings of the research have focused on taking into account the combined impact of interacting functional and psychological drivers. In this regard, the first motivation is convenience and speed, which minimizes travel, physical exertion and waiting times. However, this convenience comes at a price, which includes delivery costs, dependability, quality and availability of products. Further finding relates to pricing and promotional offers also, in which the impact of discounts and customised promotions is less likely to help drive consumer loyalty if they are not satisfied with the overall basket value or the entire fulfilment experience. The findings also focused towards the perceived risk, satisfaction and loyalty which are more relevant after the adoption. In this aspect, the findings highlight that the initial success does not imply ongoing use, users re-evaluate the value they receive from the platform. Further evidence gathered through thematic analysis shows that consumers do not switch from physical grocery stores to quick-commerce applications just due to a single factor. It can be identified that this switching </w:t>
      </w:r>
      <w:proofErr w:type="spellStart"/>
      <w:r w:rsidRPr="00087569">
        <w:rPr>
          <w:color w:val="000000"/>
          <w:lang w:val="en-GB"/>
        </w:rPr>
        <w:t>behavior</w:t>
      </w:r>
      <w:proofErr w:type="spellEnd"/>
      <w:r w:rsidRPr="00087569">
        <w:rPr>
          <w:color w:val="000000"/>
          <w:lang w:val="en-GB"/>
        </w:rPr>
        <w:t xml:space="preserve"> is due to a combined influence of technological acceptance, convenience benefits, changing shopping </w:t>
      </w:r>
      <w:proofErr w:type="spellStart"/>
      <w:r w:rsidRPr="00087569">
        <w:rPr>
          <w:color w:val="000000"/>
          <w:lang w:val="en-GB"/>
        </w:rPr>
        <w:t>behavior</w:t>
      </w:r>
      <w:proofErr w:type="spellEnd"/>
      <w:r w:rsidRPr="00087569">
        <w:rPr>
          <w:color w:val="000000"/>
          <w:lang w:val="en-GB"/>
        </w:rPr>
        <w:t xml:space="preserve">, situational demands, and value. In addition, convenience, quickness, availability, and promotions encourage switching, whereas loyalty, trust, perceived value, and contentment encourage staying. Although quick commerce is at the forefront of grocery delivery, consumer variability and omnichannel elements also play a role </w:t>
      </w:r>
      <w:r w:rsidRPr="00087569">
        <w:rPr>
          <w:color w:val="000000"/>
          <w:lang w:val="en-GB"/>
        </w:rPr>
        <w:lastRenderedPageBreak/>
        <w:t>in determining whether it supplements or replaces physical supplies. This demonstrates that a single conventional adaptation model is insufficient to explain channel-switching behaviour.</w:t>
      </w:r>
    </w:p>
    <w:p w14:paraId="1434EF95" w14:textId="77777777" w:rsidR="009B6622" w:rsidRPr="00087569" w:rsidRDefault="00AB4389" w:rsidP="00087569">
      <w:pPr>
        <w:pStyle w:val="Heading2"/>
        <w:rPr>
          <w:lang w:val="en-GB"/>
        </w:rPr>
      </w:pPr>
      <w:bookmarkStart w:id="61" w:name="_Toc239768523"/>
      <w:r w:rsidRPr="00087569">
        <w:rPr>
          <w:lang w:val="en-GB"/>
        </w:rPr>
        <w:t>6.3 Contribution of the research</w:t>
      </w:r>
      <w:bookmarkEnd w:id="61"/>
    </w:p>
    <w:p w14:paraId="1434EF96"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 xml:space="preserve">The findings of this research made a crucial theoretical implication through showing that consumers switching from brick-and-mortar grocery stores to quick-commerce applications cannot be analysed via a single behavioural perspective. Further findings also enhanced the Protection Motivation Theory, as through the discussion, it is evident that consumers compare the benefits of reduced shopping efforts, time and resource saving along with accessibility, in relation to security, product quality and </w:t>
      </w:r>
      <w:proofErr w:type="spellStart"/>
      <w:r w:rsidRPr="00087569">
        <w:rPr>
          <w:color w:val="000000"/>
          <w:lang w:val="en-GB"/>
        </w:rPr>
        <w:t>fulfillment</w:t>
      </w:r>
      <w:proofErr w:type="spellEnd"/>
      <w:r w:rsidRPr="00087569">
        <w:rPr>
          <w:color w:val="000000"/>
          <w:lang w:val="en-GB"/>
        </w:rPr>
        <w:t>-related uncertainties (</w:t>
      </w:r>
      <w:proofErr w:type="spellStart"/>
      <w:r w:rsidRPr="00087569">
        <w:rPr>
          <w:color w:val="000000"/>
          <w:lang w:val="en-GB"/>
        </w:rPr>
        <w:t>Alsulaimani</w:t>
      </w:r>
      <w:proofErr w:type="spellEnd"/>
      <w:r w:rsidRPr="00087569">
        <w:rPr>
          <w:color w:val="000000"/>
          <w:lang w:val="en-GB"/>
        </w:rPr>
        <w:t>, 2024). Apart from these, the proposed conceptual framework sheds light on the key academic contribution of this research. Through the in-depth integration of functional drivers, psychological analysis, switching behaviours, economic analysis, post-adaptation outcomes and omnichannel moderations in one structure, the framework provides a more in-depth analysis of grocery channel switching compared to previous fragmented adaptations in existing studies. </w:t>
      </w:r>
    </w:p>
    <w:p w14:paraId="1434EF97"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 xml:space="preserve">However, the </w:t>
      </w:r>
      <w:r w:rsidRPr="00087569">
        <w:rPr>
          <w:color w:val="000000"/>
          <w:sz w:val="23"/>
          <w:szCs w:val="23"/>
          <w:lang w:val="en-GB"/>
        </w:rPr>
        <w:t>academic value of the study focuses on linking factors which have been studied individually by many previous researchers and on making the distinction between initial switching and continued channel usage. In this aspect, the research shows that traditional retailers shouldn't try to beat quick-commerce just because of the speed of delivery, instead, integration of robust strategic approach needs to bring together their physical locations, websites, stock, loyalty schemes and fulfilment in a seamless multi-channel strategy. </w:t>
      </w:r>
    </w:p>
    <w:p w14:paraId="1434EF98" w14:textId="77777777" w:rsidR="009B6622" w:rsidRPr="00087569" w:rsidRDefault="00AB4389" w:rsidP="00087569">
      <w:pPr>
        <w:pStyle w:val="Heading2"/>
        <w:rPr>
          <w:lang w:val="en-GB"/>
        </w:rPr>
      </w:pPr>
      <w:bookmarkStart w:id="62" w:name="_Toc239768524"/>
      <w:r w:rsidRPr="00087569">
        <w:rPr>
          <w:lang w:val="en-GB"/>
        </w:rPr>
        <w:t>6.4 Limitations of the research</w:t>
      </w:r>
      <w:bookmarkEnd w:id="62"/>
      <w:r w:rsidRPr="00087569">
        <w:rPr>
          <w:lang w:val="en-GB"/>
        </w:rPr>
        <w:t> </w:t>
      </w:r>
    </w:p>
    <w:p w14:paraId="1434EF99"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There were a number of methodological limitations identified in which it is important to note that these limitations of the study should be viewed as a synthesis of the evidence, and not as definitive information on consumer behaviour in all UK grocery segments. Causal interpretation is hampered, in particular, by the lack of direct evidence of CPG channel switching over long time periods. The publication bias might be a concern in view of the review, since studies with significant results are more likely to be translated into publications. Moreover, the review included studies from diverse countries, consumer groups, and retail contexts, which, although increased the understanding level, yet the diversities in markets is limiting wider generalisability. </w:t>
      </w:r>
    </w:p>
    <w:p w14:paraId="1434EF9A" w14:textId="77777777" w:rsidR="009B6622" w:rsidRPr="00087569" w:rsidRDefault="00AB4389" w:rsidP="00087569">
      <w:pPr>
        <w:pStyle w:val="Heading2"/>
        <w:rPr>
          <w:lang w:val="en-GB"/>
        </w:rPr>
      </w:pPr>
      <w:bookmarkStart w:id="63" w:name="_Toc239768525"/>
      <w:r w:rsidRPr="00087569">
        <w:rPr>
          <w:lang w:val="en-GB"/>
        </w:rPr>
        <w:lastRenderedPageBreak/>
        <w:t>6.5 Final recommendations and future research</w:t>
      </w:r>
      <w:bookmarkEnd w:id="63"/>
    </w:p>
    <w:p w14:paraId="1434EF9B" w14:textId="77777777" w:rsidR="009B6622" w:rsidRPr="00087569" w:rsidRDefault="00AB4389" w:rsidP="00087569">
      <w:pPr>
        <w:pBdr>
          <w:top w:val="nil"/>
          <w:left w:val="nil"/>
          <w:bottom w:val="nil"/>
          <w:right w:val="nil"/>
          <w:between w:val="nil"/>
        </w:pBdr>
        <w:spacing w:after="0"/>
        <w:rPr>
          <w:color w:val="000000"/>
          <w:lang w:val="en-GB"/>
        </w:rPr>
      </w:pPr>
      <w:r w:rsidRPr="00087569">
        <w:rPr>
          <w:color w:val="000000"/>
          <w:lang w:val="en-GB"/>
        </w:rPr>
        <w:t>There are several research recommendations that have been identified from this research. In this regard, longitudinal studies need to be conducted to determine if the short-term rollouts of quick-commerce are going to lead to permanent channel shifts (Lulla, 2026). Furthermore, the future studies should explore partial switching also, revealing the consumers' distribution of CPG purchases between stores and quick-commerce based on product, urgency, and shopping situation as well as price in order to reveal an accurate picture of the current grocery habits. Moreover, the conceptual framework previously proposed should be tested empirically via research using structural equation modelling</w:t>
      </w:r>
      <w:r w:rsidRPr="00087569">
        <w:rPr>
          <w:lang w:val="en-GB"/>
        </w:rPr>
        <w:t xml:space="preserve">. Doing so, in turn, </w:t>
      </w:r>
      <w:r w:rsidRPr="00087569">
        <w:rPr>
          <w:color w:val="000000"/>
          <w:lang w:val="en-GB"/>
        </w:rPr>
        <w:t>can help analyse relations among price incentives, perceived value, loyalty, and trust. In addition, future studies should analyse real behavioural changes, especially among brick-and-mortar grocery stores and quick-commerce platforms through longitudinal method applications.</w:t>
      </w:r>
      <w:r w:rsidRPr="00087569">
        <w:rPr>
          <w:lang w:val="en-GB"/>
        </w:rPr>
        <w:t xml:space="preserve"> As stated by Fessler </w:t>
      </w:r>
      <w:r w:rsidRPr="00087569">
        <w:rPr>
          <w:i/>
          <w:iCs/>
          <w:lang w:val="en-GB"/>
        </w:rPr>
        <w:t xml:space="preserve">et al. </w:t>
      </w:r>
      <w:r w:rsidRPr="00087569">
        <w:rPr>
          <w:lang w:val="en-GB"/>
        </w:rPr>
        <w:t>(2024), m</w:t>
      </w:r>
      <w:r w:rsidRPr="00087569">
        <w:rPr>
          <w:color w:val="000000"/>
          <w:lang w:val="en-GB"/>
        </w:rPr>
        <w:t>ixed-method approaches with interviews and surveys can be especially valuable, as th</w:t>
      </w:r>
      <w:r w:rsidRPr="00087569">
        <w:rPr>
          <w:lang w:val="en-GB"/>
        </w:rPr>
        <w:t>ese methods</w:t>
      </w:r>
      <w:r w:rsidRPr="00087569">
        <w:rPr>
          <w:color w:val="000000"/>
          <w:lang w:val="en-GB"/>
        </w:rPr>
        <w:t xml:space="preserve"> provide a crucial understanding of behavioural patterns and motivators influencing them. </w:t>
      </w:r>
    </w:p>
    <w:p w14:paraId="1434EF9C" w14:textId="77777777" w:rsidR="009B6622" w:rsidRPr="00087569" w:rsidRDefault="00AB4389" w:rsidP="00087569">
      <w:pPr>
        <w:pBdr>
          <w:top w:val="nil"/>
          <w:left w:val="nil"/>
          <w:bottom w:val="nil"/>
          <w:right w:val="nil"/>
          <w:between w:val="nil"/>
        </w:pBdr>
        <w:spacing w:before="120" w:after="120"/>
        <w:rPr>
          <w:b/>
          <w:bCs/>
          <w:color w:val="000000"/>
          <w:lang w:val="en-GB"/>
        </w:rPr>
      </w:pPr>
      <w:r w:rsidRPr="00087569">
        <w:rPr>
          <w:lang w:val="en-GB"/>
        </w:rPr>
        <w:br w:type="page"/>
      </w:r>
    </w:p>
    <w:p w14:paraId="1434EF9D" w14:textId="77777777" w:rsidR="009B6622" w:rsidRPr="00087569" w:rsidRDefault="00AB4389" w:rsidP="00087569">
      <w:pPr>
        <w:pStyle w:val="Heading1"/>
        <w:rPr>
          <w:lang w:val="en-GB"/>
        </w:rPr>
      </w:pPr>
      <w:bookmarkStart w:id="64" w:name="_Toc239768526"/>
      <w:r w:rsidRPr="00087569">
        <w:rPr>
          <w:lang w:val="en-GB"/>
        </w:rPr>
        <w:lastRenderedPageBreak/>
        <w:t>References</w:t>
      </w:r>
      <w:bookmarkEnd w:id="64"/>
    </w:p>
    <w:p w14:paraId="1434EF9E" w14:textId="77777777" w:rsidR="009B6622" w:rsidRPr="00087569" w:rsidRDefault="00AB4389" w:rsidP="00087569">
      <w:pPr>
        <w:rPr>
          <w:lang w:val="en-GB"/>
        </w:rPr>
      </w:pPr>
      <w:r w:rsidRPr="00087569">
        <w:rPr>
          <w:lang w:val="en-GB"/>
        </w:rPr>
        <w:t xml:space="preserve">AbdulHussein, A., Dimitrov, S. and </w:t>
      </w:r>
      <w:proofErr w:type="spellStart"/>
      <w:r w:rsidRPr="00087569">
        <w:rPr>
          <w:lang w:val="en-GB"/>
        </w:rPr>
        <w:t>Cozzarin</w:t>
      </w:r>
      <w:proofErr w:type="spellEnd"/>
      <w:r w:rsidRPr="00087569">
        <w:rPr>
          <w:lang w:val="en-GB"/>
        </w:rPr>
        <w:t>, B., (2024). Demographic analysis of online grocery shopping during the COVID-19 pandemic: a theoretical perspective with an expanded technology acceptance model. </w:t>
      </w:r>
      <w:r w:rsidRPr="00087569">
        <w:rPr>
          <w:i/>
          <w:iCs/>
          <w:lang w:val="en-GB"/>
        </w:rPr>
        <w:t>Cogent Business &amp; Management</w:t>
      </w:r>
      <w:r w:rsidRPr="00087569">
        <w:rPr>
          <w:lang w:val="en-GB"/>
        </w:rPr>
        <w:t>, </w:t>
      </w:r>
      <w:r w:rsidRPr="00087569">
        <w:rPr>
          <w:i/>
          <w:iCs/>
          <w:lang w:val="en-GB"/>
        </w:rPr>
        <w:t>11</w:t>
      </w:r>
      <w:r w:rsidRPr="00087569">
        <w:rPr>
          <w:lang w:val="en-GB"/>
        </w:rPr>
        <w:t xml:space="preserve">(1), p.2336712. </w:t>
      </w:r>
    </w:p>
    <w:p w14:paraId="1434EF9F" w14:textId="77777777" w:rsidR="009B6622" w:rsidRPr="00087569" w:rsidRDefault="00AB4389" w:rsidP="00087569">
      <w:pPr>
        <w:rPr>
          <w:lang w:val="en-GB"/>
        </w:rPr>
      </w:pPr>
      <w:proofErr w:type="spellStart"/>
      <w:r w:rsidRPr="00087569">
        <w:rPr>
          <w:lang w:val="en-GB"/>
        </w:rPr>
        <w:t>Alfnes</w:t>
      </w:r>
      <w:proofErr w:type="spellEnd"/>
      <w:r w:rsidRPr="00087569">
        <w:rPr>
          <w:lang w:val="en-GB"/>
        </w:rPr>
        <w:t xml:space="preserve">, F., Ardebili, A.T. and </w:t>
      </w:r>
      <w:proofErr w:type="spellStart"/>
      <w:r w:rsidRPr="00087569">
        <w:rPr>
          <w:lang w:val="en-GB"/>
        </w:rPr>
        <w:t>Viciunaite</w:t>
      </w:r>
      <w:proofErr w:type="spellEnd"/>
      <w:r w:rsidRPr="00087569">
        <w:rPr>
          <w:lang w:val="en-GB"/>
        </w:rPr>
        <w:t>, V., (2024). Exploring consumer segments for online food provisioning services: Online supermarkets vs. alternative food networks. </w:t>
      </w:r>
      <w:r w:rsidRPr="00087569">
        <w:rPr>
          <w:i/>
          <w:iCs/>
          <w:lang w:val="en-GB"/>
        </w:rPr>
        <w:t>Sustainable Production and Consumption</w:t>
      </w:r>
      <w:r w:rsidRPr="00087569">
        <w:rPr>
          <w:lang w:val="en-GB"/>
        </w:rPr>
        <w:t>, </w:t>
      </w:r>
      <w:r w:rsidRPr="00087569">
        <w:rPr>
          <w:i/>
          <w:iCs/>
          <w:lang w:val="en-GB"/>
        </w:rPr>
        <w:t>47</w:t>
      </w:r>
      <w:r w:rsidRPr="00087569">
        <w:rPr>
          <w:lang w:val="en-GB"/>
        </w:rPr>
        <w:t xml:space="preserve">, pp.278-288. </w:t>
      </w:r>
    </w:p>
    <w:p w14:paraId="1434EFA0" w14:textId="77777777" w:rsidR="009B6622" w:rsidRPr="00087569" w:rsidRDefault="00AB4389" w:rsidP="00087569">
      <w:pPr>
        <w:rPr>
          <w:lang w:val="en-GB"/>
        </w:rPr>
      </w:pPr>
      <w:r w:rsidRPr="00087569">
        <w:rPr>
          <w:lang w:val="en-GB"/>
        </w:rPr>
        <w:t xml:space="preserve">Alkhiyami, H., Padmanabhan, R., Hadid, M. and </w:t>
      </w:r>
      <w:proofErr w:type="spellStart"/>
      <w:r w:rsidRPr="00087569">
        <w:rPr>
          <w:lang w:val="en-GB"/>
        </w:rPr>
        <w:t>Kerbache</w:t>
      </w:r>
      <w:proofErr w:type="spellEnd"/>
      <w:r w:rsidRPr="00087569">
        <w:rPr>
          <w:lang w:val="en-GB"/>
        </w:rPr>
        <w:t>, L., (2025). Drivers of change to e-grocery: an investigation of consumers’ channel choice. </w:t>
      </w:r>
      <w:r w:rsidRPr="00087569">
        <w:rPr>
          <w:i/>
          <w:iCs/>
          <w:lang w:val="en-GB"/>
        </w:rPr>
        <w:t>Electronic Commerce Research</w:t>
      </w:r>
      <w:r w:rsidRPr="00087569">
        <w:rPr>
          <w:lang w:val="en-GB"/>
        </w:rPr>
        <w:t xml:space="preserve">, pp.1-33. </w:t>
      </w:r>
    </w:p>
    <w:p w14:paraId="1434EFA1" w14:textId="77777777" w:rsidR="009B6622" w:rsidRPr="00087569" w:rsidRDefault="00AB4389" w:rsidP="00087569">
      <w:pPr>
        <w:rPr>
          <w:lang w:val="en-GB"/>
        </w:rPr>
      </w:pPr>
      <w:proofErr w:type="spellStart"/>
      <w:r w:rsidRPr="00087569">
        <w:rPr>
          <w:lang w:val="en-GB"/>
        </w:rPr>
        <w:t>Alsulaimani</w:t>
      </w:r>
      <w:proofErr w:type="spellEnd"/>
      <w:r w:rsidRPr="00087569">
        <w:rPr>
          <w:lang w:val="en-GB"/>
        </w:rPr>
        <w:t>, M.M., (2024). Factors affecting consumer intention to use e-grocery shopping in Saudi Arabia. </w:t>
      </w:r>
      <w:r w:rsidRPr="00087569">
        <w:rPr>
          <w:i/>
          <w:iCs/>
          <w:lang w:val="en-GB"/>
        </w:rPr>
        <w:t>International Journal of E-Business Research (IJEBR)</w:t>
      </w:r>
      <w:r w:rsidRPr="00087569">
        <w:rPr>
          <w:lang w:val="en-GB"/>
        </w:rPr>
        <w:t>, </w:t>
      </w:r>
      <w:r w:rsidRPr="00087569">
        <w:rPr>
          <w:i/>
          <w:iCs/>
          <w:lang w:val="en-GB"/>
        </w:rPr>
        <w:t>20</w:t>
      </w:r>
      <w:r w:rsidRPr="00087569">
        <w:rPr>
          <w:lang w:val="en-GB"/>
        </w:rPr>
        <w:t>(1), pp.1-17.</w:t>
      </w:r>
    </w:p>
    <w:p w14:paraId="1434EFA2" w14:textId="77777777" w:rsidR="009B6622" w:rsidRPr="00087569" w:rsidRDefault="00AB4389" w:rsidP="00087569">
      <w:pPr>
        <w:rPr>
          <w:lang w:val="en-GB"/>
        </w:rPr>
      </w:pPr>
      <w:r w:rsidRPr="00087569">
        <w:rPr>
          <w:lang w:val="en-GB"/>
        </w:rPr>
        <w:t>An, H.S., Park, A., Song, J.M. and Chung, C., (2025). Analysis of consumer response to online same-day grocery delivery service: The case of South Korea. </w:t>
      </w:r>
      <w:r w:rsidRPr="00087569">
        <w:rPr>
          <w:i/>
          <w:iCs/>
          <w:lang w:val="en-GB"/>
        </w:rPr>
        <w:t>Digital Business</w:t>
      </w:r>
      <w:r w:rsidRPr="00087569">
        <w:rPr>
          <w:lang w:val="en-GB"/>
        </w:rPr>
        <w:t xml:space="preserve">, p.100148. </w:t>
      </w:r>
    </w:p>
    <w:p w14:paraId="1434EFA3" w14:textId="77777777" w:rsidR="009B6622" w:rsidRPr="00087569" w:rsidRDefault="00AB4389" w:rsidP="00087569">
      <w:pPr>
        <w:rPr>
          <w:lang w:val="en-GB"/>
        </w:rPr>
      </w:pPr>
      <w:r w:rsidRPr="00087569">
        <w:rPr>
          <w:lang w:val="en-GB"/>
        </w:rPr>
        <w:t>Angel, M. and Vicente, T.E., (2026). Online customer experience and online customer engagement with e-commerce: Comparing online and omnichannel consumer journeys. </w:t>
      </w:r>
      <w:r w:rsidRPr="00087569">
        <w:rPr>
          <w:i/>
          <w:iCs/>
          <w:lang w:val="en-GB"/>
        </w:rPr>
        <w:t>Electronic Markets</w:t>
      </w:r>
      <w:r w:rsidRPr="00087569">
        <w:rPr>
          <w:lang w:val="en-GB"/>
        </w:rPr>
        <w:t>, </w:t>
      </w:r>
      <w:r w:rsidRPr="00087569">
        <w:rPr>
          <w:i/>
          <w:iCs/>
          <w:lang w:val="en-GB"/>
        </w:rPr>
        <w:t>36</w:t>
      </w:r>
      <w:r w:rsidRPr="00087569">
        <w:rPr>
          <w:lang w:val="en-GB"/>
        </w:rPr>
        <w:t xml:space="preserve">(1), p.20. </w:t>
      </w:r>
    </w:p>
    <w:p w14:paraId="1434EFA4" w14:textId="77777777" w:rsidR="009B6622" w:rsidRPr="00087569" w:rsidRDefault="00AB4389" w:rsidP="00087569">
      <w:pPr>
        <w:rPr>
          <w:lang w:val="en-GB"/>
        </w:rPr>
      </w:pPr>
      <w:r w:rsidRPr="00087569">
        <w:rPr>
          <w:lang w:val="en-GB"/>
        </w:rPr>
        <w:t xml:space="preserve">Aparicio, D., </w:t>
      </w:r>
      <w:proofErr w:type="spellStart"/>
      <w:r w:rsidRPr="00087569">
        <w:rPr>
          <w:lang w:val="en-GB"/>
        </w:rPr>
        <w:t>Metzman</w:t>
      </w:r>
      <w:proofErr w:type="spellEnd"/>
      <w:r w:rsidRPr="00087569">
        <w:rPr>
          <w:lang w:val="en-GB"/>
        </w:rPr>
        <w:t>, Z. and Rigobon, R., (2024). The pricing strategies of online grocery retailers: D. Aparicio et al. </w:t>
      </w:r>
      <w:r w:rsidRPr="00087569">
        <w:rPr>
          <w:i/>
          <w:iCs/>
          <w:lang w:val="en-GB"/>
        </w:rPr>
        <w:t>Quantitative Marketing and Economics</w:t>
      </w:r>
      <w:r w:rsidRPr="00087569">
        <w:rPr>
          <w:lang w:val="en-GB"/>
        </w:rPr>
        <w:t>, </w:t>
      </w:r>
      <w:r w:rsidRPr="00087569">
        <w:rPr>
          <w:i/>
          <w:iCs/>
          <w:lang w:val="en-GB"/>
        </w:rPr>
        <w:t>22</w:t>
      </w:r>
      <w:r w:rsidRPr="00087569">
        <w:rPr>
          <w:lang w:val="en-GB"/>
        </w:rPr>
        <w:t>(1), pp.1-21.</w:t>
      </w:r>
    </w:p>
    <w:p w14:paraId="1434EFA5" w14:textId="77777777" w:rsidR="009B6622" w:rsidRPr="00087569" w:rsidRDefault="00AB4389" w:rsidP="00087569">
      <w:pPr>
        <w:rPr>
          <w:lang w:val="en-GB"/>
        </w:rPr>
      </w:pPr>
      <w:r w:rsidRPr="00087569">
        <w:rPr>
          <w:lang w:val="en-GB"/>
        </w:rPr>
        <w:t>Bharati, R., Hill, C. and Fresneda, J., (2025). From orders to opinions: what consumer reviews reveal about their online grocery shopping experience during the pandemic. </w:t>
      </w:r>
      <w:r w:rsidRPr="00087569">
        <w:rPr>
          <w:i/>
          <w:iCs/>
          <w:lang w:val="en-GB"/>
        </w:rPr>
        <w:t>Electronic Commerce Research</w:t>
      </w:r>
      <w:r w:rsidRPr="00087569">
        <w:rPr>
          <w:lang w:val="en-GB"/>
        </w:rPr>
        <w:t>, pp.1-35.</w:t>
      </w:r>
    </w:p>
    <w:p w14:paraId="1434EFA6" w14:textId="77777777" w:rsidR="009B6622" w:rsidRPr="00087569" w:rsidRDefault="00AB4389" w:rsidP="00087569">
      <w:pPr>
        <w:rPr>
          <w:lang w:val="en-GB"/>
        </w:rPr>
      </w:pPr>
      <w:r w:rsidRPr="00087569">
        <w:rPr>
          <w:lang w:val="en-GB"/>
        </w:rPr>
        <w:t>Braun, S. and Osman, D., (2024). Online grocery shopping adoption versus non-adoption among the over-50s in Germany: S. Braun, D. Osman. </w:t>
      </w:r>
      <w:r w:rsidRPr="00087569">
        <w:rPr>
          <w:i/>
          <w:iCs/>
          <w:lang w:val="en-GB"/>
        </w:rPr>
        <w:t>Electronic Commerce Research</w:t>
      </w:r>
      <w:r w:rsidRPr="00087569">
        <w:rPr>
          <w:lang w:val="en-GB"/>
        </w:rPr>
        <w:t>, </w:t>
      </w:r>
      <w:r w:rsidRPr="00087569">
        <w:rPr>
          <w:i/>
          <w:iCs/>
          <w:lang w:val="en-GB"/>
        </w:rPr>
        <w:t>24</w:t>
      </w:r>
      <w:r w:rsidRPr="00087569">
        <w:rPr>
          <w:lang w:val="en-GB"/>
        </w:rPr>
        <w:t xml:space="preserve">(2), pp.825-862. </w:t>
      </w:r>
    </w:p>
    <w:p w14:paraId="1434EFA7" w14:textId="77777777" w:rsidR="009B6622" w:rsidRPr="00087569" w:rsidRDefault="00AB4389" w:rsidP="00087569">
      <w:pPr>
        <w:rPr>
          <w:lang w:val="en-GB"/>
        </w:rPr>
      </w:pPr>
      <w:r w:rsidRPr="00087569">
        <w:rPr>
          <w:lang w:val="en-GB"/>
        </w:rPr>
        <w:t xml:space="preserve">Brüggemann, P. and Olbrich, R., (2023). The impact of COVID-19 pandemic restrictions on offline and online grocery shopping: New normal or old </w:t>
      </w:r>
      <w:proofErr w:type="gramStart"/>
      <w:r w:rsidRPr="00087569">
        <w:rPr>
          <w:lang w:val="en-GB"/>
        </w:rPr>
        <w:t>habits?.</w:t>
      </w:r>
      <w:proofErr w:type="gramEnd"/>
      <w:r w:rsidRPr="00087569">
        <w:rPr>
          <w:lang w:val="en-GB"/>
        </w:rPr>
        <w:t> </w:t>
      </w:r>
      <w:r w:rsidRPr="00087569">
        <w:rPr>
          <w:i/>
          <w:iCs/>
          <w:lang w:val="en-GB"/>
        </w:rPr>
        <w:t>Electronic Commerce Research</w:t>
      </w:r>
      <w:r w:rsidRPr="00087569">
        <w:rPr>
          <w:lang w:val="en-GB"/>
        </w:rPr>
        <w:t>, </w:t>
      </w:r>
      <w:r w:rsidRPr="00087569">
        <w:rPr>
          <w:i/>
          <w:iCs/>
          <w:lang w:val="en-GB"/>
        </w:rPr>
        <w:t>23</w:t>
      </w:r>
      <w:r w:rsidRPr="00087569">
        <w:rPr>
          <w:lang w:val="en-GB"/>
        </w:rPr>
        <w:t xml:space="preserve">(4), pp.2051-2072. </w:t>
      </w:r>
    </w:p>
    <w:p w14:paraId="1434EFA8" w14:textId="77777777" w:rsidR="009B6622" w:rsidRPr="00087569" w:rsidRDefault="00AB4389" w:rsidP="00087569">
      <w:pPr>
        <w:rPr>
          <w:lang w:val="en-GB"/>
        </w:rPr>
      </w:pPr>
      <w:r w:rsidRPr="00087569">
        <w:rPr>
          <w:lang w:val="en-GB"/>
        </w:rPr>
        <w:lastRenderedPageBreak/>
        <w:t>Brüggemann, P., Martinez, L.F. and Pauwels, K., (2025). Theoretical perspectives and conceptual framework for online grocery shopping: Adapting to environmental circumstances and influencing internal factors. </w:t>
      </w:r>
      <w:r w:rsidRPr="00087569">
        <w:rPr>
          <w:i/>
          <w:iCs/>
          <w:lang w:val="en-GB"/>
        </w:rPr>
        <w:t>Electronic Commerce Research</w:t>
      </w:r>
      <w:r w:rsidRPr="00087569">
        <w:rPr>
          <w:lang w:val="en-GB"/>
        </w:rPr>
        <w:t>, </w:t>
      </w:r>
      <w:r w:rsidRPr="00087569">
        <w:rPr>
          <w:i/>
          <w:iCs/>
          <w:lang w:val="en-GB"/>
        </w:rPr>
        <w:t>25</w:t>
      </w:r>
      <w:r w:rsidRPr="00087569">
        <w:rPr>
          <w:lang w:val="en-GB"/>
        </w:rPr>
        <w:t>(3), pp.2271-2307.</w:t>
      </w:r>
    </w:p>
    <w:p w14:paraId="1434EFA9" w14:textId="77777777" w:rsidR="009B6622" w:rsidRPr="00087569" w:rsidRDefault="00AB4389" w:rsidP="00087569">
      <w:pPr>
        <w:rPr>
          <w:lang w:val="en-GB"/>
        </w:rPr>
      </w:pPr>
      <w:r w:rsidRPr="00087569">
        <w:rPr>
          <w:lang w:val="en-GB"/>
        </w:rPr>
        <w:t>Burhan, D., Serkan, T. and Annalisa, B., (2025). Methodological standards for conducting high-quality systematic reviews. </w:t>
      </w:r>
      <w:r w:rsidRPr="00087569">
        <w:rPr>
          <w:i/>
          <w:iCs/>
          <w:lang w:val="en-GB"/>
        </w:rPr>
        <w:t>Biology</w:t>
      </w:r>
      <w:r w:rsidRPr="00087569">
        <w:rPr>
          <w:lang w:val="en-GB"/>
        </w:rPr>
        <w:t>, </w:t>
      </w:r>
      <w:r w:rsidRPr="00087569">
        <w:rPr>
          <w:i/>
          <w:iCs/>
          <w:lang w:val="en-GB"/>
        </w:rPr>
        <w:t>14</w:t>
      </w:r>
      <w:r w:rsidRPr="00087569">
        <w:rPr>
          <w:lang w:val="en-GB"/>
        </w:rPr>
        <w:t xml:space="preserve">(8), p.973. </w:t>
      </w:r>
    </w:p>
    <w:p w14:paraId="1434EFAA" w14:textId="77777777" w:rsidR="009B6622" w:rsidRPr="00087569" w:rsidRDefault="00AB4389" w:rsidP="00087569">
      <w:pPr>
        <w:rPr>
          <w:lang w:val="en-GB"/>
        </w:rPr>
      </w:pPr>
      <w:r w:rsidRPr="00087569">
        <w:rPr>
          <w:lang w:val="en-GB"/>
        </w:rPr>
        <w:t xml:space="preserve">Chintala, S.C., </w:t>
      </w:r>
      <w:proofErr w:type="spellStart"/>
      <w:r w:rsidRPr="00087569">
        <w:rPr>
          <w:lang w:val="en-GB"/>
        </w:rPr>
        <w:t>Liaukonytė</w:t>
      </w:r>
      <w:proofErr w:type="spellEnd"/>
      <w:r w:rsidRPr="00087569">
        <w:rPr>
          <w:lang w:val="en-GB"/>
        </w:rPr>
        <w:t>, J. and Yang, N., (2024). Browsing the aisles or browsing the app? How online grocery shopping is changing what we buy. </w:t>
      </w:r>
      <w:r w:rsidRPr="00087569">
        <w:rPr>
          <w:i/>
          <w:iCs/>
          <w:lang w:val="en-GB"/>
        </w:rPr>
        <w:t>Marketing Science</w:t>
      </w:r>
      <w:r w:rsidRPr="00087569">
        <w:rPr>
          <w:lang w:val="en-GB"/>
        </w:rPr>
        <w:t>, </w:t>
      </w:r>
      <w:r w:rsidRPr="00087569">
        <w:rPr>
          <w:i/>
          <w:iCs/>
          <w:lang w:val="en-GB"/>
        </w:rPr>
        <w:t>43</w:t>
      </w:r>
      <w:r w:rsidRPr="00087569">
        <w:rPr>
          <w:lang w:val="en-GB"/>
        </w:rPr>
        <w:t xml:space="preserve">(3), pp.506-522. </w:t>
      </w:r>
    </w:p>
    <w:p w14:paraId="1434EFAB" w14:textId="77777777" w:rsidR="009B6622" w:rsidRPr="00087569" w:rsidRDefault="00AB4389" w:rsidP="00087569">
      <w:pPr>
        <w:rPr>
          <w:lang w:val="en-GB"/>
        </w:rPr>
      </w:pPr>
      <w:r w:rsidRPr="00087569">
        <w:rPr>
          <w:color w:val="222222"/>
          <w:lang w:val="en-GB"/>
        </w:rPr>
        <w:t xml:space="preserve">Cho, Y., (2022). Comparing integrative and systematic literature reviews. </w:t>
      </w:r>
      <w:r w:rsidRPr="00087569">
        <w:rPr>
          <w:i/>
          <w:iCs/>
          <w:color w:val="222222"/>
          <w:lang w:val="en-GB"/>
        </w:rPr>
        <w:t>Human Resource Development Review</w:t>
      </w:r>
      <w:r w:rsidRPr="00087569">
        <w:rPr>
          <w:color w:val="222222"/>
          <w:lang w:val="en-GB"/>
        </w:rPr>
        <w:t xml:space="preserve">, </w:t>
      </w:r>
      <w:r w:rsidRPr="00087569">
        <w:rPr>
          <w:i/>
          <w:iCs/>
          <w:color w:val="222222"/>
          <w:lang w:val="en-GB"/>
        </w:rPr>
        <w:t>21</w:t>
      </w:r>
      <w:r w:rsidRPr="00087569">
        <w:rPr>
          <w:color w:val="222222"/>
          <w:lang w:val="en-GB"/>
        </w:rPr>
        <w:t>(2), pp.147-151.</w:t>
      </w:r>
    </w:p>
    <w:p w14:paraId="1434EFAC" w14:textId="77777777" w:rsidR="009B6622" w:rsidRPr="00087569" w:rsidRDefault="00AB4389" w:rsidP="00087569">
      <w:pPr>
        <w:rPr>
          <w:lang w:val="en-GB"/>
        </w:rPr>
      </w:pPr>
      <w:r w:rsidRPr="00087569">
        <w:rPr>
          <w:lang w:val="en-GB"/>
        </w:rPr>
        <w:t>Choubey, V. and Gautam, A., (2024). Evaluating omni channel retailing in the emergence of industry 5.0: A perspective of South Asian generation Z. </w:t>
      </w:r>
      <w:r w:rsidRPr="00087569">
        <w:rPr>
          <w:i/>
          <w:iCs/>
          <w:lang w:val="en-GB"/>
        </w:rPr>
        <w:t>International Journal of Information Management Data Insights</w:t>
      </w:r>
      <w:r w:rsidRPr="00087569">
        <w:rPr>
          <w:lang w:val="en-GB"/>
        </w:rPr>
        <w:t>, </w:t>
      </w:r>
      <w:r w:rsidRPr="00087569">
        <w:rPr>
          <w:i/>
          <w:iCs/>
          <w:lang w:val="en-GB"/>
        </w:rPr>
        <w:t>4</w:t>
      </w:r>
      <w:r w:rsidRPr="00087569">
        <w:rPr>
          <w:lang w:val="en-GB"/>
        </w:rPr>
        <w:t>(2), p.100257.</w:t>
      </w:r>
    </w:p>
    <w:p w14:paraId="1434EFAD" w14:textId="77777777" w:rsidR="009B6622" w:rsidRPr="00087569" w:rsidRDefault="00AB4389" w:rsidP="00087569">
      <w:pPr>
        <w:rPr>
          <w:lang w:val="en-GB"/>
        </w:rPr>
      </w:pPr>
      <w:r w:rsidRPr="00087569">
        <w:rPr>
          <w:lang w:val="en-GB"/>
        </w:rPr>
        <w:t xml:space="preserve">Cunningham, N. and </w:t>
      </w:r>
      <w:proofErr w:type="spellStart"/>
      <w:r w:rsidRPr="00087569">
        <w:rPr>
          <w:lang w:val="en-GB"/>
        </w:rPr>
        <w:t>Petzer</w:t>
      </w:r>
      <w:proofErr w:type="spellEnd"/>
      <w:r w:rsidRPr="00087569">
        <w:rPr>
          <w:lang w:val="en-GB"/>
        </w:rPr>
        <w:t>, D.J., (2026). Beyond handy: continued intention towards using same-day delivery shopping apps. </w:t>
      </w:r>
      <w:r w:rsidRPr="00087569">
        <w:rPr>
          <w:i/>
          <w:iCs/>
          <w:lang w:val="en-GB"/>
        </w:rPr>
        <w:t>International Journal of Retail &amp; Distribution Management</w:t>
      </w:r>
      <w:r w:rsidRPr="00087569">
        <w:rPr>
          <w:lang w:val="en-GB"/>
        </w:rPr>
        <w:t>, </w:t>
      </w:r>
      <w:r w:rsidRPr="00087569">
        <w:rPr>
          <w:i/>
          <w:iCs/>
          <w:lang w:val="en-GB"/>
        </w:rPr>
        <w:t>54</w:t>
      </w:r>
      <w:r w:rsidRPr="00087569">
        <w:rPr>
          <w:lang w:val="en-GB"/>
        </w:rPr>
        <w:t xml:space="preserve">(13), pp.18-34. </w:t>
      </w:r>
    </w:p>
    <w:p w14:paraId="1434EFAE" w14:textId="77777777" w:rsidR="009B6622" w:rsidRPr="00087569" w:rsidRDefault="00AB4389" w:rsidP="00087569">
      <w:pPr>
        <w:rPr>
          <w:lang w:val="en-GB"/>
        </w:rPr>
      </w:pPr>
      <w:r w:rsidRPr="00087569">
        <w:rPr>
          <w:lang w:val="en-GB"/>
        </w:rPr>
        <w:t>Cunningham, N., Roberts-Lombard, M. and Mbeya, S., (2025). Online grocery shopping e-service quality: A generational comparison. </w:t>
      </w:r>
      <w:r w:rsidRPr="00087569">
        <w:rPr>
          <w:i/>
          <w:iCs/>
          <w:lang w:val="en-GB"/>
        </w:rPr>
        <w:t>South African Journal of Economic and Management Sciences</w:t>
      </w:r>
      <w:r w:rsidRPr="00087569">
        <w:rPr>
          <w:lang w:val="en-GB"/>
        </w:rPr>
        <w:t>, </w:t>
      </w:r>
      <w:r w:rsidRPr="00087569">
        <w:rPr>
          <w:i/>
          <w:iCs/>
          <w:lang w:val="en-GB"/>
        </w:rPr>
        <w:t>28</w:t>
      </w:r>
      <w:r w:rsidRPr="00087569">
        <w:rPr>
          <w:lang w:val="en-GB"/>
        </w:rPr>
        <w:t xml:space="preserve">(1), p.6268. </w:t>
      </w:r>
    </w:p>
    <w:p w14:paraId="1434EFAF" w14:textId="77777777" w:rsidR="009B6622" w:rsidRPr="00087569" w:rsidRDefault="00AB4389" w:rsidP="00087569">
      <w:pPr>
        <w:rPr>
          <w:lang w:val="en-GB"/>
        </w:rPr>
      </w:pPr>
      <w:proofErr w:type="spellStart"/>
      <w:r w:rsidRPr="00087569">
        <w:rPr>
          <w:lang w:val="en-GB"/>
        </w:rPr>
        <w:t>Čvirik</w:t>
      </w:r>
      <w:proofErr w:type="spellEnd"/>
      <w:r w:rsidRPr="00087569">
        <w:rPr>
          <w:lang w:val="en-GB"/>
        </w:rPr>
        <w:t>, M., (2026). A model of brick-and-mortar grocery retail store atmosphere and its moderation by interventions among young adults. </w:t>
      </w:r>
      <w:r w:rsidRPr="00087569">
        <w:rPr>
          <w:i/>
          <w:iCs/>
          <w:lang w:val="en-GB"/>
        </w:rPr>
        <w:t>Journal of Marketing Analytics</w:t>
      </w:r>
      <w:r w:rsidRPr="00087569">
        <w:rPr>
          <w:lang w:val="en-GB"/>
        </w:rPr>
        <w:t>, pp.1-16.</w:t>
      </w:r>
    </w:p>
    <w:p w14:paraId="1434EFB0" w14:textId="77777777" w:rsidR="009B6622" w:rsidRPr="00087569" w:rsidRDefault="00AB4389" w:rsidP="00087569">
      <w:pPr>
        <w:rPr>
          <w:lang w:val="en-GB"/>
        </w:rPr>
      </w:pPr>
      <w:proofErr w:type="spellStart"/>
      <w:r w:rsidRPr="00087569">
        <w:rPr>
          <w:lang w:val="en-GB"/>
        </w:rPr>
        <w:t>Darbanian</w:t>
      </w:r>
      <w:proofErr w:type="spellEnd"/>
      <w:r w:rsidRPr="00087569">
        <w:rPr>
          <w:lang w:val="en-GB"/>
        </w:rPr>
        <w:t xml:space="preserve">, F., Brandtner, P., </w:t>
      </w:r>
      <w:proofErr w:type="spellStart"/>
      <w:r w:rsidRPr="00087569">
        <w:rPr>
          <w:lang w:val="en-GB"/>
        </w:rPr>
        <w:t>Falatouri</w:t>
      </w:r>
      <w:proofErr w:type="spellEnd"/>
      <w:r w:rsidRPr="00087569">
        <w:rPr>
          <w:lang w:val="en-GB"/>
        </w:rPr>
        <w:t xml:space="preserve">, T., Nasseri, M. and </w:t>
      </w:r>
      <w:proofErr w:type="spellStart"/>
      <w:r w:rsidRPr="00087569">
        <w:rPr>
          <w:lang w:val="en-GB"/>
        </w:rPr>
        <w:t>Mirshahi</w:t>
      </w:r>
      <w:proofErr w:type="spellEnd"/>
      <w:r w:rsidRPr="00087569">
        <w:rPr>
          <w:lang w:val="en-GB"/>
        </w:rPr>
        <w:t>, S., (2025). Timing Matters: How pre-and post-holiday promotions affect fresh and frozen product sales in grocery retail. </w:t>
      </w:r>
      <w:r w:rsidRPr="00087569">
        <w:rPr>
          <w:i/>
          <w:iCs/>
          <w:lang w:val="en-GB"/>
        </w:rPr>
        <w:t>Journal of Retailing and Consumer Services</w:t>
      </w:r>
      <w:r w:rsidRPr="00087569">
        <w:rPr>
          <w:lang w:val="en-GB"/>
        </w:rPr>
        <w:t>, </w:t>
      </w:r>
      <w:r w:rsidRPr="00087569">
        <w:rPr>
          <w:i/>
          <w:iCs/>
          <w:lang w:val="en-GB"/>
        </w:rPr>
        <w:t>85</w:t>
      </w:r>
      <w:r w:rsidRPr="00087569">
        <w:rPr>
          <w:lang w:val="en-GB"/>
        </w:rPr>
        <w:t xml:space="preserve">, p.104317. </w:t>
      </w:r>
    </w:p>
    <w:p w14:paraId="1434EFB1" w14:textId="77777777" w:rsidR="009B6622" w:rsidRPr="00087569" w:rsidRDefault="00AB4389" w:rsidP="00087569">
      <w:pPr>
        <w:rPr>
          <w:lang w:val="en-GB"/>
        </w:rPr>
      </w:pPr>
      <w:r w:rsidRPr="00087569">
        <w:rPr>
          <w:lang w:val="en-GB"/>
        </w:rPr>
        <w:t xml:space="preserve">De Canio, F., Fuentes-Blasco, M. and Martinelli, E., (2023). Exploring channel switching in the aftermath of the Covid-19 pandemic: Are shoppers all driven by the same </w:t>
      </w:r>
      <w:proofErr w:type="gramStart"/>
      <w:r w:rsidRPr="00087569">
        <w:rPr>
          <w:lang w:val="en-GB"/>
        </w:rPr>
        <w:t>motivations?.</w:t>
      </w:r>
      <w:proofErr w:type="gramEnd"/>
      <w:r w:rsidRPr="00087569">
        <w:rPr>
          <w:lang w:val="en-GB"/>
        </w:rPr>
        <w:t> </w:t>
      </w:r>
      <w:r w:rsidRPr="00087569">
        <w:rPr>
          <w:i/>
          <w:iCs/>
          <w:lang w:val="en-GB"/>
        </w:rPr>
        <w:t>International Journal of Retail &amp; Distribution Management</w:t>
      </w:r>
      <w:r w:rsidRPr="00087569">
        <w:rPr>
          <w:lang w:val="en-GB"/>
        </w:rPr>
        <w:t>, </w:t>
      </w:r>
      <w:r w:rsidRPr="00087569">
        <w:rPr>
          <w:i/>
          <w:iCs/>
          <w:lang w:val="en-GB"/>
        </w:rPr>
        <w:t>51</w:t>
      </w:r>
      <w:r w:rsidRPr="00087569">
        <w:rPr>
          <w:lang w:val="en-GB"/>
        </w:rPr>
        <w:t xml:space="preserve">(12), pp.1656-1676. </w:t>
      </w:r>
    </w:p>
    <w:p w14:paraId="1434EFB2" w14:textId="77777777" w:rsidR="009B6622" w:rsidRPr="00087569" w:rsidRDefault="00AB4389" w:rsidP="00087569">
      <w:pPr>
        <w:rPr>
          <w:lang w:val="en-GB"/>
        </w:rPr>
      </w:pPr>
      <w:proofErr w:type="spellStart"/>
      <w:r w:rsidRPr="00087569">
        <w:rPr>
          <w:lang w:val="en-GB"/>
        </w:rPr>
        <w:t>Dilotsotlhe</w:t>
      </w:r>
      <w:proofErr w:type="spellEnd"/>
      <w:r w:rsidRPr="00087569">
        <w:rPr>
          <w:lang w:val="en-GB"/>
        </w:rPr>
        <w:t>, N. and Chabata, T.T., (2024). Beyond convenience: Understanding the multifaceted appeal of online grocery shopping applications. </w:t>
      </w:r>
      <w:r w:rsidRPr="00087569">
        <w:rPr>
          <w:i/>
          <w:iCs/>
          <w:lang w:val="en-GB"/>
        </w:rPr>
        <w:t>The Retail and Marketing Review</w:t>
      </w:r>
      <w:r w:rsidRPr="00087569">
        <w:rPr>
          <w:lang w:val="en-GB"/>
        </w:rPr>
        <w:t>, </w:t>
      </w:r>
      <w:r w:rsidRPr="00087569">
        <w:rPr>
          <w:i/>
          <w:iCs/>
          <w:lang w:val="en-GB"/>
        </w:rPr>
        <w:t>20</w:t>
      </w:r>
      <w:r w:rsidRPr="00087569">
        <w:rPr>
          <w:lang w:val="en-GB"/>
        </w:rPr>
        <w:t xml:space="preserve">(2), pp.105-123. </w:t>
      </w:r>
    </w:p>
    <w:p w14:paraId="1434EFB3" w14:textId="77777777" w:rsidR="009B6622" w:rsidRPr="00087569" w:rsidRDefault="00AB4389" w:rsidP="00087569">
      <w:pPr>
        <w:rPr>
          <w:lang w:val="en-GB"/>
        </w:rPr>
      </w:pPr>
      <w:r w:rsidRPr="00087569">
        <w:rPr>
          <w:lang w:val="en-GB"/>
        </w:rPr>
        <w:lastRenderedPageBreak/>
        <w:t>Eriksson, N. and Stenius, M., (2023). What do regular online grocery shoppers want from online grocers going forward? Suggestions for service quality improvements. </w:t>
      </w:r>
      <w:r w:rsidRPr="00087569">
        <w:rPr>
          <w:i/>
          <w:iCs/>
          <w:lang w:val="en-GB"/>
        </w:rPr>
        <w:t>Procedia computer science</w:t>
      </w:r>
      <w:r w:rsidRPr="00087569">
        <w:rPr>
          <w:lang w:val="en-GB"/>
        </w:rPr>
        <w:t>, </w:t>
      </w:r>
      <w:r w:rsidRPr="00087569">
        <w:rPr>
          <w:i/>
          <w:iCs/>
          <w:lang w:val="en-GB"/>
        </w:rPr>
        <w:t>219</w:t>
      </w:r>
      <w:r w:rsidRPr="00087569">
        <w:rPr>
          <w:lang w:val="en-GB"/>
        </w:rPr>
        <w:t xml:space="preserve">, pp.201-210. </w:t>
      </w:r>
    </w:p>
    <w:p w14:paraId="1434EFB4" w14:textId="77777777" w:rsidR="009B6622" w:rsidRPr="00087569" w:rsidRDefault="00AB4389" w:rsidP="00087569">
      <w:pPr>
        <w:rPr>
          <w:lang w:val="en-GB"/>
        </w:rPr>
      </w:pPr>
      <w:r w:rsidRPr="00087569">
        <w:rPr>
          <w:lang w:val="en-GB"/>
        </w:rPr>
        <w:t xml:space="preserve">Fessler, A., Haustein, S. and Thorhauge, M., (2024). Drivers and barriers in adopting a </w:t>
      </w:r>
      <w:proofErr w:type="spellStart"/>
      <w:r w:rsidRPr="00087569">
        <w:rPr>
          <w:lang w:val="en-GB"/>
        </w:rPr>
        <w:t>crowdshipping</w:t>
      </w:r>
      <w:proofErr w:type="spellEnd"/>
      <w:r w:rsidRPr="00087569">
        <w:rPr>
          <w:lang w:val="en-GB"/>
        </w:rPr>
        <w:t xml:space="preserve"> service: A mixed-method approach based on an extended theory of planned behaviour. </w:t>
      </w:r>
      <w:r w:rsidRPr="00087569">
        <w:rPr>
          <w:i/>
          <w:iCs/>
          <w:lang w:val="en-GB"/>
        </w:rPr>
        <w:t>Travel Behaviour and Society</w:t>
      </w:r>
      <w:r w:rsidRPr="00087569">
        <w:rPr>
          <w:lang w:val="en-GB"/>
        </w:rPr>
        <w:t>, 35, p.100747.</w:t>
      </w:r>
    </w:p>
    <w:p w14:paraId="1434EFB5" w14:textId="77777777" w:rsidR="009B6622" w:rsidRPr="00087569" w:rsidRDefault="00AB4389" w:rsidP="00087569">
      <w:pPr>
        <w:rPr>
          <w:lang w:val="en-GB"/>
        </w:rPr>
      </w:pPr>
      <w:r w:rsidRPr="00087569">
        <w:rPr>
          <w:lang w:val="en-GB"/>
        </w:rPr>
        <w:t xml:space="preserve">Flemming, K. and Noyes, J., (2021). Qualitative evidence synthesis: where are we </w:t>
      </w:r>
      <w:proofErr w:type="gramStart"/>
      <w:r w:rsidRPr="00087569">
        <w:rPr>
          <w:lang w:val="en-GB"/>
        </w:rPr>
        <w:t>at?.</w:t>
      </w:r>
      <w:proofErr w:type="gramEnd"/>
      <w:r w:rsidRPr="00087569">
        <w:rPr>
          <w:lang w:val="en-GB"/>
        </w:rPr>
        <w:t> </w:t>
      </w:r>
      <w:r w:rsidRPr="00087569">
        <w:rPr>
          <w:i/>
          <w:iCs/>
          <w:lang w:val="en-GB"/>
        </w:rPr>
        <w:t>International journal of qualitative methods</w:t>
      </w:r>
      <w:r w:rsidRPr="00087569">
        <w:rPr>
          <w:lang w:val="en-GB"/>
        </w:rPr>
        <w:t>, </w:t>
      </w:r>
      <w:r w:rsidRPr="00087569">
        <w:rPr>
          <w:i/>
          <w:iCs/>
          <w:lang w:val="en-GB"/>
        </w:rPr>
        <w:t>20</w:t>
      </w:r>
      <w:r w:rsidRPr="00087569">
        <w:rPr>
          <w:lang w:val="en-GB"/>
        </w:rPr>
        <w:t xml:space="preserve">, p.1609406921993276. </w:t>
      </w:r>
    </w:p>
    <w:p w14:paraId="1434EFB6" w14:textId="77777777" w:rsidR="009B6622" w:rsidRPr="00087569" w:rsidRDefault="00AB4389" w:rsidP="00087569">
      <w:pPr>
        <w:rPr>
          <w:lang w:val="en-GB"/>
        </w:rPr>
      </w:pPr>
      <w:r w:rsidRPr="00087569">
        <w:rPr>
          <w:lang w:val="en-GB"/>
        </w:rPr>
        <w:t xml:space="preserve">Francioni, B., Curina, I., Hegner, S.M. and </w:t>
      </w:r>
      <w:proofErr w:type="spellStart"/>
      <w:r w:rsidRPr="00087569">
        <w:rPr>
          <w:lang w:val="en-GB"/>
        </w:rPr>
        <w:t>Cioppi</w:t>
      </w:r>
      <w:proofErr w:type="spellEnd"/>
      <w:r w:rsidRPr="00087569">
        <w:rPr>
          <w:lang w:val="en-GB"/>
        </w:rPr>
        <w:t>, M., (2022). Predictors of continuance intention of online food delivery services: gender as moderator. </w:t>
      </w:r>
      <w:r w:rsidRPr="00087569">
        <w:rPr>
          <w:i/>
          <w:iCs/>
          <w:lang w:val="en-GB"/>
        </w:rPr>
        <w:t>International Journal of Retail &amp; Distribution Management</w:t>
      </w:r>
      <w:r w:rsidRPr="00087569">
        <w:rPr>
          <w:lang w:val="en-GB"/>
        </w:rPr>
        <w:t>, </w:t>
      </w:r>
      <w:r w:rsidRPr="00087569">
        <w:rPr>
          <w:i/>
          <w:iCs/>
          <w:lang w:val="en-GB"/>
        </w:rPr>
        <w:t>50</w:t>
      </w:r>
      <w:r w:rsidRPr="00087569">
        <w:rPr>
          <w:lang w:val="en-GB"/>
        </w:rPr>
        <w:t xml:space="preserve">(12), pp.1437-1457. </w:t>
      </w:r>
    </w:p>
    <w:p w14:paraId="1434EFB7" w14:textId="77777777" w:rsidR="009B6622" w:rsidRPr="00087569" w:rsidRDefault="00AB4389" w:rsidP="00087569">
      <w:pPr>
        <w:rPr>
          <w:lang w:val="en-GB"/>
        </w:rPr>
      </w:pPr>
      <w:r w:rsidRPr="00087569">
        <w:rPr>
          <w:lang w:val="en-GB"/>
        </w:rPr>
        <w:t>Francis, T., Davidson, M., Senese, L., Jeffs, L., Yousefi-</w:t>
      </w:r>
      <w:proofErr w:type="spellStart"/>
      <w:r w:rsidRPr="00087569">
        <w:rPr>
          <w:lang w:val="en-GB"/>
        </w:rPr>
        <w:t>Nooraie</w:t>
      </w:r>
      <w:proofErr w:type="spellEnd"/>
      <w:r w:rsidRPr="00087569">
        <w:rPr>
          <w:lang w:val="en-GB"/>
        </w:rPr>
        <w:t>, R., Ouimet, M., Rac, V. and Trbovich, P., (2024). Exploring the use of social network analysis methods in process improvement within healthcare organizations: a scoping review. </w:t>
      </w:r>
      <w:r w:rsidRPr="00087569">
        <w:rPr>
          <w:i/>
          <w:iCs/>
          <w:lang w:val="en-GB"/>
        </w:rPr>
        <w:t>BMC Health Services Research</w:t>
      </w:r>
      <w:r w:rsidRPr="00087569">
        <w:rPr>
          <w:lang w:val="en-GB"/>
        </w:rPr>
        <w:t>, </w:t>
      </w:r>
      <w:r w:rsidRPr="00087569">
        <w:rPr>
          <w:i/>
          <w:iCs/>
          <w:lang w:val="en-GB"/>
        </w:rPr>
        <w:t>24</w:t>
      </w:r>
      <w:r w:rsidRPr="00087569">
        <w:rPr>
          <w:lang w:val="en-GB"/>
        </w:rPr>
        <w:t xml:space="preserve">(1), p.1030. </w:t>
      </w:r>
    </w:p>
    <w:p w14:paraId="1434EFB8" w14:textId="77777777" w:rsidR="009B6622" w:rsidRPr="00087569" w:rsidRDefault="00AB4389" w:rsidP="00087569">
      <w:pPr>
        <w:rPr>
          <w:lang w:val="en-GB"/>
        </w:rPr>
      </w:pPr>
      <w:r w:rsidRPr="00087569">
        <w:rPr>
          <w:lang w:val="en-GB"/>
        </w:rPr>
        <w:t xml:space="preserve">Fujiwara, R., Asakura, K., Imamura, H., Sugimoto, M., </w:t>
      </w:r>
      <w:proofErr w:type="spellStart"/>
      <w:r w:rsidRPr="00087569">
        <w:rPr>
          <w:lang w:val="en-GB"/>
        </w:rPr>
        <w:t>Michikawa</w:t>
      </w:r>
      <w:proofErr w:type="spellEnd"/>
      <w:r w:rsidRPr="00087569">
        <w:rPr>
          <w:lang w:val="en-GB"/>
        </w:rPr>
        <w:t>, T. and Nishiwaki, Y., 2025. Differences in dietary intake between users and non-users of online grocery shopping among Japanese adults: a cross-sectional study. </w:t>
      </w:r>
      <w:r w:rsidRPr="00087569">
        <w:rPr>
          <w:i/>
          <w:iCs/>
          <w:lang w:val="en-GB"/>
        </w:rPr>
        <w:t>Nutrition Journal</w:t>
      </w:r>
      <w:r w:rsidRPr="00087569">
        <w:rPr>
          <w:lang w:val="en-GB"/>
        </w:rPr>
        <w:t>, </w:t>
      </w:r>
      <w:r w:rsidRPr="00087569">
        <w:rPr>
          <w:i/>
          <w:iCs/>
          <w:lang w:val="en-GB"/>
        </w:rPr>
        <w:t>25</w:t>
      </w:r>
      <w:r w:rsidRPr="00087569">
        <w:rPr>
          <w:lang w:val="en-GB"/>
        </w:rPr>
        <w:t>(1), p.19.</w:t>
      </w:r>
    </w:p>
    <w:p w14:paraId="1434EFB9" w14:textId="77777777" w:rsidR="009B6622" w:rsidRPr="00087569" w:rsidRDefault="00AB4389" w:rsidP="00087569">
      <w:pPr>
        <w:rPr>
          <w:lang w:val="en-GB"/>
        </w:rPr>
      </w:pPr>
      <w:r w:rsidRPr="00087569">
        <w:rPr>
          <w:lang w:val="en-GB"/>
        </w:rPr>
        <w:t xml:space="preserve">Galushko, V. and </w:t>
      </w:r>
      <w:proofErr w:type="spellStart"/>
      <w:r w:rsidRPr="00087569">
        <w:rPr>
          <w:lang w:val="en-GB"/>
        </w:rPr>
        <w:t>Riabchyk</w:t>
      </w:r>
      <w:proofErr w:type="spellEnd"/>
      <w:r w:rsidRPr="00087569">
        <w:rPr>
          <w:lang w:val="en-GB"/>
        </w:rPr>
        <w:t xml:space="preserve">, A., (2024). The demand for online grocery shopping: COVID-induced changes in grocery shopping </w:t>
      </w:r>
      <w:proofErr w:type="spellStart"/>
      <w:r w:rsidRPr="00087569">
        <w:rPr>
          <w:lang w:val="en-GB"/>
        </w:rPr>
        <w:t>behavior</w:t>
      </w:r>
      <w:proofErr w:type="spellEnd"/>
      <w:r w:rsidRPr="00087569">
        <w:rPr>
          <w:lang w:val="en-GB"/>
        </w:rPr>
        <w:t xml:space="preserve"> of Canadian consumers. </w:t>
      </w:r>
      <w:proofErr w:type="spellStart"/>
      <w:r w:rsidRPr="00087569">
        <w:rPr>
          <w:i/>
          <w:iCs/>
          <w:lang w:val="en-GB"/>
        </w:rPr>
        <w:t>Plos</w:t>
      </w:r>
      <w:proofErr w:type="spellEnd"/>
      <w:r w:rsidRPr="00087569">
        <w:rPr>
          <w:i/>
          <w:iCs/>
          <w:lang w:val="en-GB"/>
        </w:rPr>
        <w:t xml:space="preserve"> one</w:t>
      </w:r>
      <w:r w:rsidRPr="00087569">
        <w:rPr>
          <w:lang w:val="en-GB"/>
        </w:rPr>
        <w:t>, </w:t>
      </w:r>
      <w:r w:rsidRPr="00087569">
        <w:rPr>
          <w:i/>
          <w:iCs/>
          <w:lang w:val="en-GB"/>
        </w:rPr>
        <w:t>19</w:t>
      </w:r>
      <w:r w:rsidRPr="00087569">
        <w:rPr>
          <w:lang w:val="en-GB"/>
        </w:rPr>
        <w:t>(2), p.e0295538.</w:t>
      </w:r>
    </w:p>
    <w:p w14:paraId="1434EFBA" w14:textId="77777777" w:rsidR="009B6622" w:rsidRPr="00087569" w:rsidRDefault="00AB4389" w:rsidP="00087569">
      <w:pPr>
        <w:rPr>
          <w:lang w:val="en-GB"/>
        </w:rPr>
      </w:pPr>
      <w:r w:rsidRPr="00087569">
        <w:rPr>
          <w:lang w:val="en-GB"/>
        </w:rPr>
        <w:t>Gusenbauer, M. and Haddaway, N.R., (2021). What every researcher should know about searching–clarified concepts, search advice, and an agenda to improve finding in academia. </w:t>
      </w:r>
      <w:r w:rsidRPr="00087569">
        <w:rPr>
          <w:i/>
          <w:iCs/>
          <w:lang w:val="en-GB"/>
        </w:rPr>
        <w:t>Research synthesis methods</w:t>
      </w:r>
      <w:r w:rsidRPr="00087569">
        <w:rPr>
          <w:lang w:val="en-GB"/>
        </w:rPr>
        <w:t>, </w:t>
      </w:r>
      <w:r w:rsidRPr="00087569">
        <w:rPr>
          <w:i/>
          <w:iCs/>
          <w:lang w:val="en-GB"/>
        </w:rPr>
        <w:t>12</w:t>
      </w:r>
      <w:r w:rsidRPr="00087569">
        <w:rPr>
          <w:lang w:val="en-GB"/>
        </w:rPr>
        <w:t xml:space="preserve">(2), pp.136-147. </w:t>
      </w:r>
    </w:p>
    <w:p w14:paraId="1434EFBB" w14:textId="77777777" w:rsidR="009B6622" w:rsidRPr="00087569" w:rsidRDefault="00AB4389" w:rsidP="00087569">
      <w:pPr>
        <w:rPr>
          <w:lang w:val="en-GB"/>
        </w:rPr>
      </w:pPr>
      <w:r w:rsidRPr="00087569">
        <w:rPr>
          <w:lang w:val="en-GB"/>
        </w:rPr>
        <w:t>Hallikainen, H., Luongo, M., Dhir, A. and Laukkanen, T., (2022). Consequences of personalized product recommendations and price promotions in online grocery shopping. </w:t>
      </w:r>
      <w:r w:rsidRPr="00087569">
        <w:rPr>
          <w:i/>
          <w:iCs/>
          <w:lang w:val="en-GB"/>
        </w:rPr>
        <w:t>Journal of Retailing and Consumer Services</w:t>
      </w:r>
      <w:r w:rsidRPr="00087569">
        <w:rPr>
          <w:lang w:val="en-GB"/>
        </w:rPr>
        <w:t>, </w:t>
      </w:r>
      <w:r w:rsidRPr="00087569">
        <w:rPr>
          <w:i/>
          <w:iCs/>
          <w:lang w:val="en-GB"/>
        </w:rPr>
        <w:t>69</w:t>
      </w:r>
      <w:r w:rsidRPr="00087569">
        <w:rPr>
          <w:lang w:val="en-GB"/>
        </w:rPr>
        <w:t>, p.103088.</w:t>
      </w:r>
    </w:p>
    <w:p w14:paraId="1434EFBC" w14:textId="77777777" w:rsidR="009B6622" w:rsidRPr="00087569" w:rsidRDefault="00AB4389" w:rsidP="00087569">
      <w:pPr>
        <w:rPr>
          <w:lang w:val="en-GB"/>
        </w:rPr>
      </w:pPr>
      <w:r w:rsidRPr="00087569">
        <w:rPr>
          <w:lang w:val="en-GB"/>
        </w:rPr>
        <w:t>Harris-Lagoudakis, K., (2023). The effect of online shopping channels on brand choice, product exploration and price elasticities. </w:t>
      </w:r>
      <w:r w:rsidRPr="00087569">
        <w:rPr>
          <w:i/>
          <w:iCs/>
          <w:lang w:val="en-GB"/>
        </w:rPr>
        <w:t>International Journal of Industrial Organization</w:t>
      </w:r>
      <w:r w:rsidRPr="00087569">
        <w:rPr>
          <w:lang w:val="en-GB"/>
        </w:rPr>
        <w:t>, </w:t>
      </w:r>
      <w:r w:rsidRPr="00087569">
        <w:rPr>
          <w:i/>
          <w:iCs/>
          <w:lang w:val="en-GB"/>
        </w:rPr>
        <w:t>87</w:t>
      </w:r>
      <w:r w:rsidRPr="00087569">
        <w:rPr>
          <w:lang w:val="en-GB"/>
        </w:rPr>
        <w:t>, p.102918.</w:t>
      </w:r>
    </w:p>
    <w:p w14:paraId="1434EFBD" w14:textId="77777777" w:rsidR="009B6622" w:rsidRPr="00087569" w:rsidRDefault="00AB4389" w:rsidP="00087569">
      <w:pPr>
        <w:rPr>
          <w:lang w:val="en-GB"/>
        </w:rPr>
      </w:pPr>
      <w:r w:rsidRPr="00087569">
        <w:rPr>
          <w:lang w:val="en-GB"/>
        </w:rPr>
        <w:lastRenderedPageBreak/>
        <w:t xml:space="preserve">Harter, A., Stich, L. and Spann, M., (2025). The effect of delivery time on repurchase </w:t>
      </w:r>
      <w:proofErr w:type="spellStart"/>
      <w:r w:rsidRPr="00087569">
        <w:rPr>
          <w:lang w:val="en-GB"/>
        </w:rPr>
        <w:t>behavior</w:t>
      </w:r>
      <w:proofErr w:type="spellEnd"/>
      <w:r w:rsidRPr="00087569">
        <w:rPr>
          <w:lang w:val="en-GB"/>
        </w:rPr>
        <w:t xml:space="preserve"> in quick commerce. </w:t>
      </w:r>
      <w:r w:rsidRPr="00087569">
        <w:rPr>
          <w:i/>
          <w:iCs/>
          <w:lang w:val="en-GB"/>
        </w:rPr>
        <w:t>Journal of Service Research</w:t>
      </w:r>
      <w:r w:rsidRPr="00087569">
        <w:rPr>
          <w:lang w:val="en-GB"/>
        </w:rPr>
        <w:t>, </w:t>
      </w:r>
      <w:r w:rsidRPr="00087569">
        <w:rPr>
          <w:i/>
          <w:iCs/>
          <w:lang w:val="en-GB"/>
        </w:rPr>
        <w:t>28</w:t>
      </w:r>
      <w:r w:rsidRPr="00087569">
        <w:rPr>
          <w:lang w:val="en-GB"/>
        </w:rPr>
        <w:t xml:space="preserve">(2), pp.211-227. </w:t>
      </w:r>
    </w:p>
    <w:p w14:paraId="1434EFBE" w14:textId="77777777" w:rsidR="009B6622" w:rsidRPr="00087569" w:rsidRDefault="00AB4389" w:rsidP="00087569">
      <w:pPr>
        <w:rPr>
          <w:lang w:val="en-GB"/>
        </w:rPr>
      </w:pPr>
      <w:proofErr w:type="spellStart"/>
      <w:r w:rsidRPr="00087569">
        <w:rPr>
          <w:lang w:val="en-GB"/>
        </w:rPr>
        <w:t>Humbani</w:t>
      </w:r>
      <w:proofErr w:type="spellEnd"/>
      <w:r w:rsidRPr="00087569">
        <w:rPr>
          <w:lang w:val="en-GB"/>
        </w:rPr>
        <w:t xml:space="preserve">, M., </w:t>
      </w:r>
      <w:proofErr w:type="spellStart"/>
      <w:r w:rsidRPr="00087569">
        <w:rPr>
          <w:lang w:val="en-GB"/>
        </w:rPr>
        <w:t>Higueras</w:t>
      </w:r>
      <w:proofErr w:type="spellEnd"/>
      <w:r w:rsidRPr="00087569">
        <w:rPr>
          <w:lang w:val="en-GB"/>
        </w:rPr>
        <w:t>-Castillo, E. and Liébana-Cabanillas, F., (2024). Satisfaction with mobile food delivery app (MFDA) usage and the moderating role of perceived COVID 19 risk. </w:t>
      </w:r>
      <w:r w:rsidRPr="00087569">
        <w:rPr>
          <w:i/>
          <w:iCs/>
          <w:lang w:val="en-GB"/>
        </w:rPr>
        <w:t>International Journal of Hospitality Management</w:t>
      </w:r>
      <w:r w:rsidRPr="00087569">
        <w:rPr>
          <w:lang w:val="en-GB"/>
        </w:rPr>
        <w:t>, </w:t>
      </w:r>
      <w:r w:rsidRPr="00087569">
        <w:rPr>
          <w:i/>
          <w:iCs/>
          <w:lang w:val="en-GB"/>
        </w:rPr>
        <w:t>121</w:t>
      </w:r>
      <w:r w:rsidRPr="00087569">
        <w:rPr>
          <w:lang w:val="en-GB"/>
        </w:rPr>
        <w:t xml:space="preserve">, p.103807. </w:t>
      </w:r>
    </w:p>
    <w:p w14:paraId="1434EFBF" w14:textId="77777777" w:rsidR="009B6622" w:rsidRPr="00087569" w:rsidRDefault="00AB4389" w:rsidP="00087569">
      <w:pPr>
        <w:rPr>
          <w:lang w:val="en-GB"/>
        </w:rPr>
      </w:pPr>
      <w:r w:rsidRPr="00087569">
        <w:rPr>
          <w:lang w:val="en-GB"/>
        </w:rPr>
        <w:t xml:space="preserve">Hunter, K.E., Webster, A.C., Page, M.J., Willson, M., McDonald, S., Berber, S., </w:t>
      </w:r>
      <w:proofErr w:type="spellStart"/>
      <w:r w:rsidRPr="00087569">
        <w:rPr>
          <w:lang w:val="en-GB"/>
        </w:rPr>
        <w:t>Skeers</w:t>
      </w:r>
      <w:proofErr w:type="spellEnd"/>
      <w:r w:rsidRPr="00087569">
        <w:rPr>
          <w:lang w:val="en-GB"/>
        </w:rPr>
        <w:t>, P., Tan-Koay, A.G., Parkhill, A. and Seidler, A.L., (2022). Searching clinical trials registers: guide for systematic reviewers. </w:t>
      </w:r>
      <w:proofErr w:type="spellStart"/>
      <w:r w:rsidRPr="00087569">
        <w:rPr>
          <w:i/>
          <w:iCs/>
          <w:lang w:val="en-GB"/>
        </w:rPr>
        <w:t>Bmj</w:t>
      </w:r>
      <w:proofErr w:type="spellEnd"/>
      <w:r w:rsidRPr="00087569">
        <w:rPr>
          <w:lang w:val="en-GB"/>
        </w:rPr>
        <w:t>, </w:t>
      </w:r>
      <w:r w:rsidRPr="00087569">
        <w:rPr>
          <w:i/>
          <w:iCs/>
          <w:lang w:val="en-GB"/>
        </w:rPr>
        <w:t>377</w:t>
      </w:r>
      <w:r w:rsidRPr="00087569">
        <w:rPr>
          <w:lang w:val="en-GB"/>
        </w:rPr>
        <w:t xml:space="preserve">. </w:t>
      </w:r>
    </w:p>
    <w:p w14:paraId="1434EFC0" w14:textId="77777777" w:rsidR="009B6622" w:rsidRPr="00087569" w:rsidRDefault="00AB4389" w:rsidP="00087569">
      <w:pPr>
        <w:rPr>
          <w:lang w:val="en-GB"/>
        </w:rPr>
      </w:pPr>
      <w:r w:rsidRPr="00087569">
        <w:rPr>
          <w:lang w:val="en-GB"/>
        </w:rPr>
        <w:t xml:space="preserve">James Davey, (2026). </w:t>
      </w:r>
      <w:r w:rsidRPr="00087569">
        <w:rPr>
          <w:i/>
          <w:iCs/>
          <w:lang w:val="en-GB"/>
        </w:rPr>
        <w:t>Britain's Tesco turns rapid-delivery threat into competitive edge.</w:t>
      </w:r>
      <w:r w:rsidRPr="00087569">
        <w:rPr>
          <w:lang w:val="en-GB"/>
        </w:rPr>
        <w:t xml:space="preserve"> Available at: </w:t>
      </w:r>
      <w:hyperlink r:id="rId13">
        <w:r w:rsidRPr="00087569">
          <w:rPr>
            <w:color w:val="0563C1"/>
            <w:u w:val="single"/>
            <w:lang w:val="en-GB"/>
          </w:rPr>
          <w:t>https://www.reuters.com/world/europe/britains-tesco-turns-rapid-delivery-threat-into-competitive-edge-2026-02-10</w:t>
        </w:r>
      </w:hyperlink>
      <w:r w:rsidRPr="00087569">
        <w:rPr>
          <w:lang w:val="en-GB"/>
        </w:rPr>
        <w:t xml:space="preserve"> [Accessed on: 15.07.2026]</w:t>
      </w:r>
    </w:p>
    <w:p w14:paraId="1434EFC1" w14:textId="77777777" w:rsidR="009B6622" w:rsidRPr="00087569" w:rsidRDefault="00AB4389" w:rsidP="00087569">
      <w:pPr>
        <w:rPr>
          <w:lang w:val="en-GB"/>
        </w:rPr>
      </w:pPr>
      <w:r w:rsidRPr="00087569">
        <w:rPr>
          <w:lang w:val="en-GB"/>
        </w:rPr>
        <w:t>Joshi, R., Garg, P., Kumar, S. and Dhiman, N., (2025). What drives consumers to continually use food delivery apps? The moderating role of coupon proneness. </w:t>
      </w:r>
      <w:r w:rsidRPr="00087569">
        <w:rPr>
          <w:i/>
          <w:iCs/>
          <w:lang w:val="en-GB"/>
        </w:rPr>
        <w:t>Global Knowledge, Memory and Communication</w:t>
      </w:r>
      <w:r w:rsidRPr="00087569">
        <w:rPr>
          <w:lang w:val="en-GB"/>
        </w:rPr>
        <w:t xml:space="preserve">. </w:t>
      </w:r>
    </w:p>
    <w:p w14:paraId="1434EFC2" w14:textId="77777777" w:rsidR="009B6622" w:rsidRPr="00087569" w:rsidRDefault="00AB4389" w:rsidP="00087569">
      <w:pPr>
        <w:rPr>
          <w:lang w:val="en-GB"/>
        </w:rPr>
      </w:pPr>
      <w:r w:rsidRPr="00087569">
        <w:rPr>
          <w:lang w:val="en-GB"/>
        </w:rPr>
        <w:t>Khalid, B., (2024). Evaluating customer perspectives on omnichannel shopping satisfaction in the fashion retail sector. </w:t>
      </w:r>
      <w:proofErr w:type="spellStart"/>
      <w:r w:rsidRPr="00087569">
        <w:rPr>
          <w:i/>
          <w:iCs/>
          <w:lang w:val="en-GB"/>
        </w:rPr>
        <w:t>Heliyon</w:t>
      </w:r>
      <w:proofErr w:type="spellEnd"/>
      <w:r w:rsidRPr="00087569">
        <w:rPr>
          <w:lang w:val="en-GB"/>
        </w:rPr>
        <w:t>, </w:t>
      </w:r>
      <w:r w:rsidRPr="00087569">
        <w:rPr>
          <w:i/>
          <w:iCs/>
          <w:lang w:val="en-GB"/>
        </w:rPr>
        <w:t>10</w:t>
      </w:r>
      <w:r w:rsidRPr="00087569">
        <w:rPr>
          <w:lang w:val="en-GB"/>
        </w:rPr>
        <w:t xml:space="preserve">(16). </w:t>
      </w:r>
    </w:p>
    <w:p w14:paraId="1434EFC3" w14:textId="77777777" w:rsidR="009B6622" w:rsidRPr="00087569" w:rsidRDefault="00AB4389" w:rsidP="00087569">
      <w:pPr>
        <w:rPr>
          <w:lang w:val="en-GB"/>
        </w:rPr>
      </w:pPr>
      <w:r w:rsidRPr="00087569">
        <w:rPr>
          <w:lang w:val="en-GB"/>
        </w:rPr>
        <w:t>Koay, K.Y., Cheah, C.W. and Chang, Y.X., (2022). A model of online food delivery service quality, customer satisfaction and customer loyalty: a combination of PLS-SEM and NCA approaches. </w:t>
      </w:r>
      <w:r w:rsidRPr="00087569">
        <w:rPr>
          <w:i/>
          <w:iCs/>
          <w:lang w:val="en-GB"/>
        </w:rPr>
        <w:t>British Food Journal</w:t>
      </w:r>
      <w:r w:rsidRPr="00087569">
        <w:rPr>
          <w:lang w:val="en-GB"/>
        </w:rPr>
        <w:t>, </w:t>
      </w:r>
      <w:r w:rsidRPr="00087569">
        <w:rPr>
          <w:i/>
          <w:iCs/>
          <w:lang w:val="en-GB"/>
        </w:rPr>
        <w:t>124</w:t>
      </w:r>
      <w:r w:rsidRPr="00087569">
        <w:rPr>
          <w:lang w:val="en-GB"/>
        </w:rPr>
        <w:t xml:space="preserve">(12), pp.4516-4532. </w:t>
      </w:r>
    </w:p>
    <w:p w14:paraId="1434EFC4" w14:textId="77777777" w:rsidR="009B6622" w:rsidRPr="00087569" w:rsidRDefault="00AB4389" w:rsidP="00087569">
      <w:pPr>
        <w:rPr>
          <w:lang w:val="en-GB"/>
        </w:rPr>
      </w:pPr>
      <w:r w:rsidRPr="00087569">
        <w:rPr>
          <w:lang w:val="en-GB"/>
        </w:rPr>
        <w:t>Kuikka, A., Hallikainen, H., Tuominen, S. and Laukkanen, T., (2025). What drives customer loyalty in a pandemic? Semantic analysis of grocery retailers. </w:t>
      </w:r>
      <w:r w:rsidRPr="00087569">
        <w:rPr>
          <w:i/>
          <w:iCs/>
          <w:lang w:val="en-GB"/>
        </w:rPr>
        <w:t>Electronic Commerce Research</w:t>
      </w:r>
      <w:r w:rsidRPr="00087569">
        <w:rPr>
          <w:lang w:val="en-GB"/>
        </w:rPr>
        <w:t>, </w:t>
      </w:r>
      <w:r w:rsidRPr="00087569">
        <w:rPr>
          <w:i/>
          <w:iCs/>
          <w:lang w:val="en-GB"/>
        </w:rPr>
        <w:t>25</w:t>
      </w:r>
      <w:r w:rsidRPr="00087569">
        <w:rPr>
          <w:lang w:val="en-GB"/>
        </w:rPr>
        <w:t>(3), pp.2205-2240.</w:t>
      </w:r>
    </w:p>
    <w:p w14:paraId="1434EFC5" w14:textId="77777777" w:rsidR="009B6622" w:rsidRPr="00087569" w:rsidRDefault="00AB4389" w:rsidP="00087569">
      <w:pPr>
        <w:rPr>
          <w:lang w:val="en-GB"/>
        </w:rPr>
      </w:pPr>
      <w:r w:rsidRPr="00087569">
        <w:rPr>
          <w:lang w:val="en-GB"/>
        </w:rPr>
        <w:t>Kvalsvik, F., (2022). Understanding the role of situational factors on online grocery shopping among older adults. </w:t>
      </w:r>
      <w:r w:rsidRPr="00087569">
        <w:rPr>
          <w:i/>
          <w:iCs/>
          <w:lang w:val="en-GB"/>
        </w:rPr>
        <w:t>Journal of Retailing and Consumer Services</w:t>
      </w:r>
      <w:r w:rsidRPr="00087569">
        <w:rPr>
          <w:lang w:val="en-GB"/>
        </w:rPr>
        <w:t>, </w:t>
      </w:r>
      <w:r w:rsidRPr="00087569">
        <w:rPr>
          <w:i/>
          <w:iCs/>
          <w:lang w:val="en-GB"/>
        </w:rPr>
        <w:t>68</w:t>
      </w:r>
      <w:r w:rsidRPr="00087569">
        <w:rPr>
          <w:lang w:val="en-GB"/>
        </w:rPr>
        <w:t xml:space="preserve">, p.103009. </w:t>
      </w:r>
    </w:p>
    <w:p w14:paraId="1434EFC6" w14:textId="77777777" w:rsidR="009B6622" w:rsidRPr="00087569" w:rsidRDefault="00AB4389" w:rsidP="00087569">
      <w:pPr>
        <w:rPr>
          <w:lang w:val="en-GB"/>
        </w:rPr>
      </w:pPr>
      <w:r w:rsidRPr="00087569">
        <w:rPr>
          <w:lang w:val="en-GB"/>
        </w:rPr>
        <w:t xml:space="preserve">Legislation, (2026). </w:t>
      </w:r>
      <w:r w:rsidRPr="00087569">
        <w:rPr>
          <w:i/>
          <w:iCs/>
          <w:lang w:val="en-GB"/>
        </w:rPr>
        <w:t>Data Protection Act 2018.</w:t>
      </w:r>
      <w:r w:rsidRPr="00087569">
        <w:rPr>
          <w:lang w:val="en-GB"/>
        </w:rPr>
        <w:t xml:space="preserve"> Available at: </w:t>
      </w:r>
      <w:hyperlink r:id="rId14">
        <w:r w:rsidRPr="00087569">
          <w:rPr>
            <w:color w:val="0000FF"/>
            <w:u w:val="single"/>
            <w:lang w:val="en-GB"/>
          </w:rPr>
          <w:t>https://www.legislation.gov.uk/ukpga/2018/12/contents</w:t>
        </w:r>
      </w:hyperlink>
      <w:r w:rsidRPr="00087569">
        <w:rPr>
          <w:lang w:val="en-GB"/>
        </w:rPr>
        <w:t xml:space="preserve"> [Accessed on: 25.07.2026]</w:t>
      </w:r>
    </w:p>
    <w:p w14:paraId="1434EFC7" w14:textId="77777777" w:rsidR="009B6622" w:rsidRPr="00087569" w:rsidRDefault="00AB4389" w:rsidP="00087569">
      <w:pPr>
        <w:rPr>
          <w:lang w:val="en-GB"/>
        </w:rPr>
      </w:pPr>
      <w:proofErr w:type="spellStart"/>
      <w:r w:rsidRPr="00087569">
        <w:rPr>
          <w:lang w:val="en-GB"/>
        </w:rPr>
        <w:t>Ligaraba</w:t>
      </w:r>
      <w:proofErr w:type="spellEnd"/>
      <w:r w:rsidRPr="00087569">
        <w:rPr>
          <w:lang w:val="en-GB"/>
        </w:rPr>
        <w:t xml:space="preserve">, N., </w:t>
      </w:r>
      <w:proofErr w:type="spellStart"/>
      <w:r w:rsidRPr="00087569">
        <w:rPr>
          <w:lang w:val="en-GB"/>
        </w:rPr>
        <w:t>Nyagadza</w:t>
      </w:r>
      <w:proofErr w:type="spellEnd"/>
      <w:r w:rsidRPr="00087569">
        <w:rPr>
          <w:lang w:val="en-GB"/>
        </w:rPr>
        <w:t xml:space="preserve">, B., </w:t>
      </w:r>
      <w:proofErr w:type="spellStart"/>
      <w:r w:rsidRPr="00087569">
        <w:rPr>
          <w:lang w:val="en-GB"/>
        </w:rPr>
        <w:t>Dӧrfling</w:t>
      </w:r>
      <w:proofErr w:type="spellEnd"/>
      <w:r w:rsidRPr="00087569">
        <w:rPr>
          <w:lang w:val="en-GB"/>
        </w:rPr>
        <w:t>, D. and Zulu, Q.M., (2023). Factors influencing re-usage intention of online and mobile grocery shopping amongst young adults in South Africa. </w:t>
      </w:r>
      <w:r w:rsidRPr="00087569">
        <w:rPr>
          <w:i/>
          <w:iCs/>
          <w:lang w:val="en-GB"/>
        </w:rPr>
        <w:t>Arab Gulf Journal of Scientific Research</w:t>
      </w:r>
      <w:r w:rsidRPr="00087569">
        <w:rPr>
          <w:lang w:val="en-GB"/>
        </w:rPr>
        <w:t>, </w:t>
      </w:r>
      <w:r w:rsidRPr="00087569">
        <w:rPr>
          <w:i/>
          <w:iCs/>
          <w:lang w:val="en-GB"/>
        </w:rPr>
        <w:t>41</w:t>
      </w:r>
      <w:r w:rsidRPr="00087569">
        <w:rPr>
          <w:lang w:val="en-GB"/>
        </w:rPr>
        <w:t xml:space="preserve">(3), pp.389-415. </w:t>
      </w:r>
    </w:p>
    <w:p w14:paraId="1434EFC8" w14:textId="77777777" w:rsidR="009B6622" w:rsidRPr="00087569" w:rsidRDefault="00AB4389" w:rsidP="00087569">
      <w:pPr>
        <w:rPr>
          <w:lang w:val="en-GB"/>
        </w:rPr>
      </w:pPr>
      <w:r w:rsidRPr="00087569">
        <w:rPr>
          <w:lang w:val="en-GB"/>
        </w:rPr>
        <w:lastRenderedPageBreak/>
        <w:t xml:space="preserve">Lulla, K., (2026). Assessing the Impact of Quick-Commerce (Q-Commerce) Adoption on Impulse Buying and Brand Loyalty: Evidence from a Metropolitan Retail Market Compared with Weekly Stock-up Shopping. </w:t>
      </w:r>
      <w:proofErr w:type="spellStart"/>
      <w:r w:rsidRPr="00087569">
        <w:rPr>
          <w:i/>
          <w:iCs/>
          <w:lang w:val="en-GB"/>
        </w:rPr>
        <w:t>Anusandhanvallari</w:t>
      </w:r>
      <w:proofErr w:type="spellEnd"/>
      <w:r w:rsidRPr="00087569">
        <w:rPr>
          <w:lang w:val="en-GB"/>
        </w:rPr>
        <w:t>, pp.1596-1616.</w:t>
      </w:r>
    </w:p>
    <w:p w14:paraId="1434EFC9" w14:textId="77777777" w:rsidR="009B6622" w:rsidRPr="00087569" w:rsidRDefault="00AB4389" w:rsidP="00087569">
      <w:pPr>
        <w:rPr>
          <w:lang w:val="en-GB"/>
        </w:rPr>
      </w:pPr>
      <w:r w:rsidRPr="00087569">
        <w:rPr>
          <w:lang w:val="en-GB"/>
        </w:rPr>
        <w:t>Ly, B., (2025). Understanding customer loyalty in digital services: insights from food delivery in emerging markets. </w:t>
      </w:r>
      <w:r w:rsidRPr="00087569">
        <w:rPr>
          <w:i/>
          <w:iCs/>
          <w:lang w:val="en-GB"/>
        </w:rPr>
        <w:t>Journal of Innovation and Entrepreneurship</w:t>
      </w:r>
      <w:r w:rsidRPr="00087569">
        <w:rPr>
          <w:lang w:val="en-GB"/>
        </w:rPr>
        <w:t>, </w:t>
      </w:r>
      <w:r w:rsidRPr="00087569">
        <w:rPr>
          <w:i/>
          <w:iCs/>
          <w:lang w:val="en-GB"/>
        </w:rPr>
        <w:t>14</w:t>
      </w:r>
      <w:r w:rsidRPr="00087569">
        <w:rPr>
          <w:lang w:val="en-GB"/>
        </w:rPr>
        <w:t>(1), p.77.</w:t>
      </w:r>
    </w:p>
    <w:p w14:paraId="1434EFCA" w14:textId="77777777" w:rsidR="009B6622" w:rsidRPr="00087569" w:rsidRDefault="00AB4389" w:rsidP="00087569">
      <w:pPr>
        <w:rPr>
          <w:lang w:val="en-GB"/>
        </w:rPr>
      </w:pPr>
      <w:r w:rsidRPr="00087569">
        <w:rPr>
          <w:lang w:val="en-GB"/>
        </w:rPr>
        <w:t xml:space="preserve">Michael Oliver, (2026). </w:t>
      </w:r>
      <w:r w:rsidRPr="00087569">
        <w:rPr>
          <w:i/>
          <w:iCs/>
          <w:lang w:val="en-GB"/>
        </w:rPr>
        <w:t>UK Online Grocery Retailing Market Report 2026.</w:t>
      </w:r>
      <w:r w:rsidRPr="00087569">
        <w:rPr>
          <w:lang w:val="en-GB"/>
        </w:rPr>
        <w:t xml:space="preserve"> Available at: </w:t>
      </w:r>
      <w:hyperlink r:id="rId15">
        <w:r w:rsidRPr="00087569">
          <w:rPr>
            <w:color w:val="0563C1"/>
            <w:u w:val="single"/>
            <w:lang w:val="en-GB"/>
          </w:rPr>
          <w:t>https://store.mintel.com/report/uk-online-grocery-retailing-market-report</w:t>
        </w:r>
      </w:hyperlink>
      <w:r w:rsidRPr="00087569">
        <w:rPr>
          <w:lang w:val="en-GB"/>
        </w:rPr>
        <w:t xml:space="preserve"> [Accessed on: 15.07.2026]</w:t>
      </w:r>
    </w:p>
    <w:p w14:paraId="1434EFCB" w14:textId="77777777" w:rsidR="009B6622" w:rsidRPr="00087569" w:rsidRDefault="00AB4389" w:rsidP="00087569">
      <w:pPr>
        <w:rPr>
          <w:lang w:val="en-GB"/>
        </w:rPr>
      </w:pPr>
      <w:proofErr w:type="spellStart"/>
      <w:r w:rsidRPr="00087569">
        <w:rPr>
          <w:lang w:val="en-GB"/>
        </w:rPr>
        <w:t>Monoarfa</w:t>
      </w:r>
      <w:proofErr w:type="spellEnd"/>
      <w:r w:rsidRPr="00087569">
        <w:rPr>
          <w:lang w:val="en-GB"/>
        </w:rPr>
        <w:t xml:space="preserve">, T.A., </w:t>
      </w:r>
      <w:proofErr w:type="spellStart"/>
      <w:r w:rsidRPr="00087569">
        <w:rPr>
          <w:lang w:val="en-GB"/>
        </w:rPr>
        <w:t>Sumarwan</w:t>
      </w:r>
      <w:proofErr w:type="spellEnd"/>
      <w:r w:rsidRPr="00087569">
        <w:rPr>
          <w:lang w:val="en-GB"/>
        </w:rPr>
        <w:t>, U., Suroso, A.I. and Wulandari, R., (2024). Uncover the trends, gaps, and main topics on online grocery shopping: Bibliometric analysis. </w:t>
      </w:r>
      <w:proofErr w:type="spellStart"/>
      <w:r w:rsidRPr="00087569">
        <w:rPr>
          <w:i/>
          <w:iCs/>
          <w:lang w:val="en-GB"/>
        </w:rPr>
        <w:t>Heliyon</w:t>
      </w:r>
      <w:proofErr w:type="spellEnd"/>
      <w:r w:rsidRPr="00087569">
        <w:rPr>
          <w:lang w:val="en-GB"/>
        </w:rPr>
        <w:t>, </w:t>
      </w:r>
      <w:r w:rsidRPr="00087569">
        <w:rPr>
          <w:i/>
          <w:iCs/>
          <w:lang w:val="en-GB"/>
        </w:rPr>
        <w:t>10</w:t>
      </w:r>
      <w:r w:rsidRPr="00087569">
        <w:rPr>
          <w:lang w:val="en-GB"/>
        </w:rPr>
        <w:t xml:space="preserve">(4). </w:t>
      </w:r>
    </w:p>
    <w:p w14:paraId="1434EFCC" w14:textId="77777777" w:rsidR="009B6622" w:rsidRPr="00087569" w:rsidRDefault="00AB4389" w:rsidP="00087569">
      <w:pPr>
        <w:rPr>
          <w:lang w:val="en-GB"/>
        </w:rPr>
      </w:pPr>
      <w:proofErr w:type="spellStart"/>
      <w:r w:rsidRPr="00087569">
        <w:rPr>
          <w:lang w:val="en-GB"/>
        </w:rPr>
        <w:t>Musikavanhu</w:t>
      </w:r>
      <w:proofErr w:type="spellEnd"/>
      <w:r w:rsidRPr="00087569">
        <w:rPr>
          <w:lang w:val="en-GB"/>
        </w:rPr>
        <w:t xml:space="preserve">, T.B. and </w:t>
      </w:r>
      <w:proofErr w:type="spellStart"/>
      <w:r w:rsidRPr="00087569">
        <w:rPr>
          <w:lang w:val="en-GB"/>
        </w:rPr>
        <w:t>Musakuro</w:t>
      </w:r>
      <w:proofErr w:type="spellEnd"/>
      <w:r w:rsidRPr="00087569">
        <w:rPr>
          <w:lang w:val="en-GB"/>
        </w:rPr>
        <w:t>, R.N., (2023). Consumer adoption of online grocery shopping in South Africa. </w:t>
      </w:r>
      <w:r w:rsidRPr="00087569">
        <w:rPr>
          <w:i/>
          <w:iCs/>
          <w:lang w:val="en-GB"/>
        </w:rPr>
        <w:t>South African journal of information management</w:t>
      </w:r>
      <w:r w:rsidRPr="00087569">
        <w:rPr>
          <w:lang w:val="en-GB"/>
        </w:rPr>
        <w:t>, </w:t>
      </w:r>
      <w:r w:rsidRPr="00087569">
        <w:rPr>
          <w:i/>
          <w:iCs/>
          <w:lang w:val="en-GB"/>
        </w:rPr>
        <w:t>25</w:t>
      </w:r>
      <w:r w:rsidRPr="00087569">
        <w:rPr>
          <w:lang w:val="en-GB"/>
        </w:rPr>
        <w:t>(1), pp.1-14.</w:t>
      </w:r>
    </w:p>
    <w:p w14:paraId="1434EFCD" w14:textId="77777777" w:rsidR="009B6622" w:rsidRPr="00087569" w:rsidRDefault="00AB4389" w:rsidP="00087569">
      <w:pPr>
        <w:rPr>
          <w:lang w:val="en-GB"/>
        </w:rPr>
      </w:pPr>
      <w:r w:rsidRPr="00087569">
        <w:rPr>
          <w:lang w:val="en-GB"/>
        </w:rPr>
        <w:t>Nakano, S., (2026). Brand repurchasing in channel switching: insights from omnichannel grocery retailing. </w:t>
      </w:r>
      <w:r w:rsidRPr="00087569">
        <w:rPr>
          <w:i/>
          <w:iCs/>
          <w:lang w:val="en-GB"/>
        </w:rPr>
        <w:t>European Journal of Marketing</w:t>
      </w:r>
      <w:r w:rsidRPr="00087569">
        <w:rPr>
          <w:lang w:val="en-GB"/>
        </w:rPr>
        <w:t>, </w:t>
      </w:r>
      <w:r w:rsidRPr="00087569">
        <w:rPr>
          <w:i/>
          <w:iCs/>
          <w:lang w:val="en-GB"/>
        </w:rPr>
        <w:t>60</w:t>
      </w:r>
      <w:r w:rsidRPr="00087569">
        <w:rPr>
          <w:lang w:val="en-GB"/>
        </w:rPr>
        <w:t xml:space="preserve">(13), pp.543-573. </w:t>
      </w:r>
    </w:p>
    <w:p w14:paraId="1434EFCE" w14:textId="77777777" w:rsidR="009B6622" w:rsidRPr="00087569" w:rsidRDefault="00AB4389" w:rsidP="00087569">
      <w:pPr>
        <w:rPr>
          <w:lang w:val="en-GB"/>
        </w:rPr>
      </w:pPr>
      <w:r w:rsidRPr="00087569">
        <w:rPr>
          <w:lang w:val="en-GB"/>
        </w:rPr>
        <w:t>Natarajan, T. and Veera Raghavan, D.R., (2025). Does integrated store service quality determine omnichannel customer lifetime value? Role of commitment, relationship proneness, and relationship program receptiveness. </w:t>
      </w:r>
      <w:r w:rsidRPr="00087569">
        <w:rPr>
          <w:i/>
          <w:iCs/>
          <w:lang w:val="en-GB"/>
        </w:rPr>
        <w:t>The TQM Journal</w:t>
      </w:r>
      <w:r w:rsidRPr="00087569">
        <w:rPr>
          <w:lang w:val="en-GB"/>
        </w:rPr>
        <w:t>, </w:t>
      </w:r>
      <w:r w:rsidRPr="00087569">
        <w:rPr>
          <w:i/>
          <w:iCs/>
          <w:lang w:val="en-GB"/>
        </w:rPr>
        <w:t>37</w:t>
      </w:r>
      <w:r w:rsidRPr="00087569">
        <w:rPr>
          <w:lang w:val="en-GB"/>
        </w:rPr>
        <w:t xml:space="preserve">(3), pp.800-830. </w:t>
      </w:r>
    </w:p>
    <w:p w14:paraId="1434EFCF" w14:textId="77777777" w:rsidR="009B6622" w:rsidRPr="00087569" w:rsidRDefault="00AB4389" w:rsidP="00087569">
      <w:pPr>
        <w:rPr>
          <w:lang w:val="en-GB"/>
        </w:rPr>
      </w:pPr>
      <w:r w:rsidRPr="00087569">
        <w:rPr>
          <w:lang w:val="en-GB"/>
        </w:rPr>
        <w:t xml:space="preserve">ONS, (2025). </w:t>
      </w:r>
      <w:r w:rsidRPr="00087569">
        <w:rPr>
          <w:i/>
          <w:iCs/>
          <w:lang w:val="en-GB"/>
        </w:rPr>
        <w:t>Retail sales, Great Britain: November 2025.</w:t>
      </w:r>
      <w:r w:rsidRPr="00087569">
        <w:rPr>
          <w:lang w:val="en-GB"/>
        </w:rPr>
        <w:t xml:space="preserve"> Available at: </w:t>
      </w:r>
      <w:hyperlink r:id="rId16">
        <w:r w:rsidRPr="00087569">
          <w:rPr>
            <w:color w:val="0563C1"/>
            <w:u w:val="single"/>
            <w:lang w:val="en-GB"/>
          </w:rPr>
          <w:t>https://www.ons.gov.uk/businessindustryandtrade/retailindustry/bulletins/retailsales/november2025</w:t>
        </w:r>
      </w:hyperlink>
      <w:r w:rsidRPr="00087569">
        <w:rPr>
          <w:lang w:val="en-GB"/>
        </w:rPr>
        <w:t xml:space="preserve"> [Accessed on: 15.07.2026]</w:t>
      </w:r>
    </w:p>
    <w:p w14:paraId="1434EFD0" w14:textId="77777777" w:rsidR="009B6622" w:rsidRPr="00087569" w:rsidRDefault="00AB4389" w:rsidP="00087569">
      <w:pPr>
        <w:rPr>
          <w:lang w:val="en-GB"/>
        </w:rPr>
      </w:pPr>
      <w:r w:rsidRPr="00087569">
        <w:rPr>
          <w:lang w:val="en-GB"/>
        </w:rPr>
        <w:t>Oyama, Y., Fukuda, D., Imura, N. and Nishinari, K., (2024). Do people really want fast and precisely scheduled delivery? E-commerce customers' valuations of home delivery timing. </w:t>
      </w:r>
      <w:r w:rsidRPr="00087569">
        <w:rPr>
          <w:i/>
          <w:iCs/>
          <w:lang w:val="en-GB"/>
        </w:rPr>
        <w:t>Journal of Retailing and Consumer Services</w:t>
      </w:r>
      <w:r w:rsidRPr="00087569">
        <w:rPr>
          <w:lang w:val="en-GB"/>
        </w:rPr>
        <w:t>, </w:t>
      </w:r>
      <w:r w:rsidRPr="00087569">
        <w:rPr>
          <w:i/>
          <w:iCs/>
          <w:lang w:val="en-GB"/>
        </w:rPr>
        <w:t>78</w:t>
      </w:r>
      <w:r w:rsidRPr="00087569">
        <w:rPr>
          <w:lang w:val="en-GB"/>
        </w:rPr>
        <w:t xml:space="preserve">, p.103711. </w:t>
      </w:r>
    </w:p>
    <w:p w14:paraId="1434EFD1" w14:textId="77777777" w:rsidR="009B6622" w:rsidRPr="00087569" w:rsidRDefault="00AB4389" w:rsidP="00087569">
      <w:pPr>
        <w:rPr>
          <w:lang w:val="en-GB"/>
        </w:rPr>
      </w:pPr>
      <w:r w:rsidRPr="00087569">
        <w:rPr>
          <w:lang w:val="en-GB"/>
        </w:rPr>
        <w:t>Panesar, A., Kakkar, A., Sood, R. and Santos, J.D., (2026). Understanding Q-commerce adoption: the role of technological, social, marketing stimuli, and service quality on usage intention. </w:t>
      </w:r>
      <w:r w:rsidRPr="00087569">
        <w:rPr>
          <w:i/>
          <w:iCs/>
          <w:lang w:val="en-GB"/>
        </w:rPr>
        <w:t>European Journal of Management Studies</w:t>
      </w:r>
      <w:r w:rsidRPr="00087569">
        <w:rPr>
          <w:lang w:val="en-GB"/>
        </w:rPr>
        <w:t>, </w:t>
      </w:r>
      <w:r w:rsidRPr="00087569">
        <w:rPr>
          <w:i/>
          <w:iCs/>
          <w:lang w:val="en-GB"/>
        </w:rPr>
        <w:t>31</w:t>
      </w:r>
      <w:r w:rsidRPr="00087569">
        <w:rPr>
          <w:lang w:val="en-GB"/>
        </w:rPr>
        <w:t>(2), pp.67-86.</w:t>
      </w:r>
    </w:p>
    <w:p w14:paraId="1434EFD2" w14:textId="77777777" w:rsidR="009B6622" w:rsidRPr="00087569" w:rsidRDefault="00AB4389" w:rsidP="00087569">
      <w:pPr>
        <w:rPr>
          <w:lang w:val="en-GB"/>
        </w:rPr>
      </w:pPr>
      <w:r w:rsidRPr="00087569">
        <w:rPr>
          <w:color w:val="222222"/>
          <w:lang w:val="en-GB"/>
        </w:rPr>
        <w:t xml:space="preserve">Peel, K.L., (2020). A Beginner's Guide to Applied Educational Research Using Thematic Analysis. </w:t>
      </w:r>
      <w:r w:rsidRPr="00087569">
        <w:rPr>
          <w:i/>
          <w:iCs/>
          <w:color w:val="222222"/>
          <w:lang w:val="en-GB"/>
        </w:rPr>
        <w:t>Practical assessment, research &amp; evaluation</w:t>
      </w:r>
      <w:r w:rsidRPr="00087569">
        <w:rPr>
          <w:color w:val="222222"/>
          <w:lang w:val="en-GB"/>
        </w:rPr>
        <w:t xml:space="preserve">, </w:t>
      </w:r>
      <w:r w:rsidRPr="00087569">
        <w:rPr>
          <w:i/>
          <w:iCs/>
          <w:color w:val="222222"/>
          <w:lang w:val="en-GB"/>
        </w:rPr>
        <w:t>25</w:t>
      </w:r>
      <w:r w:rsidRPr="00087569">
        <w:rPr>
          <w:color w:val="222222"/>
          <w:lang w:val="en-GB"/>
        </w:rPr>
        <w:t>, p.2.</w:t>
      </w:r>
    </w:p>
    <w:p w14:paraId="1434EFD3" w14:textId="77777777" w:rsidR="009B6622" w:rsidRPr="00087569" w:rsidRDefault="00AB4389" w:rsidP="00087569">
      <w:pPr>
        <w:rPr>
          <w:lang w:val="en-GB"/>
        </w:rPr>
      </w:pPr>
      <w:r w:rsidRPr="00087569">
        <w:rPr>
          <w:lang w:val="en-GB"/>
        </w:rPr>
        <w:lastRenderedPageBreak/>
        <w:t>Pillay, S., (2025). Investigating brand switching in same-day-grocery-delivery mobile sector: the moderating role of income in an emerging market. </w:t>
      </w:r>
      <w:r w:rsidRPr="00087569">
        <w:rPr>
          <w:i/>
          <w:iCs/>
          <w:lang w:val="en-GB"/>
        </w:rPr>
        <w:t>Cogent business &amp; management</w:t>
      </w:r>
      <w:r w:rsidRPr="00087569">
        <w:rPr>
          <w:lang w:val="en-GB"/>
        </w:rPr>
        <w:t>, </w:t>
      </w:r>
      <w:r w:rsidRPr="00087569">
        <w:rPr>
          <w:i/>
          <w:iCs/>
          <w:lang w:val="en-GB"/>
        </w:rPr>
        <w:t>12</w:t>
      </w:r>
      <w:r w:rsidRPr="00087569">
        <w:rPr>
          <w:lang w:val="en-GB"/>
        </w:rPr>
        <w:t xml:space="preserve">(1), p.2552920. </w:t>
      </w:r>
    </w:p>
    <w:p w14:paraId="1434EFD4" w14:textId="77777777" w:rsidR="009B6622" w:rsidRPr="00087569" w:rsidRDefault="00AB4389" w:rsidP="00087569">
      <w:pPr>
        <w:rPr>
          <w:lang w:val="en-GB"/>
        </w:rPr>
      </w:pPr>
      <w:proofErr w:type="spellStart"/>
      <w:r w:rsidRPr="00087569">
        <w:rPr>
          <w:color w:val="222222"/>
          <w:lang w:val="en-GB"/>
        </w:rPr>
        <w:t>Poorrezaei</w:t>
      </w:r>
      <w:proofErr w:type="spellEnd"/>
      <w:r w:rsidRPr="00087569">
        <w:rPr>
          <w:color w:val="222222"/>
          <w:lang w:val="en-GB"/>
        </w:rPr>
        <w:t xml:space="preserve">, M., Pich, C. and Resnick, S., (2023). A framework to improve retail customer experience: a qualitative study exploring the customer journey. </w:t>
      </w:r>
      <w:r w:rsidRPr="00087569">
        <w:rPr>
          <w:i/>
          <w:iCs/>
          <w:color w:val="222222"/>
          <w:lang w:val="en-GB"/>
        </w:rPr>
        <w:t>Qualitative Market Research: An International Journal</w:t>
      </w:r>
      <w:r w:rsidRPr="00087569">
        <w:rPr>
          <w:color w:val="222222"/>
          <w:lang w:val="en-GB"/>
        </w:rPr>
        <w:t xml:space="preserve">, </w:t>
      </w:r>
      <w:r w:rsidRPr="00087569">
        <w:rPr>
          <w:i/>
          <w:iCs/>
          <w:color w:val="222222"/>
          <w:lang w:val="en-GB"/>
        </w:rPr>
        <w:t>26</w:t>
      </w:r>
      <w:r w:rsidRPr="00087569">
        <w:rPr>
          <w:color w:val="222222"/>
          <w:lang w:val="en-GB"/>
        </w:rPr>
        <w:t>(5), pp.663-686.</w:t>
      </w:r>
    </w:p>
    <w:p w14:paraId="1434EFD5" w14:textId="77777777" w:rsidR="009B6622" w:rsidRPr="00087569" w:rsidRDefault="00AB4389" w:rsidP="00087569">
      <w:pPr>
        <w:rPr>
          <w:lang w:val="en-GB"/>
        </w:rPr>
      </w:pPr>
      <w:r w:rsidRPr="00087569">
        <w:rPr>
          <w:lang w:val="en-GB"/>
        </w:rPr>
        <w:t xml:space="preserve">Rahman, S.M., Carlson, J., </w:t>
      </w:r>
      <w:proofErr w:type="spellStart"/>
      <w:r w:rsidRPr="00087569">
        <w:rPr>
          <w:lang w:val="en-GB"/>
        </w:rPr>
        <w:t>Gudergan</w:t>
      </w:r>
      <w:proofErr w:type="spellEnd"/>
      <w:r w:rsidRPr="00087569">
        <w:rPr>
          <w:lang w:val="en-GB"/>
        </w:rPr>
        <w:t xml:space="preserve">, S.P., </w:t>
      </w:r>
      <w:proofErr w:type="spellStart"/>
      <w:r w:rsidRPr="00087569">
        <w:rPr>
          <w:lang w:val="en-GB"/>
        </w:rPr>
        <w:t>Wetzels</w:t>
      </w:r>
      <w:proofErr w:type="spellEnd"/>
      <w:r w:rsidRPr="00087569">
        <w:rPr>
          <w:lang w:val="en-GB"/>
        </w:rPr>
        <w:t>, M. and Grewal, D., (2025). How do omnichannel customer experiences affect customer engagement? Theory and empirical validation. </w:t>
      </w:r>
      <w:r w:rsidRPr="00087569">
        <w:rPr>
          <w:i/>
          <w:iCs/>
          <w:lang w:val="en-GB"/>
        </w:rPr>
        <w:t>Journal of Business Research</w:t>
      </w:r>
      <w:r w:rsidRPr="00087569">
        <w:rPr>
          <w:lang w:val="en-GB"/>
        </w:rPr>
        <w:t>, </w:t>
      </w:r>
      <w:r w:rsidRPr="00087569">
        <w:rPr>
          <w:i/>
          <w:iCs/>
          <w:lang w:val="en-GB"/>
        </w:rPr>
        <w:t>189</w:t>
      </w:r>
      <w:r w:rsidRPr="00087569">
        <w:rPr>
          <w:lang w:val="en-GB"/>
        </w:rPr>
        <w:t xml:space="preserve">, p.115196. </w:t>
      </w:r>
    </w:p>
    <w:p w14:paraId="1434EFD6" w14:textId="77777777" w:rsidR="009B6622" w:rsidRPr="00087569" w:rsidRDefault="00AB4389" w:rsidP="00087569">
      <w:pPr>
        <w:rPr>
          <w:lang w:val="en-GB"/>
        </w:rPr>
      </w:pPr>
      <w:r w:rsidRPr="00087569">
        <w:rPr>
          <w:lang w:val="en-GB"/>
        </w:rPr>
        <w:t xml:space="preserve">Rohden, S.F. and </w:t>
      </w:r>
      <w:proofErr w:type="spellStart"/>
      <w:r w:rsidRPr="00087569">
        <w:rPr>
          <w:lang w:val="en-GB"/>
        </w:rPr>
        <w:t>Espartel</w:t>
      </w:r>
      <w:proofErr w:type="spellEnd"/>
      <w:r w:rsidRPr="00087569">
        <w:rPr>
          <w:lang w:val="en-GB"/>
        </w:rPr>
        <w:t>, L.B., (2024). Consumer reactions to technology in retail: choice uncertainty and reduced perceived control in decisions assisted by recommendation agents. </w:t>
      </w:r>
      <w:r w:rsidRPr="00087569">
        <w:rPr>
          <w:i/>
          <w:iCs/>
          <w:lang w:val="en-GB"/>
        </w:rPr>
        <w:t>Electronic Commerce Research</w:t>
      </w:r>
      <w:r w:rsidRPr="00087569">
        <w:rPr>
          <w:lang w:val="en-GB"/>
        </w:rPr>
        <w:t>, </w:t>
      </w:r>
      <w:r w:rsidRPr="00087569">
        <w:rPr>
          <w:i/>
          <w:iCs/>
          <w:lang w:val="en-GB"/>
        </w:rPr>
        <w:t>24</w:t>
      </w:r>
      <w:r w:rsidRPr="00087569">
        <w:rPr>
          <w:lang w:val="en-GB"/>
        </w:rPr>
        <w:t xml:space="preserve">(2), pp.901-923. </w:t>
      </w:r>
    </w:p>
    <w:p w14:paraId="1434EFD7" w14:textId="77777777" w:rsidR="009B6622" w:rsidRPr="00087569" w:rsidRDefault="00AB4389" w:rsidP="00087569">
      <w:pPr>
        <w:rPr>
          <w:lang w:val="en-GB"/>
        </w:rPr>
      </w:pPr>
      <w:r w:rsidRPr="00087569">
        <w:rPr>
          <w:lang w:val="en-GB"/>
        </w:rPr>
        <w:t xml:space="preserve">Salvietti, G., Ieva, M. and </w:t>
      </w:r>
      <w:proofErr w:type="spellStart"/>
      <w:r w:rsidRPr="00087569">
        <w:rPr>
          <w:lang w:val="en-GB"/>
        </w:rPr>
        <w:t>Ziliani</w:t>
      </w:r>
      <w:proofErr w:type="spellEnd"/>
      <w:r w:rsidRPr="00087569">
        <w:rPr>
          <w:lang w:val="en-GB"/>
        </w:rPr>
        <w:t>, C., (2025). Driving channel integration perception in omnichannel environments: the role of touchpoints. </w:t>
      </w:r>
      <w:r w:rsidRPr="00087569">
        <w:rPr>
          <w:i/>
          <w:iCs/>
          <w:lang w:val="en-GB"/>
        </w:rPr>
        <w:t>Journal of Product &amp; Brand Management</w:t>
      </w:r>
      <w:r w:rsidRPr="00087569">
        <w:rPr>
          <w:lang w:val="en-GB"/>
        </w:rPr>
        <w:t>, </w:t>
      </w:r>
      <w:r w:rsidRPr="00087569">
        <w:rPr>
          <w:i/>
          <w:iCs/>
          <w:lang w:val="en-GB"/>
        </w:rPr>
        <w:t>34</w:t>
      </w:r>
      <w:r w:rsidRPr="00087569">
        <w:rPr>
          <w:lang w:val="en-GB"/>
        </w:rPr>
        <w:t xml:space="preserve">(1), pp.6-20. </w:t>
      </w:r>
    </w:p>
    <w:p w14:paraId="1434EFD8" w14:textId="77777777" w:rsidR="009B6622" w:rsidRPr="00087569" w:rsidRDefault="00AB4389" w:rsidP="00087569">
      <w:pPr>
        <w:rPr>
          <w:lang w:val="en-GB"/>
        </w:rPr>
      </w:pPr>
      <w:r w:rsidRPr="00087569">
        <w:rPr>
          <w:lang w:val="en-GB"/>
        </w:rPr>
        <w:t xml:space="preserve">Savastano, M., </w:t>
      </w:r>
      <w:proofErr w:type="spellStart"/>
      <w:r w:rsidRPr="00087569">
        <w:rPr>
          <w:lang w:val="en-GB"/>
        </w:rPr>
        <w:t>Anagnoste</w:t>
      </w:r>
      <w:proofErr w:type="spellEnd"/>
      <w:r w:rsidRPr="00087569">
        <w:rPr>
          <w:lang w:val="en-GB"/>
        </w:rPr>
        <w:t xml:space="preserve">, S., </w:t>
      </w:r>
      <w:proofErr w:type="spellStart"/>
      <w:r w:rsidRPr="00087569">
        <w:rPr>
          <w:lang w:val="en-GB"/>
        </w:rPr>
        <w:t>Biclesanu</w:t>
      </w:r>
      <w:proofErr w:type="spellEnd"/>
      <w:r w:rsidRPr="00087569">
        <w:rPr>
          <w:lang w:val="en-GB"/>
        </w:rPr>
        <w:t>, I. and Amendola, C., (2025). The impact of e-commerce platforms' quality on customer satisfaction and repurchase intention in post COVID-19 settings. </w:t>
      </w:r>
      <w:r w:rsidRPr="00087569">
        <w:rPr>
          <w:i/>
          <w:iCs/>
          <w:lang w:val="en-GB"/>
        </w:rPr>
        <w:t>The TQM Journal</w:t>
      </w:r>
      <w:r w:rsidRPr="00087569">
        <w:rPr>
          <w:lang w:val="en-GB"/>
        </w:rPr>
        <w:t>, </w:t>
      </w:r>
      <w:r w:rsidRPr="00087569">
        <w:rPr>
          <w:i/>
          <w:iCs/>
          <w:lang w:val="en-GB"/>
        </w:rPr>
        <w:t>37</w:t>
      </w:r>
      <w:r w:rsidRPr="00087569">
        <w:rPr>
          <w:lang w:val="en-GB"/>
        </w:rPr>
        <w:t xml:space="preserve">(7), pp.2074-2093. </w:t>
      </w:r>
    </w:p>
    <w:p w14:paraId="1434EFD9" w14:textId="77777777" w:rsidR="009B6622" w:rsidRPr="00087569" w:rsidRDefault="00AB4389" w:rsidP="00087569">
      <w:pPr>
        <w:rPr>
          <w:lang w:val="en-GB"/>
        </w:rPr>
      </w:pPr>
      <w:r w:rsidRPr="00087569">
        <w:rPr>
          <w:lang w:val="en-GB"/>
        </w:rPr>
        <w:t>Sharma, S., Devi, K., Naidu, S., Greig, T., Singh, G. and Slack, N., (2023). From brick and mortar to click and order: consumers' online food delivery service perceptions post-pandemic. </w:t>
      </w:r>
      <w:r w:rsidRPr="00087569">
        <w:rPr>
          <w:i/>
          <w:iCs/>
          <w:lang w:val="en-GB"/>
        </w:rPr>
        <w:t>British Food Journal</w:t>
      </w:r>
      <w:r w:rsidRPr="00087569">
        <w:rPr>
          <w:lang w:val="en-GB"/>
        </w:rPr>
        <w:t>, </w:t>
      </w:r>
      <w:r w:rsidRPr="00087569">
        <w:rPr>
          <w:i/>
          <w:iCs/>
          <w:lang w:val="en-GB"/>
        </w:rPr>
        <w:t>125</w:t>
      </w:r>
      <w:r w:rsidRPr="00087569">
        <w:rPr>
          <w:lang w:val="en-GB"/>
        </w:rPr>
        <w:t xml:space="preserve">(11), pp.4143-4162. </w:t>
      </w:r>
    </w:p>
    <w:p w14:paraId="1434EFDA" w14:textId="77777777" w:rsidR="009B6622" w:rsidRPr="00087569" w:rsidRDefault="00AB4389" w:rsidP="00087569">
      <w:pPr>
        <w:rPr>
          <w:lang w:val="en-GB"/>
        </w:rPr>
      </w:pPr>
      <w:proofErr w:type="spellStart"/>
      <w:r w:rsidRPr="00087569">
        <w:rPr>
          <w:lang w:val="en-GB"/>
        </w:rPr>
        <w:t>Stecuła</w:t>
      </w:r>
      <w:proofErr w:type="spellEnd"/>
      <w:r w:rsidRPr="00087569">
        <w:rPr>
          <w:lang w:val="en-GB"/>
        </w:rPr>
        <w:t>, K., Wolniak, R. and Aydın, B., (2024). Technology development in online grocery shopping—From shopping services to virtual reality, metaverse, and smart devices: A review. </w:t>
      </w:r>
      <w:r w:rsidRPr="00087569">
        <w:rPr>
          <w:i/>
          <w:iCs/>
          <w:lang w:val="en-GB"/>
        </w:rPr>
        <w:t>Foods</w:t>
      </w:r>
      <w:r w:rsidRPr="00087569">
        <w:rPr>
          <w:lang w:val="en-GB"/>
        </w:rPr>
        <w:t>, </w:t>
      </w:r>
      <w:r w:rsidRPr="00087569">
        <w:rPr>
          <w:i/>
          <w:iCs/>
          <w:lang w:val="en-GB"/>
        </w:rPr>
        <w:t>13</w:t>
      </w:r>
      <w:r w:rsidRPr="00087569">
        <w:rPr>
          <w:lang w:val="en-GB"/>
        </w:rPr>
        <w:t>(23), p.3959.</w:t>
      </w:r>
    </w:p>
    <w:p w14:paraId="1434EFDB" w14:textId="77777777" w:rsidR="009B6622" w:rsidRPr="00087569" w:rsidRDefault="00AB4389" w:rsidP="00087569">
      <w:pPr>
        <w:rPr>
          <w:lang w:val="en-GB"/>
        </w:rPr>
      </w:pPr>
      <w:r w:rsidRPr="00087569">
        <w:rPr>
          <w:lang w:val="en-GB"/>
        </w:rPr>
        <w:t>Steinmann, S. and Zielke, S., (2026). Omnichannel in grocery retailing: recent developments and future issues. </w:t>
      </w:r>
      <w:r w:rsidRPr="00087569">
        <w:rPr>
          <w:i/>
          <w:iCs/>
          <w:lang w:val="en-GB"/>
        </w:rPr>
        <w:t>The International Review of Retail, Distribution and Consumer Research</w:t>
      </w:r>
      <w:r w:rsidRPr="00087569">
        <w:rPr>
          <w:lang w:val="en-GB"/>
        </w:rPr>
        <w:t>, </w:t>
      </w:r>
      <w:r w:rsidRPr="00087569">
        <w:rPr>
          <w:i/>
          <w:iCs/>
          <w:lang w:val="en-GB"/>
        </w:rPr>
        <w:t>36</w:t>
      </w:r>
      <w:r w:rsidRPr="00087569">
        <w:rPr>
          <w:lang w:val="en-GB"/>
        </w:rPr>
        <w:t>(2), pp.281-292.</w:t>
      </w:r>
    </w:p>
    <w:p w14:paraId="1434EFDC" w14:textId="77777777" w:rsidR="009B6622" w:rsidRPr="00087569" w:rsidRDefault="00AB4389" w:rsidP="00087569">
      <w:pPr>
        <w:rPr>
          <w:lang w:val="en-GB"/>
        </w:rPr>
      </w:pPr>
      <w:proofErr w:type="spellStart"/>
      <w:r w:rsidRPr="00087569">
        <w:rPr>
          <w:lang w:val="en-GB"/>
        </w:rPr>
        <w:t>Sumrit</w:t>
      </w:r>
      <w:proofErr w:type="spellEnd"/>
      <w:r w:rsidRPr="00087569">
        <w:rPr>
          <w:lang w:val="en-GB"/>
        </w:rPr>
        <w:t>, D. and Sowijit, K., (2023). Winning customer satisfaction toward omnichannel logistics service quality based on an integrated importance-performance analysis and three-factor theory: Insight from Thailand. </w:t>
      </w:r>
      <w:r w:rsidRPr="00087569">
        <w:rPr>
          <w:i/>
          <w:iCs/>
          <w:lang w:val="en-GB"/>
        </w:rPr>
        <w:t>Asia Pacific Management Review</w:t>
      </w:r>
      <w:r w:rsidRPr="00087569">
        <w:rPr>
          <w:lang w:val="en-GB"/>
        </w:rPr>
        <w:t>, </w:t>
      </w:r>
      <w:r w:rsidRPr="00087569">
        <w:rPr>
          <w:i/>
          <w:iCs/>
          <w:lang w:val="en-GB"/>
        </w:rPr>
        <w:t>28</w:t>
      </w:r>
      <w:r w:rsidRPr="00087569">
        <w:rPr>
          <w:lang w:val="en-GB"/>
        </w:rPr>
        <w:t xml:space="preserve">(4), pp.531-543. </w:t>
      </w:r>
    </w:p>
    <w:p w14:paraId="1434EFDD" w14:textId="77777777" w:rsidR="009B6622" w:rsidRPr="00087569" w:rsidRDefault="00AB4389" w:rsidP="00087569">
      <w:pPr>
        <w:rPr>
          <w:lang w:val="en-GB"/>
        </w:rPr>
      </w:pPr>
      <w:proofErr w:type="spellStart"/>
      <w:r w:rsidRPr="00087569">
        <w:rPr>
          <w:lang w:val="en-GB"/>
        </w:rPr>
        <w:lastRenderedPageBreak/>
        <w:t>Sundjaja</w:t>
      </w:r>
      <w:proofErr w:type="spellEnd"/>
      <w:r w:rsidRPr="00087569">
        <w:rPr>
          <w:lang w:val="en-GB"/>
        </w:rPr>
        <w:t xml:space="preserve">, A.M., Utomo, P., Matthew, D., </w:t>
      </w:r>
      <w:proofErr w:type="spellStart"/>
      <w:r w:rsidRPr="00087569">
        <w:rPr>
          <w:lang w:val="en-GB"/>
        </w:rPr>
        <w:t>Hellianto</w:t>
      </w:r>
      <w:proofErr w:type="spellEnd"/>
      <w:r w:rsidRPr="00087569">
        <w:rPr>
          <w:lang w:val="en-GB"/>
        </w:rPr>
        <w:t>, G.R. and Putra, N.S., (2024). The determinant factors of continuance intention to revisit omnichannel retailer companies: mean-end chain theory approach. </w:t>
      </w:r>
      <w:r w:rsidRPr="00087569">
        <w:rPr>
          <w:i/>
          <w:iCs/>
          <w:lang w:val="en-GB"/>
        </w:rPr>
        <w:t>Cogent Business &amp; Management</w:t>
      </w:r>
      <w:r w:rsidRPr="00087569">
        <w:rPr>
          <w:lang w:val="en-GB"/>
        </w:rPr>
        <w:t>, </w:t>
      </w:r>
      <w:r w:rsidRPr="00087569">
        <w:rPr>
          <w:i/>
          <w:iCs/>
          <w:lang w:val="en-GB"/>
        </w:rPr>
        <w:t>11</w:t>
      </w:r>
      <w:r w:rsidRPr="00087569">
        <w:rPr>
          <w:lang w:val="en-GB"/>
        </w:rPr>
        <w:t xml:space="preserve">(1), p.2332504. </w:t>
      </w:r>
    </w:p>
    <w:p w14:paraId="1434EFDE" w14:textId="77777777" w:rsidR="009B6622" w:rsidRPr="00087569" w:rsidRDefault="00AB4389" w:rsidP="00087569">
      <w:pPr>
        <w:rPr>
          <w:lang w:val="en-GB"/>
        </w:rPr>
      </w:pPr>
      <w:proofErr w:type="spellStart"/>
      <w:r w:rsidRPr="00087569">
        <w:rPr>
          <w:lang w:val="en-GB"/>
        </w:rPr>
        <w:t>Titiloye</w:t>
      </w:r>
      <w:proofErr w:type="spellEnd"/>
      <w:r w:rsidRPr="00087569">
        <w:rPr>
          <w:lang w:val="en-GB"/>
        </w:rPr>
        <w:t>, I., Sarker, M.A.A., Jin, X. and Watts, B., (2024). Examining channel choice preferences for grocery shopping during the Covid-19 pandemic. </w:t>
      </w:r>
      <w:r w:rsidRPr="00087569">
        <w:rPr>
          <w:i/>
          <w:iCs/>
          <w:lang w:val="en-GB"/>
        </w:rPr>
        <w:t>International Journal of Transportation Science and Technology</w:t>
      </w:r>
      <w:r w:rsidRPr="00087569">
        <w:rPr>
          <w:lang w:val="en-GB"/>
        </w:rPr>
        <w:t>, </w:t>
      </w:r>
      <w:r w:rsidRPr="00087569">
        <w:rPr>
          <w:i/>
          <w:iCs/>
          <w:lang w:val="en-GB"/>
        </w:rPr>
        <w:t>14</w:t>
      </w:r>
      <w:r w:rsidRPr="00087569">
        <w:rPr>
          <w:lang w:val="en-GB"/>
        </w:rPr>
        <w:t xml:space="preserve">, pp.57-72. </w:t>
      </w:r>
    </w:p>
    <w:p w14:paraId="1434EFDF" w14:textId="77777777" w:rsidR="009B6622" w:rsidRPr="00087569" w:rsidRDefault="00AB4389" w:rsidP="00087569">
      <w:pPr>
        <w:rPr>
          <w:lang w:val="en-GB"/>
        </w:rPr>
      </w:pPr>
      <w:r w:rsidRPr="00087569">
        <w:rPr>
          <w:lang w:val="en-GB"/>
        </w:rPr>
        <w:t xml:space="preserve">Utami, H.N., Elfa, M.O.J., </w:t>
      </w:r>
      <w:proofErr w:type="spellStart"/>
      <w:r w:rsidRPr="00087569">
        <w:rPr>
          <w:lang w:val="en-GB"/>
        </w:rPr>
        <w:t>Wiyono</w:t>
      </w:r>
      <w:proofErr w:type="spellEnd"/>
      <w:r w:rsidRPr="00087569">
        <w:rPr>
          <w:lang w:val="en-GB"/>
        </w:rPr>
        <w:t>, S.N., Sari, D.N. and Perdana, T., (2025). Sustaining consumer excitement: The role of online customer experience and engagement in shaping behavioural intentions in food social commerce. </w:t>
      </w:r>
      <w:r w:rsidRPr="00087569">
        <w:rPr>
          <w:i/>
          <w:iCs/>
          <w:lang w:val="en-GB"/>
        </w:rPr>
        <w:t>Sustainability</w:t>
      </w:r>
      <w:r w:rsidRPr="00087569">
        <w:rPr>
          <w:lang w:val="en-GB"/>
        </w:rPr>
        <w:t>, </w:t>
      </w:r>
      <w:r w:rsidRPr="00087569">
        <w:rPr>
          <w:i/>
          <w:iCs/>
          <w:lang w:val="en-GB"/>
        </w:rPr>
        <w:t>17</w:t>
      </w:r>
      <w:r w:rsidRPr="00087569">
        <w:rPr>
          <w:lang w:val="en-GB"/>
        </w:rPr>
        <w:t>(17), p.8061.</w:t>
      </w:r>
    </w:p>
    <w:p w14:paraId="1434EFE0" w14:textId="77777777" w:rsidR="009B6622" w:rsidRPr="00087569" w:rsidRDefault="00AB4389" w:rsidP="00087569">
      <w:pPr>
        <w:rPr>
          <w:lang w:val="en-GB"/>
        </w:rPr>
      </w:pPr>
      <w:r w:rsidRPr="00087569">
        <w:rPr>
          <w:lang w:val="en-GB"/>
        </w:rPr>
        <w:t>Wang, K., Gao, Y. and Habib, K.N., (2024). Modelling household online shopping and home delivery demand using latent class &amp; ordinal generalized extreme value (GEV) models. </w:t>
      </w:r>
      <w:r w:rsidRPr="00087569">
        <w:rPr>
          <w:i/>
          <w:iCs/>
          <w:lang w:val="en-GB"/>
        </w:rPr>
        <w:t>Journal of choice modelling</w:t>
      </w:r>
      <w:r w:rsidRPr="00087569">
        <w:rPr>
          <w:lang w:val="en-GB"/>
        </w:rPr>
        <w:t>, </w:t>
      </w:r>
      <w:r w:rsidRPr="00087569">
        <w:rPr>
          <w:i/>
          <w:iCs/>
          <w:lang w:val="en-GB"/>
        </w:rPr>
        <w:t>53</w:t>
      </w:r>
      <w:r w:rsidRPr="00087569">
        <w:rPr>
          <w:lang w:val="en-GB"/>
        </w:rPr>
        <w:t xml:space="preserve">, p.100521. </w:t>
      </w:r>
    </w:p>
    <w:p w14:paraId="1434EFE1" w14:textId="77777777" w:rsidR="009B6622" w:rsidRPr="00087569" w:rsidRDefault="00AB4389" w:rsidP="00087569">
      <w:pPr>
        <w:rPr>
          <w:lang w:val="en-GB"/>
        </w:rPr>
      </w:pPr>
      <w:r w:rsidRPr="00087569">
        <w:rPr>
          <w:lang w:val="en-GB"/>
        </w:rPr>
        <w:t>Wang, K., Gao, Y., Liu, Y. and Habib, K.N., (2023). Exploring the choice between in-store versus online grocery shopping through an application of Semi-Compensatory Independent Availability Logit (SCIAL) model with latent variables. </w:t>
      </w:r>
      <w:r w:rsidRPr="00087569">
        <w:rPr>
          <w:i/>
          <w:iCs/>
          <w:lang w:val="en-GB"/>
        </w:rPr>
        <w:t>Journal of Retailing and Consumer Services</w:t>
      </w:r>
      <w:r w:rsidRPr="00087569">
        <w:rPr>
          <w:lang w:val="en-GB"/>
        </w:rPr>
        <w:t>, </w:t>
      </w:r>
      <w:r w:rsidRPr="00087569">
        <w:rPr>
          <w:i/>
          <w:iCs/>
          <w:lang w:val="en-GB"/>
        </w:rPr>
        <w:t>71</w:t>
      </w:r>
      <w:r w:rsidRPr="00087569">
        <w:rPr>
          <w:lang w:val="en-GB"/>
        </w:rPr>
        <w:t xml:space="preserve">, p.103191. </w:t>
      </w:r>
    </w:p>
    <w:p w14:paraId="1434EFE2" w14:textId="77777777" w:rsidR="009B6622" w:rsidRPr="00087569" w:rsidRDefault="00AB4389" w:rsidP="00087569">
      <w:pPr>
        <w:rPr>
          <w:lang w:val="en-GB"/>
        </w:rPr>
      </w:pPr>
      <w:r w:rsidRPr="00087569">
        <w:rPr>
          <w:lang w:val="en-GB"/>
        </w:rPr>
        <w:t>Wu, L.W., Wu, Y.H., Tang, Y.C. and Wang, C.Y., (2025). Strengthening journey satisfaction through effective customer journey design for omnichannel retailing. </w:t>
      </w:r>
      <w:r w:rsidRPr="00087569">
        <w:rPr>
          <w:i/>
          <w:iCs/>
          <w:lang w:val="en-GB"/>
        </w:rPr>
        <w:t>International Journal of Retail &amp; Distribution Management</w:t>
      </w:r>
      <w:r w:rsidRPr="00087569">
        <w:rPr>
          <w:lang w:val="en-GB"/>
        </w:rPr>
        <w:t>, </w:t>
      </w:r>
      <w:r w:rsidRPr="00087569">
        <w:rPr>
          <w:i/>
          <w:iCs/>
          <w:lang w:val="en-GB"/>
        </w:rPr>
        <w:t>53</w:t>
      </w:r>
      <w:r w:rsidRPr="00087569">
        <w:rPr>
          <w:lang w:val="en-GB"/>
        </w:rPr>
        <w:t xml:space="preserve">(9), pp.872-888. </w:t>
      </w:r>
    </w:p>
    <w:p w14:paraId="1434EFE3" w14:textId="77777777" w:rsidR="009B6622" w:rsidRPr="00087569" w:rsidRDefault="00AB4389" w:rsidP="00087569">
      <w:pPr>
        <w:rPr>
          <w:lang w:val="en-GB"/>
        </w:rPr>
      </w:pPr>
      <w:r w:rsidRPr="00087569">
        <w:rPr>
          <w:lang w:val="en-GB"/>
        </w:rPr>
        <w:t xml:space="preserve">Yin, C.C., Chiu, H.C., Hsieh, Y.C. and Kuo, C.Y., (2022). How to retain customers in omnichannel retailing: Considering the roles of brand experience and purchase </w:t>
      </w:r>
      <w:proofErr w:type="spellStart"/>
      <w:r w:rsidRPr="00087569">
        <w:rPr>
          <w:lang w:val="en-GB"/>
        </w:rPr>
        <w:t>behavior</w:t>
      </w:r>
      <w:proofErr w:type="spellEnd"/>
      <w:r w:rsidRPr="00087569">
        <w:rPr>
          <w:lang w:val="en-GB"/>
        </w:rPr>
        <w:t>. </w:t>
      </w:r>
      <w:r w:rsidRPr="00087569">
        <w:rPr>
          <w:i/>
          <w:iCs/>
          <w:lang w:val="en-GB"/>
        </w:rPr>
        <w:t>Journal of Retailing and Consumer Services</w:t>
      </w:r>
      <w:r w:rsidRPr="00087569">
        <w:rPr>
          <w:lang w:val="en-GB"/>
        </w:rPr>
        <w:t>, </w:t>
      </w:r>
      <w:r w:rsidRPr="00087569">
        <w:rPr>
          <w:i/>
          <w:iCs/>
          <w:lang w:val="en-GB"/>
        </w:rPr>
        <w:t>69</w:t>
      </w:r>
      <w:r w:rsidRPr="00087569">
        <w:rPr>
          <w:lang w:val="en-GB"/>
        </w:rPr>
        <w:t xml:space="preserve">, p.103070. </w:t>
      </w:r>
    </w:p>
    <w:p w14:paraId="1434EFE5" w14:textId="5F7E1C7B" w:rsidR="009B6622" w:rsidRPr="00087569" w:rsidRDefault="00AB4389" w:rsidP="00087569">
      <w:pPr>
        <w:rPr>
          <w:lang w:val="en-GB"/>
        </w:rPr>
      </w:pPr>
      <w:r w:rsidRPr="00087569">
        <w:rPr>
          <w:lang w:val="en-GB"/>
        </w:rPr>
        <w:t>Zhang, X., Park, Y., Park, J. and Zhang, H., (2024). Demonstrating the influencing factors and outcomes of customer experience in omnichannel retail. </w:t>
      </w:r>
      <w:r w:rsidRPr="00087569">
        <w:rPr>
          <w:i/>
          <w:iCs/>
          <w:lang w:val="en-GB"/>
        </w:rPr>
        <w:t>Journal of Retailing and Consumer Services</w:t>
      </w:r>
      <w:r w:rsidRPr="00087569">
        <w:rPr>
          <w:lang w:val="en-GB"/>
        </w:rPr>
        <w:t>, </w:t>
      </w:r>
      <w:r w:rsidRPr="00087569">
        <w:rPr>
          <w:i/>
          <w:iCs/>
          <w:lang w:val="en-GB"/>
        </w:rPr>
        <w:t>77</w:t>
      </w:r>
      <w:r w:rsidRPr="00087569">
        <w:rPr>
          <w:lang w:val="en-GB"/>
        </w:rPr>
        <w:t xml:space="preserve">, p.103622. </w:t>
      </w:r>
    </w:p>
    <w:p w14:paraId="5121B416" w14:textId="77777777" w:rsidR="00CA55EB" w:rsidRPr="00087569" w:rsidRDefault="00CA55EB" w:rsidP="00087569">
      <w:pPr>
        <w:rPr>
          <w:b/>
          <w:bCs/>
          <w:lang w:val="en-GB"/>
        </w:rPr>
      </w:pPr>
      <w:r w:rsidRPr="00087569">
        <w:rPr>
          <w:lang w:val="en-GB"/>
        </w:rPr>
        <w:br w:type="page"/>
      </w:r>
    </w:p>
    <w:p w14:paraId="1434EFE6" w14:textId="04E49B2D" w:rsidR="009B6622" w:rsidRPr="00087569" w:rsidRDefault="00AB4389" w:rsidP="00087569">
      <w:pPr>
        <w:pStyle w:val="Heading1"/>
        <w:rPr>
          <w:lang w:val="en-GB"/>
        </w:rPr>
      </w:pPr>
      <w:bookmarkStart w:id="65" w:name="_Toc239768527"/>
      <w:r w:rsidRPr="00087569">
        <w:rPr>
          <w:lang w:val="en-GB"/>
        </w:rPr>
        <w:lastRenderedPageBreak/>
        <w:t>Appendices</w:t>
      </w:r>
      <w:bookmarkEnd w:id="65"/>
    </w:p>
    <w:p w14:paraId="1434EFE7" w14:textId="77777777" w:rsidR="009B6622" w:rsidRPr="00087569" w:rsidRDefault="00AB4389" w:rsidP="00087569">
      <w:pPr>
        <w:pStyle w:val="Heading2"/>
        <w:rPr>
          <w:lang w:val="en-GB"/>
        </w:rPr>
      </w:pPr>
      <w:bookmarkStart w:id="66" w:name="_Toc239768528"/>
      <w:r w:rsidRPr="00087569">
        <w:rPr>
          <w:lang w:val="en-GB"/>
        </w:rPr>
        <w:t>Appendix 1: PRISMA Flow Chart</w:t>
      </w:r>
      <w:bookmarkEnd w:id="66"/>
    </w:p>
    <w:p w14:paraId="1434EFE8" w14:textId="1A6931AA" w:rsidR="009B6622" w:rsidRPr="00087569" w:rsidRDefault="00CF1D21" w:rsidP="00087569">
      <w:pPr>
        <w:spacing w:after="0"/>
        <w:rPr>
          <w:b/>
          <w:bCs/>
          <w:sz w:val="12"/>
          <w:szCs w:val="12"/>
          <w:lang w:val="en-GB"/>
        </w:rPr>
      </w:pPr>
      <w:r w:rsidRPr="00087569">
        <w:rPr>
          <w:noProof/>
          <w:lang w:val="en-GB"/>
        </w:rPr>
        <mc:AlternateContent>
          <mc:Choice Requires="wpg">
            <w:drawing>
              <wp:anchor distT="0" distB="0" distL="114300" distR="114300" simplePos="0" relativeHeight="251666432" behindDoc="0" locked="0" layoutInCell="1" allowOverlap="1" wp14:anchorId="26CD4722" wp14:editId="2A92A112">
                <wp:simplePos x="0" y="0"/>
                <wp:positionH relativeFrom="column">
                  <wp:posOffset>47625</wp:posOffset>
                </wp:positionH>
                <wp:positionV relativeFrom="paragraph">
                  <wp:posOffset>145415</wp:posOffset>
                </wp:positionV>
                <wp:extent cx="5962650" cy="7576820"/>
                <wp:effectExtent l="0" t="0" r="19050" b="24130"/>
                <wp:wrapTopAndBottom/>
                <wp:docPr id="15786199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2650" cy="7576820"/>
                          <a:chOff x="1475" y="2727"/>
                          <a:chExt cx="8586" cy="11378"/>
                        </a:xfrm>
                      </wpg:grpSpPr>
                      <wps:wsp>
                        <wps:cNvPr id="1330512291" name="Flowchart: Alternate Process 508772288"/>
                        <wps:cNvSpPr>
                          <a:spLocks noChangeArrowheads="1"/>
                        </wps:cNvSpPr>
                        <wps:spPr bwMode="auto">
                          <a:xfrm>
                            <a:off x="2487" y="2727"/>
                            <a:ext cx="6882" cy="454"/>
                          </a:xfrm>
                          <a:prstGeom prst="flowChartAlternateProcess">
                            <a:avLst/>
                          </a:prstGeom>
                          <a:solidFill>
                            <a:schemeClr val="accent4">
                              <a:lumMod val="100000"/>
                              <a:lumOff val="0"/>
                            </a:schemeClr>
                          </a:solidFill>
                          <a:ln w="12700">
                            <a:solidFill>
                              <a:srgbClr val="BA8C00"/>
                            </a:solidFill>
                            <a:miter lim="79"/>
                            <a:headEnd type="none" w="sm" len="sm"/>
                            <a:tailEnd type="none" w="sm" len="sm"/>
                          </a:ln>
                        </wps:spPr>
                        <wps:txbx>
                          <w:txbxContent>
                            <w:p w14:paraId="036B2395" w14:textId="77777777" w:rsidR="00CF1D21" w:rsidRDefault="00CF1D21" w:rsidP="00CF1D21">
                              <w:pPr>
                                <w:spacing w:after="0" w:line="240" w:lineRule="auto"/>
                                <w:jc w:val="center"/>
                                <w:textDirection w:val="btLr"/>
                              </w:pPr>
                              <w:r>
                                <w:rPr>
                                  <w:rFonts w:ascii="Arial" w:eastAsia="Arial" w:hAnsi="Arial" w:cs="Arial"/>
                                  <w:b/>
                                  <w:color w:val="000000"/>
                                  <w:sz w:val="18"/>
                                </w:rPr>
                                <w:t>Identification of studies via databases and registers</w:t>
                              </w:r>
                            </w:p>
                          </w:txbxContent>
                        </wps:txbx>
                        <wps:bodyPr rot="0" vert="horz" wrap="square" lIns="91425" tIns="45698" rIns="91425" bIns="45698" anchor="ctr" anchorCtr="0" upright="1">
                          <a:noAutofit/>
                        </wps:bodyPr>
                      </wps:wsp>
                      <wps:wsp>
                        <wps:cNvPr id="148818276" name="Rectangle 508772273"/>
                        <wps:cNvSpPr>
                          <a:spLocks noChangeArrowheads="1"/>
                        </wps:cNvSpPr>
                        <wps:spPr bwMode="auto">
                          <a:xfrm>
                            <a:off x="2301" y="3644"/>
                            <a:ext cx="3012" cy="1998"/>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4040ACC6" w14:textId="77777777" w:rsidR="00CF1D21" w:rsidRDefault="00CF1D21" w:rsidP="00CF1D21">
                              <w:pPr>
                                <w:spacing w:after="0" w:line="240" w:lineRule="auto"/>
                                <w:ind w:left="282" w:firstLine="565"/>
                                <w:textDirection w:val="btLr"/>
                              </w:pPr>
                              <w:r>
                                <w:rPr>
                                  <w:color w:val="000000"/>
                                  <w:sz w:val="14"/>
                                </w:rPr>
                                <w:t>Google Scholar: n = 110</w:t>
                              </w:r>
                            </w:p>
                            <w:p w14:paraId="0C30F0C3" w14:textId="77777777" w:rsidR="00CF1D21" w:rsidRDefault="00CF1D21" w:rsidP="00CF1D21">
                              <w:pPr>
                                <w:spacing w:after="0" w:line="240" w:lineRule="auto"/>
                                <w:ind w:left="282" w:firstLine="565"/>
                                <w:textDirection w:val="btLr"/>
                              </w:pPr>
                              <w:r>
                                <w:rPr>
                                  <w:color w:val="000000"/>
                                  <w:sz w:val="14"/>
                                </w:rPr>
                                <w:t>ScienceDirect: n = 75</w:t>
                              </w:r>
                            </w:p>
                            <w:p w14:paraId="4C913198" w14:textId="77777777" w:rsidR="00CF1D21" w:rsidRDefault="00CF1D21" w:rsidP="00CF1D21">
                              <w:pPr>
                                <w:spacing w:after="0" w:line="240" w:lineRule="auto"/>
                                <w:ind w:left="282" w:firstLine="565"/>
                                <w:textDirection w:val="btLr"/>
                              </w:pPr>
                              <w:r>
                                <w:rPr>
                                  <w:color w:val="000000"/>
                                  <w:sz w:val="14"/>
                                </w:rPr>
                                <w:t>Emerald Insight: n = 45</w:t>
                              </w:r>
                            </w:p>
                            <w:p w14:paraId="79287C5E" w14:textId="77777777" w:rsidR="00CF1D21" w:rsidRDefault="00CF1D21" w:rsidP="00CF1D21">
                              <w:pPr>
                                <w:spacing w:after="0" w:line="240" w:lineRule="auto"/>
                                <w:ind w:left="282" w:firstLine="565"/>
                                <w:textDirection w:val="btLr"/>
                              </w:pPr>
                              <w:r>
                                <w:rPr>
                                  <w:color w:val="000000"/>
                                  <w:sz w:val="14"/>
                                </w:rPr>
                                <w:t>SpringerLink: n = 55</w:t>
                              </w:r>
                            </w:p>
                            <w:p w14:paraId="21380E6C" w14:textId="77777777" w:rsidR="00CF1D21" w:rsidRDefault="00CF1D21" w:rsidP="00CF1D21">
                              <w:pPr>
                                <w:spacing w:after="0" w:line="240" w:lineRule="auto"/>
                                <w:ind w:left="282" w:firstLine="565"/>
                                <w:textDirection w:val="btLr"/>
                              </w:pPr>
                              <w:r>
                                <w:rPr>
                                  <w:color w:val="000000"/>
                                  <w:sz w:val="14"/>
                                </w:rPr>
                                <w:t>Wiley Online Library: n = 40</w:t>
                              </w:r>
                            </w:p>
                            <w:p w14:paraId="7E8E0AD7" w14:textId="77777777" w:rsidR="00CF1D21" w:rsidRDefault="00CF1D21" w:rsidP="00CF1D21">
                              <w:pPr>
                                <w:spacing w:after="0" w:line="240" w:lineRule="auto"/>
                                <w:ind w:left="282" w:firstLine="565"/>
                                <w:textDirection w:val="btLr"/>
                              </w:pPr>
                              <w:r>
                                <w:rPr>
                                  <w:color w:val="000000"/>
                                  <w:sz w:val="14"/>
                                </w:rPr>
                                <w:t>Taylor &amp; Francis Online: n = 35</w:t>
                              </w:r>
                            </w:p>
                            <w:p w14:paraId="2A42D07E" w14:textId="77777777" w:rsidR="00CF1D21" w:rsidRDefault="00CF1D21" w:rsidP="00CF1D21">
                              <w:pPr>
                                <w:spacing w:after="0" w:line="240" w:lineRule="auto"/>
                                <w:ind w:left="282" w:firstLine="565"/>
                                <w:textDirection w:val="btLr"/>
                              </w:pPr>
                              <w:r>
                                <w:rPr>
                                  <w:color w:val="000000"/>
                                  <w:sz w:val="14"/>
                                </w:rPr>
                                <w:t>MDPI: n = 30</w:t>
                              </w:r>
                            </w:p>
                            <w:p w14:paraId="60454B50" w14:textId="77777777" w:rsidR="00CF1D21" w:rsidRDefault="00CF1D21" w:rsidP="00CF1D21">
                              <w:pPr>
                                <w:spacing w:after="0" w:line="240" w:lineRule="auto"/>
                                <w:ind w:left="282" w:firstLine="565"/>
                                <w:textDirection w:val="btLr"/>
                              </w:pPr>
                              <w:r>
                                <w:rPr>
                                  <w:color w:val="000000"/>
                                  <w:sz w:val="14"/>
                                </w:rPr>
                                <w:t>ResearchGate: n = 15</w:t>
                              </w:r>
                            </w:p>
                            <w:p w14:paraId="5D671839" w14:textId="77777777" w:rsidR="00CF1D21" w:rsidRDefault="00CF1D21" w:rsidP="00CF1D21">
                              <w:pPr>
                                <w:spacing w:after="0" w:line="240" w:lineRule="auto"/>
                                <w:ind w:left="282" w:firstLine="565"/>
                                <w:textDirection w:val="btLr"/>
                              </w:pPr>
                            </w:p>
                            <w:p w14:paraId="57192C94" w14:textId="77777777" w:rsidR="00CF1D21" w:rsidRDefault="00CF1D21" w:rsidP="00CF1D21">
                              <w:pPr>
                                <w:spacing w:after="0" w:line="240" w:lineRule="auto"/>
                                <w:ind w:left="282" w:firstLine="565"/>
                                <w:textDirection w:val="btLr"/>
                              </w:pPr>
                              <w:r>
                                <w:rPr>
                                  <w:color w:val="000000"/>
                                  <w:sz w:val="14"/>
                                </w:rPr>
                                <w:t>Total records identified: n = 405</w:t>
                              </w:r>
                            </w:p>
                          </w:txbxContent>
                        </wps:txbx>
                        <wps:bodyPr rot="0" vert="horz" wrap="square" lIns="91425" tIns="45698" rIns="91425" bIns="45698" anchor="ctr" anchorCtr="0" upright="1">
                          <a:noAutofit/>
                        </wps:bodyPr>
                      </wps:wsp>
                      <wps:wsp>
                        <wps:cNvPr id="1908445950" name="Rectangle 508772290"/>
                        <wps:cNvSpPr>
                          <a:spLocks noChangeArrowheads="1"/>
                        </wps:cNvSpPr>
                        <wps:spPr bwMode="auto">
                          <a:xfrm>
                            <a:off x="6231" y="3966"/>
                            <a:ext cx="3012" cy="1997"/>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BD01CDA" w14:textId="77777777" w:rsidR="00CF1D21" w:rsidRDefault="00CF1D21" w:rsidP="00CF1D21">
                              <w:pPr>
                                <w:spacing w:after="0" w:line="240" w:lineRule="auto"/>
                                <w:ind w:left="282" w:firstLine="565"/>
                                <w:textDirection w:val="btLr"/>
                              </w:pPr>
                              <w:r>
                                <w:rPr>
                                  <w:color w:val="000000"/>
                                  <w:sz w:val="18"/>
                                </w:rPr>
                                <w:t>Duplicate records removed: n = 85</w:t>
                              </w:r>
                            </w:p>
                            <w:p w14:paraId="79EFD765" w14:textId="77777777" w:rsidR="00CF1D21" w:rsidRDefault="00CF1D21" w:rsidP="00CF1D21">
                              <w:pPr>
                                <w:spacing w:after="0" w:line="240" w:lineRule="auto"/>
                                <w:ind w:left="282" w:firstLine="565"/>
                                <w:textDirection w:val="btLr"/>
                              </w:pPr>
                              <w:r>
                                <w:rPr>
                                  <w:color w:val="000000"/>
                                  <w:sz w:val="18"/>
                                </w:rPr>
                                <w:t>Records removed for other reasons: n = 10</w:t>
                              </w:r>
                            </w:p>
                          </w:txbxContent>
                        </wps:txbx>
                        <wps:bodyPr rot="0" vert="horz" wrap="square" lIns="91425" tIns="45698" rIns="91425" bIns="45698" anchor="ctr" anchorCtr="0" upright="1">
                          <a:noAutofit/>
                        </wps:bodyPr>
                      </wps:wsp>
                      <wps:wsp>
                        <wps:cNvPr id="933854234" name="Flowchart: Alternate Process 508772289"/>
                        <wps:cNvSpPr>
                          <a:spLocks noChangeArrowheads="1"/>
                        </wps:cNvSpPr>
                        <wps:spPr bwMode="auto">
                          <a:xfrm>
                            <a:off x="1583" y="3903"/>
                            <a:ext cx="454" cy="2051"/>
                          </a:xfrm>
                          <a:prstGeom prst="flowChartAlternateProcess">
                            <a:avLst/>
                          </a:prstGeom>
                          <a:solidFill>
                            <a:srgbClr val="9CC2E5"/>
                          </a:solidFill>
                          <a:ln w="12700">
                            <a:solidFill>
                              <a:schemeClr val="dk1">
                                <a:lumMod val="100000"/>
                                <a:lumOff val="0"/>
                              </a:schemeClr>
                            </a:solidFill>
                            <a:miter lim="79"/>
                            <a:headEnd type="none" w="sm" len="sm"/>
                            <a:tailEnd type="none" w="sm" len="sm"/>
                          </a:ln>
                        </wps:spPr>
                        <wps:txbx>
                          <w:txbxContent>
                            <w:p w14:paraId="012735CE" w14:textId="77777777" w:rsidR="00CF1D21" w:rsidRDefault="00CF1D21" w:rsidP="00CF1D21">
                              <w:pPr>
                                <w:spacing w:after="0" w:line="240" w:lineRule="auto"/>
                                <w:jc w:val="center"/>
                                <w:textDirection w:val="btLr"/>
                              </w:pPr>
                              <w:r>
                                <w:rPr>
                                  <w:rFonts w:ascii="Arial" w:eastAsia="Arial" w:hAnsi="Arial" w:cs="Arial"/>
                                  <w:b/>
                                  <w:color w:val="000000"/>
                                  <w:sz w:val="18"/>
                                </w:rPr>
                                <w:t>Identification</w:t>
                              </w:r>
                            </w:p>
                          </w:txbxContent>
                        </wps:txbx>
                        <wps:bodyPr rot="0" vert="horz" wrap="square" lIns="91425" tIns="45698" rIns="91425" bIns="45698" anchor="ctr" anchorCtr="0" upright="1">
                          <a:noAutofit/>
                        </wps:bodyPr>
                      </wps:wsp>
                      <wps:wsp>
                        <wps:cNvPr id="194231072" name="Straight Arrow Connector 508772280"/>
                        <wps:cNvCnPr>
                          <a:cxnSpLocks noChangeShapeType="1"/>
                        </wps:cNvCnPr>
                        <wps:spPr bwMode="auto">
                          <a:xfrm>
                            <a:off x="5297" y="5187"/>
                            <a:ext cx="902" cy="55"/>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1575279904" name="Straight Arrow Connector 508772283"/>
                        <wps:cNvCnPr>
                          <a:cxnSpLocks noChangeShapeType="1"/>
                        </wps:cNvCnPr>
                        <wps:spPr bwMode="auto">
                          <a:xfrm rot="5400000">
                            <a:off x="3077" y="6278"/>
                            <a:ext cx="1272" cy="0"/>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554511632" name="Straight Arrow Connector 508772292"/>
                        <wps:cNvCnPr>
                          <a:cxnSpLocks noChangeShapeType="1"/>
                        </wps:cNvCnPr>
                        <wps:spPr bwMode="auto">
                          <a:xfrm rot="16200000" flipH="1">
                            <a:off x="3230" y="8242"/>
                            <a:ext cx="906" cy="10"/>
                          </a:xfrm>
                          <a:prstGeom prst="bentConnector3">
                            <a:avLst>
                              <a:gd name="adj1" fmla="val 50000"/>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200633288" name="Flowchart: Alternate Process 508772287"/>
                        <wps:cNvSpPr>
                          <a:spLocks noChangeArrowheads="1"/>
                        </wps:cNvSpPr>
                        <wps:spPr bwMode="auto">
                          <a:xfrm>
                            <a:off x="1475" y="6825"/>
                            <a:ext cx="454" cy="4430"/>
                          </a:xfrm>
                          <a:prstGeom prst="flowChartAlternateProcess">
                            <a:avLst/>
                          </a:prstGeom>
                          <a:solidFill>
                            <a:srgbClr val="9CC2E5"/>
                          </a:solidFill>
                          <a:ln w="12700">
                            <a:solidFill>
                              <a:schemeClr val="dk1">
                                <a:lumMod val="100000"/>
                                <a:lumOff val="0"/>
                              </a:schemeClr>
                            </a:solidFill>
                            <a:miter lim="79"/>
                            <a:headEnd type="none" w="sm" len="sm"/>
                            <a:tailEnd type="none" w="sm" len="sm"/>
                          </a:ln>
                        </wps:spPr>
                        <wps:txbx>
                          <w:txbxContent>
                            <w:p w14:paraId="5847D9E7" w14:textId="77777777" w:rsidR="00CF1D21" w:rsidRDefault="00CF1D21" w:rsidP="00CF1D21">
                              <w:pPr>
                                <w:spacing w:after="0" w:line="240" w:lineRule="auto"/>
                                <w:jc w:val="center"/>
                                <w:textDirection w:val="btLr"/>
                              </w:pPr>
                              <w:r>
                                <w:rPr>
                                  <w:rFonts w:ascii="Arial" w:eastAsia="Arial" w:hAnsi="Arial" w:cs="Arial"/>
                                  <w:b/>
                                  <w:color w:val="000000"/>
                                  <w:sz w:val="18"/>
                                </w:rPr>
                                <w:t>Screening</w:t>
                              </w:r>
                            </w:p>
                            <w:p w14:paraId="577F6A5B" w14:textId="77777777" w:rsidR="00CF1D21" w:rsidRDefault="00CF1D21" w:rsidP="00CF1D21">
                              <w:pPr>
                                <w:spacing w:after="0" w:line="240" w:lineRule="auto"/>
                                <w:textDirection w:val="btLr"/>
                              </w:pPr>
                            </w:p>
                          </w:txbxContent>
                        </wps:txbx>
                        <wps:bodyPr rot="0" vert="horz" wrap="square" lIns="91425" tIns="45698" rIns="91425" bIns="45698" anchor="ctr" anchorCtr="0" upright="1">
                          <a:noAutofit/>
                        </wps:bodyPr>
                      </wps:wsp>
                      <wps:wsp>
                        <wps:cNvPr id="1523069579" name="Straight Arrow Connector 508772275"/>
                        <wps:cNvCnPr>
                          <a:cxnSpLocks noChangeShapeType="1"/>
                        </wps:cNvCnPr>
                        <wps:spPr bwMode="auto">
                          <a:xfrm rot="5400000">
                            <a:off x="3238" y="10122"/>
                            <a:ext cx="950" cy="0"/>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895805218" name="Straight Arrow Connector 508772293"/>
                        <wps:cNvCnPr>
                          <a:cxnSpLocks noChangeShapeType="1"/>
                        </wps:cNvCnPr>
                        <wps:spPr bwMode="auto">
                          <a:xfrm rot="16200000" flipH="1">
                            <a:off x="3028" y="12375"/>
                            <a:ext cx="1302" cy="1"/>
                          </a:xfrm>
                          <a:prstGeom prst="bentConnector3">
                            <a:avLst>
                              <a:gd name="adj1" fmla="val 50000"/>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1411710589" name="Rectangle 508772281"/>
                        <wps:cNvSpPr>
                          <a:spLocks noChangeArrowheads="1"/>
                        </wps:cNvSpPr>
                        <wps:spPr bwMode="auto">
                          <a:xfrm>
                            <a:off x="2226" y="13050"/>
                            <a:ext cx="3012" cy="924"/>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4E1FF887" w14:textId="77777777" w:rsidR="00CF1D21" w:rsidRDefault="00CF1D21" w:rsidP="00CF1D21">
                              <w:pPr>
                                <w:spacing w:after="0" w:line="240" w:lineRule="auto"/>
                                <w:textDirection w:val="btLr"/>
                              </w:pPr>
                              <w:r>
                                <w:rPr>
                                  <w:color w:val="000000"/>
                                  <w:sz w:val="18"/>
                                </w:rPr>
                                <w:t xml:space="preserve">Studies included in review: </w:t>
                              </w:r>
                              <w:r>
                                <w:rPr>
                                  <w:b/>
                                  <w:color w:val="000000"/>
                                  <w:sz w:val="18"/>
                                </w:rPr>
                                <w:t>n = 55</w:t>
                              </w:r>
                            </w:p>
                          </w:txbxContent>
                        </wps:txbx>
                        <wps:bodyPr rot="0" vert="horz" wrap="square" lIns="91425" tIns="45698" rIns="91425" bIns="45698" anchor="ctr" anchorCtr="0" upright="1">
                          <a:noAutofit/>
                        </wps:bodyPr>
                      </wps:wsp>
                      <wps:wsp>
                        <wps:cNvPr id="1151123296" name="Rectangle 508772276"/>
                        <wps:cNvSpPr>
                          <a:spLocks noChangeArrowheads="1"/>
                        </wps:cNvSpPr>
                        <wps:spPr bwMode="auto">
                          <a:xfrm>
                            <a:off x="2256" y="6945"/>
                            <a:ext cx="3012" cy="869"/>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3B8E3A38" w14:textId="77777777" w:rsidR="00CF1D21" w:rsidRDefault="00CF1D21" w:rsidP="00CF1D21">
                              <w:pPr>
                                <w:spacing w:after="0" w:line="240" w:lineRule="auto"/>
                                <w:textDirection w:val="btLr"/>
                              </w:pPr>
                              <w:r>
                                <w:rPr>
                                  <w:color w:val="000000"/>
                                  <w:sz w:val="18"/>
                                </w:rPr>
                                <w:t>Records screened: n = 310</w:t>
                              </w:r>
                            </w:p>
                            <w:p w14:paraId="5A5C54C1" w14:textId="77777777" w:rsidR="00CF1D21" w:rsidRDefault="00CF1D21" w:rsidP="00CF1D21">
                              <w:pPr>
                                <w:spacing w:after="0" w:line="240" w:lineRule="auto"/>
                                <w:textDirection w:val="btLr"/>
                              </w:pPr>
                              <w:r>
                                <w:rPr>
                                  <w:color w:val="000000"/>
                                  <w:sz w:val="18"/>
                                </w:rPr>
                                <w:t>Records excluded after title and abstract review: n = 165</w:t>
                              </w:r>
                            </w:p>
                          </w:txbxContent>
                        </wps:txbx>
                        <wps:bodyPr rot="0" vert="horz" wrap="square" lIns="91425" tIns="45698" rIns="91425" bIns="45698" anchor="ctr" anchorCtr="0" upright="1">
                          <a:noAutofit/>
                        </wps:bodyPr>
                      </wps:wsp>
                      <wps:wsp>
                        <wps:cNvPr id="331334995" name="Flowchart: Alternate Process 508772278"/>
                        <wps:cNvSpPr>
                          <a:spLocks noChangeArrowheads="1"/>
                        </wps:cNvSpPr>
                        <wps:spPr bwMode="auto">
                          <a:xfrm>
                            <a:off x="1475" y="12240"/>
                            <a:ext cx="454" cy="1865"/>
                          </a:xfrm>
                          <a:prstGeom prst="flowChartAlternateProcess">
                            <a:avLst/>
                          </a:prstGeom>
                          <a:solidFill>
                            <a:srgbClr val="9CC2E5"/>
                          </a:solidFill>
                          <a:ln w="12700">
                            <a:solidFill>
                              <a:schemeClr val="dk1">
                                <a:lumMod val="100000"/>
                                <a:lumOff val="0"/>
                              </a:schemeClr>
                            </a:solidFill>
                            <a:miter lim="79"/>
                            <a:headEnd type="none" w="sm" len="sm"/>
                            <a:tailEnd type="none" w="sm" len="sm"/>
                          </a:ln>
                        </wps:spPr>
                        <wps:txbx>
                          <w:txbxContent>
                            <w:p w14:paraId="232C44DC" w14:textId="77777777" w:rsidR="00CF1D21" w:rsidRDefault="00CF1D21" w:rsidP="00CF1D21">
                              <w:pPr>
                                <w:spacing w:after="0" w:line="240" w:lineRule="auto"/>
                                <w:jc w:val="center"/>
                                <w:textDirection w:val="btLr"/>
                              </w:pPr>
                              <w:r>
                                <w:rPr>
                                  <w:rFonts w:ascii="Arial" w:eastAsia="Arial" w:hAnsi="Arial" w:cs="Arial"/>
                                  <w:b/>
                                  <w:color w:val="000000"/>
                                  <w:sz w:val="18"/>
                                </w:rPr>
                                <w:t>Included</w:t>
                              </w:r>
                            </w:p>
                          </w:txbxContent>
                        </wps:txbx>
                        <wps:bodyPr rot="0" vert="horz" wrap="square" lIns="91425" tIns="45698" rIns="91425" bIns="45698" anchor="ctr" anchorCtr="0" upright="1">
                          <a:noAutofit/>
                        </wps:bodyPr>
                      </wps:wsp>
                      <wps:wsp>
                        <wps:cNvPr id="1383162407" name="Rectangle 508772291"/>
                        <wps:cNvSpPr>
                          <a:spLocks noChangeArrowheads="1"/>
                        </wps:cNvSpPr>
                        <wps:spPr bwMode="auto">
                          <a:xfrm>
                            <a:off x="6240" y="6873"/>
                            <a:ext cx="3025" cy="1002"/>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45A701B" w14:textId="77777777" w:rsidR="00CF1D21" w:rsidRDefault="00CF1D21" w:rsidP="00CF1D21">
                              <w:pPr>
                                <w:spacing w:after="0" w:line="240" w:lineRule="auto"/>
                                <w:textDirection w:val="btLr"/>
                              </w:pPr>
                              <w:r>
                                <w:rPr>
                                  <w:color w:val="000000"/>
                                  <w:sz w:val="18"/>
                                </w:rPr>
                                <w:t>Records excluded: n = 165</w:t>
                              </w:r>
                            </w:p>
                          </w:txbxContent>
                        </wps:txbx>
                        <wps:bodyPr rot="0" vert="horz" wrap="square" lIns="91425" tIns="45698" rIns="91425" bIns="45698" anchor="ctr" anchorCtr="0" upright="1">
                          <a:noAutofit/>
                        </wps:bodyPr>
                      </wps:wsp>
                      <wps:wsp>
                        <wps:cNvPr id="2097988610" name="Straight Arrow Connector 508772285"/>
                        <wps:cNvCnPr>
                          <a:cxnSpLocks noChangeShapeType="1"/>
                        </wps:cNvCnPr>
                        <wps:spPr bwMode="auto">
                          <a:xfrm>
                            <a:off x="5297" y="7235"/>
                            <a:ext cx="902" cy="55"/>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503267919" name="Rectangle 508772282"/>
                        <wps:cNvSpPr>
                          <a:spLocks noChangeArrowheads="1"/>
                        </wps:cNvSpPr>
                        <wps:spPr bwMode="auto">
                          <a:xfrm>
                            <a:off x="2256" y="8778"/>
                            <a:ext cx="3012" cy="869"/>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4C8BA0E3" w14:textId="77777777" w:rsidR="00CF1D21" w:rsidRDefault="00CF1D21" w:rsidP="00CF1D21">
                              <w:pPr>
                                <w:spacing w:after="0" w:line="240" w:lineRule="auto"/>
                                <w:textDirection w:val="btLr"/>
                              </w:pPr>
                              <w:r>
                                <w:rPr>
                                  <w:color w:val="000000"/>
                                  <w:sz w:val="18"/>
                                </w:rPr>
                                <w:t>Reports sought for retrieval</w:t>
                              </w:r>
                            </w:p>
                            <w:p w14:paraId="23A7FFA8" w14:textId="77777777" w:rsidR="00CF1D21" w:rsidRDefault="00CF1D21" w:rsidP="00CF1D21">
                              <w:pPr>
                                <w:spacing w:after="0" w:line="240" w:lineRule="auto"/>
                                <w:textDirection w:val="btLr"/>
                              </w:pPr>
                              <w:r>
                                <w:rPr>
                                  <w:color w:val="000000"/>
                                  <w:sz w:val="18"/>
                                </w:rPr>
                                <w:t>(n = 155)</w:t>
                              </w:r>
                            </w:p>
                          </w:txbxContent>
                        </wps:txbx>
                        <wps:bodyPr rot="0" vert="horz" wrap="square" lIns="91425" tIns="45698" rIns="91425" bIns="45698" anchor="ctr" anchorCtr="0" upright="1">
                          <a:noAutofit/>
                        </wps:bodyPr>
                      </wps:wsp>
                      <wps:wsp>
                        <wps:cNvPr id="2012206247" name="Rectangle 508772277"/>
                        <wps:cNvSpPr>
                          <a:spLocks noChangeArrowheads="1"/>
                        </wps:cNvSpPr>
                        <wps:spPr bwMode="auto">
                          <a:xfrm>
                            <a:off x="6170" y="8700"/>
                            <a:ext cx="3012" cy="760"/>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F0785AD" w14:textId="77777777" w:rsidR="00CF1D21" w:rsidRDefault="00CF1D21" w:rsidP="00CF1D21">
                              <w:pPr>
                                <w:spacing w:after="0" w:line="240" w:lineRule="auto"/>
                                <w:textDirection w:val="btLr"/>
                              </w:pPr>
                              <w:r>
                                <w:rPr>
                                  <w:color w:val="000000"/>
                                  <w:sz w:val="18"/>
                                </w:rPr>
                                <w:t>Reports not retrieved: n = 10</w:t>
                              </w:r>
                            </w:p>
                          </w:txbxContent>
                        </wps:txbx>
                        <wps:bodyPr rot="0" vert="horz" wrap="square" lIns="91425" tIns="45698" rIns="91425" bIns="45698" anchor="ctr" anchorCtr="0" upright="1">
                          <a:noAutofit/>
                        </wps:bodyPr>
                      </wps:wsp>
                      <wps:wsp>
                        <wps:cNvPr id="1984368246" name="Straight Arrow Connector 508772286"/>
                        <wps:cNvCnPr>
                          <a:cxnSpLocks noChangeShapeType="1"/>
                        </wps:cNvCnPr>
                        <wps:spPr bwMode="auto">
                          <a:xfrm>
                            <a:off x="5268" y="9075"/>
                            <a:ext cx="902" cy="55"/>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s:wsp>
                        <wps:cNvPr id="1676942257" name="Rectangle 508772279"/>
                        <wps:cNvSpPr>
                          <a:spLocks noChangeArrowheads="1"/>
                        </wps:cNvSpPr>
                        <wps:spPr bwMode="auto">
                          <a:xfrm>
                            <a:off x="2256" y="10620"/>
                            <a:ext cx="3012" cy="1120"/>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5EA04025" w14:textId="77777777" w:rsidR="00CF1D21" w:rsidRPr="00CF1D21" w:rsidRDefault="00CF1D21" w:rsidP="00CF1D21">
                              <w:pPr>
                                <w:spacing w:after="0" w:line="240" w:lineRule="auto"/>
                                <w:textDirection w:val="btLr"/>
                              </w:pPr>
                              <w:r w:rsidRPr="00CF1D21">
                                <w:rPr>
                                  <w:rFonts w:eastAsia="Arial"/>
                                  <w:color w:val="000000"/>
                                  <w:sz w:val="16"/>
                                </w:rPr>
                                <w:t>Reports sought for retrieval: n = 145</w:t>
                              </w:r>
                            </w:p>
                            <w:p w14:paraId="44C9C6D9" w14:textId="77777777" w:rsidR="00CF1D21" w:rsidRPr="00CF1D21" w:rsidRDefault="00CF1D21" w:rsidP="00CF1D21">
                              <w:pPr>
                                <w:spacing w:after="0" w:line="240" w:lineRule="auto"/>
                                <w:textDirection w:val="btLr"/>
                              </w:pPr>
                              <w:r w:rsidRPr="00CF1D21">
                                <w:rPr>
                                  <w:rFonts w:eastAsia="Arial"/>
                                  <w:color w:val="000000"/>
                                  <w:sz w:val="16"/>
                                </w:rPr>
                                <w:t>Reports not retrieved: n = 10</w:t>
                              </w:r>
                            </w:p>
                            <w:p w14:paraId="0BDE52E5" w14:textId="77777777" w:rsidR="00CF1D21" w:rsidRPr="00CF1D21" w:rsidRDefault="00CF1D21" w:rsidP="00CF1D21">
                              <w:pPr>
                                <w:spacing w:after="0" w:line="240" w:lineRule="auto"/>
                                <w:textDirection w:val="btLr"/>
                              </w:pPr>
                              <w:r w:rsidRPr="00CF1D21">
                                <w:rPr>
                                  <w:rFonts w:eastAsia="Arial"/>
                                  <w:color w:val="000000"/>
                                  <w:sz w:val="16"/>
                                </w:rPr>
                                <w:t>Reports assessed for eligibility: n = 135</w:t>
                              </w:r>
                            </w:p>
                          </w:txbxContent>
                        </wps:txbx>
                        <wps:bodyPr rot="0" vert="horz" wrap="square" lIns="91425" tIns="45698" rIns="91425" bIns="45698" anchor="ctr" anchorCtr="0" upright="1">
                          <a:noAutofit/>
                        </wps:bodyPr>
                      </wps:wsp>
                      <wps:wsp>
                        <wps:cNvPr id="1085320851" name="Rectangle 508772284"/>
                        <wps:cNvSpPr>
                          <a:spLocks noChangeArrowheads="1"/>
                        </wps:cNvSpPr>
                        <wps:spPr bwMode="auto">
                          <a:xfrm>
                            <a:off x="6199" y="10500"/>
                            <a:ext cx="3862" cy="1969"/>
                          </a:xfrm>
                          <a:prstGeom prst="rect">
                            <a:avLst/>
                          </a:prstGeom>
                          <a:noFill/>
                          <a:ln w="12700">
                            <a:solidFill>
                              <a:schemeClr val="dk1">
                                <a:lumMod val="100000"/>
                                <a:lumOff val="0"/>
                              </a:schemeClr>
                            </a:solidFill>
                            <a:miter lim="79"/>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6B1EC96B" w14:textId="77777777" w:rsidR="00CF1D21" w:rsidRDefault="00CF1D21" w:rsidP="00CF1D21">
                              <w:pPr>
                                <w:spacing w:after="0" w:line="240" w:lineRule="auto"/>
                                <w:textDirection w:val="btLr"/>
                              </w:pPr>
                              <w:r>
                                <w:rPr>
                                  <w:color w:val="000000"/>
                                  <w:sz w:val="16"/>
                                </w:rPr>
                                <w:t>Reports excluded:</w:t>
                              </w:r>
                            </w:p>
                            <w:p w14:paraId="172210D9" w14:textId="77777777" w:rsidR="00CF1D21" w:rsidRDefault="00CF1D21" w:rsidP="00CF1D21">
                              <w:pPr>
                                <w:spacing w:after="0" w:line="240" w:lineRule="auto"/>
                                <w:ind w:left="282" w:firstLine="565"/>
                                <w:textDirection w:val="btLr"/>
                              </w:pPr>
                              <w:r>
                                <w:rPr>
                                  <w:color w:val="000000"/>
                                  <w:sz w:val="16"/>
                                </w:rPr>
                                <w:t>Irrelevant topic: n = 32</w:t>
                              </w:r>
                            </w:p>
                            <w:p w14:paraId="10ED1BCB" w14:textId="77777777" w:rsidR="00CF1D21" w:rsidRDefault="00CF1D21" w:rsidP="00CF1D21">
                              <w:pPr>
                                <w:spacing w:after="0" w:line="240" w:lineRule="auto"/>
                                <w:ind w:left="282" w:firstLine="565"/>
                                <w:textDirection w:val="btLr"/>
                              </w:pPr>
                              <w:r>
                                <w:rPr>
                                  <w:color w:val="000000"/>
                                  <w:sz w:val="16"/>
                                </w:rPr>
                                <w:t>Not focused on grocery or quick commerce: n = 18</w:t>
                              </w:r>
                            </w:p>
                            <w:p w14:paraId="734FEEBE" w14:textId="77777777" w:rsidR="00CF1D21" w:rsidRDefault="00CF1D21" w:rsidP="00CF1D21">
                              <w:pPr>
                                <w:spacing w:after="0" w:line="240" w:lineRule="auto"/>
                                <w:ind w:left="282" w:firstLine="565"/>
                                <w:textDirection w:val="btLr"/>
                              </w:pPr>
                              <w:r>
                                <w:rPr>
                                  <w:color w:val="000000"/>
                                  <w:sz w:val="16"/>
                                </w:rPr>
                                <w:t>Weak methodological quality: n = 12</w:t>
                              </w:r>
                            </w:p>
                            <w:p w14:paraId="5C86F179" w14:textId="77777777" w:rsidR="00CF1D21" w:rsidRDefault="00CF1D21" w:rsidP="00CF1D21">
                              <w:pPr>
                                <w:spacing w:after="0" w:line="240" w:lineRule="auto"/>
                                <w:ind w:left="282" w:firstLine="565"/>
                                <w:textDirection w:val="btLr"/>
                              </w:pPr>
                              <w:r>
                                <w:rPr>
                                  <w:color w:val="000000"/>
                                  <w:sz w:val="16"/>
                                </w:rPr>
                                <w:t>Insufficient connection to research questions: n = 10</w:t>
                              </w:r>
                            </w:p>
                            <w:p w14:paraId="3FEA91F0" w14:textId="77777777" w:rsidR="00CF1D21" w:rsidRDefault="00CF1D21" w:rsidP="00CF1D21">
                              <w:pPr>
                                <w:spacing w:after="0" w:line="240" w:lineRule="auto"/>
                                <w:ind w:left="282" w:firstLine="565"/>
                                <w:textDirection w:val="btLr"/>
                              </w:pPr>
                              <w:r>
                                <w:rPr>
                                  <w:color w:val="000000"/>
                                  <w:sz w:val="16"/>
                                </w:rPr>
                                <w:t>Duplicate or overlapping evidence: n = 8</w:t>
                              </w:r>
                            </w:p>
                          </w:txbxContent>
                        </wps:txbx>
                        <wps:bodyPr rot="0" vert="horz" wrap="square" lIns="91425" tIns="45698" rIns="91425" bIns="45698" anchor="ctr" anchorCtr="0" upright="1">
                          <a:noAutofit/>
                        </wps:bodyPr>
                      </wps:wsp>
                      <wps:wsp>
                        <wps:cNvPr id="2086990995" name="Straight Arrow Connector 508772274"/>
                        <wps:cNvCnPr>
                          <a:cxnSpLocks noChangeShapeType="1"/>
                        </wps:cNvCnPr>
                        <wps:spPr bwMode="auto">
                          <a:xfrm>
                            <a:off x="5297" y="11060"/>
                            <a:ext cx="902" cy="55"/>
                          </a:xfrm>
                          <a:prstGeom prst="straightConnector1">
                            <a:avLst/>
                          </a:prstGeom>
                          <a:noFill/>
                          <a:ln w="9525">
                            <a:solidFill>
                              <a:schemeClr val="dk1">
                                <a:lumMod val="100000"/>
                                <a:lumOff val="0"/>
                              </a:schemeClr>
                            </a:solidFill>
                            <a:miter lim="79"/>
                            <a:headEnd type="none" w="sm" len="sm"/>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6CD4722" id="Group 16" o:spid="_x0000_s1026" style="position:absolute;left:0;text-align:left;margin-left:3.75pt;margin-top:11.45pt;width:469.5pt;height:596.6pt;z-index:251666432" coordorigin="1475,2727" coordsize="8586,11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08772288" o:spid="_x0000_s1027" type="#_x0000_t176" style="position:absolute;left:2487;top:2727;width:6882;height: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" fillcolor="#8064a2 [3207]" strokecolor="#ba8c00" strokeweight="1pt">
                  <v:stroke startarrowwidth="narrow" startarrowlength="short" endarrowwidth="narrow" endarrowlength="short" miterlimit="52f"/>
                  <v:textbox inset="2.53958mm,1.2694mm,2.53958mm,1.2694mm">
                    <w:txbxContent>
                      <w:p w14:paraId="036B2395" w14:textId="77777777" w:rsidR="00CF1D21" w:rsidRDefault="00CF1D21" w:rsidP="00CF1D21">
                        <w:pPr>
                          <w:spacing w:after="0" w:line="240" w:lineRule="auto"/>
                          <w:jc w:val="center"/>
                          <w:textDirection w:val="btLr"/>
                        </w:pPr>
                        <w:r>
                          <w:rPr>
                            <w:rFonts w:ascii="Arial" w:eastAsia="Arial" w:hAnsi="Arial" w:cs="Arial"/>
                            <w:b/>
                            <w:color w:val="000000"/>
                            <w:sz w:val="18"/>
                          </w:rPr>
                          <w:t>Identification of studies via databases and registers</w:t>
                        </w:r>
                      </w:p>
                    </w:txbxContent>
                  </v:textbox>
                </v:shape>
                <v:rect id="Rectangle 508772273" o:spid="_x0000_s1028" style="position:absolute;left:2301;top:3644;width:3012;height:19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" filled="f" strokecolor="black [3200]" strokeweight="1pt">
                  <v:stroke startarrowwidth="narrow" startarrowlength="short" endarrowwidth="narrow" endarrowlength="short" miterlimit="52f"/>
                  <v:textbox inset="2.53958mm,1.2694mm,2.53958mm,1.2694mm">
                    <w:txbxContent>
                      <w:p w14:paraId="4040ACC6" w14:textId="77777777" w:rsidR="00CF1D21" w:rsidRDefault="00CF1D21" w:rsidP="00CF1D21">
                        <w:pPr>
                          <w:spacing w:after="0" w:line="240" w:lineRule="auto"/>
                          <w:ind w:left="282" w:firstLine="565"/>
                          <w:textDirection w:val="btLr"/>
                        </w:pPr>
                        <w:r>
                          <w:rPr>
                            <w:color w:val="000000"/>
                            <w:sz w:val="14"/>
                          </w:rPr>
                          <w:t>Google Scholar: n = 110</w:t>
                        </w:r>
                      </w:p>
                      <w:p w14:paraId="0C30F0C3" w14:textId="77777777" w:rsidR="00CF1D21" w:rsidRDefault="00CF1D21" w:rsidP="00CF1D21">
                        <w:pPr>
                          <w:spacing w:after="0" w:line="240" w:lineRule="auto"/>
                          <w:ind w:left="282" w:firstLine="565"/>
                          <w:textDirection w:val="btLr"/>
                        </w:pPr>
                        <w:r>
                          <w:rPr>
                            <w:color w:val="000000"/>
                            <w:sz w:val="14"/>
                          </w:rPr>
                          <w:t>ScienceDirect: n = 75</w:t>
                        </w:r>
                      </w:p>
                      <w:p w14:paraId="4C913198" w14:textId="77777777" w:rsidR="00CF1D21" w:rsidRDefault="00CF1D21" w:rsidP="00CF1D21">
                        <w:pPr>
                          <w:spacing w:after="0" w:line="240" w:lineRule="auto"/>
                          <w:ind w:left="282" w:firstLine="565"/>
                          <w:textDirection w:val="btLr"/>
                        </w:pPr>
                        <w:r>
                          <w:rPr>
                            <w:color w:val="000000"/>
                            <w:sz w:val="14"/>
                          </w:rPr>
                          <w:t>Emerald Insight: n = 45</w:t>
                        </w:r>
                      </w:p>
                      <w:p w14:paraId="79287C5E" w14:textId="77777777" w:rsidR="00CF1D21" w:rsidRDefault="00CF1D21" w:rsidP="00CF1D21">
                        <w:pPr>
                          <w:spacing w:after="0" w:line="240" w:lineRule="auto"/>
                          <w:ind w:left="282" w:firstLine="565"/>
                          <w:textDirection w:val="btLr"/>
                        </w:pPr>
                        <w:r>
                          <w:rPr>
                            <w:color w:val="000000"/>
                            <w:sz w:val="14"/>
                          </w:rPr>
                          <w:t>SpringerLink: n = 55</w:t>
                        </w:r>
                      </w:p>
                      <w:p w14:paraId="21380E6C" w14:textId="77777777" w:rsidR="00CF1D21" w:rsidRDefault="00CF1D21" w:rsidP="00CF1D21">
                        <w:pPr>
                          <w:spacing w:after="0" w:line="240" w:lineRule="auto"/>
                          <w:ind w:left="282" w:firstLine="565"/>
                          <w:textDirection w:val="btLr"/>
                        </w:pPr>
                        <w:r>
                          <w:rPr>
                            <w:color w:val="000000"/>
                            <w:sz w:val="14"/>
                          </w:rPr>
                          <w:t>Wiley Online Library: n = 40</w:t>
                        </w:r>
                      </w:p>
                      <w:p w14:paraId="7E8E0AD7" w14:textId="77777777" w:rsidR="00CF1D21" w:rsidRDefault="00CF1D21" w:rsidP="00CF1D21">
                        <w:pPr>
                          <w:spacing w:after="0" w:line="240" w:lineRule="auto"/>
                          <w:ind w:left="282" w:firstLine="565"/>
                          <w:textDirection w:val="btLr"/>
                        </w:pPr>
                        <w:r>
                          <w:rPr>
                            <w:color w:val="000000"/>
                            <w:sz w:val="14"/>
                          </w:rPr>
                          <w:t>Taylor &amp; Francis Online: n = 35</w:t>
                        </w:r>
                      </w:p>
                      <w:p w14:paraId="2A42D07E" w14:textId="77777777" w:rsidR="00CF1D21" w:rsidRDefault="00CF1D21" w:rsidP="00CF1D21">
                        <w:pPr>
                          <w:spacing w:after="0" w:line="240" w:lineRule="auto"/>
                          <w:ind w:left="282" w:firstLine="565"/>
                          <w:textDirection w:val="btLr"/>
                        </w:pPr>
                        <w:r>
                          <w:rPr>
                            <w:color w:val="000000"/>
                            <w:sz w:val="14"/>
                          </w:rPr>
                          <w:t>MDPI: n = 30</w:t>
                        </w:r>
                      </w:p>
                      <w:p w14:paraId="60454B50" w14:textId="77777777" w:rsidR="00CF1D21" w:rsidRDefault="00CF1D21" w:rsidP="00CF1D21">
                        <w:pPr>
                          <w:spacing w:after="0" w:line="240" w:lineRule="auto"/>
                          <w:ind w:left="282" w:firstLine="565"/>
                          <w:textDirection w:val="btLr"/>
                        </w:pPr>
                        <w:r>
                          <w:rPr>
                            <w:color w:val="000000"/>
                            <w:sz w:val="14"/>
                          </w:rPr>
                          <w:t>ResearchGate: n = 15</w:t>
                        </w:r>
                      </w:p>
                      <w:p w14:paraId="5D671839" w14:textId="77777777" w:rsidR="00CF1D21" w:rsidRDefault="00CF1D21" w:rsidP="00CF1D21">
                        <w:pPr>
                          <w:spacing w:after="0" w:line="240" w:lineRule="auto"/>
                          <w:ind w:left="282" w:firstLine="565"/>
                          <w:textDirection w:val="btLr"/>
                        </w:pPr>
                      </w:p>
                      <w:p w14:paraId="57192C94" w14:textId="77777777" w:rsidR="00CF1D21" w:rsidRDefault="00CF1D21" w:rsidP="00CF1D21">
                        <w:pPr>
                          <w:spacing w:after="0" w:line="240" w:lineRule="auto"/>
                          <w:ind w:left="282" w:firstLine="565"/>
                          <w:textDirection w:val="btLr"/>
                        </w:pPr>
                        <w:r>
                          <w:rPr>
                            <w:color w:val="000000"/>
                            <w:sz w:val="14"/>
                          </w:rPr>
                          <w:t>Total records identified: n = 405</w:t>
                        </w:r>
                      </w:p>
                    </w:txbxContent>
                  </v:textbox>
                </v:rect>
                <v:rect id="Rectangle 508772290" o:spid="_x0000_s1029" style="position:absolute;left:6231;top:3966;width:3012;height:19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" filled="f" strokecolor="black [3200]" strokeweight="1pt">
                  <v:stroke startarrowwidth="narrow" startarrowlength="short" endarrowwidth="narrow" endarrowlength="short" miterlimit="52f"/>
                  <v:textbox inset="2.53958mm,1.2694mm,2.53958mm,1.2694mm">
                    <w:txbxContent>
                      <w:p w14:paraId="7BD01CDA" w14:textId="77777777" w:rsidR="00CF1D21" w:rsidRDefault="00CF1D21" w:rsidP="00CF1D21">
                        <w:pPr>
                          <w:spacing w:after="0" w:line="240" w:lineRule="auto"/>
                          <w:ind w:left="282" w:firstLine="565"/>
                          <w:textDirection w:val="btLr"/>
                        </w:pPr>
                        <w:r>
                          <w:rPr>
                            <w:color w:val="000000"/>
                            <w:sz w:val="18"/>
                          </w:rPr>
                          <w:t>Duplicate records removed: n = 85</w:t>
                        </w:r>
                      </w:p>
                      <w:p w14:paraId="79EFD765" w14:textId="77777777" w:rsidR="00CF1D21" w:rsidRDefault="00CF1D21" w:rsidP="00CF1D21">
                        <w:pPr>
                          <w:spacing w:after="0" w:line="240" w:lineRule="auto"/>
                          <w:ind w:left="282" w:firstLine="565"/>
                          <w:textDirection w:val="btLr"/>
                        </w:pPr>
                        <w:r>
                          <w:rPr>
                            <w:color w:val="000000"/>
                            <w:sz w:val="18"/>
                          </w:rPr>
                          <w:t>Records removed for other reasons: n = 10</w:t>
                        </w:r>
                      </w:p>
                    </w:txbxContent>
                  </v:textbox>
                </v:rect>
                <v:shape id="Flowchart: Alternate Process 508772289" o:spid="_x0000_s1030" type="#_x0000_t176" style="position:absolute;left:1583;top:3903;width:4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" fillcolor="#9cc2e5" strokecolor="black [3200]" strokeweight="1pt">
                  <v:stroke startarrowwidth="narrow" startarrowlength="short" endarrowwidth="narrow" endarrowlength="short" miterlimit="52f"/>
                  <v:textbox inset="2.53958mm,1.2694mm,2.53958mm,1.2694mm">
                    <w:txbxContent>
                      <w:p w14:paraId="012735CE" w14:textId="77777777" w:rsidR="00CF1D21" w:rsidRDefault="00CF1D21" w:rsidP="00CF1D21">
                        <w:pPr>
                          <w:spacing w:after="0" w:line="240" w:lineRule="auto"/>
                          <w:jc w:val="center"/>
                          <w:textDirection w:val="btLr"/>
                        </w:pPr>
                        <w:r>
                          <w:rPr>
                            <w:rFonts w:ascii="Arial" w:eastAsia="Arial" w:hAnsi="Arial" w:cs="Arial"/>
                            <w:b/>
                            <w:color w:val="000000"/>
                            <w:sz w:val="18"/>
                          </w:rPr>
                          <w:t>Identification</w:t>
                        </w:r>
                      </w:p>
                    </w:txbxContent>
                  </v:textbox>
                </v:shape>
                <v:shapetype id="_x0000_t32" coordsize="21600,21600" o:spt="32" o:oned="t" path="m,l21600,21600e" filled="f">
                  <v:path arrowok="t" fillok="f" o:connecttype="none"/>
                  <o:lock v:ext="edit" shapetype="t"/>
                </v:shapetype>
                <v:shape id="Straight Arrow Connector 508772280" o:spid="_x0000_s1031" type="#_x0000_t32" style="position:absolute;left:5297;top:5187;width:902;height: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" strokecolor="black [3200]">
                  <v:stroke startarrowwidth="narrow" startarrowlength="short" endarrow="block" miterlimit="52f" joinstyle="miter"/>
                </v:shape>
                <v:shape id="Straight Arrow Connector 508772283" o:spid="_x0000_s1032" type="#_x0000_t32" style="position:absolute;left:3077;top:6278;width:1272;height:0;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" strokecolor="black [3200]">
                  <v:stroke startarrowwidth="narrow" startarrowlength="short" endarrow="block" miterlimit="52f" joinstyle="miter"/>
                </v:shape>
                <v:shape id="Straight Arrow Connector 508772292" o:spid="_x0000_s1033" type="#_x0000_t34" style="position:absolute;left:3230;top:8242;width:906;height:10;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" strokecolor="black [3200]">
                  <v:stroke startarrowwidth="narrow" startarrowlength="short" endarrow="block" miterlimit="52f"/>
                </v:shape>
                <v:shape id="Flowchart: Alternate Process 508772287" o:spid="_x0000_s1034" type="#_x0000_t176" style="position:absolute;left:1475;top:6825;width:454;height:4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" fillcolor="#9cc2e5" strokecolor="black [3200]" strokeweight="1pt">
                  <v:stroke startarrowwidth="narrow" startarrowlength="short" endarrowwidth="narrow" endarrowlength="short" miterlimit="52f"/>
                  <v:textbox inset="2.53958mm,1.2694mm,2.53958mm,1.2694mm">
                    <w:txbxContent>
                      <w:p w14:paraId="5847D9E7" w14:textId="77777777" w:rsidR="00CF1D21" w:rsidRDefault="00CF1D21" w:rsidP="00CF1D21">
                        <w:pPr>
                          <w:spacing w:after="0" w:line="240" w:lineRule="auto"/>
                          <w:jc w:val="center"/>
                          <w:textDirection w:val="btLr"/>
                        </w:pPr>
                        <w:r>
                          <w:rPr>
                            <w:rFonts w:ascii="Arial" w:eastAsia="Arial" w:hAnsi="Arial" w:cs="Arial"/>
                            <w:b/>
                            <w:color w:val="000000"/>
                            <w:sz w:val="18"/>
                          </w:rPr>
                          <w:t>Screening</w:t>
                        </w:r>
                      </w:p>
                      <w:p w14:paraId="577F6A5B" w14:textId="77777777" w:rsidR="00CF1D21" w:rsidRDefault="00CF1D21" w:rsidP="00CF1D21">
                        <w:pPr>
                          <w:spacing w:after="0" w:line="240" w:lineRule="auto"/>
                          <w:textDirection w:val="btLr"/>
                        </w:pPr>
                      </w:p>
                    </w:txbxContent>
                  </v:textbox>
                </v:shape>
                <v:shape id="Straight Arrow Connector 508772275" o:spid="_x0000_s1035" type="#_x0000_t32" style="position:absolute;left:3238;top:10122;width:950;height:0;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" strokecolor="black [3200]">
                  <v:stroke startarrowwidth="narrow" startarrowlength="short" endarrow="block" miterlimit="52f" joinstyle="miter"/>
                </v:shape>
                <v:shape id="Straight Arrow Connector 508772293" o:spid="_x0000_s1036" type="#_x0000_t34" style="position:absolute;left:3028;top:12375;width:1302;height: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" strokecolor="black [3200]">
                  <v:stroke startarrowwidth="narrow" startarrowlength="short" endarrow="block" miterlimit="52f"/>
                </v:shape>
                <v:rect id="Rectangle 508772281" o:spid="_x0000_s1037" style="position:absolute;left:2226;top:13050;width:3012;height:9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" filled="f" strokecolor="black [3200]" strokeweight="1pt">
                  <v:stroke startarrowwidth="narrow" startarrowlength="short" endarrowwidth="narrow" endarrowlength="short" miterlimit="52f"/>
                  <v:textbox inset="2.53958mm,1.2694mm,2.53958mm,1.2694mm">
                    <w:txbxContent>
                      <w:p w14:paraId="4E1FF887" w14:textId="77777777" w:rsidR="00CF1D21" w:rsidRDefault="00CF1D21" w:rsidP="00CF1D21">
                        <w:pPr>
                          <w:spacing w:after="0" w:line="240" w:lineRule="auto"/>
                          <w:textDirection w:val="btLr"/>
                        </w:pPr>
                        <w:r>
                          <w:rPr>
                            <w:color w:val="000000"/>
                            <w:sz w:val="18"/>
                          </w:rPr>
                          <w:t xml:space="preserve">Studies included in review: </w:t>
                        </w:r>
                        <w:r>
                          <w:rPr>
                            <w:b/>
                            <w:color w:val="000000"/>
                            <w:sz w:val="18"/>
                          </w:rPr>
                          <w:t>n = 55</w:t>
                        </w:r>
                      </w:p>
                    </w:txbxContent>
                  </v:textbox>
                </v:rect>
                <v:rect id="Rectangle 508772276" o:spid="_x0000_s1038" style="position:absolute;left:2256;top:6945;width:3012;height: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" filled="f" strokecolor="black [3200]" strokeweight="1pt">
                  <v:stroke startarrowwidth="narrow" startarrowlength="short" endarrowwidth="narrow" endarrowlength="short" miterlimit="52f"/>
                  <v:textbox inset="2.53958mm,1.2694mm,2.53958mm,1.2694mm">
                    <w:txbxContent>
                      <w:p w14:paraId="3B8E3A38" w14:textId="77777777" w:rsidR="00CF1D21" w:rsidRDefault="00CF1D21" w:rsidP="00CF1D21">
                        <w:pPr>
                          <w:spacing w:after="0" w:line="240" w:lineRule="auto"/>
                          <w:textDirection w:val="btLr"/>
                        </w:pPr>
                        <w:r>
                          <w:rPr>
                            <w:color w:val="000000"/>
                            <w:sz w:val="18"/>
                          </w:rPr>
                          <w:t>Records screened: n = 310</w:t>
                        </w:r>
                      </w:p>
                      <w:p w14:paraId="5A5C54C1" w14:textId="77777777" w:rsidR="00CF1D21" w:rsidRDefault="00CF1D21" w:rsidP="00CF1D21">
                        <w:pPr>
                          <w:spacing w:after="0" w:line="240" w:lineRule="auto"/>
                          <w:textDirection w:val="btLr"/>
                        </w:pPr>
                        <w:r>
                          <w:rPr>
                            <w:color w:val="000000"/>
                            <w:sz w:val="18"/>
                          </w:rPr>
                          <w:t>Records excluded after title and abstract review: n = 165</w:t>
                        </w:r>
                      </w:p>
                    </w:txbxContent>
                  </v:textbox>
                </v:rect>
                <v:shape id="Flowchart: Alternate Process 508772278" o:spid="_x0000_s1039" type="#_x0000_t176" style="position:absolute;left:1475;top:12240;width:454;height:18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" fillcolor="#9cc2e5" strokecolor="black [3200]" strokeweight="1pt">
                  <v:stroke startarrowwidth="narrow" startarrowlength="short" endarrowwidth="narrow" endarrowlength="short" miterlimit="52f"/>
                  <v:textbox inset="2.53958mm,1.2694mm,2.53958mm,1.2694mm">
                    <w:txbxContent>
                      <w:p w14:paraId="232C44DC" w14:textId="77777777" w:rsidR="00CF1D21" w:rsidRDefault="00CF1D21" w:rsidP="00CF1D21">
                        <w:pPr>
                          <w:spacing w:after="0" w:line="240" w:lineRule="auto"/>
                          <w:jc w:val="center"/>
                          <w:textDirection w:val="btLr"/>
                        </w:pPr>
                        <w:r>
                          <w:rPr>
                            <w:rFonts w:ascii="Arial" w:eastAsia="Arial" w:hAnsi="Arial" w:cs="Arial"/>
                            <w:b/>
                            <w:color w:val="000000"/>
                            <w:sz w:val="18"/>
                          </w:rPr>
                          <w:t>Included</w:t>
                        </w:r>
                      </w:p>
                    </w:txbxContent>
                  </v:textbox>
                </v:shape>
                <v:rect id="Rectangle 508772291" o:spid="_x0000_s1040" style="position:absolute;left:6240;top:6873;width:3025;height:1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" filled="f" strokecolor="black [3200]" strokeweight="1pt">
                  <v:stroke startarrowwidth="narrow" startarrowlength="short" endarrowwidth="narrow" endarrowlength="short" miterlimit="52f"/>
                  <v:textbox inset="2.53958mm,1.2694mm,2.53958mm,1.2694mm">
                    <w:txbxContent>
                      <w:p w14:paraId="745A701B" w14:textId="77777777" w:rsidR="00CF1D21" w:rsidRDefault="00CF1D21" w:rsidP="00CF1D21">
                        <w:pPr>
                          <w:spacing w:after="0" w:line="240" w:lineRule="auto"/>
                          <w:textDirection w:val="btLr"/>
                        </w:pPr>
                        <w:r>
                          <w:rPr>
                            <w:color w:val="000000"/>
                            <w:sz w:val="18"/>
                          </w:rPr>
                          <w:t>Records excluded: n = 165</w:t>
                        </w:r>
                      </w:p>
                    </w:txbxContent>
                  </v:textbox>
                </v:rect>
                <v:shape id="Straight Arrow Connector 508772285" o:spid="_x0000_s1041" type="#_x0000_t32" style="position:absolute;left:5297;top:7235;width:902;height: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" strokecolor="black [3200]">
                  <v:stroke startarrowwidth="narrow" startarrowlength="short" endarrow="block" miterlimit="52f" joinstyle="miter"/>
                </v:shape>
                <v:rect id="Rectangle 508772282" o:spid="_x0000_s1042" style="position:absolute;left:2256;top:8778;width:3012;height:8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" filled="f" strokecolor="black [3200]" strokeweight="1pt">
                  <v:stroke startarrowwidth="narrow" startarrowlength="short" endarrowwidth="narrow" endarrowlength="short" miterlimit="52f"/>
                  <v:textbox inset="2.53958mm,1.2694mm,2.53958mm,1.2694mm">
                    <w:txbxContent>
                      <w:p w14:paraId="4C8BA0E3" w14:textId="77777777" w:rsidR="00CF1D21" w:rsidRDefault="00CF1D21" w:rsidP="00CF1D21">
                        <w:pPr>
                          <w:spacing w:after="0" w:line="240" w:lineRule="auto"/>
                          <w:textDirection w:val="btLr"/>
                        </w:pPr>
                        <w:r>
                          <w:rPr>
                            <w:color w:val="000000"/>
                            <w:sz w:val="18"/>
                          </w:rPr>
                          <w:t>Reports sought for retrieval</w:t>
                        </w:r>
                      </w:p>
                      <w:p w14:paraId="23A7FFA8" w14:textId="77777777" w:rsidR="00CF1D21" w:rsidRDefault="00CF1D21" w:rsidP="00CF1D21">
                        <w:pPr>
                          <w:spacing w:after="0" w:line="240" w:lineRule="auto"/>
                          <w:textDirection w:val="btLr"/>
                        </w:pPr>
                        <w:r>
                          <w:rPr>
                            <w:color w:val="000000"/>
                            <w:sz w:val="18"/>
                          </w:rPr>
                          <w:t>(n = 155)</w:t>
                        </w:r>
                      </w:p>
                    </w:txbxContent>
                  </v:textbox>
                </v:rect>
                <v:rect id="Rectangle 508772277" o:spid="_x0000_s1043" style="position:absolute;left:6170;top:8700;width:3012;height:7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" filled="f" strokecolor="black [3200]" strokeweight="1pt">
                  <v:stroke startarrowwidth="narrow" startarrowlength="short" endarrowwidth="narrow" endarrowlength="short" miterlimit="52f"/>
                  <v:textbox inset="2.53958mm,1.2694mm,2.53958mm,1.2694mm">
                    <w:txbxContent>
                      <w:p w14:paraId="7F0785AD" w14:textId="77777777" w:rsidR="00CF1D21" w:rsidRDefault="00CF1D21" w:rsidP="00CF1D21">
                        <w:pPr>
                          <w:spacing w:after="0" w:line="240" w:lineRule="auto"/>
                          <w:textDirection w:val="btLr"/>
                        </w:pPr>
                        <w:r>
                          <w:rPr>
                            <w:color w:val="000000"/>
                            <w:sz w:val="18"/>
                          </w:rPr>
                          <w:t>Reports not retrieved: n = 10</w:t>
                        </w:r>
                      </w:p>
                    </w:txbxContent>
                  </v:textbox>
                </v:rect>
                <v:shape id="Straight Arrow Connector 508772286" o:spid="_x0000_s1044" type="#_x0000_t32" style="position:absolute;left:5268;top:9075;width:902;height: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" strokecolor="black [3200]">
                  <v:stroke startarrowwidth="narrow" startarrowlength="short" endarrow="block" miterlimit="52f" joinstyle="miter"/>
                </v:shape>
                <v:rect id="Rectangle 508772279" o:spid="_x0000_s1045" style="position:absolute;left:2256;top:10620;width:3012;height:1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" filled="f" strokecolor="black [3200]" strokeweight="1pt">
                  <v:stroke startarrowwidth="narrow" startarrowlength="short" endarrowwidth="narrow" endarrowlength="short" miterlimit="52f"/>
                  <v:textbox inset="2.53958mm,1.2694mm,2.53958mm,1.2694mm">
                    <w:txbxContent>
                      <w:p w14:paraId="5EA04025" w14:textId="77777777" w:rsidR="00CF1D21" w:rsidRPr="00CF1D21" w:rsidRDefault="00CF1D21" w:rsidP="00CF1D21">
                        <w:pPr>
                          <w:spacing w:after="0" w:line="240" w:lineRule="auto"/>
                          <w:textDirection w:val="btLr"/>
                        </w:pPr>
                        <w:r w:rsidRPr="00CF1D21">
                          <w:rPr>
                            <w:rFonts w:eastAsia="Arial"/>
                            <w:color w:val="000000"/>
                            <w:sz w:val="16"/>
                          </w:rPr>
                          <w:t>Reports sought for retrieval: n = 145</w:t>
                        </w:r>
                      </w:p>
                      <w:p w14:paraId="44C9C6D9" w14:textId="77777777" w:rsidR="00CF1D21" w:rsidRPr="00CF1D21" w:rsidRDefault="00CF1D21" w:rsidP="00CF1D21">
                        <w:pPr>
                          <w:spacing w:after="0" w:line="240" w:lineRule="auto"/>
                          <w:textDirection w:val="btLr"/>
                        </w:pPr>
                        <w:r w:rsidRPr="00CF1D21">
                          <w:rPr>
                            <w:rFonts w:eastAsia="Arial"/>
                            <w:color w:val="000000"/>
                            <w:sz w:val="16"/>
                          </w:rPr>
                          <w:t>Reports not retrieved: n = 10</w:t>
                        </w:r>
                      </w:p>
                      <w:p w14:paraId="0BDE52E5" w14:textId="77777777" w:rsidR="00CF1D21" w:rsidRPr="00CF1D21" w:rsidRDefault="00CF1D21" w:rsidP="00CF1D21">
                        <w:pPr>
                          <w:spacing w:after="0" w:line="240" w:lineRule="auto"/>
                          <w:textDirection w:val="btLr"/>
                        </w:pPr>
                        <w:r w:rsidRPr="00CF1D21">
                          <w:rPr>
                            <w:rFonts w:eastAsia="Arial"/>
                            <w:color w:val="000000"/>
                            <w:sz w:val="16"/>
                          </w:rPr>
                          <w:t>Reports assessed for eligibility: n = 135</w:t>
                        </w:r>
                      </w:p>
                    </w:txbxContent>
                  </v:textbox>
                </v:rect>
                <v:rect id="Rectangle 508772284" o:spid="_x0000_s1046" style="position:absolute;left:6199;top:10500;width:3862;height:19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" filled="f" strokecolor="black [3200]" strokeweight="1pt">
                  <v:stroke startarrowwidth="narrow" startarrowlength="short" endarrowwidth="narrow" endarrowlength="short" miterlimit="52f"/>
                  <v:textbox inset="2.53958mm,1.2694mm,2.53958mm,1.2694mm">
                    <w:txbxContent>
                      <w:p w14:paraId="6B1EC96B" w14:textId="77777777" w:rsidR="00CF1D21" w:rsidRDefault="00CF1D21" w:rsidP="00CF1D21">
                        <w:pPr>
                          <w:spacing w:after="0" w:line="240" w:lineRule="auto"/>
                          <w:textDirection w:val="btLr"/>
                        </w:pPr>
                        <w:r>
                          <w:rPr>
                            <w:color w:val="000000"/>
                            <w:sz w:val="16"/>
                          </w:rPr>
                          <w:t>Reports excluded:</w:t>
                        </w:r>
                      </w:p>
                      <w:p w14:paraId="172210D9" w14:textId="77777777" w:rsidR="00CF1D21" w:rsidRDefault="00CF1D21" w:rsidP="00CF1D21">
                        <w:pPr>
                          <w:spacing w:after="0" w:line="240" w:lineRule="auto"/>
                          <w:ind w:left="282" w:firstLine="565"/>
                          <w:textDirection w:val="btLr"/>
                        </w:pPr>
                        <w:r>
                          <w:rPr>
                            <w:color w:val="000000"/>
                            <w:sz w:val="16"/>
                          </w:rPr>
                          <w:t>Irrelevant topic: n = 32</w:t>
                        </w:r>
                      </w:p>
                      <w:p w14:paraId="10ED1BCB" w14:textId="77777777" w:rsidR="00CF1D21" w:rsidRDefault="00CF1D21" w:rsidP="00CF1D21">
                        <w:pPr>
                          <w:spacing w:after="0" w:line="240" w:lineRule="auto"/>
                          <w:ind w:left="282" w:firstLine="565"/>
                          <w:textDirection w:val="btLr"/>
                        </w:pPr>
                        <w:r>
                          <w:rPr>
                            <w:color w:val="000000"/>
                            <w:sz w:val="16"/>
                          </w:rPr>
                          <w:t>Not focused on grocery or quick commerce: n = 18</w:t>
                        </w:r>
                      </w:p>
                      <w:p w14:paraId="734FEEBE" w14:textId="77777777" w:rsidR="00CF1D21" w:rsidRDefault="00CF1D21" w:rsidP="00CF1D21">
                        <w:pPr>
                          <w:spacing w:after="0" w:line="240" w:lineRule="auto"/>
                          <w:ind w:left="282" w:firstLine="565"/>
                          <w:textDirection w:val="btLr"/>
                        </w:pPr>
                        <w:r>
                          <w:rPr>
                            <w:color w:val="000000"/>
                            <w:sz w:val="16"/>
                          </w:rPr>
                          <w:t>Weak methodological quality: n = 12</w:t>
                        </w:r>
                      </w:p>
                      <w:p w14:paraId="5C86F179" w14:textId="77777777" w:rsidR="00CF1D21" w:rsidRDefault="00CF1D21" w:rsidP="00CF1D21">
                        <w:pPr>
                          <w:spacing w:after="0" w:line="240" w:lineRule="auto"/>
                          <w:ind w:left="282" w:firstLine="565"/>
                          <w:textDirection w:val="btLr"/>
                        </w:pPr>
                        <w:r>
                          <w:rPr>
                            <w:color w:val="000000"/>
                            <w:sz w:val="16"/>
                          </w:rPr>
                          <w:t>Insufficient connection to research questions: n = 10</w:t>
                        </w:r>
                      </w:p>
                      <w:p w14:paraId="3FEA91F0" w14:textId="77777777" w:rsidR="00CF1D21" w:rsidRDefault="00CF1D21" w:rsidP="00CF1D21">
                        <w:pPr>
                          <w:spacing w:after="0" w:line="240" w:lineRule="auto"/>
                          <w:ind w:left="282" w:firstLine="565"/>
                          <w:textDirection w:val="btLr"/>
                        </w:pPr>
                        <w:r>
                          <w:rPr>
                            <w:color w:val="000000"/>
                            <w:sz w:val="16"/>
                          </w:rPr>
                          <w:t>Duplicate or overlapping evidence: n = 8</w:t>
                        </w:r>
                      </w:p>
                    </w:txbxContent>
                  </v:textbox>
                </v:rect>
                <v:shape id="Straight Arrow Connector 508772274" o:spid="_x0000_s1047" type="#_x0000_t32" style="position:absolute;left:5297;top:11060;width:902;height: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" strokecolor="black [3200]">
                  <v:stroke startarrowwidth="narrow" startarrowlength="short" endarrow="block" miterlimit="52f" joinstyle="miter"/>
                </v:shape>
                <w10:wrap type="topAndBottom"/>
              </v:group>
            </w:pict>
          </mc:Fallback>
        </mc:AlternateContent>
      </w:r>
    </w:p>
    <w:p w14:paraId="1434F00A" w14:textId="0F21AFFD" w:rsidR="009B6622" w:rsidRPr="00087569" w:rsidRDefault="009B6622" w:rsidP="00087569">
      <w:pPr>
        <w:spacing w:after="0"/>
        <w:jc w:val="center"/>
        <w:rPr>
          <w:lang w:val="en-GB"/>
        </w:rPr>
      </w:pPr>
      <w:bookmarkStart w:id="67" w:name="_heading=h.ehnagen0bl5r" w:colFirst="0" w:colLast="0"/>
      <w:bookmarkEnd w:id="67"/>
    </w:p>
    <w:p w14:paraId="1434F00B" w14:textId="7C394891" w:rsidR="009B6622" w:rsidRPr="00087569" w:rsidRDefault="00AB4389" w:rsidP="00087569">
      <w:pPr>
        <w:jc w:val="center"/>
        <w:rPr>
          <w:lang w:val="en-GB"/>
        </w:rPr>
      </w:pPr>
      <w:r w:rsidRPr="00087569">
        <w:rPr>
          <w:lang w:val="en-GB"/>
        </w:rPr>
        <w:lastRenderedPageBreak/>
        <w:t>(Source: Self-created)</w:t>
      </w:r>
    </w:p>
    <w:sectPr w:rsidR="009B6622" w:rsidRPr="00087569">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451F2" w14:textId="77777777" w:rsidR="00693E0B" w:rsidRDefault="00693E0B">
      <w:pPr>
        <w:spacing w:after="0" w:line="240" w:lineRule="auto"/>
      </w:pPr>
      <w:r>
        <w:separator/>
      </w:r>
    </w:p>
  </w:endnote>
  <w:endnote w:type="continuationSeparator" w:id="0">
    <w:p w14:paraId="182D677E" w14:textId="77777777" w:rsidR="00693E0B" w:rsidRDefault="00693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E6179BA-58AD-4609-8339-E4577FDE39F6}"/>
  </w:font>
  <w:font w:name="Cambria">
    <w:panose1 w:val="02040503050406030204"/>
    <w:charset w:val="00"/>
    <w:family w:val="roman"/>
    <w:pitch w:val="variable"/>
    <w:sig w:usb0="E00006FF" w:usb1="420024FF" w:usb2="02000000" w:usb3="00000000" w:csb0="0000019F" w:csb1="00000000"/>
    <w:embedRegular r:id="rId2" w:fontKey="{63447D2D-C195-49DA-A131-F3FF81A3FEBA}"/>
  </w:font>
  <w:font w:name="Tahoma">
    <w:panose1 w:val="020B0604030504040204"/>
    <w:charset w:val="00"/>
    <w:family w:val="swiss"/>
    <w:pitch w:val="variable"/>
    <w:sig w:usb0="E1002EFF" w:usb1="C000605B" w:usb2="00000029" w:usb3="00000000" w:csb0="000101FF" w:csb1="00000000"/>
    <w:embedRegular r:id="rId3" w:fontKey="{457204A1-B346-4C42-BF40-54FD402EE149}"/>
  </w:font>
  <w:font w:name="Arial">
    <w:panose1 w:val="020B0604020202020204"/>
    <w:charset w:val="00"/>
    <w:family w:val="swiss"/>
    <w:pitch w:val="variable"/>
    <w:sig w:usb0="E0002EFF" w:usb1="C000785B" w:usb2="00000009" w:usb3="00000000" w:csb0="000001FF" w:csb1="00000000"/>
  </w:font>
  <w:font w:name="Geist">
    <w:charset w:val="00"/>
    <w:family w:val="auto"/>
    <w:pitch w:val="default"/>
    <w:embedRegular r:id="rId4" w:fontKey="{07958152-2B54-41E5-AD68-9B73C1CCFF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4F033" w14:textId="5DEFA66D" w:rsidR="009B6622" w:rsidRDefault="00AB4389">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CA55EB">
      <w:rPr>
        <w:noProof/>
        <w:color w:val="000000"/>
        <w:sz w:val="20"/>
        <w:szCs w:val="20"/>
      </w:rPr>
      <w:t>1</w:t>
    </w:r>
    <w:r>
      <w:rPr>
        <w:color w:val="000000"/>
        <w:sz w:val="20"/>
        <w:szCs w:val="20"/>
      </w:rPr>
      <w:fldChar w:fldCharType="end"/>
    </w:r>
  </w:p>
  <w:p w14:paraId="1434F034" w14:textId="77777777" w:rsidR="009B6622" w:rsidRDefault="009B662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2E1D7" w14:textId="77777777" w:rsidR="00693E0B" w:rsidRDefault="00693E0B">
      <w:pPr>
        <w:spacing w:after="0" w:line="240" w:lineRule="auto"/>
      </w:pPr>
      <w:r>
        <w:separator/>
      </w:r>
    </w:p>
  </w:footnote>
  <w:footnote w:type="continuationSeparator" w:id="0">
    <w:p w14:paraId="6A18BF4D" w14:textId="77777777" w:rsidR="00693E0B" w:rsidRDefault="00693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E50E3"/>
    <w:multiLevelType w:val="multilevel"/>
    <w:tmpl w:val="C4A6A974"/>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1" w15:restartNumberingAfterBreak="0">
    <w:nsid w:val="4D6A10F7"/>
    <w:multiLevelType w:val="multilevel"/>
    <w:tmpl w:val="06B4A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0CB3E77"/>
    <w:multiLevelType w:val="multilevel"/>
    <w:tmpl w:val="5CD84220"/>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num w:numId="1" w16cid:durableId="1709178908">
    <w:abstractNumId w:val="1"/>
  </w:num>
  <w:num w:numId="2" w16cid:durableId="51926149">
    <w:abstractNumId w:val="2"/>
  </w:num>
  <w:num w:numId="3" w16cid:durableId="11626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622"/>
    <w:rsid w:val="00087569"/>
    <w:rsid w:val="001410CA"/>
    <w:rsid w:val="00351DD5"/>
    <w:rsid w:val="003E73E6"/>
    <w:rsid w:val="006337FD"/>
    <w:rsid w:val="00693E0B"/>
    <w:rsid w:val="007226C4"/>
    <w:rsid w:val="00836AA0"/>
    <w:rsid w:val="009B6622"/>
    <w:rsid w:val="00AB4389"/>
    <w:rsid w:val="00B106CD"/>
    <w:rsid w:val="00B64049"/>
    <w:rsid w:val="00B92BA7"/>
    <w:rsid w:val="00BB4C9B"/>
    <w:rsid w:val="00C3047F"/>
    <w:rsid w:val="00CA55EB"/>
    <w:rsid w:val="00CC69C1"/>
    <w:rsid w:val="00CD0AEC"/>
    <w:rsid w:val="00CF1D21"/>
    <w:rsid w:val="00D61D6A"/>
    <w:rsid w:val="00EF463C"/>
    <w:rsid w:val="00F97BF2"/>
    <w:rsid w:val="00FD19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_x0000_s1026"/>
      </o:rules>
    </o:shapelayout>
  </w:shapeDefaults>
  <w:decimalSymbol w:val="."/>
  <w:listSeparator w:val=","/>
  <w14:docId w14:val="1434ECBC"/>
  <w15:docId w15:val="{C1F7E425-23F9-4D67-A4C8-D940EA542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AU"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97BF2"/>
    <w:pPr>
      <w:keepNext/>
      <w:keepLines/>
      <w:spacing w:before="400" w:after="120"/>
      <w:outlineLvl w:val="0"/>
    </w:pPr>
    <w:rPr>
      <w:b/>
      <w:bCs/>
      <w:sz w:val="28"/>
    </w:rPr>
  </w:style>
  <w:style w:type="paragraph" w:styleId="Heading2">
    <w:name w:val="heading 2"/>
    <w:basedOn w:val="Normal"/>
    <w:next w:val="Normal"/>
    <w:uiPriority w:val="9"/>
    <w:unhideWhenUsed/>
    <w:qFormat/>
    <w:pPr>
      <w:keepNext/>
      <w:keepLines/>
      <w:spacing w:before="160" w:after="80"/>
      <w:outlineLvl w:val="1"/>
    </w:pPr>
    <w:rPr>
      <w:b/>
      <w:bCs/>
      <w:color w:val="000000"/>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unhideWhenUsed/>
    <w:qFormat/>
    <w:pPr>
      <w:keepNext/>
      <w:keepLines/>
      <w:spacing w:before="80" w:after="40"/>
      <w:outlineLvl w:val="3"/>
    </w:pPr>
    <w:rPr>
      <w:i/>
      <w:iCs/>
      <w:color w:val="2F5496"/>
    </w:rPr>
  </w:style>
  <w:style w:type="paragraph" w:styleId="Heading5">
    <w:name w:val="heading 5"/>
    <w:basedOn w:val="Normal"/>
    <w:next w:val="Normal"/>
    <w:uiPriority w:val="9"/>
    <w:unhideWhenUsed/>
    <w:qFormat/>
    <w:pPr>
      <w:keepNext/>
      <w:keepLines/>
      <w:spacing w:before="80" w:after="40"/>
      <w:jc w:val="center"/>
      <w:outlineLvl w:val="4"/>
    </w:pPr>
    <w:rPr>
      <w:b/>
      <w:bCs/>
      <w:color w:val="000000"/>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table" w:customStyle="1" w:styleId="TableNormal1">
    <w:name w:val="TableNormal"/>
    <w:rsid w:val="008F2E63"/>
    <w:tblPr>
      <w:tblCellMar>
        <w:top w:w="100" w:type="dxa"/>
        <w:left w:w="100" w:type="dxa"/>
        <w:bottom w:w="100" w:type="dxa"/>
        <w:right w:w="100" w:type="dxa"/>
      </w:tblCellMar>
    </w:tblPr>
  </w:style>
  <w:style w:type="table" w:customStyle="1" w:styleId="TableNormal2">
    <w:name w:val="TableNormal"/>
    <w:rsid w:val="008F2E63"/>
    <w:tblPr>
      <w:tblCellMar>
        <w:top w:w="100" w:type="dxa"/>
        <w:left w:w="100" w:type="dxa"/>
        <w:bottom w:w="100" w:type="dxa"/>
        <w:right w:w="100" w:type="dxa"/>
      </w:tblCellMar>
    </w:tblPr>
  </w:style>
  <w:style w:type="table" w:customStyle="1" w:styleId="a">
    <w:basedOn w:val="TableNormal2"/>
    <w:rsid w:val="008F2E63"/>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2"/>
    <w:rsid w:val="008F2E63"/>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2"/>
    <w:rsid w:val="008F2E63"/>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BE6999"/>
    <w:pPr>
      <w:spacing w:after="100"/>
    </w:pPr>
  </w:style>
  <w:style w:type="paragraph" w:styleId="TOC2">
    <w:name w:val="toc 2"/>
    <w:basedOn w:val="Normal"/>
    <w:next w:val="Normal"/>
    <w:autoRedefine/>
    <w:uiPriority w:val="39"/>
    <w:unhideWhenUsed/>
    <w:rsid w:val="00BE6999"/>
    <w:pPr>
      <w:spacing w:after="100"/>
      <w:ind w:left="240"/>
    </w:pPr>
  </w:style>
  <w:style w:type="character" w:styleId="Hyperlink">
    <w:name w:val="Hyperlink"/>
    <w:basedOn w:val="DefaultParagraphFont"/>
    <w:uiPriority w:val="99"/>
    <w:unhideWhenUsed/>
    <w:rsid w:val="00BE6999"/>
    <w:rPr>
      <w:color w:val="0000FF" w:themeColor="hyperlink"/>
      <w:u w:val="single"/>
    </w:rPr>
  </w:style>
  <w:style w:type="table" w:styleId="TableGrid">
    <w:name w:val="Table Grid"/>
    <w:basedOn w:val="TableNormal"/>
    <w:uiPriority w:val="39"/>
    <w:rsid w:val="00BE0FE2"/>
    <w:pPr>
      <w:spacing w:after="0" w:line="240" w:lineRule="auto"/>
      <w:jc w:val="left"/>
    </w:pPr>
    <w:rPr>
      <w:rFonts w:asciiTheme="minorHAnsi" w:eastAsiaTheme="minorHAnsi" w:hAnsiTheme="minorHAnsi" w:cstheme="minorBidi"/>
      <w:kern w:val="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2">
    <w:basedOn w:val="TableNormal"/>
    <w:rsid w:val="008F2E63"/>
    <w:pPr>
      <w:spacing w:after="0" w:line="240" w:lineRule="auto"/>
    </w:pPr>
    <w:tblPr>
      <w:tblStyleRowBandSize w:val="1"/>
      <w:tblStyleColBandSize w:val="1"/>
    </w:tblPr>
  </w:style>
  <w:style w:type="table" w:customStyle="1" w:styleId="a3">
    <w:basedOn w:val="TableNormal"/>
    <w:rsid w:val="008F2E63"/>
    <w:pPr>
      <w:spacing w:after="0" w:line="240" w:lineRule="auto"/>
    </w:pPr>
    <w:tblPr>
      <w:tblStyleRowBandSize w:val="1"/>
      <w:tblStyleColBandSize w:val="1"/>
    </w:tblPr>
  </w:style>
  <w:style w:type="table" w:customStyle="1" w:styleId="a4">
    <w:basedOn w:val="TableNormal"/>
    <w:rsid w:val="008F2E63"/>
    <w:pPr>
      <w:spacing w:after="0" w:line="240" w:lineRule="auto"/>
    </w:pPr>
    <w:tblPr>
      <w:tblStyleRowBandSize w:val="1"/>
      <w:tblStyleColBandSize w:val="1"/>
    </w:tblPr>
  </w:style>
  <w:style w:type="table" w:customStyle="1" w:styleId="a5">
    <w:basedOn w:val="TableNormal"/>
    <w:rsid w:val="008F2E63"/>
    <w:pPr>
      <w:spacing w:after="0" w:line="240" w:lineRule="auto"/>
      <w:jc w:val="left"/>
    </w:pPr>
    <w:rPr>
      <w:rFonts w:ascii="Cambria" w:eastAsia="Cambria" w:hAnsi="Cambria" w:cs="Cambria"/>
    </w:rPr>
    <w:tblPr>
      <w:tblStyleRowBandSize w:val="1"/>
      <w:tblStyleColBandSize w:val="1"/>
    </w:tblPr>
  </w:style>
  <w:style w:type="paragraph" w:styleId="BalloonText">
    <w:name w:val="Balloon Text"/>
    <w:basedOn w:val="Normal"/>
    <w:link w:val="BalloonTextChar"/>
    <w:uiPriority w:val="99"/>
    <w:semiHidden/>
    <w:unhideWhenUsed/>
    <w:rsid w:val="00CC1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B31"/>
    <w:rPr>
      <w:rFonts w:ascii="Tahoma" w:hAnsi="Tahoma" w:cs="Tahoma"/>
      <w:sz w:val="16"/>
      <w:szCs w:val="16"/>
    </w:rPr>
  </w:style>
  <w:style w:type="paragraph" w:customStyle="1" w:styleId="Normal1">
    <w:name w:val="Normal1"/>
    <w:rsid w:val="003F0B5C"/>
    <w:pPr>
      <w:spacing w:after="0" w:line="276" w:lineRule="auto"/>
      <w:jc w:val="left"/>
    </w:pPr>
    <w:rPr>
      <w:rFonts w:ascii="Arial" w:eastAsia="Arial" w:hAnsi="Arial" w:cs="Arial"/>
      <w:sz w:val="22"/>
      <w:szCs w:val="22"/>
      <w:lang w:val="en-IN"/>
    </w:rPr>
  </w:style>
  <w:style w:type="paragraph" w:customStyle="1" w:styleId="Normal2">
    <w:name w:val="Normal2"/>
    <w:rsid w:val="009B6992"/>
    <w:pPr>
      <w:spacing w:after="0" w:line="276" w:lineRule="auto"/>
      <w:jc w:val="left"/>
    </w:pPr>
    <w:rPr>
      <w:rFonts w:ascii="Arial" w:eastAsia="Arial" w:hAnsi="Arial" w:cs="Arial"/>
      <w:sz w:val="22"/>
      <w:szCs w:val="22"/>
      <w:lang w:val="en-IN"/>
    </w:rPr>
  </w:style>
  <w:style w:type="character" w:customStyle="1" w:styleId="UnresolvedMention1">
    <w:name w:val="Unresolved Mention1"/>
    <w:basedOn w:val="DefaultParagraphFont"/>
    <w:uiPriority w:val="99"/>
    <w:semiHidden/>
    <w:unhideWhenUsed/>
    <w:rsid w:val="00DC60C6"/>
    <w:rPr>
      <w:color w:val="605E5C"/>
      <w:shd w:val="clear" w:color="auto" w:fill="E1DFDD"/>
    </w:rPr>
  </w:style>
  <w:style w:type="paragraph" w:styleId="ListParagraph">
    <w:name w:val="List Paragraph"/>
    <w:basedOn w:val="Normal"/>
    <w:uiPriority w:val="34"/>
    <w:qFormat/>
    <w:rsid w:val="00A94810"/>
    <w:pPr>
      <w:spacing w:after="0" w:line="240" w:lineRule="auto"/>
      <w:ind w:left="720"/>
      <w:contextualSpacing/>
      <w:jc w:val="left"/>
    </w:pPr>
    <w:rPr>
      <w:rFonts w:ascii="Calibri" w:eastAsia="Calibri" w:hAnsi="Calibri"/>
      <w:sz w:val="22"/>
      <w:szCs w:val="22"/>
      <w:lang w:eastAsia="en-US"/>
    </w:rPr>
  </w:style>
  <w:style w:type="paragraph" w:styleId="NormalWeb">
    <w:name w:val="Normal (Web)"/>
    <w:basedOn w:val="Normal"/>
    <w:uiPriority w:val="99"/>
    <w:semiHidden/>
    <w:unhideWhenUsed/>
    <w:rsid w:val="00140C4F"/>
    <w:pPr>
      <w:spacing w:before="100" w:beforeAutospacing="1" w:after="100" w:afterAutospacing="1" w:line="240" w:lineRule="auto"/>
      <w:jc w:val="left"/>
    </w:pPr>
    <w:rPr>
      <w:lang w:val="en-US" w:eastAsia="en-US"/>
    </w:rPr>
  </w:style>
  <w:style w:type="paragraph" w:styleId="TableofFigures">
    <w:name w:val="table of figures"/>
    <w:basedOn w:val="Normal"/>
    <w:next w:val="Normal"/>
    <w:uiPriority w:val="99"/>
    <w:unhideWhenUsed/>
    <w:rsid w:val="007A25CE"/>
    <w:pPr>
      <w:spacing w:after="0"/>
    </w:pPr>
  </w:style>
  <w:style w:type="character" w:customStyle="1" w:styleId="cursor-pointer">
    <w:name w:val="cursor-pointer"/>
    <w:basedOn w:val="DefaultParagraphFont"/>
    <w:rsid w:val="005D5EF0"/>
  </w:style>
  <w:style w:type="paragraph" w:styleId="Subtitle">
    <w:name w:val="Subtitle"/>
    <w:basedOn w:val="Normal"/>
    <w:next w:val="Normal"/>
    <w:uiPriority w:val="11"/>
    <w:qFormat/>
    <w:rPr>
      <w:color w:val="595959"/>
      <w:sz w:val="28"/>
      <w:szCs w:val="28"/>
    </w:r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pPr>
      <w:spacing w:after="0" w:line="240" w:lineRule="auto"/>
      <w:jc w:val="left"/>
    </w:pPr>
    <w:rPr>
      <w:rFonts w:ascii="Cambria" w:eastAsia="Cambria" w:hAnsi="Cambria" w:cs="Cambria"/>
    </w:r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 w:type="table" w:customStyle="1" w:styleId="ab">
    <w:basedOn w:val="TableNormal"/>
    <w:pPr>
      <w:spacing w:after="0" w:line="240" w:lineRule="auto"/>
      <w:jc w:val="left"/>
    </w:pPr>
    <w:rPr>
      <w:rFonts w:ascii="Cambria" w:eastAsia="Cambria" w:hAnsi="Cambria" w:cs="Cambria"/>
    </w:rPr>
    <w:tblPr>
      <w:tblStyleRowBandSize w:val="1"/>
      <w:tblStyleColBandSize w:val="1"/>
    </w:tblPr>
  </w:style>
  <w:style w:type="paragraph" w:styleId="TOC5">
    <w:name w:val="toc 5"/>
    <w:basedOn w:val="Normal"/>
    <w:next w:val="Normal"/>
    <w:autoRedefine/>
    <w:uiPriority w:val="39"/>
    <w:unhideWhenUsed/>
    <w:rsid w:val="00F97BF2"/>
    <w:pPr>
      <w:spacing w:after="100"/>
      <w:ind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uters.com/world/europe/britains-tesco-turns-rapid-delivery-threat-into-competitive-edge-2026-02-10"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ons.gov.uk/businessindustryandtrade/retailindustry/bulletins/retailsales/november202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store.mintel.com/report/uk-online-grocery-retailing-market-repor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2018/12/content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LWcztnIargiJhbALizl99ODjs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C0F0A89-BCC2-4752-B0C4-0A7CBD89C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19924</Words>
  <Characters>113572</Characters>
  <Application>Microsoft Office Word</Application>
  <DocSecurity>0</DocSecurity>
  <Lines>946</Lines>
  <Paragraphs>266</Paragraphs>
  <ScaleCrop>false</ScaleCrop>
  <Company/>
  <LinksUpToDate>false</LinksUpToDate>
  <CharactersWithSpaces>133230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Yashkumar</dc:creator>
  <cp:lastModifiedBy>Yashkumar Prakashbhai Dholakiya (2505243)</cp:lastModifiedBy>
  <cp:revision>2</cp:revision>
  <dcterms:created xsi:type="dcterms:W3CDTF">2026-09-19T10:52:00Z</dcterms:created>
  <dcterms:modified xsi:type="dcterms:W3CDTF">2026-09-19T10:52:00Z</dcterms:modified>
</cp:coreProperties>
</file>