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999763" w14:textId="77777777" w:rsidR="00FD242D" w:rsidRDefault="00FD242D"/>
    <w:sdt>
      <w:sdtPr>
        <w:id w:val="970870494"/>
        <w:docPartObj>
          <w:docPartGallery w:val="Cover Pages"/>
          <w:docPartUnique/>
        </w:docPartObj>
      </w:sdtPr>
      <w:sdtContent>
        <w:p w14:paraId="330892B1" w14:textId="0FFF1371" w:rsidR="00A13A43" w:rsidRDefault="00A13A43">
          <w:r>
            <w:rPr>
              <w:noProof/>
            </w:rPr>
            <mc:AlternateContent>
              <mc:Choice Requires="wpg">
                <w:drawing>
                  <wp:anchor distT="0" distB="0" distL="114300" distR="114300" simplePos="0" relativeHeight="251659264" behindDoc="1" locked="0" layoutInCell="1" allowOverlap="1" wp14:anchorId="6AF07095" wp14:editId="251BEDA1">
                    <wp:simplePos x="0" y="0"/>
                    <wp:positionH relativeFrom="page">
                      <wp:align>center</wp:align>
                    </wp:positionH>
                    <wp:positionV relativeFrom="page">
                      <wp:align>center</wp:align>
                    </wp:positionV>
                    <wp:extent cx="6858000" cy="9144000"/>
                    <wp:effectExtent l="0" t="0" r="2540" b="635"/>
                    <wp:wrapNone/>
                    <wp:docPr id="48" name="Group 85"/>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7A87BA6B" w14:textId="77777777" w:rsidR="00A13A43" w:rsidRDefault="00A13A43">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Cs/>
                                      <w:color w:val="FFFFFF" w:themeColor="background1"/>
                                      <w:sz w:val="44"/>
                                      <w:szCs w:val="4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74088BBC" w14:textId="51B1E233" w:rsidR="00A13A43" w:rsidRPr="00C443A8" w:rsidRDefault="00A13A43">
                                      <w:pPr>
                                        <w:pStyle w:val="NoSpacing"/>
                                        <w:rPr>
                                          <w:rFonts w:asciiTheme="majorHAnsi" w:eastAsiaTheme="majorEastAsia" w:hAnsiTheme="majorHAnsi" w:cstheme="majorBidi"/>
                                          <w:bCs/>
                                          <w:caps/>
                                          <w:color w:val="FFFFFF" w:themeColor="background1"/>
                                          <w:sz w:val="44"/>
                                          <w:szCs w:val="44"/>
                                        </w:rPr>
                                      </w:pPr>
                                      <w:r w:rsidRPr="00C443A8">
                                        <w:rPr>
                                          <w:rFonts w:ascii="Arial" w:hAnsi="Arial" w:cs="Arial"/>
                                          <w:bCs/>
                                          <w:color w:val="FFFFFF" w:themeColor="background1"/>
                                          <w:sz w:val="44"/>
                                          <w:szCs w:val="44"/>
                                        </w:rPr>
                                        <w:t>Advanced Chemistry Applications in Ordnance, Munitions and Explosives: Group Presentation and Technical Summary</w:t>
                                      </w:r>
                                    </w:p>
                                  </w:sdtContent>
                                </w:sdt>
                                <w:sdt>
                                  <w:sdtPr>
                                    <w:rPr>
                                      <w:color w:val="156082"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06E59819" w14:textId="3E77E398" w:rsidR="00A13A43" w:rsidRDefault="00A13A43">
                                      <w:pPr>
                                        <w:pStyle w:val="NoSpacing"/>
                                        <w:spacing w:before="120"/>
                                        <w:rPr>
                                          <w:color w:val="156082" w:themeColor="accent1"/>
                                          <w:sz w:val="36"/>
                                          <w:szCs w:val="36"/>
                                        </w:rPr>
                                      </w:pPr>
                                      <w:r>
                                        <w:rPr>
                                          <w:color w:val="156082" w:themeColor="accent1"/>
                                          <w:sz w:val="36"/>
                                          <w:szCs w:val="36"/>
                                        </w:rPr>
                                        <w:t>ACDA6020</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AF07095" id="Group 85"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102e4b [3122]" stroked="f" strokeweight="1pt">
                        <v:fill color2="#0c233a [2882]" angle="348" colors="0 #457c94;6554f #457c94" focus="100%" type="gradient"/>
                        <v:textbox inset="54pt,54pt,1in,5in">
                          <w:txbxContent>
                            <w:p w14:paraId="7A87BA6B" w14:textId="77777777" w:rsidR="00A13A43" w:rsidRDefault="00A13A43">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Arial" w:hAnsi="Arial" w:cs="Arial"/>
                                <w:bCs/>
                                <w:color w:val="FFFFFF" w:themeColor="background1"/>
                                <w:sz w:val="44"/>
                                <w:szCs w:val="4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74088BBC" w14:textId="51B1E233" w:rsidR="00A13A43" w:rsidRPr="00C443A8" w:rsidRDefault="00A13A43">
                                <w:pPr>
                                  <w:pStyle w:val="NoSpacing"/>
                                  <w:rPr>
                                    <w:rFonts w:asciiTheme="majorHAnsi" w:eastAsiaTheme="majorEastAsia" w:hAnsiTheme="majorHAnsi" w:cstheme="majorBidi"/>
                                    <w:bCs/>
                                    <w:caps/>
                                    <w:color w:val="FFFFFF" w:themeColor="background1"/>
                                    <w:sz w:val="44"/>
                                    <w:szCs w:val="44"/>
                                  </w:rPr>
                                </w:pPr>
                                <w:r w:rsidRPr="00C443A8">
                                  <w:rPr>
                                    <w:rFonts w:ascii="Arial" w:hAnsi="Arial" w:cs="Arial"/>
                                    <w:bCs/>
                                    <w:color w:val="FFFFFF" w:themeColor="background1"/>
                                    <w:sz w:val="44"/>
                                    <w:szCs w:val="44"/>
                                  </w:rPr>
                                  <w:t>Advanced Chemistry Applications in Ordnance, Munitions and Explosives: Group Presentation and Technical Summary</w:t>
                                </w:r>
                              </w:p>
                            </w:sdtContent>
                          </w:sdt>
                          <w:sdt>
                            <w:sdtPr>
                              <w:rPr>
                                <w:color w:val="156082"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06E59819" w14:textId="3E77E398" w:rsidR="00A13A43" w:rsidRDefault="00A13A43">
                                <w:pPr>
                                  <w:pStyle w:val="NoSpacing"/>
                                  <w:spacing w:before="120"/>
                                  <w:rPr>
                                    <w:color w:val="156082" w:themeColor="accent1"/>
                                    <w:sz w:val="36"/>
                                    <w:szCs w:val="36"/>
                                  </w:rPr>
                                </w:pPr>
                                <w:r>
                                  <w:rPr>
                                    <w:color w:val="156082" w:themeColor="accent1"/>
                                    <w:sz w:val="36"/>
                                    <w:szCs w:val="36"/>
                                  </w:rPr>
                                  <w:t>ACDA6020</w:t>
                                </w:r>
                              </w:p>
                            </w:sdtContent>
                          </w:sdt>
                        </w:txbxContent>
                      </v:textbox>
                    </v:shape>
                    <w10:wrap anchorx="page" anchory="page"/>
                  </v:group>
                </w:pict>
              </mc:Fallback>
            </mc:AlternateContent>
          </w:r>
        </w:p>
        <w:p w14:paraId="3A15E0EF" w14:textId="19D7CBD3" w:rsidR="00A13A43" w:rsidRDefault="00A13A43">
          <w:r>
            <w:br w:type="page"/>
          </w:r>
        </w:p>
      </w:sdtContent>
    </w:sdt>
    <w:sdt>
      <w:sdtPr>
        <w:rPr>
          <w:rFonts w:ascii="Arial" w:eastAsiaTheme="minorHAnsi" w:hAnsi="Arial" w:cstheme="minorBidi"/>
          <w:color w:val="auto"/>
          <w:kern w:val="2"/>
          <w:sz w:val="24"/>
          <w:szCs w:val="24"/>
          <w:lang w:val="en-GB"/>
          <w14:ligatures w14:val="standardContextual"/>
        </w:rPr>
        <w:id w:val="-763066828"/>
        <w:docPartObj>
          <w:docPartGallery w:val="Table of Contents"/>
          <w:docPartUnique/>
        </w:docPartObj>
      </w:sdtPr>
      <w:sdtEndPr>
        <w:rPr>
          <w:b/>
          <w:bCs/>
          <w:noProof/>
        </w:rPr>
      </w:sdtEndPr>
      <w:sdtContent>
        <w:p w14:paraId="4E2426A6" w14:textId="62F19736" w:rsidR="007034C5" w:rsidRDefault="007034C5">
          <w:pPr>
            <w:pStyle w:val="TOCHeading"/>
          </w:pPr>
          <w:r>
            <w:t>Contents</w:t>
          </w:r>
        </w:p>
        <w:p w14:paraId="466FCC62" w14:textId="6928CCD5" w:rsidR="008C7852" w:rsidRDefault="007034C5">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219113968" w:history="1">
            <w:r w:rsidR="008C7852" w:rsidRPr="00275F56">
              <w:rPr>
                <w:rStyle w:val="Hyperlink"/>
                <w:noProof/>
              </w:rPr>
              <w:t>Introduction</w:t>
            </w:r>
            <w:r w:rsidR="008C7852">
              <w:rPr>
                <w:noProof/>
                <w:webHidden/>
              </w:rPr>
              <w:tab/>
            </w:r>
            <w:r w:rsidR="008C7852">
              <w:rPr>
                <w:noProof/>
                <w:webHidden/>
              </w:rPr>
              <w:fldChar w:fldCharType="begin"/>
            </w:r>
            <w:r w:rsidR="008C7852">
              <w:rPr>
                <w:noProof/>
                <w:webHidden/>
              </w:rPr>
              <w:instrText xml:space="preserve"> PAGEREF _Toc219113968 \h </w:instrText>
            </w:r>
            <w:r w:rsidR="008C7852">
              <w:rPr>
                <w:noProof/>
                <w:webHidden/>
              </w:rPr>
            </w:r>
            <w:r w:rsidR="008C7852">
              <w:rPr>
                <w:noProof/>
                <w:webHidden/>
              </w:rPr>
              <w:fldChar w:fldCharType="separate"/>
            </w:r>
            <w:r w:rsidR="008C7852">
              <w:rPr>
                <w:noProof/>
                <w:webHidden/>
              </w:rPr>
              <w:t>1</w:t>
            </w:r>
            <w:r w:rsidR="008C7852">
              <w:rPr>
                <w:noProof/>
                <w:webHidden/>
              </w:rPr>
              <w:fldChar w:fldCharType="end"/>
            </w:r>
          </w:hyperlink>
        </w:p>
        <w:p w14:paraId="4A00ADAF" w14:textId="2CA58FEA" w:rsidR="008C7852" w:rsidRDefault="008C7852">
          <w:pPr>
            <w:pStyle w:val="TOC1"/>
            <w:tabs>
              <w:tab w:val="right" w:leader="dot" w:pos="9016"/>
            </w:tabs>
            <w:rPr>
              <w:rFonts w:asciiTheme="minorHAnsi" w:eastAsiaTheme="minorEastAsia" w:hAnsiTheme="minorHAnsi"/>
              <w:noProof/>
              <w:lang w:eastAsia="en-GB"/>
            </w:rPr>
          </w:pPr>
          <w:hyperlink w:anchor="_Toc219113969" w:history="1">
            <w:r w:rsidRPr="00275F56">
              <w:rPr>
                <w:rStyle w:val="Hyperlink"/>
                <w:noProof/>
              </w:rPr>
              <w:t>Importance of Crystal Properties to Energetic Materials</w:t>
            </w:r>
            <w:r>
              <w:rPr>
                <w:noProof/>
                <w:webHidden/>
              </w:rPr>
              <w:tab/>
            </w:r>
            <w:r>
              <w:rPr>
                <w:noProof/>
                <w:webHidden/>
              </w:rPr>
              <w:fldChar w:fldCharType="begin"/>
            </w:r>
            <w:r>
              <w:rPr>
                <w:noProof/>
                <w:webHidden/>
              </w:rPr>
              <w:instrText xml:space="preserve"> PAGEREF _Toc219113969 \h </w:instrText>
            </w:r>
            <w:r>
              <w:rPr>
                <w:noProof/>
                <w:webHidden/>
              </w:rPr>
            </w:r>
            <w:r>
              <w:rPr>
                <w:noProof/>
                <w:webHidden/>
              </w:rPr>
              <w:fldChar w:fldCharType="separate"/>
            </w:r>
            <w:r>
              <w:rPr>
                <w:noProof/>
                <w:webHidden/>
              </w:rPr>
              <w:t>4</w:t>
            </w:r>
            <w:r>
              <w:rPr>
                <w:noProof/>
                <w:webHidden/>
              </w:rPr>
              <w:fldChar w:fldCharType="end"/>
            </w:r>
          </w:hyperlink>
        </w:p>
        <w:p w14:paraId="1713E380" w14:textId="72F27280" w:rsidR="008C7852" w:rsidRDefault="008C7852">
          <w:pPr>
            <w:pStyle w:val="TOC1"/>
            <w:tabs>
              <w:tab w:val="right" w:leader="dot" w:pos="9016"/>
            </w:tabs>
            <w:rPr>
              <w:rFonts w:asciiTheme="minorHAnsi" w:eastAsiaTheme="minorEastAsia" w:hAnsiTheme="minorHAnsi"/>
              <w:noProof/>
              <w:lang w:eastAsia="en-GB"/>
            </w:rPr>
          </w:pPr>
          <w:hyperlink w:anchor="_Toc219113970" w:history="1">
            <w:r w:rsidRPr="00275F56">
              <w:rPr>
                <w:rStyle w:val="Hyperlink"/>
                <w:noProof/>
              </w:rPr>
              <w:t>Crystal Formation</w:t>
            </w:r>
            <w:r>
              <w:rPr>
                <w:noProof/>
                <w:webHidden/>
              </w:rPr>
              <w:tab/>
            </w:r>
            <w:r>
              <w:rPr>
                <w:noProof/>
                <w:webHidden/>
              </w:rPr>
              <w:fldChar w:fldCharType="begin"/>
            </w:r>
            <w:r>
              <w:rPr>
                <w:noProof/>
                <w:webHidden/>
              </w:rPr>
              <w:instrText xml:space="preserve"> PAGEREF _Toc219113970 \h </w:instrText>
            </w:r>
            <w:r>
              <w:rPr>
                <w:noProof/>
                <w:webHidden/>
              </w:rPr>
            </w:r>
            <w:r>
              <w:rPr>
                <w:noProof/>
                <w:webHidden/>
              </w:rPr>
              <w:fldChar w:fldCharType="separate"/>
            </w:r>
            <w:r>
              <w:rPr>
                <w:noProof/>
                <w:webHidden/>
              </w:rPr>
              <w:t>4</w:t>
            </w:r>
            <w:r>
              <w:rPr>
                <w:noProof/>
                <w:webHidden/>
              </w:rPr>
              <w:fldChar w:fldCharType="end"/>
            </w:r>
          </w:hyperlink>
        </w:p>
        <w:p w14:paraId="710B5F91" w14:textId="15A3BF5C" w:rsidR="008C7852" w:rsidRDefault="008C7852">
          <w:pPr>
            <w:pStyle w:val="TOC1"/>
            <w:tabs>
              <w:tab w:val="right" w:leader="dot" w:pos="9016"/>
            </w:tabs>
            <w:rPr>
              <w:rFonts w:asciiTheme="minorHAnsi" w:eastAsiaTheme="minorEastAsia" w:hAnsiTheme="minorHAnsi"/>
              <w:noProof/>
              <w:lang w:eastAsia="en-GB"/>
            </w:rPr>
          </w:pPr>
          <w:hyperlink w:anchor="_Toc219113971" w:history="1">
            <w:r w:rsidRPr="00275F56">
              <w:rPr>
                <w:rStyle w:val="Hyperlink"/>
                <w:noProof/>
              </w:rPr>
              <w:t>Sensitivity</w:t>
            </w:r>
            <w:r>
              <w:rPr>
                <w:noProof/>
                <w:webHidden/>
              </w:rPr>
              <w:tab/>
            </w:r>
            <w:r>
              <w:rPr>
                <w:noProof/>
                <w:webHidden/>
              </w:rPr>
              <w:fldChar w:fldCharType="begin"/>
            </w:r>
            <w:r>
              <w:rPr>
                <w:noProof/>
                <w:webHidden/>
              </w:rPr>
              <w:instrText xml:space="preserve"> PAGEREF _Toc219113971 \h </w:instrText>
            </w:r>
            <w:r>
              <w:rPr>
                <w:noProof/>
                <w:webHidden/>
              </w:rPr>
            </w:r>
            <w:r>
              <w:rPr>
                <w:noProof/>
                <w:webHidden/>
              </w:rPr>
              <w:fldChar w:fldCharType="separate"/>
            </w:r>
            <w:r>
              <w:rPr>
                <w:noProof/>
                <w:webHidden/>
              </w:rPr>
              <w:t>6</w:t>
            </w:r>
            <w:r>
              <w:rPr>
                <w:noProof/>
                <w:webHidden/>
              </w:rPr>
              <w:fldChar w:fldCharType="end"/>
            </w:r>
          </w:hyperlink>
        </w:p>
        <w:p w14:paraId="5C5E351C" w14:textId="3CDEF7D9" w:rsidR="008C7852" w:rsidRDefault="008C7852">
          <w:pPr>
            <w:pStyle w:val="TOC1"/>
            <w:tabs>
              <w:tab w:val="right" w:leader="dot" w:pos="9016"/>
            </w:tabs>
            <w:rPr>
              <w:rFonts w:asciiTheme="minorHAnsi" w:eastAsiaTheme="minorEastAsia" w:hAnsiTheme="minorHAnsi"/>
              <w:noProof/>
              <w:lang w:eastAsia="en-GB"/>
            </w:rPr>
          </w:pPr>
          <w:hyperlink w:anchor="_Toc219113972" w:history="1">
            <w:r w:rsidRPr="00275F56">
              <w:rPr>
                <w:rStyle w:val="Hyperlink"/>
                <w:noProof/>
              </w:rPr>
              <w:t>Performance</w:t>
            </w:r>
            <w:r>
              <w:rPr>
                <w:noProof/>
                <w:webHidden/>
              </w:rPr>
              <w:tab/>
            </w:r>
            <w:r>
              <w:rPr>
                <w:noProof/>
                <w:webHidden/>
              </w:rPr>
              <w:fldChar w:fldCharType="begin"/>
            </w:r>
            <w:r>
              <w:rPr>
                <w:noProof/>
                <w:webHidden/>
              </w:rPr>
              <w:instrText xml:space="preserve"> PAGEREF _Toc219113972 \h </w:instrText>
            </w:r>
            <w:r>
              <w:rPr>
                <w:noProof/>
                <w:webHidden/>
              </w:rPr>
            </w:r>
            <w:r>
              <w:rPr>
                <w:noProof/>
                <w:webHidden/>
              </w:rPr>
              <w:fldChar w:fldCharType="separate"/>
            </w:r>
            <w:r>
              <w:rPr>
                <w:noProof/>
                <w:webHidden/>
              </w:rPr>
              <w:t>9</w:t>
            </w:r>
            <w:r>
              <w:rPr>
                <w:noProof/>
                <w:webHidden/>
              </w:rPr>
              <w:fldChar w:fldCharType="end"/>
            </w:r>
          </w:hyperlink>
        </w:p>
        <w:p w14:paraId="252861B1" w14:textId="45F552BD" w:rsidR="008C7852" w:rsidRDefault="008C7852">
          <w:pPr>
            <w:pStyle w:val="TOC1"/>
            <w:tabs>
              <w:tab w:val="right" w:leader="dot" w:pos="9016"/>
            </w:tabs>
            <w:rPr>
              <w:rFonts w:asciiTheme="minorHAnsi" w:eastAsiaTheme="minorEastAsia" w:hAnsiTheme="minorHAnsi"/>
              <w:noProof/>
              <w:lang w:eastAsia="en-GB"/>
            </w:rPr>
          </w:pPr>
          <w:hyperlink w:anchor="_Toc219113973" w:history="1">
            <w:r w:rsidRPr="00275F56">
              <w:rPr>
                <w:rStyle w:val="Hyperlink"/>
                <w:noProof/>
              </w:rPr>
              <w:t>Conclusion</w:t>
            </w:r>
            <w:r>
              <w:rPr>
                <w:noProof/>
                <w:webHidden/>
              </w:rPr>
              <w:tab/>
            </w:r>
            <w:r>
              <w:rPr>
                <w:noProof/>
                <w:webHidden/>
              </w:rPr>
              <w:fldChar w:fldCharType="begin"/>
            </w:r>
            <w:r>
              <w:rPr>
                <w:noProof/>
                <w:webHidden/>
              </w:rPr>
              <w:instrText xml:space="preserve"> PAGEREF _Toc219113973 \h </w:instrText>
            </w:r>
            <w:r>
              <w:rPr>
                <w:noProof/>
                <w:webHidden/>
              </w:rPr>
            </w:r>
            <w:r>
              <w:rPr>
                <w:noProof/>
                <w:webHidden/>
              </w:rPr>
              <w:fldChar w:fldCharType="separate"/>
            </w:r>
            <w:r>
              <w:rPr>
                <w:noProof/>
                <w:webHidden/>
              </w:rPr>
              <w:t>10</w:t>
            </w:r>
            <w:r>
              <w:rPr>
                <w:noProof/>
                <w:webHidden/>
              </w:rPr>
              <w:fldChar w:fldCharType="end"/>
            </w:r>
          </w:hyperlink>
        </w:p>
        <w:p w14:paraId="19389A12" w14:textId="7E02FB76" w:rsidR="008C7852" w:rsidRDefault="008C7852">
          <w:pPr>
            <w:pStyle w:val="TOC1"/>
            <w:tabs>
              <w:tab w:val="right" w:leader="dot" w:pos="9016"/>
            </w:tabs>
            <w:rPr>
              <w:rFonts w:asciiTheme="minorHAnsi" w:eastAsiaTheme="minorEastAsia" w:hAnsiTheme="minorHAnsi"/>
              <w:noProof/>
              <w:lang w:eastAsia="en-GB"/>
            </w:rPr>
          </w:pPr>
          <w:hyperlink w:anchor="_Toc219113974" w:history="1">
            <w:r w:rsidRPr="00275F56">
              <w:rPr>
                <w:rStyle w:val="Hyperlink"/>
                <w:noProof/>
              </w:rPr>
              <w:t>References</w:t>
            </w:r>
            <w:r>
              <w:rPr>
                <w:noProof/>
                <w:webHidden/>
              </w:rPr>
              <w:tab/>
            </w:r>
            <w:r>
              <w:rPr>
                <w:noProof/>
                <w:webHidden/>
              </w:rPr>
              <w:fldChar w:fldCharType="begin"/>
            </w:r>
            <w:r>
              <w:rPr>
                <w:noProof/>
                <w:webHidden/>
              </w:rPr>
              <w:instrText xml:space="preserve"> PAGEREF _Toc219113974 \h </w:instrText>
            </w:r>
            <w:r>
              <w:rPr>
                <w:noProof/>
                <w:webHidden/>
              </w:rPr>
            </w:r>
            <w:r>
              <w:rPr>
                <w:noProof/>
                <w:webHidden/>
              </w:rPr>
              <w:fldChar w:fldCharType="separate"/>
            </w:r>
            <w:r>
              <w:rPr>
                <w:noProof/>
                <w:webHidden/>
              </w:rPr>
              <w:t>11</w:t>
            </w:r>
            <w:r>
              <w:rPr>
                <w:noProof/>
                <w:webHidden/>
              </w:rPr>
              <w:fldChar w:fldCharType="end"/>
            </w:r>
          </w:hyperlink>
        </w:p>
        <w:p w14:paraId="4267AE14" w14:textId="2B7B650E" w:rsidR="007034C5" w:rsidRDefault="007034C5" w:rsidP="007034C5">
          <w:r>
            <w:rPr>
              <w:b/>
              <w:bCs/>
              <w:noProof/>
            </w:rPr>
            <w:fldChar w:fldCharType="end"/>
          </w:r>
        </w:p>
      </w:sdtContent>
    </w:sdt>
    <w:p w14:paraId="2D7719C8" w14:textId="77777777" w:rsidR="007034C5" w:rsidRDefault="007034C5" w:rsidP="00E407D8">
      <w:pPr>
        <w:pStyle w:val="Heading1"/>
      </w:pPr>
    </w:p>
    <w:p w14:paraId="70C85E2D" w14:textId="7D57D443" w:rsidR="00467B4F" w:rsidRDefault="00E407D8" w:rsidP="00E407D8">
      <w:pPr>
        <w:pStyle w:val="Heading1"/>
      </w:pPr>
      <w:bookmarkStart w:id="0" w:name="_Toc219113968"/>
      <w:r>
        <w:t>Introduction</w:t>
      </w:r>
      <w:bookmarkEnd w:id="0"/>
    </w:p>
    <w:p w14:paraId="2842EF7B" w14:textId="44F16894" w:rsidR="00E407D8" w:rsidRDefault="00280F49" w:rsidP="00E407D8">
      <w:r>
        <w:t xml:space="preserve">The </w:t>
      </w:r>
      <w:r w:rsidR="00631E09">
        <w:t xml:space="preserve">purpose of this assignment is to </w:t>
      </w:r>
      <w:r>
        <w:t xml:space="preserve">detail the author’s contribution and understanding </w:t>
      </w:r>
      <w:r w:rsidR="000C4A54">
        <w:t xml:space="preserve">of crystallography in relation to </w:t>
      </w:r>
      <w:r w:rsidR="003503FF">
        <w:t xml:space="preserve">a presentation </w:t>
      </w:r>
      <w:proofErr w:type="gramStart"/>
      <w:r w:rsidR="008A78CB">
        <w:t xml:space="preserve">on the subject of </w:t>
      </w:r>
      <w:r w:rsidR="000C4A54">
        <w:t>Polymer</w:t>
      </w:r>
      <w:proofErr w:type="gramEnd"/>
      <w:r w:rsidR="000C4A54">
        <w:t xml:space="preserve"> Bonded Explosives (PBXs)</w:t>
      </w:r>
      <w:r w:rsidR="003503FF">
        <w:t>,</w:t>
      </w:r>
      <w:r w:rsidR="008A78CB">
        <w:t xml:space="preserve"> delivered on </w:t>
      </w:r>
      <w:r w:rsidR="007770FE">
        <w:t xml:space="preserve">28 November 2025. </w:t>
      </w:r>
      <w:r w:rsidR="00393C60">
        <w:t xml:space="preserve">Due to the </w:t>
      </w:r>
      <w:r w:rsidR="00B975B3">
        <w:t xml:space="preserve">challenging nature of the subject, </w:t>
      </w:r>
      <w:r w:rsidR="005F7DE2">
        <w:t xml:space="preserve">the author concluded that it would have been more advantageous to </w:t>
      </w:r>
      <w:r w:rsidR="007E1DF6">
        <w:t xml:space="preserve">present </w:t>
      </w:r>
      <w:r w:rsidR="00B975B3">
        <w:t xml:space="preserve">a concise question set </w:t>
      </w:r>
      <w:r w:rsidR="00F82A6E">
        <w:t>detailing</w:t>
      </w:r>
      <w:r w:rsidR="00904280">
        <w:t xml:space="preserve"> how crystallography influences OME and specifically PBXs</w:t>
      </w:r>
      <w:r w:rsidR="00320E3C">
        <w:t>. Those questions would have consisted of the following:</w:t>
      </w:r>
    </w:p>
    <w:p w14:paraId="5651AF84" w14:textId="77777777" w:rsidR="00320E3C" w:rsidRDefault="00320E3C" w:rsidP="00E407D8"/>
    <w:p w14:paraId="13D20BB7" w14:textId="0E2E9F04" w:rsidR="00BB16F9" w:rsidRDefault="0026341B" w:rsidP="00BB16F9">
      <w:pPr>
        <w:pStyle w:val="ListParagraph"/>
        <w:numPr>
          <w:ilvl w:val="0"/>
          <w:numId w:val="1"/>
        </w:numPr>
      </w:pPr>
      <w:r>
        <w:t>What are crystals?</w:t>
      </w:r>
    </w:p>
    <w:p w14:paraId="19B7D333" w14:textId="76352B14" w:rsidR="0026341B" w:rsidRDefault="0026341B" w:rsidP="00BB16F9">
      <w:pPr>
        <w:pStyle w:val="ListParagraph"/>
        <w:numPr>
          <w:ilvl w:val="0"/>
          <w:numId w:val="1"/>
        </w:numPr>
      </w:pPr>
      <w:r>
        <w:t>What is their relevance to OME?</w:t>
      </w:r>
    </w:p>
    <w:p w14:paraId="74C7B907" w14:textId="095E28F7" w:rsidR="0026341B" w:rsidRDefault="00C20FE9" w:rsidP="00BB16F9">
      <w:pPr>
        <w:pStyle w:val="ListParagraph"/>
        <w:numPr>
          <w:ilvl w:val="0"/>
          <w:numId w:val="1"/>
        </w:numPr>
      </w:pPr>
      <w:r>
        <w:t>Why do they form?</w:t>
      </w:r>
    </w:p>
    <w:p w14:paraId="16CBC303" w14:textId="74223603" w:rsidR="00C20FE9" w:rsidRDefault="00C20FE9" w:rsidP="00BB16F9">
      <w:pPr>
        <w:pStyle w:val="ListParagraph"/>
        <w:numPr>
          <w:ilvl w:val="0"/>
          <w:numId w:val="1"/>
        </w:numPr>
      </w:pPr>
      <w:r>
        <w:t xml:space="preserve">What examples are there </w:t>
      </w:r>
      <w:r w:rsidR="00A00417">
        <w:t>in OME?</w:t>
      </w:r>
    </w:p>
    <w:p w14:paraId="2737ADE5" w14:textId="6B432FC9" w:rsidR="00A00417" w:rsidRDefault="00A00417" w:rsidP="00BB16F9">
      <w:pPr>
        <w:pStyle w:val="ListParagraph"/>
        <w:numPr>
          <w:ilvl w:val="0"/>
          <w:numId w:val="1"/>
        </w:numPr>
      </w:pPr>
      <w:r>
        <w:t>What threats do they pose</w:t>
      </w:r>
      <w:r w:rsidR="00D84470">
        <w:t>?</w:t>
      </w:r>
    </w:p>
    <w:p w14:paraId="3F123164" w14:textId="4A4138DD" w:rsidR="00D84470" w:rsidRDefault="00792838" w:rsidP="00BB16F9">
      <w:pPr>
        <w:pStyle w:val="ListParagraph"/>
        <w:numPr>
          <w:ilvl w:val="0"/>
          <w:numId w:val="1"/>
        </w:numPr>
      </w:pPr>
      <w:r>
        <w:t>How can this be managed within an in-service context?</w:t>
      </w:r>
    </w:p>
    <w:p w14:paraId="724CCC68" w14:textId="77777777" w:rsidR="00320E3C" w:rsidRDefault="00320E3C" w:rsidP="00E407D8"/>
    <w:p w14:paraId="40D57FDB" w14:textId="369D20CA" w:rsidR="0017527C" w:rsidRDefault="00CB3A02" w:rsidP="00E407D8">
      <w:r>
        <w:t xml:space="preserve">The following will detail </w:t>
      </w:r>
      <w:r w:rsidR="00107BDA">
        <w:t xml:space="preserve">the </w:t>
      </w:r>
      <w:r w:rsidR="008D1985">
        <w:t>application of crystallography to</w:t>
      </w:r>
      <w:r w:rsidR="00E11155">
        <w:t xml:space="preserve"> energetic materials </w:t>
      </w:r>
      <w:r w:rsidR="00D10575">
        <w:t xml:space="preserve">within the context of PBXs, with references made to the </w:t>
      </w:r>
      <w:r w:rsidR="00A113E8">
        <w:t xml:space="preserve">presentation </w:t>
      </w:r>
      <w:r w:rsidR="002D52D9">
        <w:t>slides</w:t>
      </w:r>
      <w:r w:rsidR="00A113E8">
        <w:t xml:space="preserve"> delivered</w:t>
      </w:r>
      <w:r w:rsidR="002D52D9">
        <w:t xml:space="preserve"> by the author</w:t>
      </w:r>
      <w:r w:rsidR="00285B5F">
        <w:t xml:space="preserve"> and additional material researched as part of this </w:t>
      </w:r>
      <w:r w:rsidR="00C65C1F">
        <w:t xml:space="preserve">assignment. </w:t>
      </w:r>
    </w:p>
    <w:p w14:paraId="5ACD4C8B" w14:textId="77777777" w:rsidR="006565BD" w:rsidRDefault="006565BD" w:rsidP="00E407D8"/>
    <w:p w14:paraId="073CEDFF" w14:textId="18B9FCFB" w:rsidR="006565BD" w:rsidRDefault="006565BD" w:rsidP="00E407D8">
      <w:r>
        <w:t xml:space="preserve">To begin it is worth defining what is meant by </w:t>
      </w:r>
      <w:r w:rsidR="00D035B5">
        <w:t xml:space="preserve">the following </w:t>
      </w:r>
      <w:r w:rsidR="00FE3368">
        <w:t>foundational concepts</w:t>
      </w:r>
      <w:r w:rsidR="00BB2B86">
        <w:t xml:space="preserve"> which </w:t>
      </w:r>
      <w:r w:rsidR="00464AF8">
        <w:t xml:space="preserve">can vary between </w:t>
      </w:r>
      <w:r w:rsidR="00545EAC">
        <w:t>literature,</w:t>
      </w:r>
      <w:r w:rsidR="00464AF8">
        <w:t xml:space="preserve"> but </w:t>
      </w:r>
      <w:r w:rsidR="00C8242E">
        <w:t xml:space="preserve">they </w:t>
      </w:r>
      <w:r w:rsidR="00295035">
        <w:t xml:space="preserve">appear </w:t>
      </w:r>
      <w:r w:rsidR="00C8242E">
        <w:t xml:space="preserve">to capture </w:t>
      </w:r>
      <w:r w:rsidR="007003F7">
        <w:t xml:space="preserve">the </w:t>
      </w:r>
      <w:r w:rsidR="00E04082">
        <w:t>following concepts</w:t>
      </w:r>
      <w:r w:rsidR="00FE3368">
        <w:t>:</w:t>
      </w:r>
    </w:p>
    <w:p w14:paraId="7985396E" w14:textId="77777777" w:rsidR="00FE3368" w:rsidRDefault="00FE3368" w:rsidP="00E407D8"/>
    <w:p w14:paraId="214D2518" w14:textId="643E32D4" w:rsidR="00FE3368" w:rsidRDefault="00FE3368" w:rsidP="00E04082">
      <w:pPr>
        <w:pStyle w:val="ListParagraph"/>
        <w:numPr>
          <w:ilvl w:val="0"/>
          <w:numId w:val="5"/>
        </w:numPr>
      </w:pPr>
      <w:r>
        <w:t>Crystal</w:t>
      </w:r>
      <w:r w:rsidR="00FA2369">
        <w:t xml:space="preserve">: </w:t>
      </w:r>
      <w:r w:rsidR="005D4A10">
        <w:t xml:space="preserve">with reference to </w:t>
      </w:r>
      <w:r w:rsidR="00C2295C">
        <w:fldChar w:fldCharType="begin"/>
      </w:r>
      <w:r w:rsidR="00C2295C">
        <w:instrText xml:space="preserve"> REF _Ref219041196 \h </w:instrText>
      </w:r>
      <w:r w:rsidR="00C2295C">
        <w:fldChar w:fldCharType="separate"/>
      </w:r>
      <w:r w:rsidR="00C2295C">
        <w:t xml:space="preserve">Figure </w:t>
      </w:r>
      <w:r w:rsidR="00C2295C">
        <w:rPr>
          <w:noProof/>
        </w:rPr>
        <w:t>1</w:t>
      </w:r>
      <w:r w:rsidR="00C2295C">
        <w:fldChar w:fldCharType="end"/>
      </w:r>
      <w:r w:rsidR="00C2295C">
        <w:t xml:space="preserve">, which demonstrates the coffin structure of </w:t>
      </w:r>
      <w:r w:rsidR="004C4E09">
        <w:t xml:space="preserve">crystal TNT, </w:t>
      </w:r>
      <w:proofErr w:type="gramStart"/>
      <w:r w:rsidR="004C4E09">
        <w:t>it can be seen that there</w:t>
      </w:r>
      <w:proofErr w:type="gramEnd"/>
      <w:r w:rsidR="004C4E09">
        <w:t xml:space="preserve"> is a clearly defined regular structure. </w:t>
      </w:r>
      <w:r w:rsidR="00505246">
        <w:t xml:space="preserve">A simplified </w:t>
      </w:r>
      <w:r w:rsidR="00725601">
        <w:t xml:space="preserve">definition can be condensed down to: </w:t>
      </w:r>
    </w:p>
    <w:p w14:paraId="1A23E6A9" w14:textId="77777777" w:rsidR="00725601" w:rsidRDefault="00725601" w:rsidP="00E407D8"/>
    <w:p w14:paraId="046CCB33" w14:textId="1A171113" w:rsidR="00FE78B5" w:rsidRPr="00E04082" w:rsidRDefault="00EB4730" w:rsidP="00E04082">
      <w:pPr>
        <w:pStyle w:val="ListParagraph"/>
        <w:numPr>
          <w:ilvl w:val="1"/>
          <w:numId w:val="5"/>
        </w:numPr>
        <w:rPr>
          <w:i/>
          <w:iCs/>
        </w:rPr>
      </w:pPr>
      <w:r w:rsidRPr="00E04082">
        <w:rPr>
          <w:i/>
          <w:iCs/>
        </w:rPr>
        <w:t>‘</w:t>
      </w:r>
      <w:r w:rsidR="00725601" w:rsidRPr="00E04082">
        <w:rPr>
          <w:i/>
          <w:iCs/>
        </w:rPr>
        <w:t>Crystalline solids are those solids in which the molecules or ions in the particles of the solid are arranged in a small repeating volumetric unit, referred to as the unit cell, throughout the whole of the particle.</w:t>
      </w:r>
      <w:r w:rsidRPr="00E04082">
        <w:rPr>
          <w:i/>
          <w:iCs/>
        </w:rPr>
        <w:t>’</w:t>
      </w:r>
      <w:sdt>
        <w:sdtPr>
          <w:id w:val="133924296"/>
          <w:citation/>
        </w:sdtPr>
        <w:sdtContent>
          <w:r w:rsidR="00752714" w:rsidRPr="00E04082">
            <w:rPr>
              <w:i/>
              <w:iCs/>
            </w:rPr>
            <w:fldChar w:fldCharType="begin"/>
          </w:r>
          <w:r w:rsidR="00752714" w:rsidRPr="00E04082">
            <w:rPr>
              <w:i/>
              <w:iCs/>
            </w:rPr>
            <w:instrText xml:space="preserve"> CITATION Ada23 \l 2057 </w:instrText>
          </w:r>
          <w:r w:rsidR="00752714" w:rsidRPr="00E04082">
            <w:rPr>
              <w:i/>
              <w:iCs/>
            </w:rPr>
            <w:fldChar w:fldCharType="separate"/>
          </w:r>
          <w:r w:rsidR="00637DF1" w:rsidRPr="00E04082">
            <w:rPr>
              <w:i/>
              <w:iCs/>
              <w:noProof/>
            </w:rPr>
            <w:t xml:space="preserve"> </w:t>
          </w:r>
          <w:r w:rsidR="00637DF1" w:rsidRPr="00637DF1">
            <w:rPr>
              <w:noProof/>
            </w:rPr>
            <w:t>[1]</w:t>
          </w:r>
          <w:r w:rsidR="00752714" w:rsidRPr="00E04082">
            <w:rPr>
              <w:i/>
              <w:iCs/>
            </w:rPr>
            <w:fldChar w:fldCharType="end"/>
          </w:r>
        </w:sdtContent>
      </w:sdt>
    </w:p>
    <w:p w14:paraId="0895AFD7" w14:textId="77777777" w:rsidR="00EB4730" w:rsidRPr="00EB4730" w:rsidRDefault="00EB4730" w:rsidP="00E407D8">
      <w:pPr>
        <w:rPr>
          <w:i/>
          <w:iCs/>
        </w:rPr>
      </w:pPr>
    </w:p>
    <w:p w14:paraId="094E8C5A" w14:textId="6177F5C0" w:rsidR="00FE78B5" w:rsidRDefault="00FE78B5" w:rsidP="00FE78B5">
      <w:pPr>
        <w:pStyle w:val="Caption"/>
        <w:keepNext/>
        <w:jc w:val="center"/>
      </w:pPr>
      <w:bookmarkStart w:id="1" w:name="_Ref219041196"/>
      <w:r>
        <w:lastRenderedPageBreak/>
        <w:t xml:space="preserve">Figure </w:t>
      </w:r>
      <w:fldSimple w:instr=" SEQ Figure \* ARABIC ">
        <w:r w:rsidR="006D2797">
          <w:rPr>
            <w:noProof/>
          </w:rPr>
          <w:t>1</w:t>
        </w:r>
      </w:fldSimple>
      <w:bookmarkEnd w:id="1"/>
      <w:r>
        <w:t xml:space="preserve"> - The coffin crystalline structure of TNT</w:t>
      </w:r>
      <w:sdt>
        <w:sdtPr>
          <w:id w:val="371430140"/>
          <w:citation/>
        </w:sdtPr>
        <w:sdtContent>
          <w:r w:rsidR="003D6F21">
            <w:fldChar w:fldCharType="begin"/>
          </w:r>
          <w:r w:rsidR="003D6F21">
            <w:instrText xml:space="preserve"> CITATION Hug21 \l 2057 </w:instrText>
          </w:r>
          <w:r w:rsidR="003D6F21">
            <w:fldChar w:fldCharType="separate"/>
          </w:r>
          <w:r w:rsidR="00637DF1">
            <w:rPr>
              <w:noProof/>
            </w:rPr>
            <w:t xml:space="preserve"> </w:t>
          </w:r>
          <w:r w:rsidR="00637DF1" w:rsidRPr="00637DF1">
            <w:rPr>
              <w:noProof/>
            </w:rPr>
            <w:t>[2]</w:t>
          </w:r>
          <w:r w:rsidR="003D6F21">
            <w:fldChar w:fldCharType="end"/>
          </w:r>
        </w:sdtContent>
      </w:sdt>
    </w:p>
    <w:p w14:paraId="24310F33" w14:textId="02C940D2" w:rsidR="00FC3093" w:rsidRDefault="00FE78B5" w:rsidP="00752714">
      <w:pPr>
        <w:jc w:val="center"/>
      </w:pPr>
      <w:r w:rsidRPr="005A7E70">
        <w:rPr>
          <w:noProof/>
        </w:rPr>
        <w:drawing>
          <wp:inline distT="0" distB="0" distL="0" distR="0" wp14:anchorId="181A9603" wp14:editId="478BDF49">
            <wp:extent cx="5928852" cy="2940780"/>
            <wp:effectExtent l="0" t="0" r="2540" b="5715"/>
            <wp:docPr id="1573197140" name="Picture 1" descr="A close-up of several shap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197140" name="Picture 1" descr="A close-up of several shapes&#10;&#10;AI-generated content may be incorrect."/>
                    <pic:cNvPicPr/>
                  </pic:nvPicPr>
                  <pic:blipFill>
                    <a:blip r:embed="rId11"/>
                    <a:stretch>
                      <a:fillRect/>
                    </a:stretch>
                  </pic:blipFill>
                  <pic:spPr>
                    <a:xfrm>
                      <a:off x="0" y="0"/>
                      <a:ext cx="5980986" cy="2966639"/>
                    </a:xfrm>
                    <a:prstGeom prst="rect">
                      <a:avLst/>
                    </a:prstGeom>
                  </pic:spPr>
                </pic:pic>
              </a:graphicData>
            </a:graphic>
          </wp:inline>
        </w:drawing>
      </w:r>
    </w:p>
    <w:p w14:paraId="08A2CF9E" w14:textId="77777777" w:rsidR="00BE5A39" w:rsidRDefault="00BE5A39" w:rsidP="00752714">
      <w:pPr>
        <w:jc w:val="center"/>
      </w:pPr>
    </w:p>
    <w:p w14:paraId="4724E2E1" w14:textId="77777777" w:rsidR="00BE5A39" w:rsidRDefault="00BE5A39" w:rsidP="00752714">
      <w:pPr>
        <w:jc w:val="center"/>
      </w:pPr>
    </w:p>
    <w:p w14:paraId="30ED6D6D" w14:textId="5C411D8C" w:rsidR="00A60E81" w:rsidRDefault="00FE3368" w:rsidP="00E04082">
      <w:pPr>
        <w:pStyle w:val="ListParagraph"/>
        <w:numPr>
          <w:ilvl w:val="0"/>
          <w:numId w:val="5"/>
        </w:numPr>
      </w:pPr>
      <w:r>
        <w:t>Polymorph</w:t>
      </w:r>
      <w:r w:rsidR="00D722F7">
        <w:t>: a s</w:t>
      </w:r>
      <w:r w:rsidR="000F0700">
        <w:t>olid crystalline phase</w:t>
      </w:r>
      <w:r w:rsidR="00572017">
        <w:rPr>
          <w:rStyle w:val="FootnoteReference"/>
        </w:rPr>
        <w:footnoteReference w:id="1"/>
      </w:r>
      <w:r w:rsidR="000F0700">
        <w:t xml:space="preserve"> of a given compound resulting from </w:t>
      </w:r>
      <w:r w:rsidR="00FE7106">
        <w:t xml:space="preserve">the possibility of at least two different arrangements </w:t>
      </w:r>
      <w:r w:rsidR="00DC2E3A">
        <w:t xml:space="preserve">of the molecules of that compound in </w:t>
      </w:r>
      <w:r w:rsidR="00A60E81">
        <w:t>the solid state</w:t>
      </w:r>
      <w:sdt>
        <w:sdtPr>
          <w:id w:val="-1194372953"/>
          <w:citation/>
        </w:sdtPr>
        <w:sdtContent>
          <w:r w:rsidR="00961811">
            <w:fldChar w:fldCharType="begin"/>
          </w:r>
          <w:r w:rsidR="00961811">
            <w:instrText xml:space="preserve"> CITATION RSC13 \l 2057 </w:instrText>
          </w:r>
          <w:r w:rsidR="00961811">
            <w:fldChar w:fldCharType="separate"/>
          </w:r>
          <w:r w:rsidR="00637DF1">
            <w:rPr>
              <w:noProof/>
            </w:rPr>
            <w:t xml:space="preserve"> </w:t>
          </w:r>
          <w:r w:rsidR="00637DF1" w:rsidRPr="00637DF1">
            <w:rPr>
              <w:noProof/>
            </w:rPr>
            <w:t>[3]</w:t>
          </w:r>
          <w:r w:rsidR="00961811">
            <w:fldChar w:fldCharType="end"/>
          </w:r>
        </w:sdtContent>
      </w:sdt>
      <w:r w:rsidR="00A60E81">
        <w:t xml:space="preserve">. </w:t>
      </w:r>
      <w:r w:rsidR="000C3E50">
        <w:t xml:space="preserve">Polymorphism is </w:t>
      </w:r>
      <w:r w:rsidR="004323A5">
        <w:t xml:space="preserve">common in crystalline materials </w:t>
      </w:r>
      <w:r w:rsidR="00656CEA">
        <w:t>including energetics</w:t>
      </w:r>
      <w:r w:rsidR="003D6F21">
        <w:t xml:space="preserve"> and can be </w:t>
      </w:r>
      <w:r w:rsidR="00204B2B">
        <w:t xml:space="preserve">demonstrated in the different forms of HMX in </w:t>
      </w:r>
      <w:r w:rsidR="005E008F">
        <w:fldChar w:fldCharType="begin"/>
      </w:r>
      <w:r w:rsidR="005E008F">
        <w:instrText xml:space="preserve"> REF _Ref218438457 \h </w:instrText>
      </w:r>
      <w:r w:rsidR="005E008F">
        <w:fldChar w:fldCharType="separate"/>
      </w:r>
      <w:r w:rsidR="005E008F">
        <w:t xml:space="preserve">Figure </w:t>
      </w:r>
      <w:r w:rsidR="005E008F">
        <w:rPr>
          <w:noProof/>
        </w:rPr>
        <w:t>2</w:t>
      </w:r>
      <w:r w:rsidR="005E008F">
        <w:fldChar w:fldCharType="end"/>
      </w:r>
      <w:r w:rsidR="005E008F">
        <w:t xml:space="preserve">. </w:t>
      </w:r>
    </w:p>
    <w:p w14:paraId="0FB4B717" w14:textId="77777777" w:rsidR="00FE3368" w:rsidRDefault="00FE3368" w:rsidP="00E407D8"/>
    <w:p w14:paraId="1C24BE45" w14:textId="77777777" w:rsidR="00FE78B5" w:rsidRDefault="00FE78B5" w:rsidP="00E407D8"/>
    <w:p w14:paraId="45612117" w14:textId="0EA28676" w:rsidR="00F071F6" w:rsidRDefault="00F071F6" w:rsidP="00F071F6">
      <w:pPr>
        <w:pStyle w:val="Caption"/>
        <w:keepNext/>
        <w:jc w:val="center"/>
      </w:pPr>
      <w:bookmarkStart w:id="2" w:name="_Ref218438457"/>
      <w:r>
        <w:t xml:space="preserve">Figure </w:t>
      </w:r>
      <w:fldSimple w:instr=" SEQ Figure \* ARABIC ">
        <w:r w:rsidR="006D2797">
          <w:rPr>
            <w:noProof/>
          </w:rPr>
          <w:t>2</w:t>
        </w:r>
      </w:fldSimple>
      <w:bookmarkEnd w:id="2"/>
      <w:r>
        <w:t xml:space="preserve"> - Polymorphism of HMX</w:t>
      </w:r>
    </w:p>
    <w:p w14:paraId="5CD5CB3B" w14:textId="7D9997D9" w:rsidR="00FE78B5" w:rsidRDefault="00F021F9" w:rsidP="00E407D8">
      <w:r w:rsidRPr="00F021F9">
        <w:rPr>
          <w:noProof/>
        </w:rPr>
        <w:drawing>
          <wp:inline distT="0" distB="0" distL="0" distR="0" wp14:anchorId="08636B34" wp14:editId="6F4F9023">
            <wp:extent cx="5731510" cy="1567180"/>
            <wp:effectExtent l="0" t="0" r="0" b="0"/>
            <wp:docPr id="652910085" name="Picture 1" descr="A group of blue and red objec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910085" name="Picture 1" descr="A group of blue and red objects&#10;&#10;AI-generated content may be incorrect."/>
                    <pic:cNvPicPr/>
                  </pic:nvPicPr>
                  <pic:blipFill>
                    <a:blip r:embed="rId12"/>
                    <a:stretch>
                      <a:fillRect/>
                    </a:stretch>
                  </pic:blipFill>
                  <pic:spPr>
                    <a:xfrm>
                      <a:off x="0" y="0"/>
                      <a:ext cx="5731510" cy="1567180"/>
                    </a:xfrm>
                    <a:prstGeom prst="rect">
                      <a:avLst/>
                    </a:prstGeom>
                  </pic:spPr>
                </pic:pic>
              </a:graphicData>
            </a:graphic>
          </wp:inline>
        </w:drawing>
      </w:r>
    </w:p>
    <w:p w14:paraId="0CE59F12" w14:textId="77777777" w:rsidR="004E615D" w:rsidRDefault="004E615D" w:rsidP="00E407D8"/>
    <w:p w14:paraId="1E2DC110" w14:textId="0DABA39F" w:rsidR="00FE3368" w:rsidRDefault="00FE3368" w:rsidP="00684CD2">
      <w:pPr>
        <w:pStyle w:val="ListParagraph"/>
        <w:numPr>
          <w:ilvl w:val="0"/>
          <w:numId w:val="5"/>
        </w:numPr>
      </w:pPr>
      <w:r>
        <w:t>Co</w:t>
      </w:r>
      <w:r w:rsidR="00676C42">
        <w:t>n</w:t>
      </w:r>
      <w:r w:rsidR="00D722F7">
        <w:t>former</w:t>
      </w:r>
      <w:r w:rsidR="00884C28">
        <w:t>:</w:t>
      </w:r>
      <w:r w:rsidR="00D722F7">
        <w:t xml:space="preserve"> </w:t>
      </w:r>
      <w:r w:rsidR="00A43E45">
        <w:t>molecules that can be interconverted by rotation around a single bond</w:t>
      </w:r>
      <w:r w:rsidR="004E615D">
        <w:t xml:space="preserve"> (</w:t>
      </w:r>
      <w:r w:rsidR="004E615D">
        <w:fldChar w:fldCharType="begin"/>
      </w:r>
      <w:r w:rsidR="004E615D">
        <w:instrText xml:space="preserve"> REF _Ref219107704 \h </w:instrText>
      </w:r>
      <w:r w:rsidR="004E615D">
        <w:fldChar w:fldCharType="separate"/>
      </w:r>
      <w:r w:rsidR="004E615D">
        <w:t xml:space="preserve">Figure </w:t>
      </w:r>
      <w:r w:rsidR="004E615D">
        <w:rPr>
          <w:noProof/>
        </w:rPr>
        <w:t>3</w:t>
      </w:r>
      <w:r w:rsidR="004E615D">
        <w:fldChar w:fldCharType="end"/>
      </w:r>
      <w:r w:rsidR="004E615D">
        <w:t>)</w:t>
      </w:r>
      <w:r w:rsidR="00676C42">
        <w:t>.</w:t>
      </w:r>
    </w:p>
    <w:p w14:paraId="0B111E5E" w14:textId="77777777" w:rsidR="0017527C" w:rsidRDefault="0017527C" w:rsidP="00E407D8"/>
    <w:p w14:paraId="54BB531A" w14:textId="47397392" w:rsidR="004A6134" w:rsidRDefault="004A6134" w:rsidP="004A6134">
      <w:pPr>
        <w:pStyle w:val="Caption"/>
        <w:keepNext/>
        <w:jc w:val="center"/>
      </w:pPr>
      <w:bookmarkStart w:id="3" w:name="_Ref219107704"/>
      <w:r>
        <w:lastRenderedPageBreak/>
        <w:t xml:space="preserve">Figure </w:t>
      </w:r>
      <w:fldSimple w:instr=" SEQ Figure \* ARABIC ">
        <w:r w:rsidR="006D2797">
          <w:rPr>
            <w:noProof/>
          </w:rPr>
          <w:t>3</w:t>
        </w:r>
      </w:fldSimple>
      <w:bookmarkEnd w:id="3"/>
      <w:r>
        <w:t xml:space="preserve"> - Conformers of HNIW/CL-20</w:t>
      </w:r>
    </w:p>
    <w:p w14:paraId="76D7F261" w14:textId="3FD060A2" w:rsidR="00CF528B" w:rsidRDefault="004A6134" w:rsidP="004A6134">
      <w:pPr>
        <w:jc w:val="center"/>
      </w:pPr>
      <w:r w:rsidRPr="004A6134">
        <w:rPr>
          <w:noProof/>
        </w:rPr>
        <w:drawing>
          <wp:inline distT="0" distB="0" distL="0" distR="0" wp14:anchorId="381801AA" wp14:editId="6CDF5AD2">
            <wp:extent cx="3362632" cy="3318299"/>
            <wp:effectExtent l="0" t="0" r="3175" b="0"/>
            <wp:docPr id="664203073" name="Picture 1" descr="A diagram of a molecu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203073" name="Picture 1" descr="A diagram of a molecule&#10;&#10;AI-generated content may be incorrect."/>
                    <pic:cNvPicPr/>
                  </pic:nvPicPr>
                  <pic:blipFill>
                    <a:blip r:embed="rId13"/>
                    <a:stretch>
                      <a:fillRect/>
                    </a:stretch>
                  </pic:blipFill>
                  <pic:spPr>
                    <a:xfrm>
                      <a:off x="0" y="0"/>
                      <a:ext cx="3393131" cy="3348396"/>
                    </a:xfrm>
                    <a:prstGeom prst="rect">
                      <a:avLst/>
                    </a:prstGeom>
                  </pic:spPr>
                </pic:pic>
              </a:graphicData>
            </a:graphic>
          </wp:inline>
        </w:drawing>
      </w:r>
    </w:p>
    <w:p w14:paraId="1729F80C" w14:textId="77777777" w:rsidR="00BE5A39" w:rsidRDefault="00BE5A39" w:rsidP="004A6134">
      <w:pPr>
        <w:jc w:val="center"/>
      </w:pPr>
    </w:p>
    <w:p w14:paraId="7185D2CB" w14:textId="77777777" w:rsidR="00F13D9A" w:rsidRDefault="00F13D9A" w:rsidP="004A6134">
      <w:pPr>
        <w:jc w:val="center"/>
      </w:pPr>
    </w:p>
    <w:p w14:paraId="5889B8BA" w14:textId="4A239862" w:rsidR="00F13D9A" w:rsidRDefault="00A85D8E" w:rsidP="00F13D9A">
      <w:r w:rsidRPr="00EA084E">
        <w:t xml:space="preserve">Before exploring why </w:t>
      </w:r>
      <w:r w:rsidR="002A7205" w:rsidRPr="00EA084E">
        <w:t xml:space="preserve">an energetic crystal structure would influence </w:t>
      </w:r>
      <w:r w:rsidR="00E13CE6" w:rsidRPr="00EA084E">
        <w:t xml:space="preserve">OME, it is first worth </w:t>
      </w:r>
      <w:r w:rsidR="00B53B3A" w:rsidRPr="00EA084E">
        <w:t>answering w</w:t>
      </w:r>
      <w:r w:rsidR="00F13D9A" w:rsidRPr="00EA084E">
        <w:t xml:space="preserve">hy would </w:t>
      </w:r>
      <w:r w:rsidR="005D5016" w:rsidRPr="00EA084E">
        <w:t>a substance/s form into a crystalline structure</w:t>
      </w:r>
      <w:r w:rsidR="00B53B3A" w:rsidRPr="00EA084E">
        <w:t xml:space="preserve"> in the first place</w:t>
      </w:r>
      <w:r w:rsidR="005D5016" w:rsidRPr="00EA084E">
        <w:t>?</w:t>
      </w:r>
      <w:r w:rsidR="00963FFB" w:rsidRPr="00EA084E">
        <w:t xml:space="preserve"> </w:t>
      </w:r>
      <w:r w:rsidR="0017543F" w:rsidRPr="00EA084E">
        <w:t>Why would</w:t>
      </w:r>
      <w:r w:rsidR="0017543F">
        <w:t xml:space="preserve"> a solution of reactants </w:t>
      </w:r>
      <w:r w:rsidR="00B542D4">
        <w:t xml:space="preserve">spontaneously shift from a point of high enthalpy to </w:t>
      </w:r>
      <w:r w:rsidR="00EA084E">
        <w:t xml:space="preserve">a position of low enthalpy </w:t>
      </w:r>
      <w:r w:rsidR="001D7C46">
        <w:t xml:space="preserve">as found </w:t>
      </w:r>
      <w:r w:rsidR="00EA084E">
        <w:t>in an organised crystal structure</w:t>
      </w:r>
      <w:r w:rsidR="001D7C46">
        <w:t xml:space="preserve">? This can perhaps </w:t>
      </w:r>
      <w:r w:rsidR="00D542F5">
        <w:t>best</w:t>
      </w:r>
      <w:r w:rsidR="00383F45">
        <w:t xml:space="preserve"> be explained by Gibbs Free Energy:</w:t>
      </w:r>
    </w:p>
    <w:p w14:paraId="71629424" w14:textId="77777777" w:rsidR="004E615D" w:rsidRDefault="004E615D" w:rsidP="00F13D9A"/>
    <w:p w14:paraId="6D997500" w14:textId="77127894" w:rsidR="00383F45" w:rsidRPr="00AD56DD" w:rsidRDefault="00131FB2" w:rsidP="00F13D9A">
      <w:pPr>
        <w:rPr>
          <w:rFonts w:eastAsiaTheme="minorEastAsia"/>
        </w:rPr>
      </w:pPr>
      <m:oMathPara>
        <m:oMath>
          <m:r>
            <w:rPr>
              <w:rFonts w:ascii="Cambria Math" w:hAnsi="Cambria Math"/>
            </w:rPr>
            <m:t>∆G= ∆H-T∆S</m:t>
          </m:r>
        </m:oMath>
      </m:oMathPara>
    </w:p>
    <w:p w14:paraId="2A91F537" w14:textId="77777777" w:rsidR="00AD56DD" w:rsidRPr="00965AE0" w:rsidRDefault="00AD56DD" w:rsidP="00F13D9A">
      <w:pPr>
        <w:rPr>
          <w:rFonts w:eastAsiaTheme="minorEastAsia"/>
        </w:rPr>
      </w:pPr>
    </w:p>
    <w:p w14:paraId="3E37FBDD" w14:textId="22B1126B" w:rsidR="00965AE0" w:rsidRPr="005D5016" w:rsidRDefault="00C50558" w:rsidP="00F13D9A">
      <w:r>
        <w:rPr>
          <w:rFonts w:eastAsiaTheme="minorEastAsia"/>
        </w:rPr>
        <w:t xml:space="preserve">For the crystalline structure to form it requires </w:t>
      </w:r>
      <w:r w:rsidR="00FF53B5">
        <w:rPr>
          <w:rFonts w:eastAsiaTheme="minorEastAsia" w:cs="Arial"/>
        </w:rPr>
        <w:t>Δ</w:t>
      </w:r>
      <w:r w:rsidR="005375C2">
        <w:rPr>
          <w:rFonts w:eastAsiaTheme="minorEastAsia"/>
        </w:rPr>
        <w:t>G to be negative</w:t>
      </w:r>
      <w:r w:rsidR="001517CE">
        <w:rPr>
          <w:rFonts w:eastAsiaTheme="minorEastAsia"/>
        </w:rPr>
        <w:t>, therefore due to entropy increasing (</w:t>
      </w:r>
      <w:r w:rsidR="001517CE">
        <w:rPr>
          <w:rFonts w:eastAsiaTheme="minorEastAsia" w:cs="Arial"/>
        </w:rPr>
        <w:t>Δ</w:t>
      </w:r>
      <w:r w:rsidR="001517CE">
        <w:rPr>
          <w:rFonts w:eastAsiaTheme="minorEastAsia"/>
        </w:rPr>
        <w:t>S</w:t>
      </w:r>
      <w:r w:rsidR="00F52595">
        <w:rPr>
          <w:rFonts w:eastAsiaTheme="minorEastAsia"/>
        </w:rPr>
        <w:t xml:space="preserve"> is positive) the </w:t>
      </w:r>
      <w:r w:rsidR="009512EB">
        <w:rPr>
          <w:rFonts w:eastAsiaTheme="minorEastAsia"/>
        </w:rPr>
        <w:t xml:space="preserve">enthalpy of formation needs to be more negative </w:t>
      </w:r>
      <w:r w:rsidR="00F56E42">
        <w:rPr>
          <w:rFonts w:eastAsiaTheme="minorEastAsia"/>
        </w:rPr>
        <w:t xml:space="preserve">and/or </w:t>
      </w:r>
      <w:r w:rsidR="00115CDB">
        <w:rPr>
          <w:rFonts w:eastAsiaTheme="minorEastAsia"/>
        </w:rPr>
        <w:t xml:space="preserve">a </w:t>
      </w:r>
      <w:r w:rsidR="00F86A57">
        <w:rPr>
          <w:rFonts w:eastAsiaTheme="minorEastAsia"/>
        </w:rPr>
        <w:t xml:space="preserve">temperature change </w:t>
      </w:r>
      <w:r w:rsidR="00115CDB">
        <w:rPr>
          <w:rFonts w:eastAsiaTheme="minorEastAsia"/>
        </w:rPr>
        <w:t>significant</w:t>
      </w:r>
      <w:r w:rsidR="00F86A57">
        <w:rPr>
          <w:rFonts w:eastAsiaTheme="minorEastAsia"/>
        </w:rPr>
        <w:t xml:space="preserve"> enough</w:t>
      </w:r>
      <w:r w:rsidR="00106923">
        <w:rPr>
          <w:rFonts w:eastAsiaTheme="minorEastAsia"/>
        </w:rPr>
        <w:t xml:space="preserve"> to result</w:t>
      </w:r>
      <w:r w:rsidR="00115CDB">
        <w:rPr>
          <w:rFonts w:eastAsiaTheme="minorEastAsia"/>
        </w:rPr>
        <w:t xml:space="preserve"> in a</w:t>
      </w:r>
      <w:r w:rsidR="00AD56DD">
        <w:rPr>
          <w:rFonts w:eastAsiaTheme="minorEastAsia"/>
        </w:rPr>
        <w:t xml:space="preserve"> net negative value. </w:t>
      </w:r>
    </w:p>
    <w:p w14:paraId="44CF79E3" w14:textId="77777777" w:rsidR="003D61D6" w:rsidRDefault="003D61D6" w:rsidP="00E407D8"/>
    <w:p w14:paraId="64C9FD6F" w14:textId="5ABB40BA" w:rsidR="007D77AC" w:rsidRDefault="007D77AC" w:rsidP="00E407D8">
      <w:r>
        <w:t xml:space="preserve">It is important to distinguish between </w:t>
      </w:r>
      <w:r w:rsidR="000627DD">
        <w:t>those properties which are</w:t>
      </w:r>
      <w:r w:rsidR="00BA7ACB">
        <w:t xml:space="preserve"> intrinsic</w:t>
      </w:r>
      <w:r w:rsidR="00F86835">
        <w:t xml:space="preserve"> and cannot be altered,</w:t>
      </w:r>
      <w:r w:rsidR="00A43D23">
        <w:t xml:space="preserve"> </w:t>
      </w:r>
      <w:r w:rsidR="0087732D">
        <w:t xml:space="preserve">to </w:t>
      </w:r>
      <w:r w:rsidR="000627DD">
        <w:t>th</w:t>
      </w:r>
      <w:r w:rsidR="00F722B0">
        <w:t xml:space="preserve">ose </w:t>
      </w:r>
      <w:r w:rsidR="00A43D23">
        <w:t xml:space="preserve">properties </w:t>
      </w:r>
      <w:r w:rsidR="00F722B0">
        <w:t xml:space="preserve">that are </w:t>
      </w:r>
      <w:r w:rsidR="00BA7ACB">
        <w:t>controllable</w:t>
      </w:r>
      <w:r w:rsidR="00E151E7">
        <w:t>. T</w:t>
      </w:r>
      <w:r w:rsidR="00F722B0">
        <w:t xml:space="preserve">his will </w:t>
      </w:r>
      <w:r w:rsidR="00594802">
        <w:t xml:space="preserve">enable the generation of energetics with the desired </w:t>
      </w:r>
      <w:r w:rsidR="004F3CF0">
        <w:t xml:space="preserve">performance characteristics. </w:t>
      </w:r>
    </w:p>
    <w:p w14:paraId="4FAFB61D" w14:textId="77777777" w:rsidR="004E3E21" w:rsidRDefault="004E3E21" w:rsidP="00E407D8"/>
    <w:p w14:paraId="683E4769" w14:textId="61BE9222" w:rsidR="007341E1" w:rsidRDefault="007341E1" w:rsidP="007341E1">
      <w:pPr>
        <w:pStyle w:val="Caption"/>
        <w:keepNext/>
        <w:jc w:val="center"/>
      </w:pPr>
      <w:r>
        <w:t xml:space="preserve">Table </w:t>
      </w:r>
      <w:fldSimple w:instr=" SEQ Table \* ARABIC ">
        <w:r w:rsidR="006825F6">
          <w:rPr>
            <w:noProof/>
          </w:rPr>
          <w:t>1</w:t>
        </w:r>
      </w:fldSimple>
      <w:r>
        <w:t xml:space="preserve"> - </w:t>
      </w:r>
      <w:r w:rsidRPr="007A0343">
        <w:t>Intrinsic and Controllable Crystal Properties</w:t>
      </w:r>
    </w:p>
    <w:tbl>
      <w:tblPr>
        <w:tblStyle w:val="TableGrid"/>
        <w:tblW w:w="0" w:type="auto"/>
        <w:tblLook w:val="04A0" w:firstRow="1" w:lastRow="0" w:firstColumn="1" w:lastColumn="0" w:noHBand="0" w:noVBand="1"/>
      </w:tblPr>
      <w:tblGrid>
        <w:gridCol w:w="4508"/>
        <w:gridCol w:w="4508"/>
      </w:tblGrid>
      <w:tr w:rsidR="004E3E21" w14:paraId="245F1885" w14:textId="77777777" w:rsidTr="001A0A10">
        <w:tc>
          <w:tcPr>
            <w:tcW w:w="4508" w:type="dxa"/>
            <w:shd w:val="clear" w:color="auto" w:fill="D1D1D1" w:themeFill="background2" w:themeFillShade="E6"/>
          </w:tcPr>
          <w:p w14:paraId="6796E1A4" w14:textId="0FD81B49" w:rsidR="004E3E21" w:rsidRDefault="004E3E21" w:rsidP="00E407D8">
            <w:r>
              <w:t xml:space="preserve">Intrinsic Properties </w:t>
            </w:r>
          </w:p>
        </w:tc>
        <w:tc>
          <w:tcPr>
            <w:tcW w:w="4508" w:type="dxa"/>
            <w:shd w:val="clear" w:color="auto" w:fill="D1D1D1" w:themeFill="background2" w:themeFillShade="E6"/>
          </w:tcPr>
          <w:p w14:paraId="225B51D5" w14:textId="373F49E1" w:rsidR="004E3E21" w:rsidRDefault="004E3E21" w:rsidP="00E407D8">
            <w:r>
              <w:t>Controllable Properties</w:t>
            </w:r>
          </w:p>
        </w:tc>
      </w:tr>
      <w:tr w:rsidR="004E3E21" w14:paraId="042D8126" w14:textId="77777777" w:rsidTr="004E3E21">
        <w:tc>
          <w:tcPr>
            <w:tcW w:w="4508" w:type="dxa"/>
          </w:tcPr>
          <w:p w14:paraId="6F3C6C5F" w14:textId="335E8BCB" w:rsidR="004E3E21" w:rsidRDefault="001A0A10" w:rsidP="00E407D8">
            <w:r>
              <w:t>Crystal habit and interfacial angles</w:t>
            </w:r>
          </w:p>
        </w:tc>
        <w:tc>
          <w:tcPr>
            <w:tcW w:w="4508" w:type="dxa"/>
          </w:tcPr>
          <w:p w14:paraId="7C167257" w14:textId="0B93FF52" w:rsidR="004E3E21" w:rsidRDefault="00F32D20" w:rsidP="00E407D8">
            <w:r>
              <w:t>Particle size</w:t>
            </w:r>
          </w:p>
        </w:tc>
      </w:tr>
      <w:tr w:rsidR="004E3E21" w14:paraId="4E7D64A0" w14:textId="77777777" w:rsidTr="004E3E21">
        <w:tc>
          <w:tcPr>
            <w:tcW w:w="4508" w:type="dxa"/>
          </w:tcPr>
          <w:p w14:paraId="60C046ED" w14:textId="0CE9C0F5" w:rsidR="004E3E21" w:rsidRDefault="001A0A10" w:rsidP="00E407D8">
            <w:r>
              <w:t>Refractive index</w:t>
            </w:r>
          </w:p>
        </w:tc>
        <w:tc>
          <w:tcPr>
            <w:tcW w:w="4508" w:type="dxa"/>
          </w:tcPr>
          <w:p w14:paraId="4B6DCDCF" w14:textId="3FF7776E" w:rsidR="004E3E21" w:rsidRDefault="00F32D20" w:rsidP="00E407D8">
            <w:r>
              <w:t>Particle size distribution</w:t>
            </w:r>
          </w:p>
        </w:tc>
      </w:tr>
      <w:tr w:rsidR="004E3E21" w14:paraId="7DBA65DB" w14:textId="77777777" w:rsidTr="004E3E21">
        <w:tc>
          <w:tcPr>
            <w:tcW w:w="4508" w:type="dxa"/>
          </w:tcPr>
          <w:p w14:paraId="3B8A3394" w14:textId="26C8E0C1" w:rsidR="004E3E21" w:rsidRDefault="001A0A10" w:rsidP="00E407D8">
            <w:r>
              <w:t>Fracture properties / cle</w:t>
            </w:r>
            <w:r w:rsidR="0003140A">
              <w:t>a</w:t>
            </w:r>
            <w:r>
              <w:t xml:space="preserve">vage </w:t>
            </w:r>
            <w:r w:rsidR="0003140A">
              <w:t>planes</w:t>
            </w:r>
          </w:p>
        </w:tc>
        <w:tc>
          <w:tcPr>
            <w:tcW w:w="4508" w:type="dxa"/>
          </w:tcPr>
          <w:p w14:paraId="3FE98C5B" w14:textId="44855608" w:rsidR="004E3E21" w:rsidRDefault="006012A8" w:rsidP="00E407D8">
            <w:r>
              <w:t>Crystal habit / morphology</w:t>
            </w:r>
          </w:p>
        </w:tc>
      </w:tr>
      <w:tr w:rsidR="004E3E21" w14:paraId="286BBB1E" w14:textId="77777777" w:rsidTr="004E3E21">
        <w:tc>
          <w:tcPr>
            <w:tcW w:w="4508" w:type="dxa"/>
          </w:tcPr>
          <w:p w14:paraId="72E28ADA" w14:textId="71756317" w:rsidR="004E3E21" w:rsidRDefault="0003140A" w:rsidP="00E407D8">
            <w:r>
              <w:t>Melting points</w:t>
            </w:r>
          </w:p>
        </w:tc>
        <w:tc>
          <w:tcPr>
            <w:tcW w:w="4508" w:type="dxa"/>
          </w:tcPr>
          <w:p w14:paraId="77F5B69E" w14:textId="5AF7DDBB" w:rsidR="004E3E21" w:rsidRDefault="006012A8" w:rsidP="00E407D8">
            <w:r>
              <w:t>Degree of perfection</w:t>
            </w:r>
          </w:p>
        </w:tc>
      </w:tr>
      <w:tr w:rsidR="008005FD" w14:paraId="77F802E3" w14:textId="77777777" w:rsidTr="006012A8">
        <w:tc>
          <w:tcPr>
            <w:tcW w:w="4508" w:type="dxa"/>
          </w:tcPr>
          <w:p w14:paraId="47F64125" w14:textId="6FF11A92" w:rsidR="008005FD" w:rsidRDefault="008005FD" w:rsidP="00E407D8">
            <w:r>
              <w:t>Solubility</w:t>
            </w:r>
          </w:p>
        </w:tc>
        <w:tc>
          <w:tcPr>
            <w:tcW w:w="4508" w:type="dxa"/>
            <w:vMerge w:val="restart"/>
            <w:shd w:val="clear" w:color="auto" w:fill="E8E8E8" w:themeFill="background2"/>
          </w:tcPr>
          <w:p w14:paraId="4D2DFAB6" w14:textId="77777777" w:rsidR="008005FD" w:rsidRDefault="008005FD" w:rsidP="00E407D8"/>
        </w:tc>
      </w:tr>
      <w:tr w:rsidR="008005FD" w14:paraId="355A2B36" w14:textId="77777777" w:rsidTr="006012A8">
        <w:tc>
          <w:tcPr>
            <w:tcW w:w="4508" w:type="dxa"/>
          </w:tcPr>
          <w:p w14:paraId="0093B874" w14:textId="27FBB39D" w:rsidR="008005FD" w:rsidRDefault="008005FD" w:rsidP="00E407D8">
            <w:r>
              <w:t>Densities</w:t>
            </w:r>
          </w:p>
        </w:tc>
        <w:tc>
          <w:tcPr>
            <w:tcW w:w="4508" w:type="dxa"/>
            <w:vMerge/>
            <w:shd w:val="clear" w:color="auto" w:fill="E8E8E8" w:themeFill="background2"/>
          </w:tcPr>
          <w:p w14:paraId="3E17E287" w14:textId="77777777" w:rsidR="008005FD" w:rsidRDefault="008005FD" w:rsidP="00E407D8"/>
        </w:tc>
      </w:tr>
      <w:tr w:rsidR="008005FD" w14:paraId="5850A559" w14:textId="77777777" w:rsidTr="006012A8">
        <w:tc>
          <w:tcPr>
            <w:tcW w:w="4508" w:type="dxa"/>
          </w:tcPr>
          <w:p w14:paraId="5F389793" w14:textId="5F784FF4" w:rsidR="008005FD" w:rsidRDefault="008005FD" w:rsidP="00E407D8">
            <w:r>
              <w:t>Spectroscopic properties</w:t>
            </w:r>
          </w:p>
        </w:tc>
        <w:tc>
          <w:tcPr>
            <w:tcW w:w="4508" w:type="dxa"/>
            <w:vMerge/>
            <w:shd w:val="clear" w:color="auto" w:fill="E8E8E8" w:themeFill="background2"/>
          </w:tcPr>
          <w:p w14:paraId="191BBDE4" w14:textId="77777777" w:rsidR="008005FD" w:rsidRDefault="008005FD" w:rsidP="007341E1">
            <w:pPr>
              <w:keepNext/>
            </w:pPr>
          </w:p>
        </w:tc>
      </w:tr>
    </w:tbl>
    <w:p w14:paraId="10D5732A" w14:textId="7BE4033A" w:rsidR="004E3E21" w:rsidRDefault="004E3E21" w:rsidP="007341E1">
      <w:pPr>
        <w:pStyle w:val="Caption"/>
      </w:pPr>
    </w:p>
    <w:p w14:paraId="57327635" w14:textId="77777777" w:rsidR="00CF528B" w:rsidRDefault="00CF528B" w:rsidP="00E407D8"/>
    <w:p w14:paraId="1C26C01A" w14:textId="32CCF74F" w:rsidR="00C02922" w:rsidRDefault="00AB4DE3" w:rsidP="00E407D8">
      <w:r>
        <w:t xml:space="preserve">The techniques applied in processing that </w:t>
      </w:r>
      <w:r w:rsidR="00F80216">
        <w:t xml:space="preserve">can generate </w:t>
      </w:r>
      <w:r w:rsidR="00AB3A22">
        <w:t>energetic par</w:t>
      </w:r>
      <w:r w:rsidR="00637296">
        <w:t xml:space="preserve">ticles with </w:t>
      </w:r>
      <w:r w:rsidR="00F80216">
        <w:t>the desired qualities include:</w:t>
      </w:r>
    </w:p>
    <w:p w14:paraId="6CD4A7EB" w14:textId="77777777" w:rsidR="00F80216" w:rsidRDefault="00F80216" w:rsidP="00E407D8"/>
    <w:p w14:paraId="0794F0FB" w14:textId="142E4C25" w:rsidR="001C2468" w:rsidRDefault="001C2468" w:rsidP="00637296">
      <w:pPr>
        <w:pStyle w:val="ListParagraph"/>
        <w:numPr>
          <w:ilvl w:val="0"/>
          <w:numId w:val="2"/>
        </w:numPr>
      </w:pPr>
      <w:r>
        <w:t>Crystallization from solution under controlled conditions (choice of solvent, temperature, and concentration)</w:t>
      </w:r>
    </w:p>
    <w:p w14:paraId="188E60D2" w14:textId="77777777" w:rsidR="00637296" w:rsidRDefault="00637296" w:rsidP="001C2468"/>
    <w:p w14:paraId="0EA59FD8" w14:textId="220B5ED9" w:rsidR="00637296" w:rsidRDefault="0069245A" w:rsidP="00637296">
      <w:pPr>
        <w:pStyle w:val="ListParagraph"/>
        <w:numPr>
          <w:ilvl w:val="0"/>
          <w:numId w:val="2"/>
        </w:numPr>
      </w:pPr>
      <w:r>
        <w:t xml:space="preserve">Mechanical processing techniques to </w:t>
      </w:r>
      <w:r w:rsidR="008B5477">
        <w:t xml:space="preserve">physically breakdown the material to the desired </w:t>
      </w:r>
      <w:r w:rsidR="00477E64">
        <w:t>particulate size e.g. milling</w:t>
      </w:r>
      <w:r w:rsidR="003E40C9">
        <w:t xml:space="preserve">. This will increase the density of the energetic material and thus raise its </w:t>
      </w:r>
      <w:r w:rsidR="00A2425A">
        <w:t xml:space="preserve">velocity of detonation. </w:t>
      </w:r>
    </w:p>
    <w:p w14:paraId="47963A53" w14:textId="77777777" w:rsidR="00477E64" w:rsidRDefault="00477E64" w:rsidP="00477E64">
      <w:pPr>
        <w:pStyle w:val="ListParagraph"/>
      </w:pPr>
    </w:p>
    <w:p w14:paraId="40F9BB60" w14:textId="617EEA3B" w:rsidR="00477E64" w:rsidRDefault="00477E64" w:rsidP="00637296">
      <w:pPr>
        <w:pStyle w:val="ListParagraph"/>
        <w:numPr>
          <w:ilvl w:val="0"/>
          <w:numId w:val="2"/>
        </w:numPr>
      </w:pPr>
      <w:r>
        <w:t>Spray crystallisation</w:t>
      </w:r>
    </w:p>
    <w:p w14:paraId="7373A7CC" w14:textId="77777777" w:rsidR="00477E64" w:rsidRDefault="00477E64" w:rsidP="00477E64">
      <w:pPr>
        <w:pStyle w:val="ListParagraph"/>
      </w:pPr>
    </w:p>
    <w:p w14:paraId="03A887F0" w14:textId="0DCA8F61" w:rsidR="00477E64" w:rsidRDefault="004F0729" w:rsidP="00637296">
      <w:pPr>
        <w:pStyle w:val="ListParagraph"/>
        <w:numPr>
          <w:ilvl w:val="0"/>
          <w:numId w:val="2"/>
        </w:numPr>
      </w:pPr>
      <w:r>
        <w:t>Crystalli</w:t>
      </w:r>
      <w:r w:rsidR="00C22683">
        <w:t xml:space="preserve">sation through the rapid expansion of supercritical </w:t>
      </w:r>
      <w:r w:rsidR="0066719F">
        <w:t>solutions</w:t>
      </w:r>
    </w:p>
    <w:p w14:paraId="44D33C10" w14:textId="77777777" w:rsidR="00E41450" w:rsidRDefault="00E41450" w:rsidP="00E41450">
      <w:pPr>
        <w:pStyle w:val="ListParagraph"/>
      </w:pPr>
    </w:p>
    <w:p w14:paraId="3B9E0940" w14:textId="44358A87" w:rsidR="002D39B9" w:rsidRDefault="00E85191" w:rsidP="00D841B5">
      <w:pPr>
        <w:pStyle w:val="ListParagraph"/>
        <w:numPr>
          <w:ilvl w:val="0"/>
          <w:numId w:val="2"/>
        </w:numPr>
      </w:pPr>
      <w:r>
        <w:t>S</w:t>
      </w:r>
      <w:r w:rsidR="00E41450">
        <w:t>pher</w:t>
      </w:r>
      <w:r w:rsidR="00DC5A0F">
        <w:t xml:space="preserve">oidization </w:t>
      </w:r>
      <w:r w:rsidR="00D21985">
        <w:t xml:space="preserve">to create smoothed particles </w:t>
      </w:r>
      <w:r w:rsidR="00762B78">
        <w:t xml:space="preserve">with reduced surface defects. </w:t>
      </w:r>
      <w:r w:rsidR="00A2425A">
        <w:t xml:space="preserve">Again, this can raise the density </w:t>
      </w:r>
      <w:r w:rsidR="00B572D8">
        <w:t>of the energetic material and introduce voids which</w:t>
      </w:r>
      <w:r w:rsidR="00DD5613">
        <w:t xml:space="preserve">, if desired, can raise the sensitivity of the material. </w:t>
      </w:r>
    </w:p>
    <w:p w14:paraId="45E0C60D" w14:textId="1F6C8034" w:rsidR="002D39B9" w:rsidRDefault="00FE5ADB" w:rsidP="002265C1">
      <w:pPr>
        <w:pStyle w:val="Heading1"/>
      </w:pPr>
      <w:bookmarkStart w:id="4" w:name="_Toc219113969"/>
      <w:r>
        <w:t>Importance of Crystal Properties to Energetic Materials</w:t>
      </w:r>
      <w:bookmarkEnd w:id="4"/>
    </w:p>
    <w:p w14:paraId="47973847" w14:textId="77777777" w:rsidR="00FE5ADB" w:rsidRDefault="00FE5ADB" w:rsidP="00FE5ADB"/>
    <w:p w14:paraId="14455762" w14:textId="3182ABE3" w:rsidR="00FE5ADB" w:rsidRDefault="00A6798E" w:rsidP="00FE5ADB">
      <w:r>
        <w:t xml:space="preserve">The effect </w:t>
      </w:r>
      <w:r w:rsidR="00683F59">
        <w:t>of crystal</w:t>
      </w:r>
      <w:r w:rsidR="004C53F2">
        <w:t xml:space="preserve"> properties</w:t>
      </w:r>
      <w:r w:rsidR="00683F59">
        <w:t xml:space="preserve"> on energetic materials is far reaching</w:t>
      </w:r>
      <w:r w:rsidR="004C75AC">
        <w:t xml:space="preserve">, </w:t>
      </w:r>
      <w:r w:rsidR="006C371A">
        <w:t>influencing</w:t>
      </w:r>
      <w:r w:rsidR="004E525F">
        <w:t xml:space="preserve"> or determining: </w:t>
      </w:r>
    </w:p>
    <w:p w14:paraId="3A6357C4" w14:textId="77777777" w:rsidR="004E525F" w:rsidRDefault="004E525F" w:rsidP="00FE5ADB"/>
    <w:p w14:paraId="52D3E12C" w14:textId="0623ABA9" w:rsidR="004E525F" w:rsidRDefault="004E525F" w:rsidP="004E525F">
      <w:pPr>
        <w:pStyle w:val="ListParagraph"/>
        <w:numPr>
          <w:ilvl w:val="0"/>
          <w:numId w:val="3"/>
        </w:numPr>
      </w:pPr>
      <w:r>
        <w:t xml:space="preserve">The performance of the </w:t>
      </w:r>
      <w:r w:rsidR="008C18F9">
        <w:t>energetic</w:t>
      </w:r>
      <w:r w:rsidR="00AC1F3D">
        <w:t xml:space="preserve"> which depends on</w:t>
      </w:r>
      <w:r w:rsidR="00CD39C2">
        <w:t>:</w:t>
      </w:r>
    </w:p>
    <w:p w14:paraId="597EA98B" w14:textId="1988C790" w:rsidR="00CD39C2" w:rsidRDefault="00CD0B7A" w:rsidP="00CD39C2">
      <w:pPr>
        <w:pStyle w:val="ListParagraph"/>
        <w:numPr>
          <w:ilvl w:val="1"/>
          <w:numId w:val="3"/>
        </w:numPr>
      </w:pPr>
      <w:r>
        <w:t>Crystal d</w:t>
      </w:r>
      <w:r w:rsidR="00CD39C2">
        <w:t>ensity</w:t>
      </w:r>
    </w:p>
    <w:p w14:paraId="65B17179" w14:textId="2673E981" w:rsidR="00CD39C2" w:rsidRDefault="003A66E4" w:rsidP="00CD39C2">
      <w:pPr>
        <w:pStyle w:val="ListParagraph"/>
        <w:numPr>
          <w:ilvl w:val="1"/>
          <w:numId w:val="3"/>
        </w:numPr>
      </w:pPr>
      <w:r>
        <w:t>Heat of formation</w:t>
      </w:r>
    </w:p>
    <w:p w14:paraId="52332504" w14:textId="77777777" w:rsidR="0039558F" w:rsidRDefault="0039558F" w:rsidP="0039558F">
      <w:pPr>
        <w:pStyle w:val="ListParagraph"/>
        <w:ind w:left="1440"/>
      </w:pPr>
    </w:p>
    <w:p w14:paraId="567FDFE6" w14:textId="3BB37ECB" w:rsidR="003A66E4" w:rsidRDefault="00CD0B7A" w:rsidP="003A66E4">
      <w:pPr>
        <w:pStyle w:val="ListParagraph"/>
        <w:numPr>
          <w:ilvl w:val="0"/>
          <w:numId w:val="3"/>
        </w:numPr>
      </w:pPr>
      <w:r>
        <w:t xml:space="preserve">The sensitivity of the energetic </w:t>
      </w:r>
      <w:r w:rsidR="00BF792B">
        <w:t>is heavily dependent on:</w:t>
      </w:r>
    </w:p>
    <w:p w14:paraId="0F0A354E" w14:textId="5F9636A0" w:rsidR="00FF05EA" w:rsidRDefault="00FF05EA" w:rsidP="00FF05EA">
      <w:pPr>
        <w:pStyle w:val="ListParagraph"/>
        <w:numPr>
          <w:ilvl w:val="1"/>
          <w:numId w:val="3"/>
        </w:numPr>
      </w:pPr>
      <w:r>
        <w:t>The arrangement of molecules in the crystal</w:t>
      </w:r>
    </w:p>
    <w:p w14:paraId="0CF1B818" w14:textId="5A2CCE52" w:rsidR="00166D27" w:rsidRPr="003A5582" w:rsidRDefault="00592EE8" w:rsidP="00FF05EA">
      <w:pPr>
        <w:pStyle w:val="ListParagraph"/>
        <w:numPr>
          <w:ilvl w:val="1"/>
          <w:numId w:val="3"/>
        </w:numPr>
      </w:pPr>
      <w:r w:rsidRPr="003A5582">
        <w:t>The degr</w:t>
      </w:r>
      <w:r w:rsidR="004667F0" w:rsidRPr="003A5582">
        <w:t>ee of p</w:t>
      </w:r>
      <w:r w:rsidR="00166D27" w:rsidRPr="003A5582">
        <w:t xml:space="preserve">erfection of the crystals </w:t>
      </w:r>
      <w:r w:rsidR="00410C71" w:rsidRPr="003A5582">
        <w:t xml:space="preserve">has </w:t>
      </w:r>
      <w:r w:rsidR="009E0E43" w:rsidRPr="003A5582">
        <w:t xml:space="preserve">a significant impact on the behaviour of energetic materials </w:t>
      </w:r>
      <w:r w:rsidR="005829A2" w:rsidRPr="003A5582">
        <w:t xml:space="preserve">and is </w:t>
      </w:r>
      <w:r w:rsidR="00AA24F2" w:rsidRPr="003A5582">
        <w:t xml:space="preserve">detailed within </w:t>
      </w:r>
      <w:r w:rsidR="000438BF">
        <w:fldChar w:fldCharType="begin"/>
      </w:r>
      <w:r w:rsidR="000438BF">
        <w:instrText xml:space="preserve"> REF _Ref218449055 \h </w:instrText>
      </w:r>
      <w:r w:rsidR="000438BF">
        <w:fldChar w:fldCharType="separate"/>
      </w:r>
      <w:r w:rsidR="000438BF">
        <w:t xml:space="preserve">Table </w:t>
      </w:r>
      <w:r w:rsidR="000438BF">
        <w:rPr>
          <w:noProof/>
        </w:rPr>
        <w:t>3</w:t>
      </w:r>
      <w:r w:rsidR="000438BF">
        <w:fldChar w:fldCharType="end"/>
      </w:r>
      <w:r w:rsidR="000438BF">
        <w:t xml:space="preserve">. </w:t>
      </w:r>
    </w:p>
    <w:p w14:paraId="632CD8DE" w14:textId="77777777" w:rsidR="000A5A72" w:rsidRDefault="000A5A72" w:rsidP="000A5A72">
      <w:pPr>
        <w:pStyle w:val="ListParagraph"/>
        <w:ind w:left="1440"/>
      </w:pPr>
    </w:p>
    <w:p w14:paraId="6204A4D0" w14:textId="73F2BF81" w:rsidR="00166D27" w:rsidRDefault="00166D27" w:rsidP="00166D27">
      <w:pPr>
        <w:pStyle w:val="ListParagraph"/>
        <w:numPr>
          <w:ilvl w:val="0"/>
          <w:numId w:val="3"/>
        </w:numPr>
      </w:pPr>
      <w:r>
        <w:t xml:space="preserve">The processability </w:t>
      </w:r>
      <w:r w:rsidR="00D378B4">
        <w:t xml:space="preserve">is dependent upon the </w:t>
      </w:r>
      <w:r w:rsidR="00DB6F5D">
        <w:t>crystal size and morphology</w:t>
      </w:r>
      <w:r w:rsidR="00B965DC">
        <w:t xml:space="preserve">. This can be seen in </w:t>
      </w:r>
      <w:r w:rsidR="009B21C8">
        <w:fldChar w:fldCharType="begin"/>
      </w:r>
      <w:r w:rsidR="009B21C8">
        <w:instrText xml:space="preserve"> REF _Ref218434126 \h </w:instrText>
      </w:r>
      <w:r w:rsidR="009B21C8">
        <w:fldChar w:fldCharType="separate"/>
      </w:r>
      <w:r w:rsidR="009B21C8">
        <w:t xml:space="preserve">Figure </w:t>
      </w:r>
      <w:r w:rsidR="009B21C8">
        <w:rPr>
          <w:noProof/>
        </w:rPr>
        <w:t>3</w:t>
      </w:r>
      <w:r w:rsidR="009B21C8">
        <w:fldChar w:fldCharType="end"/>
      </w:r>
      <w:r w:rsidR="009B21C8">
        <w:t xml:space="preserve"> and </w:t>
      </w:r>
      <w:r w:rsidR="009B21C8">
        <w:fldChar w:fldCharType="begin"/>
      </w:r>
      <w:r w:rsidR="009B21C8">
        <w:instrText xml:space="preserve"> REF _Ref218434142 \h </w:instrText>
      </w:r>
      <w:r w:rsidR="009B21C8">
        <w:fldChar w:fldCharType="separate"/>
      </w:r>
      <w:r w:rsidR="009B21C8">
        <w:t xml:space="preserve">Figure </w:t>
      </w:r>
      <w:r w:rsidR="009B21C8">
        <w:rPr>
          <w:noProof/>
        </w:rPr>
        <w:t>4</w:t>
      </w:r>
      <w:r w:rsidR="009B21C8">
        <w:fldChar w:fldCharType="end"/>
      </w:r>
      <w:r w:rsidR="00D462A8">
        <w:t xml:space="preserve">, and expanded upon in the following paragraphs. </w:t>
      </w:r>
    </w:p>
    <w:p w14:paraId="7909FCA7" w14:textId="77777777" w:rsidR="000A5A72" w:rsidRDefault="000A5A72" w:rsidP="000A5A72">
      <w:pPr>
        <w:pStyle w:val="ListParagraph"/>
      </w:pPr>
    </w:p>
    <w:p w14:paraId="1FB83CA2" w14:textId="1DB1B1B3" w:rsidR="006F3C74" w:rsidRDefault="000A5A72" w:rsidP="006F3C74">
      <w:pPr>
        <w:pStyle w:val="ListParagraph"/>
        <w:numPr>
          <w:ilvl w:val="0"/>
          <w:numId w:val="3"/>
        </w:numPr>
      </w:pPr>
      <w:r>
        <w:t>Aging / long-term stability / service life</w:t>
      </w:r>
    </w:p>
    <w:p w14:paraId="52DF08C2" w14:textId="30B67BB2" w:rsidR="0052603E" w:rsidRDefault="00317E12" w:rsidP="00317E12">
      <w:pPr>
        <w:pStyle w:val="Heading1"/>
      </w:pPr>
      <w:bookmarkStart w:id="5" w:name="_Toc219113970"/>
      <w:r>
        <w:t>Crystal Formation</w:t>
      </w:r>
      <w:bookmarkEnd w:id="5"/>
    </w:p>
    <w:p w14:paraId="57C92291" w14:textId="77777777" w:rsidR="00317E12" w:rsidRDefault="00317E12" w:rsidP="0052603E"/>
    <w:p w14:paraId="515FE519" w14:textId="5A56B278" w:rsidR="0052603E" w:rsidRDefault="0052603E" w:rsidP="0052603E">
      <w:r>
        <w:t xml:space="preserve">It is important to distinguish between those properties which are intrinsic </w:t>
      </w:r>
      <w:r w:rsidR="00374A0D">
        <w:t xml:space="preserve">and </w:t>
      </w:r>
      <w:r>
        <w:t>those properties that are controllable, as this enable</w:t>
      </w:r>
      <w:r w:rsidR="00AF0E08">
        <w:t>s</w:t>
      </w:r>
      <w:r>
        <w:t xml:space="preserve"> the generation of energetics with the desired performance characteristics. </w:t>
      </w:r>
    </w:p>
    <w:p w14:paraId="667CB4BF" w14:textId="77777777" w:rsidR="004E615D" w:rsidRDefault="004E615D" w:rsidP="0052603E"/>
    <w:p w14:paraId="765706D3" w14:textId="77777777" w:rsidR="004E615D" w:rsidRDefault="004E615D" w:rsidP="0052603E"/>
    <w:p w14:paraId="74DDB4FA" w14:textId="34496225" w:rsidR="0052603E" w:rsidRDefault="0052603E" w:rsidP="0052603E">
      <w:pPr>
        <w:pStyle w:val="Caption"/>
        <w:keepNext/>
        <w:jc w:val="center"/>
      </w:pPr>
      <w:r>
        <w:lastRenderedPageBreak/>
        <w:t xml:space="preserve">Table </w:t>
      </w:r>
      <w:fldSimple w:instr=" SEQ Table \* ARABIC ">
        <w:r w:rsidR="006825F6">
          <w:rPr>
            <w:noProof/>
          </w:rPr>
          <w:t>2</w:t>
        </w:r>
      </w:fldSimple>
      <w:r>
        <w:t xml:space="preserve"> - </w:t>
      </w:r>
      <w:r w:rsidRPr="007A0343">
        <w:t>Intrinsic and Controllable Crystal Properties</w:t>
      </w:r>
    </w:p>
    <w:tbl>
      <w:tblPr>
        <w:tblStyle w:val="TableGrid"/>
        <w:tblW w:w="0" w:type="auto"/>
        <w:tblLook w:val="04A0" w:firstRow="1" w:lastRow="0" w:firstColumn="1" w:lastColumn="0" w:noHBand="0" w:noVBand="1"/>
      </w:tblPr>
      <w:tblGrid>
        <w:gridCol w:w="4508"/>
        <w:gridCol w:w="4508"/>
      </w:tblGrid>
      <w:tr w:rsidR="0052603E" w14:paraId="4C878B1C" w14:textId="77777777" w:rsidTr="00B71E88">
        <w:trPr>
          <w:trHeight w:val="443"/>
        </w:trPr>
        <w:tc>
          <w:tcPr>
            <w:tcW w:w="4508" w:type="dxa"/>
            <w:shd w:val="clear" w:color="auto" w:fill="D1D1D1" w:themeFill="background2" w:themeFillShade="E6"/>
          </w:tcPr>
          <w:p w14:paraId="7874D699" w14:textId="77777777" w:rsidR="0052603E" w:rsidRDefault="0052603E" w:rsidP="00D462AB">
            <w:r>
              <w:t xml:space="preserve">Intrinsic Properties </w:t>
            </w:r>
          </w:p>
        </w:tc>
        <w:tc>
          <w:tcPr>
            <w:tcW w:w="4508" w:type="dxa"/>
            <w:shd w:val="clear" w:color="auto" w:fill="D1D1D1" w:themeFill="background2" w:themeFillShade="E6"/>
          </w:tcPr>
          <w:p w14:paraId="3559AE7C" w14:textId="77777777" w:rsidR="0052603E" w:rsidRDefault="0052603E" w:rsidP="00D462AB">
            <w:r>
              <w:t>Controllable Properties</w:t>
            </w:r>
          </w:p>
        </w:tc>
      </w:tr>
      <w:tr w:rsidR="0052603E" w14:paraId="6A320648" w14:textId="77777777" w:rsidTr="00B71E88">
        <w:trPr>
          <w:trHeight w:val="447"/>
        </w:trPr>
        <w:tc>
          <w:tcPr>
            <w:tcW w:w="4508" w:type="dxa"/>
          </w:tcPr>
          <w:p w14:paraId="06F096A1" w14:textId="77777777" w:rsidR="0052603E" w:rsidRDefault="0052603E" w:rsidP="00D462AB">
            <w:r>
              <w:t>Crystal habit and interfacial angles</w:t>
            </w:r>
          </w:p>
        </w:tc>
        <w:tc>
          <w:tcPr>
            <w:tcW w:w="4508" w:type="dxa"/>
          </w:tcPr>
          <w:p w14:paraId="56CF4FB7" w14:textId="77777777" w:rsidR="0052603E" w:rsidRDefault="0052603E" w:rsidP="00D462AB">
            <w:r>
              <w:t>Particle size</w:t>
            </w:r>
          </w:p>
        </w:tc>
      </w:tr>
      <w:tr w:rsidR="0052603E" w14:paraId="05175D49" w14:textId="77777777" w:rsidTr="00B71E88">
        <w:trPr>
          <w:trHeight w:val="437"/>
        </w:trPr>
        <w:tc>
          <w:tcPr>
            <w:tcW w:w="4508" w:type="dxa"/>
          </w:tcPr>
          <w:p w14:paraId="1C27DA17" w14:textId="77777777" w:rsidR="0052603E" w:rsidRDefault="0052603E" w:rsidP="00D462AB">
            <w:r>
              <w:t>Refractive index</w:t>
            </w:r>
          </w:p>
        </w:tc>
        <w:tc>
          <w:tcPr>
            <w:tcW w:w="4508" w:type="dxa"/>
          </w:tcPr>
          <w:p w14:paraId="3FE66757" w14:textId="77777777" w:rsidR="0052603E" w:rsidRDefault="0052603E" w:rsidP="00D462AB">
            <w:r>
              <w:t>Particle size distribution</w:t>
            </w:r>
          </w:p>
        </w:tc>
      </w:tr>
      <w:tr w:rsidR="0052603E" w14:paraId="31E6DC0D" w14:textId="77777777" w:rsidTr="00B71E88">
        <w:trPr>
          <w:trHeight w:val="441"/>
        </w:trPr>
        <w:tc>
          <w:tcPr>
            <w:tcW w:w="4508" w:type="dxa"/>
          </w:tcPr>
          <w:p w14:paraId="6C62637A" w14:textId="77777777" w:rsidR="0052603E" w:rsidRDefault="0052603E" w:rsidP="00D462AB">
            <w:r>
              <w:t>Fracture properties / cleavage planes</w:t>
            </w:r>
          </w:p>
        </w:tc>
        <w:tc>
          <w:tcPr>
            <w:tcW w:w="4508" w:type="dxa"/>
          </w:tcPr>
          <w:p w14:paraId="158F34BC" w14:textId="77777777" w:rsidR="0052603E" w:rsidRDefault="0052603E" w:rsidP="00D462AB">
            <w:r>
              <w:t>Crystal habit / morphology</w:t>
            </w:r>
          </w:p>
        </w:tc>
      </w:tr>
      <w:tr w:rsidR="0052603E" w14:paraId="6969402A" w14:textId="77777777" w:rsidTr="00B71E88">
        <w:trPr>
          <w:trHeight w:val="431"/>
        </w:trPr>
        <w:tc>
          <w:tcPr>
            <w:tcW w:w="4508" w:type="dxa"/>
          </w:tcPr>
          <w:p w14:paraId="0094AAB4" w14:textId="77777777" w:rsidR="0052603E" w:rsidRDefault="0052603E" w:rsidP="00D462AB">
            <w:r>
              <w:t>Melting points</w:t>
            </w:r>
          </w:p>
        </w:tc>
        <w:tc>
          <w:tcPr>
            <w:tcW w:w="4508" w:type="dxa"/>
          </w:tcPr>
          <w:p w14:paraId="626575E8" w14:textId="77777777" w:rsidR="0052603E" w:rsidRDefault="0052603E" w:rsidP="00D462AB">
            <w:r>
              <w:t>Degree of perfection</w:t>
            </w:r>
          </w:p>
        </w:tc>
      </w:tr>
      <w:tr w:rsidR="00DE6D5E" w14:paraId="36A381E6" w14:textId="77777777" w:rsidTr="00B71E88">
        <w:trPr>
          <w:trHeight w:val="345"/>
        </w:trPr>
        <w:tc>
          <w:tcPr>
            <w:tcW w:w="4508" w:type="dxa"/>
          </w:tcPr>
          <w:p w14:paraId="05CF6C5E" w14:textId="77777777" w:rsidR="00DE6D5E" w:rsidRDefault="00DE6D5E" w:rsidP="00D462AB">
            <w:r>
              <w:t>Solubility</w:t>
            </w:r>
          </w:p>
        </w:tc>
        <w:tc>
          <w:tcPr>
            <w:tcW w:w="4508" w:type="dxa"/>
            <w:vMerge w:val="restart"/>
            <w:shd w:val="clear" w:color="auto" w:fill="E8E8E8" w:themeFill="background2"/>
          </w:tcPr>
          <w:p w14:paraId="017D1537" w14:textId="77777777" w:rsidR="00DE6D5E" w:rsidRDefault="00DE6D5E" w:rsidP="00D462AB"/>
        </w:tc>
      </w:tr>
      <w:tr w:rsidR="00DE6D5E" w14:paraId="0D100F4A" w14:textId="77777777" w:rsidTr="00B71E88">
        <w:trPr>
          <w:trHeight w:val="334"/>
        </w:trPr>
        <w:tc>
          <w:tcPr>
            <w:tcW w:w="4508" w:type="dxa"/>
          </w:tcPr>
          <w:p w14:paraId="39BB20C2" w14:textId="77777777" w:rsidR="00DE6D5E" w:rsidRDefault="00DE6D5E" w:rsidP="00D462AB">
            <w:r>
              <w:t>Densities</w:t>
            </w:r>
          </w:p>
        </w:tc>
        <w:tc>
          <w:tcPr>
            <w:tcW w:w="4508" w:type="dxa"/>
            <w:vMerge/>
            <w:shd w:val="clear" w:color="auto" w:fill="E8E8E8" w:themeFill="background2"/>
          </w:tcPr>
          <w:p w14:paraId="5AE48D5D" w14:textId="77777777" w:rsidR="00DE6D5E" w:rsidRDefault="00DE6D5E" w:rsidP="00D462AB"/>
        </w:tc>
      </w:tr>
      <w:tr w:rsidR="00DE6D5E" w14:paraId="70CB3AFD" w14:textId="77777777" w:rsidTr="00B71E88">
        <w:trPr>
          <w:trHeight w:val="339"/>
        </w:trPr>
        <w:tc>
          <w:tcPr>
            <w:tcW w:w="4508" w:type="dxa"/>
          </w:tcPr>
          <w:p w14:paraId="3C274FF1" w14:textId="77777777" w:rsidR="00DE6D5E" w:rsidRDefault="00DE6D5E" w:rsidP="00D462AB">
            <w:r>
              <w:t>Spectroscopic properties</w:t>
            </w:r>
          </w:p>
        </w:tc>
        <w:tc>
          <w:tcPr>
            <w:tcW w:w="4508" w:type="dxa"/>
            <w:vMerge/>
            <w:shd w:val="clear" w:color="auto" w:fill="E8E8E8" w:themeFill="background2"/>
          </w:tcPr>
          <w:p w14:paraId="4B32A405" w14:textId="77777777" w:rsidR="00DE6D5E" w:rsidRDefault="00DE6D5E" w:rsidP="00D462AB">
            <w:pPr>
              <w:keepNext/>
            </w:pPr>
          </w:p>
        </w:tc>
      </w:tr>
    </w:tbl>
    <w:p w14:paraId="3FA300AF" w14:textId="77777777" w:rsidR="0052603E" w:rsidRDefault="0052603E" w:rsidP="0052603E">
      <w:pPr>
        <w:pStyle w:val="Caption"/>
      </w:pPr>
    </w:p>
    <w:p w14:paraId="74B77B96" w14:textId="77777777" w:rsidR="00CA2A1E" w:rsidRPr="00CA2A1E" w:rsidRDefault="00CA2A1E" w:rsidP="00CA2A1E"/>
    <w:p w14:paraId="3F0ED4D2" w14:textId="77777777" w:rsidR="008E27E3" w:rsidRDefault="008E27E3" w:rsidP="008E27E3">
      <w:r>
        <w:t>The techniques applied in processing that can generate energetic particles with the desired qualities include:</w:t>
      </w:r>
    </w:p>
    <w:p w14:paraId="37076317" w14:textId="77777777" w:rsidR="008E27E3" w:rsidRDefault="008E27E3" w:rsidP="008E27E3"/>
    <w:p w14:paraId="31714B4A" w14:textId="129826AA" w:rsidR="008E27E3" w:rsidRDefault="008E27E3" w:rsidP="008E27E3">
      <w:pPr>
        <w:pStyle w:val="ListParagraph"/>
        <w:numPr>
          <w:ilvl w:val="0"/>
          <w:numId w:val="4"/>
        </w:numPr>
      </w:pPr>
      <w:r>
        <w:t>Crystallization from solution under controlled conditions (choice of solvent, temperature, and concentration)</w:t>
      </w:r>
      <w:r w:rsidR="00A14746">
        <w:t>.</w:t>
      </w:r>
    </w:p>
    <w:p w14:paraId="626218DE" w14:textId="77777777" w:rsidR="008E27E3" w:rsidRDefault="008E27E3" w:rsidP="008E27E3"/>
    <w:p w14:paraId="6860E552" w14:textId="77777777" w:rsidR="008E27E3" w:rsidRDefault="008E27E3" w:rsidP="008E27E3">
      <w:pPr>
        <w:pStyle w:val="ListParagraph"/>
        <w:numPr>
          <w:ilvl w:val="0"/>
          <w:numId w:val="4"/>
        </w:numPr>
      </w:pPr>
      <w:r>
        <w:t xml:space="preserve">Mechanical processing techniques to physically breakdown the material to the desired particulate size e.g. milling. This will increase the density of the energetic material and thus raise its velocity of detonation. </w:t>
      </w:r>
    </w:p>
    <w:p w14:paraId="684A7179" w14:textId="77777777" w:rsidR="008E27E3" w:rsidRDefault="008E27E3" w:rsidP="008E27E3">
      <w:pPr>
        <w:pStyle w:val="ListParagraph"/>
      </w:pPr>
    </w:p>
    <w:p w14:paraId="0AF02460" w14:textId="2D9A46BA" w:rsidR="008E27E3" w:rsidRDefault="008E27E3" w:rsidP="008E27E3">
      <w:pPr>
        <w:pStyle w:val="ListParagraph"/>
        <w:numPr>
          <w:ilvl w:val="0"/>
          <w:numId w:val="4"/>
        </w:numPr>
      </w:pPr>
      <w:r>
        <w:t>Spray crystallisation</w:t>
      </w:r>
      <w:r w:rsidR="00932D08">
        <w:t xml:space="preserve"> </w:t>
      </w:r>
      <w:r w:rsidR="00985EB2">
        <w:t>–</w:t>
      </w:r>
      <w:r w:rsidR="00932D08">
        <w:t xml:space="preserve"> </w:t>
      </w:r>
      <w:r w:rsidR="00985EB2">
        <w:t>a rapid form of crystal formation from a liquid feed</w:t>
      </w:r>
      <w:sdt>
        <w:sdtPr>
          <w:id w:val="-203108717"/>
          <w:citation/>
        </w:sdtPr>
        <w:sdtContent>
          <w:r w:rsidR="00A14746">
            <w:fldChar w:fldCharType="begin"/>
          </w:r>
          <w:r w:rsidR="00A14746">
            <w:instrText xml:space="preserve"> CITATION Ada23 \l 2057 </w:instrText>
          </w:r>
          <w:r w:rsidR="00A14746">
            <w:fldChar w:fldCharType="separate"/>
          </w:r>
          <w:r w:rsidR="00A14746">
            <w:rPr>
              <w:noProof/>
            </w:rPr>
            <w:t xml:space="preserve"> </w:t>
          </w:r>
          <w:r w:rsidR="00A14746" w:rsidRPr="00A14746">
            <w:rPr>
              <w:noProof/>
            </w:rPr>
            <w:t>[1]</w:t>
          </w:r>
          <w:r w:rsidR="00A14746">
            <w:fldChar w:fldCharType="end"/>
          </w:r>
        </w:sdtContent>
      </w:sdt>
      <w:r w:rsidR="00985EB2">
        <w:t>.</w:t>
      </w:r>
    </w:p>
    <w:p w14:paraId="39B01C31" w14:textId="77777777" w:rsidR="008E27E3" w:rsidRDefault="008E27E3" w:rsidP="008E27E3">
      <w:pPr>
        <w:pStyle w:val="ListParagraph"/>
      </w:pPr>
    </w:p>
    <w:p w14:paraId="343648D0" w14:textId="720FFA1B" w:rsidR="008E27E3" w:rsidRDefault="008E27E3" w:rsidP="008E27E3">
      <w:pPr>
        <w:pStyle w:val="ListParagraph"/>
        <w:numPr>
          <w:ilvl w:val="0"/>
          <w:numId w:val="4"/>
        </w:numPr>
      </w:pPr>
      <w:r>
        <w:t>Crystallisation through the rapid expansion of supercritical solutions</w:t>
      </w:r>
      <w:r w:rsidR="00A14746">
        <w:t>.</w:t>
      </w:r>
    </w:p>
    <w:p w14:paraId="21941234" w14:textId="77777777" w:rsidR="008E27E3" w:rsidRDefault="008E27E3" w:rsidP="008E27E3">
      <w:pPr>
        <w:pStyle w:val="ListParagraph"/>
      </w:pPr>
    </w:p>
    <w:p w14:paraId="09C12CC4" w14:textId="292BA670" w:rsidR="0052603E" w:rsidRDefault="008E27E3" w:rsidP="0052603E">
      <w:pPr>
        <w:pStyle w:val="ListParagraph"/>
        <w:numPr>
          <w:ilvl w:val="0"/>
          <w:numId w:val="4"/>
        </w:numPr>
      </w:pPr>
      <w:r>
        <w:t>Spheroidization to create smoothed particles with reduced surface defects. Again, this can raise the density of the energetic material and introduce voids which, if desired, can raise the sensitivity of the material</w:t>
      </w:r>
      <w:sdt>
        <w:sdtPr>
          <w:id w:val="2072230813"/>
          <w:citation/>
        </w:sdtPr>
        <w:sdtContent>
          <w:r w:rsidR="00A14746">
            <w:fldChar w:fldCharType="begin"/>
          </w:r>
          <w:r w:rsidR="00A14746">
            <w:instrText xml:space="preserve"> CITATION Rui23 \l 2057 </w:instrText>
          </w:r>
          <w:r w:rsidR="00A14746">
            <w:fldChar w:fldCharType="separate"/>
          </w:r>
          <w:r w:rsidR="00A14746">
            <w:rPr>
              <w:noProof/>
            </w:rPr>
            <w:t xml:space="preserve"> </w:t>
          </w:r>
          <w:r w:rsidR="00A14746" w:rsidRPr="00A14746">
            <w:rPr>
              <w:noProof/>
            </w:rPr>
            <w:t>[4]</w:t>
          </w:r>
          <w:r w:rsidR="00A14746">
            <w:fldChar w:fldCharType="end"/>
          </w:r>
        </w:sdtContent>
      </w:sdt>
      <w:r>
        <w:t xml:space="preserve">. </w:t>
      </w:r>
    </w:p>
    <w:p w14:paraId="4EBF7893" w14:textId="77777777" w:rsidR="00796D3A" w:rsidRDefault="00796D3A" w:rsidP="00796D3A">
      <w:pPr>
        <w:pStyle w:val="ListParagraph"/>
      </w:pPr>
    </w:p>
    <w:p w14:paraId="143CE483" w14:textId="48280BDF" w:rsidR="006E47D5" w:rsidRPr="00123176" w:rsidRDefault="00796D3A" w:rsidP="00796D3A">
      <w:pPr>
        <w:rPr>
          <w:rFonts w:cs="Arial"/>
        </w:rPr>
      </w:pPr>
      <w:r w:rsidRPr="00123176">
        <w:rPr>
          <w:rFonts w:cs="Arial"/>
        </w:rPr>
        <w:t xml:space="preserve">The formation of crystals from </w:t>
      </w:r>
      <w:r w:rsidR="0077139F" w:rsidRPr="00123176">
        <w:rPr>
          <w:rFonts w:cs="Arial"/>
        </w:rPr>
        <w:t xml:space="preserve">a </w:t>
      </w:r>
      <w:r w:rsidRPr="00123176">
        <w:rPr>
          <w:rFonts w:cs="Arial"/>
        </w:rPr>
        <w:t>solution is one of the most common methods of producing particles of organic compounds</w:t>
      </w:r>
      <w:r w:rsidR="00292653" w:rsidRPr="00123176">
        <w:rPr>
          <w:rFonts w:cs="Arial"/>
        </w:rPr>
        <w:t>, including energetic material</w:t>
      </w:r>
      <w:r w:rsidR="003F4657" w:rsidRPr="00123176">
        <w:rPr>
          <w:rFonts w:cs="Arial"/>
        </w:rPr>
        <w:t xml:space="preserve"> compounds</w:t>
      </w:r>
      <w:r w:rsidRPr="00123176">
        <w:rPr>
          <w:rFonts w:cs="Arial"/>
        </w:rPr>
        <w:t xml:space="preserve">. </w:t>
      </w:r>
      <w:r w:rsidR="003454C6" w:rsidRPr="00123176">
        <w:rPr>
          <w:rFonts w:cs="Arial"/>
        </w:rPr>
        <w:t xml:space="preserve">With reference to </w:t>
      </w:r>
      <w:r w:rsidR="00530992" w:rsidRPr="00123176">
        <w:rPr>
          <w:rFonts w:cs="Arial"/>
        </w:rPr>
        <w:t>t</w:t>
      </w:r>
      <w:r w:rsidRPr="00123176">
        <w:rPr>
          <w:rFonts w:cs="Arial"/>
        </w:rPr>
        <w:t xml:space="preserve">he </w:t>
      </w:r>
      <w:r w:rsidR="004257AA" w:rsidRPr="00123176">
        <w:rPr>
          <w:rFonts w:cs="Arial"/>
        </w:rPr>
        <w:t xml:space="preserve">formation of </w:t>
      </w:r>
      <w:r w:rsidR="0051650B" w:rsidRPr="00123176">
        <w:rPr>
          <w:rFonts w:cs="Arial"/>
        </w:rPr>
        <w:t>methyl-3-</w:t>
      </w:r>
      <w:r w:rsidR="00F06087" w:rsidRPr="00123176">
        <w:rPr>
          <w:rFonts w:cs="Arial"/>
        </w:rPr>
        <w:t>nitrobenzoate</w:t>
      </w:r>
      <w:r w:rsidR="00D64B4F" w:rsidRPr="00123176">
        <w:rPr>
          <w:rStyle w:val="FootnoteReference"/>
          <w:rFonts w:cs="Arial"/>
        </w:rPr>
        <w:footnoteReference w:id="2"/>
      </w:r>
      <w:r w:rsidR="00F06087" w:rsidRPr="00123176">
        <w:rPr>
          <w:rFonts w:cs="Arial"/>
        </w:rPr>
        <w:t xml:space="preserve"> </w:t>
      </w:r>
      <w:r w:rsidR="004257AA" w:rsidRPr="00123176">
        <w:rPr>
          <w:rFonts w:cs="Arial"/>
        </w:rPr>
        <w:t xml:space="preserve">crystals from a solution </w:t>
      </w:r>
      <w:r w:rsidR="00E926C3" w:rsidRPr="00123176">
        <w:rPr>
          <w:rFonts w:cs="Arial"/>
        </w:rPr>
        <w:t xml:space="preserve">of </w:t>
      </w:r>
      <w:r w:rsidR="003C5665" w:rsidRPr="00123176">
        <w:rPr>
          <w:rFonts w:cs="Arial"/>
        </w:rPr>
        <w:t>methyl benzo</w:t>
      </w:r>
      <w:r w:rsidR="00153E23" w:rsidRPr="00123176">
        <w:rPr>
          <w:rFonts w:cs="Arial"/>
        </w:rPr>
        <w:t>ate and nitric acid</w:t>
      </w:r>
      <w:r w:rsidR="00FB5444" w:rsidRPr="00123176">
        <w:rPr>
          <w:rFonts w:cs="Arial"/>
        </w:rPr>
        <w:t xml:space="preserve"> (</w:t>
      </w:r>
      <w:r w:rsidR="00791E8A" w:rsidRPr="00123176">
        <w:rPr>
          <w:rFonts w:cs="Arial"/>
        </w:rPr>
        <w:fldChar w:fldCharType="begin"/>
      </w:r>
      <w:r w:rsidR="00791E8A" w:rsidRPr="00123176">
        <w:rPr>
          <w:rFonts w:cs="Arial"/>
        </w:rPr>
        <w:instrText xml:space="preserve"> REF _Ref218434126 \h </w:instrText>
      </w:r>
      <w:r w:rsidR="009D1DA6" w:rsidRPr="00123176">
        <w:rPr>
          <w:rFonts w:cs="Arial"/>
        </w:rPr>
        <w:instrText xml:space="preserve"> \* MERGEFORMAT </w:instrText>
      </w:r>
      <w:r w:rsidR="00791E8A" w:rsidRPr="00123176">
        <w:rPr>
          <w:rFonts w:cs="Arial"/>
        </w:rPr>
      </w:r>
      <w:r w:rsidR="00791E8A" w:rsidRPr="00123176">
        <w:rPr>
          <w:rFonts w:cs="Arial"/>
        </w:rPr>
        <w:fldChar w:fldCharType="separate"/>
      </w:r>
      <w:r w:rsidR="00954815" w:rsidRPr="00954815">
        <w:rPr>
          <w:rFonts w:cs="Arial"/>
        </w:rPr>
        <w:t xml:space="preserve">Figure </w:t>
      </w:r>
      <w:r w:rsidR="00954815" w:rsidRPr="00954815">
        <w:rPr>
          <w:rFonts w:cs="Arial"/>
          <w:noProof/>
        </w:rPr>
        <w:t>4</w:t>
      </w:r>
      <w:r w:rsidR="00791E8A" w:rsidRPr="00123176">
        <w:rPr>
          <w:rFonts w:cs="Arial"/>
        </w:rPr>
        <w:fldChar w:fldCharType="end"/>
      </w:r>
      <w:r w:rsidR="00FB5444" w:rsidRPr="00123176">
        <w:rPr>
          <w:rFonts w:cs="Arial"/>
        </w:rPr>
        <w:t xml:space="preserve">, </w:t>
      </w:r>
      <w:r w:rsidR="00FB5444" w:rsidRPr="00123176">
        <w:rPr>
          <w:rFonts w:cs="Arial"/>
        </w:rPr>
        <w:fldChar w:fldCharType="begin"/>
      </w:r>
      <w:r w:rsidR="00FB5444" w:rsidRPr="00123176">
        <w:rPr>
          <w:rFonts w:cs="Arial"/>
        </w:rPr>
        <w:instrText xml:space="preserve"> REF _Ref218434142 \h </w:instrText>
      </w:r>
      <w:r w:rsidR="009D1DA6" w:rsidRPr="00123176">
        <w:rPr>
          <w:rFonts w:cs="Arial"/>
        </w:rPr>
        <w:instrText xml:space="preserve"> \* MERGEFORMAT </w:instrText>
      </w:r>
      <w:r w:rsidR="00FB5444" w:rsidRPr="00123176">
        <w:rPr>
          <w:rFonts w:cs="Arial"/>
        </w:rPr>
      </w:r>
      <w:r w:rsidR="00FB5444" w:rsidRPr="00123176">
        <w:rPr>
          <w:rFonts w:cs="Arial"/>
        </w:rPr>
        <w:fldChar w:fldCharType="separate"/>
      </w:r>
      <w:r w:rsidR="00954815" w:rsidRPr="00954815">
        <w:rPr>
          <w:rFonts w:cs="Arial"/>
        </w:rPr>
        <w:t xml:space="preserve">Figure </w:t>
      </w:r>
      <w:r w:rsidR="00954815" w:rsidRPr="00954815">
        <w:rPr>
          <w:rFonts w:cs="Arial"/>
          <w:noProof/>
        </w:rPr>
        <w:t>5</w:t>
      </w:r>
      <w:r w:rsidR="00FB5444" w:rsidRPr="00123176">
        <w:rPr>
          <w:rFonts w:cs="Arial"/>
        </w:rPr>
        <w:fldChar w:fldCharType="end"/>
      </w:r>
      <w:r w:rsidR="00FB5444" w:rsidRPr="00123176">
        <w:rPr>
          <w:rFonts w:cs="Arial"/>
        </w:rPr>
        <w:t>)</w:t>
      </w:r>
      <w:r w:rsidR="00153E23" w:rsidRPr="00123176">
        <w:rPr>
          <w:rFonts w:cs="Arial"/>
        </w:rPr>
        <w:t xml:space="preserve">, </w:t>
      </w:r>
      <w:r w:rsidR="00AA45AD" w:rsidRPr="00123176">
        <w:rPr>
          <w:rFonts w:cs="Arial"/>
        </w:rPr>
        <w:t xml:space="preserve">is one that </w:t>
      </w:r>
      <w:r w:rsidRPr="00123176">
        <w:rPr>
          <w:rFonts w:cs="Arial"/>
        </w:rPr>
        <w:t xml:space="preserve">can be considered in successive steps, </w:t>
      </w:r>
      <w:r w:rsidR="00AA45AD" w:rsidRPr="00123176">
        <w:rPr>
          <w:rFonts w:cs="Arial"/>
        </w:rPr>
        <w:t>namely</w:t>
      </w:r>
      <w:r w:rsidRPr="00123176">
        <w:rPr>
          <w:rFonts w:cs="Arial"/>
        </w:rPr>
        <w:t xml:space="preserve"> nucleation and </w:t>
      </w:r>
      <w:r w:rsidR="00AA45AD" w:rsidRPr="00123176">
        <w:rPr>
          <w:rFonts w:cs="Arial"/>
        </w:rPr>
        <w:t xml:space="preserve">the crystal </w:t>
      </w:r>
      <w:r w:rsidRPr="00123176">
        <w:rPr>
          <w:rFonts w:cs="Arial"/>
        </w:rPr>
        <w:t>growth</w:t>
      </w:r>
      <w:r w:rsidR="00AA45AD" w:rsidRPr="00123176">
        <w:rPr>
          <w:rFonts w:cs="Arial"/>
        </w:rPr>
        <w:t xml:space="preserve"> step</w:t>
      </w:r>
      <w:r w:rsidRPr="00123176">
        <w:rPr>
          <w:rFonts w:cs="Arial"/>
        </w:rPr>
        <w:t xml:space="preserve">. </w:t>
      </w:r>
      <w:r w:rsidR="001E4B8D" w:rsidRPr="00123176">
        <w:rPr>
          <w:rFonts w:cs="Arial"/>
        </w:rPr>
        <w:t xml:space="preserve">This is where </w:t>
      </w:r>
      <w:r w:rsidR="00C31B2F" w:rsidRPr="00123176">
        <w:rPr>
          <w:rFonts w:cs="Arial"/>
        </w:rPr>
        <w:t xml:space="preserve">molecular </w:t>
      </w:r>
      <w:r w:rsidR="00516D78" w:rsidRPr="00123176">
        <w:rPr>
          <w:rFonts w:cs="Arial"/>
        </w:rPr>
        <w:t xml:space="preserve">particles aggregate forming a nucleus which </w:t>
      </w:r>
      <w:r w:rsidR="004D48D0" w:rsidRPr="00123176">
        <w:rPr>
          <w:rFonts w:cs="Arial"/>
        </w:rPr>
        <w:t xml:space="preserve">then has the potential to form into macroscopic crystals in the </w:t>
      </w:r>
      <w:r w:rsidR="007C2BF1" w:rsidRPr="00123176">
        <w:rPr>
          <w:rFonts w:cs="Arial"/>
        </w:rPr>
        <w:t xml:space="preserve">process of crystal growth. </w:t>
      </w:r>
    </w:p>
    <w:p w14:paraId="75434438" w14:textId="77777777" w:rsidR="00E12F9C" w:rsidRDefault="00E12F9C" w:rsidP="00796D3A"/>
    <w:p w14:paraId="7C9E4C09" w14:textId="7187CC5E" w:rsidR="000B1926" w:rsidRDefault="000B1926" w:rsidP="00796D3A">
      <w:r>
        <w:t xml:space="preserve">With reference to </w:t>
      </w:r>
      <w:r w:rsidR="001754BD">
        <w:fldChar w:fldCharType="begin"/>
      </w:r>
      <w:r w:rsidR="001754BD">
        <w:instrText xml:space="preserve"> REF _Ref218434126 \h </w:instrText>
      </w:r>
      <w:r w:rsidR="001754BD">
        <w:fldChar w:fldCharType="separate"/>
      </w:r>
      <w:r w:rsidR="00D05CD5">
        <w:t xml:space="preserve">Figure </w:t>
      </w:r>
      <w:r w:rsidR="00D05CD5">
        <w:rPr>
          <w:noProof/>
        </w:rPr>
        <w:t>4</w:t>
      </w:r>
      <w:r w:rsidR="001754BD">
        <w:fldChar w:fldCharType="end"/>
      </w:r>
      <w:r w:rsidR="001754BD">
        <w:t xml:space="preserve"> and </w:t>
      </w:r>
      <w:r w:rsidR="001754BD">
        <w:fldChar w:fldCharType="begin"/>
      </w:r>
      <w:r w:rsidR="001754BD">
        <w:instrText xml:space="preserve"> REF _Ref218434142 \h </w:instrText>
      </w:r>
      <w:r w:rsidR="001754BD">
        <w:fldChar w:fldCharType="separate"/>
      </w:r>
      <w:r w:rsidR="00D05CD5">
        <w:t xml:space="preserve">Figure </w:t>
      </w:r>
      <w:r w:rsidR="00D05CD5">
        <w:rPr>
          <w:noProof/>
        </w:rPr>
        <w:t>5</w:t>
      </w:r>
      <w:r w:rsidR="001754BD">
        <w:fldChar w:fldCharType="end"/>
      </w:r>
      <w:r w:rsidR="001754BD">
        <w:t xml:space="preserve">, </w:t>
      </w:r>
      <w:r w:rsidR="00E41518">
        <w:t xml:space="preserve">there is a clear difference in their structure which has practical implications for energetics. </w:t>
      </w:r>
      <w:r w:rsidR="008F0372">
        <w:t xml:space="preserve">Literature notes that kinetics is </w:t>
      </w:r>
      <w:r w:rsidR="00CC5CDF">
        <w:t xml:space="preserve">the fundamental driver of the </w:t>
      </w:r>
      <w:r w:rsidR="001D4CFB">
        <w:t xml:space="preserve">nucleation step and drives the quality of the crystal form and quality. It was noted that during the </w:t>
      </w:r>
      <w:r w:rsidR="00716FF4">
        <w:t xml:space="preserve">practical exercise to generate the </w:t>
      </w:r>
      <w:r w:rsidR="00AE4251">
        <w:t xml:space="preserve">desired </w:t>
      </w:r>
      <w:r w:rsidR="00A87D70">
        <w:lastRenderedPageBreak/>
        <w:t>crystals, the amorphous for</w:t>
      </w:r>
      <w:r w:rsidR="00877392">
        <w:t xml:space="preserve">m </w:t>
      </w:r>
      <w:r w:rsidR="00A87D70">
        <w:t>experienced signific</w:t>
      </w:r>
      <w:r w:rsidR="00C821D5">
        <w:t xml:space="preserve">ant thermal cycling above that required and relative to </w:t>
      </w:r>
      <w:r w:rsidR="00135464">
        <w:t xml:space="preserve">the acicular form. </w:t>
      </w:r>
    </w:p>
    <w:p w14:paraId="409A7411" w14:textId="77777777" w:rsidR="00DA6369" w:rsidRDefault="00DA6369" w:rsidP="00796D3A"/>
    <w:p w14:paraId="02B5EF88" w14:textId="73743C85" w:rsidR="00DA6369" w:rsidRDefault="00455595" w:rsidP="00796D3A">
      <w:r w:rsidRPr="003A685E">
        <w:t xml:space="preserve">The morphology has broad implications </w:t>
      </w:r>
      <w:r w:rsidR="00651F8F" w:rsidRPr="003A685E">
        <w:t>with</w:t>
      </w:r>
      <w:r w:rsidR="00B24008" w:rsidRPr="003A685E">
        <w:t xml:space="preserve"> amorphous material </w:t>
      </w:r>
      <w:r w:rsidR="00651F8F" w:rsidRPr="003A685E">
        <w:t>proving</w:t>
      </w:r>
      <w:r w:rsidR="00B24008" w:rsidRPr="003A685E">
        <w:t xml:space="preserve"> be challenging to process</w:t>
      </w:r>
      <w:r w:rsidR="00F838F9">
        <w:t xml:space="preserve"> </w:t>
      </w:r>
      <w:r w:rsidR="001D0EFD">
        <w:t>(lack of reproducibility etc)</w:t>
      </w:r>
      <w:r w:rsidR="00B24008" w:rsidRPr="003A685E">
        <w:t xml:space="preserve">; whereas the acicular </w:t>
      </w:r>
      <w:r w:rsidR="008129FC">
        <w:t xml:space="preserve">crystalline </w:t>
      </w:r>
      <w:r w:rsidR="00B24008" w:rsidRPr="003A685E">
        <w:t xml:space="preserve">form, whilst not </w:t>
      </w:r>
      <w:r w:rsidR="00700104" w:rsidRPr="003A685E">
        <w:t>suitable for energetics</w:t>
      </w:r>
      <w:r w:rsidR="008D1E47">
        <w:t xml:space="preserve"> </w:t>
      </w:r>
      <w:r w:rsidR="006610F3">
        <w:t xml:space="preserve">without </w:t>
      </w:r>
      <w:r w:rsidR="002F0313">
        <w:t>further modification</w:t>
      </w:r>
      <w:r w:rsidR="00700104" w:rsidRPr="003A685E">
        <w:t xml:space="preserve">, is able to be processed by methods such as milling to </w:t>
      </w:r>
      <w:r w:rsidR="005C514B" w:rsidRPr="003A685E">
        <w:t xml:space="preserve">generate the required </w:t>
      </w:r>
      <w:r w:rsidR="002C6B05">
        <w:t>form</w:t>
      </w:r>
      <w:r w:rsidR="005C514B" w:rsidRPr="003A685E">
        <w:t>.</w:t>
      </w:r>
      <w:r w:rsidR="00254ABE">
        <w:t xml:space="preserve"> </w:t>
      </w:r>
    </w:p>
    <w:p w14:paraId="06A6F988" w14:textId="77777777" w:rsidR="00796D3A" w:rsidRDefault="00796D3A" w:rsidP="00796D3A"/>
    <w:p w14:paraId="1C37EB85" w14:textId="64D8ED9D" w:rsidR="00B71E88" w:rsidRDefault="00B71E88" w:rsidP="00796D3A"/>
    <w:p w14:paraId="2BD70FBD" w14:textId="25FC12FC" w:rsidR="00A15231" w:rsidRDefault="00A15231" w:rsidP="00A15231">
      <w:pPr>
        <w:pStyle w:val="Caption"/>
        <w:keepNext/>
        <w:jc w:val="center"/>
      </w:pPr>
      <w:bookmarkStart w:id="6" w:name="_Ref218434126"/>
      <w:r>
        <w:t xml:space="preserve">Figure </w:t>
      </w:r>
      <w:fldSimple w:instr=" SEQ Figure \* ARABIC ">
        <w:r w:rsidR="006D2797">
          <w:rPr>
            <w:noProof/>
          </w:rPr>
          <w:t>4</w:t>
        </w:r>
      </w:fldSimple>
      <w:bookmarkEnd w:id="6"/>
      <w:r>
        <w:t xml:space="preserve"> </w:t>
      </w:r>
      <w:r w:rsidR="002C6B05">
        <w:t>–</w:t>
      </w:r>
      <w:r>
        <w:t xml:space="preserve"> </w:t>
      </w:r>
      <w:r w:rsidR="00E9749F">
        <w:t>Amorphous</w:t>
      </w:r>
      <w:r>
        <w:t xml:space="preserve"> morphology of methyl-3-nitrobenzoate</w:t>
      </w:r>
    </w:p>
    <w:p w14:paraId="302FB958" w14:textId="1CAE0FF3" w:rsidR="00796D3A" w:rsidRDefault="00586E98" w:rsidP="00A15231">
      <w:pPr>
        <w:jc w:val="center"/>
      </w:pPr>
      <w:r w:rsidRPr="00586E98">
        <w:rPr>
          <w:noProof/>
        </w:rPr>
        <w:drawing>
          <wp:inline distT="0" distB="0" distL="0" distR="0" wp14:anchorId="5CA6A655" wp14:editId="47E6B498">
            <wp:extent cx="4551391" cy="2517058"/>
            <wp:effectExtent l="0" t="0" r="0" b="0"/>
            <wp:docPr id="1499569049" name="Picture 1" descr="Close-up of a white substa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569049" name="Picture 1" descr="Close-up of a white substance&#10;&#10;AI-generated content may be incorrect."/>
                    <pic:cNvPicPr/>
                  </pic:nvPicPr>
                  <pic:blipFill>
                    <a:blip r:embed="rId14"/>
                    <a:stretch>
                      <a:fillRect/>
                    </a:stretch>
                  </pic:blipFill>
                  <pic:spPr>
                    <a:xfrm>
                      <a:off x="0" y="0"/>
                      <a:ext cx="4599041" cy="2543410"/>
                    </a:xfrm>
                    <a:prstGeom prst="rect">
                      <a:avLst/>
                    </a:prstGeom>
                  </pic:spPr>
                </pic:pic>
              </a:graphicData>
            </a:graphic>
          </wp:inline>
        </w:drawing>
      </w:r>
    </w:p>
    <w:p w14:paraId="062C147E" w14:textId="77777777" w:rsidR="00853E8D" w:rsidRDefault="00853E8D" w:rsidP="00796D3A"/>
    <w:p w14:paraId="5376A470" w14:textId="3E2325F7" w:rsidR="00E71B70" w:rsidRDefault="00E71B70" w:rsidP="00B71E88">
      <w:pPr>
        <w:pStyle w:val="Caption"/>
        <w:keepNext/>
        <w:jc w:val="center"/>
      </w:pPr>
      <w:bookmarkStart w:id="7" w:name="_Ref218434142"/>
      <w:r>
        <w:t xml:space="preserve">Figure </w:t>
      </w:r>
      <w:fldSimple w:instr=" SEQ Figure \* ARABIC ">
        <w:r w:rsidR="006D2797">
          <w:rPr>
            <w:noProof/>
          </w:rPr>
          <w:t>5</w:t>
        </w:r>
      </w:fldSimple>
      <w:bookmarkEnd w:id="7"/>
      <w:r>
        <w:t xml:space="preserve"> </w:t>
      </w:r>
      <w:r w:rsidR="002C6B05">
        <w:t>–</w:t>
      </w:r>
      <w:r>
        <w:t xml:space="preserve"> Acicular morphology of methyl-3-nitrobenzoate</w:t>
      </w:r>
    </w:p>
    <w:p w14:paraId="5AC86E9D" w14:textId="3D35EE30" w:rsidR="00853E8D" w:rsidRDefault="00853E8D" w:rsidP="00B71E88">
      <w:pPr>
        <w:jc w:val="center"/>
      </w:pPr>
      <w:r w:rsidRPr="00853E8D">
        <w:rPr>
          <w:noProof/>
        </w:rPr>
        <w:drawing>
          <wp:inline distT="0" distB="0" distL="0" distR="0" wp14:anchorId="58FF6C98" wp14:editId="048F6ED0">
            <wp:extent cx="4601497" cy="2544767"/>
            <wp:effectExtent l="0" t="0" r="0" b="0"/>
            <wp:docPr id="2101891615" name="Picture 1" descr="A close up of a blue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891615" name="Picture 1" descr="A close up of a blue surface&#10;&#10;AI-generated content may be incorrect."/>
                    <pic:cNvPicPr/>
                  </pic:nvPicPr>
                  <pic:blipFill>
                    <a:blip r:embed="rId15"/>
                    <a:stretch>
                      <a:fillRect/>
                    </a:stretch>
                  </pic:blipFill>
                  <pic:spPr>
                    <a:xfrm>
                      <a:off x="0" y="0"/>
                      <a:ext cx="4638160" cy="2565043"/>
                    </a:xfrm>
                    <a:prstGeom prst="rect">
                      <a:avLst/>
                    </a:prstGeom>
                  </pic:spPr>
                </pic:pic>
              </a:graphicData>
            </a:graphic>
          </wp:inline>
        </w:drawing>
      </w:r>
    </w:p>
    <w:p w14:paraId="367B6E8E" w14:textId="77777777" w:rsidR="00CE5433" w:rsidRDefault="00CE5433" w:rsidP="00B71E88">
      <w:pPr>
        <w:jc w:val="center"/>
      </w:pPr>
    </w:p>
    <w:p w14:paraId="60E6FEC2" w14:textId="21E37B73" w:rsidR="00CA3C09" w:rsidRDefault="00CA3C09" w:rsidP="00CA3C09">
      <w:pPr>
        <w:pStyle w:val="Heading1"/>
      </w:pPr>
      <w:bookmarkStart w:id="8" w:name="_Toc219113971"/>
      <w:r>
        <w:t>Sensitivity</w:t>
      </w:r>
      <w:bookmarkEnd w:id="8"/>
    </w:p>
    <w:p w14:paraId="115B87B8" w14:textId="77777777" w:rsidR="00CA3C09" w:rsidRPr="00CA3C09" w:rsidRDefault="00CA3C09" w:rsidP="00CA3C09"/>
    <w:p w14:paraId="465B100E" w14:textId="0192EE41" w:rsidR="00537191" w:rsidRPr="004133AD" w:rsidRDefault="00E62D0F" w:rsidP="00CE5433">
      <w:r>
        <w:t xml:space="preserve">The degree of crystal perfection has </w:t>
      </w:r>
      <w:r w:rsidR="004A6AD7">
        <w:t>been demonstrated to h</w:t>
      </w:r>
      <w:r w:rsidR="00E51397">
        <w:t xml:space="preserve">ave </w:t>
      </w:r>
      <w:r w:rsidR="004A6AD7">
        <w:t xml:space="preserve">far ranging </w:t>
      </w:r>
      <w:r w:rsidR="00E050C0">
        <w:t>implications in energetics and can be split into two categories</w:t>
      </w:r>
      <w:r w:rsidR="00265B96">
        <w:t xml:space="preserve">: </w:t>
      </w:r>
      <w:r w:rsidR="004B2419">
        <w:t>defects</w:t>
      </w:r>
      <w:r w:rsidR="00265B96">
        <w:t xml:space="preserve"> and imp</w:t>
      </w:r>
      <w:r w:rsidR="004B2419">
        <w:t xml:space="preserve">urities. </w:t>
      </w:r>
      <w:r w:rsidR="00080BA7">
        <w:t xml:space="preserve">Defects </w:t>
      </w:r>
      <w:r w:rsidR="00696B1D">
        <w:t xml:space="preserve">are </w:t>
      </w:r>
      <w:r w:rsidR="00BA0101">
        <w:t xml:space="preserve">found </w:t>
      </w:r>
      <w:r w:rsidR="00A43FC4">
        <w:t xml:space="preserve">in different forms, ranging from </w:t>
      </w:r>
      <w:r w:rsidR="00FF6110">
        <w:t xml:space="preserve">the atomic level with </w:t>
      </w:r>
      <w:r w:rsidR="00900D5A">
        <w:t xml:space="preserve">a </w:t>
      </w:r>
      <w:r w:rsidR="00900D5A">
        <w:lastRenderedPageBreak/>
        <w:t xml:space="preserve">missing or replaced atom, </w:t>
      </w:r>
      <w:r w:rsidR="006E013C">
        <w:t xml:space="preserve">through to the </w:t>
      </w:r>
      <w:r w:rsidR="00151CDB">
        <w:t xml:space="preserve">molecular structure through </w:t>
      </w:r>
      <w:r w:rsidR="00900D5A">
        <w:t xml:space="preserve">dislocations </w:t>
      </w:r>
      <w:r w:rsidR="00E03D70">
        <w:t xml:space="preserve">and </w:t>
      </w:r>
      <w:r w:rsidR="00B37688">
        <w:t xml:space="preserve">grain boundary disruptions. </w:t>
      </w:r>
      <w:r w:rsidR="004133AD">
        <w:t>T</w:t>
      </w:r>
      <w:r w:rsidR="00403D33" w:rsidRPr="006239AD">
        <w:rPr>
          <w:rFonts w:cs="Arial"/>
          <w:shd w:val="clear" w:color="auto" w:fill="FFFFFF"/>
        </w:rPr>
        <w:t>he friction generated between adjacent crystals particles is not the only mechanism of concern, as detailed in an analysis of the polymorphism exhibited by 2,4,6 trinitrotoluene: …..‘It has been shown to be feasible that dislocation pile-up can cause localised “hot-spots” and can lead to premature detonation</w:t>
      </w:r>
      <w:r w:rsidR="00403D33" w:rsidRPr="006239AD">
        <w:rPr>
          <w:rStyle w:val="apple-converted-space"/>
          <w:rFonts w:cs="Arial"/>
          <w:color w:val="000000"/>
          <w:shd w:val="clear" w:color="auto" w:fill="FFFFFF"/>
        </w:rPr>
        <w:t>’</w:t>
      </w:r>
      <w:sdt>
        <w:sdtPr>
          <w:rPr>
            <w:rStyle w:val="apple-converted-space"/>
            <w:rFonts w:cs="Arial"/>
            <w:color w:val="000000"/>
            <w:shd w:val="clear" w:color="auto" w:fill="FFFFFF"/>
          </w:rPr>
          <w:id w:val="1743057415"/>
          <w:citation/>
        </w:sdtPr>
        <w:sdtContent>
          <w:r w:rsidR="00403D33" w:rsidRPr="006239AD">
            <w:rPr>
              <w:rStyle w:val="apple-converted-space"/>
              <w:rFonts w:cs="Arial"/>
              <w:color w:val="000000"/>
              <w:shd w:val="clear" w:color="auto" w:fill="FFFFFF"/>
            </w:rPr>
            <w:fldChar w:fldCharType="begin"/>
          </w:r>
          <w:r w:rsidR="00403D33" w:rsidRPr="006239AD">
            <w:rPr>
              <w:rStyle w:val="apple-converted-space"/>
              <w:rFonts w:cs="Arial"/>
              <w:color w:val="000000"/>
              <w:shd w:val="clear" w:color="auto" w:fill="FFFFFF"/>
            </w:rPr>
            <w:instrText xml:space="preserve"> CITATION ARK \l 2057 </w:instrText>
          </w:r>
          <w:r w:rsidR="00403D33" w:rsidRPr="006239AD">
            <w:rPr>
              <w:rStyle w:val="apple-converted-space"/>
              <w:rFonts w:cs="Arial"/>
              <w:color w:val="000000"/>
              <w:shd w:val="clear" w:color="auto" w:fill="FFFFFF"/>
            </w:rPr>
            <w:fldChar w:fldCharType="separate"/>
          </w:r>
          <w:r w:rsidR="00637DF1">
            <w:rPr>
              <w:rStyle w:val="apple-converted-space"/>
              <w:rFonts w:cs="Arial"/>
              <w:noProof/>
              <w:color w:val="000000"/>
              <w:shd w:val="clear" w:color="auto" w:fill="FFFFFF"/>
            </w:rPr>
            <w:t xml:space="preserve"> </w:t>
          </w:r>
          <w:r w:rsidR="00637DF1" w:rsidRPr="00637DF1">
            <w:rPr>
              <w:rFonts w:cs="Arial"/>
              <w:noProof/>
              <w:color w:val="000000"/>
              <w:shd w:val="clear" w:color="auto" w:fill="FFFFFF"/>
            </w:rPr>
            <w:t>[4]</w:t>
          </w:r>
          <w:r w:rsidR="00403D33" w:rsidRPr="006239AD">
            <w:rPr>
              <w:rStyle w:val="apple-converted-space"/>
              <w:rFonts w:cs="Arial"/>
              <w:color w:val="000000"/>
              <w:shd w:val="clear" w:color="auto" w:fill="FFFFFF"/>
            </w:rPr>
            <w:fldChar w:fldCharType="end"/>
          </w:r>
        </w:sdtContent>
      </w:sdt>
      <w:r w:rsidR="00403D33" w:rsidRPr="006239AD">
        <w:rPr>
          <w:rStyle w:val="apple-converted-space"/>
          <w:rFonts w:cs="Arial"/>
          <w:color w:val="000000"/>
          <w:shd w:val="clear" w:color="auto" w:fill="FFFFFF"/>
        </w:rPr>
        <w:t xml:space="preserve">.  </w:t>
      </w:r>
    </w:p>
    <w:p w14:paraId="39F1FE44" w14:textId="77777777" w:rsidR="006239AD" w:rsidRPr="006239AD" w:rsidRDefault="006239AD" w:rsidP="00CE5433">
      <w:pPr>
        <w:rPr>
          <w:rFonts w:cs="Arial"/>
          <w:color w:val="000000"/>
          <w:shd w:val="clear" w:color="auto" w:fill="FFFFFF"/>
        </w:rPr>
      </w:pPr>
    </w:p>
    <w:p w14:paraId="1A97A667" w14:textId="78F13EC0" w:rsidR="0001199D" w:rsidRDefault="0001199D" w:rsidP="0001199D">
      <w:pPr>
        <w:pStyle w:val="Caption"/>
        <w:keepNext/>
        <w:jc w:val="center"/>
      </w:pPr>
      <w:bookmarkStart w:id="9" w:name="_Ref218449055"/>
      <w:r>
        <w:t xml:space="preserve">Table </w:t>
      </w:r>
      <w:fldSimple w:instr=" SEQ Table \* ARABIC ">
        <w:r w:rsidR="006825F6">
          <w:rPr>
            <w:noProof/>
          </w:rPr>
          <w:t>3</w:t>
        </w:r>
      </w:fldSimple>
      <w:bookmarkEnd w:id="9"/>
      <w:r>
        <w:t xml:space="preserve"> - The effect of Defects and Impurities on a Crystal Structure</w:t>
      </w:r>
    </w:p>
    <w:tbl>
      <w:tblPr>
        <w:tblStyle w:val="TableGrid"/>
        <w:tblW w:w="0" w:type="auto"/>
        <w:tblLook w:val="04A0" w:firstRow="1" w:lastRow="0" w:firstColumn="1" w:lastColumn="0" w:noHBand="0" w:noVBand="1"/>
      </w:tblPr>
      <w:tblGrid>
        <w:gridCol w:w="4248"/>
        <w:gridCol w:w="4768"/>
      </w:tblGrid>
      <w:tr w:rsidR="00691EBA" w14:paraId="4A98A99F" w14:textId="77777777" w:rsidTr="007515BD">
        <w:tc>
          <w:tcPr>
            <w:tcW w:w="4248" w:type="dxa"/>
            <w:shd w:val="clear" w:color="auto" w:fill="ADADAD" w:themeFill="background2" w:themeFillShade="BF"/>
          </w:tcPr>
          <w:p w14:paraId="2B416326" w14:textId="1587FC75" w:rsidR="00691EBA" w:rsidRDefault="001C4A5A" w:rsidP="00CE5433">
            <w:r>
              <w:t xml:space="preserve">The effect of </w:t>
            </w:r>
            <w:r w:rsidR="00883C0C">
              <w:t>d</w:t>
            </w:r>
            <w:r w:rsidR="00C866DE">
              <w:t xml:space="preserve">efects </w:t>
            </w:r>
          </w:p>
        </w:tc>
        <w:tc>
          <w:tcPr>
            <w:tcW w:w="4768" w:type="dxa"/>
            <w:shd w:val="clear" w:color="auto" w:fill="ADADAD" w:themeFill="background2" w:themeFillShade="BF"/>
          </w:tcPr>
          <w:p w14:paraId="06858053" w14:textId="5DC3FF2A" w:rsidR="00691EBA" w:rsidRDefault="00883C0C" w:rsidP="00CE5433">
            <w:r>
              <w:t>The effect of i</w:t>
            </w:r>
            <w:r w:rsidR="00C866DE">
              <w:t>mpurities</w:t>
            </w:r>
          </w:p>
        </w:tc>
      </w:tr>
      <w:tr w:rsidR="00691EBA" w14:paraId="7C8A45F6" w14:textId="77777777" w:rsidTr="007515BD">
        <w:tc>
          <w:tcPr>
            <w:tcW w:w="4248" w:type="dxa"/>
          </w:tcPr>
          <w:p w14:paraId="5DB01ED0" w14:textId="3220CC60" w:rsidR="00691EBA" w:rsidRDefault="00CE648D" w:rsidP="00CE5433">
            <w:r>
              <w:t>Crystal growth</w:t>
            </w:r>
          </w:p>
        </w:tc>
        <w:tc>
          <w:tcPr>
            <w:tcW w:w="4768" w:type="dxa"/>
          </w:tcPr>
          <w:p w14:paraId="489AFA89" w14:textId="33FED29F" w:rsidR="00691EBA" w:rsidRDefault="00CE648D" w:rsidP="00CE5433">
            <w:r>
              <w:t xml:space="preserve">Crystal growth </w:t>
            </w:r>
          </w:p>
        </w:tc>
      </w:tr>
      <w:tr w:rsidR="00691EBA" w14:paraId="3ED1BF32" w14:textId="77777777" w:rsidTr="007515BD">
        <w:tc>
          <w:tcPr>
            <w:tcW w:w="4248" w:type="dxa"/>
          </w:tcPr>
          <w:p w14:paraId="5FAAF9A8" w14:textId="129B514C" w:rsidR="00691EBA" w:rsidRDefault="00CE648D" w:rsidP="00CE5433">
            <w:r>
              <w:t>Mechanical properties</w:t>
            </w:r>
          </w:p>
        </w:tc>
        <w:tc>
          <w:tcPr>
            <w:tcW w:w="4768" w:type="dxa"/>
          </w:tcPr>
          <w:p w14:paraId="3D3895A5" w14:textId="069E8DBD" w:rsidR="00691EBA" w:rsidRDefault="00E32262" w:rsidP="00CE5433">
            <w:r>
              <w:t xml:space="preserve">Stability </w:t>
            </w:r>
          </w:p>
        </w:tc>
      </w:tr>
      <w:tr w:rsidR="00691EBA" w14:paraId="10C98FB2" w14:textId="77777777" w:rsidTr="007515BD">
        <w:tc>
          <w:tcPr>
            <w:tcW w:w="4248" w:type="dxa"/>
          </w:tcPr>
          <w:p w14:paraId="0FA0BC5B" w14:textId="43C520AD" w:rsidR="00691EBA" w:rsidRDefault="00CE648D" w:rsidP="00CE5433">
            <w:r>
              <w:t>Initiation sites</w:t>
            </w:r>
          </w:p>
        </w:tc>
        <w:tc>
          <w:tcPr>
            <w:tcW w:w="4768" w:type="dxa"/>
          </w:tcPr>
          <w:p w14:paraId="2466A4B6" w14:textId="6941D192" w:rsidR="00691EBA" w:rsidRDefault="00E32262" w:rsidP="00CE5433">
            <w:r>
              <w:t xml:space="preserve">Intrinsic properties such as </w:t>
            </w:r>
            <w:r w:rsidR="007515BD">
              <w:t xml:space="preserve">melt temperature </w:t>
            </w:r>
          </w:p>
        </w:tc>
      </w:tr>
    </w:tbl>
    <w:p w14:paraId="250105F5" w14:textId="77777777" w:rsidR="00691EBA" w:rsidRDefault="00691EBA" w:rsidP="00CE5433"/>
    <w:p w14:paraId="77554B48" w14:textId="28A8A41C" w:rsidR="00ED701A" w:rsidRDefault="00ED701A" w:rsidP="000F1706"/>
    <w:p w14:paraId="33E79689" w14:textId="1954C6D0" w:rsidR="002C6B05" w:rsidRDefault="00705512" w:rsidP="002C6B05">
      <w:r>
        <w:t xml:space="preserve">From </w:t>
      </w:r>
      <w:r>
        <w:fldChar w:fldCharType="begin"/>
      </w:r>
      <w:r>
        <w:instrText xml:space="preserve"> REF _Ref219104680 \h </w:instrText>
      </w:r>
      <w:r>
        <w:fldChar w:fldCharType="separate"/>
      </w:r>
      <w:r>
        <w:t xml:space="preserve">Figure </w:t>
      </w:r>
      <w:r>
        <w:rPr>
          <w:noProof/>
        </w:rPr>
        <w:t>6</w:t>
      </w:r>
      <w:r>
        <w:fldChar w:fldCharType="end"/>
      </w:r>
      <w:r>
        <w:t xml:space="preserve"> </w:t>
      </w:r>
      <w:proofErr w:type="gramStart"/>
      <w:r>
        <w:t>it can be seen that a</w:t>
      </w:r>
      <w:proofErr w:type="gramEnd"/>
      <w:r>
        <w:t xml:space="preserve"> crystalline material </w:t>
      </w:r>
      <w:r w:rsidR="00A93203">
        <w:t xml:space="preserve">can exist in multiple different forms </w:t>
      </w:r>
      <w:r w:rsidR="00051484">
        <w:t xml:space="preserve">(polymorphs) </w:t>
      </w:r>
      <w:r w:rsidR="007F25DF">
        <w:t xml:space="preserve">above its most stable </w:t>
      </w:r>
      <w:proofErr w:type="gramStart"/>
      <w:r w:rsidR="007F25DF">
        <w:t xml:space="preserve">state, </w:t>
      </w:r>
      <w:r w:rsidR="00712E0E">
        <w:t>and</w:t>
      </w:r>
      <w:proofErr w:type="gramEnd"/>
      <w:r w:rsidR="00712E0E">
        <w:t xml:space="preserve"> are termed</w:t>
      </w:r>
      <w:r w:rsidR="007F25DF">
        <w:t xml:space="preserve"> </w:t>
      </w:r>
      <w:r w:rsidR="008B0DE2">
        <w:t>metastable</w:t>
      </w:r>
      <w:r w:rsidR="008C7662">
        <w:rPr>
          <w:rStyle w:val="FootnoteReference"/>
        </w:rPr>
        <w:footnoteReference w:id="3"/>
      </w:r>
      <w:r w:rsidR="008B0DE2">
        <w:t>.</w:t>
      </w:r>
      <w:r w:rsidR="00CF078B">
        <w:t xml:space="preserve"> </w:t>
      </w:r>
      <w:r w:rsidR="000058AC">
        <w:t xml:space="preserve">It can be further seen that the metastable forms </w:t>
      </w:r>
      <w:r w:rsidR="00AF2A93">
        <w:t xml:space="preserve">exist due to there being no energetically </w:t>
      </w:r>
      <w:r w:rsidR="00314545">
        <w:t xml:space="preserve">available pathway for </w:t>
      </w:r>
      <w:r w:rsidR="00D31507">
        <w:t xml:space="preserve">the </w:t>
      </w:r>
      <w:r w:rsidR="003F7E6A">
        <w:t xml:space="preserve">polymorphs to transition into </w:t>
      </w:r>
      <w:r w:rsidR="002170FC">
        <w:t>the thermodynamically</w:t>
      </w:r>
      <w:r w:rsidR="003F7E6A">
        <w:t xml:space="preserve"> mo</w:t>
      </w:r>
      <w:r w:rsidR="00A72C06">
        <w:t>st</w:t>
      </w:r>
      <w:r w:rsidR="003F7E6A">
        <w:t xml:space="preserve"> stable state. </w:t>
      </w:r>
      <w:r w:rsidR="00E36B08">
        <w:t xml:space="preserve">This can be further </w:t>
      </w:r>
      <w:r w:rsidR="00C52E06">
        <w:t xml:space="preserve">detailed in </w:t>
      </w:r>
      <w:r w:rsidR="00713C64">
        <w:t>the Ostwald Rule of Stages</w:t>
      </w:r>
      <w:sdt>
        <w:sdtPr>
          <w:id w:val="1963764082"/>
          <w:citation/>
        </w:sdtPr>
        <w:sdtContent>
          <w:r w:rsidR="00713C64">
            <w:fldChar w:fldCharType="begin"/>
          </w:r>
          <w:r w:rsidR="00713C64">
            <w:instrText xml:space="preserve"> CITATION Ada23 \l 2057 </w:instrText>
          </w:r>
          <w:r w:rsidR="00713C64">
            <w:fldChar w:fldCharType="separate"/>
          </w:r>
          <w:r w:rsidR="00713C64">
            <w:rPr>
              <w:noProof/>
            </w:rPr>
            <w:t xml:space="preserve"> </w:t>
          </w:r>
          <w:r w:rsidR="00713C64" w:rsidRPr="00713C64">
            <w:rPr>
              <w:noProof/>
            </w:rPr>
            <w:t>[1]</w:t>
          </w:r>
          <w:r w:rsidR="00713C64">
            <w:fldChar w:fldCharType="end"/>
          </w:r>
        </w:sdtContent>
      </w:sdt>
      <w:r w:rsidR="00ED6618">
        <w:t xml:space="preserve">, which </w:t>
      </w:r>
      <w:r w:rsidR="0028370F">
        <w:t xml:space="preserve">can be seen from </w:t>
      </w:r>
      <w:r w:rsidR="002D0E8A">
        <w:fldChar w:fldCharType="begin"/>
      </w:r>
      <w:r w:rsidR="002D0E8A">
        <w:instrText xml:space="preserve"> REF _Ref219104680 \h </w:instrText>
      </w:r>
      <w:r w:rsidR="002D0E8A">
        <w:fldChar w:fldCharType="separate"/>
      </w:r>
      <w:r w:rsidR="002D0E8A">
        <w:t xml:space="preserve">Figure </w:t>
      </w:r>
      <w:r w:rsidR="002D0E8A">
        <w:rPr>
          <w:noProof/>
        </w:rPr>
        <w:t>6</w:t>
      </w:r>
      <w:r w:rsidR="002D0E8A">
        <w:fldChar w:fldCharType="end"/>
      </w:r>
      <w:r w:rsidR="002D0E8A">
        <w:t xml:space="preserve"> to </w:t>
      </w:r>
      <w:r w:rsidR="007656F7">
        <w:t>display equivalency to the Arr</w:t>
      </w:r>
      <w:r w:rsidR="000E1AFB">
        <w:t>henius equation:</w:t>
      </w:r>
    </w:p>
    <w:p w14:paraId="4607CA73" w14:textId="77777777" w:rsidR="000E1AFB" w:rsidRDefault="000E1AFB" w:rsidP="002C6B05"/>
    <w:p w14:paraId="60586415" w14:textId="3E1B967C" w:rsidR="000E1AFB" w:rsidRPr="00583692" w:rsidRDefault="000E1AFB" w:rsidP="002C6B05">
      <w:pPr>
        <w:rPr>
          <w:rFonts w:eastAsiaTheme="minorEastAsia"/>
        </w:rPr>
      </w:pPr>
      <m:oMathPara>
        <m:oMath>
          <m:r>
            <w:rPr>
              <w:rFonts w:ascii="Cambria Math" w:hAnsi="Cambria Math"/>
            </w:rPr>
            <m:t>k=A</m:t>
          </m:r>
          <m:sSup>
            <m:sSupPr>
              <m:ctrlPr>
                <w:rPr>
                  <w:rFonts w:ascii="Cambria Math" w:hAnsi="Cambria Math"/>
                  <w:i/>
                </w:rPr>
              </m:ctrlPr>
            </m:sSupPr>
            <m:e>
              <m:r>
                <w:rPr>
                  <w:rFonts w:ascii="Cambria Math" w:hAnsi="Cambria Math"/>
                </w:rPr>
                <m:t>e</m:t>
              </m:r>
            </m:e>
            <m:sup>
              <m:f>
                <m:fPr>
                  <m:ctrlPr>
                    <w:rPr>
                      <w:rFonts w:ascii="Cambria Math" w:hAnsi="Cambria Math"/>
                      <w:i/>
                    </w:rPr>
                  </m:ctrlPr>
                </m:fPr>
                <m:num>
                  <m:r>
                    <w:rPr>
                      <w:rFonts w:ascii="Cambria Math" w:hAnsi="Cambria Math"/>
                    </w:rPr>
                    <m:t>-Ea</m:t>
                  </m:r>
                </m:num>
                <m:den>
                  <m:r>
                    <w:rPr>
                      <w:rFonts w:ascii="Cambria Math" w:hAnsi="Cambria Math"/>
                    </w:rPr>
                    <m:t>RT</m:t>
                  </m:r>
                </m:den>
              </m:f>
            </m:sup>
          </m:sSup>
        </m:oMath>
      </m:oMathPara>
    </w:p>
    <w:p w14:paraId="29240B5B" w14:textId="77777777" w:rsidR="00583692" w:rsidRDefault="00583692" w:rsidP="002C6B05"/>
    <w:p w14:paraId="57BA3F74" w14:textId="7C3A68A2" w:rsidR="00964F63" w:rsidRDefault="00964F63" w:rsidP="00964F63">
      <w:pPr>
        <w:pStyle w:val="Caption"/>
        <w:keepNext/>
        <w:jc w:val="center"/>
      </w:pPr>
      <w:bookmarkStart w:id="10" w:name="_Ref219104680"/>
      <w:r>
        <w:t xml:space="preserve">Figure </w:t>
      </w:r>
      <w:fldSimple w:instr=" SEQ Figure \* ARABIC ">
        <w:r w:rsidR="006D2797">
          <w:rPr>
            <w:noProof/>
          </w:rPr>
          <w:t>6</w:t>
        </w:r>
      </w:fldSimple>
      <w:bookmarkEnd w:id="10"/>
      <w:r>
        <w:t xml:space="preserve"> - Different polymorphs due to different phases</w:t>
      </w:r>
    </w:p>
    <w:p w14:paraId="5BC73101" w14:textId="50A3ABCC" w:rsidR="00ED701A" w:rsidRDefault="00CE5433" w:rsidP="00CE5433">
      <w:pPr>
        <w:jc w:val="center"/>
      </w:pPr>
      <w:r w:rsidRPr="00CE5433">
        <w:rPr>
          <w:noProof/>
        </w:rPr>
        <w:drawing>
          <wp:inline distT="0" distB="0" distL="0" distR="0" wp14:anchorId="3202A2ED" wp14:editId="5E6B927E">
            <wp:extent cx="4073236" cy="2699996"/>
            <wp:effectExtent l="0" t="0" r="3810" b="5715"/>
            <wp:docPr id="351076017" name="Picture 1" descr="A diagram of a rea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076017" name="Picture 1" descr="A diagram of a reaction&#10;&#10;AI-generated content may be incorrect."/>
                    <pic:cNvPicPr/>
                  </pic:nvPicPr>
                  <pic:blipFill>
                    <a:blip r:embed="rId16"/>
                    <a:stretch>
                      <a:fillRect/>
                    </a:stretch>
                  </pic:blipFill>
                  <pic:spPr>
                    <a:xfrm>
                      <a:off x="0" y="0"/>
                      <a:ext cx="4082929" cy="2706421"/>
                    </a:xfrm>
                    <a:prstGeom prst="rect">
                      <a:avLst/>
                    </a:prstGeom>
                  </pic:spPr>
                </pic:pic>
              </a:graphicData>
            </a:graphic>
          </wp:inline>
        </w:drawing>
      </w:r>
    </w:p>
    <w:p w14:paraId="6A1DD662" w14:textId="77777777" w:rsidR="003C342D" w:rsidRPr="0052603E" w:rsidRDefault="003C342D" w:rsidP="00CE5433">
      <w:pPr>
        <w:jc w:val="center"/>
      </w:pPr>
    </w:p>
    <w:p w14:paraId="28E1B59A" w14:textId="4F83D948" w:rsidR="002D39B9" w:rsidRDefault="003C342D" w:rsidP="00D841B5">
      <w:r>
        <w:t>The implication</w:t>
      </w:r>
      <w:r w:rsidR="00DE6E3F">
        <w:t>s</w:t>
      </w:r>
      <w:r>
        <w:t xml:space="preserve"> for energetic materials can be exemplified by </w:t>
      </w:r>
      <w:r w:rsidR="002E36F1">
        <w:t>ammonium nitrate</w:t>
      </w:r>
      <w:r w:rsidR="005A25D4">
        <w:t xml:space="preserve"> which exhibits a complex </w:t>
      </w:r>
      <w:r w:rsidR="002A195E">
        <w:t xml:space="preserve">phase </w:t>
      </w:r>
      <w:r w:rsidR="00C27401">
        <w:t xml:space="preserve">diagram </w:t>
      </w:r>
      <w:r w:rsidR="006D2797">
        <w:t>(</w:t>
      </w:r>
      <w:r w:rsidR="006D2797">
        <w:rPr>
          <w:highlight w:val="yellow"/>
        </w:rPr>
        <w:fldChar w:fldCharType="begin"/>
      </w:r>
      <w:r w:rsidR="006D2797">
        <w:instrText xml:space="preserve"> REF _Ref219106681 \h </w:instrText>
      </w:r>
      <w:r w:rsidR="006D2797">
        <w:rPr>
          <w:highlight w:val="yellow"/>
        </w:rPr>
      </w:r>
      <w:r w:rsidR="006D2797">
        <w:rPr>
          <w:highlight w:val="yellow"/>
        </w:rPr>
        <w:fldChar w:fldCharType="separate"/>
      </w:r>
      <w:r w:rsidR="006D2797">
        <w:t xml:space="preserve">Figure </w:t>
      </w:r>
      <w:r w:rsidR="006D2797">
        <w:rPr>
          <w:noProof/>
        </w:rPr>
        <w:t>7</w:t>
      </w:r>
      <w:r w:rsidR="006D2797">
        <w:rPr>
          <w:highlight w:val="yellow"/>
        </w:rPr>
        <w:fldChar w:fldCharType="end"/>
      </w:r>
      <w:r w:rsidR="006D2797">
        <w:t>)</w:t>
      </w:r>
      <w:r w:rsidR="00C27401">
        <w:t xml:space="preserve"> across its</w:t>
      </w:r>
      <w:r w:rsidR="006C131C">
        <w:t xml:space="preserve"> normal operational environment </w:t>
      </w:r>
      <w:r w:rsidR="00100AE9">
        <w:t xml:space="preserve">i.e. the temperatures, pressures and </w:t>
      </w:r>
      <w:r w:rsidR="006D2797">
        <w:t xml:space="preserve">various </w:t>
      </w:r>
      <w:r w:rsidR="00100AE9">
        <w:t>humidity</w:t>
      </w:r>
      <w:r w:rsidR="006D2797">
        <w:t xml:space="preserve"> levels etc.</w:t>
      </w:r>
      <w:r w:rsidR="00100AE9">
        <w:t xml:space="preserve"> it is expected to </w:t>
      </w:r>
      <w:r w:rsidR="00EF4584">
        <w:t xml:space="preserve">be subjected to. </w:t>
      </w:r>
      <w:r w:rsidR="007034C5">
        <w:t xml:space="preserve">Without </w:t>
      </w:r>
      <w:r w:rsidR="004E7AFB">
        <w:t xml:space="preserve">a sufficient level of </w:t>
      </w:r>
      <w:r w:rsidR="009B6A6A">
        <w:t xml:space="preserve">phase </w:t>
      </w:r>
      <w:r w:rsidR="004E7AFB">
        <w:t>stabiliser</w:t>
      </w:r>
      <w:r w:rsidR="009B6A6A">
        <w:t xml:space="preserve"> to </w:t>
      </w:r>
      <w:r w:rsidR="007A39A9">
        <w:t xml:space="preserve">limit the </w:t>
      </w:r>
      <w:r w:rsidR="007A39A9">
        <w:lastRenderedPageBreak/>
        <w:t xml:space="preserve">transition into different polymorphic forms, </w:t>
      </w:r>
      <w:r w:rsidR="0099735E">
        <w:t xml:space="preserve">the </w:t>
      </w:r>
      <w:r w:rsidR="00794336">
        <w:t>porosity and dec</w:t>
      </w:r>
      <w:r w:rsidR="005A0B2D">
        <w:t xml:space="preserve">repitation of the energetic have been found to increase </w:t>
      </w:r>
      <w:r w:rsidR="004D3CC8">
        <w:t xml:space="preserve">and directly impact </w:t>
      </w:r>
      <w:r w:rsidR="005A0B2D">
        <w:t>the sensitivity an</w:t>
      </w:r>
      <w:r w:rsidR="00BE7E35">
        <w:t xml:space="preserve">d </w:t>
      </w:r>
      <w:r w:rsidR="002D6B8D">
        <w:t>controllability of the release of energy when initiated</w:t>
      </w:r>
      <w:r w:rsidR="00433832">
        <w:t xml:space="preserve">: </w:t>
      </w:r>
      <w:r w:rsidR="00F1784D">
        <w:t>it becomes less stable and controllable</w:t>
      </w:r>
      <w:sdt>
        <w:sdtPr>
          <w:id w:val="-137344443"/>
          <w:citation/>
        </w:sdtPr>
        <w:sdtContent>
          <w:r w:rsidR="00797A73">
            <w:fldChar w:fldCharType="begin"/>
          </w:r>
          <w:r w:rsidR="00797A73">
            <w:instrText xml:space="preserve"> CITATION Ada23 \l 2057 </w:instrText>
          </w:r>
          <w:r w:rsidR="00797A73">
            <w:fldChar w:fldCharType="separate"/>
          </w:r>
          <w:r w:rsidR="00797A73">
            <w:rPr>
              <w:noProof/>
            </w:rPr>
            <w:t xml:space="preserve"> </w:t>
          </w:r>
          <w:r w:rsidR="00797A73" w:rsidRPr="00797A73">
            <w:rPr>
              <w:noProof/>
            </w:rPr>
            <w:t>[1]</w:t>
          </w:r>
          <w:r w:rsidR="00797A73">
            <w:fldChar w:fldCharType="end"/>
          </w:r>
        </w:sdtContent>
      </w:sdt>
      <w:r w:rsidR="002D6B8D">
        <w:t xml:space="preserve">. </w:t>
      </w:r>
      <w:r w:rsidR="004E7AFB">
        <w:t xml:space="preserve">  </w:t>
      </w:r>
    </w:p>
    <w:p w14:paraId="75365E1B" w14:textId="77777777" w:rsidR="007034C5" w:rsidRDefault="007034C5" w:rsidP="00D841B5"/>
    <w:p w14:paraId="09AFD7DC" w14:textId="5C7B9C89" w:rsidR="006D2797" w:rsidRDefault="006D2797" w:rsidP="006D2797">
      <w:pPr>
        <w:pStyle w:val="Caption"/>
        <w:keepNext/>
        <w:jc w:val="center"/>
      </w:pPr>
      <w:bookmarkStart w:id="11" w:name="_Ref219106681"/>
      <w:r>
        <w:t xml:space="preserve">Figure </w:t>
      </w:r>
      <w:fldSimple w:instr=" SEQ Figure \* ARABIC ">
        <w:r>
          <w:rPr>
            <w:noProof/>
          </w:rPr>
          <w:t>7</w:t>
        </w:r>
      </w:fldSimple>
      <w:bookmarkEnd w:id="11"/>
      <w:r>
        <w:t xml:space="preserve"> - Phase diagram of AN-KN system</w:t>
      </w:r>
      <w:sdt>
        <w:sdtPr>
          <w:id w:val="279460394"/>
          <w:citation/>
        </w:sdtPr>
        <w:sdtContent>
          <w:r w:rsidR="00797A73">
            <w:fldChar w:fldCharType="begin"/>
          </w:r>
          <w:r w:rsidR="00797A73">
            <w:instrText xml:space="preserve"> CITATION Ada23 \l 2057 </w:instrText>
          </w:r>
          <w:r w:rsidR="00797A73">
            <w:fldChar w:fldCharType="separate"/>
          </w:r>
          <w:r w:rsidR="00797A73">
            <w:rPr>
              <w:noProof/>
            </w:rPr>
            <w:t xml:space="preserve"> </w:t>
          </w:r>
          <w:r w:rsidR="00797A73" w:rsidRPr="00797A73">
            <w:rPr>
              <w:noProof/>
            </w:rPr>
            <w:t>[1]</w:t>
          </w:r>
          <w:r w:rsidR="00797A73">
            <w:fldChar w:fldCharType="end"/>
          </w:r>
        </w:sdtContent>
      </w:sdt>
    </w:p>
    <w:p w14:paraId="1A26AE52" w14:textId="30A87A57" w:rsidR="00CF6A23" w:rsidRDefault="00CF6A23" w:rsidP="00CF6A23">
      <w:pPr>
        <w:jc w:val="center"/>
      </w:pPr>
      <w:r>
        <w:rPr>
          <w:noProof/>
        </w:rPr>
        <w:drawing>
          <wp:inline distT="0" distB="0" distL="0" distR="0" wp14:anchorId="4A6A23FC" wp14:editId="76EBB20F">
            <wp:extent cx="2386940" cy="3580411"/>
            <wp:effectExtent l="0" t="0" r="0" b="1270"/>
            <wp:docPr id="1646294514" name="Picture 1" descr="A diagram of a temper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294514" name="Picture 1" descr="A diagram of a temperature&#10;&#10;AI-generated content may be incorrect."/>
                    <pic:cNvPicPr/>
                  </pic:nvPicPr>
                  <pic:blipFill>
                    <a:blip r:embed="rId17"/>
                    <a:stretch>
                      <a:fillRect/>
                    </a:stretch>
                  </pic:blipFill>
                  <pic:spPr>
                    <a:xfrm>
                      <a:off x="0" y="0"/>
                      <a:ext cx="2394941" cy="3592413"/>
                    </a:xfrm>
                    <a:prstGeom prst="rect">
                      <a:avLst/>
                    </a:prstGeom>
                  </pic:spPr>
                </pic:pic>
              </a:graphicData>
            </a:graphic>
          </wp:inline>
        </w:drawing>
      </w:r>
    </w:p>
    <w:p w14:paraId="405C6B67" w14:textId="77777777" w:rsidR="003C342D" w:rsidRDefault="003C342D" w:rsidP="00D841B5"/>
    <w:p w14:paraId="52521D78" w14:textId="4C6C44D2" w:rsidR="00C534B0" w:rsidRDefault="002D39B9" w:rsidP="00D841B5">
      <w:r>
        <w:t xml:space="preserve">An example </w:t>
      </w:r>
      <w:r w:rsidR="002E3EED">
        <w:t>on the p</w:t>
      </w:r>
      <w:r w:rsidR="00291E16">
        <w:t>ractical</w:t>
      </w:r>
      <w:r w:rsidR="002E3EED">
        <w:t xml:space="preserve"> application </w:t>
      </w:r>
      <w:r w:rsidR="009A623D">
        <w:t>of the recrystallisation of</w:t>
      </w:r>
      <w:r w:rsidR="00BC3467">
        <w:t xml:space="preserve"> an energetic material can be seen through the research conducted on the spher</w:t>
      </w:r>
      <w:r w:rsidR="001A6337">
        <w:t>o</w:t>
      </w:r>
      <w:r w:rsidR="00BC3467">
        <w:t xml:space="preserve">idization </w:t>
      </w:r>
      <w:r w:rsidR="003A279A">
        <w:t xml:space="preserve">of </w:t>
      </w:r>
      <w:proofErr w:type="spellStart"/>
      <w:r w:rsidR="00D76ED0">
        <w:t>hexanitrostilbene</w:t>
      </w:r>
      <w:proofErr w:type="spellEnd"/>
      <w:r w:rsidR="00D76ED0">
        <w:t xml:space="preserve"> (HNS) IV</w:t>
      </w:r>
      <w:sdt>
        <w:sdtPr>
          <w:id w:val="1680458510"/>
          <w:citation/>
        </w:sdtPr>
        <w:sdtContent>
          <w:r w:rsidR="00CB4278">
            <w:fldChar w:fldCharType="begin"/>
          </w:r>
          <w:r w:rsidR="00CB4278">
            <w:instrText xml:space="preserve"> CITATION Rui23 \l 2057 </w:instrText>
          </w:r>
          <w:r w:rsidR="00CB4278">
            <w:fldChar w:fldCharType="separate"/>
          </w:r>
          <w:r w:rsidR="00637DF1">
            <w:rPr>
              <w:noProof/>
            </w:rPr>
            <w:t xml:space="preserve"> </w:t>
          </w:r>
          <w:r w:rsidR="00637DF1" w:rsidRPr="00637DF1">
            <w:rPr>
              <w:noProof/>
            </w:rPr>
            <w:t>[5]</w:t>
          </w:r>
          <w:r w:rsidR="00CB4278">
            <w:fldChar w:fldCharType="end"/>
          </w:r>
        </w:sdtContent>
      </w:sdt>
      <w:r w:rsidR="00D76ED0">
        <w:t xml:space="preserve">. </w:t>
      </w:r>
      <w:r w:rsidR="00467D5D">
        <w:t xml:space="preserve">This </w:t>
      </w:r>
      <w:r w:rsidR="004831A3">
        <w:t>secondary</w:t>
      </w:r>
      <w:r w:rsidR="0031577E">
        <w:t xml:space="preserve"> energetic</w:t>
      </w:r>
      <w:r w:rsidR="004831A3">
        <w:t xml:space="preserve"> </w:t>
      </w:r>
      <w:r w:rsidR="00467D5D">
        <w:t xml:space="preserve">material is used as part of a low energy exploding foil initiator (LEEFI) </w:t>
      </w:r>
      <w:r w:rsidR="004831A3">
        <w:t>within modern safety arming unit</w:t>
      </w:r>
      <w:r w:rsidR="00D66462">
        <w:t>s</w:t>
      </w:r>
      <w:r w:rsidR="004831A3">
        <w:t xml:space="preserve">. </w:t>
      </w:r>
      <w:r w:rsidR="00A15974">
        <w:t xml:space="preserve">Due to its high resistance to external stimuli and </w:t>
      </w:r>
      <w:r w:rsidR="00975A2D">
        <w:t xml:space="preserve">the removal of the necessity to use a primary explosive as part of </w:t>
      </w:r>
      <w:r w:rsidR="00290BF3">
        <w:t xml:space="preserve">a weapon system’s </w:t>
      </w:r>
      <w:r w:rsidR="006248A8">
        <w:t xml:space="preserve">explosive train, </w:t>
      </w:r>
      <w:r w:rsidR="00290BF3">
        <w:t>it</w:t>
      </w:r>
      <w:r w:rsidR="0038452B">
        <w:t xml:space="preserve"> exhibits strong insensitive munition (IM) qualities. </w:t>
      </w:r>
    </w:p>
    <w:p w14:paraId="5B0A7978" w14:textId="50676FDB" w:rsidR="000D62C8" w:rsidRDefault="000D62C8" w:rsidP="00AB7A95">
      <w:pPr>
        <w:pStyle w:val="Caption"/>
        <w:keepNext/>
        <w:jc w:val="center"/>
      </w:pPr>
      <w:bookmarkStart w:id="12" w:name="_Ref218263609"/>
      <w:r>
        <w:t xml:space="preserve">Figure </w:t>
      </w:r>
      <w:fldSimple w:instr=" SEQ Figure \* ARABIC ">
        <w:r w:rsidR="006D2797">
          <w:rPr>
            <w:noProof/>
          </w:rPr>
          <w:t>8</w:t>
        </w:r>
      </w:fldSimple>
      <w:bookmarkEnd w:id="12"/>
      <w:r>
        <w:t xml:space="preserve"> - </w:t>
      </w:r>
      <w:r w:rsidR="00AB7A95">
        <w:t>Spheroidization</w:t>
      </w:r>
      <w:r>
        <w:t xml:space="preserve"> of HNS IV</w:t>
      </w:r>
      <w:sdt>
        <w:sdtPr>
          <w:id w:val="-947623214"/>
          <w:citation/>
        </w:sdtPr>
        <w:sdtContent>
          <w:r w:rsidR="00763EB0">
            <w:fldChar w:fldCharType="begin"/>
          </w:r>
          <w:r w:rsidR="00763EB0">
            <w:instrText xml:space="preserve"> CITATION Rui23 \l 2057 </w:instrText>
          </w:r>
          <w:r w:rsidR="00763EB0">
            <w:fldChar w:fldCharType="separate"/>
          </w:r>
          <w:r w:rsidR="00637DF1">
            <w:rPr>
              <w:noProof/>
            </w:rPr>
            <w:t xml:space="preserve"> </w:t>
          </w:r>
          <w:r w:rsidR="00637DF1" w:rsidRPr="00637DF1">
            <w:rPr>
              <w:noProof/>
            </w:rPr>
            <w:t>[5]</w:t>
          </w:r>
          <w:r w:rsidR="00763EB0">
            <w:fldChar w:fldCharType="end"/>
          </w:r>
        </w:sdtContent>
      </w:sdt>
    </w:p>
    <w:p w14:paraId="24B03B4B" w14:textId="2A8D752D" w:rsidR="00F31285" w:rsidRDefault="00F31285" w:rsidP="00D841B5">
      <w:r w:rsidRPr="00F31285">
        <w:rPr>
          <w:noProof/>
        </w:rPr>
        <w:drawing>
          <wp:inline distT="0" distB="0" distL="0" distR="0" wp14:anchorId="0FD501AA" wp14:editId="3DE21DA3">
            <wp:extent cx="5731510" cy="1591945"/>
            <wp:effectExtent l="0" t="0" r="0" b="0"/>
            <wp:docPr id="1364016515" name="Picture 1" descr="A close-up of several sphe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016515" name="Picture 1" descr="A close-up of several spheres&#10;&#10;AI-generated content may be incorrect."/>
                    <pic:cNvPicPr/>
                  </pic:nvPicPr>
                  <pic:blipFill>
                    <a:blip r:embed="rId18"/>
                    <a:stretch>
                      <a:fillRect/>
                    </a:stretch>
                  </pic:blipFill>
                  <pic:spPr>
                    <a:xfrm>
                      <a:off x="0" y="0"/>
                      <a:ext cx="5731510" cy="1591945"/>
                    </a:xfrm>
                    <a:prstGeom prst="rect">
                      <a:avLst/>
                    </a:prstGeom>
                  </pic:spPr>
                </pic:pic>
              </a:graphicData>
            </a:graphic>
          </wp:inline>
        </w:drawing>
      </w:r>
    </w:p>
    <w:p w14:paraId="6E495490" w14:textId="6FDE42CA" w:rsidR="00C534B0" w:rsidRDefault="00C534B0" w:rsidP="00D841B5">
      <w:r>
        <w:t xml:space="preserve">However, the high resistance to stimulus </w:t>
      </w:r>
      <w:r w:rsidR="00DE01C9">
        <w:t xml:space="preserve">means it is necessary to apply a </w:t>
      </w:r>
      <w:r w:rsidR="0021765A">
        <w:t xml:space="preserve">significant </w:t>
      </w:r>
      <w:r w:rsidR="00B762C0">
        <w:t>level of energy (</w:t>
      </w:r>
      <w:r w:rsidR="00085291">
        <w:t>~</w:t>
      </w:r>
      <w:r w:rsidR="00B762C0">
        <w:t xml:space="preserve">1000V) for it </w:t>
      </w:r>
      <w:r w:rsidR="00085291">
        <w:t xml:space="preserve">to initiate. </w:t>
      </w:r>
      <w:r w:rsidR="008B0BD3">
        <w:t xml:space="preserve">This can prevent its application </w:t>
      </w:r>
      <w:r w:rsidR="00790F63">
        <w:t>in</w:t>
      </w:r>
      <w:r w:rsidR="008B0BD3">
        <w:t xml:space="preserve"> smaller weapon systems</w:t>
      </w:r>
      <w:r w:rsidR="002B4456">
        <w:t>, and therefore the sp</w:t>
      </w:r>
      <w:r w:rsidR="00A755EA">
        <w:t>h</w:t>
      </w:r>
      <w:r w:rsidR="002B4456">
        <w:t>eroi</w:t>
      </w:r>
      <w:r w:rsidR="00A755EA">
        <w:t xml:space="preserve">dization of HNS IV aims </w:t>
      </w:r>
      <w:r w:rsidR="00F40C34">
        <w:t xml:space="preserve">to reduce this stimulus whilst maintain its intrinsic thermal resistance qualities. </w:t>
      </w:r>
    </w:p>
    <w:p w14:paraId="26D4D2E3" w14:textId="77777777" w:rsidR="001A24DD" w:rsidRDefault="001A24DD" w:rsidP="00D841B5"/>
    <w:p w14:paraId="2EA01275" w14:textId="2DC50113" w:rsidR="006C526A" w:rsidRDefault="00AD0204" w:rsidP="00D841B5">
      <w:r>
        <w:lastRenderedPageBreak/>
        <w:t xml:space="preserve">It can be seen from </w:t>
      </w:r>
      <w:r>
        <w:fldChar w:fldCharType="begin"/>
      </w:r>
      <w:r>
        <w:instrText xml:space="preserve"> REF _Ref218263609 \h </w:instrText>
      </w:r>
      <w:r>
        <w:fldChar w:fldCharType="separate"/>
      </w:r>
      <w:r>
        <w:t xml:space="preserve">Figure </w:t>
      </w:r>
      <w:r>
        <w:rPr>
          <w:noProof/>
        </w:rPr>
        <w:t>1</w:t>
      </w:r>
      <w:r>
        <w:fldChar w:fldCharType="end"/>
      </w:r>
      <w:r>
        <w:t xml:space="preserve"> that </w:t>
      </w:r>
      <w:r w:rsidR="00185BB9">
        <w:t xml:space="preserve">the </w:t>
      </w:r>
      <w:r w:rsidR="00D73504">
        <w:t>use of spherical HNS</w:t>
      </w:r>
      <w:r w:rsidR="00A33BC2">
        <w:t xml:space="preserve"> IV</w:t>
      </w:r>
      <w:r w:rsidR="00D73504">
        <w:t xml:space="preserve"> introduces </w:t>
      </w:r>
      <w:r w:rsidR="00BC2D74">
        <w:t xml:space="preserve">voids </w:t>
      </w:r>
      <w:r w:rsidR="00B91DFA">
        <w:t xml:space="preserve">or nanopores </w:t>
      </w:r>
      <w:r w:rsidR="00D65381">
        <w:t xml:space="preserve">between </w:t>
      </w:r>
      <w:r w:rsidR="0076398B">
        <w:t xml:space="preserve">the energetic material. This </w:t>
      </w:r>
      <w:r w:rsidR="00BC2D74">
        <w:t>enable</w:t>
      </w:r>
      <w:r w:rsidR="0076398B">
        <w:t>s</w:t>
      </w:r>
      <w:r w:rsidR="00BC2D74">
        <w:t xml:space="preserve"> the generation of </w:t>
      </w:r>
      <w:proofErr w:type="gramStart"/>
      <w:r w:rsidR="00BC2D74">
        <w:t>hot-spots</w:t>
      </w:r>
      <w:proofErr w:type="gramEnd"/>
      <w:r w:rsidR="00BC2D74">
        <w:t xml:space="preserve"> </w:t>
      </w:r>
      <w:r w:rsidR="003A4B83">
        <w:t>by adiabatic compression</w:t>
      </w:r>
      <w:r w:rsidR="0076398B">
        <w:t xml:space="preserve">, </w:t>
      </w:r>
      <w:r w:rsidR="002D71F4">
        <w:t>thus reducing the initiation required for it</w:t>
      </w:r>
      <w:r w:rsidR="009D7753">
        <w:t xml:space="preserve"> to </w:t>
      </w:r>
      <w:r w:rsidR="00B91DFA">
        <w:t xml:space="preserve">successfully </w:t>
      </w:r>
      <w:r w:rsidR="009D7753">
        <w:t xml:space="preserve">detonate. However, the reduction in the </w:t>
      </w:r>
      <w:r w:rsidR="00852C40">
        <w:t xml:space="preserve">level of energy required to initiate the material </w:t>
      </w:r>
      <w:r w:rsidR="002A2F5D">
        <w:t xml:space="preserve">and thus raising its reactivity </w:t>
      </w:r>
      <w:r w:rsidR="00852C40">
        <w:t>may</w:t>
      </w:r>
      <w:r w:rsidR="002A2F5D">
        <w:t xml:space="preserve"> cause</w:t>
      </w:r>
      <w:r w:rsidR="00FE013C">
        <w:t xml:space="preserve"> concerns regarding its safe operation</w:t>
      </w:r>
      <w:r w:rsidR="003307E5">
        <w:t>.</w:t>
      </w:r>
      <w:r w:rsidR="00EA02E9">
        <w:t xml:space="preserve"> Whereby, although it </w:t>
      </w:r>
      <w:r w:rsidR="000618FE">
        <w:t xml:space="preserve">maintains resistance to thermal </w:t>
      </w:r>
      <w:r w:rsidR="00797A73">
        <w:t xml:space="preserve">stimulus, other stimuli such as electromagnetic may be </w:t>
      </w:r>
      <w:r w:rsidR="001B4CA9">
        <w:t xml:space="preserve">more susceptible. </w:t>
      </w:r>
    </w:p>
    <w:p w14:paraId="30813F0A" w14:textId="769E90BA" w:rsidR="006C526A" w:rsidRDefault="00FB06B2" w:rsidP="00FB06B2">
      <w:pPr>
        <w:pStyle w:val="Heading1"/>
      </w:pPr>
      <w:bookmarkStart w:id="13" w:name="_Toc219113972"/>
      <w:r>
        <w:t>Performance</w:t>
      </w:r>
      <w:bookmarkEnd w:id="13"/>
      <w:r>
        <w:t xml:space="preserve"> </w:t>
      </w:r>
    </w:p>
    <w:p w14:paraId="68542278" w14:textId="77777777" w:rsidR="00333222" w:rsidRDefault="00333222" w:rsidP="00333222"/>
    <w:p w14:paraId="42FF092B" w14:textId="55C7715B" w:rsidR="00FB7708" w:rsidRDefault="004301C7" w:rsidP="00333222">
      <w:r>
        <w:t>A crucial parameter which affects the performance of an ener</w:t>
      </w:r>
      <w:r w:rsidR="00B90203">
        <w:t>getic which can be directly attributable to</w:t>
      </w:r>
      <w:r w:rsidR="00E3789D">
        <w:t xml:space="preserve"> crystal formations is density. This </w:t>
      </w:r>
      <w:r w:rsidR="0049620F">
        <w:t xml:space="preserve">is known to drive the velocity of detonation of a material </w:t>
      </w:r>
      <w:r w:rsidR="00264D8B">
        <w:t xml:space="preserve">and its </w:t>
      </w:r>
      <w:r w:rsidR="00804756">
        <w:t xml:space="preserve">importance can be </w:t>
      </w:r>
      <w:r w:rsidR="0025510D">
        <w:t xml:space="preserve">linked to </w:t>
      </w:r>
      <w:r w:rsidR="00804756">
        <w:t>the following equation</w:t>
      </w:r>
      <w:sdt>
        <w:sdtPr>
          <w:id w:val="909659576"/>
          <w:citation/>
        </w:sdtPr>
        <w:sdtContent>
          <w:r w:rsidR="00096E5D">
            <w:fldChar w:fldCharType="begin"/>
          </w:r>
          <w:r w:rsidR="00096E5D">
            <w:instrText xml:space="preserve"> CITATION Uni \l 2057 </w:instrText>
          </w:r>
          <w:r w:rsidR="00096E5D">
            <w:fldChar w:fldCharType="separate"/>
          </w:r>
          <w:r w:rsidR="00096E5D">
            <w:rPr>
              <w:noProof/>
            </w:rPr>
            <w:t xml:space="preserve"> </w:t>
          </w:r>
          <w:r w:rsidR="00096E5D" w:rsidRPr="00096E5D">
            <w:rPr>
              <w:noProof/>
            </w:rPr>
            <w:t>[6]</w:t>
          </w:r>
          <w:r w:rsidR="00096E5D">
            <w:fldChar w:fldCharType="end"/>
          </w:r>
        </w:sdtContent>
      </w:sdt>
      <w:r w:rsidR="00804756">
        <w:t>:</w:t>
      </w:r>
    </w:p>
    <w:p w14:paraId="38F01160" w14:textId="77777777" w:rsidR="00804756" w:rsidRDefault="00804756" w:rsidP="00333222"/>
    <w:p w14:paraId="208091D3" w14:textId="48514F48" w:rsidR="00804756" w:rsidRPr="008A1658" w:rsidRDefault="00804756" w:rsidP="00333222">
      <w:pPr>
        <w:rPr>
          <w:rFonts w:eastAsiaTheme="minorEastAsia"/>
        </w:rPr>
      </w:pPr>
      <m:oMathPara>
        <m:oMath>
          <m:r>
            <w:rPr>
              <w:rFonts w:ascii="Cambria Math" w:hAnsi="Cambria Math"/>
            </w:rPr>
            <m:t>P=K</m:t>
          </m:r>
          <m:sSubSup>
            <m:sSubSupPr>
              <m:ctrlPr>
                <w:rPr>
                  <w:rFonts w:ascii="Cambria Math" w:hAnsi="Cambria Math"/>
                  <w:i/>
                </w:rPr>
              </m:ctrlPr>
            </m:sSubSupPr>
            <m:e>
              <m:r>
                <w:rPr>
                  <w:rFonts w:ascii="Cambria Math" w:hAnsi="Cambria Math"/>
                </w:rPr>
                <m:t>ρ</m:t>
              </m:r>
            </m:e>
            <m:sub>
              <m:r>
                <w:rPr>
                  <w:rFonts w:ascii="Cambria Math" w:hAnsi="Cambria Math"/>
                </w:rPr>
                <m:t>o</m:t>
              </m:r>
            </m:sub>
            <m:sup>
              <m:r>
                <w:rPr>
                  <w:rFonts w:ascii="Cambria Math" w:hAnsi="Cambria Math"/>
                </w:rPr>
                <m:t>2</m:t>
              </m:r>
            </m:sup>
          </m:sSubSup>
          <m:r>
            <w:rPr>
              <w:rFonts w:ascii="Cambria Math" w:hAnsi="Cambria Math"/>
            </w:rPr>
            <m:t>ϕ</m:t>
          </m:r>
        </m:oMath>
      </m:oMathPara>
    </w:p>
    <w:p w14:paraId="20DCFC91" w14:textId="77777777" w:rsidR="008A1658" w:rsidRPr="00E616EA" w:rsidRDefault="008A1658" w:rsidP="00333222">
      <w:pPr>
        <w:rPr>
          <w:rFonts w:eastAsiaTheme="minorEastAsia"/>
        </w:rPr>
      </w:pPr>
    </w:p>
    <w:p w14:paraId="5C5A1DD5" w14:textId="1F4E63F7" w:rsidR="00E616EA" w:rsidRDefault="00E616EA" w:rsidP="00333222">
      <w:pPr>
        <w:rPr>
          <w:rFonts w:eastAsiaTheme="minorEastAsia"/>
        </w:rPr>
      </w:pPr>
      <w:r>
        <w:rPr>
          <w:rFonts w:eastAsiaTheme="minorEastAsia"/>
        </w:rPr>
        <w:t xml:space="preserve">Where the pressure (p) is dependent on the square of the </w:t>
      </w:r>
      <w:r w:rsidR="00543A49">
        <w:rPr>
          <w:rFonts w:eastAsiaTheme="minorEastAsia"/>
        </w:rPr>
        <w:t xml:space="preserve">material’s initial density </w:t>
      </w:r>
      <w:r w:rsidR="00287A99">
        <w:rPr>
          <w:rFonts w:eastAsiaTheme="minorEastAsia"/>
        </w:rPr>
        <w:t>(</w:t>
      </w:r>
      <w:r w:rsidR="00E44674">
        <w:rPr>
          <w:rFonts w:eastAsiaTheme="minorEastAsia" w:cs="Arial"/>
        </w:rPr>
        <w:t>ρ</w:t>
      </w:r>
      <w:r w:rsidR="00287A99">
        <w:rPr>
          <w:rFonts w:eastAsiaTheme="minorEastAsia"/>
          <w:vertAlign w:val="subscript"/>
        </w:rPr>
        <w:t>0</w:t>
      </w:r>
      <w:r w:rsidR="00287A99">
        <w:rPr>
          <w:rFonts w:eastAsiaTheme="minorEastAsia"/>
        </w:rPr>
        <w:t>)</w:t>
      </w:r>
      <w:r w:rsidR="008A1658">
        <w:rPr>
          <w:rFonts w:eastAsiaTheme="minorEastAsia"/>
        </w:rPr>
        <w:t xml:space="preserve">. </w:t>
      </w:r>
      <w:r w:rsidR="0025510D">
        <w:rPr>
          <w:rFonts w:eastAsiaTheme="minorEastAsia"/>
        </w:rPr>
        <w:t xml:space="preserve">Therefore, a greater </w:t>
      </w:r>
      <w:r w:rsidR="004D3C9B">
        <w:rPr>
          <w:rFonts w:eastAsiaTheme="minorEastAsia"/>
        </w:rPr>
        <w:t xml:space="preserve">crystal </w:t>
      </w:r>
      <w:r w:rsidR="0025510D">
        <w:rPr>
          <w:rFonts w:eastAsiaTheme="minorEastAsia"/>
        </w:rPr>
        <w:t xml:space="preserve">density results in </w:t>
      </w:r>
      <w:r w:rsidR="004D3C9B">
        <w:rPr>
          <w:rFonts w:eastAsiaTheme="minorEastAsia"/>
        </w:rPr>
        <w:t>a greater explosive force</w:t>
      </w:r>
      <w:r w:rsidR="00D74AEE">
        <w:rPr>
          <w:rFonts w:eastAsiaTheme="minorEastAsia"/>
        </w:rPr>
        <w:t xml:space="preserve">. </w:t>
      </w:r>
    </w:p>
    <w:p w14:paraId="08B0E0C4" w14:textId="77777777" w:rsidR="00314222" w:rsidRDefault="00314222" w:rsidP="00333222">
      <w:pPr>
        <w:rPr>
          <w:rFonts w:eastAsiaTheme="minorEastAsia"/>
        </w:rPr>
      </w:pPr>
    </w:p>
    <w:p w14:paraId="78B2CDA8" w14:textId="7AC17552" w:rsidR="006825F6" w:rsidRDefault="006825F6" w:rsidP="006825F6">
      <w:pPr>
        <w:pStyle w:val="Caption"/>
        <w:keepNext/>
        <w:jc w:val="center"/>
      </w:pPr>
      <w:r>
        <w:t xml:space="preserve">Table </w:t>
      </w:r>
      <w:fldSimple w:instr=" SEQ Table \* ARABIC ">
        <w:r>
          <w:rPr>
            <w:noProof/>
          </w:rPr>
          <w:t>4</w:t>
        </w:r>
      </w:fldSimple>
      <w:r>
        <w:t xml:space="preserve"> - Effect of density in relation to VOD</w:t>
      </w:r>
      <w:sdt>
        <w:sdtPr>
          <w:id w:val="-344020410"/>
          <w:citation/>
        </w:sdtPr>
        <w:sdtContent>
          <w:r>
            <w:fldChar w:fldCharType="begin"/>
          </w:r>
          <w:r>
            <w:instrText xml:space="preserve"> CITATION Ada23 \l 2057 </w:instrText>
          </w:r>
          <w:r>
            <w:fldChar w:fldCharType="separate"/>
          </w:r>
          <w:r>
            <w:rPr>
              <w:noProof/>
            </w:rPr>
            <w:t xml:space="preserve"> </w:t>
          </w:r>
          <w:r w:rsidRPr="006825F6">
            <w:rPr>
              <w:noProof/>
            </w:rPr>
            <w:t>[1]</w:t>
          </w:r>
          <w:r>
            <w:fldChar w:fldCharType="end"/>
          </w:r>
        </w:sdtContent>
      </w:sdt>
    </w:p>
    <w:tbl>
      <w:tblPr>
        <w:tblStyle w:val="TableGrid"/>
        <w:tblW w:w="0" w:type="auto"/>
        <w:tblLook w:val="04A0" w:firstRow="1" w:lastRow="0" w:firstColumn="1" w:lastColumn="0" w:noHBand="0" w:noVBand="1"/>
      </w:tblPr>
      <w:tblGrid>
        <w:gridCol w:w="3005"/>
        <w:gridCol w:w="3005"/>
        <w:gridCol w:w="3006"/>
      </w:tblGrid>
      <w:tr w:rsidR="0069317C" w14:paraId="0D2BCDD1" w14:textId="77777777" w:rsidTr="0069317C">
        <w:tc>
          <w:tcPr>
            <w:tcW w:w="3005" w:type="dxa"/>
          </w:tcPr>
          <w:p w14:paraId="5036A708" w14:textId="29553C4F" w:rsidR="0069317C" w:rsidRDefault="00CE6F9D" w:rsidP="00333222">
            <w:r>
              <w:t>Compound</w:t>
            </w:r>
          </w:p>
        </w:tc>
        <w:tc>
          <w:tcPr>
            <w:tcW w:w="3005" w:type="dxa"/>
          </w:tcPr>
          <w:p w14:paraId="5BB2C4C8" w14:textId="396A73E7" w:rsidR="0069317C" w:rsidRPr="0075134A" w:rsidRDefault="00CE6F9D" w:rsidP="00333222">
            <w:r>
              <w:t>Single Crystal</w:t>
            </w:r>
            <w:r w:rsidR="0075134A">
              <w:t xml:space="preserve"> (VOD ms</w:t>
            </w:r>
            <w:r w:rsidR="0075134A">
              <w:rPr>
                <w:vertAlign w:val="superscript"/>
              </w:rPr>
              <w:t>-1</w:t>
            </w:r>
            <w:r w:rsidR="0075134A">
              <w:t>)</w:t>
            </w:r>
          </w:p>
        </w:tc>
        <w:tc>
          <w:tcPr>
            <w:tcW w:w="3006" w:type="dxa"/>
          </w:tcPr>
          <w:p w14:paraId="7434158E" w14:textId="5E261F28" w:rsidR="0069317C" w:rsidRPr="0075134A" w:rsidRDefault="00CE6F9D" w:rsidP="00333222">
            <w:r>
              <w:t>Powder (density)</w:t>
            </w:r>
            <w:r w:rsidR="0075134A">
              <w:t xml:space="preserve"> (VOD ms</w:t>
            </w:r>
            <w:r w:rsidR="0075134A">
              <w:rPr>
                <w:vertAlign w:val="superscript"/>
              </w:rPr>
              <w:t>-1</w:t>
            </w:r>
            <w:r w:rsidR="0075134A">
              <w:t>)</w:t>
            </w:r>
          </w:p>
        </w:tc>
      </w:tr>
      <w:tr w:rsidR="0069317C" w14:paraId="2B3414FA" w14:textId="77777777" w:rsidTr="0069317C">
        <w:tc>
          <w:tcPr>
            <w:tcW w:w="3005" w:type="dxa"/>
          </w:tcPr>
          <w:p w14:paraId="64838DAF" w14:textId="515FA8C1" w:rsidR="0069317C" w:rsidRDefault="0075134A" w:rsidP="00333222">
            <w:r>
              <w:t>RDX</w:t>
            </w:r>
          </w:p>
        </w:tc>
        <w:tc>
          <w:tcPr>
            <w:tcW w:w="3005" w:type="dxa"/>
          </w:tcPr>
          <w:p w14:paraId="25DF6CB6" w14:textId="0AD28DDF" w:rsidR="0069317C" w:rsidRDefault="00A16FE8" w:rsidP="00333222">
            <w:r>
              <w:t>8650</w:t>
            </w:r>
          </w:p>
        </w:tc>
        <w:tc>
          <w:tcPr>
            <w:tcW w:w="3006" w:type="dxa"/>
          </w:tcPr>
          <w:p w14:paraId="075A3872" w14:textId="61ADA1C7" w:rsidR="0069317C" w:rsidRDefault="00A16FE8" w:rsidP="00333222">
            <w:r>
              <w:t>7950 (1.50</w:t>
            </w:r>
            <w:r w:rsidR="00C52789">
              <w:t>)</w:t>
            </w:r>
          </w:p>
        </w:tc>
      </w:tr>
      <w:tr w:rsidR="0069317C" w14:paraId="2FB9212B" w14:textId="77777777" w:rsidTr="0069317C">
        <w:tc>
          <w:tcPr>
            <w:tcW w:w="3005" w:type="dxa"/>
          </w:tcPr>
          <w:p w14:paraId="08159111" w14:textId="59829661" w:rsidR="0069317C" w:rsidRDefault="00A16FE8" w:rsidP="00333222">
            <w:r>
              <w:t>HMX</w:t>
            </w:r>
          </w:p>
        </w:tc>
        <w:tc>
          <w:tcPr>
            <w:tcW w:w="3005" w:type="dxa"/>
          </w:tcPr>
          <w:p w14:paraId="3E6AEF46" w14:textId="0E20F0A4" w:rsidR="0069317C" w:rsidRDefault="00A16FE8" w:rsidP="00333222">
            <w:r>
              <w:t>9300</w:t>
            </w:r>
          </w:p>
        </w:tc>
        <w:tc>
          <w:tcPr>
            <w:tcW w:w="3006" w:type="dxa"/>
          </w:tcPr>
          <w:p w14:paraId="276A2FD1" w14:textId="2CD5F3BD" w:rsidR="0069317C" w:rsidRDefault="00C52789" w:rsidP="00333222">
            <w:r>
              <w:t>9100 (1.90)</w:t>
            </w:r>
          </w:p>
        </w:tc>
      </w:tr>
      <w:tr w:rsidR="0069317C" w14:paraId="7F2AD9B3" w14:textId="77777777" w:rsidTr="0069317C">
        <w:tc>
          <w:tcPr>
            <w:tcW w:w="3005" w:type="dxa"/>
          </w:tcPr>
          <w:p w14:paraId="6C3A49F5" w14:textId="4FC02576" w:rsidR="0069317C" w:rsidRDefault="00A16FE8" w:rsidP="00333222">
            <w:r>
              <w:t>TNT</w:t>
            </w:r>
          </w:p>
        </w:tc>
        <w:tc>
          <w:tcPr>
            <w:tcW w:w="3005" w:type="dxa"/>
          </w:tcPr>
          <w:p w14:paraId="133425F5" w14:textId="73497FCB" w:rsidR="0069317C" w:rsidRDefault="00A16FE8" w:rsidP="00333222">
            <w:r>
              <w:t>7000</w:t>
            </w:r>
          </w:p>
        </w:tc>
        <w:tc>
          <w:tcPr>
            <w:tcW w:w="3006" w:type="dxa"/>
          </w:tcPr>
          <w:p w14:paraId="52A0D57C" w14:textId="477F189D" w:rsidR="0069317C" w:rsidRDefault="00C52789" w:rsidP="00333222">
            <w:r>
              <w:t>6620 (1.50)</w:t>
            </w:r>
          </w:p>
        </w:tc>
      </w:tr>
    </w:tbl>
    <w:p w14:paraId="41A30024" w14:textId="77777777" w:rsidR="00314222" w:rsidRPr="00287A99" w:rsidRDefault="00314222" w:rsidP="00333222"/>
    <w:p w14:paraId="66E9CA46" w14:textId="77777777" w:rsidR="00FB7708" w:rsidRDefault="00FB7708" w:rsidP="00333222"/>
    <w:p w14:paraId="71450265" w14:textId="45141832" w:rsidR="00333222" w:rsidRDefault="00D406A9" w:rsidP="00333222">
      <w:r>
        <w:t xml:space="preserve">From </w:t>
      </w:r>
      <w:r>
        <w:fldChar w:fldCharType="begin"/>
      </w:r>
      <w:r>
        <w:instrText xml:space="preserve"> REF _Ref219048424 \h </w:instrText>
      </w:r>
      <w:r>
        <w:fldChar w:fldCharType="separate"/>
      </w:r>
      <w:r>
        <w:t xml:space="preserve">Table </w:t>
      </w:r>
      <w:r>
        <w:rPr>
          <w:noProof/>
        </w:rPr>
        <w:t>4</w:t>
      </w:r>
      <w:r>
        <w:fldChar w:fldCharType="end"/>
      </w:r>
      <w:r>
        <w:t xml:space="preserve"> </w:t>
      </w:r>
      <w:proofErr w:type="gramStart"/>
      <w:r>
        <w:t>it can be seen that the</w:t>
      </w:r>
      <w:proofErr w:type="gramEnd"/>
      <w:r>
        <w:t xml:space="preserve"> </w:t>
      </w:r>
      <w:r w:rsidR="00E11B04">
        <w:t>a</w:t>
      </w:r>
      <w:r w:rsidR="00995123">
        <w:t>nisotropy</w:t>
      </w:r>
      <w:r w:rsidR="00E11B04">
        <w:t>, or the crystal habit</w:t>
      </w:r>
      <w:r w:rsidR="007C5D67">
        <w:t xml:space="preserve">, </w:t>
      </w:r>
      <w:r w:rsidR="00E11B04">
        <w:t>whereby the orientation of the crystal</w:t>
      </w:r>
      <w:r w:rsidR="00E25942">
        <w:t xml:space="preserve"> </w:t>
      </w:r>
      <w:r w:rsidR="00E11B04">
        <w:t>can</w:t>
      </w:r>
      <w:r w:rsidR="00E25942">
        <w:t xml:space="preserve"> </w:t>
      </w:r>
      <w:r w:rsidR="00D836DA">
        <w:t>affect the velocity of detonation</w:t>
      </w:r>
      <w:r w:rsidR="0037320D">
        <w:t xml:space="preserve"> and therefore its performance. However, these values see</w:t>
      </w:r>
      <w:r w:rsidR="00E25942">
        <w:t>m</w:t>
      </w:r>
      <w:r w:rsidR="0037320D">
        <w:t xml:space="preserve"> to be relatively small when compared to other </w:t>
      </w:r>
      <w:proofErr w:type="gramStart"/>
      <w:r w:rsidR="0037320D">
        <w:t>factors</w:t>
      </w:r>
      <w:proofErr w:type="gramEnd"/>
      <w:r w:rsidR="0037320D">
        <w:t xml:space="preserve"> but it is still worth noting</w:t>
      </w:r>
      <w:r w:rsidR="00C635CB">
        <w:t xml:space="preserve"> as they are non-negligible. </w:t>
      </w:r>
    </w:p>
    <w:p w14:paraId="39F8BF06" w14:textId="77777777" w:rsidR="00995123" w:rsidRPr="00333222" w:rsidRDefault="00995123" w:rsidP="00333222"/>
    <w:p w14:paraId="17CCC266" w14:textId="197AE350" w:rsidR="00E729A5" w:rsidRDefault="00E729A5" w:rsidP="00E729A5">
      <w:pPr>
        <w:pStyle w:val="Caption"/>
        <w:keepNext/>
        <w:jc w:val="center"/>
      </w:pPr>
      <w:bookmarkStart w:id="14" w:name="_Ref219048424"/>
      <w:r>
        <w:t xml:space="preserve">Table </w:t>
      </w:r>
      <w:fldSimple w:instr=" SEQ Table \* ARABIC ">
        <w:r w:rsidR="006825F6">
          <w:rPr>
            <w:noProof/>
          </w:rPr>
          <w:t>5</w:t>
        </w:r>
      </w:fldSimple>
      <w:bookmarkEnd w:id="14"/>
      <w:r>
        <w:t xml:space="preserve"> - Anisotropy of Velocity of Detonation</w:t>
      </w:r>
      <w:sdt>
        <w:sdtPr>
          <w:id w:val="-185445778"/>
          <w:citation/>
        </w:sdtPr>
        <w:sdtContent>
          <w:r w:rsidR="006825F6">
            <w:fldChar w:fldCharType="begin"/>
          </w:r>
          <w:r w:rsidR="006825F6">
            <w:instrText xml:space="preserve"> CITATION Ada23 \l 2057 </w:instrText>
          </w:r>
          <w:r w:rsidR="006825F6">
            <w:fldChar w:fldCharType="separate"/>
          </w:r>
          <w:r w:rsidR="006825F6">
            <w:rPr>
              <w:noProof/>
            </w:rPr>
            <w:t xml:space="preserve"> </w:t>
          </w:r>
          <w:r w:rsidR="006825F6" w:rsidRPr="006825F6">
            <w:rPr>
              <w:noProof/>
            </w:rPr>
            <w:t>[1]</w:t>
          </w:r>
          <w:r w:rsidR="006825F6">
            <w:fldChar w:fldCharType="end"/>
          </w:r>
        </w:sdtContent>
      </w:sdt>
    </w:p>
    <w:tbl>
      <w:tblPr>
        <w:tblStyle w:val="TableGrid"/>
        <w:tblW w:w="0" w:type="auto"/>
        <w:tblLook w:val="04A0" w:firstRow="1" w:lastRow="0" w:firstColumn="1" w:lastColumn="0" w:noHBand="0" w:noVBand="1"/>
      </w:tblPr>
      <w:tblGrid>
        <w:gridCol w:w="2254"/>
        <w:gridCol w:w="2254"/>
        <w:gridCol w:w="2254"/>
        <w:gridCol w:w="2254"/>
      </w:tblGrid>
      <w:tr w:rsidR="00515842" w14:paraId="766A7B80" w14:textId="77777777" w:rsidTr="00515842">
        <w:tc>
          <w:tcPr>
            <w:tcW w:w="2254" w:type="dxa"/>
          </w:tcPr>
          <w:p w14:paraId="789C9EBC" w14:textId="20338BD5" w:rsidR="00515842" w:rsidRDefault="00BF2B64" w:rsidP="00FB06B2">
            <w:r>
              <w:t>Explosive Monocrystal</w:t>
            </w:r>
          </w:p>
        </w:tc>
        <w:tc>
          <w:tcPr>
            <w:tcW w:w="2254" w:type="dxa"/>
          </w:tcPr>
          <w:p w14:paraId="2B82901A" w14:textId="62ED5BB7" w:rsidR="00515842" w:rsidRPr="00BF2B64" w:rsidRDefault="00BF2B64" w:rsidP="00FB06B2">
            <w:r>
              <w:t>Density (g</w:t>
            </w:r>
            <w:r w:rsidR="006977AD">
              <w:t xml:space="preserve"> </w:t>
            </w:r>
            <w:r>
              <w:t>cm</w:t>
            </w:r>
            <w:r>
              <w:rPr>
                <w:vertAlign w:val="superscript"/>
              </w:rPr>
              <w:t>-3</w:t>
            </w:r>
            <w:r>
              <w:t>)</w:t>
            </w:r>
          </w:p>
        </w:tc>
        <w:tc>
          <w:tcPr>
            <w:tcW w:w="2254" w:type="dxa"/>
          </w:tcPr>
          <w:p w14:paraId="4ADF0E63" w14:textId="7A41A5A2" w:rsidR="00515842" w:rsidRDefault="00BF2B64" w:rsidP="00FB06B2">
            <w:r>
              <w:t>Initiated Face</w:t>
            </w:r>
          </w:p>
        </w:tc>
        <w:tc>
          <w:tcPr>
            <w:tcW w:w="2254" w:type="dxa"/>
          </w:tcPr>
          <w:p w14:paraId="6A37B6BE" w14:textId="42508973" w:rsidR="00515842" w:rsidRPr="006977AD" w:rsidRDefault="008A05EA" w:rsidP="00FB06B2">
            <w:pPr>
              <w:rPr>
                <w:vertAlign w:val="superscript"/>
              </w:rPr>
            </w:pPr>
            <w:r>
              <w:t>Velocity of Detonation m sec</w:t>
            </w:r>
            <w:r w:rsidR="006977AD">
              <w:rPr>
                <w:vertAlign w:val="superscript"/>
              </w:rPr>
              <w:t>-1</w:t>
            </w:r>
          </w:p>
        </w:tc>
      </w:tr>
      <w:tr w:rsidR="00515842" w14:paraId="12FE4436" w14:textId="77777777" w:rsidTr="00515842">
        <w:tc>
          <w:tcPr>
            <w:tcW w:w="2254" w:type="dxa"/>
          </w:tcPr>
          <w:p w14:paraId="6E10CD97" w14:textId="30AD9FE3" w:rsidR="00515842" w:rsidRDefault="006977AD" w:rsidP="00FB06B2">
            <w:r>
              <w:t>RDX</w:t>
            </w:r>
          </w:p>
        </w:tc>
        <w:tc>
          <w:tcPr>
            <w:tcW w:w="2254" w:type="dxa"/>
          </w:tcPr>
          <w:p w14:paraId="15AC0FDF" w14:textId="407B915A" w:rsidR="00515842" w:rsidRDefault="006977AD" w:rsidP="00FB06B2">
            <w:r>
              <w:t>1.80</w:t>
            </w:r>
          </w:p>
        </w:tc>
        <w:tc>
          <w:tcPr>
            <w:tcW w:w="2254" w:type="dxa"/>
          </w:tcPr>
          <w:p w14:paraId="04E994CA" w14:textId="3A57010B" w:rsidR="00515842" w:rsidRDefault="00430F99" w:rsidP="00FB06B2">
            <w:r>
              <w:t>(111)</w:t>
            </w:r>
          </w:p>
        </w:tc>
        <w:tc>
          <w:tcPr>
            <w:tcW w:w="2254" w:type="dxa"/>
          </w:tcPr>
          <w:p w14:paraId="0FFDB465" w14:textId="4560FBEF" w:rsidR="00515842" w:rsidRDefault="00CD214A" w:rsidP="00FB06B2">
            <w:r>
              <w:t>8437 +/- 60</w:t>
            </w:r>
          </w:p>
        </w:tc>
      </w:tr>
      <w:tr w:rsidR="00515842" w14:paraId="7F306846" w14:textId="77777777" w:rsidTr="00515842">
        <w:tc>
          <w:tcPr>
            <w:tcW w:w="2254" w:type="dxa"/>
          </w:tcPr>
          <w:p w14:paraId="3F8B83F7" w14:textId="77777777" w:rsidR="00515842" w:rsidRDefault="00515842" w:rsidP="00FB06B2"/>
        </w:tc>
        <w:tc>
          <w:tcPr>
            <w:tcW w:w="2254" w:type="dxa"/>
          </w:tcPr>
          <w:p w14:paraId="665264FB" w14:textId="77777777" w:rsidR="00515842" w:rsidRDefault="00515842" w:rsidP="00FB06B2"/>
        </w:tc>
        <w:tc>
          <w:tcPr>
            <w:tcW w:w="2254" w:type="dxa"/>
          </w:tcPr>
          <w:p w14:paraId="01F8F19D" w14:textId="1940EC00" w:rsidR="00515842" w:rsidRDefault="00430F99" w:rsidP="00FB06B2">
            <w:r>
              <w:t>(110)</w:t>
            </w:r>
          </w:p>
        </w:tc>
        <w:tc>
          <w:tcPr>
            <w:tcW w:w="2254" w:type="dxa"/>
          </w:tcPr>
          <w:p w14:paraId="4659D440" w14:textId="7D632140" w:rsidR="00515842" w:rsidRDefault="00CD214A" w:rsidP="00FB06B2">
            <w:r>
              <w:t>8587</w:t>
            </w:r>
            <w:r w:rsidR="00333222">
              <w:t xml:space="preserve"> +/- 50</w:t>
            </w:r>
          </w:p>
        </w:tc>
      </w:tr>
      <w:tr w:rsidR="00515842" w14:paraId="24B13E78" w14:textId="77777777" w:rsidTr="00515842">
        <w:tc>
          <w:tcPr>
            <w:tcW w:w="2254" w:type="dxa"/>
          </w:tcPr>
          <w:p w14:paraId="7F1D5224" w14:textId="77777777" w:rsidR="00515842" w:rsidRDefault="00515842" w:rsidP="00FB06B2"/>
        </w:tc>
        <w:tc>
          <w:tcPr>
            <w:tcW w:w="2254" w:type="dxa"/>
          </w:tcPr>
          <w:p w14:paraId="22E533EE" w14:textId="77777777" w:rsidR="00515842" w:rsidRDefault="00515842" w:rsidP="00FB06B2"/>
        </w:tc>
        <w:tc>
          <w:tcPr>
            <w:tcW w:w="2254" w:type="dxa"/>
          </w:tcPr>
          <w:p w14:paraId="4E05E6E2" w14:textId="5751B88F" w:rsidR="00515842" w:rsidRDefault="00430F99" w:rsidP="00FB06B2">
            <w:r>
              <w:t>(001)</w:t>
            </w:r>
          </w:p>
        </w:tc>
        <w:tc>
          <w:tcPr>
            <w:tcW w:w="2254" w:type="dxa"/>
          </w:tcPr>
          <w:p w14:paraId="5377597F" w14:textId="52D5980C" w:rsidR="00515842" w:rsidRDefault="00333222" w:rsidP="00FB06B2">
            <w:r>
              <w:t>8699 +/- 70</w:t>
            </w:r>
          </w:p>
        </w:tc>
      </w:tr>
      <w:tr w:rsidR="00333222" w14:paraId="19A99519" w14:textId="77777777" w:rsidTr="00333222">
        <w:tc>
          <w:tcPr>
            <w:tcW w:w="9016" w:type="dxa"/>
            <w:gridSpan w:val="4"/>
            <w:shd w:val="clear" w:color="auto" w:fill="ADADAD" w:themeFill="background2" w:themeFillShade="BF"/>
          </w:tcPr>
          <w:p w14:paraId="4534E7B3" w14:textId="77777777" w:rsidR="00333222" w:rsidRDefault="00333222" w:rsidP="00FB06B2"/>
        </w:tc>
      </w:tr>
      <w:tr w:rsidR="00430F99" w14:paraId="1E1876B3" w14:textId="77777777" w:rsidTr="00515842">
        <w:tc>
          <w:tcPr>
            <w:tcW w:w="2254" w:type="dxa"/>
          </w:tcPr>
          <w:p w14:paraId="2BD40430" w14:textId="079F07CF" w:rsidR="00430F99" w:rsidRDefault="00B63ACB" w:rsidP="00FB06B2">
            <w:r>
              <w:t>PETN</w:t>
            </w:r>
          </w:p>
        </w:tc>
        <w:tc>
          <w:tcPr>
            <w:tcW w:w="2254" w:type="dxa"/>
          </w:tcPr>
          <w:p w14:paraId="7FB17010" w14:textId="06828F20" w:rsidR="00430F99" w:rsidRDefault="00B63ACB" w:rsidP="00FB06B2">
            <w:r>
              <w:t>1.78</w:t>
            </w:r>
          </w:p>
        </w:tc>
        <w:tc>
          <w:tcPr>
            <w:tcW w:w="2254" w:type="dxa"/>
          </w:tcPr>
          <w:p w14:paraId="552512B8" w14:textId="0E4E9B29" w:rsidR="00430F99" w:rsidRDefault="00B63ACB" w:rsidP="00FB06B2">
            <w:r>
              <w:t>(110)</w:t>
            </w:r>
          </w:p>
        </w:tc>
        <w:tc>
          <w:tcPr>
            <w:tcW w:w="2254" w:type="dxa"/>
          </w:tcPr>
          <w:p w14:paraId="0A4BEEE5" w14:textId="525E3910" w:rsidR="00430F99" w:rsidRDefault="00333222" w:rsidP="00FB06B2">
            <w:r>
              <w:t>8087 +/- 37</w:t>
            </w:r>
          </w:p>
        </w:tc>
      </w:tr>
      <w:tr w:rsidR="009B1AA5" w14:paraId="60FF47C5" w14:textId="77777777" w:rsidTr="00515842">
        <w:tc>
          <w:tcPr>
            <w:tcW w:w="2254" w:type="dxa"/>
          </w:tcPr>
          <w:p w14:paraId="2318A94B" w14:textId="77777777" w:rsidR="009B1AA5" w:rsidRDefault="009B1AA5" w:rsidP="00FB06B2"/>
        </w:tc>
        <w:tc>
          <w:tcPr>
            <w:tcW w:w="2254" w:type="dxa"/>
          </w:tcPr>
          <w:p w14:paraId="04236A42" w14:textId="77777777" w:rsidR="009B1AA5" w:rsidRDefault="009B1AA5" w:rsidP="00FB06B2"/>
        </w:tc>
        <w:tc>
          <w:tcPr>
            <w:tcW w:w="2254" w:type="dxa"/>
          </w:tcPr>
          <w:p w14:paraId="5DB00871" w14:textId="3A35221D" w:rsidR="009B1AA5" w:rsidRDefault="00B63ACB" w:rsidP="00FB06B2">
            <w:r>
              <w:t>(001)</w:t>
            </w:r>
          </w:p>
        </w:tc>
        <w:tc>
          <w:tcPr>
            <w:tcW w:w="2254" w:type="dxa"/>
          </w:tcPr>
          <w:p w14:paraId="4540C62B" w14:textId="0B7FFA98" w:rsidR="009B1AA5" w:rsidRDefault="00333222" w:rsidP="00FB06B2">
            <w:r>
              <w:t>8042 +/- 42</w:t>
            </w:r>
          </w:p>
        </w:tc>
      </w:tr>
    </w:tbl>
    <w:p w14:paraId="4DE87B2F" w14:textId="77777777" w:rsidR="00977D28" w:rsidRDefault="00977D28" w:rsidP="00977D28">
      <w:pPr>
        <w:pStyle w:val="Heading1"/>
        <w:spacing w:before="0"/>
      </w:pPr>
    </w:p>
    <w:p w14:paraId="59D4D69A" w14:textId="77777777" w:rsidR="008C7852" w:rsidRPr="008C7852" w:rsidRDefault="008C7852" w:rsidP="008C7852"/>
    <w:p w14:paraId="5221763D" w14:textId="1F9FBB7D" w:rsidR="00977D28" w:rsidRDefault="00303318" w:rsidP="00977D28">
      <w:pPr>
        <w:pStyle w:val="Heading1"/>
        <w:spacing w:before="0"/>
      </w:pPr>
      <w:bookmarkStart w:id="15" w:name="_Toc219113973"/>
      <w:r>
        <w:lastRenderedPageBreak/>
        <w:t>Conclusion</w:t>
      </w:r>
      <w:bookmarkEnd w:id="15"/>
    </w:p>
    <w:p w14:paraId="23F287FE" w14:textId="77777777" w:rsidR="008C7852" w:rsidRPr="008C7852" w:rsidRDefault="008C7852" w:rsidP="008C7852"/>
    <w:p w14:paraId="6291EB5B" w14:textId="77777777" w:rsidR="00BB3234" w:rsidRDefault="0086011A" w:rsidP="00A16E45">
      <w:r>
        <w:t xml:space="preserve">The </w:t>
      </w:r>
      <w:r w:rsidR="00BE5A39">
        <w:t xml:space="preserve">effect </w:t>
      </w:r>
      <w:r w:rsidR="00E64693">
        <w:t xml:space="preserve">of crystallography on an energetic material are far reaching and play a crucial </w:t>
      </w:r>
      <w:r w:rsidR="00A850D2">
        <w:t>role in determining the behaviour of a PBX</w:t>
      </w:r>
      <w:r w:rsidR="00BB3234">
        <w:t xml:space="preserve">, notably: </w:t>
      </w:r>
    </w:p>
    <w:p w14:paraId="0DEFC666" w14:textId="77777777" w:rsidR="00BB3234" w:rsidRDefault="00BB3234" w:rsidP="00A16E45"/>
    <w:p w14:paraId="2AA79DB8" w14:textId="3EFED884" w:rsidR="00BE5A39" w:rsidRDefault="00BB3234" w:rsidP="00BB3234">
      <w:pPr>
        <w:pStyle w:val="ListParagraph"/>
        <w:numPr>
          <w:ilvl w:val="0"/>
          <w:numId w:val="5"/>
        </w:numPr>
      </w:pPr>
      <w:r>
        <w:t>P</w:t>
      </w:r>
      <w:r w:rsidR="0086011A">
        <w:t>hase changes highlighted in the example of ammonium nitrate</w:t>
      </w:r>
      <w:r>
        <w:t xml:space="preserve"> (although not directly linked to a PBX)</w:t>
      </w:r>
      <w:r w:rsidR="0086011A">
        <w:t xml:space="preserve">, </w:t>
      </w:r>
      <w:r w:rsidR="002800C5">
        <w:t xml:space="preserve">can be seen to have implications </w:t>
      </w:r>
      <w:r w:rsidR="007F0886">
        <w:t xml:space="preserve">on the material properties through </w:t>
      </w:r>
      <w:r w:rsidR="00791387">
        <w:t>the changes in polymorphic forms.</w:t>
      </w:r>
      <w:r w:rsidR="00CA41CD">
        <w:t xml:space="preserve"> As it </w:t>
      </w:r>
      <w:r w:rsidR="007E7F19">
        <w:t>changes from</w:t>
      </w:r>
      <w:r w:rsidR="00CA41CD">
        <w:t xml:space="preserve"> one phase to </w:t>
      </w:r>
      <w:r w:rsidR="007E7F19">
        <w:t>another</w:t>
      </w:r>
      <w:r w:rsidR="00CA41CD">
        <w:t xml:space="preserve">, this can </w:t>
      </w:r>
      <w:r w:rsidR="005D67AF">
        <w:t xml:space="preserve">directly impact the mechanical properties of the material and introduce </w:t>
      </w:r>
      <w:r w:rsidR="002F60ED">
        <w:t xml:space="preserve">cracking </w:t>
      </w:r>
      <w:r w:rsidR="007E7F19">
        <w:t xml:space="preserve">within the PBX. </w:t>
      </w:r>
    </w:p>
    <w:p w14:paraId="6C096122" w14:textId="77777777" w:rsidR="00836E21" w:rsidRDefault="00836E21" w:rsidP="00836E21">
      <w:pPr>
        <w:pStyle w:val="ListParagraph"/>
      </w:pPr>
    </w:p>
    <w:p w14:paraId="2C101547" w14:textId="071EED13" w:rsidR="00791387" w:rsidRDefault="00791387" w:rsidP="00BB3234">
      <w:pPr>
        <w:pStyle w:val="ListParagraph"/>
        <w:numPr>
          <w:ilvl w:val="0"/>
          <w:numId w:val="5"/>
        </w:numPr>
      </w:pPr>
      <w:r>
        <w:t xml:space="preserve">Sensitivity can be influenced by the nature of the </w:t>
      </w:r>
      <w:r w:rsidR="004E7205">
        <w:t>crystal morphology as exhibited by the spheroidization of HNS IV</w:t>
      </w:r>
      <w:r w:rsidR="001213A3">
        <w:t>.</w:t>
      </w:r>
    </w:p>
    <w:p w14:paraId="3E5EC46C" w14:textId="77777777" w:rsidR="00836E21" w:rsidRDefault="00836E21" w:rsidP="00836E21"/>
    <w:p w14:paraId="0053EEB0" w14:textId="2C65A43B" w:rsidR="001213A3" w:rsidRDefault="001213A3" w:rsidP="00BB3234">
      <w:pPr>
        <w:pStyle w:val="ListParagraph"/>
        <w:numPr>
          <w:ilvl w:val="0"/>
          <w:numId w:val="5"/>
        </w:numPr>
      </w:pPr>
      <w:r>
        <w:t xml:space="preserve">Performance is directly linked to the density of the energetic material which </w:t>
      </w:r>
      <w:r w:rsidR="00F54323">
        <w:t>is determined by the density of the energetic crystal.</w:t>
      </w:r>
      <w:r w:rsidR="00836E21">
        <w:t xml:space="preserve"> </w:t>
      </w:r>
    </w:p>
    <w:p w14:paraId="54D2553E" w14:textId="77777777" w:rsidR="00BE5A39" w:rsidRDefault="00BE5A39" w:rsidP="00A16E45"/>
    <w:p w14:paraId="2F31B76F" w14:textId="0BF489BD" w:rsidR="00C42455" w:rsidRDefault="0014545F" w:rsidP="00A16E45">
      <w:r>
        <w:t xml:space="preserve"> </w:t>
      </w:r>
    </w:p>
    <w:bookmarkStart w:id="16" w:name="_Toc219113974" w:displacedByCustomXml="next"/>
    <w:sdt>
      <w:sdtPr>
        <w:rPr>
          <w:rFonts w:eastAsiaTheme="minorHAnsi" w:cstheme="minorBidi"/>
          <w:color w:val="auto"/>
          <w:sz w:val="24"/>
          <w:szCs w:val="24"/>
        </w:rPr>
        <w:id w:val="1822309587"/>
        <w:docPartObj>
          <w:docPartGallery w:val="Bibliographies"/>
          <w:docPartUnique/>
        </w:docPartObj>
      </w:sdtPr>
      <w:sdtEndPr>
        <w:rPr>
          <w:b/>
          <w:bCs/>
        </w:rPr>
      </w:sdtEndPr>
      <w:sdtContent>
        <w:p w14:paraId="0EE2C936" w14:textId="6EC5464E" w:rsidR="00075FAC" w:rsidRDefault="00116EAF">
          <w:pPr>
            <w:pStyle w:val="Heading1"/>
          </w:pPr>
          <w:r>
            <w:t>References</w:t>
          </w:r>
          <w:bookmarkEnd w:id="16"/>
        </w:p>
        <w:p w14:paraId="2113DB3C" w14:textId="77777777" w:rsidR="00637DF1" w:rsidRDefault="00075FAC">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8684"/>
          </w:tblGrid>
          <w:tr w:rsidR="00637DF1" w14:paraId="4F09E624" w14:textId="77777777">
            <w:trPr>
              <w:divId w:val="1840660484"/>
              <w:tblCellSpacing w:w="15" w:type="dxa"/>
            </w:trPr>
            <w:tc>
              <w:tcPr>
                <w:tcW w:w="50" w:type="pct"/>
                <w:hideMark/>
              </w:tcPr>
              <w:p w14:paraId="0286D5B4" w14:textId="681FA543" w:rsidR="00637DF1" w:rsidRDefault="00637DF1">
                <w:pPr>
                  <w:pStyle w:val="Bibliography"/>
                  <w:rPr>
                    <w:noProof/>
                    <w:kern w:val="0"/>
                    <w14:ligatures w14:val="none"/>
                  </w:rPr>
                </w:pPr>
                <w:r>
                  <w:rPr>
                    <w:noProof/>
                  </w:rPr>
                  <w:t xml:space="preserve">[1] </w:t>
                </w:r>
              </w:p>
            </w:tc>
            <w:tc>
              <w:tcPr>
                <w:tcW w:w="0" w:type="auto"/>
                <w:hideMark/>
              </w:tcPr>
              <w:p w14:paraId="09C11331" w14:textId="77777777" w:rsidR="00637DF1" w:rsidRDefault="00637DF1">
                <w:pPr>
                  <w:pStyle w:val="Bibliography"/>
                  <w:rPr>
                    <w:noProof/>
                  </w:rPr>
                </w:pPr>
                <w:r>
                  <w:rPr>
                    <w:noProof/>
                  </w:rPr>
                  <w:t xml:space="preserve">A. S. Cumming, Energetics Science and Technology: An Integrated Approach, Institute of Physics Publishing, 2023. </w:t>
                </w:r>
              </w:p>
            </w:tc>
          </w:tr>
          <w:tr w:rsidR="00637DF1" w14:paraId="4587C962" w14:textId="77777777">
            <w:trPr>
              <w:divId w:val="1840660484"/>
              <w:tblCellSpacing w:w="15" w:type="dxa"/>
            </w:trPr>
            <w:tc>
              <w:tcPr>
                <w:tcW w:w="50" w:type="pct"/>
                <w:hideMark/>
              </w:tcPr>
              <w:p w14:paraId="49CECB69" w14:textId="77777777" w:rsidR="00637DF1" w:rsidRDefault="00637DF1">
                <w:pPr>
                  <w:pStyle w:val="Bibliography"/>
                  <w:rPr>
                    <w:noProof/>
                  </w:rPr>
                </w:pPr>
                <w:r>
                  <w:rPr>
                    <w:noProof/>
                  </w:rPr>
                  <w:t xml:space="preserve">[2] </w:t>
                </w:r>
              </w:p>
            </w:tc>
            <w:tc>
              <w:tcPr>
                <w:tcW w:w="0" w:type="auto"/>
                <w:hideMark/>
              </w:tcPr>
              <w:p w14:paraId="1D5E4B9F" w14:textId="77777777" w:rsidR="00637DF1" w:rsidRDefault="00637DF1">
                <w:pPr>
                  <w:pStyle w:val="Bibliography"/>
                  <w:rPr>
                    <w:noProof/>
                  </w:rPr>
                </w:pPr>
                <w:r>
                  <w:rPr>
                    <w:noProof/>
                  </w:rPr>
                  <w:t xml:space="preserve">H. G. G. e. al, “Microhardness Indentation Studies of 2-4-6 Trinitrotoluene,” </w:t>
                </w:r>
                <w:r>
                  <w:rPr>
                    <w:i/>
                    <w:iCs/>
                    <w:noProof/>
                  </w:rPr>
                  <w:t xml:space="preserve">Propellants, Explosives, Pyrotechnics , </w:t>
                </w:r>
                <w:r>
                  <w:rPr>
                    <w:noProof/>
                  </w:rPr>
                  <w:t xml:space="preserve">vol. 46, no. 11, pp. 1733-1739, November 2021. </w:t>
                </w:r>
              </w:p>
            </w:tc>
          </w:tr>
          <w:tr w:rsidR="00637DF1" w14:paraId="0F7FEB50" w14:textId="77777777">
            <w:trPr>
              <w:divId w:val="1840660484"/>
              <w:tblCellSpacing w:w="15" w:type="dxa"/>
            </w:trPr>
            <w:tc>
              <w:tcPr>
                <w:tcW w:w="50" w:type="pct"/>
                <w:hideMark/>
              </w:tcPr>
              <w:p w14:paraId="05459E67" w14:textId="77777777" w:rsidR="00637DF1" w:rsidRDefault="00637DF1">
                <w:pPr>
                  <w:pStyle w:val="Bibliography"/>
                  <w:rPr>
                    <w:noProof/>
                  </w:rPr>
                </w:pPr>
                <w:r>
                  <w:rPr>
                    <w:noProof/>
                  </w:rPr>
                  <w:t xml:space="preserve">[3] </w:t>
                </w:r>
              </w:p>
            </w:tc>
            <w:tc>
              <w:tcPr>
                <w:tcW w:w="0" w:type="auto"/>
                <w:hideMark/>
              </w:tcPr>
              <w:p w14:paraId="5ADA9B2D" w14:textId="77777777" w:rsidR="00637DF1" w:rsidRDefault="00637DF1">
                <w:pPr>
                  <w:pStyle w:val="Bibliography"/>
                  <w:rPr>
                    <w:noProof/>
                  </w:rPr>
                </w:pPr>
                <w:r>
                  <w:rPr>
                    <w:noProof/>
                  </w:rPr>
                  <w:t>RSC, “Polymorphism, what it is and how to identify it: a systematic review,” 2013. [Online]. [Accessed 31 12 2025].</w:t>
                </w:r>
              </w:p>
            </w:tc>
          </w:tr>
          <w:tr w:rsidR="00637DF1" w14:paraId="123F7AB1" w14:textId="77777777">
            <w:trPr>
              <w:divId w:val="1840660484"/>
              <w:tblCellSpacing w:w="15" w:type="dxa"/>
            </w:trPr>
            <w:tc>
              <w:tcPr>
                <w:tcW w:w="50" w:type="pct"/>
                <w:hideMark/>
              </w:tcPr>
              <w:p w14:paraId="397306FF" w14:textId="77777777" w:rsidR="00637DF1" w:rsidRDefault="00637DF1">
                <w:pPr>
                  <w:pStyle w:val="Bibliography"/>
                  <w:rPr>
                    <w:noProof/>
                  </w:rPr>
                </w:pPr>
                <w:r>
                  <w:rPr>
                    <w:noProof/>
                  </w:rPr>
                  <w:t xml:space="preserve">[4] </w:t>
                </w:r>
              </w:p>
            </w:tc>
            <w:tc>
              <w:tcPr>
                <w:tcW w:w="0" w:type="auto"/>
                <w:hideMark/>
              </w:tcPr>
              <w:p w14:paraId="0CE0418D" w14:textId="77777777" w:rsidR="00637DF1" w:rsidRDefault="00637DF1">
                <w:pPr>
                  <w:pStyle w:val="Bibliography"/>
                  <w:rPr>
                    <w:noProof/>
                  </w:rPr>
                </w:pPr>
                <w:r>
                  <w:rPr>
                    <w:noProof/>
                  </w:rPr>
                  <w:t xml:space="preserve">e. a. A.R. Kennedy, “Polymorphism in 2-4-6 trinitrotoluene,” </w:t>
                </w:r>
                <w:r>
                  <w:rPr>
                    <w:i/>
                    <w:iCs/>
                    <w:noProof/>
                  </w:rPr>
                  <w:t>Pure and Applied Chemistry, Physics.</w:t>
                </w:r>
                <w:r>
                  <w:rPr>
                    <w:noProof/>
                  </w:rPr>
                  <w:t xml:space="preserve"> </w:t>
                </w:r>
              </w:p>
            </w:tc>
          </w:tr>
          <w:tr w:rsidR="00637DF1" w14:paraId="688CE46D" w14:textId="77777777">
            <w:trPr>
              <w:divId w:val="1840660484"/>
              <w:tblCellSpacing w:w="15" w:type="dxa"/>
            </w:trPr>
            <w:tc>
              <w:tcPr>
                <w:tcW w:w="50" w:type="pct"/>
                <w:hideMark/>
              </w:tcPr>
              <w:p w14:paraId="2852A22F" w14:textId="77777777" w:rsidR="00637DF1" w:rsidRDefault="00637DF1">
                <w:pPr>
                  <w:pStyle w:val="Bibliography"/>
                  <w:rPr>
                    <w:noProof/>
                  </w:rPr>
                </w:pPr>
                <w:r>
                  <w:rPr>
                    <w:noProof/>
                  </w:rPr>
                  <w:t xml:space="preserve">[5] </w:t>
                </w:r>
              </w:p>
            </w:tc>
            <w:tc>
              <w:tcPr>
                <w:tcW w:w="0" w:type="auto"/>
                <w:hideMark/>
              </w:tcPr>
              <w:p w14:paraId="05249C4D" w14:textId="77777777" w:rsidR="00637DF1" w:rsidRDefault="00637DF1">
                <w:pPr>
                  <w:pStyle w:val="Bibliography"/>
                  <w:rPr>
                    <w:noProof/>
                  </w:rPr>
                </w:pPr>
                <w:r>
                  <w:rPr>
                    <w:noProof/>
                  </w:rPr>
                  <w:t xml:space="preserve">e. a. Rui-shan Han, “Thermal and ignition properties of hexanitrostilbene (HNS) microspheres prepared by droplet microfluidics,” </w:t>
                </w:r>
                <w:r>
                  <w:rPr>
                    <w:i/>
                    <w:iCs/>
                    <w:noProof/>
                  </w:rPr>
                  <w:t xml:space="preserve">Defence Technology, </w:t>
                </w:r>
                <w:r>
                  <w:rPr>
                    <w:noProof/>
                  </w:rPr>
                  <w:t xml:space="preserve">vol. 25, pp. 166-173, July 2023. </w:t>
                </w:r>
              </w:p>
            </w:tc>
          </w:tr>
        </w:tbl>
        <w:p w14:paraId="00241B1E" w14:textId="77777777" w:rsidR="00637DF1" w:rsidRDefault="00637DF1">
          <w:pPr>
            <w:divId w:val="1840660484"/>
            <w:rPr>
              <w:rFonts w:eastAsia="Times New Roman"/>
              <w:noProof/>
            </w:rPr>
          </w:pPr>
        </w:p>
        <w:p w14:paraId="66FD23E0" w14:textId="0987BCF5" w:rsidR="0035345A" w:rsidRDefault="00075FAC" w:rsidP="00D841B5">
          <w:pPr>
            <w:rPr>
              <w:b/>
              <w:bCs/>
            </w:rPr>
          </w:pPr>
          <w:r>
            <w:rPr>
              <w:b/>
              <w:bCs/>
            </w:rPr>
            <w:fldChar w:fldCharType="end"/>
          </w:r>
        </w:p>
      </w:sdtContent>
    </w:sdt>
    <w:p w14:paraId="3768C2FE" w14:textId="77777777" w:rsidR="0035345A" w:rsidRDefault="0035345A">
      <w:pPr>
        <w:rPr>
          <w:b/>
          <w:bCs/>
        </w:rPr>
      </w:pPr>
      <w:r>
        <w:rPr>
          <w:b/>
          <w:bCs/>
        </w:rPr>
        <w:br w:type="page"/>
      </w:r>
    </w:p>
    <w:p w14:paraId="3E602567" w14:textId="0C40348E" w:rsidR="006C526A" w:rsidRDefault="0035345A" w:rsidP="00D827D0">
      <w:pPr>
        <w:pStyle w:val="Heading1"/>
        <w:spacing w:before="240" w:after="240"/>
      </w:pPr>
      <w:r>
        <w:lastRenderedPageBreak/>
        <w:t>Annex A – Presentation</w:t>
      </w:r>
    </w:p>
    <w:p w14:paraId="1C22D24E" w14:textId="3B8AD37E" w:rsidR="0035345A" w:rsidRDefault="00845A20" w:rsidP="0035345A">
      <w:r>
        <w:rPr>
          <w:noProof/>
        </w:rPr>
        <w:drawing>
          <wp:inline distT="0" distB="0" distL="0" distR="0" wp14:anchorId="57E06DC7" wp14:editId="69A1FC45">
            <wp:extent cx="5731510" cy="2631440"/>
            <wp:effectExtent l="0" t="0" r="2540" b="0"/>
            <wp:docPr id="1469560093" name="Picture 1" descr="A close-up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560093" name="Picture 1" descr="A close-up of a chart&#10;&#10;AI-generated content may be incorrect."/>
                    <pic:cNvPicPr/>
                  </pic:nvPicPr>
                  <pic:blipFill>
                    <a:blip r:embed="rId19"/>
                    <a:stretch>
                      <a:fillRect/>
                    </a:stretch>
                  </pic:blipFill>
                  <pic:spPr>
                    <a:xfrm>
                      <a:off x="0" y="0"/>
                      <a:ext cx="5731510" cy="2631440"/>
                    </a:xfrm>
                    <a:prstGeom prst="rect">
                      <a:avLst/>
                    </a:prstGeom>
                  </pic:spPr>
                </pic:pic>
              </a:graphicData>
            </a:graphic>
          </wp:inline>
        </w:drawing>
      </w:r>
    </w:p>
    <w:p w14:paraId="54E55674" w14:textId="5501A30B" w:rsidR="00845A20" w:rsidRDefault="00845A20" w:rsidP="0035345A"/>
    <w:p w14:paraId="727381EE" w14:textId="77777777" w:rsidR="00424471" w:rsidRDefault="00424471" w:rsidP="0035345A"/>
    <w:p w14:paraId="15092D03" w14:textId="129870BD" w:rsidR="00424471" w:rsidRDefault="00ED3597" w:rsidP="0035345A">
      <w:r>
        <w:rPr>
          <w:noProof/>
        </w:rPr>
        <w:drawing>
          <wp:inline distT="0" distB="0" distL="0" distR="0" wp14:anchorId="7D29C079" wp14:editId="49C8246B">
            <wp:extent cx="5731510" cy="3024505"/>
            <wp:effectExtent l="0" t="0" r="2540" b="4445"/>
            <wp:docPr id="99429112" name="Picture 1" descr="A close-up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29112" name="Picture 1" descr="A close-up of a graph&#10;&#10;AI-generated content may be incorrect."/>
                    <pic:cNvPicPr/>
                  </pic:nvPicPr>
                  <pic:blipFill>
                    <a:blip r:embed="rId20"/>
                    <a:stretch>
                      <a:fillRect/>
                    </a:stretch>
                  </pic:blipFill>
                  <pic:spPr>
                    <a:xfrm>
                      <a:off x="0" y="0"/>
                      <a:ext cx="5731510" cy="3024505"/>
                    </a:xfrm>
                    <a:prstGeom prst="rect">
                      <a:avLst/>
                    </a:prstGeom>
                  </pic:spPr>
                </pic:pic>
              </a:graphicData>
            </a:graphic>
          </wp:inline>
        </w:drawing>
      </w:r>
    </w:p>
    <w:p w14:paraId="657A87FB" w14:textId="77777777" w:rsidR="00DE68C2" w:rsidRDefault="00DE68C2" w:rsidP="0035345A"/>
    <w:p w14:paraId="49E201B0" w14:textId="2BA46B15" w:rsidR="00ED3597" w:rsidRDefault="00DE68C2" w:rsidP="0035345A">
      <w:r>
        <w:rPr>
          <w:noProof/>
        </w:rPr>
        <w:lastRenderedPageBreak/>
        <w:drawing>
          <wp:inline distT="0" distB="0" distL="0" distR="0" wp14:anchorId="5DACCD88" wp14:editId="7CD90AED">
            <wp:extent cx="5731510" cy="2983865"/>
            <wp:effectExtent l="0" t="0" r="2540" b="6985"/>
            <wp:docPr id="970158689" name="Picture 1"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158689" name="Picture 1" descr="A screenshot of a cell phone&#10;&#10;AI-generated content may be incorrect."/>
                    <pic:cNvPicPr/>
                  </pic:nvPicPr>
                  <pic:blipFill>
                    <a:blip r:embed="rId21"/>
                    <a:stretch>
                      <a:fillRect/>
                    </a:stretch>
                  </pic:blipFill>
                  <pic:spPr>
                    <a:xfrm>
                      <a:off x="0" y="0"/>
                      <a:ext cx="5731510" cy="2983865"/>
                    </a:xfrm>
                    <a:prstGeom prst="rect">
                      <a:avLst/>
                    </a:prstGeom>
                  </pic:spPr>
                </pic:pic>
              </a:graphicData>
            </a:graphic>
          </wp:inline>
        </w:drawing>
      </w:r>
    </w:p>
    <w:p w14:paraId="57AF3D8C" w14:textId="77777777" w:rsidR="00DE68C2" w:rsidRDefault="00DE68C2" w:rsidP="0035345A"/>
    <w:p w14:paraId="383EA58D" w14:textId="34C4751D" w:rsidR="00DE68C2" w:rsidRDefault="004B0BFE" w:rsidP="0035345A">
      <w:r>
        <w:rPr>
          <w:noProof/>
        </w:rPr>
        <w:drawing>
          <wp:inline distT="0" distB="0" distL="0" distR="0" wp14:anchorId="6FCD9CE5" wp14:editId="6D136C77">
            <wp:extent cx="5731510" cy="3079115"/>
            <wp:effectExtent l="0" t="0" r="2540" b="6985"/>
            <wp:docPr id="1722143009" name="Picture 1" descr="A diagram of a chemical stru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143009" name="Picture 1" descr="A diagram of a chemical structure&#10;&#10;AI-generated content may be incorrect."/>
                    <pic:cNvPicPr/>
                  </pic:nvPicPr>
                  <pic:blipFill>
                    <a:blip r:embed="rId22"/>
                    <a:stretch>
                      <a:fillRect/>
                    </a:stretch>
                  </pic:blipFill>
                  <pic:spPr>
                    <a:xfrm>
                      <a:off x="0" y="0"/>
                      <a:ext cx="5731510" cy="3079115"/>
                    </a:xfrm>
                    <a:prstGeom prst="rect">
                      <a:avLst/>
                    </a:prstGeom>
                  </pic:spPr>
                </pic:pic>
              </a:graphicData>
            </a:graphic>
          </wp:inline>
        </w:drawing>
      </w:r>
    </w:p>
    <w:p w14:paraId="1535E051" w14:textId="77777777" w:rsidR="004B0BFE" w:rsidRDefault="004B0BFE" w:rsidP="0035345A"/>
    <w:p w14:paraId="32079DAF" w14:textId="4195ECFF" w:rsidR="004B0BFE" w:rsidRDefault="00FD6722" w:rsidP="0035345A">
      <w:r>
        <w:rPr>
          <w:noProof/>
        </w:rPr>
        <w:lastRenderedPageBreak/>
        <w:drawing>
          <wp:inline distT="0" distB="0" distL="0" distR="0" wp14:anchorId="2FB1D385" wp14:editId="0C34C91D">
            <wp:extent cx="5731510" cy="2948305"/>
            <wp:effectExtent l="0" t="0" r="2540" b="4445"/>
            <wp:docPr id="14248663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86638" name="Picture 1" descr="A screenshot of a computer&#10;&#10;AI-generated content may be incorrect."/>
                    <pic:cNvPicPr/>
                  </pic:nvPicPr>
                  <pic:blipFill>
                    <a:blip r:embed="rId23"/>
                    <a:stretch>
                      <a:fillRect/>
                    </a:stretch>
                  </pic:blipFill>
                  <pic:spPr>
                    <a:xfrm>
                      <a:off x="0" y="0"/>
                      <a:ext cx="5731510" cy="2948305"/>
                    </a:xfrm>
                    <a:prstGeom prst="rect">
                      <a:avLst/>
                    </a:prstGeom>
                  </pic:spPr>
                </pic:pic>
              </a:graphicData>
            </a:graphic>
          </wp:inline>
        </w:drawing>
      </w:r>
    </w:p>
    <w:p w14:paraId="7EE2DA7B" w14:textId="77777777" w:rsidR="00FD6722" w:rsidRDefault="00FD6722" w:rsidP="0035345A"/>
    <w:p w14:paraId="5EFD4D3B" w14:textId="5257145D" w:rsidR="00FD6722" w:rsidRDefault="00FD6722" w:rsidP="0035345A">
      <w:r>
        <w:rPr>
          <w:noProof/>
        </w:rPr>
        <w:drawing>
          <wp:inline distT="0" distB="0" distL="0" distR="0" wp14:anchorId="71B51BA2" wp14:editId="3FC6E6DF">
            <wp:extent cx="5731510" cy="2964180"/>
            <wp:effectExtent l="0" t="0" r="2540" b="7620"/>
            <wp:docPr id="1671045558" name="Picture 1" descr="A diagram of temperature and temper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045558" name="Picture 1" descr="A diagram of temperature and temperature&#10;&#10;AI-generated content may be incorrect."/>
                    <pic:cNvPicPr/>
                  </pic:nvPicPr>
                  <pic:blipFill>
                    <a:blip r:embed="rId24"/>
                    <a:stretch>
                      <a:fillRect/>
                    </a:stretch>
                  </pic:blipFill>
                  <pic:spPr>
                    <a:xfrm>
                      <a:off x="0" y="0"/>
                      <a:ext cx="5731510" cy="2964180"/>
                    </a:xfrm>
                    <a:prstGeom prst="rect">
                      <a:avLst/>
                    </a:prstGeom>
                  </pic:spPr>
                </pic:pic>
              </a:graphicData>
            </a:graphic>
          </wp:inline>
        </w:drawing>
      </w:r>
    </w:p>
    <w:p w14:paraId="5FB073FC" w14:textId="77777777" w:rsidR="00FD6722" w:rsidRDefault="00FD6722" w:rsidP="0035345A"/>
    <w:p w14:paraId="34FE6776" w14:textId="77FCB5AD" w:rsidR="00FD6722" w:rsidRDefault="00BE6C96" w:rsidP="0035345A">
      <w:r>
        <w:rPr>
          <w:noProof/>
        </w:rPr>
        <w:lastRenderedPageBreak/>
        <w:drawing>
          <wp:inline distT="0" distB="0" distL="0" distR="0" wp14:anchorId="34D29E51" wp14:editId="62AA2F56">
            <wp:extent cx="5731510" cy="3084195"/>
            <wp:effectExtent l="0" t="0" r="2540" b="1905"/>
            <wp:docPr id="636960547" name="Picture 1" descr="A close-up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960547" name="Picture 1" descr="A close-up of a chart&#10;&#10;AI-generated content may be incorrect."/>
                    <pic:cNvPicPr/>
                  </pic:nvPicPr>
                  <pic:blipFill>
                    <a:blip r:embed="rId25"/>
                    <a:stretch>
                      <a:fillRect/>
                    </a:stretch>
                  </pic:blipFill>
                  <pic:spPr>
                    <a:xfrm>
                      <a:off x="0" y="0"/>
                      <a:ext cx="5731510" cy="3084195"/>
                    </a:xfrm>
                    <a:prstGeom prst="rect">
                      <a:avLst/>
                    </a:prstGeom>
                  </pic:spPr>
                </pic:pic>
              </a:graphicData>
            </a:graphic>
          </wp:inline>
        </w:drawing>
      </w:r>
    </w:p>
    <w:p w14:paraId="77897098" w14:textId="77777777" w:rsidR="00BE6C96" w:rsidRDefault="00BE6C96" w:rsidP="0035345A"/>
    <w:p w14:paraId="26A739C8" w14:textId="0666301A" w:rsidR="00BE6C96" w:rsidRDefault="00BE6C96" w:rsidP="0035345A">
      <w:r>
        <w:rPr>
          <w:noProof/>
        </w:rPr>
        <w:drawing>
          <wp:inline distT="0" distB="0" distL="0" distR="0" wp14:anchorId="1950173C" wp14:editId="04DEAA5D">
            <wp:extent cx="5731510" cy="2981325"/>
            <wp:effectExtent l="0" t="0" r="2540" b="9525"/>
            <wp:docPr id="79537543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375432" name="Picture 1" descr="A screenshot of a computer&#10;&#10;AI-generated content may be incorrect."/>
                    <pic:cNvPicPr/>
                  </pic:nvPicPr>
                  <pic:blipFill>
                    <a:blip r:embed="rId26"/>
                    <a:stretch>
                      <a:fillRect/>
                    </a:stretch>
                  </pic:blipFill>
                  <pic:spPr>
                    <a:xfrm>
                      <a:off x="0" y="0"/>
                      <a:ext cx="5731510" cy="2981325"/>
                    </a:xfrm>
                    <a:prstGeom prst="rect">
                      <a:avLst/>
                    </a:prstGeom>
                  </pic:spPr>
                </pic:pic>
              </a:graphicData>
            </a:graphic>
          </wp:inline>
        </w:drawing>
      </w:r>
    </w:p>
    <w:p w14:paraId="761D380F" w14:textId="77777777" w:rsidR="00BE6C96" w:rsidRDefault="00BE6C96" w:rsidP="0035345A"/>
    <w:p w14:paraId="47F14ED5" w14:textId="6B1CF547" w:rsidR="00BE6C96" w:rsidRDefault="005D0A68" w:rsidP="0035345A">
      <w:r>
        <w:rPr>
          <w:noProof/>
        </w:rPr>
        <w:lastRenderedPageBreak/>
        <w:drawing>
          <wp:inline distT="0" distB="0" distL="0" distR="0" wp14:anchorId="50FAA5F8" wp14:editId="2B22EE20">
            <wp:extent cx="5731510" cy="2967355"/>
            <wp:effectExtent l="0" t="0" r="2540" b="4445"/>
            <wp:docPr id="1436446085" name="Picture 1" descr="A graph and diagram on a red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446085" name="Picture 1" descr="A graph and diagram on a red background&#10;&#10;AI-generated content may be incorrect."/>
                    <pic:cNvPicPr/>
                  </pic:nvPicPr>
                  <pic:blipFill>
                    <a:blip r:embed="rId27"/>
                    <a:stretch>
                      <a:fillRect/>
                    </a:stretch>
                  </pic:blipFill>
                  <pic:spPr>
                    <a:xfrm>
                      <a:off x="0" y="0"/>
                      <a:ext cx="5731510" cy="2967355"/>
                    </a:xfrm>
                    <a:prstGeom prst="rect">
                      <a:avLst/>
                    </a:prstGeom>
                  </pic:spPr>
                </pic:pic>
              </a:graphicData>
            </a:graphic>
          </wp:inline>
        </w:drawing>
      </w:r>
    </w:p>
    <w:p w14:paraId="46DE1049" w14:textId="77777777" w:rsidR="005D0A68" w:rsidRDefault="005D0A68" w:rsidP="0035345A"/>
    <w:p w14:paraId="005B934E" w14:textId="67525BEE" w:rsidR="005D0A68" w:rsidRDefault="005D0A68" w:rsidP="0035345A">
      <w:r>
        <w:rPr>
          <w:noProof/>
        </w:rPr>
        <w:drawing>
          <wp:inline distT="0" distB="0" distL="0" distR="0" wp14:anchorId="5D9DA8A7" wp14:editId="2B846EA0">
            <wp:extent cx="5731510" cy="2994025"/>
            <wp:effectExtent l="0" t="0" r="2540" b="0"/>
            <wp:docPr id="74198606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986062" name="Picture 1" descr="A screenshot of a computer&#10;&#10;AI-generated content may be incorrect."/>
                    <pic:cNvPicPr/>
                  </pic:nvPicPr>
                  <pic:blipFill>
                    <a:blip r:embed="rId28"/>
                    <a:stretch>
                      <a:fillRect/>
                    </a:stretch>
                  </pic:blipFill>
                  <pic:spPr>
                    <a:xfrm>
                      <a:off x="0" y="0"/>
                      <a:ext cx="5731510" cy="2994025"/>
                    </a:xfrm>
                    <a:prstGeom prst="rect">
                      <a:avLst/>
                    </a:prstGeom>
                  </pic:spPr>
                </pic:pic>
              </a:graphicData>
            </a:graphic>
          </wp:inline>
        </w:drawing>
      </w:r>
    </w:p>
    <w:p w14:paraId="701505E9" w14:textId="77777777" w:rsidR="005D0A68" w:rsidRDefault="005D0A68" w:rsidP="0035345A"/>
    <w:p w14:paraId="55EB4361" w14:textId="7A7088D9" w:rsidR="005D0A68" w:rsidRDefault="0068110B" w:rsidP="0035345A">
      <w:r>
        <w:rPr>
          <w:noProof/>
        </w:rPr>
        <w:lastRenderedPageBreak/>
        <w:drawing>
          <wp:inline distT="0" distB="0" distL="0" distR="0" wp14:anchorId="4A3ED548" wp14:editId="6E0DF806">
            <wp:extent cx="5731510" cy="3065780"/>
            <wp:effectExtent l="0" t="0" r="2540" b="1270"/>
            <wp:docPr id="78927779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277796" name="Picture 1" descr="A screenshot of a computer&#10;&#10;AI-generated content may be incorrect."/>
                    <pic:cNvPicPr/>
                  </pic:nvPicPr>
                  <pic:blipFill>
                    <a:blip r:embed="rId29"/>
                    <a:stretch>
                      <a:fillRect/>
                    </a:stretch>
                  </pic:blipFill>
                  <pic:spPr>
                    <a:xfrm>
                      <a:off x="0" y="0"/>
                      <a:ext cx="5731510" cy="3065780"/>
                    </a:xfrm>
                    <a:prstGeom prst="rect">
                      <a:avLst/>
                    </a:prstGeom>
                  </pic:spPr>
                </pic:pic>
              </a:graphicData>
            </a:graphic>
          </wp:inline>
        </w:drawing>
      </w:r>
    </w:p>
    <w:p w14:paraId="3CB59174" w14:textId="77777777" w:rsidR="0068110B" w:rsidRDefault="0068110B" w:rsidP="0035345A"/>
    <w:p w14:paraId="590FC565" w14:textId="0C4F5461" w:rsidR="0068110B" w:rsidRDefault="0068110B" w:rsidP="0035345A">
      <w:r>
        <w:rPr>
          <w:noProof/>
        </w:rPr>
        <w:drawing>
          <wp:inline distT="0" distB="0" distL="0" distR="0" wp14:anchorId="5A64CC8D" wp14:editId="16359C39">
            <wp:extent cx="5731510" cy="3020695"/>
            <wp:effectExtent l="0" t="0" r="2540" b="8255"/>
            <wp:docPr id="72958737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587374" name="Picture 1" descr="A screenshot of a computer&#10;&#10;AI-generated content may be incorrect."/>
                    <pic:cNvPicPr/>
                  </pic:nvPicPr>
                  <pic:blipFill>
                    <a:blip r:embed="rId30"/>
                    <a:stretch>
                      <a:fillRect/>
                    </a:stretch>
                  </pic:blipFill>
                  <pic:spPr>
                    <a:xfrm>
                      <a:off x="0" y="0"/>
                      <a:ext cx="5731510" cy="3020695"/>
                    </a:xfrm>
                    <a:prstGeom prst="rect">
                      <a:avLst/>
                    </a:prstGeom>
                  </pic:spPr>
                </pic:pic>
              </a:graphicData>
            </a:graphic>
          </wp:inline>
        </w:drawing>
      </w:r>
    </w:p>
    <w:p w14:paraId="0073E810" w14:textId="77777777" w:rsidR="0068110B" w:rsidRDefault="0068110B" w:rsidP="0035345A"/>
    <w:p w14:paraId="30FAF7EC" w14:textId="6E92D314" w:rsidR="0068110B" w:rsidRDefault="00A521DE" w:rsidP="0035345A">
      <w:r>
        <w:rPr>
          <w:noProof/>
        </w:rPr>
        <w:lastRenderedPageBreak/>
        <w:drawing>
          <wp:inline distT="0" distB="0" distL="0" distR="0" wp14:anchorId="11B8A2E0" wp14:editId="38208657">
            <wp:extent cx="5731510" cy="3031490"/>
            <wp:effectExtent l="0" t="0" r="2540" b="0"/>
            <wp:docPr id="814300145" name="Picture 1" descr="A close-up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300145" name="Picture 1" descr="A close-up of a diagram&#10;&#10;AI-generated content may be incorrect."/>
                    <pic:cNvPicPr/>
                  </pic:nvPicPr>
                  <pic:blipFill>
                    <a:blip r:embed="rId31"/>
                    <a:stretch>
                      <a:fillRect/>
                    </a:stretch>
                  </pic:blipFill>
                  <pic:spPr>
                    <a:xfrm>
                      <a:off x="0" y="0"/>
                      <a:ext cx="5731510" cy="3031490"/>
                    </a:xfrm>
                    <a:prstGeom prst="rect">
                      <a:avLst/>
                    </a:prstGeom>
                  </pic:spPr>
                </pic:pic>
              </a:graphicData>
            </a:graphic>
          </wp:inline>
        </w:drawing>
      </w:r>
    </w:p>
    <w:p w14:paraId="59C2B32E" w14:textId="77777777" w:rsidR="00A521DE" w:rsidRDefault="00A521DE" w:rsidP="0035345A"/>
    <w:p w14:paraId="25E3543F" w14:textId="5904D0E5" w:rsidR="00A521DE" w:rsidRPr="0035345A" w:rsidRDefault="00A521DE" w:rsidP="0035345A">
      <w:r>
        <w:rPr>
          <w:noProof/>
        </w:rPr>
        <w:drawing>
          <wp:inline distT="0" distB="0" distL="0" distR="0" wp14:anchorId="28CECAC4" wp14:editId="2CC8375D">
            <wp:extent cx="5731510" cy="2904490"/>
            <wp:effectExtent l="0" t="0" r="2540" b="0"/>
            <wp:docPr id="1827035588" name="Picture 1" descr="A diagram of a molecu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035588" name="Picture 1" descr="A diagram of a molecule&#10;&#10;AI-generated content may be incorrect."/>
                    <pic:cNvPicPr/>
                  </pic:nvPicPr>
                  <pic:blipFill>
                    <a:blip r:embed="rId32"/>
                    <a:stretch>
                      <a:fillRect/>
                    </a:stretch>
                  </pic:blipFill>
                  <pic:spPr>
                    <a:xfrm>
                      <a:off x="0" y="0"/>
                      <a:ext cx="5731510" cy="2904490"/>
                    </a:xfrm>
                    <a:prstGeom prst="rect">
                      <a:avLst/>
                    </a:prstGeom>
                  </pic:spPr>
                </pic:pic>
              </a:graphicData>
            </a:graphic>
          </wp:inline>
        </w:drawing>
      </w:r>
    </w:p>
    <w:sectPr w:rsidR="00A521DE" w:rsidRPr="0035345A" w:rsidSect="00A13A43">
      <w:footerReference w:type="defaul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B83B8C" w14:textId="77777777" w:rsidR="005D10DE" w:rsidRDefault="005D10DE" w:rsidP="00D64B4F">
      <w:r>
        <w:separator/>
      </w:r>
    </w:p>
  </w:endnote>
  <w:endnote w:type="continuationSeparator" w:id="0">
    <w:p w14:paraId="452594FE" w14:textId="77777777" w:rsidR="005D10DE" w:rsidRDefault="005D10DE" w:rsidP="00D64B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1227524"/>
      <w:docPartObj>
        <w:docPartGallery w:val="Page Numbers (Bottom of Page)"/>
        <w:docPartUnique/>
      </w:docPartObj>
    </w:sdtPr>
    <w:sdtEndPr>
      <w:rPr>
        <w:noProof/>
      </w:rPr>
    </w:sdtEndPr>
    <w:sdtContent>
      <w:p w14:paraId="2738DEAA" w14:textId="7DD6B4F9" w:rsidR="00684CD2" w:rsidRDefault="00684CD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F0BD3D6" w14:textId="77777777" w:rsidR="00684CD2" w:rsidRDefault="00684C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19529F" w14:textId="77777777" w:rsidR="005D10DE" w:rsidRDefault="005D10DE" w:rsidP="00D64B4F">
      <w:r>
        <w:separator/>
      </w:r>
    </w:p>
  </w:footnote>
  <w:footnote w:type="continuationSeparator" w:id="0">
    <w:p w14:paraId="511CFA48" w14:textId="77777777" w:rsidR="005D10DE" w:rsidRDefault="005D10DE" w:rsidP="00D64B4F">
      <w:r>
        <w:continuationSeparator/>
      </w:r>
    </w:p>
  </w:footnote>
  <w:footnote w:id="1">
    <w:p w14:paraId="184D7D86" w14:textId="3536917F" w:rsidR="00572017" w:rsidRDefault="00572017">
      <w:pPr>
        <w:pStyle w:val="FootnoteText"/>
      </w:pPr>
      <w:r>
        <w:rPr>
          <w:rStyle w:val="FootnoteReference"/>
        </w:rPr>
        <w:footnoteRef/>
      </w:r>
      <w:r>
        <w:t xml:space="preserve"> </w:t>
      </w:r>
      <w:r w:rsidR="00371658">
        <w:t xml:space="preserve">Phase: a state of matter that is uniform throughout, not only in the chemical composition but also in </w:t>
      </w:r>
      <w:r w:rsidR="003F28F9">
        <w:t xml:space="preserve">physical state. </w:t>
      </w:r>
    </w:p>
  </w:footnote>
  <w:footnote w:id="2">
    <w:p w14:paraId="4D03CA4C" w14:textId="4C107BC4" w:rsidR="00D64B4F" w:rsidRDefault="00D64B4F">
      <w:pPr>
        <w:pStyle w:val="FootnoteText"/>
      </w:pPr>
      <w:r>
        <w:rPr>
          <w:rStyle w:val="FootnoteReference"/>
        </w:rPr>
        <w:footnoteRef/>
      </w:r>
      <w:r>
        <w:t xml:space="preserve"> Although not an energetic, it demonstrates the principle of crystal formation </w:t>
      </w:r>
      <w:r w:rsidR="009D1DA6">
        <w:t xml:space="preserve">found in energetic materials. </w:t>
      </w:r>
    </w:p>
  </w:footnote>
  <w:footnote w:id="3">
    <w:p w14:paraId="45C5874D" w14:textId="3B871C72" w:rsidR="008C7662" w:rsidRDefault="008C7662">
      <w:pPr>
        <w:pStyle w:val="FootnoteText"/>
      </w:pPr>
      <w:r>
        <w:rPr>
          <w:rStyle w:val="FootnoteReference"/>
        </w:rPr>
        <w:footnoteRef/>
      </w:r>
      <w:r>
        <w:t xml:space="preserve"> </w:t>
      </w:r>
      <w:r w:rsidR="00A60A98">
        <w:t xml:space="preserve">Metastable: </w:t>
      </w:r>
      <w:r w:rsidR="00146F20">
        <w:t xml:space="preserve">(of a body or system) having a state of apparent equilibrium although capable </w:t>
      </w:r>
      <w:r w:rsidR="009F5358">
        <w:t>of changing to a more stable state</w:t>
      </w:r>
      <w:sdt>
        <w:sdtPr>
          <w:id w:val="554058729"/>
          <w:citation/>
        </w:sdtPr>
        <w:sdtContent>
          <w:r w:rsidR="009F5358">
            <w:fldChar w:fldCharType="begin"/>
          </w:r>
          <w:r w:rsidR="009F5358">
            <w:instrText xml:space="preserve"> CITATION Col \l 2057 </w:instrText>
          </w:r>
          <w:r w:rsidR="009F5358">
            <w:fldChar w:fldCharType="separate"/>
          </w:r>
          <w:r w:rsidR="009F5358">
            <w:rPr>
              <w:noProof/>
            </w:rPr>
            <w:t xml:space="preserve"> </w:t>
          </w:r>
          <w:r w:rsidR="009F5358" w:rsidRPr="009F5358">
            <w:rPr>
              <w:noProof/>
            </w:rPr>
            <w:t>[6]</w:t>
          </w:r>
          <w:r w:rsidR="009F5358">
            <w:fldChar w:fldCharType="end"/>
          </w:r>
        </w:sdtContent>
      </w:sdt>
      <w:r w:rsidR="009F5358">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13FA5"/>
    <w:multiLevelType w:val="hybridMultilevel"/>
    <w:tmpl w:val="8536F9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2A1204"/>
    <w:multiLevelType w:val="hybridMultilevel"/>
    <w:tmpl w:val="16B2F97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E92785C"/>
    <w:multiLevelType w:val="hybridMultilevel"/>
    <w:tmpl w:val="6864609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F7979A8"/>
    <w:multiLevelType w:val="hybridMultilevel"/>
    <w:tmpl w:val="6E4CB190"/>
    <w:lvl w:ilvl="0" w:tplc="08090019">
      <w:start w:val="1"/>
      <w:numFmt w:val="lowerLetter"/>
      <w:lvlText w:val="%1."/>
      <w:lvlJc w:val="left"/>
      <w:pPr>
        <w:ind w:left="720" w:hanging="360"/>
      </w:pPr>
    </w:lvl>
    <w:lvl w:ilvl="1" w:tplc="08090013">
      <w:start w:val="1"/>
      <w:numFmt w:val="upp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85308A4"/>
    <w:multiLevelType w:val="hybridMultilevel"/>
    <w:tmpl w:val="16B2F97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81899928">
    <w:abstractNumId w:val="2"/>
  </w:num>
  <w:num w:numId="2" w16cid:durableId="263618059">
    <w:abstractNumId w:val="4"/>
  </w:num>
  <w:num w:numId="3" w16cid:durableId="209659296">
    <w:abstractNumId w:val="3"/>
  </w:num>
  <w:num w:numId="4" w16cid:durableId="1351907110">
    <w:abstractNumId w:val="1"/>
  </w:num>
  <w:num w:numId="5" w16cid:durableId="8043529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3437"/>
    <w:rsid w:val="000058AC"/>
    <w:rsid w:val="0001199D"/>
    <w:rsid w:val="00013D55"/>
    <w:rsid w:val="0003140A"/>
    <w:rsid w:val="000438BF"/>
    <w:rsid w:val="00044463"/>
    <w:rsid w:val="00051484"/>
    <w:rsid w:val="000618FE"/>
    <w:rsid w:val="000627DD"/>
    <w:rsid w:val="00075FAC"/>
    <w:rsid w:val="00080BA7"/>
    <w:rsid w:val="00084DCA"/>
    <w:rsid w:val="00085291"/>
    <w:rsid w:val="00096E5D"/>
    <w:rsid w:val="00096F78"/>
    <w:rsid w:val="000A5A72"/>
    <w:rsid w:val="000B1926"/>
    <w:rsid w:val="000C3E50"/>
    <w:rsid w:val="000C4A54"/>
    <w:rsid w:val="000D0344"/>
    <w:rsid w:val="000D62C8"/>
    <w:rsid w:val="000E1AFB"/>
    <w:rsid w:val="000F0700"/>
    <w:rsid w:val="000F1706"/>
    <w:rsid w:val="00100AE9"/>
    <w:rsid w:val="00106923"/>
    <w:rsid w:val="00107BDA"/>
    <w:rsid w:val="00107EE3"/>
    <w:rsid w:val="0011562D"/>
    <w:rsid w:val="00115CDB"/>
    <w:rsid w:val="00116EAF"/>
    <w:rsid w:val="0012125F"/>
    <w:rsid w:val="001213A3"/>
    <w:rsid w:val="00123176"/>
    <w:rsid w:val="00131FB2"/>
    <w:rsid w:val="00134B2F"/>
    <w:rsid w:val="00135464"/>
    <w:rsid w:val="00140F73"/>
    <w:rsid w:val="0014545F"/>
    <w:rsid w:val="00146F20"/>
    <w:rsid w:val="001517CE"/>
    <w:rsid w:val="00151CDB"/>
    <w:rsid w:val="00153E23"/>
    <w:rsid w:val="0016102E"/>
    <w:rsid w:val="00166D27"/>
    <w:rsid w:val="0017527C"/>
    <w:rsid w:val="0017543F"/>
    <w:rsid w:val="001754BD"/>
    <w:rsid w:val="0018362F"/>
    <w:rsid w:val="00185BB9"/>
    <w:rsid w:val="001872A5"/>
    <w:rsid w:val="001A0A10"/>
    <w:rsid w:val="001A24DD"/>
    <w:rsid w:val="001A6337"/>
    <w:rsid w:val="001B4CA9"/>
    <w:rsid w:val="001C2468"/>
    <w:rsid w:val="001C2753"/>
    <w:rsid w:val="001C4A5A"/>
    <w:rsid w:val="001C6392"/>
    <w:rsid w:val="001D0EFD"/>
    <w:rsid w:val="001D13E6"/>
    <w:rsid w:val="001D4CFB"/>
    <w:rsid w:val="001D7C46"/>
    <w:rsid w:val="001E4B8D"/>
    <w:rsid w:val="001E5A46"/>
    <w:rsid w:val="001E6BBE"/>
    <w:rsid w:val="00204B2B"/>
    <w:rsid w:val="00215608"/>
    <w:rsid w:val="002170FC"/>
    <w:rsid w:val="0021765A"/>
    <w:rsid w:val="002265C1"/>
    <w:rsid w:val="00231E51"/>
    <w:rsid w:val="002331C9"/>
    <w:rsid w:val="00247449"/>
    <w:rsid w:val="00254ABE"/>
    <w:rsid w:val="0025510D"/>
    <w:rsid w:val="0026155D"/>
    <w:rsid w:val="0026341B"/>
    <w:rsid w:val="00264D8B"/>
    <w:rsid w:val="00265B96"/>
    <w:rsid w:val="002800C5"/>
    <w:rsid w:val="00280F49"/>
    <w:rsid w:val="0028370F"/>
    <w:rsid w:val="00285B5F"/>
    <w:rsid w:val="00287A99"/>
    <w:rsid w:val="00290BF3"/>
    <w:rsid w:val="00291E16"/>
    <w:rsid w:val="00292653"/>
    <w:rsid w:val="00295035"/>
    <w:rsid w:val="002A0646"/>
    <w:rsid w:val="002A195E"/>
    <w:rsid w:val="002A2F5D"/>
    <w:rsid w:val="002A7205"/>
    <w:rsid w:val="002B4456"/>
    <w:rsid w:val="002C6B05"/>
    <w:rsid w:val="002D0E8A"/>
    <w:rsid w:val="002D39B9"/>
    <w:rsid w:val="002D52D9"/>
    <w:rsid w:val="002D6B8D"/>
    <w:rsid w:val="002D71F4"/>
    <w:rsid w:val="002E36F1"/>
    <w:rsid w:val="002E3EED"/>
    <w:rsid w:val="002F0313"/>
    <w:rsid w:val="002F60ED"/>
    <w:rsid w:val="003018EC"/>
    <w:rsid w:val="00303318"/>
    <w:rsid w:val="00307CF3"/>
    <w:rsid w:val="00314222"/>
    <w:rsid w:val="00314545"/>
    <w:rsid w:val="0031577E"/>
    <w:rsid w:val="00317E12"/>
    <w:rsid w:val="00320E3C"/>
    <w:rsid w:val="003307E5"/>
    <w:rsid w:val="00333222"/>
    <w:rsid w:val="0034429E"/>
    <w:rsid w:val="003454C6"/>
    <w:rsid w:val="003503FF"/>
    <w:rsid w:val="00351EAF"/>
    <w:rsid w:val="0035345A"/>
    <w:rsid w:val="00371658"/>
    <w:rsid w:val="0037320D"/>
    <w:rsid w:val="00374A0D"/>
    <w:rsid w:val="00383F45"/>
    <w:rsid w:val="0038452B"/>
    <w:rsid w:val="00393C60"/>
    <w:rsid w:val="0039558F"/>
    <w:rsid w:val="003A279A"/>
    <w:rsid w:val="003A4B83"/>
    <w:rsid w:val="003A5582"/>
    <w:rsid w:val="003A66E4"/>
    <w:rsid w:val="003A685E"/>
    <w:rsid w:val="003B6D49"/>
    <w:rsid w:val="003C342D"/>
    <w:rsid w:val="003C5665"/>
    <w:rsid w:val="003D61D6"/>
    <w:rsid w:val="003D6F21"/>
    <w:rsid w:val="003E32BC"/>
    <w:rsid w:val="003E40C9"/>
    <w:rsid w:val="003F28F9"/>
    <w:rsid w:val="003F4657"/>
    <w:rsid w:val="003F7E6A"/>
    <w:rsid w:val="00403D33"/>
    <w:rsid w:val="00405245"/>
    <w:rsid w:val="00410C71"/>
    <w:rsid w:val="004133AD"/>
    <w:rsid w:val="00424471"/>
    <w:rsid w:val="004257AA"/>
    <w:rsid w:val="004301C7"/>
    <w:rsid w:val="00430F99"/>
    <w:rsid w:val="004323A5"/>
    <w:rsid w:val="00433832"/>
    <w:rsid w:val="00455595"/>
    <w:rsid w:val="00464AF8"/>
    <w:rsid w:val="00465B7A"/>
    <w:rsid w:val="004667F0"/>
    <w:rsid w:val="00467B4F"/>
    <w:rsid w:val="00467D5D"/>
    <w:rsid w:val="00477E64"/>
    <w:rsid w:val="004831A3"/>
    <w:rsid w:val="0049620F"/>
    <w:rsid w:val="004A6134"/>
    <w:rsid w:val="004A6AD7"/>
    <w:rsid w:val="004A7F9D"/>
    <w:rsid w:val="004B0BFE"/>
    <w:rsid w:val="004B2419"/>
    <w:rsid w:val="004C4E09"/>
    <w:rsid w:val="004C53F2"/>
    <w:rsid w:val="004C75AC"/>
    <w:rsid w:val="004D3C9B"/>
    <w:rsid w:val="004D3CC8"/>
    <w:rsid w:val="004D48D0"/>
    <w:rsid w:val="004E3E21"/>
    <w:rsid w:val="004E525F"/>
    <w:rsid w:val="004E615D"/>
    <w:rsid w:val="004E7205"/>
    <w:rsid w:val="004E7AFB"/>
    <w:rsid w:val="004F0729"/>
    <w:rsid w:val="004F3CF0"/>
    <w:rsid w:val="00505246"/>
    <w:rsid w:val="00515842"/>
    <w:rsid w:val="0051650B"/>
    <w:rsid w:val="00516D78"/>
    <w:rsid w:val="0052603E"/>
    <w:rsid w:val="0052712C"/>
    <w:rsid w:val="00530992"/>
    <w:rsid w:val="00537191"/>
    <w:rsid w:val="005375C2"/>
    <w:rsid w:val="00543A49"/>
    <w:rsid w:val="00545EAC"/>
    <w:rsid w:val="00572017"/>
    <w:rsid w:val="005829A2"/>
    <w:rsid w:val="00583692"/>
    <w:rsid w:val="00586E98"/>
    <w:rsid w:val="00592EE8"/>
    <w:rsid w:val="00594802"/>
    <w:rsid w:val="005A0B2D"/>
    <w:rsid w:val="005A25D4"/>
    <w:rsid w:val="005A39C9"/>
    <w:rsid w:val="005A7E70"/>
    <w:rsid w:val="005B3B58"/>
    <w:rsid w:val="005C4DCB"/>
    <w:rsid w:val="005C514B"/>
    <w:rsid w:val="005D0A68"/>
    <w:rsid w:val="005D10DE"/>
    <w:rsid w:val="005D4A10"/>
    <w:rsid w:val="005D5016"/>
    <w:rsid w:val="005D599A"/>
    <w:rsid w:val="005D67AF"/>
    <w:rsid w:val="005E008F"/>
    <w:rsid w:val="005E4891"/>
    <w:rsid w:val="005F764B"/>
    <w:rsid w:val="005F7DE2"/>
    <w:rsid w:val="00600ACD"/>
    <w:rsid w:val="006012A8"/>
    <w:rsid w:val="006239AD"/>
    <w:rsid w:val="006248A8"/>
    <w:rsid w:val="00631E09"/>
    <w:rsid w:val="00637296"/>
    <w:rsid w:val="00637DF1"/>
    <w:rsid w:val="00651F8F"/>
    <w:rsid w:val="006565BD"/>
    <w:rsid w:val="00656CEA"/>
    <w:rsid w:val="006610F3"/>
    <w:rsid w:val="0066719F"/>
    <w:rsid w:val="00676C42"/>
    <w:rsid w:val="0068110B"/>
    <w:rsid w:val="006825F6"/>
    <w:rsid w:val="006832EA"/>
    <w:rsid w:val="00683F59"/>
    <w:rsid w:val="00684CD2"/>
    <w:rsid w:val="0069169E"/>
    <w:rsid w:val="00691EBA"/>
    <w:rsid w:val="006921F6"/>
    <w:rsid w:val="0069245A"/>
    <w:rsid w:val="0069317C"/>
    <w:rsid w:val="00696B1D"/>
    <w:rsid w:val="006977AD"/>
    <w:rsid w:val="006B63FD"/>
    <w:rsid w:val="006C131C"/>
    <w:rsid w:val="006C371A"/>
    <w:rsid w:val="006C526A"/>
    <w:rsid w:val="006D2797"/>
    <w:rsid w:val="006E013C"/>
    <w:rsid w:val="006E47D5"/>
    <w:rsid w:val="006E71F8"/>
    <w:rsid w:val="006F3C74"/>
    <w:rsid w:val="00700104"/>
    <w:rsid w:val="007003F7"/>
    <w:rsid w:val="007034C5"/>
    <w:rsid w:val="00705512"/>
    <w:rsid w:val="00707269"/>
    <w:rsid w:val="00712E0E"/>
    <w:rsid w:val="00713C64"/>
    <w:rsid w:val="00715EAD"/>
    <w:rsid w:val="00716FF4"/>
    <w:rsid w:val="00725601"/>
    <w:rsid w:val="007341E1"/>
    <w:rsid w:val="0075134A"/>
    <w:rsid w:val="007515BD"/>
    <w:rsid w:val="00752714"/>
    <w:rsid w:val="00762B78"/>
    <w:rsid w:val="0076398B"/>
    <w:rsid w:val="00763EB0"/>
    <w:rsid w:val="007656F7"/>
    <w:rsid w:val="00770656"/>
    <w:rsid w:val="0077139F"/>
    <w:rsid w:val="007770FE"/>
    <w:rsid w:val="0078543A"/>
    <w:rsid w:val="00787250"/>
    <w:rsid w:val="00790F63"/>
    <w:rsid w:val="00791387"/>
    <w:rsid w:val="00791E8A"/>
    <w:rsid w:val="00792838"/>
    <w:rsid w:val="00794336"/>
    <w:rsid w:val="007963B1"/>
    <w:rsid w:val="00796D3A"/>
    <w:rsid w:val="00797A73"/>
    <w:rsid w:val="007A39A9"/>
    <w:rsid w:val="007C2BF1"/>
    <w:rsid w:val="007C5D67"/>
    <w:rsid w:val="007D48B5"/>
    <w:rsid w:val="007D77AC"/>
    <w:rsid w:val="007E1DF6"/>
    <w:rsid w:val="007E1F29"/>
    <w:rsid w:val="007E7F19"/>
    <w:rsid w:val="007F0886"/>
    <w:rsid w:val="007F25DF"/>
    <w:rsid w:val="007F267C"/>
    <w:rsid w:val="008005FD"/>
    <w:rsid w:val="00804756"/>
    <w:rsid w:val="008129FC"/>
    <w:rsid w:val="00821440"/>
    <w:rsid w:val="00834AD5"/>
    <w:rsid w:val="00836E21"/>
    <w:rsid w:val="00845A20"/>
    <w:rsid w:val="00852C40"/>
    <w:rsid w:val="00853E8D"/>
    <w:rsid w:val="0086011A"/>
    <w:rsid w:val="008669D5"/>
    <w:rsid w:val="0087732D"/>
    <w:rsid w:val="00877392"/>
    <w:rsid w:val="00883C0C"/>
    <w:rsid w:val="00884C28"/>
    <w:rsid w:val="00884D06"/>
    <w:rsid w:val="008A05EA"/>
    <w:rsid w:val="008A1658"/>
    <w:rsid w:val="008A7600"/>
    <w:rsid w:val="008A78CB"/>
    <w:rsid w:val="008B0BD3"/>
    <w:rsid w:val="008B0DE2"/>
    <w:rsid w:val="008B32A0"/>
    <w:rsid w:val="008B5477"/>
    <w:rsid w:val="008C18F9"/>
    <w:rsid w:val="008C7662"/>
    <w:rsid w:val="008C7852"/>
    <w:rsid w:val="008D1985"/>
    <w:rsid w:val="008D1E47"/>
    <w:rsid w:val="008E27E3"/>
    <w:rsid w:val="008E5094"/>
    <w:rsid w:val="008F0372"/>
    <w:rsid w:val="00900A89"/>
    <w:rsid w:val="00900D5A"/>
    <w:rsid w:val="00904280"/>
    <w:rsid w:val="00931B5F"/>
    <w:rsid w:val="00932D08"/>
    <w:rsid w:val="009512EB"/>
    <w:rsid w:val="00954815"/>
    <w:rsid w:val="00961811"/>
    <w:rsid w:val="00963FFB"/>
    <w:rsid w:val="00964F63"/>
    <w:rsid w:val="00965AE0"/>
    <w:rsid w:val="00975A2D"/>
    <w:rsid w:val="00977D28"/>
    <w:rsid w:val="00985EB2"/>
    <w:rsid w:val="00995123"/>
    <w:rsid w:val="0099735E"/>
    <w:rsid w:val="009A2B8E"/>
    <w:rsid w:val="009A623D"/>
    <w:rsid w:val="009B1AA5"/>
    <w:rsid w:val="009B21C8"/>
    <w:rsid w:val="009B6A6A"/>
    <w:rsid w:val="009C5522"/>
    <w:rsid w:val="009D1DA6"/>
    <w:rsid w:val="009D7753"/>
    <w:rsid w:val="009E0E43"/>
    <w:rsid w:val="009E6B4C"/>
    <w:rsid w:val="009F5358"/>
    <w:rsid w:val="009F74CC"/>
    <w:rsid w:val="00A00417"/>
    <w:rsid w:val="00A10A99"/>
    <w:rsid w:val="00A113E8"/>
    <w:rsid w:val="00A13A43"/>
    <w:rsid w:val="00A14746"/>
    <w:rsid w:val="00A15231"/>
    <w:rsid w:val="00A15974"/>
    <w:rsid w:val="00A16E45"/>
    <w:rsid w:val="00A16FE8"/>
    <w:rsid w:val="00A20CB2"/>
    <w:rsid w:val="00A2281A"/>
    <w:rsid w:val="00A2425A"/>
    <w:rsid w:val="00A32B7B"/>
    <w:rsid w:val="00A33BC2"/>
    <w:rsid w:val="00A43D23"/>
    <w:rsid w:val="00A43E45"/>
    <w:rsid w:val="00A43FC4"/>
    <w:rsid w:val="00A521DE"/>
    <w:rsid w:val="00A532F0"/>
    <w:rsid w:val="00A60A98"/>
    <w:rsid w:val="00A60E81"/>
    <w:rsid w:val="00A6798E"/>
    <w:rsid w:val="00A72C06"/>
    <w:rsid w:val="00A755EA"/>
    <w:rsid w:val="00A850D2"/>
    <w:rsid w:val="00A85D8E"/>
    <w:rsid w:val="00A860A7"/>
    <w:rsid w:val="00A87D70"/>
    <w:rsid w:val="00A93203"/>
    <w:rsid w:val="00AA24F2"/>
    <w:rsid w:val="00AA45AD"/>
    <w:rsid w:val="00AB3A22"/>
    <w:rsid w:val="00AB4DE3"/>
    <w:rsid w:val="00AB7A95"/>
    <w:rsid w:val="00AC1F3D"/>
    <w:rsid w:val="00AD0204"/>
    <w:rsid w:val="00AD56DD"/>
    <w:rsid w:val="00AE3D1C"/>
    <w:rsid w:val="00AE4251"/>
    <w:rsid w:val="00AF0E08"/>
    <w:rsid w:val="00AF2A93"/>
    <w:rsid w:val="00B24008"/>
    <w:rsid w:val="00B37688"/>
    <w:rsid w:val="00B53B3A"/>
    <w:rsid w:val="00B542D4"/>
    <w:rsid w:val="00B572D8"/>
    <w:rsid w:val="00B61151"/>
    <w:rsid w:val="00B63ACB"/>
    <w:rsid w:val="00B719E3"/>
    <w:rsid w:val="00B71E88"/>
    <w:rsid w:val="00B762C0"/>
    <w:rsid w:val="00B90203"/>
    <w:rsid w:val="00B91DFA"/>
    <w:rsid w:val="00B965DC"/>
    <w:rsid w:val="00B975B3"/>
    <w:rsid w:val="00B97840"/>
    <w:rsid w:val="00BA0101"/>
    <w:rsid w:val="00BA7ACB"/>
    <w:rsid w:val="00BB16F9"/>
    <w:rsid w:val="00BB2B86"/>
    <w:rsid w:val="00BB3234"/>
    <w:rsid w:val="00BC22B6"/>
    <w:rsid w:val="00BC2D74"/>
    <w:rsid w:val="00BC3467"/>
    <w:rsid w:val="00BE5A39"/>
    <w:rsid w:val="00BE6C96"/>
    <w:rsid w:val="00BE7E35"/>
    <w:rsid w:val="00BF2B64"/>
    <w:rsid w:val="00BF792B"/>
    <w:rsid w:val="00C02922"/>
    <w:rsid w:val="00C20FE9"/>
    <w:rsid w:val="00C22683"/>
    <w:rsid w:val="00C2295C"/>
    <w:rsid w:val="00C27401"/>
    <w:rsid w:val="00C31B2F"/>
    <w:rsid w:val="00C42455"/>
    <w:rsid w:val="00C43437"/>
    <w:rsid w:val="00C443A8"/>
    <w:rsid w:val="00C50558"/>
    <w:rsid w:val="00C52789"/>
    <w:rsid w:val="00C52E06"/>
    <w:rsid w:val="00C534B0"/>
    <w:rsid w:val="00C635CB"/>
    <w:rsid w:val="00C65C1F"/>
    <w:rsid w:val="00C65E61"/>
    <w:rsid w:val="00C821D5"/>
    <w:rsid w:val="00C8242E"/>
    <w:rsid w:val="00C866DE"/>
    <w:rsid w:val="00CA2A1E"/>
    <w:rsid w:val="00CA3C09"/>
    <w:rsid w:val="00CA41CD"/>
    <w:rsid w:val="00CB3A02"/>
    <w:rsid w:val="00CB4278"/>
    <w:rsid w:val="00CB4759"/>
    <w:rsid w:val="00CC5CDF"/>
    <w:rsid w:val="00CD0B7A"/>
    <w:rsid w:val="00CD214A"/>
    <w:rsid w:val="00CD39C2"/>
    <w:rsid w:val="00CE5433"/>
    <w:rsid w:val="00CE648D"/>
    <w:rsid w:val="00CE6F9D"/>
    <w:rsid w:val="00CF078B"/>
    <w:rsid w:val="00CF528B"/>
    <w:rsid w:val="00CF6A23"/>
    <w:rsid w:val="00D00A20"/>
    <w:rsid w:val="00D035B5"/>
    <w:rsid w:val="00D05CD5"/>
    <w:rsid w:val="00D10575"/>
    <w:rsid w:val="00D21985"/>
    <w:rsid w:val="00D31507"/>
    <w:rsid w:val="00D378B4"/>
    <w:rsid w:val="00D406A9"/>
    <w:rsid w:val="00D462A8"/>
    <w:rsid w:val="00D542F5"/>
    <w:rsid w:val="00D64B4F"/>
    <w:rsid w:val="00D65381"/>
    <w:rsid w:val="00D66462"/>
    <w:rsid w:val="00D722F7"/>
    <w:rsid w:val="00D73504"/>
    <w:rsid w:val="00D74AEE"/>
    <w:rsid w:val="00D76ED0"/>
    <w:rsid w:val="00D827D0"/>
    <w:rsid w:val="00D836DA"/>
    <w:rsid w:val="00D841B5"/>
    <w:rsid w:val="00D84470"/>
    <w:rsid w:val="00D87BF8"/>
    <w:rsid w:val="00DA2A3F"/>
    <w:rsid w:val="00DA6369"/>
    <w:rsid w:val="00DB6F5D"/>
    <w:rsid w:val="00DC2D53"/>
    <w:rsid w:val="00DC2E3A"/>
    <w:rsid w:val="00DC5A0F"/>
    <w:rsid w:val="00DD5613"/>
    <w:rsid w:val="00DE01C9"/>
    <w:rsid w:val="00DE68C2"/>
    <w:rsid w:val="00DE6D5E"/>
    <w:rsid w:val="00DE6E3F"/>
    <w:rsid w:val="00DF77EE"/>
    <w:rsid w:val="00E03D70"/>
    <w:rsid w:val="00E03DCC"/>
    <w:rsid w:val="00E04082"/>
    <w:rsid w:val="00E050C0"/>
    <w:rsid w:val="00E11155"/>
    <w:rsid w:val="00E11B04"/>
    <w:rsid w:val="00E12F9C"/>
    <w:rsid w:val="00E13CE6"/>
    <w:rsid w:val="00E151E7"/>
    <w:rsid w:val="00E25942"/>
    <w:rsid w:val="00E32262"/>
    <w:rsid w:val="00E36B08"/>
    <w:rsid w:val="00E3789D"/>
    <w:rsid w:val="00E407D8"/>
    <w:rsid w:val="00E41450"/>
    <w:rsid w:val="00E41518"/>
    <w:rsid w:val="00E44674"/>
    <w:rsid w:val="00E51397"/>
    <w:rsid w:val="00E616EA"/>
    <w:rsid w:val="00E62D0F"/>
    <w:rsid w:val="00E64693"/>
    <w:rsid w:val="00E71B70"/>
    <w:rsid w:val="00E729A5"/>
    <w:rsid w:val="00E85191"/>
    <w:rsid w:val="00E85A6D"/>
    <w:rsid w:val="00E926C3"/>
    <w:rsid w:val="00E9749F"/>
    <w:rsid w:val="00EA02E9"/>
    <w:rsid w:val="00EA084E"/>
    <w:rsid w:val="00EB2A06"/>
    <w:rsid w:val="00EB4730"/>
    <w:rsid w:val="00EB5A8A"/>
    <w:rsid w:val="00ED0633"/>
    <w:rsid w:val="00ED3597"/>
    <w:rsid w:val="00ED6618"/>
    <w:rsid w:val="00ED701A"/>
    <w:rsid w:val="00EF1AC2"/>
    <w:rsid w:val="00EF4584"/>
    <w:rsid w:val="00F021F9"/>
    <w:rsid w:val="00F06087"/>
    <w:rsid w:val="00F071F6"/>
    <w:rsid w:val="00F13D9A"/>
    <w:rsid w:val="00F1784D"/>
    <w:rsid w:val="00F31285"/>
    <w:rsid w:val="00F32D20"/>
    <w:rsid w:val="00F40C34"/>
    <w:rsid w:val="00F4747A"/>
    <w:rsid w:val="00F52595"/>
    <w:rsid w:val="00F54323"/>
    <w:rsid w:val="00F55616"/>
    <w:rsid w:val="00F56E42"/>
    <w:rsid w:val="00F722B0"/>
    <w:rsid w:val="00F80216"/>
    <w:rsid w:val="00F804A1"/>
    <w:rsid w:val="00F82A6E"/>
    <w:rsid w:val="00F838F9"/>
    <w:rsid w:val="00F86835"/>
    <w:rsid w:val="00F86A57"/>
    <w:rsid w:val="00F929F7"/>
    <w:rsid w:val="00FA2369"/>
    <w:rsid w:val="00FA5C74"/>
    <w:rsid w:val="00FB06B2"/>
    <w:rsid w:val="00FB377B"/>
    <w:rsid w:val="00FB5444"/>
    <w:rsid w:val="00FB7708"/>
    <w:rsid w:val="00FC3093"/>
    <w:rsid w:val="00FD242D"/>
    <w:rsid w:val="00FD6722"/>
    <w:rsid w:val="00FD6746"/>
    <w:rsid w:val="00FE013C"/>
    <w:rsid w:val="00FE3368"/>
    <w:rsid w:val="00FE5ADB"/>
    <w:rsid w:val="00FE7106"/>
    <w:rsid w:val="00FE78B5"/>
    <w:rsid w:val="00FF05EA"/>
    <w:rsid w:val="00FF53B5"/>
    <w:rsid w:val="00FF5DE8"/>
    <w:rsid w:val="00FF6110"/>
    <w:rsid w:val="00FF6A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7E153"/>
  <w15:chartTrackingRefBased/>
  <w15:docId w15:val="{732E90A3-2D0A-FA4E-BA10-429A0422C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07D8"/>
    <w:rPr>
      <w:rFonts w:ascii="Arial" w:hAnsi="Arial"/>
    </w:rPr>
  </w:style>
  <w:style w:type="paragraph" w:styleId="Heading1">
    <w:name w:val="heading 1"/>
    <w:basedOn w:val="Normal"/>
    <w:next w:val="Normal"/>
    <w:link w:val="Heading1Char"/>
    <w:uiPriority w:val="9"/>
    <w:qFormat/>
    <w:rsid w:val="00E407D8"/>
    <w:pPr>
      <w:keepNext/>
      <w:keepLines/>
      <w:spacing w:before="360" w:after="80"/>
      <w:outlineLvl w:val="0"/>
    </w:pPr>
    <w:rPr>
      <w:rFonts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34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34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34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34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343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343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343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343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07D8"/>
    <w:rPr>
      <w:rFonts w:ascii="Arial" w:eastAsiaTheme="majorEastAsia" w:hAnsi="Arial"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34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34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34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34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34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34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34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3437"/>
    <w:rPr>
      <w:rFonts w:eastAsiaTheme="majorEastAsia" w:cstheme="majorBidi"/>
      <w:color w:val="272727" w:themeColor="text1" w:themeTint="D8"/>
    </w:rPr>
  </w:style>
  <w:style w:type="paragraph" w:styleId="Title">
    <w:name w:val="Title"/>
    <w:basedOn w:val="Normal"/>
    <w:next w:val="Normal"/>
    <w:link w:val="TitleChar"/>
    <w:uiPriority w:val="10"/>
    <w:qFormat/>
    <w:rsid w:val="00C4343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34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343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34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343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43437"/>
    <w:rPr>
      <w:i/>
      <w:iCs/>
      <w:color w:val="404040" w:themeColor="text1" w:themeTint="BF"/>
    </w:rPr>
  </w:style>
  <w:style w:type="paragraph" w:styleId="ListParagraph">
    <w:name w:val="List Paragraph"/>
    <w:basedOn w:val="Normal"/>
    <w:uiPriority w:val="34"/>
    <w:qFormat/>
    <w:rsid w:val="00C43437"/>
    <w:pPr>
      <w:ind w:left="720"/>
      <w:contextualSpacing/>
    </w:pPr>
  </w:style>
  <w:style w:type="character" w:styleId="IntenseEmphasis">
    <w:name w:val="Intense Emphasis"/>
    <w:basedOn w:val="DefaultParagraphFont"/>
    <w:uiPriority w:val="21"/>
    <w:qFormat/>
    <w:rsid w:val="00C43437"/>
    <w:rPr>
      <w:i/>
      <w:iCs/>
      <w:color w:val="0F4761" w:themeColor="accent1" w:themeShade="BF"/>
    </w:rPr>
  </w:style>
  <w:style w:type="paragraph" w:styleId="IntenseQuote">
    <w:name w:val="Intense Quote"/>
    <w:basedOn w:val="Normal"/>
    <w:next w:val="Normal"/>
    <w:link w:val="IntenseQuoteChar"/>
    <w:uiPriority w:val="30"/>
    <w:qFormat/>
    <w:rsid w:val="00C434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3437"/>
    <w:rPr>
      <w:i/>
      <w:iCs/>
      <w:color w:val="0F4761" w:themeColor="accent1" w:themeShade="BF"/>
    </w:rPr>
  </w:style>
  <w:style w:type="character" w:styleId="IntenseReference">
    <w:name w:val="Intense Reference"/>
    <w:basedOn w:val="DefaultParagraphFont"/>
    <w:uiPriority w:val="32"/>
    <w:qFormat/>
    <w:rsid w:val="00C43437"/>
    <w:rPr>
      <w:b/>
      <w:bCs/>
      <w:smallCaps/>
      <w:color w:val="0F4761" w:themeColor="accent1" w:themeShade="BF"/>
      <w:spacing w:val="5"/>
    </w:rPr>
  </w:style>
  <w:style w:type="paragraph" w:styleId="NoSpacing">
    <w:name w:val="No Spacing"/>
    <w:link w:val="NoSpacingChar"/>
    <w:uiPriority w:val="1"/>
    <w:qFormat/>
    <w:rsid w:val="00A13A43"/>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A13A43"/>
    <w:rPr>
      <w:rFonts w:eastAsiaTheme="minorEastAsia"/>
      <w:kern w:val="0"/>
      <w:sz w:val="22"/>
      <w:szCs w:val="22"/>
      <w:lang w:val="en-US" w:eastAsia="zh-CN"/>
      <w14:ligatures w14:val="none"/>
    </w:rPr>
  </w:style>
  <w:style w:type="character" w:customStyle="1" w:styleId="apple-converted-space">
    <w:name w:val="apple-converted-space"/>
    <w:basedOn w:val="DefaultParagraphFont"/>
    <w:rsid w:val="00D87BF8"/>
  </w:style>
  <w:style w:type="paragraph" w:customStyle="1" w:styleId="p1">
    <w:name w:val="p1"/>
    <w:basedOn w:val="Normal"/>
    <w:rsid w:val="00215608"/>
    <w:rPr>
      <w:rFonts w:ascii="Helvetica" w:eastAsia="Times New Roman" w:hAnsi="Helvetica" w:cs="Times New Roman"/>
      <w:color w:val="000000"/>
      <w:kern w:val="0"/>
      <w:sz w:val="15"/>
      <w:szCs w:val="15"/>
      <w:lang w:eastAsia="en-GB"/>
      <w14:ligatures w14:val="none"/>
    </w:rPr>
  </w:style>
  <w:style w:type="character" w:customStyle="1" w:styleId="s1">
    <w:name w:val="s1"/>
    <w:basedOn w:val="DefaultParagraphFont"/>
    <w:rsid w:val="00215608"/>
    <w:rPr>
      <w:color w:val="0000FF"/>
    </w:rPr>
  </w:style>
  <w:style w:type="character" w:styleId="Hyperlink">
    <w:name w:val="Hyperlink"/>
    <w:basedOn w:val="DefaultParagraphFont"/>
    <w:uiPriority w:val="99"/>
    <w:unhideWhenUsed/>
    <w:rsid w:val="00ED0633"/>
    <w:rPr>
      <w:color w:val="0000FF"/>
      <w:u w:val="single"/>
    </w:rPr>
  </w:style>
  <w:style w:type="paragraph" w:styleId="Caption">
    <w:name w:val="caption"/>
    <w:basedOn w:val="Normal"/>
    <w:next w:val="Normal"/>
    <w:uiPriority w:val="35"/>
    <w:unhideWhenUsed/>
    <w:qFormat/>
    <w:rsid w:val="000D62C8"/>
    <w:pPr>
      <w:spacing w:after="200"/>
    </w:pPr>
    <w:rPr>
      <w:i/>
      <w:iCs/>
      <w:color w:val="0E2841" w:themeColor="text2"/>
      <w:sz w:val="18"/>
      <w:szCs w:val="18"/>
    </w:rPr>
  </w:style>
  <w:style w:type="character" w:styleId="CommentReference">
    <w:name w:val="annotation reference"/>
    <w:basedOn w:val="DefaultParagraphFont"/>
    <w:uiPriority w:val="99"/>
    <w:semiHidden/>
    <w:unhideWhenUsed/>
    <w:rsid w:val="00EF1AC2"/>
    <w:rPr>
      <w:sz w:val="16"/>
      <w:szCs w:val="16"/>
    </w:rPr>
  </w:style>
  <w:style w:type="paragraph" w:styleId="CommentText">
    <w:name w:val="annotation text"/>
    <w:basedOn w:val="Normal"/>
    <w:link w:val="CommentTextChar"/>
    <w:uiPriority w:val="99"/>
    <w:semiHidden/>
    <w:unhideWhenUsed/>
    <w:rsid w:val="00EF1AC2"/>
    <w:rPr>
      <w:sz w:val="20"/>
      <w:szCs w:val="20"/>
    </w:rPr>
  </w:style>
  <w:style w:type="character" w:customStyle="1" w:styleId="CommentTextChar">
    <w:name w:val="Comment Text Char"/>
    <w:basedOn w:val="DefaultParagraphFont"/>
    <w:link w:val="CommentText"/>
    <w:uiPriority w:val="99"/>
    <w:semiHidden/>
    <w:rsid w:val="00EF1AC2"/>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EF1AC2"/>
    <w:rPr>
      <w:b/>
      <w:bCs/>
    </w:rPr>
  </w:style>
  <w:style w:type="character" w:customStyle="1" w:styleId="CommentSubjectChar">
    <w:name w:val="Comment Subject Char"/>
    <w:basedOn w:val="CommentTextChar"/>
    <w:link w:val="CommentSubject"/>
    <w:uiPriority w:val="99"/>
    <w:semiHidden/>
    <w:rsid w:val="00EF1AC2"/>
    <w:rPr>
      <w:rFonts w:ascii="Arial" w:hAnsi="Arial"/>
      <w:b/>
      <w:bCs/>
      <w:sz w:val="20"/>
      <w:szCs w:val="20"/>
    </w:rPr>
  </w:style>
  <w:style w:type="paragraph" w:customStyle="1" w:styleId="p2">
    <w:name w:val="p2"/>
    <w:basedOn w:val="Normal"/>
    <w:rsid w:val="006C526A"/>
    <w:rPr>
      <w:rFonts w:ascii="Helvetica" w:eastAsia="Times New Roman" w:hAnsi="Helvetica" w:cs="Times New Roman"/>
      <w:color w:val="0000FF"/>
      <w:kern w:val="0"/>
      <w:sz w:val="15"/>
      <w:szCs w:val="15"/>
      <w:lang w:eastAsia="en-GB"/>
      <w14:ligatures w14:val="none"/>
    </w:rPr>
  </w:style>
  <w:style w:type="table" w:styleId="TableGrid">
    <w:name w:val="Table Grid"/>
    <w:basedOn w:val="TableNormal"/>
    <w:uiPriority w:val="39"/>
    <w:rsid w:val="004E3E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075FAC"/>
  </w:style>
  <w:style w:type="paragraph" w:styleId="FootnoteText">
    <w:name w:val="footnote text"/>
    <w:basedOn w:val="Normal"/>
    <w:link w:val="FootnoteTextChar"/>
    <w:uiPriority w:val="99"/>
    <w:semiHidden/>
    <w:unhideWhenUsed/>
    <w:rsid w:val="00D64B4F"/>
    <w:rPr>
      <w:sz w:val="20"/>
      <w:szCs w:val="20"/>
    </w:rPr>
  </w:style>
  <w:style w:type="character" w:customStyle="1" w:styleId="FootnoteTextChar">
    <w:name w:val="Footnote Text Char"/>
    <w:basedOn w:val="DefaultParagraphFont"/>
    <w:link w:val="FootnoteText"/>
    <w:uiPriority w:val="99"/>
    <w:semiHidden/>
    <w:rsid w:val="00D64B4F"/>
    <w:rPr>
      <w:rFonts w:ascii="Arial" w:hAnsi="Arial"/>
      <w:sz w:val="20"/>
      <w:szCs w:val="20"/>
    </w:rPr>
  </w:style>
  <w:style w:type="character" w:styleId="FootnoteReference">
    <w:name w:val="footnote reference"/>
    <w:basedOn w:val="DefaultParagraphFont"/>
    <w:uiPriority w:val="99"/>
    <w:semiHidden/>
    <w:unhideWhenUsed/>
    <w:rsid w:val="00D64B4F"/>
    <w:rPr>
      <w:vertAlign w:val="superscript"/>
    </w:rPr>
  </w:style>
  <w:style w:type="character" w:customStyle="1" w:styleId="topic-highlight">
    <w:name w:val="topic-highlight"/>
    <w:basedOn w:val="DefaultParagraphFont"/>
    <w:rsid w:val="00E12F9C"/>
  </w:style>
  <w:style w:type="paragraph" w:styleId="Header">
    <w:name w:val="header"/>
    <w:basedOn w:val="Normal"/>
    <w:link w:val="HeaderChar"/>
    <w:uiPriority w:val="99"/>
    <w:unhideWhenUsed/>
    <w:rsid w:val="00684CD2"/>
    <w:pPr>
      <w:tabs>
        <w:tab w:val="center" w:pos="4513"/>
        <w:tab w:val="right" w:pos="9026"/>
      </w:tabs>
    </w:pPr>
  </w:style>
  <w:style w:type="character" w:customStyle="1" w:styleId="HeaderChar">
    <w:name w:val="Header Char"/>
    <w:basedOn w:val="DefaultParagraphFont"/>
    <w:link w:val="Header"/>
    <w:uiPriority w:val="99"/>
    <w:rsid w:val="00684CD2"/>
    <w:rPr>
      <w:rFonts w:ascii="Arial" w:hAnsi="Arial"/>
    </w:rPr>
  </w:style>
  <w:style w:type="paragraph" w:styleId="Footer">
    <w:name w:val="footer"/>
    <w:basedOn w:val="Normal"/>
    <w:link w:val="FooterChar"/>
    <w:uiPriority w:val="99"/>
    <w:unhideWhenUsed/>
    <w:rsid w:val="00684CD2"/>
    <w:pPr>
      <w:tabs>
        <w:tab w:val="center" w:pos="4513"/>
        <w:tab w:val="right" w:pos="9026"/>
      </w:tabs>
    </w:pPr>
  </w:style>
  <w:style w:type="character" w:customStyle="1" w:styleId="FooterChar">
    <w:name w:val="Footer Char"/>
    <w:basedOn w:val="DefaultParagraphFont"/>
    <w:link w:val="Footer"/>
    <w:uiPriority w:val="99"/>
    <w:rsid w:val="00684CD2"/>
    <w:rPr>
      <w:rFonts w:ascii="Arial" w:hAnsi="Arial"/>
    </w:rPr>
  </w:style>
  <w:style w:type="character" w:styleId="PlaceholderText">
    <w:name w:val="Placeholder Text"/>
    <w:basedOn w:val="DefaultParagraphFont"/>
    <w:uiPriority w:val="99"/>
    <w:semiHidden/>
    <w:rsid w:val="008669D5"/>
    <w:rPr>
      <w:color w:val="666666"/>
    </w:rPr>
  </w:style>
  <w:style w:type="paragraph" w:styleId="TOCHeading">
    <w:name w:val="TOC Heading"/>
    <w:basedOn w:val="Heading1"/>
    <w:next w:val="Normal"/>
    <w:uiPriority w:val="39"/>
    <w:unhideWhenUsed/>
    <w:qFormat/>
    <w:rsid w:val="007034C5"/>
    <w:pPr>
      <w:spacing w:before="240" w:after="0" w:line="259" w:lineRule="auto"/>
      <w:outlineLvl w:val="9"/>
    </w:pPr>
    <w:rPr>
      <w:rFonts w:asciiTheme="majorHAnsi" w:hAnsiTheme="majorHAnsi"/>
      <w:kern w:val="0"/>
      <w:sz w:val="32"/>
      <w:szCs w:val="32"/>
      <w:lang w:val="en-US"/>
      <w14:ligatures w14:val="none"/>
    </w:rPr>
  </w:style>
  <w:style w:type="paragraph" w:styleId="TOC1">
    <w:name w:val="toc 1"/>
    <w:basedOn w:val="Normal"/>
    <w:next w:val="Normal"/>
    <w:autoRedefine/>
    <w:uiPriority w:val="39"/>
    <w:unhideWhenUsed/>
    <w:rsid w:val="007034C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81024">
      <w:bodyDiv w:val="1"/>
      <w:marLeft w:val="0"/>
      <w:marRight w:val="0"/>
      <w:marTop w:val="0"/>
      <w:marBottom w:val="0"/>
      <w:divBdr>
        <w:top w:val="none" w:sz="0" w:space="0" w:color="auto"/>
        <w:left w:val="none" w:sz="0" w:space="0" w:color="auto"/>
        <w:bottom w:val="none" w:sz="0" w:space="0" w:color="auto"/>
        <w:right w:val="none" w:sz="0" w:space="0" w:color="auto"/>
      </w:divBdr>
    </w:div>
    <w:div w:id="104663228">
      <w:bodyDiv w:val="1"/>
      <w:marLeft w:val="0"/>
      <w:marRight w:val="0"/>
      <w:marTop w:val="0"/>
      <w:marBottom w:val="0"/>
      <w:divBdr>
        <w:top w:val="none" w:sz="0" w:space="0" w:color="auto"/>
        <w:left w:val="none" w:sz="0" w:space="0" w:color="auto"/>
        <w:bottom w:val="none" w:sz="0" w:space="0" w:color="auto"/>
        <w:right w:val="none" w:sz="0" w:space="0" w:color="auto"/>
      </w:divBdr>
    </w:div>
    <w:div w:id="145436691">
      <w:bodyDiv w:val="1"/>
      <w:marLeft w:val="0"/>
      <w:marRight w:val="0"/>
      <w:marTop w:val="0"/>
      <w:marBottom w:val="0"/>
      <w:divBdr>
        <w:top w:val="none" w:sz="0" w:space="0" w:color="auto"/>
        <w:left w:val="none" w:sz="0" w:space="0" w:color="auto"/>
        <w:bottom w:val="none" w:sz="0" w:space="0" w:color="auto"/>
        <w:right w:val="none" w:sz="0" w:space="0" w:color="auto"/>
      </w:divBdr>
    </w:div>
    <w:div w:id="188682117">
      <w:bodyDiv w:val="1"/>
      <w:marLeft w:val="0"/>
      <w:marRight w:val="0"/>
      <w:marTop w:val="0"/>
      <w:marBottom w:val="0"/>
      <w:divBdr>
        <w:top w:val="none" w:sz="0" w:space="0" w:color="auto"/>
        <w:left w:val="none" w:sz="0" w:space="0" w:color="auto"/>
        <w:bottom w:val="none" w:sz="0" w:space="0" w:color="auto"/>
        <w:right w:val="none" w:sz="0" w:space="0" w:color="auto"/>
      </w:divBdr>
    </w:div>
    <w:div w:id="247153656">
      <w:bodyDiv w:val="1"/>
      <w:marLeft w:val="0"/>
      <w:marRight w:val="0"/>
      <w:marTop w:val="0"/>
      <w:marBottom w:val="0"/>
      <w:divBdr>
        <w:top w:val="none" w:sz="0" w:space="0" w:color="auto"/>
        <w:left w:val="none" w:sz="0" w:space="0" w:color="auto"/>
        <w:bottom w:val="none" w:sz="0" w:space="0" w:color="auto"/>
        <w:right w:val="none" w:sz="0" w:space="0" w:color="auto"/>
      </w:divBdr>
    </w:div>
    <w:div w:id="325787173">
      <w:bodyDiv w:val="1"/>
      <w:marLeft w:val="0"/>
      <w:marRight w:val="0"/>
      <w:marTop w:val="0"/>
      <w:marBottom w:val="0"/>
      <w:divBdr>
        <w:top w:val="none" w:sz="0" w:space="0" w:color="auto"/>
        <w:left w:val="none" w:sz="0" w:space="0" w:color="auto"/>
        <w:bottom w:val="none" w:sz="0" w:space="0" w:color="auto"/>
        <w:right w:val="none" w:sz="0" w:space="0" w:color="auto"/>
      </w:divBdr>
    </w:div>
    <w:div w:id="331837533">
      <w:bodyDiv w:val="1"/>
      <w:marLeft w:val="0"/>
      <w:marRight w:val="0"/>
      <w:marTop w:val="0"/>
      <w:marBottom w:val="0"/>
      <w:divBdr>
        <w:top w:val="none" w:sz="0" w:space="0" w:color="auto"/>
        <w:left w:val="none" w:sz="0" w:space="0" w:color="auto"/>
        <w:bottom w:val="none" w:sz="0" w:space="0" w:color="auto"/>
        <w:right w:val="none" w:sz="0" w:space="0" w:color="auto"/>
      </w:divBdr>
    </w:div>
    <w:div w:id="412942863">
      <w:bodyDiv w:val="1"/>
      <w:marLeft w:val="0"/>
      <w:marRight w:val="0"/>
      <w:marTop w:val="0"/>
      <w:marBottom w:val="0"/>
      <w:divBdr>
        <w:top w:val="none" w:sz="0" w:space="0" w:color="auto"/>
        <w:left w:val="none" w:sz="0" w:space="0" w:color="auto"/>
        <w:bottom w:val="none" w:sz="0" w:space="0" w:color="auto"/>
        <w:right w:val="none" w:sz="0" w:space="0" w:color="auto"/>
      </w:divBdr>
    </w:div>
    <w:div w:id="460538759">
      <w:bodyDiv w:val="1"/>
      <w:marLeft w:val="0"/>
      <w:marRight w:val="0"/>
      <w:marTop w:val="0"/>
      <w:marBottom w:val="0"/>
      <w:divBdr>
        <w:top w:val="none" w:sz="0" w:space="0" w:color="auto"/>
        <w:left w:val="none" w:sz="0" w:space="0" w:color="auto"/>
        <w:bottom w:val="none" w:sz="0" w:space="0" w:color="auto"/>
        <w:right w:val="none" w:sz="0" w:space="0" w:color="auto"/>
      </w:divBdr>
    </w:div>
    <w:div w:id="734552696">
      <w:bodyDiv w:val="1"/>
      <w:marLeft w:val="0"/>
      <w:marRight w:val="0"/>
      <w:marTop w:val="0"/>
      <w:marBottom w:val="0"/>
      <w:divBdr>
        <w:top w:val="none" w:sz="0" w:space="0" w:color="auto"/>
        <w:left w:val="none" w:sz="0" w:space="0" w:color="auto"/>
        <w:bottom w:val="none" w:sz="0" w:space="0" w:color="auto"/>
        <w:right w:val="none" w:sz="0" w:space="0" w:color="auto"/>
      </w:divBdr>
    </w:div>
    <w:div w:id="749275854">
      <w:bodyDiv w:val="1"/>
      <w:marLeft w:val="0"/>
      <w:marRight w:val="0"/>
      <w:marTop w:val="0"/>
      <w:marBottom w:val="0"/>
      <w:divBdr>
        <w:top w:val="none" w:sz="0" w:space="0" w:color="auto"/>
        <w:left w:val="none" w:sz="0" w:space="0" w:color="auto"/>
        <w:bottom w:val="none" w:sz="0" w:space="0" w:color="auto"/>
        <w:right w:val="none" w:sz="0" w:space="0" w:color="auto"/>
      </w:divBdr>
    </w:div>
    <w:div w:id="759714846">
      <w:bodyDiv w:val="1"/>
      <w:marLeft w:val="0"/>
      <w:marRight w:val="0"/>
      <w:marTop w:val="0"/>
      <w:marBottom w:val="0"/>
      <w:divBdr>
        <w:top w:val="none" w:sz="0" w:space="0" w:color="auto"/>
        <w:left w:val="none" w:sz="0" w:space="0" w:color="auto"/>
        <w:bottom w:val="none" w:sz="0" w:space="0" w:color="auto"/>
        <w:right w:val="none" w:sz="0" w:space="0" w:color="auto"/>
      </w:divBdr>
    </w:div>
    <w:div w:id="971250852">
      <w:bodyDiv w:val="1"/>
      <w:marLeft w:val="0"/>
      <w:marRight w:val="0"/>
      <w:marTop w:val="0"/>
      <w:marBottom w:val="0"/>
      <w:divBdr>
        <w:top w:val="none" w:sz="0" w:space="0" w:color="auto"/>
        <w:left w:val="none" w:sz="0" w:space="0" w:color="auto"/>
        <w:bottom w:val="none" w:sz="0" w:space="0" w:color="auto"/>
        <w:right w:val="none" w:sz="0" w:space="0" w:color="auto"/>
      </w:divBdr>
    </w:div>
    <w:div w:id="1040517804">
      <w:bodyDiv w:val="1"/>
      <w:marLeft w:val="0"/>
      <w:marRight w:val="0"/>
      <w:marTop w:val="0"/>
      <w:marBottom w:val="0"/>
      <w:divBdr>
        <w:top w:val="none" w:sz="0" w:space="0" w:color="auto"/>
        <w:left w:val="none" w:sz="0" w:space="0" w:color="auto"/>
        <w:bottom w:val="none" w:sz="0" w:space="0" w:color="auto"/>
        <w:right w:val="none" w:sz="0" w:space="0" w:color="auto"/>
      </w:divBdr>
    </w:div>
    <w:div w:id="1090202136">
      <w:bodyDiv w:val="1"/>
      <w:marLeft w:val="0"/>
      <w:marRight w:val="0"/>
      <w:marTop w:val="0"/>
      <w:marBottom w:val="0"/>
      <w:divBdr>
        <w:top w:val="none" w:sz="0" w:space="0" w:color="auto"/>
        <w:left w:val="none" w:sz="0" w:space="0" w:color="auto"/>
        <w:bottom w:val="none" w:sz="0" w:space="0" w:color="auto"/>
        <w:right w:val="none" w:sz="0" w:space="0" w:color="auto"/>
      </w:divBdr>
    </w:div>
    <w:div w:id="1150438795">
      <w:bodyDiv w:val="1"/>
      <w:marLeft w:val="0"/>
      <w:marRight w:val="0"/>
      <w:marTop w:val="0"/>
      <w:marBottom w:val="0"/>
      <w:divBdr>
        <w:top w:val="none" w:sz="0" w:space="0" w:color="auto"/>
        <w:left w:val="none" w:sz="0" w:space="0" w:color="auto"/>
        <w:bottom w:val="none" w:sz="0" w:space="0" w:color="auto"/>
        <w:right w:val="none" w:sz="0" w:space="0" w:color="auto"/>
      </w:divBdr>
    </w:div>
    <w:div w:id="1219516902">
      <w:bodyDiv w:val="1"/>
      <w:marLeft w:val="0"/>
      <w:marRight w:val="0"/>
      <w:marTop w:val="0"/>
      <w:marBottom w:val="0"/>
      <w:divBdr>
        <w:top w:val="none" w:sz="0" w:space="0" w:color="auto"/>
        <w:left w:val="none" w:sz="0" w:space="0" w:color="auto"/>
        <w:bottom w:val="none" w:sz="0" w:space="0" w:color="auto"/>
        <w:right w:val="none" w:sz="0" w:space="0" w:color="auto"/>
      </w:divBdr>
    </w:div>
    <w:div w:id="1249116986">
      <w:bodyDiv w:val="1"/>
      <w:marLeft w:val="0"/>
      <w:marRight w:val="0"/>
      <w:marTop w:val="0"/>
      <w:marBottom w:val="0"/>
      <w:divBdr>
        <w:top w:val="none" w:sz="0" w:space="0" w:color="auto"/>
        <w:left w:val="none" w:sz="0" w:space="0" w:color="auto"/>
        <w:bottom w:val="none" w:sz="0" w:space="0" w:color="auto"/>
        <w:right w:val="none" w:sz="0" w:space="0" w:color="auto"/>
      </w:divBdr>
    </w:div>
    <w:div w:id="1269696476">
      <w:bodyDiv w:val="1"/>
      <w:marLeft w:val="0"/>
      <w:marRight w:val="0"/>
      <w:marTop w:val="0"/>
      <w:marBottom w:val="0"/>
      <w:divBdr>
        <w:top w:val="none" w:sz="0" w:space="0" w:color="auto"/>
        <w:left w:val="none" w:sz="0" w:space="0" w:color="auto"/>
        <w:bottom w:val="none" w:sz="0" w:space="0" w:color="auto"/>
        <w:right w:val="none" w:sz="0" w:space="0" w:color="auto"/>
      </w:divBdr>
    </w:div>
    <w:div w:id="1319456560">
      <w:bodyDiv w:val="1"/>
      <w:marLeft w:val="0"/>
      <w:marRight w:val="0"/>
      <w:marTop w:val="0"/>
      <w:marBottom w:val="0"/>
      <w:divBdr>
        <w:top w:val="none" w:sz="0" w:space="0" w:color="auto"/>
        <w:left w:val="none" w:sz="0" w:space="0" w:color="auto"/>
        <w:bottom w:val="none" w:sz="0" w:space="0" w:color="auto"/>
        <w:right w:val="none" w:sz="0" w:space="0" w:color="auto"/>
      </w:divBdr>
    </w:div>
    <w:div w:id="1616910886">
      <w:bodyDiv w:val="1"/>
      <w:marLeft w:val="0"/>
      <w:marRight w:val="0"/>
      <w:marTop w:val="0"/>
      <w:marBottom w:val="0"/>
      <w:divBdr>
        <w:top w:val="none" w:sz="0" w:space="0" w:color="auto"/>
        <w:left w:val="none" w:sz="0" w:space="0" w:color="auto"/>
        <w:bottom w:val="none" w:sz="0" w:space="0" w:color="auto"/>
        <w:right w:val="none" w:sz="0" w:space="0" w:color="auto"/>
      </w:divBdr>
    </w:div>
    <w:div w:id="1666743806">
      <w:bodyDiv w:val="1"/>
      <w:marLeft w:val="0"/>
      <w:marRight w:val="0"/>
      <w:marTop w:val="0"/>
      <w:marBottom w:val="0"/>
      <w:divBdr>
        <w:top w:val="none" w:sz="0" w:space="0" w:color="auto"/>
        <w:left w:val="none" w:sz="0" w:space="0" w:color="auto"/>
        <w:bottom w:val="none" w:sz="0" w:space="0" w:color="auto"/>
        <w:right w:val="none" w:sz="0" w:space="0" w:color="auto"/>
      </w:divBdr>
    </w:div>
    <w:div w:id="1783643668">
      <w:bodyDiv w:val="1"/>
      <w:marLeft w:val="0"/>
      <w:marRight w:val="0"/>
      <w:marTop w:val="0"/>
      <w:marBottom w:val="0"/>
      <w:divBdr>
        <w:top w:val="none" w:sz="0" w:space="0" w:color="auto"/>
        <w:left w:val="none" w:sz="0" w:space="0" w:color="auto"/>
        <w:bottom w:val="none" w:sz="0" w:space="0" w:color="auto"/>
        <w:right w:val="none" w:sz="0" w:space="0" w:color="auto"/>
      </w:divBdr>
    </w:div>
    <w:div w:id="1840660484">
      <w:bodyDiv w:val="1"/>
      <w:marLeft w:val="0"/>
      <w:marRight w:val="0"/>
      <w:marTop w:val="0"/>
      <w:marBottom w:val="0"/>
      <w:divBdr>
        <w:top w:val="none" w:sz="0" w:space="0" w:color="auto"/>
        <w:left w:val="none" w:sz="0" w:space="0" w:color="auto"/>
        <w:bottom w:val="none" w:sz="0" w:space="0" w:color="auto"/>
        <w:right w:val="none" w:sz="0" w:space="0" w:color="auto"/>
      </w:divBdr>
    </w:div>
    <w:div w:id="1847205418">
      <w:bodyDiv w:val="1"/>
      <w:marLeft w:val="0"/>
      <w:marRight w:val="0"/>
      <w:marTop w:val="0"/>
      <w:marBottom w:val="0"/>
      <w:divBdr>
        <w:top w:val="none" w:sz="0" w:space="0" w:color="auto"/>
        <w:left w:val="none" w:sz="0" w:space="0" w:color="auto"/>
        <w:bottom w:val="none" w:sz="0" w:space="0" w:color="auto"/>
        <w:right w:val="none" w:sz="0" w:space="0" w:color="auto"/>
      </w:divBdr>
    </w:div>
    <w:div w:id="1863084741">
      <w:bodyDiv w:val="1"/>
      <w:marLeft w:val="0"/>
      <w:marRight w:val="0"/>
      <w:marTop w:val="0"/>
      <w:marBottom w:val="0"/>
      <w:divBdr>
        <w:top w:val="none" w:sz="0" w:space="0" w:color="auto"/>
        <w:left w:val="none" w:sz="0" w:space="0" w:color="auto"/>
        <w:bottom w:val="none" w:sz="0" w:space="0" w:color="auto"/>
        <w:right w:val="none" w:sz="0" w:space="0" w:color="auto"/>
      </w:divBdr>
    </w:div>
    <w:div w:id="1908489876">
      <w:bodyDiv w:val="1"/>
      <w:marLeft w:val="0"/>
      <w:marRight w:val="0"/>
      <w:marTop w:val="0"/>
      <w:marBottom w:val="0"/>
      <w:divBdr>
        <w:top w:val="none" w:sz="0" w:space="0" w:color="auto"/>
        <w:left w:val="none" w:sz="0" w:space="0" w:color="auto"/>
        <w:bottom w:val="none" w:sz="0" w:space="0" w:color="auto"/>
        <w:right w:val="none" w:sz="0" w:space="0" w:color="auto"/>
      </w:divBdr>
    </w:div>
    <w:div w:id="2006127399">
      <w:bodyDiv w:val="1"/>
      <w:marLeft w:val="0"/>
      <w:marRight w:val="0"/>
      <w:marTop w:val="0"/>
      <w:marBottom w:val="0"/>
      <w:divBdr>
        <w:top w:val="none" w:sz="0" w:space="0" w:color="auto"/>
        <w:left w:val="none" w:sz="0" w:space="0" w:color="auto"/>
        <w:bottom w:val="none" w:sz="0" w:space="0" w:color="auto"/>
        <w:right w:val="none" w:sz="0" w:space="0" w:color="auto"/>
      </w:divBdr>
    </w:div>
    <w:div w:id="2113235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cf85e0f7-35dd-4e2d-9e27-403775a2c7b7" xsi:nil="true"/>
  </documentManagement>
</p:properties>
</file>

<file path=customXml/item3.xml><?xml version="1.0" encoding="utf-8"?>
<b:Sources xmlns:b="http://schemas.openxmlformats.org/officeDocument/2006/bibliography" xmlns="http://schemas.openxmlformats.org/officeDocument/2006/bibliography" SelectedStyle="/IEEE2006OfficeOnline.xsl" StyleName="IEEE" Version="2006">
  <b:Source>
    <b:Tag>ARK</b:Tag>
    <b:SourceType>JournalArticle</b:SourceType>
    <b:Guid>{BC5C45EC-0704-A14C-9103-1F90949C0ABC}</b:Guid>
    <b:Author>
      <b:Author>
        <b:NameList>
          <b:Person>
            <b:Last>A.R. Kennedy</b:Last>
            <b:First>et</b:First>
            <b:Middle>al</b:Middle>
          </b:Person>
        </b:NameList>
      </b:Author>
    </b:Author>
    <b:Title>Polymorphism in 2-4-6 trinitrotoluene</b:Title>
    <b:JournalName>Pure and Applied Chemistry, Physics</b:JournalName>
    <b:RefOrder>5</b:RefOrder>
  </b:Source>
  <b:Source>
    <b:Tag>RSC13</b:Tag>
    <b:SourceType>DocumentFromInternetSite</b:SourceType>
    <b:Guid>{1B2822BE-8BD1-944A-BB8E-7649A63D71C0}</b:Guid>
    <b:Title>Polymorphism, what it is and how to identify it: a systematic review</b:Title>
    <b:Year>2013</b:Year>
    <b:Author>
      <b:Author>
        <b:Corporate>RSC</b:Corporate>
      </b:Author>
    </b:Author>
    <b:YearAccessed>2025</b:YearAccessed>
    <b:MonthAccessed>12</b:MonthAccessed>
    <b:DayAccessed>31</b:DayAccessed>
    <b:RefOrder>3</b:RefOrder>
  </b:Source>
  <b:Source>
    <b:Tag>Rui23</b:Tag>
    <b:SourceType>JournalArticle</b:SourceType>
    <b:Guid>{4FB42C28-5E05-EB4B-B0D8-305EAF1DFA09}</b:Guid>
    <b:Title>Thermal and ignition properties of hexanitrostilbene (HNS) microspheres prepared by droplet microfluidics  </b:Title>
    <b:Year>July 2023</b:Year>
    <b:Author>
      <b:Author>
        <b:NameList>
          <b:Person>
            <b:Last>Rui-shan Han</b:Last>
            <b:First>et</b:First>
            <b:Middle>al</b:Middle>
          </b:Person>
        </b:NameList>
      </b:Author>
    </b:Author>
    <b:JournalName>Defence Technology</b:JournalName>
    <b:Volume>25</b:Volume>
    <b:Pages>166-173</b:Pages>
    <b:RefOrder>4</b:RefOrder>
  </b:Source>
  <b:Source>
    <b:Tag>Hug21</b:Tag>
    <b:SourceType>JournalArticle</b:SourceType>
    <b:Guid>{454B078F-8E55-1A42-B5A7-9B36137AF348}</b:Guid>
    <b:Author>
      <b:Author>
        <b:NameList>
          <b:Person>
            <b:Last>al</b:Last>
            <b:First>Hugh</b:First>
            <b:Middle>G. Gallagher et</b:Middle>
          </b:Person>
        </b:NameList>
      </b:Author>
    </b:Author>
    <b:Title>Microhardness Indentation Studies of 2-4-6 Trinitrotoluene</b:Title>
    <b:JournalName>Propellants, Explosives, Pyrotechnics </b:JournalName>
    <b:Year>November 2021</b:Year>
    <b:Volume>46</b:Volume>
    <b:Issue>11</b:Issue>
    <b:Pages>1733-1739</b:Pages>
    <b:RefOrder>2</b:RefOrder>
  </b:Source>
  <b:Source>
    <b:Tag>Ada23</b:Tag>
    <b:SourceType>Book</b:SourceType>
    <b:Guid>{0DAF4F47-09BA-544D-9B9F-09EC184A722B}</b:Guid>
    <b:Title>Energetics Science and Technology: An Integrated Approach</b:Title>
    <b:Year>2023</b:Year>
    <b:Author>
      <b:Author>
        <b:NameList>
          <b:Person>
            <b:Last>Cumming</b:Last>
            <b:First>Adam</b:First>
            <b:Middle>S.</b:Middle>
          </b:Person>
        </b:NameList>
      </b:Author>
    </b:Author>
    <b:Publisher>Institute of Physics Publishing</b:Publisher>
    <b:RefOrder>1</b:RefOrder>
  </b:Source>
  <b:Source>
    <b:Tag>Col</b:Tag>
    <b:SourceType>ElectronicSource</b:SourceType>
    <b:Guid>{E5439694-FB7F-4743-831F-8E6277945A94}</b:Guid>
    <b:Title>Collins Dictionary</b:Title>
    <b:Author>
      <b:Author>
        <b:NameList>
          <b:Person>
            <b:Last>Collins</b:Last>
          </b:Person>
        </b:NameList>
      </b:Author>
    </b:Author>
    <b:RefOrder>7</b:RefOrder>
  </b:Source>
  <b:Source>
    <b:Tag>Uni</b:Tag>
    <b:SourceType>ElectronicSource</b:SourceType>
    <b:Guid>{6BC460F5-0B88-46CA-AEF1-C288E9CA2BE9}</b:Guid>
    <b:Author>
      <b:Author>
        <b:Corporate>United States Naval Ordnance Laboratory</b:Corporate>
      </b:Author>
    </b:Author>
    <b:Title>The Chemistry of Detonations - a simple method for calculating detonation properties of C-H-N-O explosives</b:Title>
    <b:RefOrder>6</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9D7AB3525A4F404A99397EF5CF94BFE2" ma:contentTypeVersion="17" ma:contentTypeDescription="Create a new document." ma:contentTypeScope="" ma:versionID="1ecdd0082fff8c468efe44b54bd32647">
  <xsd:schema xmlns:xsd="http://www.w3.org/2001/XMLSchema" xmlns:xs="http://www.w3.org/2001/XMLSchema" xmlns:p="http://schemas.microsoft.com/office/2006/metadata/properties" xmlns:ns3="cf85e0f7-35dd-4e2d-9e27-403775a2c7b7" xmlns:ns4="dd1a4303-c66f-4940-b6d5-4d6b51054cad" targetNamespace="http://schemas.microsoft.com/office/2006/metadata/properties" ma:root="true" ma:fieldsID="71f4affa9e90450db8294c338a42da50" ns3:_="" ns4:_="">
    <xsd:import namespace="cf85e0f7-35dd-4e2d-9e27-403775a2c7b7"/>
    <xsd:import namespace="dd1a4303-c66f-4940-b6d5-4d6b51054ca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85e0f7-35dd-4e2d-9e27-403775a2c7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d1a4303-c66f-4940-b6d5-4d6b51054ca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658AEC-7532-4824-8519-9E28700884E1}">
  <ds:schemaRefs>
    <ds:schemaRef ds:uri="http://schemas.microsoft.com/sharepoint/v3/contenttype/forms"/>
  </ds:schemaRefs>
</ds:datastoreItem>
</file>

<file path=customXml/itemProps2.xml><?xml version="1.0" encoding="utf-8"?>
<ds:datastoreItem xmlns:ds="http://schemas.openxmlformats.org/officeDocument/2006/customXml" ds:itemID="{E911BCA6-E2EB-43D2-AFBA-2805DA0B2D91}">
  <ds:schemaRefs>
    <ds:schemaRef ds:uri="http://schemas.microsoft.com/office/2006/metadata/properties"/>
    <ds:schemaRef ds:uri="http://schemas.microsoft.com/office/infopath/2007/PartnerControls"/>
    <ds:schemaRef ds:uri="cf85e0f7-35dd-4e2d-9e27-403775a2c7b7"/>
  </ds:schemaRefs>
</ds:datastoreItem>
</file>

<file path=customXml/itemProps3.xml><?xml version="1.0" encoding="utf-8"?>
<ds:datastoreItem xmlns:ds="http://schemas.openxmlformats.org/officeDocument/2006/customXml" ds:itemID="{8E579936-81D3-4665-ACE8-477E4D68DDF7}">
  <ds:schemaRefs>
    <ds:schemaRef ds:uri="http://schemas.openxmlformats.org/officeDocument/2006/bibliography"/>
  </ds:schemaRefs>
</ds:datastoreItem>
</file>

<file path=customXml/itemProps4.xml><?xml version="1.0" encoding="utf-8"?>
<ds:datastoreItem xmlns:ds="http://schemas.openxmlformats.org/officeDocument/2006/customXml" ds:itemID="{C44D6C51-A651-4A48-B219-8B1ED91CB5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85e0f7-35dd-4e2d-9e27-403775a2c7b7"/>
    <ds:schemaRef ds:uri="dd1a4303-c66f-4940-b6d5-4d6b51054c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2423</Words>
  <Characters>13450</Characters>
  <Application>Microsoft Office Word</Application>
  <DocSecurity>0</DocSecurity>
  <Lines>463</Lines>
  <Paragraphs>211</Paragraphs>
  <ScaleCrop>false</ScaleCrop>
  <Company/>
  <LinksUpToDate>false</LinksUpToDate>
  <CharactersWithSpaces>15662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Chemistry Applications in Ordnance, Munitions and Explosives: Group Presentation and Technical Summary</dc:title>
  <dc:subject>ACDA6020</dc:subject>
  <dc:creator>john james</dc:creator>
  <cp:keywords/>
  <dc:description/>
  <cp:lastModifiedBy>john james</cp:lastModifiedBy>
  <cp:revision>3</cp:revision>
  <dcterms:created xsi:type="dcterms:W3CDTF">2026-01-12T12:56:00Z</dcterms:created>
  <dcterms:modified xsi:type="dcterms:W3CDTF">2026-01-12T12:59:00Z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e28611e-2819-430a-bdf7-3581be6cbbdd_Enabled">
    <vt:lpwstr>true</vt:lpwstr>
  </property>
  <property fmtid="{D5CDD505-2E9C-101B-9397-08002B2CF9AE}" pid="3" name="MSIP_Label_8e28611e-2819-430a-bdf7-3581be6cbbdd_SetDate">
    <vt:lpwstr>2026-01-12T08:11:22Z</vt:lpwstr>
  </property>
  <property fmtid="{D5CDD505-2E9C-101B-9397-08002B2CF9AE}" pid="4" name="MSIP_Label_8e28611e-2819-430a-bdf7-3581be6cbbdd_Method">
    <vt:lpwstr>Privileged</vt:lpwstr>
  </property>
  <property fmtid="{D5CDD505-2E9C-101B-9397-08002B2CF9AE}" pid="5" name="MSIP_Label_8e28611e-2819-430a-bdf7-3581be6cbbdd_Name">
    <vt:lpwstr>MOD-1-NWR-‘NON-WORK  RELATED’</vt:lpwstr>
  </property>
  <property fmtid="{D5CDD505-2E9C-101B-9397-08002B2CF9AE}" pid="6" name="MSIP_Label_8e28611e-2819-430a-bdf7-3581be6cbbdd_SiteId">
    <vt:lpwstr>be7760ed-5953-484b-ae95-d0a16dfa09e5</vt:lpwstr>
  </property>
  <property fmtid="{D5CDD505-2E9C-101B-9397-08002B2CF9AE}" pid="7" name="MSIP_Label_8e28611e-2819-430a-bdf7-3581be6cbbdd_ActionId">
    <vt:lpwstr>6618572e-927d-4cac-a22b-e28445eec696</vt:lpwstr>
  </property>
  <property fmtid="{D5CDD505-2E9C-101B-9397-08002B2CF9AE}" pid="8" name="MSIP_Label_8e28611e-2819-430a-bdf7-3581be6cbbdd_ContentBits">
    <vt:lpwstr>0</vt:lpwstr>
  </property>
  <property fmtid="{D5CDD505-2E9C-101B-9397-08002B2CF9AE}" pid="9" name="MSIP_Label_8e28611e-2819-430a-bdf7-3581be6cbbdd_Tag">
    <vt:lpwstr>10, 0, 1, 1</vt:lpwstr>
  </property>
  <property fmtid="{D5CDD505-2E9C-101B-9397-08002B2CF9AE}" pid="10" name="ContentTypeId">
    <vt:lpwstr>0x0101009D7AB3525A4F404A99397EF5CF94BFE2</vt:lpwstr>
  </property>
</Properties>
</file>