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5000" w:type="pct"/>
        <w:tblLook w:val="04A0" w:firstRow="1" w:lastRow="0" w:firstColumn="1" w:lastColumn="0" w:noHBand="0" w:noVBand="1"/>
      </w:tblPr>
      <w:tblGrid>
        <w:gridCol w:w="460"/>
        <w:gridCol w:w="1278"/>
        <w:gridCol w:w="4215"/>
        <w:gridCol w:w="4109"/>
        <w:gridCol w:w="3886"/>
      </w:tblGrid>
      <w:tr w:rsidR="00751066" w:rsidRPr="00B36742" w:rsidTr="00FD1FAE">
        <w:tc>
          <w:tcPr>
            <w:tcW w:w="165" w:type="pct"/>
            <w:shd w:val="clear" w:color="auto" w:fill="BFBFBF" w:themeFill="background1" w:themeFillShade="BF"/>
          </w:tcPr>
          <w:p w:rsidR="00751066" w:rsidRPr="00B36742" w:rsidRDefault="00751066">
            <w:pPr>
              <w:rPr>
                <w:sz w:val="24"/>
                <w:szCs w:val="24"/>
              </w:rPr>
            </w:pPr>
          </w:p>
        </w:tc>
        <w:tc>
          <w:tcPr>
            <w:tcW w:w="458" w:type="pct"/>
            <w:shd w:val="clear" w:color="auto" w:fill="C6D9F1" w:themeFill="text2" w:themeFillTint="33"/>
          </w:tcPr>
          <w:p w:rsidR="00751066" w:rsidRPr="00B36742" w:rsidRDefault="00751066">
            <w:pPr>
              <w:rPr>
                <w:sz w:val="24"/>
                <w:szCs w:val="24"/>
              </w:rPr>
            </w:pPr>
            <w:r w:rsidRPr="00B36742">
              <w:rPr>
                <w:sz w:val="24"/>
                <w:szCs w:val="24"/>
              </w:rPr>
              <w:t>Date</w:t>
            </w:r>
          </w:p>
        </w:tc>
        <w:tc>
          <w:tcPr>
            <w:tcW w:w="1511" w:type="pct"/>
            <w:shd w:val="clear" w:color="auto" w:fill="C6D9F1" w:themeFill="text2" w:themeFillTint="33"/>
          </w:tcPr>
          <w:p w:rsidR="00751066" w:rsidRPr="00B36742" w:rsidRDefault="00B36742" w:rsidP="00284ACD">
            <w:pPr>
              <w:rPr>
                <w:sz w:val="24"/>
                <w:szCs w:val="24"/>
              </w:rPr>
            </w:pPr>
            <w:r w:rsidRPr="00B36742">
              <w:rPr>
                <w:sz w:val="24"/>
                <w:szCs w:val="24"/>
              </w:rPr>
              <w:t>Session Content</w:t>
            </w:r>
          </w:p>
        </w:tc>
        <w:tc>
          <w:tcPr>
            <w:tcW w:w="1473" w:type="pct"/>
            <w:shd w:val="clear" w:color="auto" w:fill="C6D9F1" w:themeFill="text2" w:themeFillTint="33"/>
          </w:tcPr>
          <w:p w:rsidR="00751066" w:rsidRPr="00B36742" w:rsidRDefault="00B36742" w:rsidP="00284ACD">
            <w:pPr>
              <w:rPr>
                <w:sz w:val="24"/>
                <w:szCs w:val="24"/>
              </w:rPr>
            </w:pPr>
            <w:r w:rsidRPr="00B36742">
              <w:rPr>
                <w:sz w:val="24"/>
                <w:szCs w:val="24"/>
              </w:rPr>
              <w:t>Class Activities</w:t>
            </w:r>
          </w:p>
        </w:tc>
        <w:tc>
          <w:tcPr>
            <w:tcW w:w="1394" w:type="pct"/>
            <w:shd w:val="clear" w:color="auto" w:fill="C6D9F1" w:themeFill="text2" w:themeFillTint="33"/>
          </w:tcPr>
          <w:p w:rsidR="00751066" w:rsidRPr="00B36742" w:rsidRDefault="008A6DC1">
            <w:pPr>
              <w:rPr>
                <w:sz w:val="24"/>
                <w:szCs w:val="24"/>
              </w:rPr>
            </w:pPr>
            <w:r w:rsidRPr="00B36742">
              <w:rPr>
                <w:sz w:val="24"/>
                <w:szCs w:val="24"/>
              </w:rPr>
              <w:t>Pre-reading and preparation</w:t>
            </w:r>
          </w:p>
        </w:tc>
      </w:tr>
      <w:tr w:rsidR="00B36742" w:rsidRPr="00B36742" w:rsidTr="00FD1FAE">
        <w:tc>
          <w:tcPr>
            <w:tcW w:w="165" w:type="pct"/>
            <w:shd w:val="clear" w:color="auto" w:fill="BFBFBF" w:themeFill="background1" w:themeFillShade="BF"/>
          </w:tcPr>
          <w:p w:rsidR="00B36742" w:rsidRPr="00B36742" w:rsidRDefault="00B36742" w:rsidP="00B36742">
            <w:pPr>
              <w:rPr>
                <w:sz w:val="24"/>
                <w:szCs w:val="24"/>
              </w:rPr>
            </w:pPr>
            <w:r w:rsidRPr="00B36742">
              <w:rPr>
                <w:sz w:val="24"/>
                <w:szCs w:val="24"/>
              </w:rPr>
              <w:t>1</w:t>
            </w:r>
          </w:p>
        </w:tc>
        <w:tc>
          <w:tcPr>
            <w:tcW w:w="458" w:type="pct"/>
          </w:tcPr>
          <w:p w:rsidR="00B36742" w:rsidRPr="00B36742" w:rsidRDefault="00B36742" w:rsidP="00B36742">
            <w:pPr>
              <w:rPr>
                <w:sz w:val="24"/>
                <w:szCs w:val="24"/>
              </w:rPr>
            </w:pPr>
            <w:r w:rsidRPr="00B36742">
              <w:rPr>
                <w:sz w:val="24"/>
                <w:szCs w:val="24"/>
              </w:rPr>
              <w:t>3</w:t>
            </w:r>
            <w:r w:rsidRPr="00B36742">
              <w:rPr>
                <w:sz w:val="24"/>
                <w:szCs w:val="24"/>
                <w:vertAlign w:val="superscript"/>
              </w:rPr>
              <w:t>rd</w:t>
            </w:r>
            <w:r w:rsidRPr="00B36742">
              <w:rPr>
                <w:sz w:val="24"/>
                <w:szCs w:val="24"/>
              </w:rPr>
              <w:t xml:space="preserve"> October</w:t>
            </w:r>
          </w:p>
        </w:tc>
        <w:tc>
          <w:tcPr>
            <w:tcW w:w="1511" w:type="pct"/>
          </w:tcPr>
          <w:p w:rsidR="00B36742" w:rsidRPr="00B36742" w:rsidRDefault="00B36742" w:rsidP="00B36742">
            <w:pPr>
              <w:rPr>
                <w:sz w:val="24"/>
                <w:szCs w:val="24"/>
              </w:rPr>
            </w:pPr>
            <w:r w:rsidRPr="00B36742">
              <w:rPr>
                <w:sz w:val="24"/>
                <w:szCs w:val="24"/>
              </w:rPr>
              <w:t>Introducing the module</w:t>
            </w:r>
          </w:p>
          <w:p w:rsidR="00B36742" w:rsidRPr="00B36742" w:rsidRDefault="00B36742" w:rsidP="00B36742">
            <w:pPr>
              <w:rPr>
                <w:sz w:val="24"/>
                <w:szCs w:val="24"/>
              </w:rPr>
            </w:pPr>
            <w:r w:rsidRPr="00B36742">
              <w:rPr>
                <w:sz w:val="24"/>
                <w:szCs w:val="24"/>
              </w:rPr>
              <w:t>Assignment overview</w:t>
            </w:r>
          </w:p>
          <w:p w:rsidR="00B36742" w:rsidRPr="00B36742" w:rsidRDefault="00B36742" w:rsidP="00B36742">
            <w:pPr>
              <w:rPr>
                <w:sz w:val="24"/>
                <w:szCs w:val="24"/>
              </w:rPr>
            </w:pPr>
          </w:p>
          <w:p w:rsidR="00B36742" w:rsidRPr="00B36742" w:rsidRDefault="00B36742" w:rsidP="00B36742">
            <w:pPr>
              <w:rPr>
                <w:sz w:val="24"/>
                <w:szCs w:val="24"/>
              </w:rPr>
            </w:pPr>
            <w:r w:rsidRPr="00B36742">
              <w:rPr>
                <w:sz w:val="24"/>
                <w:szCs w:val="24"/>
              </w:rPr>
              <w:t>What is HRM?</w:t>
            </w:r>
          </w:p>
          <w:p w:rsidR="00B36742" w:rsidRDefault="00B36742" w:rsidP="00B36742">
            <w:pPr>
              <w:rPr>
                <w:sz w:val="24"/>
                <w:szCs w:val="24"/>
              </w:rPr>
            </w:pPr>
          </w:p>
          <w:p w:rsidR="00B36742" w:rsidRPr="00B36742" w:rsidRDefault="00B36742" w:rsidP="00B36742">
            <w:pPr>
              <w:rPr>
                <w:sz w:val="24"/>
                <w:szCs w:val="24"/>
              </w:rPr>
            </w:pPr>
            <w:r w:rsidRPr="00B36742">
              <w:rPr>
                <w:sz w:val="24"/>
                <w:szCs w:val="24"/>
              </w:rPr>
              <w:t>Contemporary issue facing HRM</w:t>
            </w:r>
          </w:p>
          <w:p w:rsidR="00B36742" w:rsidRPr="00B36742" w:rsidRDefault="00B36742" w:rsidP="00B36742">
            <w:pPr>
              <w:rPr>
                <w:sz w:val="24"/>
                <w:szCs w:val="24"/>
              </w:rPr>
            </w:pPr>
          </w:p>
          <w:p w:rsidR="00B36742" w:rsidRPr="00B36742" w:rsidRDefault="00B36742" w:rsidP="00B36742">
            <w:pPr>
              <w:rPr>
                <w:sz w:val="24"/>
                <w:szCs w:val="24"/>
              </w:rPr>
            </w:pPr>
          </w:p>
        </w:tc>
        <w:tc>
          <w:tcPr>
            <w:tcW w:w="1473" w:type="pct"/>
          </w:tcPr>
          <w:p w:rsidR="00B36742" w:rsidRDefault="00B36742" w:rsidP="00B36742">
            <w:pPr>
              <w:rPr>
                <w:sz w:val="24"/>
                <w:szCs w:val="24"/>
              </w:rPr>
            </w:pPr>
            <w:r w:rsidRPr="00B36742">
              <w:rPr>
                <w:sz w:val="24"/>
                <w:szCs w:val="24"/>
              </w:rPr>
              <w:t>Module learning outcomes and overview of assessment.</w:t>
            </w:r>
          </w:p>
          <w:p w:rsidR="00B36742" w:rsidRPr="00B36742" w:rsidRDefault="00B36742" w:rsidP="00B36742">
            <w:pPr>
              <w:rPr>
                <w:sz w:val="24"/>
                <w:szCs w:val="24"/>
              </w:rPr>
            </w:pPr>
          </w:p>
          <w:p w:rsidR="00B36742" w:rsidRPr="00B36742" w:rsidRDefault="00B36742" w:rsidP="00B36742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World Café – What is HRM?</w:t>
            </w:r>
          </w:p>
          <w:p w:rsidR="00B36742" w:rsidRDefault="00B36742" w:rsidP="00B36742">
            <w:pPr>
              <w:rPr>
                <w:sz w:val="24"/>
                <w:szCs w:val="24"/>
              </w:rPr>
            </w:pPr>
          </w:p>
          <w:p w:rsidR="00B36742" w:rsidRPr="00B36742" w:rsidRDefault="00B36742" w:rsidP="00B36742">
            <w:pPr>
              <w:rPr>
                <w:sz w:val="24"/>
                <w:szCs w:val="24"/>
              </w:rPr>
            </w:pPr>
            <w:r w:rsidRPr="00B36742">
              <w:rPr>
                <w:sz w:val="24"/>
                <w:szCs w:val="24"/>
              </w:rPr>
              <w:t>Introduction to Megatrends and their impact on</w:t>
            </w:r>
            <w:r w:rsidR="00EB0F8B">
              <w:rPr>
                <w:sz w:val="24"/>
                <w:szCs w:val="24"/>
              </w:rPr>
              <w:t xml:space="preserve"> HR practice.</w:t>
            </w:r>
          </w:p>
        </w:tc>
        <w:tc>
          <w:tcPr>
            <w:tcW w:w="1394" w:type="pct"/>
          </w:tcPr>
          <w:p w:rsidR="00B36742" w:rsidRPr="00B36742" w:rsidRDefault="00B36742" w:rsidP="00B36742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N/A</w:t>
            </w:r>
          </w:p>
        </w:tc>
      </w:tr>
      <w:tr w:rsidR="00B36742" w:rsidRPr="00B36742" w:rsidTr="00FD1FAE">
        <w:tc>
          <w:tcPr>
            <w:tcW w:w="165" w:type="pct"/>
            <w:shd w:val="clear" w:color="auto" w:fill="BFBFBF" w:themeFill="background1" w:themeFillShade="BF"/>
          </w:tcPr>
          <w:p w:rsidR="00B36742" w:rsidRPr="00B36742" w:rsidRDefault="00B36742" w:rsidP="00B36742">
            <w:pPr>
              <w:rPr>
                <w:sz w:val="24"/>
                <w:szCs w:val="24"/>
              </w:rPr>
            </w:pPr>
            <w:r w:rsidRPr="00B36742">
              <w:rPr>
                <w:sz w:val="24"/>
                <w:szCs w:val="24"/>
              </w:rPr>
              <w:t>2</w:t>
            </w:r>
          </w:p>
        </w:tc>
        <w:tc>
          <w:tcPr>
            <w:tcW w:w="458" w:type="pct"/>
          </w:tcPr>
          <w:p w:rsidR="00B36742" w:rsidRPr="00B36742" w:rsidRDefault="00B36742" w:rsidP="00B36742">
            <w:pPr>
              <w:rPr>
                <w:sz w:val="24"/>
                <w:szCs w:val="24"/>
              </w:rPr>
            </w:pPr>
            <w:r w:rsidRPr="00B36742">
              <w:rPr>
                <w:sz w:val="24"/>
                <w:szCs w:val="24"/>
              </w:rPr>
              <w:t>10</w:t>
            </w:r>
            <w:r w:rsidRPr="00B36742">
              <w:rPr>
                <w:sz w:val="24"/>
                <w:szCs w:val="24"/>
                <w:vertAlign w:val="superscript"/>
              </w:rPr>
              <w:t>th</w:t>
            </w:r>
            <w:r w:rsidRPr="00B36742">
              <w:rPr>
                <w:sz w:val="24"/>
                <w:szCs w:val="24"/>
              </w:rPr>
              <w:t xml:space="preserve"> October</w:t>
            </w:r>
          </w:p>
        </w:tc>
        <w:tc>
          <w:tcPr>
            <w:tcW w:w="1511" w:type="pct"/>
          </w:tcPr>
          <w:p w:rsidR="00B36742" w:rsidRPr="00B36742" w:rsidRDefault="00B36742" w:rsidP="00B36742">
            <w:pPr>
              <w:rPr>
                <w:sz w:val="24"/>
                <w:szCs w:val="24"/>
              </w:rPr>
            </w:pPr>
            <w:r w:rsidRPr="00B36742">
              <w:rPr>
                <w:sz w:val="24"/>
                <w:szCs w:val="24"/>
              </w:rPr>
              <w:t>The internal and external context within which HR operates.</w:t>
            </w:r>
          </w:p>
          <w:p w:rsidR="00B36742" w:rsidRPr="00B36742" w:rsidRDefault="00B36742" w:rsidP="00B36742">
            <w:pPr>
              <w:rPr>
                <w:sz w:val="24"/>
                <w:szCs w:val="24"/>
              </w:rPr>
            </w:pPr>
          </w:p>
        </w:tc>
        <w:tc>
          <w:tcPr>
            <w:tcW w:w="1473" w:type="pct"/>
          </w:tcPr>
          <w:p w:rsidR="00B36742" w:rsidRDefault="00EB0F8B" w:rsidP="00B36742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VUCA and understanding complexity. </w:t>
            </w:r>
          </w:p>
          <w:p w:rsidR="00EB0F8B" w:rsidRDefault="00EB0F8B" w:rsidP="00B36742">
            <w:pPr>
              <w:rPr>
                <w:sz w:val="24"/>
                <w:szCs w:val="24"/>
              </w:rPr>
            </w:pPr>
          </w:p>
          <w:p w:rsidR="00EB0F8B" w:rsidRDefault="009E6946" w:rsidP="00B36742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The Cynefin Framework</w:t>
            </w:r>
          </w:p>
          <w:p w:rsidR="00EB0F8B" w:rsidRDefault="00EB0F8B" w:rsidP="00B36742">
            <w:pPr>
              <w:rPr>
                <w:sz w:val="24"/>
                <w:szCs w:val="24"/>
              </w:rPr>
            </w:pPr>
          </w:p>
          <w:p w:rsidR="00EB0F8B" w:rsidRPr="00B36742" w:rsidRDefault="00EB0F8B" w:rsidP="00B36742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Organisational Metaphors – Complex Adaptive Systems</w:t>
            </w:r>
          </w:p>
        </w:tc>
        <w:tc>
          <w:tcPr>
            <w:tcW w:w="1394" w:type="pct"/>
          </w:tcPr>
          <w:p w:rsidR="00B36742" w:rsidRDefault="00EB0F8B" w:rsidP="00B36742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Learn about the definition of VUCA at</w:t>
            </w:r>
          </w:p>
          <w:p w:rsidR="00EB0F8B" w:rsidRDefault="00821A31" w:rsidP="00B36742">
            <w:hyperlink r:id="rId7" w:history="1">
              <w:r w:rsidR="00EB0F8B">
                <w:rPr>
                  <w:rStyle w:val="Hyperlink"/>
                </w:rPr>
                <w:t>https://hbr.org/2014/01/what-vuca-really-means-for-you</w:t>
              </w:r>
            </w:hyperlink>
          </w:p>
          <w:p w:rsidR="00EB0F8B" w:rsidRDefault="00EB0F8B" w:rsidP="00B36742"/>
          <w:p w:rsidR="00EB0F8B" w:rsidRDefault="00EB0F8B" w:rsidP="00B36742">
            <w:r>
              <w:t>Watch this short video to understand the differences between simple, complicated,</w:t>
            </w:r>
            <w:r w:rsidR="009E6946">
              <w:t xml:space="preserve"> complex and chaos</w:t>
            </w:r>
          </w:p>
          <w:p w:rsidR="009E6946" w:rsidRDefault="00821A31" w:rsidP="00B36742">
            <w:hyperlink r:id="rId8" w:history="1">
              <w:r w:rsidR="009E6946" w:rsidRPr="000D1A06">
                <w:rPr>
                  <w:rStyle w:val="Hyperlink"/>
                </w:rPr>
                <w:t>https://youtu.be/N7oz366X0-8</w:t>
              </w:r>
            </w:hyperlink>
            <w:r w:rsidR="009E6946">
              <w:t xml:space="preserve"> </w:t>
            </w:r>
          </w:p>
          <w:p w:rsidR="00EB0F8B" w:rsidRPr="00B36742" w:rsidRDefault="00EB0F8B" w:rsidP="00B36742">
            <w:pPr>
              <w:rPr>
                <w:sz w:val="24"/>
                <w:szCs w:val="24"/>
              </w:rPr>
            </w:pPr>
          </w:p>
        </w:tc>
      </w:tr>
      <w:tr w:rsidR="00B36742" w:rsidRPr="00B36742" w:rsidTr="00FD1FAE">
        <w:tc>
          <w:tcPr>
            <w:tcW w:w="165" w:type="pct"/>
            <w:shd w:val="clear" w:color="auto" w:fill="BFBFBF" w:themeFill="background1" w:themeFillShade="BF"/>
          </w:tcPr>
          <w:p w:rsidR="00B36742" w:rsidRPr="00B36742" w:rsidRDefault="00B36742" w:rsidP="00B36742">
            <w:pPr>
              <w:rPr>
                <w:sz w:val="24"/>
                <w:szCs w:val="24"/>
              </w:rPr>
            </w:pPr>
            <w:r w:rsidRPr="00B36742">
              <w:rPr>
                <w:sz w:val="24"/>
                <w:szCs w:val="24"/>
              </w:rPr>
              <w:t>3</w:t>
            </w:r>
          </w:p>
        </w:tc>
        <w:tc>
          <w:tcPr>
            <w:tcW w:w="458" w:type="pct"/>
          </w:tcPr>
          <w:p w:rsidR="00B36742" w:rsidRPr="00B36742" w:rsidRDefault="00B36742" w:rsidP="00B36742">
            <w:pPr>
              <w:rPr>
                <w:sz w:val="24"/>
                <w:szCs w:val="24"/>
              </w:rPr>
            </w:pPr>
            <w:r w:rsidRPr="00B36742">
              <w:rPr>
                <w:sz w:val="24"/>
                <w:szCs w:val="24"/>
              </w:rPr>
              <w:t>17</w:t>
            </w:r>
            <w:r w:rsidRPr="00B36742">
              <w:rPr>
                <w:sz w:val="24"/>
                <w:szCs w:val="24"/>
                <w:vertAlign w:val="superscript"/>
              </w:rPr>
              <w:t>th</w:t>
            </w:r>
            <w:r w:rsidRPr="00B36742">
              <w:rPr>
                <w:sz w:val="24"/>
                <w:szCs w:val="24"/>
              </w:rPr>
              <w:t xml:space="preserve"> October</w:t>
            </w:r>
          </w:p>
        </w:tc>
        <w:tc>
          <w:tcPr>
            <w:tcW w:w="1511" w:type="pct"/>
          </w:tcPr>
          <w:p w:rsidR="00B36742" w:rsidRPr="00B36742" w:rsidRDefault="00B36742" w:rsidP="00B36742">
            <w:pPr>
              <w:rPr>
                <w:sz w:val="24"/>
                <w:szCs w:val="24"/>
              </w:rPr>
            </w:pPr>
            <w:r w:rsidRPr="00B36742">
              <w:rPr>
                <w:sz w:val="24"/>
                <w:szCs w:val="24"/>
              </w:rPr>
              <w:t>The future of work</w:t>
            </w:r>
          </w:p>
          <w:p w:rsidR="00B36742" w:rsidRPr="00B36742" w:rsidRDefault="00B36742" w:rsidP="00B36742">
            <w:pPr>
              <w:rPr>
                <w:sz w:val="24"/>
                <w:szCs w:val="24"/>
              </w:rPr>
            </w:pPr>
          </w:p>
          <w:p w:rsidR="00EB0F8B" w:rsidRDefault="00EB0F8B" w:rsidP="00B36742">
            <w:pPr>
              <w:rPr>
                <w:sz w:val="24"/>
                <w:szCs w:val="24"/>
              </w:rPr>
            </w:pPr>
          </w:p>
          <w:p w:rsidR="00EB0F8B" w:rsidRDefault="00EB0F8B" w:rsidP="00B36742">
            <w:pPr>
              <w:rPr>
                <w:sz w:val="24"/>
                <w:szCs w:val="24"/>
              </w:rPr>
            </w:pPr>
          </w:p>
          <w:p w:rsidR="00EB0F8B" w:rsidRDefault="00EB0F8B" w:rsidP="00B36742">
            <w:pPr>
              <w:rPr>
                <w:sz w:val="24"/>
                <w:szCs w:val="24"/>
              </w:rPr>
            </w:pPr>
          </w:p>
          <w:p w:rsidR="00EB0F8B" w:rsidRDefault="00EB0F8B" w:rsidP="00B36742">
            <w:pPr>
              <w:rPr>
                <w:sz w:val="24"/>
                <w:szCs w:val="24"/>
              </w:rPr>
            </w:pPr>
          </w:p>
          <w:p w:rsidR="00EB0F8B" w:rsidRDefault="00EB0F8B" w:rsidP="00B36742">
            <w:pPr>
              <w:rPr>
                <w:sz w:val="24"/>
                <w:szCs w:val="24"/>
              </w:rPr>
            </w:pPr>
          </w:p>
          <w:p w:rsidR="009E6946" w:rsidRDefault="009E6946" w:rsidP="00B36742">
            <w:pPr>
              <w:rPr>
                <w:sz w:val="24"/>
                <w:szCs w:val="24"/>
              </w:rPr>
            </w:pPr>
          </w:p>
          <w:p w:rsidR="00B36742" w:rsidRPr="00B36742" w:rsidRDefault="00B36742" w:rsidP="00B36742">
            <w:pPr>
              <w:rPr>
                <w:sz w:val="24"/>
                <w:szCs w:val="24"/>
              </w:rPr>
            </w:pPr>
            <w:r w:rsidRPr="00B36742">
              <w:rPr>
                <w:sz w:val="24"/>
                <w:szCs w:val="24"/>
              </w:rPr>
              <w:t>What is the ‘Hole in the Wall’ for the HR profession?</w:t>
            </w:r>
          </w:p>
          <w:p w:rsidR="00B36742" w:rsidRPr="00B36742" w:rsidRDefault="00B36742" w:rsidP="00B36742">
            <w:pPr>
              <w:rPr>
                <w:sz w:val="24"/>
                <w:szCs w:val="24"/>
              </w:rPr>
            </w:pPr>
          </w:p>
        </w:tc>
        <w:tc>
          <w:tcPr>
            <w:tcW w:w="1473" w:type="pct"/>
          </w:tcPr>
          <w:p w:rsidR="00B36742" w:rsidRDefault="00EB0F8B" w:rsidP="00B36742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Debate Tasks, including:</w:t>
            </w:r>
          </w:p>
          <w:p w:rsidR="00EB0F8B" w:rsidRDefault="00EB0F8B" w:rsidP="00EB0F8B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 w:rsidRPr="00EB0F8B">
              <w:rPr>
                <w:sz w:val="24"/>
                <w:szCs w:val="24"/>
              </w:rPr>
              <w:t>A robot is coming for your job.</w:t>
            </w:r>
          </w:p>
          <w:p w:rsidR="00EB0F8B" w:rsidRDefault="00EB0F8B" w:rsidP="00EB0F8B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UBI is the answer to wealth distribution in a future dominated by AI</w:t>
            </w:r>
          </w:p>
          <w:p w:rsidR="009E6946" w:rsidRDefault="00EB0F8B" w:rsidP="009E6946">
            <w:pPr>
              <w:pStyle w:val="ListParagraph"/>
              <w:numPr>
                <w:ilvl w:val="0"/>
                <w:numId w:val="4"/>
              </w:num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AI will never replace human creativity</w:t>
            </w:r>
          </w:p>
          <w:p w:rsidR="009E6946" w:rsidRDefault="009E6946" w:rsidP="009E6946">
            <w:pPr>
              <w:pStyle w:val="ListParagraph"/>
              <w:ind w:left="0"/>
              <w:rPr>
                <w:sz w:val="24"/>
                <w:szCs w:val="24"/>
              </w:rPr>
            </w:pPr>
            <w:bookmarkStart w:id="0" w:name="_GoBack"/>
            <w:bookmarkEnd w:id="0"/>
          </w:p>
          <w:p w:rsidR="00EB0F8B" w:rsidRPr="00EB0F8B" w:rsidRDefault="00EB0F8B" w:rsidP="009E6946">
            <w:pPr>
              <w:pStyle w:val="ListParagraph"/>
              <w:ind w:left="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What it means to be a HR professional and how this might change in the new world of work.</w:t>
            </w:r>
          </w:p>
        </w:tc>
        <w:tc>
          <w:tcPr>
            <w:tcW w:w="1394" w:type="pct"/>
          </w:tcPr>
          <w:p w:rsidR="00B36742" w:rsidRPr="00B36742" w:rsidRDefault="00B36742" w:rsidP="00B36742">
            <w:pPr>
              <w:rPr>
                <w:sz w:val="24"/>
                <w:szCs w:val="24"/>
              </w:rPr>
            </w:pPr>
            <w:r w:rsidRPr="00B36742">
              <w:rPr>
                <w:sz w:val="24"/>
                <w:szCs w:val="24"/>
              </w:rPr>
              <w:t xml:space="preserve">Read: </w:t>
            </w:r>
            <w:r w:rsidR="00EB0F8B">
              <w:rPr>
                <w:sz w:val="24"/>
                <w:szCs w:val="24"/>
              </w:rPr>
              <w:t xml:space="preserve">Reading associated with the debate task allocated. </w:t>
            </w:r>
          </w:p>
          <w:p w:rsidR="00B36742" w:rsidRPr="00B36742" w:rsidRDefault="00B36742" w:rsidP="00B36742">
            <w:pPr>
              <w:rPr>
                <w:sz w:val="24"/>
                <w:szCs w:val="24"/>
              </w:rPr>
            </w:pPr>
          </w:p>
          <w:p w:rsidR="00B36742" w:rsidRPr="00B36742" w:rsidRDefault="00B36742" w:rsidP="00B36742">
            <w:pPr>
              <w:rPr>
                <w:sz w:val="24"/>
                <w:szCs w:val="24"/>
              </w:rPr>
            </w:pPr>
          </w:p>
          <w:p w:rsidR="00B36742" w:rsidRDefault="00B36742" w:rsidP="00B36742">
            <w:pPr>
              <w:rPr>
                <w:sz w:val="24"/>
                <w:szCs w:val="24"/>
              </w:rPr>
            </w:pPr>
          </w:p>
          <w:p w:rsidR="009E6946" w:rsidRDefault="009E6946" w:rsidP="00B36742">
            <w:pPr>
              <w:rPr>
                <w:sz w:val="24"/>
                <w:szCs w:val="24"/>
              </w:rPr>
            </w:pPr>
          </w:p>
          <w:p w:rsidR="009E6946" w:rsidRDefault="009E6946" w:rsidP="00B36742">
            <w:pPr>
              <w:rPr>
                <w:sz w:val="24"/>
                <w:szCs w:val="24"/>
              </w:rPr>
            </w:pPr>
          </w:p>
          <w:p w:rsidR="009E6946" w:rsidRDefault="009E6946" w:rsidP="00B36742">
            <w:pPr>
              <w:rPr>
                <w:sz w:val="24"/>
                <w:szCs w:val="24"/>
              </w:rPr>
            </w:pPr>
          </w:p>
          <w:p w:rsidR="009E6946" w:rsidRPr="00B36742" w:rsidRDefault="009E6946" w:rsidP="009E694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Read: </w:t>
            </w:r>
            <w:hyperlink r:id="rId9" w:history="1">
              <w:r w:rsidRPr="009E6946">
                <w:rPr>
                  <w:rStyle w:val="Hyperlink"/>
                  <w:sz w:val="24"/>
                  <w:szCs w:val="24"/>
                </w:rPr>
                <w:t>What is the ‘hole in the wall’ for the HR profession</w:t>
              </w:r>
            </w:hyperlink>
            <w:r>
              <w:rPr>
                <w:sz w:val="24"/>
                <w:szCs w:val="24"/>
              </w:rPr>
              <w:t xml:space="preserve">? </w:t>
            </w:r>
          </w:p>
        </w:tc>
      </w:tr>
      <w:tr w:rsidR="00B36742" w:rsidRPr="00B36742" w:rsidTr="00FD1FAE">
        <w:tc>
          <w:tcPr>
            <w:tcW w:w="165" w:type="pct"/>
            <w:shd w:val="clear" w:color="auto" w:fill="BFBFBF" w:themeFill="background1" w:themeFillShade="BF"/>
          </w:tcPr>
          <w:p w:rsidR="00B36742" w:rsidRPr="00B36742" w:rsidRDefault="00B36742" w:rsidP="00B36742">
            <w:pPr>
              <w:rPr>
                <w:sz w:val="24"/>
                <w:szCs w:val="24"/>
              </w:rPr>
            </w:pPr>
            <w:r w:rsidRPr="00B36742">
              <w:rPr>
                <w:sz w:val="24"/>
                <w:szCs w:val="24"/>
              </w:rPr>
              <w:lastRenderedPageBreak/>
              <w:t>4</w:t>
            </w:r>
          </w:p>
        </w:tc>
        <w:tc>
          <w:tcPr>
            <w:tcW w:w="458" w:type="pct"/>
          </w:tcPr>
          <w:p w:rsidR="00B36742" w:rsidRPr="00B36742" w:rsidRDefault="00B36742" w:rsidP="00B36742">
            <w:pPr>
              <w:rPr>
                <w:sz w:val="24"/>
                <w:szCs w:val="24"/>
              </w:rPr>
            </w:pPr>
            <w:r w:rsidRPr="00B36742">
              <w:rPr>
                <w:sz w:val="24"/>
                <w:szCs w:val="24"/>
              </w:rPr>
              <w:t>24</w:t>
            </w:r>
            <w:r w:rsidRPr="00B36742">
              <w:rPr>
                <w:sz w:val="24"/>
                <w:szCs w:val="24"/>
                <w:vertAlign w:val="superscript"/>
              </w:rPr>
              <w:t>th</w:t>
            </w:r>
            <w:r w:rsidRPr="00B36742">
              <w:rPr>
                <w:sz w:val="24"/>
                <w:szCs w:val="24"/>
              </w:rPr>
              <w:t xml:space="preserve"> October</w:t>
            </w:r>
          </w:p>
        </w:tc>
        <w:tc>
          <w:tcPr>
            <w:tcW w:w="1511" w:type="pct"/>
          </w:tcPr>
          <w:p w:rsidR="00B36742" w:rsidRPr="00B36742" w:rsidRDefault="003C1CFB" w:rsidP="00B36742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The skills needed to thrive in the 4</w:t>
            </w:r>
            <w:r w:rsidRPr="003C1CFB">
              <w:rPr>
                <w:sz w:val="24"/>
                <w:szCs w:val="24"/>
                <w:vertAlign w:val="superscript"/>
                <w:lang w:val="en-US"/>
              </w:rPr>
              <w:t>th</w:t>
            </w:r>
            <w:r>
              <w:rPr>
                <w:sz w:val="24"/>
                <w:szCs w:val="24"/>
                <w:lang w:val="en-US"/>
              </w:rPr>
              <w:t xml:space="preserve"> Industrial Revolution</w:t>
            </w:r>
          </w:p>
        </w:tc>
        <w:tc>
          <w:tcPr>
            <w:tcW w:w="1473" w:type="pct"/>
          </w:tcPr>
          <w:p w:rsidR="003C1CFB" w:rsidRDefault="003C1CFB" w:rsidP="00B36742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What are the skills HR will need to develop?</w:t>
            </w:r>
          </w:p>
          <w:p w:rsidR="003C1CFB" w:rsidRDefault="003C1CFB" w:rsidP="00B36742">
            <w:pPr>
              <w:rPr>
                <w:sz w:val="24"/>
                <w:szCs w:val="24"/>
              </w:rPr>
            </w:pPr>
          </w:p>
          <w:p w:rsidR="003C1CFB" w:rsidRPr="00B36742" w:rsidRDefault="003C1CFB" w:rsidP="006472E1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Self-assessment activities i</w:t>
            </w:r>
            <w:r w:rsidR="006472E1">
              <w:rPr>
                <w:sz w:val="24"/>
                <w:szCs w:val="24"/>
              </w:rPr>
              <w:t>dentifying employability skills and s</w:t>
            </w:r>
            <w:r>
              <w:rPr>
                <w:sz w:val="24"/>
                <w:szCs w:val="24"/>
              </w:rPr>
              <w:t>kills development activities.</w:t>
            </w:r>
          </w:p>
        </w:tc>
        <w:tc>
          <w:tcPr>
            <w:tcW w:w="1394" w:type="pct"/>
          </w:tcPr>
          <w:p w:rsidR="00B36742" w:rsidRPr="00B36742" w:rsidRDefault="004B2E9A" w:rsidP="00B36742">
            <w:pPr>
              <w:rPr>
                <w:sz w:val="24"/>
                <w:szCs w:val="24"/>
              </w:rPr>
            </w:pPr>
            <w:r w:rsidRPr="004B2E9A">
              <w:rPr>
                <w:b/>
                <w:sz w:val="24"/>
                <w:szCs w:val="24"/>
              </w:rPr>
              <w:t>Watch</w:t>
            </w:r>
            <w:r>
              <w:rPr>
                <w:sz w:val="24"/>
                <w:szCs w:val="24"/>
              </w:rPr>
              <w:t xml:space="preserve">: How to thrive in industry 4.0 </w:t>
            </w:r>
            <w:hyperlink r:id="rId10" w:history="1">
              <w:r w:rsidRPr="0043410B">
                <w:rPr>
                  <w:rStyle w:val="Hyperlink"/>
                  <w:sz w:val="24"/>
                  <w:szCs w:val="24"/>
                </w:rPr>
                <w:t>https://youtu.be/jXarjmelLrw</w:t>
              </w:r>
            </w:hyperlink>
            <w:r>
              <w:rPr>
                <w:sz w:val="24"/>
                <w:szCs w:val="24"/>
              </w:rPr>
              <w:t xml:space="preserve"> </w:t>
            </w:r>
          </w:p>
        </w:tc>
      </w:tr>
      <w:tr w:rsidR="00B36742" w:rsidRPr="00B36742" w:rsidTr="00FD1FAE">
        <w:tc>
          <w:tcPr>
            <w:tcW w:w="165" w:type="pct"/>
            <w:shd w:val="clear" w:color="auto" w:fill="BFBFBF" w:themeFill="background1" w:themeFillShade="BF"/>
          </w:tcPr>
          <w:p w:rsidR="00B36742" w:rsidRPr="00B36742" w:rsidRDefault="00B36742" w:rsidP="00B36742">
            <w:pPr>
              <w:rPr>
                <w:sz w:val="24"/>
                <w:szCs w:val="24"/>
              </w:rPr>
            </w:pPr>
            <w:r w:rsidRPr="00B36742">
              <w:rPr>
                <w:sz w:val="24"/>
                <w:szCs w:val="24"/>
              </w:rPr>
              <w:t>5</w:t>
            </w:r>
          </w:p>
        </w:tc>
        <w:tc>
          <w:tcPr>
            <w:tcW w:w="458" w:type="pct"/>
          </w:tcPr>
          <w:p w:rsidR="00B36742" w:rsidRPr="00B36742" w:rsidRDefault="00B36742" w:rsidP="00B36742">
            <w:pPr>
              <w:rPr>
                <w:sz w:val="24"/>
                <w:szCs w:val="24"/>
              </w:rPr>
            </w:pPr>
            <w:r w:rsidRPr="00B36742">
              <w:rPr>
                <w:sz w:val="24"/>
                <w:szCs w:val="24"/>
              </w:rPr>
              <w:t>31</w:t>
            </w:r>
            <w:r w:rsidRPr="00B36742">
              <w:rPr>
                <w:sz w:val="24"/>
                <w:szCs w:val="24"/>
                <w:vertAlign w:val="superscript"/>
              </w:rPr>
              <w:t>st</w:t>
            </w:r>
            <w:r w:rsidRPr="00B36742">
              <w:rPr>
                <w:sz w:val="24"/>
                <w:szCs w:val="24"/>
              </w:rPr>
              <w:t xml:space="preserve"> October</w:t>
            </w:r>
          </w:p>
        </w:tc>
        <w:tc>
          <w:tcPr>
            <w:tcW w:w="1511" w:type="pct"/>
          </w:tcPr>
          <w:p w:rsidR="00B36742" w:rsidRPr="00B36742" w:rsidRDefault="00FD1FAE" w:rsidP="00B36742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The 5 generation workforce</w:t>
            </w:r>
          </w:p>
        </w:tc>
        <w:tc>
          <w:tcPr>
            <w:tcW w:w="1473" w:type="pct"/>
          </w:tcPr>
          <w:p w:rsidR="00B36742" w:rsidRDefault="00FD1FAE" w:rsidP="00B36742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What are the implications of the 5 Generation Workforce</w:t>
            </w:r>
          </w:p>
          <w:p w:rsidR="00FD1FAE" w:rsidRDefault="00FD1FAE" w:rsidP="00B36742">
            <w:pPr>
              <w:rPr>
                <w:sz w:val="24"/>
                <w:szCs w:val="24"/>
              </w:rPr>
            </w:pPr>
          </w:p>
          <w:p w:rsidR="006472E1" w:rsidRDefault="006472E1" w:rsidP="00B36742">
            <w:pPr>
              <w:rPr>
                <w:sz w:val="24"/>
                <w:szCs w:val="24"/>
              </w:rPr>
            </w:pPr>
          </w:p>
          <w:p w:rsidR="00FD1FAE" w:rsidRPr="00B36742" w:rsidRDefault="00FD1FAE" w:rsidP="00B36742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The Millennial Myth</w:t>
            </w:r>
          </w:p>
        </w:tc>
        <w:tc>
          <w:tcPr>
            <w:tcW w:w="1394" w:type="pct"/>
          </w:tcPr>
          <w:p w:rsidR="004B2E9A" w:rsidRPr="004B2E9A" w:rsidRDefault="004B2E9A" w:rsidP="00B36742">
            <w:pPr>
              <w:rPr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 xml:space="preserve">Read: </w:t>
            </w:r>
            <w:r w:rsidRPr="004B2E9A">
              <w:rPr>
                <w:sz w:val="24"/>
                <w:szCs w:val="24"/>
              </w:rPr>
              <w:t>Managing People from 5 Generations</w:t>
            </w:r>
            <w:r>
              <w:rPr>
                <w:sz w:val="24"/>
                <w:szCs w:val="24"/>
              </w:rPr>
              <w:t xml:space="preserve"> </w:t>
            </w:r>
            <w:hyperlink r:id="rId11" w:history="1">
              <w:r>
                <w:rPr>
                  <w:rStyle w:val="Hyperlink"/>
                </w:rPr>
                <w:t>https://hbr.org/2014/09/managing-people-from-5-generations</w:t>
              </w:r>
            </w:hyperlink>
          </w:p>
          <w:p w:rsidR="00B36742" w:rsidRPr="00B36742" w:rsidRDefault="004B2E9A" w:rsidP="00B36742">
            <w:pPr>
              <w:rPr>
                <w:sz w:val="24"/>
                <w:szCs w:val="24"/>
              </w:rPr>
            </w:pPr>
            <w:r w:rsidRPr="004B2E9A">
              <w:rPr>
                <w:b/>
                <w:sz w:val="24"/>
                <w:szCs w:val="24"/>
              </w:rPr>
              <w:t>Watch:</w:t>
            </w:r>
            <w:r>
              <w:rPr>
                <w:sz w:val="24"/>
                <w:szCs w:val="24"/>
              </w:rPr>
              <w:t xml:space="preserve"> Millennial Myths and Realities: </w:t>
            </w:r>
            <w:hyperlink r:id="rId12" w:history="1">
              <w:r w:rsidRPr="0043410B">
                <w:rPr>
                  <w:rStyle w:val="Hyperlink"/>
                  <w:sz w:val="24"/>
                  <w:szCs w:val="24"/>
                </w:rPr>
                <w:t>https://youtu.be/HXpphKU9vHQ</w:t>
              </w:r>
            </w:hyperlink>
            <w:r>
              <w:rPr>
                <w:sz w:val="24"/>
                <w:szCs w:val="24"/>
              </w:rPr>
              <w:t xml:space="preserve"> </w:t>
            </w:r>
          </w:p>
        </w:tc>
      </w:tr>
      <w:tr w:rsidR="00B36742" w:rsidRPr="00B36742" w:rsidTr="00FD1FAE">
        <w:tc>
          <w:tcPr>
            <w:tcW w:w="165" w:type="pct"/>
            <w:shd w:val="clear" w:color="auto" w:fill="BFBFBF" w:themeFill="background1" w:themeFillShade="BF"/>
          </w:tcPr>
          <w:p w:rsidR="00B36742" w:rsidRPr="00B36742" w:rsidRDefault="00B36742" w:rsidP="00B36742">
            <w:pPr>
              <w:rPr>
                <w:sz w:val="24"/>
                <w:szCs w:val="24"/>
              </w:rPr>
            </w:pPr>
            <w:r w:rsidRPr="00B36742">
              <w:rPr>
                <w:sz w:val="24"/>
                <w:szCs w:val="24"/>
              </w:rPr>
              <w:t>6</w:t>
            </w:r>
          </w:p>
        </w:tc>
        <w:tc>
          <w:tcPr>
            <w:tcW w:w="458" w:type="pct"/>
          </w:tcPr>
          <w:p w:rsidR="00B36742" w:rsidRPr="00B36742" w:rsidRDefault="00B36742" w:rsidP="00B36742">
            <w:pPr>
              <w:rPr>
                <w:sz w:val="24"/>
                <w:szCs w:val="24"/>
              </w:rPr>
            </w:pPr>
            <w:r w:rsidRPr="00B36742">
              <w:rPr>
                <w:sz w:val="24"/>
                <w:szCs w:val="24"/>
              </w:rPr>
              <w:t>7</w:t>
            </w:r>
            <w:r w:rsidRPr="00B36742">
              <w:rPr>
                <w:sz w:val="24"/>
                <w:szCs w:val="24"/>
                <w:vertAlign w:val="superscript"/>
              </w:rPr>
              <w:t>th</w:t>
            </w:r>
            <w:r w:rsidRPr="00B36742">
              <w:rPr>
                <w:sz w:val="24"/>
                <w:szCs w:val="24"/>
              </w:rPr>
              <w:t xml:space="preserve"> November</w:t>
            </w:r>
          </w:p>
        </w:tc>
        <w:tc>
          <w:tcPr>
            <w:tcW w:w="1511" w:type="pct"/>
          </w:tcPr>
          <w:p w:rsidR="00B36742" w:rsidRPr="00B36742" w:rsidRDefault="00FD1FAE" w:rsidP="00B36742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High Performance Work Organisations</w:t>
            </w:r>
          </w:p>
        </w:tc>
        <w:tc>
          <w:tcPr>
            <w:tcW w:w="1473" w:type="pct"/>
          </w:tcPr>
          <w:p w:rsidR="00B36742" w:rsidRPr="00B36742" w:rsidRDefault="006472E1" w:rsidP="00B36742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Understanding the link between HR practices, and individual and organisational performance. </w:t>
            </w:r>
          </w:p>
        </w:tc>
        <w:tc>
          <w:tcPr>
            <w:tcW w:w="1394" w:type="pct"/>
          </w:tcPr>
          <w:p w:rsidR="00B36742" w:rsidRPr="00B36742" w:rsidRDefault="00FD1FAE" w:rsidP="00B36742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Read: Unlocking the Black Box</w:t>
            </w:r>
            <w:r w:rsidR="006472E1">
              <w:rPr>
                <w:sz w:val="24"/>
                <w:szCs w:val="24"/>
              </w:rPr>
              <w:t xml:space="preserve"> – Available on the Moodle page or in the library. </w:t>
            </w:r>
          </w:p>
        </w:tc>
      </w:tr>
      <w:tr w:rsidR="00B36742" w:rsidRPr="00B36742" w:rsidTr="00FD1FAE">
        <w:tc>
          <w:tcPr>
            <w:tcW w:w="165" w:type="pct"/>
            <w:shd w:val="clear" w:color="auto" w:fill="BFBFBF" w:themeFill="background1" w:themeFillShade="BF"/>
          </w:tcPr>
          <w:p w:rsidR="00B36742" w:rsidRPr="00B36742" w:rsidRDefault="00B36742" w:rsidP="00B36742">
            <w:pPr>
              <w:rPr>
                <w:sz w:val="24"/>
                <w:szCs w:val="24"/>
              </w:rPr>
            </w:pPr>
            <w:r w:rsidRPr="00B36742">
              <w:rPr>
                <w:sz w:val="24"/>
                <w:szCs w:val="24"/>
              </w:rPr>
              <w:t>7</w:t>
            </w:r>
          </w:p>
        </w:tc>
        <w:tc>
          <w:tcPr>
            <w:tcW w:w="458" w:type="pct"/>
          </w:tcPr>
          <w:p w:rsidR="00B36742" w:rsidRPr="00B36742" w:rsidRDefault="00B36742" w:rsidP="00B36742">
            <w:pPr>
              <w:rPr>
                <w:sz w:val="24"/>
                <w:szCs w:val="24"/>
              </w:rPr>
            </w:pPr>
            <w:r w:rsidRPr="00B36742">
              <w:rPr>
                <w:sz w:val="24"/>
                <w:szCs w:val="24"/>
              </w:rPr>
              <w:t>14</w:t>
            </w:r>
            <w:r w:rsidRPr="00B36742">
              <w:rPr>
                <w:sz w:val="24"/>
                <w:szCs w:val="24"/>
                <w:vertAlign w:val="superscript"/>
              </w:rPr>
              <w:t>th</w:t>
            </w:r>
            <w:r w:rsidRPr="00B36742">
              <w:rPr>
                <w:sz w:val="24"/>
                <w:szCs w:val="24"/>
              </w:rPr>
              <w:t xml:space="preserve"> November</w:t>
            </w:r>
          </w:p>
        </w:tc>
        <w:tc>
          <w:tcPr>
            <w:tcW w:w="1511" w:type="pct"/>
          </w:tcPr>
          <w:p w:rsidR="00B36742" w:rsidRPr="00B36742" w:rsidRDefault="006472E1" w:rsidP="00B36742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Assessment 1 </w:t>
            </w:r>
          </w:p>
        </w:tc>
        <w:tc>
          <w:tcPr>
            <w:tcW w:w="1473" w:type="pct"/>
          </w:tcPr>
          <w:p w:rsidR="00B36742" w:rsidRPr="00B36742" w:rsidRDefault="006472E1" w:rsidP="00B36742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Assignment Workshop</w:t>
            </w:r>
          </w:p>
        </w:tc>
        <w:tc>
          <w:tcPr>
            <w:tcW w:w="1394" w:type="pct"/>
          </w:tcPr>
          <w:p w:rsidR="00B36742" w:rsidRPr="00B36742" w:rsidRDefault="006472E1" w:rsidP="00B36742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Please bring a complete draft of your assignment for feedback.</w:t>
            </w:r>
          </w:p>
        </w:tc>
      </w:tr>
      <w:tr w:rsidR="00B36742" w:rsidRPr="00B36742" w:rsidTr="00751066">
        <w:tc>
          <w:tcPr>
            <w:tcW w:w="5000" w:type="pct"/>
            <w:gridSpan w:val="5"/>
            <w:shd w:val="clear" w:color="auto" w:fill="000000" w:themeFill="text1"/>
          </w:tcPr>
          <w:p w:rsidR="00B36742" w:rsidRPr="00B36742" w:rsidRDefault="00B36742" w:rsidP="00B36742">
            <w:pPr>
              <w:rPr>
                <w:b/>
                <w:sz w:val="24"/>
                <w:szCs w:val="24"/>
              </w:rPr>
            </w:pPr>
            <w:r w:rsidRPr="00B36742">
              <w:rPr>
                <w:b/>
                <w:color w:val="FFFFFF" w:themeColor="background1"/>
                <w:sz w:val="24"/>
                <w:szCs w:val="24"/>
              </w:rPr>
              <w:t>Assignment 1 Deadline: 15</w:t>
            </w:r>
            <w:r w:rsidRPr="00B36742">
              <w:rPr>
                <w:b/>
                <w:color w:val="FFFFFF" w:themeColor="background1"/>
                <w:sz w:val="24"/>
                <w:szCs w:val="24"/>
                <w:vertAlign w:val="superscript"/>
              </w:rPr>
              <w:t>th</w:t>
            </w:r>
            <w:r w:rsidRPr="00B36742">
              <w:rPr>
                <w:b/>
                <w:color w:val="FFFFFF" w:themeColor="background1"/>
                <w:sz w:val="24"/>
                <w:szCs w:val="24"/>
              </w:rPr>
              <w:t xml:space="preserve"> November 2019 by 23:59 via Turnitin</w:t>
            </w:r>
          </w:p>
        </w:tc>
      </w:tr>
      <w:tr w:rsidR="00B36742" w:rsidRPr="00B36742" w:rsidTr="00FD1FAE">
        <w:tc>
          <w:tcPr>
            <w:tcW w:w="165" w:type="pct"/>
            <w:shd w:val="clear" w:color="auto" w:fill="BFBFBF" w:themeFill="background1" w:themeFillShade="BF"/>
          </w:tcPr>
          <w:p w:rsidR="00B36742" w:rsidRPr="00B36742" w:rsidRDefault="00B36742" w:rsidP="00B36742">
            <w:pPr>
              <w:rPr>
                <w:sz w:val="24"/>
                <w:szCs w:val="24"/>
              </w:rPr>
            </w:pPr>
            <w:r w:rsidRPr="00B36742">
              <w:rPr>
                <w:sz w:val="24"/>
                <w:szCs w:val="24"/>
              </w:rPr>
              <w:t>8</w:t>
            </w:r>
          </w:p>
        </w:tc>
        <w:tc>
          <w:tcPr>
            <w:tcW w:w="458" w:type="pct"/>
          </w:tcPr>
          <w:p w:rsidR="00B36742" w:rsidRPr="00B36742" w:rsidRDefault="00B36742" w:rsidP="00B36742">
            <w:pPr>
              <w:rPr>
                <w:sz w:val="24"/>
                <w:szCs w:val="24"/>
              </w:rPr>
            </w:pPr>
            <w:r w:rsidRPr="00B36742">
              <w:rPr>
                <w:sz w:val="24"/>
                <w:szCs w:val="24"/>
              </w:rPr>
              <w:t>21</w:t>
            </w:r>
            <w:r w:rsidRPr="00B36742">
              <w:rPr>
                <w:sz w:val="24"/>
                <w:szCs w:val="24"/>
                <w:vertAlign w:val="superscript"/>
              </w:rPr>
              <w:t>st</w:t>
            </w:r>
            <w:r w:rsidRPr="00B36742">
              <w:rPr>
                <w:sz w:val="24"/>
                <w:szCs w:val="24"/>
              </w:rPr>
              <w:t xml:space="preserve"> November</w:t>
            </w:r>
          </w:p>
        </w:tc>
        <w:tc>
          <w:tcPr>
            <w:tcW w:w="1511" w:type="pct"/>
          </w:tcPr>
          <w:p w:rsidR="00B36742" w:rsidRPr="00B36742" w:rsidRDefault="006472E1" w:rsidP="00B36742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Traditional Performance Management</w:t>
            </w:r>
          </w:p>
        </w:tc>
        <w:tc>
          <w:tcPr>
            <w:tcW w:w="1473" w:type="pct"/>
          </w:tcPr>
          <w:p w:rsidR="00B36742" w:rsidRDefault="006472E1" w:rsidP="00B36742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Annual Appraisal</w:t>
            </w:r>
          </w:p>
          <w:p w:rsidR="006472E1" w:rsidRDefault="006472E1" w:rsidP="00B36742">
            <w:pPr>
              <w:rPr>
                <w:sz w:val="24"/>
                <w:szCs w:val="24"/>
              </w:rPr>
            </w:pPr>
          </w:p>
          <w:p w:rsidR="006472E1" w:rsidRPr="006472E1" w:rsidRDefault="006472E1" w:rsidP="00B36742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The 9 box grid</w:t>
            </w:r>
          </w:p>
        </w:tc>
        <w:tc>
          <w:tcPr>
            <w:tcW w:w="1394" w:type="pct"/>
          </w:tcPr>
          <w:p w:rsidR="00B36742" w:rsidRPr="00B36742" w:rsidRDefault="00B36742" w:rsidP="00B36742">
            <w:pPr>
              <w:rPr>
                <w:sz w:val="24"/>
                <w:szCs w:val="24"/>
              </w:rPr>
            </w:pPr>
          </w:p>
        </w:tc>
      </w:tr>
      <w:tr w:rsidR="00FD1FAE" w:rsidRPr="00B36742" w:rsidTr="00FD1FAE">
        <w:tc>
          <w:tcPr>
            <w:tcW w:w="165" w:type="pct"/>
            <w:shd w:val="clear" w:color="auto" w:fill="BFBFBF" w:themeFill="background1" w:themeFillShade="BF"/>
          </w:tcPr>
          <w:p w:rsidR="00FD1FAE" w:rsidRPr="00B36742" w:rsidRDefault="00FD1FAE" w:rsidP="00B36742">
            <w:pPr>
              <w:rPr>
                <w:sz w:val="24"/>
                <w:szCs w:val="24"/>
              </w:rPr>
            </w:pPr>
            <w:r w:rsidRPr="00B36742">
              <w:rPr>
                <w:sz w:val="24"/>
                <w:szCs w:val="24"/>
              </w:rPr>
              <w:t>9</w:t>
            </w:r>
          </w:p>
        </w:tc>
        <w:tc>
          <w:tcPr>
            <w:tcW w:w="458" w:type="pct"/>
          </w:tcPr>
          <w:p w:rsidR="00FD1FAE" w:rsidRPr="00B36742" w:rsidRDefault="00FD1FAE" w:rsidP="00B36742">
            <w:pPr>
              <w:rPr>
                <w:sz w:val="24"/>
                <w:szCs w:val="24"/>
              </w:rPr>
            </w:pPr>
            <w:r w:rsidRPr="00B36742">
              <w:rPr>
                <w:sz w:val="24"/>
                <w:szCs w:val="24"/>
              </w:rPr>
              <w:t>28</w:t>
            </w:r>
            <w:r w:rsidRPr="00B36742">
              <w:rPr>
                <w:sz w:val="24"/>
                <w:szCs w:val="24"/>
                <w:vertAlign w:val="superscript"/>
              </w:rPr>
              <w:t>th</w:t>
            </w:r>
            <w:r w:rsidRPr="00B36742">
              <w:rPr>
                <w:sz w:val="24"/>
                <w:szCs w:val="24"/>
              </w:rPr>
              <w:t xml:space="preserve"> November</w:t>
            </w:r>
          </w:p>
        </w:tc>
        <w:tc>
          <w:tcPr>
            <w:tcW w:w="4377" w:type="pct"/>
            <w:gridSpan w:val="3"/>
            <w:shd w:val="clear" w:color="auto" w:fill="D9D9D9" w:themeFill="background1" w:themeFillShade="D9"/>
            <w:vAlign w:val="center"/>
          </w:tcPr>
          <w:p w:rsidR="00FD1FAE" w:rsidRPr="00B36742" w:rsidRDefault="00FD1FAE" w:rsidP="00FD1FAE">
            <w:pPr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READING WEEK</w:t>
            </w:r>
          </w:p>
        </w:tc>
      </w:tr>
      <w:tr w:rsidR="00B36742" w:rsidRPr="00B36742" w:rsidTr="00FD1FAE">
        <w:tc>
          <w:tcPr>
            <w:tcW w:w="165" w:type="pct"/>
            <w:shd w:val="clear" w:color="auto" w:fill="BFBFBF" w:themeFill="background1" w:themeFillShade="BF"/>
          </w:tcPr>
          <w:p w:rsidR="00B36742" w:rsidRPr="00B36742" w:rsidRDefault="00B36742" w:rsidP="00B36742">
            <w:pPr>
              <w:rPr>
                <w:sz w:val="24"/>
                <w:szCs w:val="24"/>
              </w:rPr>
            </w:pPr>
            <w:r w:rsidRPr="00B36742">
              <w:rPr>
                <w:sz w:val="24"/>
                <w:szCs w:val="24"/>
              </w:rPr>
              <w:t>10</w:t>
            </w:r>
          </w:p>
        </w:tc>
        <w:tc>
          <w:tcPr>
            <w:tcW w:w="458" w:type="pct"/>
          </w:tcPr>
          <w:p w:rsidR="00B36742" w:rsidRPr="00B36742" w:rsidRDefault="00B36742" w:rsidP="00B36742">
            <w:pPr>
              <w:rPr>
                <w:sz w:val="24"/>
                <w:szCs w:val="24"/>
              </w:rPr>
            </w:pPr>
            <w:r w:rsidRPr="00B36742">
              <w:rPr>
                <w:sz w:val="24"/>
                <w:szCs w:val="24"/>
              </w:rPr>
              <w:t>5</w:t>
            </w:r>
            <w:r w:rsidRPr="00B36742">
              <w:rPr>
                <w:sz w:val="24"/>
                <w:szCs w:val="24"/>
                <w:vertAlign w:val="superscript"/>
              </w:rPr>
              <w:t>th</w:t>
            </w:r>
            <w:r w:rsidRPr="00B36742">
              <w:rPr>
                <w:sz w:val="24"/>
                <w:szCs w:val="24"/>
              </w:rPr>
              <w:t xml:space="preserve"> December</w:t>
            </w:r>
          </w:p>
        </w:tc>
        <w:tc>
          <w:tcPr>
            <w:tcW w:w="1511" w:type="pct"/>
          </w:tcPr>
          <w:p w:rsidR="00B36742" w:rsidRPr="00B36742" w:rsidRDefault="006472E1" w:rsidP="00B36742">
            <w:pPr>
              <w:rPr>
                <w:sz w:val="24"/>
                <w:szCs w:val="24"/>
                <w:lang w:val="en-US"/>
              </w:rPr>
            </w:pPr>
            <w:r>
              <w:rPr>
                <w:sz w:val="24"/>
                <w:szCs w:val="24"/>
                <w:lang w:val="en-US"/>
              </w:rPr>
              <w:t>Cotemporary approached to performance management</w:t>
            </w:r>
          </w:p>
        </w:tc>
        <w:tc>
          <w:tcPr>
            <w:tcW w:w="1473" w:type="pct"/>
          </w:tcPr>
          <w:p w:rsidR="00B36742" w:rsidRDefault="006472E1" w:rsidP="00B36742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What’s driving the change to a new way of managing performance?</w:t>
            </w:r>
          </w:p>
          <w:p w:rsidR="006472E1" w:rsidRPr="00B36742" w:rsidRDefault="006472E1" w:rsidP="006472E1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The continuous feedback option. </w:t>
            </w:r>
          </w:p>
        </w:tc>
        <w:tc>
          <w:tcPr>
            <w:tcW w:w="1394" w:type="pct"/>
          </w:tcPr>
          <w:p w:rsidR="00B36742" w:rsidRPr="00B36742" w:rsidRDefault="00B36742" w:rsidP="00B36742">
            <w:pPr>
              <w:rPr>
                <w:sz w:val="24"/>
                <w:szCs w:val="24"/>
              </w:rPr>
            </w:pPr>
          </w:p>
        </w:tc>
      </w:tr>
      <w:tr w:rsidR="00B36742" w:rsidRPr="00B36742" w:rsidTr="00FD1FAE">
        <w:tc>
          <w:tcPr>
            <w:tcW w:w="165" w:type="pct"/>
            <w:tcBorders>
              <w:bottom w:val="single" w:sz="4" w:space="0" w:color="auto"/>
            </w:tcBorders>
            <w:shd w:val="clear" w:color="auto" w:fill="BFBFBF" w:themeFill="background1" w:themeFillShade="BF"/>
          </w:tcPr>
          <w:p w:rsidR="00B36742" w:rsidRPr="00B36742" w:rsidRDefault="00B36742" w:rsidP="00B36742">
            <w:pPr>
              <w:rPr>
                <w:sz w:val="24"/>
                <w:szCs w:val="24"/>
              </w:rPr>
            </w:pPr>
            <w:r w:rsidRPr="00B36742">
              <w:rPr>
                <w:sz w:val="24"/>
                <w:szCs w:val="24"/>
              </w:rPr>
              <w:t>11</w:t>
            </w:r>
          </w:p>
        </w:tc>
        <w:tc>
          <w:tcPr>
            <w:tcW w:w="458" w:type="pct"/>
            <w:tcBorders>
              <w:bottom w:val="single" w:sz="4" w:space="0" w:color="auto"/>
            </w:tcBorders>
          </w:tcPr>
          <w:p w:rsidR="00B36742" w:rsidRPr="00B36742" w:rsidRDefault="00B36742" w:rsidP="00B36742">
            <w:pPr>
              <w:rPr>
                <w:sz w:val="24"/>
                <w:szCs w:val="24"/>
              </w:rPr>
            </w:pPr>
            <w:r w:rsidRPr="00B36742">
              <w:rPr>
                <w:sz w:val="24"/>
                <w:szCs w:val="24"/>
              </w:rPr>
              <w:t>12</w:t>
            </w:r>
            <w:r w:rsidRPr="00B36742">
              <w:rPr>
                <w:sz w:val="24"/>
                <w:szCs w:val="24"/>
                <w:vertAlign w:val="superscript"/>
              </w:rPr>
              <w:t>th</w:t>
            </w:r>
            <w:r w:rsidRPr="00B36742">
              <w:rPr>
                <w:sz w:val="24"/>
                <w:szCs w:val="24"/>
              </w:rPr>
              <w:t xml:space="preserve"> December</w:t>
            </w:r>
          </w:p>
        </w:tc>
        <w:tc>
          <w:tcPr>
            <w:tcW w:w="1511" w:type="pct"/>
          </w:tcPr>
          <w:p w:rsidR="00B36742" w:rsidRPr="00B36742" w:rsidRDefault="006472E1" w:rsidP="00B36742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Assessment 2</w:t>
            </w:r>
          </w:p>
        </w:tc>
        <w:tc>
          <w:tcPr>
            <w:tcW w:w="1473" w:type="pct"/>
          </w:tcPr>
          <w:p w:rsidR="00B36742" w:rsidRPr="00B36742" w:rsidRDefault="00FD1FAE" w:rsidP="00B36742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Assignment Workshop</w:t>
            </w:r>
          </w:p>
        </w:tc>
        <w:tc>
          <w:tcPr>
            <w:tcW w:w="1394" w:type="pct"/>
          </w:tcPr>
          <w:p w:rsidR="00B36742" w:rsidRPr="00B36742" w:rsidRDefault="00FD1FAE" w:rsidP="00B36742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Please bring a complete draft of your assignment for feedback.</w:t>
            </w:r>
          </w:p>
        </w:tc>
      </w:tr>
      <w:tr w:rsidR="00B36742" w:rsidRPr="00B36742" w:rsidTr="00751066">
        <w:tc>
          <w:tcPr>
            <w:tcW w:w="5000" w:type="pct"/>
            <w:gridSpan w:val="5"/>
            <w:shd w:val="clear" w:color="auto" w:fill="000000" w:themeFill="text1"/>
          </w:tcPr>
          <w:p w:rsidR="00B36742" w:rsidRPr="00B36742" w:rsidRDefault="00B36742" w:rsidP="00B36742">
            <w:pPr>
              <w:rPr>
                <w:b/>
                <w:sz w:val="24"/>
                <w:szCs w:val="24"/>
              </w:rPr>
            </w:pPr>
            <w:r w:rsidRPr="00B36742">
              <w:rPr>
                <w:b/>
                <w:color w:val="FFFFFF" w:themeColor="background1"/>
                <w:sz w:val="24"/>
                <w:szCs w:val="24"/>
              </w:rPr>
              <w:t>Assignment 2 Deadline:</w:t>
            </w:r>
            <w:r w:rsidR="00FD1FAE">
              <w:rPr>
                <w:b/>
                <w:color w:val="FFFFFF" w:themeColor="background1"/>
                <w:sz w:val="24"/>
                <w:szCs w:val="24"/>
              </w:rPr>
              <w:t xml:space="preserve"> </w:t>
            </w:r>
          </w:p>
        </w:tc>
      </w:tr>
      <w:tr w:rsidR="00B36742" w:rsidRPr="00B36742" w:rsidTr="00751066">
        <w:tc>
          <w:tcPr>
            <w:tcW w:w="5000" w:type="pct"/>
            <w:gridSpan w:val="5"/>
            <w:shd w:val="clear" w:color="auto" w:fill="BFBFBF" w:themeFill="background1" w:themeFillShade="BF"/>
          </w:tcPr>
          <w:p w:rsidR="00B36742" w:rsidRPr="00B36742" w:rsidRDefault="00B36742" w:rsidP="00B36742">
            <w:pPr>
              <w:jc w:val="center"/>
              <w:rPr>
                <w:sz w:val="24"/>
                <w:szCs w:val="24"/>
              </w:rPr>
            </w:pPr>
            <w:r w:rsidRPr="00B36742">
              <w:rPr>
                <w:sz w:val="24"/>
                <w:szCs w:val="24"/>
              </w:rPr>
              <w:lastRenderedPageBreak/>
              <w:t>Holidays</w:t>
            </w:r>
          </w:p>
        </w:tc>
      </w:tr>
      <w:tr w:rsidR="00B36742" w:rsidRPr="00B36742" w:rsidTr="00FD1FAE">
        <w:tc>
          <w:tcPr>
            <w:tcW w:w="165" w:type="pct"/>
            <w:shd w:val="clear" w:color="auto" w:fill="BFBFBF" w:themeFill="background1" w:themeFillShade="BF"/>
          </w:tcPr>
          <w:p w:rsidR="00B36742" w:rsidRPr="00B36742" w:rsidRDefault="00B36742" w:rsidP="00B36742">
            <w:pPr>
              <w:rPr>
                <w:sz w:val="24"/>
                <w:szCs w:val="24"/>
              </w:rPr>
            </w:pPr>
            <w:r w:rsidRPr="00B36742">
              <w:rPr>
                <w:sz w:val="24"/>
                <w:szCs w:val="24"/>
              </w:rPr>
              <w:t>12</w:t>
            </w:r>
          </w:p>
        </w:tc>
        <w:tc>
          <w:tcPr>
            <w:tcW w:w="458" w:type="pct"/>
            <w:shd w:val="clear" w:color="auto" w:fill="auto"/>
          </w:tcPr>
          <w:p w:rsidR="00B36742" w:rsidRPr="00B36742" w:rsidRDefault="00B36742" w:rsidP="00B36742">
            <w:pPr>
              <w:rPr>
                <w:sz w:val="24"/>
                <w:szCs w:val="24"/>
              </w:rPr>
            </w:pPr>
            <w:r w:rsidRPr="00B36742">
              <w:rPr>
                <w:sz w:val="24"/>
                <w:szCs w:val="24"/>
              </w:rPr>
              <w:t>9</w:t>
            </w:r>
            <w:r w:rsidRPr="00B36742">
              <w:rPr>
                <w:sz w:val="24"/>
                <w:szCs w:val="24"/>
                <w:vertAlign w:val="superscript"/>
              </w:rPr>
              <w:t>th</w:t>
            </w:r>
            <w:r w:rsidRPr="00B36742">
              <w:rPr>
                <w:sz w:val="24"/>
                <w:szCs w:val="24"/>
              </w:rPr>
              <w:t xml:space="preserve"> January</w:t>
            </w:r>
          </w:p>
        </w:tc>
        <w:tc>
          <w:tcPr>
            <w:tcW w:w="1511" w:type="pct"/>
          </w:tcPr>
          <w:p w:rsidR="00B36742" w:rsidRPr="00B36742" w:rsidRDefault="00B36742" w:rsidP="00B36742">
            <w:pPr>
              <w:rPr>
                <w:sz w:val="24"/>
                <w:szCs w:val="24"/>
              </w:rPr>
            </w:pPr>
          </w:p>
        </w:tc>
        <w:tc>
          <w:tcPr>
            <w:tcW w:w="1473" w:type="pct"/>
            <w:shd w:val="clear" w:color="auto" w:fill="auto"/>
          </w:tcPr>
          <w:p w:rsidR="00B36742" w:rsidRDefault="00FD1FAE" w:rsidP="00B36742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Assignment Feedback</w:t>
            </w:r>
          </w:p>
          <w:p w:rsidR="00FD1FAE" w:rsidRDefault="00FD1FAE" w:rsidP="00B36742">
            <w:pPr>
              <w:rPr>
                <w:sz w:val="24"/>
                <w:szCs w:val="24"/>
              </w:rPr>
            </w:pPr>
          </w:p>
          <w:p w:rsidR="00FD1FAE" w:rsidRPr="00B36742" w:rsidRDefault="00FD1FAE" w:rsidP="00B36742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Module Evaluation</w:t>
            </w:r>
          </w:p>
        </w:tc>
        <w:tc>
          <w:tcPr>
            <w:tcW w:w="1394" w:type="pct"/>
            <w:shd w:val="clear" w:color="auto" w:fill="auto"/>
          </w:tcPr>
          <w:p w:rsidR="00B36742" w:rsidRPr="00B36742" w:rsidRDefault="00B36742" w:rsidP="00B36742">
            <w:pPr>
              <w:rPr>
                <w:sz w:val="24"/>
                <w:szCs w:val="24"/>
              </w:rPr>
            </w:pPr>
          </w:p>
        </w:tc>
      </w:tr>
    </w:tbl>
    <w:p w:rsidR="004C1142" w:rsidRDefault="004C1142" w:rsidP="001F463C"/>
    <w:sectPr w:rsidR="004C1142" w:rsidSect="00751066">
      <w:headerReference w:type="default" r:id="rId13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821A31" w:rsidRDefault="00821A31" w:rsidP="003F1B3F">
      <w:pPr>
        <w:spacing w:after="0" w:line="240" w:lineRule="auto"/>
      </w:pPr>
      <w:r>
        <w:separator/>
      </w:r>
    </w:p>
  </w:endnote>
  <w:endnote w:type="continuationSeparator" w:id="0">
    <w:p w:rsidR="00821A31" w:rsidRDefault="00821A31" w:rsidP="003F1B3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821A31" w:rsidRDefault="00821A31" w:rsidP="003F1B3F">
      <w:pPr>
        <w:spacing w:after="0" w:line="240" w:lineRule="auto"/>
      </w:pPr>
      <w:r>
        <w:separator/>
      </w:r>
    </w:p>
  </w:footnote>
  <w:footnote w:type="continuationSeparator" w:id="0">
    <w:p w:rsidR="00821A31" w:rsidRDefault="00821A31" w:rsidP="003F1B3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F1B3F" w:rsidRDefault="003F1B3F" w:rsidP="003F1B3F">
    <w:pPr>
      <w:rPr>
        <w:b/>
        <w:u w:val="single"/>
      </w:rPr>
    </w:pPr>
    <w:r w:rsidRPr="004C1142">
      <w:rPr>
        <w:b/>
        <w:u w:val="single"/>
      </w:rPr>
      <w:t xml:space="preserve">Schedule: </w:t>
    </w:r>
    <w:r w:rsidR="00A361FC">
      <w:rPr>
        <w:b/>
        <w:u w:val="single"/>
      </w:rPr>
      <w:t>Contemporary HR in Practice 2019</w:t>
    </w:r>
  </w:p>
  <w:p w:rsidR="003F1B3F" w:rsidRDefault="00A361FC" w:rsidP="003F1B3F">
    <w:pPr>
      <w:pStyle w:val="Header"/>
    </w:pPr>
    <w:r>
      <w:rPr>
        <w:b/>
        <w:u w:val="single"/>
      </w:rPr>
      <w:t>Lecturer – Julie Hayward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5C22525"/>
    <w:multiLevelType w:val="hybridMultilevel"/>
    <w:tmpl w:val="BB3EA8C2"/>
    <w:lvl w:ilvl="0" w:tplc="669839E0"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AC037D4"/>
    <w:multiLevelType w:val="hybridMultilevel"/>
    <w:tmpl w:val="0AE8A9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CE80A5F"/>
    <w:multiLevelType w:val="hybridMultilevel"/>
    <w:tmpl w:val="122449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2A473D0"/>
    <w:multiLevelType w:val="hybridMultilevel"/>
    <w:tmpl w:val="91D41BB8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409001B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4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409001B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4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409001B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2"/>
  </w:num>
  <w:num w:numId="3">
    <w:abstractNumId w:val="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C1142"/>
    <w:rsid w:val="00081DFB"/>
    <w:rsid w:val="000960E8"/>
    <w:rsid w:val="00097838"/>
    <w:rsid w:val="000F67BA"/>
    <w:rsid w:val="001F4417"/>
    <w:rsid w:val="001F463C"/>
    <w:rsid w:val="002004D1"/>
    <w:rsid w:val="00230C96"/>
    <w:rsid w:val="00262199"/>
    <w:rsid w:val="00284ACD"/>
    <w:rsid w:val="00286C9E"/>
    <w:rsid w:val="002C0C07"/>
    <w:rsid w:val="002C4C67"/>
    <w:rsid w:val="00335FCC"/>
    <w:rsid w:val="003A1A63"/>
    <w:rsid w:val="003C1CFB"/>
    <w:rsid w:val="003F1B3F"/>
    <w:rsid w:val="00403A76"/>
    <w:rsid w:val="00417F3B"/>
    <w:rsid w:val="00466B33"/>
    <w:rsid w:val="004B2E9A"/>
    <w:rsid w:val="004C1142"/>
    <w:rsid w:val="004E41DD"/>
    <w:rsid w:val="00545509"/>
    <w:rsid w:val="00594A58"/>
    <w:rsid w:val="005A2318"/>
    <w:rsid w:val="005C1F42"/>
    <w:rsid w:val="005D1252"/>
    <w:rsid w:val="005E13CD"/>
    <w:rsid w:val="005E585B"/>
    <w:rsid w:val="006472E1"/>
    <w:rsid w:val="006B6F70"/>
    <w:rsid w:val="006C6D3E"/>
    <w:rsid w:val="006D6531"/>
    <w:rsid w:val="007121B5"/>
    <w:rsid w:val="00751066"/>
    <w:rsid w:val="00821A31"/>
    <w:rsid w:val="00831325"/>
    <w:rsid w:val="00832C32"/>
    <w:rsid w:val="0086056E"/>
    <w:rsid w:val="00886565"/>
    <w:rsid w:val="008A6DC1"/>
    <w:rsid w:val="008B72B0"/>
    <w:rsid w:val="00937978"/>
    <w:rsid w:val="00960956"/>
    <w:rsid w:val="00974C91"/>
    <w:rsid w:val="0099501E"/>
    <w:rsid w:val="009D7779"/>
    <w:rsid w:val="009E6946"/>
    <w:rsid w:val="009F50DF"/>
    <w:rsid w:val="00A361FC"/>
    <w:rsid w:val="00A606D7"/>
    <w:rsid w:val="00A61656"/>
    <w:rsid w:val="00AE67EC"/>
    <w:rsid w:val="00AF02F9"/>
    <w:rsid w:val="00AF1F59"/>
    <w:rsid w:val="00B36742"/>
    <w:rsid w:val="00BB3FC1"/>
    <w:rsid w:val="00BC0743"/>
    <w:rsid w:val="00C161EE"/>
    <w:rsid w:val="00C24104"/>
    <w:rsid w:val="00C2497D"/>
    <w:rsid w:val="00CA41EC"/>
    <w:rsid w:val="00CC60A5"/>
    <w:rsid w:val="00D22FE0"/>
    <w:rsid w:val="00D23AD2"/>
    <w:rsid w:val="00D427F5"/>
    <w:rsid w:val="00D43508"/>
    <w:rsid w:val="00D66D98"/>
    <w:rsid w:val="00D73BD3"/>
    <w:rsid w:val="00D74A1D"/>
    <w:rsid w:val="00D908DF"/>
    <w:rsid w:val="00DA1A66"/>
    <w:rsid w:val="00DC7857"/>
    <w:rsid w:val="00DD0C4C"/>
    <w:rsid w:val="00E60323"/>
    <w:rsid w:val="00E93934"/>
    <w:rsid w:val="00EB0DAE"/>
    <w:rsid w:val="00EB0F8B"/>
    <w:rsid w:val="00ED09A8"/>
    <w:rsid w:val="00ED3A5A"/>
    <w:rsid w:val="00F42A60"/>
    <w:rsid w:val="00F5334E"/>
    <w:rsid w:val="00F60726"/>
    <w:rsid w:val="00F933FD"/>
    <w:rsid w:val="00FB628A"/>
    <w:rsid w:val="00FD1FAE"/>
    <w:rsid w:val="00FD7DAE"/>
    <w:rsid w:val="00FE0C94"/>
    <w:rsid w:val="00FF47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1103E3"/>
  <w15:docId w15:val="{9016B389-F415-41C3-B626-8D3BA62061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4C114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DC7857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9D777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D7779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E93934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3F1B3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F1B3F"/>
  </w:style>
  <w:style w:type="paragraph" w:styleId="Footer">
    <w:name w:val="footer"/>
    <w:basedOn w:val="Normal"/>
    <w:link w:val="FooterChar"/>
    <w:uiPriority w:val="99"/>
    <w:unhideWhenUsed/>
    <w:rsid w:val="003F1B3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F1B3F"/>
  </w:style>
  <w:style w:type="character" w:styleId="FollowedHyperlink">
    <w:name w:val="FollowedHyperlink"/>
    <w:basedOn w:val="DefaultParagraphFont"/>
    <w:uiPriority w:val="99"/>
    <w:semiHidden/>
    <w:unhideWhenUsed/>
    <w:rsid w:val="009E6946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utu.be/N7oz366X0-8" TargetMode="External"/><Relationship Id="rId13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hbr.org/2014/01/what-vuca-really-means-for-you" TargetMode="External"/><Relationship Id="rId12" Type="http://schemas.openxmlformats.org/officeDocument/2006/relationships/hyperlink" Target="https://youtu.be/HXpphKU9vHQ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hbr.org/2014/09/managing-people-from-5-generations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s://youtu.be/jXarjmelLrw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hytheworldwagstoday.wordpress.com/2019/06/04/the-hole-in-the-wall-for-the-people-profession/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117</TotalTime>
  <Pages>3</Pages>
  <Words>459</Words>
  <Characters>2617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Julie Hayward</cp:lastModifiedBy>
  <cp:revision>10</cp:revision>
  <cp:lastPrinted>2016-10-20T08:49:00Z</cp:lastPrinted>
  <dcterms:created xsi:type="dcterms:W3CDTF">2019-09-21T22:06:00Z</dcterms:created>
  <dcterms:modified xsi:type="dcterms:W3CDTF">2019-09-30T17:55:00Z</dcterms:modified>
</cp:coreProperties>
</file>