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D2AC4" w14:textId="77777777" w:rsidR="00ED1CCA" w:rsidRDefault="00ED1CCA" w:rsidP="00ED1CCA">
      <w:pPr>
        <w:pStyle w:val="Subtitle"/>
        <w:spacing w:line="360" w:lineRule="auto"/>
        <w:rPr>
          <w:rFonts w:ascii="Arial" w:hAnsi="Arial" w:cs="Arial"/>
          <w:color w:val="000000" w:themeColor="text1"/>
        </w:rPr>
      </w:pPr>
    </w:p>
    <w:p w14:paraId="5DC543B1" w14:textId="77777777" w:rsidR="00ED1CCA" w:rsidRDefault="00ED1CCA" w:rsidP="00ED1CCA">
      <w:pPr>
        <w:pStyle w:val="Subtitle"/>
        <w:spacing w:line="360" w:lineRule="auto"/>
        <w:rPr>
          <w:rFonts w:ascii="Arial" w:hAnsi="Arial" w:cs="Arial"/>
          <w:color w:val="000000" w:themeColor="text1"/>
        </w:rPr>
      </w:pPr>
    </w:p>
    <w:p w14:paraId="2C296E83" w14:textId="23BE7CC4" w:rsidR="00ED1CCA" w:rsidRPr="00ED1CCA" w:rsidRDefault="00ED1CCA" w:rsidP="00ED1CCA">
      <w:pPr>
        <w:pStyle w:val="Subtitle"/>
        <w:spacing w:line="360" w:lineRule="auto"/>
        <w:rPr>
          <w:rFonts w:ascii="Arial" w:hAnsi="Arial" w:cs="Arial"/>
          <w:color w:val="000000" w:themeColor="text1"/>
        </w:rPr>
      </w:pPr>
      <w:r w:rsidRPr="00ED1CCA">
        <w:rPr>
          <w:rFonts w:ascii="Arial" w:hAnsi="Arial" w:cs="Arial"/>
          <w:color w:val="000000" w:themeColor="text1"/>
        </w:rPr>
        <w:t>Rwy’n cadarnhau nad ydw i wedi cyflwyno unrhyw destun deallusrwydd artiffisial cynhyrchiol fel fy ngwaith fy hun.</w:t>
      </w:r>
    </w:p>
    <w:p w14:paraId="4C8154F5" w14:textId="77777777" w:rsidR="00ED1CCA" w:rsidRPr="00ED1CCA" w:rsidRDefault="00ED1CCA" w:rsidP="00ED1CCA">
      <w:pPr>
        <w:pStyle w:val="Subtitle"/>
        <w:spacing w:line="360" w:lineRule="auto"/>
        <w:rPr>
          <w:rFonts w:ascii="Arial" w:hAnsi="Arial" w:cs="Arial"/>
          <w:color w:val="000000" w:themeColor="text1"/>
        </w:rPr>
      </w:pPr>
      <w:r w:rsidRPr="00ED1CCA">
        <w:rPr>
          <w:rFonts w:ascii="Arial" w:hAnsi="Arial" w:cs="Arial"/>
          <w:color w:val="000000" w:themeColor="text1"/>
        </w:rPr>
        <w:t>Rwy’n cadarnhau bod gennyf gopïau o’m drafftiau, fy nodiadau, ac unrhyw adnoddau eraill y defnyddiais cyn ac ar ôl defnyddio offer deallusrwydd artiffisial y gellir gofyn i mi eu darparu fel tystiolaeth.</w:t>
      </w:r>
    </w:p>
    <w:p w14:paraId="0081D6A1" w14:textId="77777777" w:rsidR="00ED1CCA" w:rsidRPr="00ED1CCA" w:rsidRDefault="00ED1CCA" w:rsidP="009B633F">
      <w:pPr>
        <w:jc w:val="center"/>
        <w:rPr>
          <w:rFonts w:ascii="Arial" w:hAnsi="Arial" w:cs="Arial"/>
          <w:b/>
          <w:bCs/>
          <w:u w:val="single"/>
          <w:lang w:val="cy-GB"/>
        </w:rPr>
      </w:pPr>
    </w:p>
    <w:p w14:paraId="58F62C5C" w14:textId="77777777" w:rsidR="00ED1CCA" w:rsidRPr="00ED1CCA" w:rsidRDefault="00ED1CCA" w:rsidP="009B633F">
      <w:pPr>
        <w:jc w:val="center"/>
        <w:rPr>
          <w:rFonts w:ascii="Arial" w:hAnsi="Arial" w:cs="Arial"/>
          <w:b/>
          <w:bCs/>
          <w:u w:val="single"/>
          <w:lang w:val="cy-GB"/>
        </w:rPr>
      </w:pPr>
    </w:p>
    <w:p w14:paraId="56F229EC" w14:textId="77777777" w:rsidR="00ED1CCA" w:rsidRDefault="00ED1CCA" w:rsidP="009B633F">
      <w:pPr>
        <w:jc w:val="center"/>
        <w:rPr>
          <w:rFonts w:ascii="Arial" w:hAnsi="Arial" w:cs="Arial"/>
          <w:b/>
          <w:bCs/>
          <w:u w:val="single"/>
          <w:lang w:val="cy-GB"/>
        </w:rPr>
      </w:pPr>
    </w:p>
    <w:p w14:paraId="47EFFCCC" w14:textId="77777777" w:rsidR="00ED1CCA" w:rsidRDefault="00ED1CCA" w:rsidP="009B633F">
      <w:pPr>
        <w:jc w:val="center"/>
        <w:rPr>
          <w:rFonts w:ascii="Arial" w:hAnsi="Arial" w:cs="Arial"/>
          <w:b/>
          <w:bCs/>
          <w:u w:val="single"/>
          <w:lang w:val="cy-GB"/>
        </w:rPr>
      </w:pPr>
    </w:p>
    <w:p w14:paraId="18F8AF73" w14:textId="77777777" w:rsidR="00ED1CCA" w:rsidRDefault="00ED1CCA" w:rsidP="009B633F">
      <w:pPr>
        <w:jc w:val="center"/>
        <w:rPr>
          <w:rFonts w:ascii="Arial" w:hAnsi="Arial" w:cs="Arial"/>
          <w:b/>
          <w:bCs/>
          <w:u w:val="single"/>
          <w:lang w:val="cy-GB"/>
        </w:rPr>
      </w:pPr>
    </w:p>
    <w:p w14:paraId="3040171C" w14:textId="77777777" w:rsidR="00ED1CCA" w:rsidRDefault="00ED1CCA" w:rsidP="009B633F">
      <w:pPr>
        <w:jc w:val="center"/>
        <w:rPr>
          <w:rFonts w:ascii="Arial" w:hAnsi="Arial" w:cs="Arial"/>
          <w:b/>
          <w:bCs/>
          <w:u w:val="single"/>
          <w:lang w:val="cy-GB"/>
        </w:rPr>
      </w:pPr>
    </w:p>
    <w:p w14:paraId="70946EF2" w14:textId="77777777" w:rsidR="00ED1CCA" w:rsidRDefault="00ED1CCA" w:rsidP="004847B7">
      <w:pPr>
        <w:rPr>
          <w:rFonts w:ascii="Arial" w:hAnsi="Arial" w:cs="Arial"/>
          <w:b/>
          <w:bCs/>
          <w:u w:val="single"/>
          <w:lang w:val="cy-GB"/>
        </w:rPr>
      </w:pPr>
    </w:p>
    <w:p w14:paraId="566812E3" w14:textId="77777777" w:rsidR="00ED1CCA" w:rsidRDefault="00ED1CCA" w:rsidP="009B633F">
      <w:pPr>
        <w:jc w:val="center"/>
        <w:rPr>
          <w:rFonts w:ascii="Arial" w:hAnsi="Arial" w:cs="Arial"/>
          <w:b/>
          <w:bCs/>
          <w:u w:val="single"/>
          <w:lang w:val="cy-GB"/>
        </w:rPr>
      </w:pPr>
    </w:p>
    <w:p w14:paraId="09CE78A0" w14:textId="77777777" w:rsidR="00ED1CCA" w:rsidRDefault="00ED1CCA" w:rsidP="009B633F">
      <w:pPr>
        <w:jc w:val="center"/>
        <w:rPr>
          <w:rFonts w:ascii="Arial" w:hAnsi="Arial" w:cs="Arial"/>
          <w:b/>
          <w:bCs/>
          <w:u w:val="single"/>
          <w:lang w:val="cy-GB"/>
        </w:rPr>
      </w:pPr>
    </w:p>
    <w:p w14:paraId="1396AE16" w14:textId="77777777" w:rsidR="00ED1CCA" w:rsidRDefault="00ED1CCA" w:rsidP="009B633F">
      <w:pPr>
        <w:jc w:val="center"/>
        <w:rPr>
          <w:rFonts w:ascii="Arial" w:hAnsi="Arial" w:cs="Arial"/>
          <w:b/>
          <w:bCs/>
          <w:u w:val="single"/>
          <w:lang w:val="cy-GB"/>
        </w:rPr>
      </w:pPr>
    </w:p>
    <w:p w14:paraId="40F794FE" w14:textId="77777777" w:rsidR="00ED1CCA" w:rsidRDefault="00ED1CCA" w:rsidP="009B633F">
      <w:pPr>
        <w:jc w:val="center"/>
        <w:rPr>
          <w:rFonts w:ascii="Arial" w:hAnsi="Arial" w:cs="Arial"/>
          <w:b/>
          <w:bCs/>
          <w:u w:val="single"/>
          <w:lang w:val="cy-GB"/>
        </w:rPr>
      </w:pPr>
    </w:p>
    <w:p w14:paraId="3F80BC66" w14:textId="77777777" w:rsidR="00ED1CCA" w:rsidRDefault="00ED1CCA" w:rsidP="009B633F">
      <w:pPr>
        <w:jc w:val="center"/>
        <w:rPr>
          <w:rFonts w:ascii="Arial" w:hAnsi="Arial" w:cs="Arial"/>
          <w:b/>
          <w:bCs/>
          <w:u w:val="single"/>
          <w:lang w:val="cy-GB"/>
        </w:rPr>
      </w:pPr>
    </w:p>
    <w:p w14:paraId="4EA8FDF7" w14:textId="77777777" w:rsidR="00ED1CCA" w:rsidRDefault="00ED1CCA" w:rsidP="009B633F">
      <w:pPr>
        <w:jc w:val="center"/>
        <w:rPr>
          <w:rFonts w:ascii="Arial" w:hAnsi="Arial" w:cs="Arial"/>
          <w:b/>
          <w:bCs/>
          <w:u w:val="single"/>
          <w:lang w:val="cy-GB"/>
        </w:rPr>
      </w:pPr>
    </w:p>
    <w:p w14:paraId="297A7840" w14:textId="77777777" w:rsidR="00ED1CCA" w:rsidRDefault="00ED1CCA" w:rsidP="009B633F">
      <w:pPr>
        <w:jc w:val="center"/>
        <w:rPr>
          <w:rFonts w:ascii="Arial" w:hAnsi="Arial" w:cs="Arial"/>
          <w:b/>
          <w:bCs/>
          <w:u w:val="single"/>
          <w:lang w:val="cy-GB"/>
        </w:rPr>
      </w:pPr>
    </w:p>
    <w:p w14:paraId="4817278C" w14:textId="77777777" w:rsidR="00ED1CCA" w:rsidRDefault="00ED1CCA" w:rsidP="009B633F">
      <w:pPr>
        <w:jc w:val="center"/>
        <w:rPr>
          <w:rFonts w:ascii="Arial" w:hAnsi="Arial" w:cs="Arial"/>
          <w:b/>
          <w:bCs/>
          <w:u w:val="single"/>
          <w:lang w:val="cy-GB"/>
        </w:rPr>
      </w:pPr>
    </w:p>
    <w:p w14:paraId="48D67132" w14:textId="77777777" w:rsidR="00ED1CCA" w:rsidRDefault="00ED1CCA" w:rsidP="009B633F">
      <w:pPr>
        <w:jc w:val="center"/>
        <w:rPr>
          <w:rFonts w:ascii="Arial" w:hAnsi="Arial" w:cs="Arial"/>
          <w:b/>
          <w:bCs/>
          <w:u w:val="single"/>
          <w:lang w:val="cy-GB"/>
        </w:rPr>
      </w:pPr>
    </w:p>
    <w:p w14:paraId="49019561" w14:textId="77777777" w:rsidR="00ED1CCA" w:rsidRDefault="00ED1CCA" w:rsidP="009B633F">
      <w:pPr>
        <w:jc w:val="center"/>
        <w:rPr>
          <w:rFonts w:ascii="Arial" w:hAnsi="Arial" w:cs="Arial"/>
          <w:b/>
          <w:bCs/>
          <w:u w:val="single"/>
          <w:lang w:val="cy-GB"/>
        </w:rPr>
      </w:pPr>
    </w:p>
    <w:p w14:paraId="2AFF9B71" w14:textId="77777777" w:rsidR="00ED1CCA" w:rsidRDefault="00ED1CCA" w:rsidP="009B633F">
      <w:pPr>
        <w:jc w:val="center"/>
        <w:rPr>
          <w:rFonts w:ascii="Arial" w:hAnsi="Arial" w:cs="Arial"/>
          <w:b/>
          <w:bCs/>
          <w:u w:val="single"/>
          <w:lang w:val="cy-GB"/>
        </w:rPr>
      </w:pPr>
    </w:p>
    <w:p w14:paraId="7BF8ECB5" w14:textId="77777777" w:rsidR="00ED1CCA" w:rsidRDefault="00ED1CCA" w:rsidP="009B633F">
      <w:pPr>
        <w:jc w:val="center"/>
        <w:rPr>
          <w:rFonts w:ascii="Arial" w:hAnsi="Arial" w:cs="Arial"/>
          <w:b/>
          <w:bCs/>
          <w:u w:val="single"/>
          <w:lang w:val="cy-GB"/>
        </w:rPr>
      </w:pPr>
    </w:p>
    <w:p w14:paraId="78FA2130" w14:textId="77777777" w:rsidR="00ED1CCA" w:rsidRDefault="00ED1CCA" w:rsidP="00ED1CCA">
      <w:pPr>
        <w:rPr>
          <w:rFonts w:ascii="Arial" w:hAnsi="Arial" w:cs="Arial"/>
          <w:b/>
          <w:bCs/>
          <w:u w:val="single"/>
          <w:lang w:val="cy-GB"/>
        </w:rPr>
      </w:pPr>
    </w:p>
    <w:p w14:paraId="3600C138" w14:textId="77777777" w:rsidR="00ED1CCA" w:rsidRDefault="00ED1CCA" w:rsidP="009B633F">
      <w:pPr>
        <w:jc w:val="center"/>
        <w:rPr>
          <w:rFonts w:ascii="Arial" w:hAnsi="Arial" w:cs="Arial"/>
          <w:b/>
          <w:bCs/>
          <w:u w:val="single"/>
          <w:lang w:val="cy-GB"/>
        </w:rPr>
      </w:pPr>
    </w:p>
    <w:p w14:paraId="0E24FF77" w14:textId="77777777" w:rsidR="00ED1CCA" w:rsidRDefault="00ED1CCA" w:rsidP="009B633F">
      <w:pPr>
        <w:jc w:val="center"/>
        <w:rPr>
          <w:rFonts w:ascii="Arial" w:hAnsi="Arial" w:cs="Arial"/>
          <w:b/>
          <w:bCs/>
          <w:u w:val="single"/>
          <w:lang w:val="cy-GB"/>
        </w:rPr>
      </w:pPr>
    </w:p>
    <w:p w14:paraId="287F7EC8" w14:textId="77777777" w:rsidR="00ED1CCA" w:rsidRDefault="00ED1CCA" w:rsidP="009B633F">
      <w:pPr>
        <w:jc w:val="center"/>
        <w:rPr>
          <w:rFonts w:ascii="Arial" w:hAnsi="Arial" w:cs="Arial"/>
          <w:b/>
          <w:bCs/>
          <w:u w:val="single"/>
          <w:lang w:val="cy-GB"/>
        </w:rPr>
      </w:pPr>
    </w:p>
    <w:p w14:paraId="4278B7A1" w14:textId="77777777" w:rsidR="00ED1CCA" w:rsidRDefault="00ED1CCA" w:rsidP="009B633F">
      <w:pPr>
        <w:jc w:val="center"/>
        <w:rPr>
          <w:rFonts w:ascii="Arial" w:hAnsi="Arial" w:cs="Arial"/>
          <w:b/>
          <w:bCs/>
          <w:u w:val="single"/>
          <w:lang w:val="cy-GB"/>
        </w:rPr>
      </w:pPr>
    </w:p>
    <w:p w14:paraId="4D675D94" w14:textId="3E2F9520" w:rsidR="00AD70D8" w:rsidRDefault="000A4B64" w:rsidP="009B633F">
      <w:pPr>
        <w:jc w:val="center"/>
        <w:rPr>
          <w:rFonts w:ascii="Arial" w:hAnsi="Arial" w:cs="Arial"/>
          <w:b/>
          <w:bCs/>
          <w:u w:val="single"/>
          <w:lang w:val="cy-GB"/>
        </w:rPr>
      </w:pPr>
      <w:r>
        <w:rPr>
          <w:rFonts w:ascii="Arial" w:hAnsi="Arial" w:cs="Arial"/>
          <w:b/>
          <w:bCs/>
          <w:noProof/>
          <w:u w:val="single"/>
          <w:lang w:val="cy-GB"/>
        </w:rPr>
        <w:lastRenderedPageBreak/>
        <mc:AlternateContent>
          <mc:Choice Requires="wps">
            <w:drawing>
              <wp:anchor distT="0" distB="0" distL="114300" distR="114300" simplePos="0" relativeHeight="251659264" behindDoc="0" locked="0" layoutInCell="1" allowOverlap="1" wp14:anchorId="192B30E7" wp14:editId="66BC53F3">
                <wp:simplePos x="0" y="0"/>
                <wp:positionH relativeFrom="margin">
                  <wp:posOffset>-213360</wp:posOffset>
                </wp:positionH>
                <wp:positionV relativeFrom="paragraph">
                  <wp:posOffset>294005</wp:posOffset>
                </wp:positionV>
                <wp:extent cx="14706600" cy="1660358"/>
                <wp:effectExtent l="0" t="0" r="19050" b="16510"/>
                <wp:wrapNone/>
                <wp:docPr id="1459731354" name="Text Box 1"/>
                <wp:cNvGraphicFramePr/>
                <a:graphic xmlns:a="http://schemas.openxmlformats.org/drawingml/2006/main">
                  <a:graphicData uri="http://schemas.microsoft.com/office/word/2010/wordprocessingShape">
                    <wps:wsp>
                      <wps:cNvSpPr txBox="1"/>
                      <wps:spPr>
                        <a:xfrm>
                          <a:off x="0" y="0"/>
                          <a:ext cx="14706600" cy="1660358"/>
                        </a:xfrm>
                        <a:prstGeom prst="rect">
                          <a:avLst/>
                        </a:prstGeom>
                        <a:solidFill>
                          <a:schemeClr val="tx2">
                            <a:lumMod val="25000"/>
                            <a:lumOff val="75000"/>
                          </a:schemeClr>
                        </a:solidFill>
                        <a:ln w="6350">
                          <a:solidFill>
                            <a:prstClr val="black"/>
                          </a:solidFill>
                        </a:ln>
                      </wps:spPr>
                      <wps:txbx>
                        <w:txbxContent>
                          <w:p w14:paraId="72901F4F" w14:textId="5829D06C" w:rsidR="00556AAC" w:rsidRPr="009A29D6" w:rsidRDefault="002D283A" w:rsidP="005D4820">
                            <w:pPr>
                              <w:jc w:val="center"/>
                              <w:rPr>
                                <w:rFonts w:ascii="Arial" w:hAnsi="Arial" w:cs="Arial"/>
                                <w:u w:val="single"/>
                                <w:lang w:val="cy-GB"/>
                              </w:rPr>
                            </w:pPr>
                            <w:r w:rsidRPr="009A29D6">
                              <w:rPr>
                                <w:rFonts w:ascii="Arial" w:hAnsi="Arial" w:cs="Arial"/>
                                <w:u w:val="single"/>
                                <w:lang w:val="cy-GB"/>
                              </w:rPr>
                              <w:t>Cyflwyniad</w:t>
                            </w:r>
                          </w:p>
                          <w:p w14:paraId="37B5E548" w14:textId="6025733E" w:rsidR="005D4820" w:rsidRPr="00D40A6E" w:rsidRDefault="009A29D6">
                            <w:pPr>
                              <w:rPr>
                                <w:rFonts w:ascii="Arial" w:hAnsi="Arial" w:cs="Arial"/>
                              </w:rPr>
                            </w:pPr>
                            <w:r w:rsidRPr="009A29D6">
                              <w:rPr>
                                <w:rFonts w:ascii="Arial" w:hAnsi="Arial" w:cs="Arial"/>
                                <w:lang w:val="cy-GB"/>
                              </w:rPr>
                              <w:t xml:space="preserve">Bydd y poster hwn yn edrych ar ac yn diffinio’r cysyniadau iechyd, lles a ffordd o fyw, gan ddangos eu harwyddocâd yn ystod y blynyddoedd cynnar. Hefyd, bydd modelau a theorïau amrywiol yn cael eu trafod a’u cysylltu ag arferion yn y sector blynyddoedd cynnar. Bydd rôl ymarferwyr yn cael ei harchwilio, gyda syniadau ynghylch sut y </w:t>
                            </w:r>
                            <w:r w:rsidR="001D4D15" w:rsidRPr="009A29D6">
                              <w:rPr>
                                <w:rFonts w:ascii="Arial" w:hAnsi="Arial" w:cs="Arial"/>
                                <w:lang w:val="cy-GB"/>
                              </w:rPr>
                              <w:t>gallent</w:t>
                            </w:r>
                            <w:r w:rsidRPr="009A29D6">
                              <w:rPr>
                                <w:rFonts w:ascii="Arial" w:hAnsi="Arial" w:cs="Arial"/>
                                <w:lang w:val="cy-GB"/>
                              </w:rPr>
                              <w:t xml:space="preserve"> hyrwyddo iechyd, lles a ffordd o fyw iach ymhlith plant ifanc i gefnogi eu datblygiad cyfan.</w:t>
                            </w:r>
                            <w:r w:rsidRPr="00A5662B">
                              <w:rPr>
                                <w:rFonts w:ascii="Arial" w:hAnsi="Arial" w:cs="Arial"/>
                                <w:lang w:val="cy-GB"/>
                              </w:rPr>
                              <w:t xml:space="preserve"> </w:t>
                            </w:r>
                            <w:r w:rsidRPr="009A29D6">
                              <w:rPr>
                                <w:rFonts w:ascii="Arial" w:hAnsi="Arial" w:cs="Arial"/>
                                <w:lang w:val="cy-GB"/>
                              </w:rPr>
                              <w:t>Yn ogystal, bydd y poster yn ystyried sut mae’r tri chysyn</w:t>
                            </w:r>
                            <w:r w:rsidRPr="00742E94">
                              <w:rPr>
                                <w:rFonts w:ascii="Arial" w:hAnsi="Arial" w:cs="Arial"/>
                                <w:lang w:val="cy-GB"/>
                              </w:rPr>
                              <w:t>iad hyn yn cydblethu</w:t>
                            </w:r>
                            <w:r w:rsidR="00D023FF" w:rsidRPr="00742E94">
                              <w:rPr>
                                <w:rFonts w:ascii="Arial" w:hAnsi="Arial" w:cs="Arial"/>
                                <w:lang w:val="cy-GB"/>
                              </w:rPr>
                              <w:t xml:space="preserve">. </w:t>
                            </w:r>
                            <w:r w:rsidR="00D023FF" w:rsidRPr="00742E94">
                              <w:rPr>
                                <w:rFonts w:ascii="Arial" w:hAnsi="Arial" w:cs="Arial"/>
                                <w:lang w:val="cy-GB"/>
                              </w:rPr>
                              <w:t>Mae iechyd a lles yn hanfodol i ddatblygiad plant, gan gynnwys agweddau corfforol, meddyliol, emosiynol a chymdeithasol. Yn ystod y blynyddoedd cynnar, mae’r ffactorau hyn yn siapio sylfeini bywyd hapus ac ystyrlon. Mae fframweithiau fel damcaniaethau ecolegol a dulliau cymdeithasol yn dangos sut mae iechyd a lles yn cael eu dylanwadu gan ffactorau cymdeithasol, economaidd ac amgylcheddol. Bydd yr adolygiad hwn yn archwilio’r berthynas rhwng iechyd, lles a’r dulliau integredig sy’n cefnogi datblygiad 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B30E7" id="_x0000_t202" coordsize="21600,21600" o:spt="202" path="m,l,21600r21600,l21600,xe">
                <v:stroke joinstyle="miter"/>
                <v:path gradientshapeok="t" o:connecttype="rect"/>
              </v:shapetype>
              <v:shape id="Text Box 1" o:spid="_x0000_s1026" type="#_x0000_t202" style="position:absolute;left:0;text-align:left;margin-left:-16.8pt;margin-top:23.15pt;width:1158pt;height:130.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LPMUwIAALkEAAAOAAAAZHJzL2Uyb0RvYy54bWysVE1v2zAMvQ/YfxB0X+yk+eiMOEWWIsOA&#10;rC2QDj0rspQYk0VNUmJnv76U7Hy022nYxaFI6pF6fMz0rqkUOQjrStA57fdSSoTmUJR6m9Mfz8tP&#10;t5Q4z3TBFGiR06Nw9G728cO0NpkYwA5UISxBEO2y2uR0573JksTxnaiY64ERGoMSbMU8Hu02KSyr&#10;Eb1SySBNx0kNtjAWuHAOvfdtkM4ivpSC+0cpnfBE5RR78/Fr43cTvslsyrKtZWZX8q4N9g9dVKzU&#10;WPQMdc88I3tb/gFVldyCA+l7HKoEpCy5iG/A1/TTd69Z75gR8S1IjjNnmtz/g+UPh7V5ssQ3X6DB&#10;AQZCauMyh87wnkbaKvxipwTjSOHxTJtoPOHh0nCSjscpxjgG+2jejG4DUHK5b6zzXwVUJBg5tTiY&#10;yBc7rJxvU08poZwDVRbLUql4CGIQC2XJgeEYfTOIV9W++g5F6xuMUqwfh4luHHnrnpzc2EmUVECJ&#10;fb0poDSpczq+GaUR+E0sdHUuvVGM/+xedpWF6Eoj7IW4YPlm03RsbqA4IskWWv05w5cl4q6Y80/M&#10;ouCQO1wi/4gfqQCbgc6iZAf299/8IR91gFFKahRwTt2vPbOCEvVNo0I+94fDoPh4GI4mAzzY68jm&#10;OqL31QKQ3D6uq+HRDPlenUxpoXrBXZuHqhhimmNtnMbJXPh2rXBXuZjPYxJq3DC/0mvDA3QYZuDz&#10;uXlh1nRS8CijBzhJnWXvFNHmhpsa5nsPsoxyCQS3rHa8437EwXa7HBbw+hyzLv84s1cAAAD//wMA&#10;UEsDBBQABgAIAAAAIQA6+FQB4AAAAAsBAAAPAAAAZHJzL2Rvd25yZXYueG1sTI/BTsMwEETvSPyD&#10;tUjcWrt2CVEapypInBAH2kpc3dh1otrrKHbT8PeYExxX8zTztt7O3pHJjLEPKGG1ZEAMtkH3aCUc&#10;D2+LEkhMCrVyAY2EbxNh29zf1arS4YafZtonS3IJxkpJ6FIaKkpj2xmv4jIMBnN2DqNXKZ+jpXpU&#10;t1zuHeWMFdSrHvNCpwbz2pn2sr96Ce8HV35Zy9lT3KF4WfW0/bhMUj4+zLsNkGTm9AfDr35WhyY7&#10;ncIVdSROwkKIIqMS1oUAkgHOS74GcpIg2HMJtKnp/x+aHwAAAP//AwBQSwECLQAUAAYACAAAACEA&#10;toM4kv4AAADhAQAAEwAAAAAAAAAAAAAAAAAAAAAAW0NvbnRlbnRfVHlwZXNdLnhtbFBLAQItABQA&#10;BgAIAAAAIQA4/SH/1gAAAJQBAAALAAAAAAAAAAAAAAAAAC8BAABfcmVscy8ucmVsc1BLAQItABQA&#10;BgAIAAAAIQCDsLPMUwIAALkEAAAOAAAAAAAAAAAAAAAAAC4CAABkcnMvZTJvRG9jLnhtbFBLAQIt&#10;ABQABgAIAAAAIQA6+FQB4AAAAAsBAAAPAAAAAAAAAAAAAAAAAK0EAABkcnMvZG93bnJldi54bWxQ&#10;SwUGAAAAAAQABADzAAAAugUAAAAA&#10;" fillcolor="#a7caec [831]" strokeweight=".5pt">
                <v:textbox>
                  <w:txbxContent>
                    <w:p w14:paraId="72901F4F" w14:textId="5829D06C" w:rsidR="00556AAC" w:rsidRPr="009A29D6" w:rsidRDefault="002D283A" w:rsidP="005D4820">
                      <w:pPr>
                        <w:jc w:val="center"/>
                        <w:rPr>
                          <w:rFonts w:ascii="Arial" w:hAnsi="Arial" w:cs="Arial"/>
                          <w:u w:val="single"/>
                          <w:lang w:val="cy-GB"/>
                        </w:rPr>
                      </w:pPr>
                      <w:r w:rsidRPr="009A29D6">
                        <w:rPr>
                          <w:rFonts w:ascii="Arial" w:hAnsi="Arial" w:cs="Arial"/>
                          <w:u w:val="single"/>
                          <w:lang w:val="cy-GB"/>
                        </w:rPr>
                        <w:t>Cyflwyniad</w:t>
                      </w:r>
                    </w:p>
                    <w:p w14:paraId="37B5E548" w14:textId="6025733E" w:rsidR="005D4820" w:rsidRPr="00D40A6E" w:rsidRDefault="009A29D6">
                      <w:pPr>
                        <w:rPr>
                          <w:rFonts w:ascii="Arial" w:hAnsi="Arial" w:cs="Arial"/>
                        </w:rPr>
                      </w:pPr>
                      <w:r w:rsidRPr="009A29D6">
                        <w:rPr>
                          <w:rFonts w:ascii="Arial" w:hAnsi="Arial" w:cs="Arial"/>
                          <w:lang w:val="cy-GB"/>
                        </w:rPr>
                        <w:t xml:space="preserve">Bydd y poster hwn yn edrych ar ac yn diffinio’r cysyniadau iechyd, lles a ffordd o fyw, gan ddangos eu harwyddocâd yn ystod y blynyddoedd cynnar. Hefyd, bydd modelau a theorïau amrywiol yn cael eu trafod a’u cysylltu ag arferion yn y sector blynyddoedd cynnar. Bydd rôl ymarferwyr yn cael ei harchwilio, gyda syniadau ynghylch sut y </w:t>
                      </w:r>
                      <w:r w:rsidR="001D4D15" w:rsidRPr="009A29D6">
                        <w:rPr>
                          <w:rFonts w:ascii="Arial" w:hAnsi="Arial" w:cs="Arial"/>
                          <w:lang w:val="cy-GB"/>
                        </w:rPr>
                        <w:t>gallent</w:t>
                      </w:r>
                      <w:r w:rsidRPr="009A29D6">
                        <w:rPr>
                          <w:rFonts w:ascii="Arial" w:hAnsi="Arial" w:cs="Arial"/>
                          <w:lang w:val="cy-GB"/>
                        </w:rPr>
                        <w:t xml:space="preserve"> hyrwyddo iechyd, lles a ffordd o fyw iach ymhlith plant ifanc i gefnogi eu datblygiad cyfan.</w:t>
                      </w:r>
                      <w:r w:rsidRPr="00A5662B">
                        <w:rPr>
                          <w:rFonts w:ascii="Arial" w:hAnsi="Arial" w:cs="Arial"/>
                          <w:lang w:val="cy-GB"/>
                        </w:rPr>
                        <w:t xml:space="preserve"> </w:t>
                      </w:r>
                      <w:r w:rsidRPr="009A29D6">
                        <w:rPr>
                          <w:rFonts w:ascii="Arial" w:hAnsi="Arial" w:cs="Arial"/>
                          <w:lang w:val="cy-GB"/>
                        </w:rPr>
                        <w:t>Yn ogystal, bydd y poster yn ystyried sut mae’r tri chysyn</w:t>
                      </w:r>
                      <w:r w:rsidRPr="00742E94">
                        <w:rPr>
                          <w:rFonts w:ascii="Arial" w:hAnsi="Arial" w:cs="Arial"/>
                          <w:lang w:val="cy-GB"/>
                        </w:rPr>
                        <w:t>iad hyn yn cydblethu</w:t>
                      </w:r>
                      <w:r w:rsidR="00D023FF" w:rsidRPr="00742E94">
                        <w:rPr>
                          <w:rFonts w:ascii="Arial" w:hAnsi="Arial" w:cs="Arial"/>
                          <w:lang w:val="cy-GB"/>
                        </w:rPr>
                        <w:t xml:space="preserve">. </w:t>
                      </w:r>
                      <w:r w:rsidR="00D023FF" w:rsidRPr="00742E94">
                        <w:rPr>
                          <w:rFonts w:ascii="Arial" w:hAnsi="Arial" w:cs="Arial"/>
                          <w:lang w:val="cy-GB"/>
                        </w:rPr>
                        <w:t>Mae iechyd a lles yn hanfodol i ddatblygiad plant, gan gynnwys agweddau corfforol, meddyliol, emosiynol a chymdeithasol. Yn ystod y blynyddoedd cynnar, mae’r ffactorau hyn yn siapio sylfeini bywyd hapus ac ystyrlon. Mae fframweithiau fel damcaniaethau ecolegol a dulliau cymdeithasol yn dangos sut mae iechyd a lles yn cael eu dylanwadu gan ffactorau cymdeithasol, economaidd ac amgylcheddol. Bydd yr adolygiad hwn yn archwilio’r berthynas rhwng iechyd, lles a’r dulliau integredig sy’n cefnogi datblygiad plant.</w:t>
                      </w:r>
                    </w:p>
                  </w:txbxContent>
                </v:textbox>
                <w10:wrap anchorx="margin"/>
              </v:shape>
            </w:pict>
          </mc:Fallback>
        </mc:AlternateContent>
      </w:r>
      <w:r w:rsidR="009B633F" w:rsidRPr="009B633F">
        <w:rPr>
          <w:rFonts w:ascii="Arial" w:hAnsi="Arial" w:cs="Arial"/>
          <w:b/>
          <w:bCs/>
          <w:u w:val="single"/>
          <w:lang w:val="cy-GB"/>
        </w:rPr>
        <w:t xml:space="preserve">Lles, gofal a </w:t>
      </w:r>
      <w:r w:rsidR="00545D31">
        <w:rPr>
          <w:rFonts w:ascii="Arial" w:hAnsi="Arial" w:cs="Arial"/>
          <w:b/>
          <w:bCs/>
          <w:u w:val="single"/>
          <w:lang w:val="cy-GB"/>
        </w:rPr>
        <w:t>ffyrdd iach o fyw</w:t>
      </w:r>
    </w:p>
    <w:p w14:paraId="6FF3445F" w14:textId="77777777" w:rsidR="00ED1CCA" w:rsidRDefault="00ED1CCA" w:rsidP="009B633F">
      <w:pPr>
        <w:jc w:val="center"/>
        <w:rPr>
          <w:rFonts w:ascii="Arial" w:hAnsi="Arial" w:cs="Arial"/>
          <w:b/>
          <w:bCs/>
          <w:u w:val="single"/>
          <w:lang w:val="cy-GB"/>
        </w:rPr>
      </w:pPr>
    </w:p>
    <w:p w14:paraId="3ACA66FC" w14:textId="77777777" w:rsidR="00ED1CCA" w:rsidRDefault="00ED1CCA" w:rsidP="009B633F">
      <w:pPr>
        <w:jc w:val="center"/>
        <w:rPr>
          <w:rFonts w:ascii="Arial" w:hAnsi="Arial" w:cs="Arial"/>
          <w:b/>
          <w:bCs/>
          <w:u w:val="single"/>
          <w:lang w:val="cy-GB"/>
        </w:rPr>
      </w:pPr>
    </w:p>
    <w:p w14:paraId="30E7DC6C" w14:textId="77777777" w:rsidR="00ED1CCA" w:rsidRDefault="00ED1CCA" w:rsidP="009B633F">
      <w:pPr>
        <w:jc w:val="center"/>
        <w:rPr>
          <w:rFonts w:ascii="Arial" w:hAnsi="Arial" w:cs="Arial"/>
          <w:b/>
          <w:bCs/>
          <w:u w:val="single"/>
          <w:lang w:val="cy-GB"/>
        </w:rPr>
      </w:pPr>
    </w:p>
    <w:p w14:paraId="788CC38D" w14:textId="20CBDA79" w:rsidR="00ED1CCA" w:rsidRDefault="00ED1CCA" w:rsidP="009B633F">
      <w:pPr>
        <w:jc w:val="center"/>
        <w:rPr>
          <w:rFonts w:ascii="Arial" w:hAnsi="Arial" w:cs="Arial"/>
          <w:b/>
          <w:bCs/>
          <w:u w:val="single"/>
          <w:lang w:val="cy-GB"/>
        </w:rPr>
      </w:pPr>
    </w:p>
    <w:p w14:paraId="6477ACF3" w14:textId="003DB520" w:rsidR="007417E0" w:rsidRDefault="007417E0" w:rsidP="009B633F">
      <w:pPr>
        <w:rPr>
          <w:rFonts w:ascii="Arial" w:hAnsi="Arial" w:cs="Arial"/>
          <w:b/>
          <w:bCs/>
          <w:u w:val="single"/>
          <w:lang w:val="cy-GB"/>
        </w:rPr>
      </w:pPr>
    </w:p>
    <w:p w14:paraId="59B7BFDB" w14:textId="2C756C50" w:rsidR="00B80A23" w:rsidRDefault="00275837"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61312" behindDoc="0" locked="0" layoutInCell="1" allowOverlap="1" wp14:anchorId="1EF8E3B2" wp14:editId="1EF3C027">
                <wp:simplePos x="0" y="0"/>
                <wp:positionH relativeFrom="page">
                  <wp:posOffset>8273606</wp:posOffset>
                </wp:positionH>
                <wp:positionV relativeFrom="paragraph">
                  <wp:posOffset>279645</wp:posOffset>
                </wp:positionV>
                <wp:extent cx="6614160" cy="7535538"/>
                <wp:effectExtent l="0" t="0" r="15240" b="27940"/>
                <wp:wrapNone/>
                <wp:docPr id="1677636395" name="Text Box 1"/>
                <wp:cNvGraphicFramePr/>
                <a:graphic xmlns:a="http://schemas.openxmlformats.org/drawingml/2006/main">
                  <a:graphicData uri="http://schemas.microsoft.com/office/word/2010/wordprocessingShape">
                    <wps:wsp>
                      <wps:cNvSpPr txBox="1"/>
                      <wps:spPr>
                        <a:xfrm>
                          <a:off x="0" y="0"/>
                          <a:ext cx="6614160" cy="7535538"/>
                        </a:xfrm>
                        <a:prstGeom prst="rect">
                          <a:avLst/>
                        </a:prstGeom>
                        <a:solidFill>
                          <a:schemeClr val="accent6">
                            <a:lumMod val="60000"/>
                            <a:lumOff val="40000"/>
                          </a:schemeClr>
                        </a:solidFill>
                        <a:ln w="6350">
                          <a:solidFill>
                            <a:prstClr val="black"/>
                          </a:solidFill>
                        </a:ln>
                      </wps:spPr>
                      <wps:txbx>
                        <w:txbxContent>
                          <w:p w14:paraId="5EE85938" w14:textId="07D3EFF4" w:rsidR="00847AC9" w:rsidRPr="00D61443" w:rsidRDefault="00847AC9" w:rsidP="00D61443">
                            <w:pPr>
                              <w:jc w:val="center"/>
                              <w:rPr>
                                <w:rFonts w:ascii="Arial" w:hAnsi="Arial" w:cs="Arial"/>
                                <w:sz w:val="22"/>
                                <w:szCs w:val="22"/>
                                <w:u w:val="single"/>
                                <w:lang w:val="cy-GB"/>
                              </w:rPr>
                            </w:pPr>
                            <w:r w:rsidRPr="00D61443">
                              <w:rPr>
                                <w:rFonts w:ascii="Arial" w:hAnsi="Arial" w:cs="Arial"/>
                                <w:sz w:val="22"/>
                                <w:szCs w:val="22"/>
                                <w:u w:val="single"/>
                                <w:lang w:val="cy-GB"/>
                              </w:rPr>
                              <w:t>Lles</w:t>
                            </w:r>
                          </w:p>
                          <w:p w14:paraId="563BBB60" w14:textId="7D566A07" w:rsidR="000B0261" w:rsidRPr="003C0995" w:rsidRDefault="00286F56" w:rsidP="00F010EE">
                            <w:pPr>
                              <w:rPr>
                                <w:rFonts w:ascii="Arial" w:hAnsi="Arial" w:cs="Arial"/>
                                <w:sz w:val="22"/>
                                <w:szCs w:val="22"/>
                              </w:rPr>
                            </w:pPr>
                            <w:r w:rsidRPr="00A9737D">
                              <w:rPr>
                                <w:rFonts w:ascii="Arial" w:hAnsi="Arial" w:cs="Arial"/>
                                <w:sz w:val="22"/>
                                <w:szCs w:val="22"/>
                                <w:lang w:val="cy-GB"/>
                              </w:rPr>
                              <w:t xml:space="preserve">Mae lles yn golygu teimlo'n iach ac yn hapus, yn ôl diffiniad gan Cambridge Dictionary (2024). Gellir meddwl am </w:t>
                            </w:r>
                            <w:r w:rsidR="003C0995">
                              <w:rPr>
                                <w:rFonts w:ascii="Arial" w:hAnsi="Arial" w:cs="Arial"/>
                                <w:sz w:val="22"/>
                                <w:szCs w:val="22"/>
                                <w:lang w:val="cy-GB"/>
                              </w:rPr>
                              <w:t>e</w:t>
                            </w:r>
                            <w:r w:rsidR="003C0995" w:rsidRPr="003C0995">
                              <w:rPr>
                                <w:rFonts w:ascii="Arial" w:hAnsi="Arial" w:cs="Arial"/>
                                <w:sz w:val="22"/>
                                <w:szCs w:val="22"/>
                                <w:lang w:val="cy-GB"/>
                              </w:rPr>
                              <w:t>udaimonig</w:t>
                            </w:r>
                            <w:r w:rsidR="003C0995">
                              <w:rPr>
                                <w:rFonts w:ascii="Arial" w:hAnsi="Arial" w:cs="Arial"/>
                                <w:sz w:val="22"/>
                                <w:szCs w:val="22"/>
                              </w:rPr>
                              <w:t xml:space="preserve"> </w:t>
                            </w:r>
                            <w:r w:rsidRPr="003C0995">
                              <w:rPr>
                                <w:rFonts w:ascii="Arial" w:hAnsi="Arial" w:cs="Arial"/>
                                <w:sz w:val="22"/>
                                <w:szCs w:val="22"/>
                                <w:lang w:val="cy-GB"/>
                              </w:rPr>
                              <w:t>fel cyflwr o fod mewn "ysbrydion da" neu ymdrechu tuag at gyflawni cyflwr dwyfol o fod</w:t>
                            </w:r>
                            <w:r w:rsidR="00482757" w:rsidRPr="00482757">
                              <w:rPr>
                                <w:rFonts w:ascii="Times New Roman" w:eastAsia="Times New Roman" w:hAnsi="Times New Roman" w:cs="Times New Roman"/>
                                <w:kern w:val="0"/>
                                <w:lang w:eastAsia="en-GB"/>
                                <w14:ligatures w14:val="none"/>
                              </w:rPr>
                              <w:t xml:space="preserve"> </w:t>
                            </w:r>
                            <w:r w:rsidR="00482757" w:rsidRPr="00482757">
                              <w:rPr>
                                <w:rFonts w:ascii="Arial" w:hAnsi="Arial" w:cs="Arial"/>
                                <w:sz w:val="22"/>
                                <w:szCs w:val="22"/>
                              </w:rPr>
                              <w:t>(Ryan a</w:t>
                            </w:r>
                            <w:r w:rsidR="00482757">
                              <w:rPr>
                                <w:rFonts w:ascii="Arial" w:hAnsi="Arial" w:cs="Arial"/>
                                <w:sz w:val="22"/>
                                <w:szCs w:val="22"/>
                              </w:rPr>
                              <w:t xml:space="preserve"> </w:t>
                            </w:r>
                            <w:r w:rsidR="00482757" w:rsidRPr="00482757">
                              <w:rPr>
                                <w:rFonts w:ascii="Arial" w:hAnsi="Arial" w:cs="Arial"/>
                                <w:sz w:val="22"/>
                                <w:szCs w:val="22"/>
                              </w:rPr>
                              <w:t>Deci, 2001)</w:t>
                            </w:r>
                            <w:r w:rsidRPr="003C0995">
                              <w:rPr>
                                <w:rFonts w:ascii="Arial" w:hAnsi="Arial" w:cs="Arial"/>
                                <w:sz w:val="22"/>
                                <w:szCs w:val="22"/>
                                <w:lang w:val="cy-GB"/>
                              </w:rPr>
                              <w:t>. Mewn cyferbyniad, mae lles hedonig yn ymwneud â phleser tymor byr ac yn cynnwys gwneud pethau sy'n gwneud ni’n hapus ar y pryd</w:t>
                            </w:r>
                            <w:r w:rsidR="00185CA1" w:rsidRPr="00185CA1">
                              <w:rPr>
                                <w:rFonts w:ascii="Times New Roman" w:eastAsia="Times New Roman" w:hAnsi="Times New Roman" w:cs="Times New Roman"/>
                                <w:kern w:val="0"/>
                                <w:lang w:eastAsia="en-GB"/>
                                <w14:ligatures w14:val="none"/>
                              </w:rPr>
                              <w:t xml:space="preserve"> </w:t>
                            </w:r>
                            <w:r w:rsidR="00185CA1" w:rsidRPr="00185CA1">
                              <w:rPr>
                                <w:rFonts w:ascii="Arial" w:hAnsi="Arial" w:cs="Arial"/>
                                <w:sz w:val="22"/>
                                <w:szCs w:val="22"/>
                              </w:rPr>
                              <w:t>(Reinecke a Oliver, 2016)</w:t>
                            </w:r>
                            <w:r w:rsidRPr="003C0995">
                              <w:rPr>
                                <w:rFonts w:ascii="Arial" w:hAnsi="Arial" w:cs="Arial"/>
                                <w:sz w:val="22"/>
                                <w:szCs w:val="22"/>
                                <w:lang w:val="cy-GB"/>
                              </w:rPr>
                              <w:t xml:space="preserve">. Fel arfer, mae lles hedonig yn canolbwyntio ar foddhau dymuniadau, ceisio pleser, a phrofi effeithiau cadarnhaol, gan osgoi rhai negyddol </w:t>
                            </w:r>
                            <w:r w:rsidR="00016487" w:rsidRPr="003C0995">
                              <w:rPr>
                                <w:rFonts w:ascii="Arial" w:hAnsi="Arial" w:cs="Arial"/>
                                <w:sz w:val="22"/>
                                <w:szCs w:val="22"/>
                                <w:lang w:val="cy-GB"/>
                              </w:rPr>
                              <w:t>(Ryff, Boylan a Kirsch, 2021)</w:t>
                            </w:r>
                            <w:r w:rsidR="00A9737D" w:rsidRPr="003C0995">
                              <w:rPr>
                                <w:rFonts w:ascii="Arial" w:hAnsi="Arial" w:cs="Arial"/>
                                <w:sz w:val="22"/>
                                <w:szCs w:val="22"/>
                                <w:lang w:val="cy-GB"/>
                              </w:rPr>
                              <w:t>.</w:t>
                            </w:r>
                          </w:p>
                          <w:p w14:paraId="7B5E387E" w14:textId="1B6DD460" w:rsidR="00AC0FD2" w:rsidRPr="00167709" w:rsidRDefault="00AC0FD2" w:rsidP="00E44D72">
                            <w:pPr>
                              <w:rPr>
                                <w:rFonts w:ascii="Arial" w:hAnsi="Arial" w:cs="Arial"/>
                                <w:sz w:val="22"/>
                                <w:szCs w:val="22"/>
                              </w:rPr>
                            </w:pPr>
                            <w:r w:rsidRPr="00A9737D">
                              <w:rPr>
                                <w:rFonts w:ascii="Arial" w:hAnsi="Arial" w:cs="Arial"/>
                                <w:sz w:val="22"/>
                                <w:szCs w:val="22"/>
                                <w:lang w:val="cy-GB"/>
                              </w:rPr>
                              <w:t>Yn wahanol i iechyd, mae lles yn cynnwys cyfuniad o ffactorau corfforol, meddyliol, emosiynol ac iechyd cymdeithasol</w:t>
                            </w:r>
                            <w:r w:rsidR="00167709" w:rsidRPr="00167709">
                              <w:rPr>
                                <w:rFonts w:ascii="Times New Roman" w:eastAsia="Times New Roman" w:hAnsi="Times New Roman" w:cs="Times New Roman"/>
                                <w:kern w:val="0"/>
                                <w:lang w:eastAsia="en-GB"/>
                                <w14:ligatures w14:val="none"/>
                              </w:rPr>
                              <w:t xml:space="preserve"> </w:t>
                            </w:r>
                            <w:r w:rsidR="00167709" w:rsidRPr="00167709">
                              <w:rPr>
                                <w:rFonts w:ascii="Arial" w:hAnsi="Arial" w:cs="Arial"/>
                                <w:sz w:val="22"/>
                                <w:szCs w:val="22"/>
                              </w:rPr>
                              <w:t>(Hernandez et al., 2017)</w:t>
                            </w:r>
                            <w:r w:rsidRPr="00A9737D">
                              <w:rPr>
                                <w:rFonts w:ascii="Arial" w:hAnsi="Arial" w:cs="Arial"/>
                                <w:sz w:val="22"/>
                                <w:szCs w:val="22"/>
                                <w:lang w:val="cy-GB"/>
                              </w:rPr>
                              <w:t>. Mae'r ymagwedd hon yn holistaidd ac yn mynd y tu hwnt i ymddangosiadau allanol, gan ystyried profiadau mewnol, ansawdd bywyd ac ymdeimlad o gymuned. Mae hefyd yn gysylltiedig â hapusrwydd a boddhad bywyd</w:t>
                            </w:r>
                            <w:r w:rsidR="00976B9C">
                              <w:rPr>
                                <w:rFonts w:ascii="Arial" w:hAnsi="Arial" w:cs="Arial"/>
                                <w:sz w:val="22"/>
                                <w:szCs w:val="22"/>
                                <w:lang w:val="cy-GB"/>
                              </w:rPr>
                              <w:t xml:space="preserve"> </w:t>
                            </w:r>
                            <w:r w:rsidR="00976B9C" w:rsidRPr="00976B9C">
                              <w:rPr>
                                <w:rFonts w:ascii="Arial" w:hAnsi="Arial" w:cs="Arial"/>
                                <w:sz w:val="22"/>
                                <w:szCs w:val="22"/>
                              </w:rPr>
                              <w:t>(Mainstone-Cotton , 2017)</w:t>
                            </w:r>
                            <w:r w:rsidRPr="00A9737D">
                              <w:rPr>
                                <w:rFonts w:ascii="Arial" w:hAnsi="Arial" w:cs="Arial"/>
                                <w:sz w:val="22"/>
                                <w:szCs w:val="22"/>
                                <w:lang w:val="cy-GB"/>
                              </w:rPr>
                              <w:t>. Er enghraifft, trafod teimladau plant yn ystod sesiynau fel amser clonc, cylchoedd trafod neu ar fatiau, gall helpu i ddeall a hyrwyddo eu lles.</w:t>
                            </w:r>
                          </w:p>
                          <w:p w14:paraId="7F447C9C" w14:textId="1516402C" w:rsidR="00D87152" w:rsidRPr="00C77900" w:rsidRDefault="00E004C7" w:rsidP="00D87152">
                            <w:pPr>
                              <w:rPr>
                                <w:rFonts w:ascii="Arial" w:hAnsi="Arial" w:cs="Arial"/>
                                <w:sz w:val="22"/>
                                <w:szCs w:val="22"/>
                              </w:rPr>
                            </w:pPr>
                            <w:r>
                              <w:rPr>
                                <w:rFonts w:ascii="Arial" w:hAnsi="Arial" w:cs="Arial"/>
                                <w:sz w:val="22"/>
                                <w:szCs w:val="22"/>
                                <w:lang w:val="cy-GB"/>
                              </w:rPr>
                              <w:t>Yn ôl Statham a Chase (2010), mae'r cysyniad o les yn aml ddimensiynol ac yn rhoi sylw i fywydau plant yn y presennol ac yn y dyfodol. Os yw lles plentyn yn isel ac nad oes unrhyw gamau'n cael eu cymryd i'w wella, gall hyn arwain at niwed tymor hir</w:t>
                            </w:r>
                            <w:r w:rsidR="00C77900" w:rsidRPr="00C77900">
                              <w:rPr>
                                <w:rFonts w:ascii="Arial" w:hAnsi="Arial" w:cs="Arial"/>
                                <w:sz w:val="22"/>
                                <w:szCs w:val="22"/>
                              </w:rPr>
                              <w:t>(Harris, 2017)</w:t>
                            </w:r>
                            <w:r>
                              <w:rPr>
                                <w:rFonts w:ascii="Arial" w:hAnsi="Arial" w:cs="Arial"/>
                                <w:sz w:val="22"/>
                                <w:szCs w:val="22"/>
                                <w:lang w:val="cy-GB"/>
                              </w:rPr>
                              <w:t>. Mae lles plant yn aml yn uchel pan fyddant yn cymryd rhan mewn chwarae rhydd, gan ei fod yn gyfle iddynt ddangos hapusrwydd wrth ryngweithio gyda'u ffrindiau a'u teulu</w:t>
                            </w:r>
                            <w:r w:rsidR="008C64AB" w:rsidRPr="008C64AB">
                              <w:rPr>
                                <w:rFonts w:ascii="Times New Roman" w:eastAsia="Times New Roman" w:hAnsi="Times New Roman" w:cs="Times New Roman"/>
                                <w:kern w:val="0"/>
                                <w:lang w:eastAsia="en-GB"/>
                                <w14:ligatures w14:val="none"/>
                              </w:rPr>
                              <w:t xml:space="preserve"> </w:t>
                            </w:r>
                            <w:r w:rsidR="008C64AB" w:rsidRPr="008C64AB">
                              <w:rPr>
                                <w:rFonts w:ascii="Arial" w:hAnsi="Arial" w:cs="Arial"/>
                                <w:sz w:val="22"/>
                                <w:szCs w:val="22"/>
                              </w:rPr>
                              <w:t>(Moore and Lynch, 2017)</w:t>
                            </w:r>
                            <w:r>
                              <w:rPr>
                                <w:rFonts w:ascii="Arial" w:hAnsi="Arial" w:cs="Arial"/>
                                <w:sz w:val="22"/>
                                <w:szCs w:val="22"/>
                                <w:lang w:val="cy-GB"/>
                              </w:rPr>
                              <w:t xml:space="preserve">. </w:t>
                            </w:r>
                          </w:p>
                          <w:p w14:paraId="5E8EF658" w14:textId="1F68DCD6" w:rsidR="00302EC2" w:rsidRPr="007E7E32" w:rsidRDefault="00E004C7" w:rsidP="00D921C9">
                            <w:pPr>
                              <w:rPr>
                                <w:rFonts w:ascii="Arial" w:hAnsi="Arial" w:cs="Arial"/>
                                <w:sz w:val="22"/>
                                <w:szCs w:val="22"/>
                                <w:lang w:val="cy-GB"/>
                              </w:rPr>
                            </w:pPr>
                            <w:r>
                              <w:rPr>
                                <w:rFonts w:ascii="Arial" w:hAnsi="Arial" w:cs="Arial"/>
                                <w:sz w:val="22"/>
                                <w:szCs w:val="22"/>
                                <w:lang w:val="cy-GB"/>
                              </w:rPr>
                              <w:t xml:space="preserve">Mae Thoilliez (2011) yn nodi bod cwsg, cysylltiadau teuluol a ffrindiau yn allweddol i blant deimlo'n hapus. Mae’r cysylltiadau cymdeithasol hyn yn rhan o les </w:t>
                            </w:r>
                            <w:r w:rsidR="00F010EE">
                              <w:rPr>
                                <w:rFonts w:ascii="Arial" w:hAnsi="Arial" w:cs="Arial"/>
                                <w:sz w:val="22"/>
                                <w:szCs w:val="22"/>
                                <w:lang w:val="cy-GB"/>
                              </w:rPr>
                              <w:t>eu</w:t>
                            </w:r>
                            <w:r>
                              <w:rPr>
                                <w:rFonts w:ascii="Arial" w:hAnsi="Arial" w:cs="Arial"/>
                                <w:sz w:val="22"/>
                                <w:szCs w:val="22"/>
                                <w:lang w:val="cy-GB"/>
                              </w:rPr>
                              <w:t>da</w:t>
                            </w:r>
                            <w:r w:rsidR="00F010EE">
                              <w:rPr>
                                <w:rFonts w:ascii="Arial" w:hAnsi="Arial" w:cs="Arial"/>
                                <w:sz w:val="22"/>
                                <w:szCs w:val="22"/>
                                <w:lang w:val="cy-GB"/>
                              </w:rPr>
                              <w:t>i</w:t>
                            </w:r>
                            <w:r>
                              <w:rPr>
                                <w:rFonts w:ascii="Arial" w:hAnsi="Arial" w:cs="Arial"/>
                                <w:sz w:val="22"/>
                                <w:szCs w:val="22"/>
                                <w:lang w:val="cy-GB"/>
                              </w:rPr>
                              <w:t>monig ac yn cyd-fynd â damcaniaethau fel hierarchaeth anghenion Maslow</w:t>
                            </w:r>
                            <w:r w:rsidR="00D84F04">
                              <w:rPr>
                                <w:rFonts w:ascii="Arial" w:hAnsi="Arial" w:cs="Arial"/>
                                <w:sz w:val="22"/>
                                <w:szCs w:val="22"/>
                                <w:lang w:val="cy-GB"/>
                              </w:rPr>
                              <w:t xml:space="preserve"> </w:t>
                            </w:r>
                            <w:r w:rsidR="00B063A3">
                              <w:rPr>
                                <w:rFonts w:ascii="Arial" w:hAnsi="Arial" w:cs="Arial"/>
                                <w:sz w:val="22"/>
                                <w:szCs w:val="22"/>
                                <w:lang w:val="cy-GB"/>
                              </w:rPr>
                              <w:t>(</w:t>
                            </w:r>
                            <w:r w:rsidR="00D84F04" w:rsidRPr="00D84F04">
                              <w:rPr>
                                <w:rFonts w:ascii="Arial" w:hAnsi="Arial" w:cs="Arial"/>
                              </w:rPr>
                              <w:t>Martine</w:t>
                            </w:r>
                            <w:r w:rsidR="00B063A3">
                              <w:rPr>
                                <w:rFonts w:ascii="Arial" w:hAnsi="Arial" w:cs="Arial"/>
                              </w:rPr>
                              <w:t>z, 2020)</w:t>
                            </w:r>
                            <w:r>
                              <w:rPr>
                                <w:rFonts w:ascii="Arial" w:hAnsi="Arial" w:cs="Arial"/>
                                <w:sz w:val="22"/>
                                <w:szCs w:val="22"/>
                                <w:lang w:val="cy-GB"/>
                              </w:rPr>
                              <w:t>. Mae cymdeithas â phobl sy’n eu cefnogi yn helpu plant i ffynnu a chyrraedd cyflwr lles cadarn.</w:t>
                            </w:r>
                          </w:p>
                          <w:p w14:paraId="2C80C2F8" w14:textId="5A986821" w:rsidR="00105D8F" w:rsidRPr="003A1985" w:rsidRDefault="00302EC2" w:rsidP="00105D8F">
                            <w:pPr>
                              <w:rPr>
                                <w:rFonts w:ascii="Arial" w:hAnsi="Arial" w:cs="Arial"/>
                                <w:sz w:val="22"/>
                                <w:szCs w:val="22"/>
                                <w:lang w:val="cy-GB"/>
                              </w:rPr>
                            </w:pPr>
                            <w:r w:rsidRPr="007E7E32">
                              <w:rPr>
                                <w:rFonts w:ascii="Arial" w:hAnsi="Arial" w:cs="Arial"/>
                                <w:sz w:val="22"/>
                                <w:szCs w:val="22"/>
                                <w:lang w:val="cy-GB"/>
                              </w:rPr>
                              <w:t>Mae'r model ABC yn rhoi sylfaen ar gyfer creu amgylchedd diogel a chefnogol sy'n hyrwyddo lles cyfannol plentyn. Mae cyfathrebu clir a ffiniau iach yn sicrhau bod plant yn cael yr hyder a’r adnoddau i ffynnu</w:t>
                            </w:r>
                            <w:r w:rsidR="004D4027">
                              <w:rPr>
                                <w:rFonts w:ascii="Arial" w:hAnsi="Arial" w:cs="Arial"/>
                                <w:sz w:val="22"/>
                                <w:szCs w:val="22"/>
                                <w:lang w:val="cy-GB"/>
                              </w:rPr>
                              <w:t xml:space="preserve"> </w:t>
                            </w:r>
                            <w:r w:rsidR="004D4027" w:rsidRPr="007E7E32">
                              <w:rPr>
                                <w:rFonts w:ascii="Arial" w:hAnsi="Arial" w:cs="Arial"/>
                                <w:sz w:val="22"/>
                                <w:szCs w:val="22"/>
                                <w:lang w:val="cy-GB"/>
                              </w:rPr>
                              <w:t>(Roberts, Matthews a Zeidner, 2010)</w:t>
                            </w:r>
                            <w:r w:rsidR="00AD34F9">
                              <w:rPr>
                                <w:rFonts w:ascii="Arial" w:hAnsi="Arial" w:cs="Arial"/>
                                <w:sz w:val="22"/>
                                <w:szCs w:val="22"/>
                                <w:lang w:val="cy-GB"/>
                              </w:rPr>
                              <w:t>.</w:t>
                            </w:r>
                            <w:r w:rsidR="003A1985">
                              <w:rPr>
                                <w:rFonts w:ascii="Arial" w:hAnsi="Arial" w:cs="Arial"/>
                                <w:sz w:val="22"/>
                                <w:szCs w:val="22"/>
                                <w:lang w:val="cy-GB"/>
                              </w:rPr>
                              <w:t xml:space="preserve"> </w:t>
                            </w:r>
                            <w:r w:rsidR="00105D8F" w:rsidRPr="00A9737D">
                              <w:rPr>
                                <w:rFonts w:ascii="Arial" w:hAnsi="Arial" w:cs="Arial"/>
                                <w:sz w:val="22"/>
                                <w:szCs w:val="22"/>
                                <w:lang w:val="cy-GB"/>
                              </w:rPr>
                              <w:t xml:space="preserve">Yn ôl </w:t>
                            </w:r>
                            <w:r w:rsidR="00902D51" w:rsidRPr="00A9737D">
                              <w:rPr>
                                <w:rFonts w:ascii="Arial" w:hAnsi="Arial" w:cs="Arial"/>
                                <w:sz w:val="22"/>
                                <w:szCs w:val="22"/>
                              </w:rPr>
                              <w:t xml:space="preserve">Roberts, Matthews a Zeidner, 2010 </w:t>
                            </w:r>
                            <w:r w:rsidR="00105D8F" w:rsidRPr="00A9737D">
                              <w:rPr>
                                <w:rFonts w:ascii="Arial" w:hAnsi="Arial" w:cs="Arial"/>
                                <w:sz w:val="22"/>
                                <w:szCs w:val="22"/>
                                <w:lang w:val="cy-GB"/>
                              </w:rPr>
                              <w:t>mae'r Model ABC o Les yn pwysleisio pwysigrwydd gosod ffiniau clir er mwyn i oedolion allu cefnogi lles cyfannol plant yn effeithiol. Mae hefyd yn hanfodol i oedolion gyfathrebu’r ffiniau hyn yn glir gyda'r plant, gan eu helpu i ddeall sut mae'r ffiniau hyn yn cyfrannu at eu datblygiad a’u lles.</w:t>
                            </w:r>
                          </w:p>
                          <w:p w14:paraId="7D38B4EC" w14:textId="106C57B3" w:rsidR="00E82F49" w:rsidRPr="004B52D4" w:rsidRDefault="00E82F49" w:rsidP="00E82F49">
                            <w:pPr>
                              <w:rPr>
                                <w:rFonts w:ascii="Arial" w:hAnsi="Arial" w:cs="Arial"/>
                                <w:sz w:val="22"/>
                                <w:szCs w:val="22"/>
                                <w:lang w:val="cy-GB"/>
                              </w:rPr>
                            </w:pPr>
                            <w:r w:rsidRPr="004B52D4">
                              <w:rPr>
                                <w:rFonts w:ascii="Arial" w:hAnsi="Arial" w:cs="Arial"/>
                                <w:sz w:val="22"/>
                                <w:szCs w:val="22"/>
                                <w:lang w:val="cy-GB"/>
                              </w:rPr>
                              <w:t xml:space="preserve">I gefnogi a hyrwyddo lles mae </w:t>
                            </w:r>
                            <w:r w:rsidRPr="009642C9">
                              <w:rPr>
                                <w:rFonts w:ascii="Arial" w:hAnsi="Arial" w:cs="Arial"/>
                                <w:sz w:val="22"/>
                                <w:szCs w:val="22"/>
                                <w:lang w:val="cy-GB"/>
                              </w:rPr>
                              <w:t>Public Health England</w:t>
                            </w:r>
                            <w:r w:rsidRPr="004B52D4">
                              <w:rPr>
                                <w:rFonts w:ascii="Arial" w:hAnsi="Arial" w:cs="Arial"/>
                                <w:sz w:val="22"/>
                                <w:szCs w:val="22"/>
                                <w:lang w:val="cy-GB"/>
                              </w:rPr>
                              <w:t xml:space="preserve"> (</w:t>
                            </w:r>
                            <w:r w:rsidRPr="009642C9">
                              <w:rPr>
                                <w:rFonts w:ascii="Arial" w:hAnsi="Arial" w:cs="Arial"/>
                                <w:sz w:val="22"/>
                                <w:szCs w:val="22"/>
                                <w:lang w:val="cy-GB"/>
                              </w:rPr>
                              <w:t>2020)</w:t>
                            </w:r>
                            <w:r w:rsidRPr="004B52D4">
                              <w:rPr>
                                <w:rFonts w:ascii="Arial" w:hAnsi="Arial" w:cs="Arial"/>
                                <w:sz w:val="22"/>
                                <w:szCs w:val="22"/>
                                <w:lang w:val="cy-GB"/>
                              </w:rPr>
                              <w:t>,</w:t>
                            </w:r>
                            <w:r w:rsidR="00275837" w:rsidRPr="004B52D4">
                              <w:rPr>
                                <w:rFonts w:ascii="Arial" w:hAnsi="Arial" w:cs="Arial"/>
                                <w:sz w:val="22"/>
                                <w:szCs w:val="22"/>
                                <w:lang w:val="cy-GB"/>
                              </w:rPr>
                              <w:t xml:space="preserve"> y</w:t>
                            </w:r>
                            <w:r w:rsidR="004B52D4">
                              <w:rPr>
                                <w:rFonts w:ascii="Arial" w:hAnsi="Arial" w:cs="Arial"/>
                                <w:sz w:val="22"/>
                                <w:szCs w:val="22"/>
                                <w:lang w:val="cy-GB"/>
                              </w:rPr>
                              <w:t>n</w:t>
                            </w:r>
                            <w:r w:rsidR="00275837" w:rsidRPr="004B52D4">
                              <w:rPr>
                                <w:rFonts w:ascii="Arial" w:hAnsi="Arial" w:cs="Arial"/>
                                <w:sz w:val="22"/>
                                <w:szCs w:val="22"/>
                                <w:lang w:val="cy-GB"/>
                              </w:rPr>
                              <w:t xml:space="preserve"> </w:t>
                            </w:r>
                            <w:r w:rsidR="004B52D4" w:rsidRPr="004B52D4">
                              <w:rPr>
                                <w:rFonts w:ascii="Arial" w:hAnsi="Arial" w:cs="Arial"/>
                                <w:sz w:val="22"/>
                                <w:szCs w:val="22"/>
                                <w:lang w:val="cy-GB"/>
                              </w:rPr>
                              <w:t>dweud</w:t>
                            </w:r>
                            <w:r w:rsidR="00275837" w:rsidRPr="004B52D4">
                              <w:rPr>
                                <w:rFonts w:ascii="Arial" w:hAnsi="Arial" w:cs="Arial"/>
                                <w:sz w:val="22"/>
                                <w:szCs w:val="22"/>
                                <w:lang w:val="cy-GB"/>
                              </w:rPr>
                              <w:t xml:space="preserve"> ei bod </w:t>
                            </w:r>
                            <w:r w:rsidR="004D0E2E">
                              <w:rPr>
                                <w:rFonts w:ascii="Arial" w:hAnsi="Arial" w:cs="Arial"/>
                                <w:sz w:val="22"/>
                                <w:szCs w:val="22"/>
                                <w:lang w:val="cy-GB"/>
                              </w:rPr>
                              <w:t>angen</w:t>
                            </w:r>
                            <w:r w:rsidRPr="004B52D4">
                              <w:rPr>
                                <w:rFonts w:ascii="Arial" w:hAnsi="Arial" w:cs="Arial"/>
                                <w:sz w:val="22"/>
                                <w:szCs w:val="22"/>
                                <w:lang w:val="cy-GB"/>
                              </w:rPr>
                              <w:t xml:space="preserve"> mabwysiadu arferion iach, megis:</w:t>
                            </w:r>
                          </w:p>
                          <w:p w14:paraId="0381C17E"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Ymarfer meddwl yn bositif.</w:t>
                            </w:r>
                          </w:p>
                          <w:p w14:paraId="23E8A6B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Rheoli amser yn effeithiol.</w:t>
                            </w:r>
                          </w:p>
                          <w:p w14:paraId="2F5066D7"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Mynd i'r afael â straen trwy dechnegau ymlacio.</w:t>
                            </w:r>
                          </w:p>
                          <w:p w14:paraId="3A860DF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Manteisio ar gyfleoedd i ddatblygu sgiliau personol a phroffesiynol.</w:t>
                            </w:r>
                          </w:p>
                          <w:p w14:paraId="1D296AAC" w14:textId="43D277A0" w:rsidR="009642C9" w:rsidRPr="009642C9" w:rsidRDefault="009642C9" w:rsidP="009642C9">
                            <w:pPr>
                              <w:rPr>
                                <w:rFonts w:ascii="Arial" w:hAnsi="Arial" w:cs="Arial"/>
                                <w:sz w:val="22"/>
                                <w:szCs w:val="22"/>
                              </w:rPr>
                            </w:pPr>
                          </w:p>
                          <w:p w14:paraId="3E2CBBF0" w14:textId="0E33AE14" w:rsidR="00514807" w:rsidRPr="00A9737D" w:rsidRDefault="00514807" w:rsidP="00B20ACC">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8E3B2" id="_x0000_s1027" type="#_x0000_t202" style="position:absolute;margin-left:651.45pt;margin-top:22pt;width:520.8pt;height:593.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hw+VwIAAMMEAAAOAAAAZHJzL2Uyb0RvYy54bWysVE1v2zAMvQ/YfxB0X+x8uZ0Rp8hSZBiQ&#10;tQXSoWdFlmNjsqhJSuzs15eSnY92Ow3LQZFI6ol8fPTsrq0lOQhjK1AZHQ5iSoTikFdql9Efz6tP&#10;t5RYx1TOJCiR0aOw9G7+8cOs0akYQQkyF4YgiLJpozNaOqfTKLK8FDWzA9BCobMAUzOHR7OLcsMa&#10;RK9lNIrjJGrA5NoAF9ai9b5z0nnALwrB3WNRWOGIzCjm5sJqwrr1azSfsXRnmC4r3qfB/iGLmlUK&#10;Hz1D3TPHyN5Uf0DVFTdgoXADDnUERVFxEWrAaobxu2o2JdMi1ILkWH2myf4/WP5w2OgnQ1z7BVps&#10;oCek0Ta1aPT1tIWp/T9mStCPFB7PtInWEY7GJBlOhgm6OPpupuPpdHzrcaLLdW2s+yqgJn6TUYN9&#10;CXSxw9q6LvQU4l+zIKt8VUkZDl4LYikNOTDsIuNcKJeE63Jff4e8sycx/rp+ohm73pknJzNmE1Tl&#10;kUJubx6RijRYyXgaB+A3Pp/Z+fmtZPxnX91VFKJLhbAX7vzOtduWVPkVr1vIj0i3gU6JVvNVhfBr&#10;Zt0TMyg9pBHHyT3iUkjAnKDfUVKC+f03u49HRaCXkgalnFH7a8+MoER+U6iVz8PJxGs/HCbTmxEe&#10;zLVne+1R+3oJyPMQB1fzsPXxTp62hYH6Badu4V9FF1Mc386oO22XrhswnFouFosQhGrXzK3VRnMP&#10;7fvqaX1uX5jRvSocCuoBTqJn6TtxdLH+poLF3kFRBeV4njtWe/pxUkJ/+6n2o3h9DlGXb8/8FQAA&#10;//8DAFBLAwQUAAYACAAAACEANG/7j98AAAANAQAADwAAAGRycy9kb3ducmV2LnhtbEyPwU7DMBBE&#10;70j8g7VI3KhNYqCEOBUgIY6Igqpyc2M3CdjryHab8PcsJziOZvRmpl7N3rGjjWkIqOByIYBZbIMZ&#10;sFPw/vZ0sQSWskajXUCr4NsmWDWnJ7WuTJjw1R7XuWMEwVRpBX3OY8V5anvrdVqE0SJ5+xC9ziRj&#10;x03UE8G944UQ19zrAamh16N97G37tT54BTLKB7fdfwY9zM8bfJkKTB8bpc7P5vs7YNnO+S8Mv/Np&#10;OjS0aRcOaBJzpEtR3FKWaJJOUaIopbwCtiOvKMUN8Kbm/180PwAAAP//AwBQSwECLQAUAAYACAAA&#10;ACEAtoM4kv4AAADhAQAAEwAAAAAAAAAAAAAAAAAAAAAAW0NvbnRlbnRfVHlwZXNdLnhtbFBLAQIt&#10;ABQABgAIAAAAIQA4/SH/1gAAAJQBAAALAAAAAAAAAAAAAAAAAC8BAABfcmVscy8ucmVsc1BLAQIt&#10;ABQABgAIAAAAIQD09hw+VwIAAMMEAAAOAAAAAAAAAAAAAAAAAC4CAABkcnMvZTJvRG9jLnhtbFBL&#10;AQItABQABgAIAAAAIQA0b/uP3wAAAA0BAAAPAAAAAAAAAAAAAAAAALEEAABkcnMvZG93bnJldi54&#10;bWxQSwUGAAAAAAQABADzAAAAvQUAAAAA&#10;" fillcolor="#8dd873 [1945]" strokeweight=".5pt">
                <v:textbox>
                  <w:txbxContent>
                    <w:p w14:paraId="5EE85938" w14:textId="07D3EFF4" w:rsidR="00847AC9" w:rsidRPr="00D61443" w:rsidRDefault="00847AC9" w:rsidP="00D61443">
                      <w:pPr>
                        <w:jc w:val="center"/>
                        <w:rPr>
                          <w:rFonts w:ascii="Arial" w:hAnsi="Arial" w:cs="Arial"/>
                          <w:sz w:val="22"/>
                          <w:szCs w:val="22"/>
                          <w:u w:val="single"/>
                          <w:lang w:val="cy-GB"/>
                        </w:rPr>
                      </w:pPr>
                      <w:r w:rsidRPr="00D61443">
                        <w:rPr>
                          <w:rFonts w:ascii="Arial" w:hAnsi="Arial" w:cs="Arial"/>
                          <w:sz w:val="22"/>
                          <w:szCs w:val="22"/>
                          <w:u w:val="single"/>
                          <w:lang w:val="cy-GB"/>
                        </w:rPr>
                        <w:t>Lles</w:t>
                      </w:r>
                    </w:p>
                    <w:p w14:paraId="563BBB60" w14:textId="7D566A07" w:rsidR="000B0261" w:rsidRPr="003C0995" w:rsidRDefault="00286F56" w:rsidP="00F010EE">
                      <w:pPr>
                        <w:rPr>
                          <w:rFonts w:ascii="Arial" w:hAnsi="Arial" w:cs="Arial"/>
                          <w:sz w:val="22"/>
                          <w:szCs w:val="22"/>
                        </w:rPr>
                      </w:pPr>
                      <w:r w:rsidRPr="00A9737D">
                        <w:rPr>
                          <w:rFonts w:ascii="Arial" w:hAnsi="Arial" w:cs="Arial"/>
                          <w:sz w:val="22"/>
                          <w:szCs w:val="22"/>
                          <w:lang w:val="cy-GB"/>
                        </w:rPr>
                        <w:t xml:space="preserve">Mae lles yn golygu teimlo'n iach ac yn hapus, yn ôl diffiniad gan Cambridge Dictionary (2024). Gellir meddwl am </w:t>
                      </w:r>
                      <w:r w:rsidR="003C0995">
                        <w:rPr>
                          <w:rFonts w:ascii="Arial" w:hAnsi="Arial" w:cs="Arial"/>
                          <w:sz w:val="22"/>
                          <w:szCs w:val="22"/>
                          <w:lang w:val="cy-GB"/>
                        </w:rPr>
                        <w:t>e</w:t>
                      </w:r>
                      <w:r w:rsidR="003C0995" w:rsidRPr="003C0995">
                        <w:rPr>
                          <w:rFonts w:ascii="Arial" w:hAnsi="Arial" w:cs="Arial"/>
                          <w:sz w:val="22"/>
                          <w:szCs w:val="22"/>
                          <w:lang w:val="cy-GB"/>
                        </w:rPr>
                        <w:t>udaimonig</w:t>
                      </w:r>
                      <w:r w:rsidR="003C0995">
                        <w:rPr>
                          <w:rFonts w:ascii="Arial" w:hAnsi="Arial" w:cs="Arial"/>
                          <w:sz w:val="22"/>
                          <w:szCs w:val="22"/>
                        </w:rPr>
                        <w:t xml:space="preserve"> </w:t>
                      </w:r>
                      <w:r w:rsidRPr="003C0995">
                        <w:rPr>
                          <w:rFonts w:ascii="Arial" w:hAnsi="Arial" w:cs="Arial"/>
                          <w:sz w:val="22"/>
                          <w:szCs w:val="22"/>
                          <w:lang w:val="cy-GB"/>
                        </w:rPr>
                        <w:t>fel cyflwr o fod mewn "ysbrydion da" neu ymdrechu tuag at gyflawni cyflwr dwyfol o fod</w:t>
                      </w:r>
                      <w:r w:rsidR="00482757" w:rsidRPr="00482757">
                        <w:rPr>
                          <w:rFonts w:ascii="Times New Roman" w:eastAsia="Times New Roman" w:hAnsi="Times New Roman" w:cs="Times New Roman"/>
                          <w:kern w:val="0"/>
                          <w:lang w:eastAsia="en-GB"/>
                          <w14:ligatures w14:val="none"/>
                        </w:rPr>
                        <w:t xml:space="preserve"> </w:t>
                      </w:r>
                      <w:r w:rsidR="00482757" w:rsidRPr="00482757">
                        <w:rPr>
                          <w:rFonts w:ascii="Arial" w:hAnsi="Arial" w:cs="Arial"/>
                          <w:sz w:val="22"/>
                          <w:szCs w:val="22"/>
                        </w:rPr>
                        <w:t>(Ryan a</w:t>
                      </w:r>
                      <w:r w:rsidR="00482757">
                        <w:rPr>
                          <w:rFonts w:ascii="Arial" w:hAnsi="Arial" w:cs="Arial"/>
                          <w:sz w:val="22"/>
                          <w:szCs w:val="22"/>
                        </w:rPr>
                        <w:t xml:space="preserve"> </w:t>
                      </w:r>
                      <w:r w:rsidR="00482757" w:rsidRPr="00482757">
                        <w:rPr>
                          <w:rFonts w:ascii="Arial" w:hAnsi="Arial" w:cs="Arial"/>
                          <w:sz w:val="22"/>
                          <w:szCs w:val="22"/>
                        </w:rPr>
                        <w:t>Deci, 2001)</w:t>
                      </w:r>
                      <w:r w:rsidRPr="003C0995">
                        <w:rPr>
                          <w:rFonts w:ascii="Arial" w:hAnsi="Arial" w:cs="Arial"/>
                          <w:sz w:val="22"/>
                          <w:szCs w:val="22"/>
                          <w:lang w:val="cy-GB"/>
                        </w:rPr>
                        <w:t>. Mewn cyferbyniad, mae lles hedonig yn ymwneud â phleser tymor byr ac yn cynnwys gwneud pethau sy'n gwneud ni’n hapus ar y pryd</w:t>
                      </w:r>
                      <w:r w:rsidR="00185CA1" w:rsidRPr="00185CA1">
                        <w:rPr>
                          <w:rFonts w:ascii="Times New Roman" w:eastAsia="Times New Roman" w:hAnsi="Times New Roman" w:cs="Times New Roman"/>
                          <w:kern w:val="0"/>
                          <w:lang w:eastAsia="en-GB"/>
                          <w14:ligatures w14:val="none"/>
                        </w:rPr>
                        <w:t xml:space="preserve"> </w:t>
                      </w:r>
                      <w:r w:rsidR="00185CA1" w:rsidRPr="00185CA1">
                        <w:rPr>
                          <w:rFonts w:ascii="Arial" w:hAnsi="Arial" w:cs="Arial"/>
                          <w:sz w:val="22"/>
                          <w:szCs w:val="22"/>
                        </w:rPr>
                        <w:t>(Reinecke a Oliver, 2016)</w:t>
                      </w:r>
                      <w:r w:rsidRPr="003C0995">
                        <w:rPr>
                          <w:rFonts w:ascii="Arial" w:hAnsi="Arial" w:cs="Arial"/>
                          <w:sz w:val="22"/>
                          <w:szCs w:val="22"/>
                          <w:lang w:val="cy-GB"/>
                        </w:rPr>
                        <w:t xml:space="preserve">. Fel arfer, mae lles hedonig yn canolbwyntio ar foddhau dymuniadau, ceisio pleser, a phrofi effeithiau cadarnhaol, gan osgoi rhai negyddol </w:t>
                      </w:r>
                      <w:r w:rsidR="00016487" w:rsidRPr="003C0995">
                        <w:rPr>
                          <w:rFonts w:ascii="Arial" w:hAnsi="Arial" w:cs="Arial"/>
                          <w:sz w:val="22"/>
                          <w:szCs w:val="22"/>
                          <w:lang w:val="cy-GB"/>
                        </w:rPr>
                        <w:t>(Ryff, Boylan a Kirsch, 2021)</w:t>
                      </w:r>
                      <w:r w:rsidR="00A9737D" w:rsidRPr="003C0995">
                        <w:rPr>
                          <w:rFonts w:ascii="Arial" w:hAnsi="Arial" w:cs="Arial"/>
                          <w:sz w:val="22"/>
                          <w:szCs w:val="22"/>
                          <w:lang w:val="cy-GB"/>
                        </w:rPr>
                        <w:t>.</w:t>
                      </w:r>
                    </w:p>
                    <w:p w14:paraId="7B5E387E" w14:textId="1B6DD460" w:rsidR="00AC0FD2" w:rsidRPr="00167709" w:rsidRDefault="00AC0FD2" w:rsidP="00E44D72">
                      <w:pPr>
                        <w:rPr>
                          <w:rFonts w:ascii="Arial" w:hAnsi="Arial" w:cs="Arial"/>
                          <w:sz w:val="22"/>
                          <w:szCs w:val="22"/>
                        </w:rPr>
                      </w:pPr>
                      <w:r w:rsidRPr="00A9737D">
                        <w:rPr>
                          <w:rFonts w:ascii="Arial" w:hAnsi="Arial" w:cs="Arial"/>
                          <w:sz w:val="22"/>
                          <w:szCs w:val="22"/>
                          <w:lang w:val="cy-GB"/>
                        </w:rPr>
                        <w:t>Yn wahanol i iechyd, mae lles yn cynnwys cyfuniad o ffactorau corfforol, meddyliol, emosiynol ac iechyd cymdeithasol</w:t>
                      </w:r>
                      <w:r w:rsidR="00167709" w:rsidRPr="00167709">
                        <w:rPr>
                          <w:rFonts w:ascii="Times New Roman" w:eastAsia="Times New Roman" w:hAnsi="Times New Roman" w:cs="Times New Roman"/>
                          <w:kern w:val="0"/>
                          <w:lang w:eastAsia="en-GB"/>
                          <w14:ligatures w14:val="none"/>
                        </w:rPr>
                        <w:t xml:space="preserve"> </w:t>
                      </w:r>
                      <w:r w:rsidR="00167709" w:rsidRPr="00167709">
                        <w:rPr>
                          <w:rFonts w:ascii="Arial" w:hAnsi="Arial" w:cs="Arial"/>
                          <w:sz w:val="22"/>
                          <w:szCs w:val="22"/>
                        </w:rPr>
                        <w:t>(Hernandez et al., 2017)</w:t>
                      </w:r>
                      <w:r w:rsidRPr="00A9737D">
                        <w:rPr>
                          <w:rFonts w:ascii="Arial" w:hAnsi="Arial" w:cs="Arial"/>
                          <w:sz w:val="22"/>
                          <w:szCs w:val="22"/>
                          <w:lang w:val="cy-GB"/>
                        </w:rPr>
                        <w:t>. Mae'r ymagwedd hon yn holistaidd ac yn mynd y tu hwnt i ymddangosiadau allanol, gan ystyried profiadau mewnol, ansawdd bywyd ac ymdeimlad o gymuned. Mae hefyd yn gysylltiedig â hapusrwydd a boddhad bywyd</w:t>
                      </w:r>
                      <w:r w:rsidR="00976B9C">
                        <w:rPr>
                          <w:rFonts w:ascii="Arial" w:hAnsi="Arial" w:cs="Arial"/>
                          <w:sz w:val="22"/>
                          <w:szCs w:val="22"/>
                          <w:lang w:val="cy-GB"/>
                        </w:rPr>
                        <w:t xml:space="preserve"> </w:t>
                      </w:r>
                      <w:r w:rsidR="00976B9C" w:rsidRPr="00976B9C">
                        <w:rPr>
                          <w:rFonts w:ascii="Arial" w:hAnsi="Arial" w:cs="Arial"/>
                          <w:sz w:val="22"/>
                          <w:szCs w:val="22"/>
                        </w:rPr>
                        <w:t>(Mainstone-Cotton , 2017)</w:t>
                      </w:r>
                      <w:r w:rsidRPr="00A9737D">
                        <w:rPr>
                          <w:rFonts w:ascii="Arial" w:hAnsi="Arial" w:cs="Arial"/>
                          <w:sz w:val="22"/>
                          <w:szCs w:val="22"/>
                          <w:lang w:val="cy-GB"/>
                        </w:rPr>
                        <w:t>. Er enghraifft, trafod teimladau plant yn ystod sesiynau fel amser clonc, cylchoedd trafod neu ar fatiau, gall helpu i ddeall a hyrwyddo eu lles.</w:t>
                      </w:r>
                    </w:p>
                    <w:p w14:paraId="7F447C9C" w14:textId="1516402C" w:rsidR="00D87152" w:rsidRPr="00C77900" w:rsidRDefault="00E004C7" w:rsidP="00D87152">
                      <w:pPr>
                        <w:rPr>
                          <w:rFonts w:ascii="Arial" w:hAnsi="Arial" w:cs="Arial"/>
                          <w:sz w:val="22"/>
                          <w:szCs w:val="22"/>
                        </w:rPr>
                      </w:pPr>
                      <w:r>
                        <w:rPr>
                          <w:rFonts w:ascii="Arial" w:hAnsi="Arial" w:cs="Arial"/>
                          <w:sz w:val="22"/>
                          <w:szCs w:val="22"/>
                          <w:lang w:val="cy-GB"/>
                        </w:rPr>
                        <w:t>Yn ôl Statham a Chase (2010), mae'r cysyniad o les yn aml ddimensiynol ac yn rhoi sylw i fywydau plant yn y presennol ac yn y dyfodol. Os yw lles plentyn yn isel ac nad oes unrhyw gamau'n cael eu cymryd i'w wella, gall hyn arwain at niwed tymor hir</w:t>
                      </w:r>
                      <w:r w:rsidR="00C77900" w:rsidRPr="00C77900">
                        <w:rPr>
                          <w:rFonts w:ascii="Arial" w:hAnsi="Arial" w:cs="Arial"/>
                          <w:sz w:val="22"/>
                          <w:szCs w:val="22"/>
                        </w:rPr>
                        <w:t>(Harris, 2017)</w:t>
                      </w:r>
                      <w:r>
                        <w:rPr>
                          <w:rFonts w:ascii="Arial" w:hAnsi="Arial" w:cs="Arial"/>
                          <w:sz w:val="22"/>
                          <w:szCs w:val="22"/>
                          <w:lang w:val="cy-GB"/>
                        </w:rPr>
                        <w:t>. Mae lles plant yn aml yn uchel pan fyddant yn cymryd rhan mewn chwarae rhydd, gan ei fod yn gyfle iddynt ddangos hapusrwydd wrth ryngweithio gyda'u ffrindiau a'u teulu</w:t>
                      </w:r>
                      <w:r w:rsidR="008C64AB" w:rsidRPr="008C64AB">
                        <w:rPr>
                          <w:rFonts w:ascii="Times New Roman" w:eastAsia="Times New Roman" w:hAnsi="Times New Roman" w:cs="Times New Roman"/>
                          <w:kern w:val="0"/>
                          <w:lang w:eastAsia="en-GB"/>
                          <w14:ligatures w14:val="none"/>
                        </w:rPr>
                        <w:t xml:space="preserve"> </w:t>
                      </w:r>
                      <w:r w:rsidR="008C64AB" w:rsidRPr="008C64AB">
                        <w:rPr>
                          <w:rFonts w:ascii="Arial" w:hAnsi="Arial" w:cs="Arial"/>
                          <w:sz w:val="22"/>
                          <w:szCs w:val="22"/>
                        </w:rPr>
                        <w:t>(Moore and Lynch, 2017)</w:t>
                      </w:r>
                      <w:r>
                        <w:rPr>
                          <w:rFonts w:ascii="Arial" w:hAnsi="Arial" w:cs="Arial"/>
                          <w:sz w:val="22"/>
                          <w:szCs w:val="22"/>
                          <w:lang w:val="cy-GB"/>
                        </w:rPr>
                        <w:t xml:space="preserve">. </w:t>
                      </w:r>
                    </w:p>
                    <w:p w14:paraId="5E8EF658" w14:textId="1F68DCD6" w:rsidR="00302EC2" w:rsidRPr="007E7E32" w:rsidRDefault="00E004C7" w:rsidP="00D921C9">
                      <w:pPr>
                        <w:rPr>
                          <w:rFonts w:ascii="Arial" w:hAnsi="Arial" w:cs="Arial"/>
                          <w:sz w:val="22"/>
                          <w:szCs w:val="22"/>
                          <w:lang w:val="cy-GB"/>
                        </w:rPr>
                      </w:pPr>
                      <w:r>
                        <w:rPr>
                          <w:rFonts w:ascii="Arial" w:hAnsi="Arial" w:cs="Arial"/>
                          <w:sz w:val="22"/>
                          <w:szCs w:val="22"/>
                          <w:lang w:val="cy-GB"/>
                        </w:rPr>
                        <w:t xml:space="preserve">Mae Thoilliez (2011) yn nodi bod cwsg, cysylltiadau teuluol a ffrindiau yn allweddol i blant deimlo'n hapus. Mae’r cysylltiadau cymdeithasol hyn yn rhan o les </w:t>
                      </w:r>
                      <w:r w:rsidR="00F010EE">
                        <w:rPr>
                          <w:rFonts w:ascii="Arial" w:hAnsi="Arial" w:cs="Arial"/>
                          <w:sz w:val="22"/>
                          <w:szCs w:val="22"/>
                          <w:lang w:val="cy-GB"/>
                        </w:rPr>
                        <w:t>eu</w:t>
                      </w:r>
                      <w:r>
                        <w:rPr>
                          <w:rFonts w:ascii="Arial" w:hAnsi="Arial" w:cs="Arial"/>
                          <w:sz w:val="22"/>
                          <w:szCs w:val="22"/>
                          <w:lang w:val="cy-GB"/>
                        </w:rPr>
                        <w:t>da</w:t>
                      </w:r>
                      <w:r w:rsidR="00F010EE">
                        <w:rPr>
                          <w:rFonts w:ascii="Arial" w:hAnsi="Arial" w:cs="Arial"/>
                          <w:sz w:val="22"/>
                          <w:szCs w:val="22"/>
                          <w:lang w:val="cy-GB"/>
                        </w:rPr>
                        <w:t>i</w:t>
                      </w:r>
                      <w:r>
                        <w:rPr>
                          <w:rFonts w:ascii="Arial" w:hAnsi="Arial" w:cs="Arial"/>
                          <w:sz w:val="22"/>
                          <w:szCs w:val="22"/>
                          <w:lang w:val="cy-GB"/>
                        </w:rPr>
                        <w:t>monig ac yn cyd-fynd â damcaniaethau fel hierarchaeth anghenion Maslow</w:t>
                      </w:r>
                      <w:r w:rsidR="00D84F04">
                        <w:rPr>
                          <w:rFonts w:ascii="Arial" w:hAnsi="Arial" w:cs="Arial"/>
                          <w:sz w:val="22"/>
                          <w:szCs w:val="22"/>
                          <w:lang w:val="cy-GB"/>
                        </w:rPr>
                        <w:t xml:space="preserve"> </w:t>
                      </w:r>
                      <w:r w:rsidR="00B063A3">
                        <w:rPr>
                          <w:rFonts w:ascii="Arial" w:hAnsi="Arial" w:cs="Arial"/>
                          <w:sz w:val="22"/>
                          <w:szCs w:val="22"/>
                          <w:lang w:val="cy-GB"/>
                        </w:rPr>
                        <w:t>(</w:t>
                      </w:r>
                      <w:r w:rsidR="00D84F04" w:rsidRPr="00D84F04">
                        <w:rPr>
                          <w:rFonts w:ascii="Arial" w:hAnsi="Arial" w:cs="Arial"/>
                        </w:rPr>
                        <w:t>Martine</w:t>
                      </w:r>
                      <w:r w:rsidR="00B063A3">
                        <w:rPr>
                          <w:rFonts w:ascii="Arial" w:hAnsi="Arial" w:cs="Arial"/>
                        </w:rPr>
                        <w:t>z, 2020)</w:t>
                      </w:r>
                      <w:r>
                        <w:rPr>
                          <w:rFonts w:ascii="Arial" w:hAnsi="Arial" w:cs="Arial"/>
                          <w:sz w:val="22"/>
                          <w:szCs w:val="22"/>
                          <w:lang w:val="cy-GB"/>
                        </w:rPr>
                        <w:t>. Mae cymdeithas â phobl sy’n eu cefnogi yn helpu plant i ffynnu a chyrraedd cyflwr lles cadarn.</w:t>
                      </w:r>
                    </w:p>
                    <w:p w14:paraId="2C80C2F8" w14:textId="5A986821" w:rsidR="00105D8F" w:rsidRPr="003A1985" w:rsidRDefault="00302EC2" w:rsidP="00105D8F">
                      <w:pPr>
                        <w:rPr>
                          <w:rFonts w:ascii="Arial" w:hAnsi="Arial" w:cs="Arial"/>
                          <w:sz w:val="22"/>
                          <w:szCs w:val="22"/>
                          <w:lang w:val="cy-GB"/>
                        </w:rPr>
                      </w:pPr>
                      <w:r w:rsidRPr="007E7E32">
                        <w:rPr>
                          <w:rFonts w:ascii="Arial" w:hAnsi="Arial" w:cs="Arial"/>
                          <w:sz w:val="22"/>
                          <w:szCs w:val="22"/>
                          <w:lang w:val="cy-GB"/>
                        </w:rPr>
                        <w:t>Mae'r model ABC yn rhoi sylfaen ar gyfer creu amgylchedd diogel a chefnogol sy'n hyrwyddo lles cyfannol plentyn. Mae cyfathrebu clir a ffiniau iach yn sicrhau bod plant yn cael yr hyder a’r adnoddau i ffynnu</w:t>
                      </w:r>
                      <w:r w:rsidR="004D4027">
                        <w:rPr>
                          <w:rFonts w:ascii="Arial" w:hAnsi="Arial" w:cs="Arial"/>
                          <w:sz w:val="22"/>
                          <w:szCs w:val="22"/>
                          <w:lang w:val="cy-GB"/>
                        </w:rPr>
                        <w:t xml:space="preserve"> </w:t>
                      </w:r>
                      <w:r w:rsidR="004D4027" w:rsidRPr="007E7E32">
                        <w:rPr>
                          <w:rFonts w:ascii="Arial" w:hAnsi="Arial" w:cs="Arial"/>
                          <w:sz w:val="22"/>
                          <w:szCs w:val="22"/>
                          <w:lang w:val="cy-GB"/>
                        </w:rPr>
                        <w:t>(Roberts, Matthews a Zeidner, 2010)</w:t>
                      </w:r>
                      <w:r w:rsidR="00AD34F9">
                        <w:rPr>
                          <w:rFonts w:ascii="Arial" w:hAnsi="Arial" w:cs="Arial"/>
                          <w:sz w:val="22"/>
                          <w:szCs w:val="22"/>
                          <w:lang w:val="cy-GB"/>
                        </w:rPr>
                        <w:t>.</w:t>
                      </w:r>
                      <w:r w:rsidR="003A1985">
                        <w:rPr>
                          <w:rFonts w:ascii="Arial" w:hAnsi="Arial" w:cs="Arial"/>
                          <w:sz w:val="22"/>
                          <w:szCs w:val="22"/>
                          <w:lang w:val="cy-GB"/>
                        </w:rPr>
                        <w:t xml:space="preserve"> </w:t>
                      </w:r>
                      <w:r w:rsidR="00105D8F" w:rsidRPr="00A9737D">
                        <w:rPr>
                          <w:rFonts w:ascii="Arial" w:hAnsi="Arial" w:cs="Arial"/>
                          <w:sz w:val="22"/>
                          <w:szCs w:val="22"/>
                          <w:lang w:val="cy-GB"/>
                        </w:rPr>
                        <w:t xml:space="preserve">Yn ôl </w:t>
                      </w:r>
                      <w:r w:rsidR="00902D51" w:rsidRPr="00A9737D">
                        <w:rPr>
                          <w:rFonts w:ascii="Arial" w:hAnsi="Arial" w:cs="Arial"/>
                          <w:sz w:val="22"/>
                          <w:szCs w:val="22"/>
                        </w:rPr>
                        <w:t xml:space="preserve">Roberts, Matthews a Zeidner, 2010 </w:t>
                      </w:r>
                      <w:r w:rsidR="00105D8F" w:rsidRPr="00A9737D">
                        <w:rPr>
                          <w:rFonts w:ascii="Arial" w:hAnsi="Arial" w:cs="Arial"/>
                          <w:sz w:val="22"/>
                          <w:szCs w:val="22"/>
                          <w:lang w:val="cy-GB"/>
                        </w:rPr>
                        <w:t>mae'r Model ABC o Les yn pwysleisio pwysigrwydd gosod ffiniau clir er mwyn i oedolion allu cefnogi lles cyfannol plant yn effeithiol. Mae hefyd yn hanfodol i oedolion gyfathrebu’r ffiniau hyn yn glir gyda'r plant, gan eu helpu i ddeall sut mae'r ffiniau hyn yn cyfrannu at eu datblygiad a’u lles.</w:t>
                      </w:r>
                    </w:p>
                    <w:p w14:paraId="7D38B4EC" w14:textId="106C57B3" w:rsidR="00E82F49" w:rsidRPr="004B52D4" w:rsidRDefault="00E82F49" w:rsidP="00E82F49">
                      <w:pPr>
                        <w:rPr>
                          <w:rFonts w:ascii="Arial" w:hAnsi="Arial" w:cs="Arial"/>
                          <w:sz w:val="22"/>
                          <w:szCs w:val="22"/>
                          <w:lang w:val="cy-GB"/>
                        </w:rPr>
                      </w:pPr>
                      <w:r w:rsidRPr="004B52D4">
                        <w:rPr>
                          <w:rFonts w:ascii="Arial" w:hAnsi="Arial" w:cs="Arial"/>
                          <w:sz w:val="22"/>
                          <w:szCs w:val="22"/>
                          <w:lang w:val="cy-GB"/>
                        </w:rPr>
                        <w:t xml:space="preserve">I gefnogi a hyrwyddo lles mae </w:t>
                      </w:r>
                      <w:r w:rsidRPr="009642C9">
                        <w:rPr>
                          <w:rFonts w:ascii="Arial" w:hAnsi="Arial" w:cs="Arial"/>
                          <w:sz w:val="22"/>
                          <w:szCs w:val="22"/>
                          <w:lang w:val="cy-GB"/>
                        </w:rPr>
                        <w:t>Public Health England</w:t>
                      </w:r>
                      <w:r w:rsidRPr="004B52D4">
                        <w:rPr>
                          <w:rFonts w:ascii="Arial" w:hAnsi="Arial" w:cs="Arial"/>
                          <w:sz w:val="22"/>
                          <w:szCs w:val="22"/>
                          <w:lang w:val="cy-GB"/>
                        </w:rPr>
                        <w:t xml:space="preserve"> (</w:t>
                      </w:r>
                      <w:r w:rsidRPr="009642C9">
                        <w:rPr>
                          <w:rFonts w:ascii="Arial" w:hAnsi="Arial" w:cs="Arial"/>
                          <w:sz w:val="22"/>
                          <w:szCs w:val="22"/>
                          <w:lang w:val="cy-GB"/>
                        </w:rPr>
                        <w:t>2020)</w:t>
                      </w:r>
                      <w:r w:rsidRPr="004B52D4">
                        <w:rPr>
                          <w:rFonts w:ascii="Arial" w:hAnsi="Arial" w:cs="Arial"/>
                          <w:sz w:val="22"/>
                          <w:szCs w:val="22"/>
                          <w:lang w:val="cy-GB"/>
                        </w:rPr>
                        <w:t>,</w:t>
                      </w:r>
                      <w:r w:rsidR="00275837" w:rsidRPr="004B52D4">
                        <w:rPr>
                          <w:rFonts w:ascii="Arial" w:hAnsi="Arial" w:cs="Arial"/>
                          <w:sz w:val="22"/>
                          <w:szCs w:val="22"/>
                          <w:lang w:val="cy-GB"/>
                        </w:rPr>
                        <w:t xml:space="preserve"> y</w:t>
                      </w:r>
                      <w:r w:rsidR="004B52D4">
                        <w:rPr>
                          <w:rFonts w:ascii="Arial" w:hAnsi="Arial" w:cs="Arial"/>
                          <w:sz w:val="22"/>
                          <w:szCs w:val="22"/>
                          <w:lang w:val="cy-GB"/>
                        </w:rPr>
                        <w:t>n</w:t>
                      </w:r>
                      <w:r w:rsidR="00275837" w:rsidRPr="004B52D4">
                        <w:rPr>
                          <w:rFonts w:ascii="Arial" w:hAnsi="Arial" w:cs="Arial"/>
                          <w:sz w:val="22"/>
                          <w:szCs w:val="22"/>
                          <w:lang w:val="cy-GB"/>
                        </w:rPr>
                        <w:t xml:space="preserve"> </w:t>
                      </w:r>
                      <w:r w:rsidR="004B52D4" w:rsidRPr="004B52D4">
                        <w:rPr>
                          <w:rFonts w:ascii="Arial" w:hAnsi="Arial" w:cs="Arial"/>
                          <w:sz w:val="22"/>
                          <w:szCs w:val="22"/>
                          <w:lang w:val="cy-GB"/>
                        </w:rPr>
                        <w:t>dweud</w:t>
                      </w:r>
                      <w:r w:rsidR="00275837" w:rsidRPr="004B52D4">
                        <w:rPr>
                          <w:rFonts w:ascii="Arial" w:hAnsi="Arial" w:cs="Arial"/>
                          <w:sz w:val="22"/>
                          <w:szCs w:val="22"/>
                          <w:lang w:val="cy-GB"/>
                        </w:rPr>
                        <w:t xml:space="preserve"> ei bod </w:t>
                      </w:r>
                      <w:r w:rsidR="004D0E2E">
                        <w:rPr>
                          <w:rFonts w:ascii="Arial" w:hAnsi="Arial" w:cs="Arial"/>
                          <w:sz w:val="22"/>
                          <w:szCs w:val="22"/>
                          <w:lang w:val="cy-GB"/>
                        </w:rPr>
                        <w:t>angen</w:t>
                      </w:r>
                      <w:r w:rsidRPr="004B52D4">
                        <w:rPr>
                          <w:rFonts w:ascii="Arial" w:hAnsi="Arial" w:cs="Arial"/>
                          <w:sz w:val="22"/>
                          <w:szCs w:val="22"/>
                          <w:lang w:val="cy-GB"/>
                        </w:rPr>
                        <w:t xml:space="preserve"> mabwysiadu arferion iach, megis:</w:t>
                      </w:r>
                    </w:p>
                    <w:p w14:paraId="0381C17E"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Ymarfer meddwl yn bositif.</w:t>
                      </w:r>
                    </w:p>
                    <w:p w14:paraId="23E8A6B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Rheoli amser yn effeithiol.</w:t>
                      </w:r>
                    </w:p>
                    <w:p w14:paraId="2F5066D7"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Mynd i'r afael â straen trwy dechnegau ymlacio.</w:t>
                      </w:r>
                    </w:p>
                    <w:p w14:paraId="3A860DF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Manteisio ar gyfleoedd i ddatblygu sgiliau personol a phroffesiynol.</w:t>
                      </w:r>
                    </w:p>
                    <w:p w14:paraId="1D296AAC" w14:textId="43D277A0" w:rsidR="009642C9" w:rsidRPr="009642C9" w:rsidRDefault="009642C9" w:rsidP="009642C9">
                      <w:pPr>
                        <w:rPr>
                          <w:rFonts w:ascii="Arial" w:hAnsi="Arial" w:cs="Arial"/>
                          <w:sz w:val="22"/>
                          <w:szCs w:val="22"/>
                        </w:rPr>
                      </w:pPr>
                    </w:p>
                    <w:p w14:paraId="3E2CBBF0" w14:textId="0E33AE14" w:rsidR="00514807" w:rsidRPr="00A9737D" w:rsidRDefault="00514807" w:rsidP="00B20ACC">
                      <w:pPr>
                        <w:rPr>
                          <w:rFonts w:ascii="Arial" w:hAnsi="Arial" w:cs="Arial"/>
                          <w:sz w:val="22"/>
                          <w:szCs w:val="22"/>
                        </w:rPr>
                      </w:pPr>
                    </w:p>
                  </w:txbxContent>
                </v:textbox>
                <w10:wrap anchorx="page"/>
              </v:shape>
            </w:pict>
          </mc:Fallback>
        </mc:AlternateContent>
      </w:r>
    </w:p>
    <w:p w14:paraId="5E0F3D32" w14:textId="18C5F343" w:rsidR="00B80A23" w:rsidRDefault="005D4228"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63360" behindDoc="0" locked="0" layoutInCell="1" allowOverlap="1" wp14:anchorId="4963488B" wp14:editId="3694C001">
                <wp:simplePos x="0" y="0"/>
                <wp:positionH relativeFrom="page">
                  <wp:posOffset>121920</wp:posOffset>
                </wp:positionH>
                <wp:positionV relativeFrom="paragraph">
                  <wp:posOffset>112395</wp:posOffset>
                </wp:positionV>
                <wp:extent cx="8061960" cy="7486650"/>
                <wp:effectExtent l="0" t="0" r="15240" b="19050"/>
                <wp:wrapNone/>
                <wp:docPr id="1389562326" name="Text Box 1"/>
                <wp:cNvGraphicFramePr/>
                <a:graphic xmlns:a="http://schemas.openxmlformats.org/drawingml/2006/main">
                  <a:graphicData uri="http://schemas.microsoft.com/office/word/2010/wordprocessingShape">
                    <wps:wsp>
                      <wps:cNvSpPr txBox="1"/>
                      <wps:spPr>
                        <a:xfrm>
                          <a:off x="0" y="0"/>
                          <a:ext cx="8061960" cy="7486650"/>
                        </a:xfrm>
                        <a:prstGeom prst="rect">
                          <a:avLst/>
                        </a:prstGeom>
                        <a:solidFill>
                          <a:schemeClr val="accent2">
                            <a:lumMod val="60000"/>
                            <a:lumOff val="40000"/>
                          </a:schemeClr>
                        </a:solidFill>
                        <a:ln w="6350">
                          <a:solidFill>
                            <a:prstClr val="black"/>
                          </a:solidFill>
                        </a:ln>
                      </wps:spPr>
                      <wps:txbx>
                        <w:txbxContent>
                          <w:p w14:paraId="6CDB3EAC" w14:textId="6FED6378" w:rsidR="00E928EF" w:rsidRPr="00672B5C" w:rsidRDefault="009F59EB" w:rsidP="00E928EF">
                            <w:pPr>
                              <w:jc w:val="center"/>
                              <w:rPr>
                                <w:rFonts w:ascii="Arial" w:hAnsi="Arial" w:cs="Arial"/>
                                <w:u w:val="single"/>
                                <w:lang w:val="cy-GB"/>
                              </w:rPr>
                            </w:pPr>
                            <w:r w:rsidRPr="00672B5C">
                              <w:rPr>
                                <w:rFonts w:ascii="Arial" w:hAnsi="Arial" w:cs="Arial"/>
                                <w:u w:val="single"/>
                                <w:lang w:val="cy-GB"/>
                              </w:rPr>
                              <w:t>Iechyd</w:t>
                            </w:r>
                          </w:p>
                          <w:p w14:paraId="4FB3C1EA" w14:textId="084D4DAA" w:rsidR="00BA5A65" w:rsidRPr="00672B5C" w:rsidRDefault="001D4D15" w:rsidP="00745E3F">
                            <w:pPr>
                              <w:rPr>
                                <w:rFonts w:ascii="Arial" w:hAnsi="Arial" w:cs="Arial"/>
                                <w:sz w:val="22"/>
                                <w:szCs w:val="22"/>
                                <w:lang w:val="cy-GB"/>
                              </w:rPr>
                            </w:pPr>
                            <w:r>
                              <w:rPr>
                                <w:rFonts w:ascii="Arial" w:hAnsi="Arial" w:cs="Arial"/>
                                <w:sz w:val="22"/>
                                <w:szCs w:val="22"/>
                                <w:lang w:val="cy-GB"/>
                              </w:rPr>
                              <w:t>Mae iechyd yn gysyniad allweddol sy'n cynnwys corfforol, meddyliol a lles emosiynol</w:t>
                            </w:r>
                            <w:r>
                              <w:rPr>
                                <w:rFonts w:ascii="Times New Roman" w:hAnsi="Times New Roman" w:cs="Times New Roman"/>
                                <w:kern w:val="0"/>
                                <w:sz w:val="22"/>
                                <w:szCs w:val="22"/>
                                <w:lang w:val="cy-GB"/>
                              </w:rPr>
                              <w:t xml:space="preserve"> </w:t>
                            </w:r>
                            <w:r>
                              <w:rPr>
                                <w:rFonts w:ascii="Arial" w:hAnsi="Arial" w:cs="Arial"/>
                                <w:sz w:val="22"/>
                                <w:szCs w:val="22"/>
                                <w:lang w:val="cy-GB"/>
                              </w:rPr>
                              <w:t>fel y nodwyd gan Naylor, Das a Majeed (2016). Mae</w:t>
                            </w:r>
                            <w:r w:rsidR="00C14B01">
                              <w:rPr>
                                <w:rFonts w:ascii="Arial" w:hAnsi="Arial" w:cs="Arial"/>
                                <w:sz w:val="22"/>
                                <w:szCs w:val="22"/>
                                <w:lang w:val="cy-GB"/>
                              </w:rPr>
                              <w:t xml:space="preserve">’n ffurfio </w:t>
                            </w:r>
                            <w:r>
                              <w:rPr>
                                <w:rFonts w:ascii="Arial" w:hAnsi="Arial" w:cs="Arial"/>
                                <w:sz w:val="22"/>
                                <w:szCs w:val="22"/>
                                <w:lang w:val="cy-GB"/>
                              </w:rPr>
                              <w:t>sail i fywyd hapus, cynhyrchiol ac ystyrlon (Currie a Rossin-Slater, 2014).</w:t>
                            </w:r>
                            <w:r>
                              <w:rPr>
                                <w:rFonts w:ascii="Aptos" w:hAnsi="Aptos" w:cs="Aptos"/>
                                <w:lang w:val="cy-GB"/>
                              </w:rPr>
                              <w:t xml:space="preserve"> </w:t>
                            </w:r>
                            <w:r>
                              <w:rPr>
                                <w:rFonts w:ascii="Arial" w:hAnsi="Arial" w:cs="Arial"/>
                                <w:sz w:val="22"/>
                                <w:szCs w:val="22"/>
                                <w:lang w:val="cy-GB"/>
                              </w:rPr>
                              <w:t>Yn enwedig yn y blynyddoedd cynnar, mae iechyd yn chwarae rhan hanfodol wrth osod y sylfeini ar gyfer datblygiad plentyn yn ei gyfanrwydd, gan roi'r cyfle gorau i wireddu</w:t>
                            </w:r>
                            <w:r w:rsidR="00EF329E">
                              <w:rPr>
                                <w:rFonts w:ascii="Arial" w:hAnsi="Arial" w:cs="Arial"/>
                                <w:sz w:val="22"/>
                                <w:szCs w:val="22"/>
                                <w:lang w:val="cy-GB"/>
                              </w:rPr>
                              <w:t xml:space="preserve"> ei</w:t>
                            </w:r>
                            <w:r>
                              <w:rPr>
                                <w:rFonts w:ascii="Arial" w:hAnsi="Arial" w:cs="Arial"/>
                                <w:sz w:val="22"/>
                                <w:szCs w:val="22"/>
                                <w:lang w:val="cy-GB"/>
                              </w:rPr>
                              <w:t xml:space="preserve"> </w:t>
                            </w:r>
                            <w:r w:rsidR="00EF329E">
                              <w:rPr>
                                <w:rFonts w:ascii="Arial" w:hAnsi="Arial" w:cs="Arial"/>
                                <w:sz w:val="22"/>
                                <w:szCs w:val="22"/>
                                <w:lang w:val="cy-GB"/>
                              </w:rPr>
                              <w:t>b</w:t>
                            </w:r>
                            <w:r>
                              <w:rPr>
                                <w:rFonts w:ascii="Arial" w:hAnsi="Arial" w:cs="Arial"/>
                                <w:sz w:val="22"/>
                                <w:szCs w:val="22"/>
                                <w:lang w:val="cy-GB"/>
                              </w:rPr>
                              <w:t xml:space="preserve">otensial llawn (Richter </w:t>
                            </w:r>
                            <w:r>
                              <w:rPr>
                                <w:rFonts w:ascii="Arial" w:hAnsi="Arial" w:cs="Arial"/>
                                <w:i/>
                                <w:iCs/>
                                <w:sz w:val="22"/>
                                <w:szCs w:val="22"/>
                                <w:lang w:val="cy-GB"/>
                              </w:rPr>
                              <w:t>et al</w:t>
                            </w:r>
                            <w:r>
                              <w:rPr>
                                <w:rFonts w:ascii="Arial" w:hAnsi="Arial" w:cs="Arial"/>
                                <w:sz w:val="22"/>
                                <w:szCs w:val="22"/>
                                <w:lang w:val="cy-GB"/>
                              </w:rPr>
                              <w:t>., 2017).</w:t>
                            </w:r>
                          </w:p>
                          <w:p w14:paraId="14AA936A" w14:textId="79426226" w:rsidR="007D2F84" w:rsidRPr="00E07AAC" w:rsidRDefault="00B9368F" w:rsidP="00745E3F">
                            <w:pPr>
                              <w:rPr>
                                <w:rFonts w:ascii="Arial" w:hAnsi="Arial" w:cs="Arial"/>
                                <w:sz w:val="22"/>
                                <w:szCs w:val="22"/>
                              </w:rPr>
                            </w:pPr>
                            <w:r w:rsidRPr="00672B5C">
                              <w:rPr>
                                <w:rFonts w:ascii="Arial" w:hAnsi="Arial" w:cs="Arial"/>
                                <w:sz w:val="22"/>
                                <w:szCs w:val="22"/>
                                <w:lang w:val="cy-GB"/>
                              </w:rPr>
                              <w:t>Yn ôl Ghebreyesus (2017), mae'r safon iechyd uchaf y gellir ei gyflawni yn un o hawliau sylfaenol pob unigolyn, fel y'i cydnabyddir gan Gonfensiwn y Cenhedloedd Unedig ar Hawliau'r Plentyn (UNICEF, 1989). Mae Marmot (2010) hefyd yn tynnu sylw at y ffaith bod popeth sy'n bwysig ar gyfer ein hiechyd yn dechrau yn ystod ein blynyddoedd cynnar. Er hynny, mae'n bwysig cydnabod bod iechyd yn cael ei effeithio nid yn unig gan ddatblygiad cynnar, ond hefyd gan brofiadau bywyd yn ddiweddarach</w:t>
                            </w:r>
                            <w:r w:rsidR="00B04238" w:rsidRPr="00B04238">
                              <w:rPr>
                                <w:rFonts w:ascii="Times New Roman" w:eastAsia="Times New Roman" w:hAnsi="Times New Roman" w:cs="Times New Roman"/>
                                <w:kern w:val="0"/>
                                <w:lang w:eastAsia="en-GB"/>
                                <w14:ligatures w14:val="none"/>
                              </w:rPr>
                              <w:t xml:space="preserve"> </w:t>
                            </w:r>
                            <w:r w:rsidR="00B04238" w:rsidRPr="00B04238">
                              <w:rPr>
                                <w:rFonts w:ascii="Arial" w:hAnsi="Arial" w:cs="Arial"/>
                                <w:sz w:val="22"/>
                                <w:szCs w:val="22"/>
                              </w:rPr>
                              <w:t>(Public Health England, 2019)</w:t>
                            </w:r>
                            <w:r w:rsidRPr="00672B5C">
                              <w:rPr>
                                <w:rFonts w:ascii="Arial" w:hAnsi="Arial" w:cs="Arial"/>
                                <w:sz w:val="22"/>
                                <w:szCs w:val="22"/>
                                <w:lang w:val="cy-GB"/>
                              </w:rPr>
                              <w:t xml:space="preserve">. Mae nifer o ffactorau'n dylanwadu ar iechyd, gan gynnwys yr amgylchedd, etifeddiaeth enetig, lefel incwm, ffordd o fyw, a mynediad at ofal meddygol </w:t>
                            </w:r>
                            <w:r w:rsidR="00E07AAC" w:rsidRPr="00E07AAC">
                              <w:rPr>
                                <w:rFonts w:ascii="Arial" w:hAnsi="Arial" w:cs="Arial"/>
                                <w:sz w:val="22"/>
                                <w:szCs w:val="22"/>
                              </w:rPr>
                              <w:t>(World Health Organization, 2024)</w:t>
                            </w:r>
                            <w:r w:rsidRPr="00672B5C">
                              <w:rPr>
                                <w:rFonts w:ascii="Arial" w:hAnsi="Arial" w:cs="Arial"/>
                                <w:sz w:val="22"/>
                                <w:szCs w:val="22"/>
                                <w:lang w:val="cy-GB"/>
                              </w:rPr>
                              <w:t>.</w:t>
                            </w:r>
                          </w:p>
                          <w:p w14:paraId="1E5D8D78" w14:textId="21F366D5" w:rsidR="0036398B" w:rsidRPr="00A41AC5" w:rsidRDefault="001D4D15" w:rsidP="00745E3F">
                            <w:pPr>
                              <w:rPr>
                                <w:rFonts w:ascii="Arial" w:hAnsi="Arial" w:cs="Arial"/>
                                <w:sz w:val="22"/>
                                <w:szCs w:val="22"/>
                              </w:rPr>
                            </w:pPr>
                            <w:r>
                              <w:rPr>
                                <w:rFonts w:ascii="Arial" w:hAnsi="Arial" w:cs="Arial"/>
                                <w:sz w:val="22"/>
                                <w:szCs w:val="22"/>
                                <w:lang w:val="cy-GB"/>
                              </w:rPr>
                              <w:t xml:space="preserve">Mae'r dull meddygol o edrych ar iechyd yn canolbwyntio'n bennaf ar drin salwch, ond mae wedi'i feirniadu am beidio ag ystyried datblygiad holistig plentyn </w:t>
                            </w:r>
                            <w:r>
                              <w:rPr>
                                <w:rFonts w:ascii="Arial" w:hAnsi="Arial" w:cs="Arial"/>
                                <w:sz w:val="22"/>
                                <w:szCs w:val="22"/>
                              </w:rPr>
                              <w:t>(Care Learning, 2024b).</w:t>
                            </w:r>
                            <w:r>
                              <w:rPr>
                                <w:rFonts w:ascii="Arial" w:hAnsi="Arial" w:cs="Arial"/>
                                <w:sz w:val="22"/>
                                <w:szCs w:val="22"/>
                                <w:lang w:val="cy-GB"/>
                              </w:rPr>
                              <w:t xml:space="preserve"> Mae hyn yn ffordd negyddol o edrych ar yr unigolyn, gan esgeuluso'r cyd-destun ehangach sy'n dylanwadu ar les. Yn hytrach, mae'r model cymdeithasol yn darparu dull mwy cadarnhaol ac integredig, gan gefnogi plant heb wahaniaethu ac yn sicrhau bod eu hanghenion unigol yn cael eu diwall</w:t>
                            </w:r>
                            <w:r w:rsidR="00A41AC5">
                              <w:rPr>
                                <w:rFonts w:ascii="Arial" w:hAnsi="Arial" w:cs="Arial"/>
                                <w:sz w:val="22"/>
                                <w:szCs w:val="22"/>
                                <w:lang w:val="cy-GB"/>
                              </w:rPr>
                              <w:t>i</w:t>
                            </w:r>
                            <w:r w:rsidR="00F125AC" w:rsidRPr="00F125AC">
                              <w:rPr>
                                <w:rFonts w:ascii="Times New Roman" w:eastAsia="Times New Roman" w:hAnsi="Times New Roman" w:cs="Times New Roman"/>
                                <w:kern w:val="0"/>
                                <w:lang w:eastAsia="en-GB"/>
                                <w14:ligatures w14:val="none"/>
                              </w:rPr>
                              <w:t xml:space="preserve"> </w:t>
                            </w:r>
                            <w:r w:rsidR="00F125AC" w:rsidRPr="00F125AC">
                              <w:rPr>
                                <w:rFonts w:ascii="Arial" w:hAnsi="Arial" w:cs="Arial"/>
                                <w:sz w:val="22"/>
                                <w:szCs w:val="22"/>
                              </w:rPr>
                              <w:t>(Care Learning, 2024c)</w:t>
                            </w:r>
                            <w:r>
                              <w:rPr>
                                <w:rFonts w:ascii="Arial" w:hAnsi="Arial" w:cs="Arial"/>
                                <w:sz w:val="22"/>
                                <w:szCs w:val="22"/>
                                <w:lang w:val="cy-GB"/>
                              </w:rPr>
                              <w:t xml:space="preserve">. Mae model yr Hecsagon Iechyd, sy'n cael ei ddatblygu ymhellach gan </w:t>
                            </w:r>
                            <w:r w:rsidRPr="00CF2F01">
                              <w:rPr>
                                <w:rFonts w:ascii="Arial" w:hAnsi="Arial" w:cs="Arial"/>
                                <w:sz w:val="22"/>
                                <w:szCs w:val="22"/>
                                <w:lang w:val="cy-GB"/>
                              </w:rPr>
                              <w:t>Dahlgren a Whitehead (2021), yn cynnig fframwaith cynhwysfawr i ystyried y ffordd rydym yn gweld iechyd. Mae'r model hwn yn ystyried amrywiol ffactorau fel ffordd o fyw, cefnogaeth gymdeithasol ac amodau economaidd a cymdeithasol fel elfennau sy'n dylanwadu ar iechyd</w:t>
                            </w:r>
                            <w:r w:rsidR="00EE6B2B">
                              <w:rPr>
                                <w:rFonts w:ascii="Arial" w:hAnsi="Arial" w:cs="Arial"/>
                                <w:sz w:val="22"/>
                                <w:szCs w:val="22"/>
                                <w:lang w:val="cy-GB"/>
                              </w:rPr>
                              <w:t xml:space="preserve"> </w:t>
                            </w:r>
                            <w:r w:rsidR="00EE6B2B" w:rsidRPr="00EE6B2B">
                              <w:rPr>
                                <w:rFonts w:ascii="Arial" w:hAnsi="Arial" w:cs="Arial"/>
                                <w:sz w:val="22"/>
                                <w:szCs w:val="22"/>
                              </w:rPr>
                              <w:t>(Chan a Hazan, 2022)</w:t>
                            </w:r>
                            <w:r w:rsidRPr="00CF2F01">
                              <w:rPr>
                                <w:rFonts w:ascii="Arial" w:hAnsi="Arial" w:cs="Arial"/>
                                <w:sz w:val="22"/>
                                <w:szCs w:val="22"/>
                                <w:lang w:val="cy-GB"/>
                              </w:rPr>
                              <w:t>.</w:t>
                            </w:r>
                          </w:p>
                          <w:p w14:paraId="2FA49D96" w14:textId="65666BE6" w:rsidR="00433E9A" w:rsidRPr="009E454D" w:rsidRDefault="00433E9A" w:rsidP="00433E9A">
                            <w:pPr>
                              <w:rPr>
                                <w:rFonts w:ascii="Arial" w:hAnsi="Arial" w:cs="Arial"/>
                                <w:sz w:val="22"/>
                                <w:szCs w:val="22"/>
                              </w:rPr>
                            </w:pPr>
                            <w:r w:rsidRPr="00CF2F01">
                              <w:rPr>
                                <w:rFonts w:ascii="Arial" w:hAnsi="Arial" w:cs="Arial"/>
                                <w:sz w:val="22"/>
                                <w:szCs w:val="22"/>
                                <w:lang w:val="cy-GB"/>
                              </w:rPr>
                              <w:t>Mae fframwaith systemau ecolegol Bronfenbrenner, a drafodir gan El Zaatari a Maalouf (2022), yn rhoi sylw arbennig i'r effaith y mae technoleg fodern yn ei chael ar ddatblygiad plant. Er bod technoleg newydd yn gallu cynnig dulliau positif i gefnogi iechyd, mae hefyd yn cael effaith negyddol</w:t>
                            </w:r>
                            <w:r w:rsidR="004F19E8" w:rsidRPr="00CF2F01">
                              <w:rPr>
                                <w:rFonts w:ascii="Times New Roman" w:eastAsia="Times New Roman" w:hAnsi="Times New Roman" w:cs="Times New Roman"/>
                                <w:kern w:val="0"/>
                                <w:lang w:val="cy-GB" w:eastAsia="en-GB"/>
                                <w14:ligatures w14:val="none"/>
                              </w:rPr>
                              <w:t xml:space="preserve"> </w:t>
                            </w:r>
                            <w:r w:rsidR="004F19E8" w:rsidRPr="00CF2F01">
                              <w:rPr>
                                <w:rFonts w:ascii="Arial" w:hAnsi="Arial" w:cs="Arial"/>
                                <w:sz w:val="22"/>
                                <w:szCs w:val="22"/>
                                <w:lang w:val="cy-GB"/>
                              </w:rPr>
                              <w:t>(Winchester, 2020)</w:t>
                            </w:r>
                            <w:r w:rsidRPr="00CF2F01">
                              <w:rPr>
                                <w:rFonts w:ascii="Arial" w:hAnsi="Arial" w:cs="Arial"/>
                                <w:sz w:val="22"/>
                                <w:szCs w:val="22"/>
                                <w:lang w:val="cy-GB"/>
                              </w:rPr>
                              <w:t>. Er enghraifft, mae plant heddiw yn aml yn treulio mwy o amser yn chwarae gyda dyfeisiau fel iPa</w:t>
                            </w:r>
                            <w:r w:rsidR="009E454D">
                              <w:rPr>
                                <w:rFonts w:ascii="Arial" w:hAnsi="Arial" w:cs="Arial"/>
                                <w:sz w:val="22"/>
                                <w:szCs w:val="22"/>
                                <w:lang w:val="cy-GB"/>
                              </w:rPr>
                              <w:t>ds</w:t>
                            </w:r>
                            <w:r w:rsidRPr="00CF2F01">
                              <w:rPr>
                                <w:rFonts w:ascii="Arial" w:hAnsi="Arial" w:cs="Arial"/>
                                <w:sz w:val="22"/>
                                <w:szCs w:val="22"/>
                                <w:lang w:val="cy-GB"/>
                              </w:rPr>
                              <w:t xml:space="preserve"> yn hytrach na threulio amser yn yr awyr agored, sydd yn hanfodol i'w hiechyd corfforol a meddyliol</w:t>
                            </w:r>
                            <w:r w:rsidR="009E454D" w:rsidRPr="009E454D">
                              <w:rPr>
                                <w:rFonts w:ascii="Times New Roman" w:eastAsia="Times New Roman" w:hAnsi="Times New Roman" w:cs="Times New Roman"/>
                                <w:kern w:val="0"/>
                                <w:lang w:eastAsia="en-GB"/>
                                <w14:ligatures w14:val="none"/>
                              </w:rPr>
                              <w:t xml:space="preserve"> </w:t>
                            </w:r>
                            <w:r w:rsidR="009E454D" w:rsidRPr="009E454D">
                              <w:rPr>
                                <w:rFonts w:ascii="Arial" w:hAnsi="Arial" w:cs="Arial"/>
                                <w:sz w:val="22"/>
                                <w:szCs w:val="22"/>
                              </w:rPr>
                              <w:t xml:space="preserve">(Auxier </w:t>
                            </w:r>
                            <w:r w:rsidR="009E454D" w:rsidRPr="001A2974">
                              <w:rPr>
                                <w:rFonts w:ascii="Arial" w:hAnsi="Arial" w:cs="Arial"/>
                                <w:i/>
                                <w:iCs/>
                                <w:sz w:val="22"/>
                                <w:szCs w:val="22"/>
                              </w:rPr>
                              <w:t>et al.,</w:t>
                            </w:r>
                            <w:r w:rsidR="009E454D" w:rsidRPr="009E454D">
                              <w:rPr>
                                <w:rFonts w:ascii="Arial" w:hAnsi="Arial" w:cs="Arial"/>
                                <w:sz w:val="22"/>
                                <w:szCs w:val="22"/>
                              </w:rPr>
                              <w:t xml:space="preserve"> 2020)</w:t>
                            </w:r>
                            <w:r w:rsidR="009E454D">
                              <w:rPr>
                                <w:rFonts w:ascii="Arial" w:hAnsi="Arial" w:cs="Arial"/>
                                <w:sz w:val="22"/>
                                <w:szCs w:val="22"/>
                              </w:rPr>
                              <w:t>.</w:t>
                            </w:r>
                          </w:p>
                          <w:p w14:paraId="0B4CAED2" w14:textId="77777777" w:rsidR="00CC2895" w:rsidRDefault="00433E9A" w:rsidP="00CC2895">
                            <w:pPr>
                              <w:rPr>
                                <w:rFonts w:ascii="Arial" w:hAnsi="Arial" w:cs="Arial"/>
                                <w:sz w:val="22"/>
                                <w:szCs w:val="22"/>
                                <w:lang w:val="cy-GB"/>
                              </w:rPr>
                            </w:pPr>
                            <w:r w:rsidRPr="00CF2F01">
                              <w:rPr>
                                <w:rFonts w:ascii="Arial" w:hAnsi="Arial" w:cs="Arial"/>
                                <w:sz w:val="22"/>
                                <w:szCs w:val="22"/>
                                <w:lang w:val="cy-GB"/>
                              </w:rPr>
                              <w:t>Mae'r Confensiwn y Cenhedloedd Unedig ar Hawliau'r Plentyn</w:t>
                            </w:r>
                            <w:r w:rsidR="0073318D" w:rsidRPr="00CF2F01">
                              <w:rPr>
                                <w:rFonts w:ascii="Arial" w:hAnsi="Arial" w:cs="Arial"/>
                                <w:sz w:val="22"/>
                                <w:szCs w:val="22"/>
                                <w:lang w:val="cy-GB"/>
                              </w:rPr>
                              <w:t xml:space="preserve"> (UNICEF, 1989) </w:t>
                            </w:r>
                            <w:r w:rsidRPr="00CF2F01">
                              <w:rPr>
                                <w:rFonts w:ascii="Arial" w:hAnsi="Arial" w:cs="Arial"/>
                                <w:sz w:val="22"/>
                                <w:szCs w:val="22"/>
                                <w:lang w:val="cy-GB"/>
                              </w:rPr>
                              <w:t>yn tanlinellu pwysigrwydd diogelu plant rhag niwed, gan gynnwys camdriniaeth a thrais, ac yn hyrwyddo cydraddoldeb mewn hawliau iechyd a lles. Mae gwaith sefydliadau fel y Joseph Rowntree Foundation</w:t>
                            </w:r>
                            <w:r w:rsidR="00D2216C" w:rsidRPr="00CF2F01">
                              <w:rPr>
                                <w:rFonts w:ascii="Arial" w:hAnsi="Arial" w:cs="Arial"/>
                                <w:sz w:val="22"/>
                                <w:szCs w:val="22"/>
                                <w:lang w:val="cy-GB"/>
                              </w:rPr>
                              <w:t xml:space="preserve"> (2024)</w:t>
                            </w:r>
                            <w:r w:rsidRPr="00CF2F01">
                              <w:rPr>
                                <w:rFonts w:ascii="Arial" w:hAnsi="Arial" w:cs="Arial"/>
                                <w:sz w:val="22"/>
                                <w:szCs w:val="22"/>
                                <w:lang w:val="cy-GB"/>
                              </w:rPr>
                              <w:t xml:space="preserve"> hefyd yn tynnu sylw at rôl cyfiawnder cymdeithasol wrth fynd i'r afael ag anghydraddoldebau iechyd, gan sicrhau bod pob plentyn yn cael cyfle teg i fyw bywyd iach a chyflawn.</w:t>
                            </w:r>
                            <w:r w:rsidR="00CC2895">
                              <w:rPr>
                                <w:rFonts w:ascii="Arial" w:hAnsi="Arial" w:cs="Arial"/>
                                <w:sz w:val="22"/>
                                <w:szCs w:val="22"/>
                                <w:lang w:val="cy-GB"/>
                              </w:rPr>
                              <w:t xml:space="preserve"> </w:t>
                            </w:r>
                          </w:p>
                          <w:p w14:paraId="2498E471" w14:textId="3A15A41B" w:rsidR="00CD2111" w:rsidRPr="00206BA8" w:rsidRDefault="00671C8B" w:rsidP="00745E3F">
                            <w:pPr>
                              <w:rPr>
                                <w:rFonts w:ascii="Arial" w:hAnsi="Arial" w:cs="Arial"/>
                                <w:sz w:val="22"/>
                                <w:szCs w:val="22"/>
                                <w:lang w:val="cy-GB"/>
                              </w:rPr>
                            </w:pPr>
                            <w:r>
                              <w:rPr>
                                <w:rFonts w:ascii="Arial" w:hAnsi="Arial" w:cs="Arial"/>
                                <w:sz w:val="22"/>
                                <w:szCs w:val="22"/>
                                <w:lang w:val="cy-GB"/>
                              </w:rPr>
                              <w:t>Mae Erthygl 37 o’r CCHUP yn benodol, yn ymwneud â diogelu plant o gamdriniaeth a chael triniaeth deg, yn ogystal â'r angen am reolau a mesurau i sicrhau bod plant yn cael eu diogelu rhag cam-drin. Mae'r confensiwn yn gwrthwynebu cosbau corfforol ac yn sicrhau bod systemau deddfwriaethol ac addysg yn cael eu datblygu er mwyn amddiffyn plant i sicrhau iechyd da i blant (Parliament.uk, 2020).</w:t>
                            </w:r>
                          </w:p>
                          <w:p w14:paraId="4ED15F65" w14:textId="0B3B60C0" w:rsidR="0001015A" w:rsidRPr="005E552F" w:rsidRDefault="0065048B" w:rsidP="00745E3F">
                            <w:pPr>
                              <w:rPr>
                                <w:rFonts w:ascii="Arial" w:hAnsi="Arial" w:cs="Arial"/>
                                <w:sz w:val="22"/>
                                <w:szCs w:val="22"/>
                                <w:lang w:val="cy-GB"/>
                              </w:rPr>
                            </w:pPr>
                            <w:r w:rsidRPr="005E552F">
                              <w:rPr>
                                <w:rFonts w:ascii="Arial" w:hAnsi="Arial" w:cs="Arial"/>
                                <w:sz w:val="22"/>
                                <w:szCs w:val="22"/>
                                <w:lang w:val="cy-GB"/>
                              </w:rPr>
                              <w:t>Mae'r Joseph Rowntree Foundation (JRF) yn gysylltiedig â'r trafodaethau am iechyd drwy ei ffocws ar fynd i'r afael ag anghydraddoldebau cymdeithasol ac economaidd, sydd â dylanwad uniongyrchol ar iechyd a lles</w:t>
                            </w:r>
                            <w:r w:rsidR="009A017B">
                              <w:rPr>
                                <w:rFonts w:ascii="Arial" w:hAnsi="Arial" w:cs="Arial"/>
                                <w:sz w:val="22"/>
                                <w:szCs w:val="22"/>
                                <w:lang w:val="cy-GB"/>
                              </w:rPr>
                              <w:t xml:space="preserve"> plant</w:t>
                            </w:r>
                            <w:r w:rsidRPr="005E552F">
                              <w:rPr>
                                <w:rFonts w:ascii="Arial" w:hAnsi="Arial" w:cs="Arial"/>
                                <w:sz w:val="22"/>
                                <w:szCs w:val="22"/>
                                <w:lang w:val="cy-GB"/>
                              </w:rPr>
                              <w:t>.</w:t>
                            </w:r>
                            <w:r w:rsidR="003957C7">
                              <w:rPr>
                                <w:rFonts w:ascii="Arial" w:hAnsi="Arial" w:cs="Arial"/>
                                <w:sz w:val="22"/>
                                <w:szCs w:val="22"/>
                                <w:lang w:val="cy-GB"/>
                              </w:rPr>
                              <w:t xml:space="preserve"> </w:t>
                            </w:r>
                            <w:r w:rsidRPr="005E552F">
                              <w:rPr>
                                <w:rFonts w:ascii="Arial" w:hAnsi="Arial" w:cs="Arial"/>
                                <w:sz w:val="22"/>
                                <w:szCs w:val="22"/>
                                <w:lang w:val="cy-GB"/>
                              </w:rPr>
                              <w:t>Mae JRF</w:t>
                            </w:r>
                            <w:r w:rsidR="00594A6E">
                              <w:rPr>
                                <w:rFonts w:ascii="Arial" w:hAnsi="Arial" w:cs="Arial"/>
                                <w:sz w:val="22"/>
                                <w:szCs w:val="22"/>
                                <w:lang w:val="cy-GB"/>
                              </w:rPr>
                              <w:t xml:space="preserve"> (2024),</w:t>
                            </w:r>
                            <w:r w:rsidRPr="005E552F">
                              <w:rPr>
                                <w:rFonts w:ascii="Arial" w:hAnsi="Arial" w:cs="Arial"/>
                                <w:sz w:val="22"/>
                                <w:szCs w:val="22"/>
                                <w:lang w:val="cy-GB"/>
                              </w:rPr>
                              <w:t xml:space="preserve"> yn gweithio i leihau tlodi a hyrwyddo cyfiawnder cymdeithasol, ac mae ymchwil wedi dangos bod cysylltiad cryf rhwng tlodi ac iechyd gwael.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3488B" id="_x0000_s1028" type="#_x0000_t202" style="position:absolute;margin-left:9.6pt;margin-top:8.85pt;width:634.8pt;height:589.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zz9WQIAAMMEAAAOAAAAZHJzL2Uyb0RvYy54bWysVE1PGzEQvVfqf7B8L5ukYQlRNigFUVWi&#10;gAQVZ8frTVb1elzbyS799Tx780Ghp6o5OPPlmfGbNzu76BrNtsr5mkzBhycDzpSRVNZmVfAfj9ef&#10;Jpz5IEwpNBlV8Gfl+cX844dZa6dqRGvSpXIMSYyftrbg6xDsNMu8XKtG+BOyysBZkWtEgOpWWelE&#10;i+yNzkaDQZ615ErrSCrvYb3qnXye8leVkuGuqrwKTBccvYV0unQu45nNZ2K6csKua7lrQ/xDF42o&#10;DYoeUl2JINjG1e9SNbV05KkKJ5KajKqqliq9Aa8ZDt685mEtrEpvATjeHmDy/y+tvN0+2HvHQveF&#10;OgwwAtJaP/Uwxvd0lWviPzpl8APC5wNsqgtMwjgZ5MPzHC4J39l4kuenCdjseN06H74qalgUCu4w&#10;lwSX2N74gJII3YfEap50XV7XWiclckFdase2AlMUUioTRum63jTfqezt+QC/fp4wY+q9ebw3o0Ri&#10;VcyUCv5RRBvWFjz/jM7fNRA7O5RfaiF/xjIx37FNaNrAeMQuSqFbdqwuCz7a47qk8hlwO+qZ6K28&#10;rpH+RvhwLxyoBxixTuEOR6UJPdFO4mxN7vff7DEejICXsxZULrj/tRFOcaa/GXDlfDgeR+4nZXx6&#10;NoLiXnuWrz1m01wScB5ica1MYowPei9WjponbN0iVoVLGInaBQ978TL0C4atlWqxSEFguxXhxjxY&#10;GVNHjCOsj92TcHbHigBC3dKe9GL6hhx9bLxpaLEJVNWJORHnHtUd/NiUNJ3dVsdVfK2nqOO3Z/4C&#10;AAD//wMAUEsDBBQABgAIAAAAIQAMrMAJ3QAAAAsBAAAPAAAAZHJzL2Rvd25yZXYueG1sTE+xTsMw&#10;FNyR+AfrIbFRpxmSNMSpKBIDU6GwsLnxi2MR28F22vTveZ1gene60727ZrvYkZ0wROOdgPUqA4au&#10;88o4LeDz4+WhAhaTdEqO3qGAC0bYtrc3jayVP7t3PB2SZhTiYi0FDClNNeexG9DKuPITOtJ6H6xM&#10;RIPmKsgzhduR51lWcCuNow+DnPB5wO77MFsBZn4L/WW/k/b1a5eCNsW+1z9C3N8tT4/AEi7pzwzX&#10;+lQdWup09LNTkY3ENzk56ZYlsKueVxVtORJab4oSeNvw/xvaXwAAAP//AwBQSwECLQAUAAYACAAA&#10;ACEAtoM4kv4AAADhAQAAEwAAAAAAAAAAAAAAAAAAAAAAW0NvbnRlbnRfVHlwZXNdLnhtbFBLAQIt&#10;ABQABgAIAAAAIQA4/SH/1gAAAJQBAAALAAAAAAAAAAAAAAAAAC8BAABfcmVscy8ucmVsc1BLAQIt&#10;ABQABgAIAAAAIQDPLzz9WQIAAMMEAAAOAAAAAAAAAAAAAAAAAC4CAABkcnMvZTJvRG9jLnhtbFBL&#10;AQItABQABgAIAAAAIQAMrMAJ3QAAAAsBAAAPAAAAAAAAAAAAAAAAALMEAABkcnMvZG93bnJldi54&#10;bWxQSwUGAAAAAAQABADzAAAAvQUAAAAA&#10;" fillcolor="#f1a983 [1941]" strokeweight=".5pt">
                <v:textbox>
                  <w:txbxContent>
                    <w:p w14:paraId="6CDB3EAC" w14:textId="6FED6378" w:rsidR="00E928EF" w:rsidRPr="00672B5C" w:rsidRDefault="009F59EB" w:rsidP="00E928EF">
                      <w:pPr>
                        <w:jc w:val="center"/>
                        <w:rPr>
                          <w:rFonts w:ascii="Arial" w:hAnsi="Arial" w:cs="Arial"/>
                          <w:u w:val="single"/>
                          <w:lang w:val="cy-GB"/>
                        </w:rPr>
                      </w:pPr>
                      <w:r w:rsidRPr="00672B5C">
                        <w:rPr>
                          <w:rFonts w:ascii="Arial" w:hAnsi="Arial" w:cs="Arial"/>
                          <w:u w:val="single"/>
                          <w:lang w:val="cy-GB"/>
                        </w:rPr>
                        <w:t>Iechyd</w:t>
                      </w:r>
                    </w:p>
                    <w:p w14:paraId="4FB3C1EA" w14:textId="084D4DAA" w:rsidR="00BA5A65" w:rsidRPr="00672B5C" w:rsidRDefault="001D4D15" w:rsidP="00745E3F">
                      <w:pPr>
                        <w:rPr>
                          <w:rFonts w:ascii="Arial" w:hAnsi="Arial" w:cs="Arial"/>
                          <w:sz w:val="22"/>
                          <w:szCs w:val="22"/>
                          <w:lang w:val="cy-GB"/>
                        </w:rPr>
                      </w:pPr>
                      <w:r>
                        <w:rPr>
                          <w:rFonts w:ascii="Arial" w:hAnsi="Arial" w:cs="Arial"/>
                          <w:sz w:val="22"/>
                          <w:szCs w:val="22"/>
                          <w:lang w:val="cy-GB"/>
                        </w:rPr>
                        <w:t>Mae iechyd yn gysyniad allweddol sy'n cynnwys corfforol, meddyliol a lles emosiynol</w:t>
                      </w:r>
                      <w:r>
                        <w:rPr>
                          <w:rFonts w:ascii="Times New Roman" w:hAnsi="Times New Roman" w:cs="Times New Roman"/>
                          <w:kern w:val="0"/>
                          <w:sz w:val="22"/>
                          <w:szCs w:val="22"/>
                          <w:lang w:val="cy-GB"/>
                        </w:rPr>
                        <w:t xml:space="preserve"> </w:t>
                      </w:r>
                      <w:r>
                        <w:rPr>
                          <w:rFonts w:ascii="Arial" w:hAnsi="Arial" w:cs="Arial"/>
                          <w:sz w:val="22"/>
                          <w:szCs w:val="22"/>
                          <w:lang w:val="cy-GB"/>
                        </w:rPr>
                        <w:t>fel y nodwyd gan Naylor, Das a Majeed (2016). Mae</w:t>
                      </w:r>
                      <w:r w:rsidR="00C14B01">
                        <w:rPr>
                          <w:rFonts w:ascii="Arial" w:hAnsi="Arial" w:cs="Arial"/>
                          <w:sz w:val="22"/>
                          <w:szCs w:val="22"/>
                          <w:lang w:val="cy-GB"/>
                        </w:rPr>
                        <w:t xml:space="preserve">’n ffurfio </w:t>
                      </w:r>
                      <w:r>
                        <w:rPr>
                          <w:rFonts w:ascii="Arial" w:hAnsi="Arial" w:cs="Arial"/>
                          <w:sz w:val="22"/>
                          <w:szCs w:val="22"/>
                          <w:lang w:val="cy-GB"/>
                        </w:rPr>
                        <w:t>sail i fywyd hapus, cynhyrchiol ac ystyrlon (Currie a Rossin-Slater, 2014).</w:t>
                      </w:r>
                      <w:r>
                        <w:rPr>
                          <w:rFonts w:ascii="Aptos" w:hAnsi="Aptos" w:cs="Aptos"/>
                          <w:lang w:val="cy-GB"/>
                        </w:rPr>
                        <w:t xml:space="preserve"> </w:t>
                      </w:r>
                      <w:r>
                        <w:rPr>
                          <w:rFonts w:ascii="Arial" w:hAnsi="Arial" w:cs="Arial"/>
                          <w:sz w:val="22"/>
                          <w:szCs w:val="22"/>
                          <w:lang w:val="cy-GB"/>
                        </w:rPr>
                        <w:t>Yn enwedig yn y blynyddoedd cynnar, mae iechyd yn chwarae rhan hanfodol wrth osod y sylfeini ar gyfer datblygiad plentyn yn ei gyfanrwydd, gan roi'r cyfle gorau i wireddu</w:t>
                      </w:r>
                      <w:r w:rsidR="00EF329E">
                        <w:rPr>
                          <w:rFonts w:ascii="Arial" w:hAnsi="Arial" w:cs="Arial"/>
                          <w:sz w:val="22"/>
                          <w:szCs w:val="22"/>
                          <w:lang w:val="cy-GB"/>
                        </w:rPr>
                        <w:t xml:space="preserve"> ei</w:t>
                      </w:r>
                      <w:r>
                        <w:rPr>
                          <w:rFonts w:ascii="Arial" w:hAnsi="Arial" w:cs="Arial"/>
                          <w:sz w:val="22"/>
                          <w:szCs w:val="22"/>
                          <w:lang w:val="cy-GB"/>
                        </w:rPr>
                        <w:t xml:space="preserve"> </w:t>
                      </w:r>
                      <w:r w:rsidR="00EF329E">
                        <w:rPr>
                          <w:rFonts w:ascii="Arial" w:hAnsi="Arial" w:cs="Arial"/>
                          <w:sz w:val="22"/>
                          <w:szCs w:val="22"/>
                          <w:lang w:val="cy-GB"/>
                        </w:rPr>
                        <w:t>b</w:t>
                      </w:r>
                      <w:r>
                        <w:rPr>
                          <w:rFonts w:ascii="Arial" w:hAnsi="Arial" w:cs="Arial"/>
                          <w:sz w:val="22"/>
                          <w:szCs w:val="22"/>
                          <w:lang w:val="cy-GB"/>
                        </w:rPr>
                        <w:t xml:space="preserve">otensial llawn (Richter </w:t>
                      </w:r>
                      <w:r>
                        <w:rPr>
                          <w:rFonts w:ascii="Arial" w:hAnsi="Arial" w:cs="Arial"/>
                          <w:i/>
                          <w:iCs/>
                          <w:sz w:val="22"/>
                          <w:szCs w:val="22"/>
                          <w:lang w:val="cy-GB"/>
                        </w:rPr>
                        <w:t>et al</w:t>
                      </w:r>
                      <w:r>
                        <w:rPr>
                          <w:rFonts w:ascii="Arial" w:hAnsi="Arial" w:cs="Arial"/>
                          <w:sz w:val="22"/>
                          <w:szCs w:val="22"/>
                          <w:lang w:val="cy-GB"/>
                        </w:rPr>
                        <w:t>., 2017).</w:t>
                      </w:r>
                    </w:p>
                    <w:p w14:paraId="14AA936A" w14:textId="79426226" w:rsidR="007D2F84" w:rsidRPr="00E07AAC" w:rsidRDefault="00B9368F" w:rsidP="00745E3F">
                      <w:pPr>
                        <w:rPr>
                          <w:rFonts w:ascii="Arial" w:hAnsi="Arial" w:cs="Arial"/>
                          <w:sz w:val="22"/>
                          <w:szCs w:val="22"/>
                        </w:rPr>
                      </w:pPr>
                      <w:r w:rsidRPr="00672B5C">
                        <w:rPr>
                          <w:rFonts w:ascii="Arial" w:hAnsi="Arial" w:cs="Arial"/>
                          <w:sz w:val="22"/>
                          <w:szCs w:val="22"/>
                          <w:lang w:val="cy-GB"/>
                        </w:rPr>
                        <w:t>Yn ôl Ghebreyesus (2017), mae'r safon iechyd uchaf y gellir ei gyflawni yn un o hawliau sylfaenol pob unigolyn, fel y'i cydnabyddir gan Gonfensiwn y Cenhedloedd Unedig ar Hawliau'r Plentyn (UNICEF, 1989). Mae Marmot (2010) hefyd yn tynnu sylw at y ffaith bod popeth sy'n bwysig ar gyfer ein hiechyd yn dechrau yn ystod ein blynyddoedd cynnar. Er hynny, mae'n bwysig cydnabod bod iechyd yn cael ei effeithio nid yn unig gan ddatblygiad cynnar, ond hefyd gan brofiadau bywyd yn ddiweddarach</w:t>
                      </w:r>
                      <w:r w:rsidR="00B04238" w:rsidRPr="00B04238">
                        <w:rPr>
                          <w:rFonts w:ascii="Times New Roman" w:eastAsia="Times New Roman" w:hAnsi="Times New Roman" w:cs="Times New Roman"/>
                          <w:kern w:val="0"/>
                          <w:lang w:eastAsia="en-GB"/>
                          <w14:ligatures w14:val="none"/>
                        </w:rPr>
                        <w:t xml:space="preserve"> </w:t>
                      </w:r>
                      <w:r w:rsidR="00B04238" w:rsidRPr="00B04238">
                        <w:rPr>
                          <w:rFonts w:ascii="Arial" w:hAnsi="Arial" w:cs="Arial"/>
                          <w:sz w:val="22"/>
                          <w:szCs w:val="22"/>
                        </w:rPr>
                        <w:t>(Public Health England, 2019)</w:t>
                      </w:r>
                      <w:r w:rsidRPr="00672B5C">
                        <w:rPr>
                          <w:rFonts w:ascii="Arial" w:hAnsi="Arial" w:cs="Arial"/>
                          <w:sz w:val="22"/>
                          <w:szCs w:val="22"/>
                          <w:lang w:val="cy-GB"/>
                        </w:rPr>
                        <w:t xml:space="preserve">. Mae nifer o ffactorau'n dylanwadu ar iechyd, gan gynnwys yr amgylchedd, etifeddiaeth enetig, lefel incwm, ffordd o fyw, a mynediad at ofal meddygol </w:t>
                      </w:r>
                      <w:r w:rsidR="00E07AAC" w:rsidRPr="00E07AAC">
                        <w:rPr>
                          <w:rFonts w:ascii="Arial" w:hAnsi="Arial" w:cs="Arial"/>
                          <w:sz w:val="22"/>
                          <w:szCs w:val="22"/>
                        </w:rPr>
                        <w:t>(World Health Organization, 2024)</w:t>
                      </w:r>
                      <w:r w:rsidRPr="00672B5C">
                        <w:rPr>
                          <w:rFonts w:ascii="Arial" w:hAnsi="Arial" w:cs="Arial"/>
                          <w:sz w:val="22"/>
                          <w:szCs w:val="22"/>
                          <w:lang w:val="cy-GB"/>
                        </w:rPr>
                        <w:t>.</w:t>
                      </w:r>
                    </w:p>
                    <w:p w14:paraId="1E5D8D78" w14:textId="21F366D5" w:rsidR="0036398B" w:rsidRPr="00A41AC5" w:rsidRDefault="001D4D15" w:rsidP="00745E3F">
                      <w:pPr>
                        <w:rPr>
                          <w:rFonts w:ascii="Arial" w:hAnsi="Arial" w:cs="Arial"/>
                          <w:sz w:val="22"/>
                          <w:szCs w:val="22"/>
                        </w:rPr>
                      </w:pPr>
                      <w:r>
                        <w:rPr>
                          <w:rFonts w:ascii="Arial" w:hAnsi="Arial" w:cs="Arial"/>
                          <w:sz w:val="22"/>
                          <w:szCs w:val="22"/>
                          <w:lang w:val="cy-GB"/>
                        </w:rPr>
                        <w:t xml:space="preserve">Mae'r dull meddygol o edrych ar iechyd yn canolbwyntio'n bennaf ar drin salwch, ond mae wedi'i feirniadu am beidio ag ystyried datblygiad holistig plentyn </w:t>
                      </w:r>
                      <w:r>
                        <w:rPr>
                          <w:rFonts w:ascii="Arial" w:hAnsi="Arial" w:cs="Arial"/>
                          <w:sz w:val="22"/>
                          <w:szCs w:val="22"/>
                        </w:rPr>
                        <w:t>(Care Learning, 2024b).</w:t>
                      </w:r>
                      <w:r>
                        <w:rPr>
                          <w:rFonts w:ascii="Arial" w:hAnsi="Arial" w:cs="Arial"/>
                          <w:sz w:val="22"/>
                          <w:szCs w:val="22"/>
                          <w:lang w:val="cy-GB"/>
                        </w:rPr>
                        <w:t xml:space="preserve"> Mae hyn yn ffordd negyddol o edrych ar yr unigolyn, gan esgeuluso'r cyd-destun ehangach sy'n dylanwadu ar les. Yn hytrach, mae'r model cymdeithasol yn darparu dull mwy cadarnhaol ac integredig, gan gefnogi plant heb wahaniaethu ac yn sicrhau bod eu hanghenion unigol yn cael eu diwall</w:t>
                      </w:r>
                      <w:r w:rsidR="00A41AC5">
                        <w:rPr>
                          <w:rFonts w:ascii="Arial" w:hAnsi="Arial" w:cs="Arial"/>
                          <w:sz w:val="22"/>
                          <w:szCs w:val="22"/>
                          <w:lang w:val="cy-GB"/>
                        </w:rPr>
                        <w:t>i</w:t>
                      </w:r>
                      <w:r w:rsidR="00F125AC" w:rsidRPr="00F125AC">
                        <w:rPr>
                          <w:rFonts w:ascii="Times New Roman" w:eastAsia="Times New Roman" w:hAnsi="Times New Roman" w:cs="Times New Roman"/>
                          <w:kern w:val="0"/>
                          <w:lang w:eastAsia="en-GB"/>
                          <w14:ligatures w14:val="none"/>
                        </w:rPr>
                        <w:t xml:space="preserve"> </w:t>
                      </w:r>
                      <w:r w:rsidR="00F125AC" w:rsidRPr="00F125AC">
                        <w:rPr>
                          <w:rFonts w:ascii="Arial" w:hAnsi="Arial" w:cs="Arial"/>
                          <w:sz w:val="22"/>
                          <w:szCs w:val="22"/>
                        </w:rPr>
                        <w:t>(Care Learning, 2024c)</w:t>
                      </w:r>
                      <w:r>
                        <w:rPr>
                          <w:rFonts w:ascii="Arial" w:hAnsi="Arial" w:cs="Arial"/>
                          <w:sz w:val="22"/>
                          <w:szCs w:val="22"/>
                          <w:lang w:val="cy-GB"/>
                        </w:rPr>
                        <w:t xml:space="preserve">. Mae model yr Hecsagon Iechyd, sy'n cael ei ddatblygu ymhellach gan </w:t>
                      </w:r>
                      <w:r w:rsidRPr="00CF2F01">
                        <w:rPr>
                          <w:rFonts w:ascii="Arial" w:hAnsi="Arial" w:cs="Arial"/>
                          <w:sz w:val="22"/>
                          <w:szCs w:val="22"/>
                          <w:lang w:val="cy-GB"/>
                        </w:rPr>
                        <w:t>Dahlgren a Whitehead (2021), yn cynnig fframwaith cynhwysfawr i ystyried y ffordd rydym yn gweld iechyd. Mae'r model hwn yn ystyried amrywiol ffactorau fel ffordd o fyw, cefnogaeth gymdeithasol ac amodau economaidd a cymdeithasol fel elfennau sy'n dylanwadu ar iechyd</w:t>
                      </w:r>
                      <w:r w:rsidR="00EE6B2B">
                        <w:rPr>
                          <w:rFonts w:ascii="Arial" w:hAnsi="Arial" w:cs="Arial"/>
                          <w:sz w:val="22"/>
                          <w:szCs w:val="22"/>
                          <w:lang w:val="cy-GB"/>
                        </w:rPr>
                        <w:t xml:space="preserve"> </w:t>
                      </w:r>
                      <w:r w:rsidR="00EE6B2B" w:rsidRPr="00EE6B2B">
                        <w:rPr>
                          <w:rFonts w:ascii="Arial" w:hAnsi="Arial" w:cs="Arial"/>
                          <w:sz w:val="22"/>
                          <w:szCs w:val="22"/>
                        </w:rPr>
                        <w:t>(Chan a Hazan, 2022)</w:t>
                      </w:r>
                      <w:r w:rsidRPr="00CF2F01">
                        <w:rPr>
                          <w:rFonts w:ascii="Arial" w:hAnsi="Arial" w:cs="Arial"/>
                          <w:sz w:val="22"/>
                          <w:szCs w:val="22"/>
                          <w:lang w:val="cy-GB"/>
                        </w:rPr>
                        <w:t>.</w:t>
                      </w:r>
                    </w:p>
                    <w:p w14:paraId="2FA49D96" w14:textId="65666BE6" w:rsidR="00433E9A" w:rsidRPr="009E454D" w:rsidRDefault="00433E9A" w:rsidP="00433E9A">
                      <w:pPr>
                        <w:rPr>
                          <w:rFonts w:ascii="Arial" w:hAnsi="Arial" w:cs="Arial"/>
                          <w:sz w:val="22"/>
                          <w:szCs w:val="22"/>
                        </w:rPr>
                      </w:pPr>
                      <w:r w:rsidRPr="00CF2F01">
                        <w:rPr>
                          <w:rFonts w:ascii="Arial" w:hAnsi="Arial" w:cs="Arial"/>
                          <w:sz w:val="22"/>
                          <w:szCs w:val="22"/>
                          <w:lang w:val="cy-GB"/>
                        </w:rPr>
                        <w:t>Mae fframwaith systemau ecolegol Bronfenbrenner, a drafodir gan El Zaatari a Maalouf (2022), yn rhoi sylw arbennig i'r effaith y mae technoleg fodern yn ei chael ar ddatblygiad plant. Er bod technoleg newydd yn gallu cynnig dulliau positif i gefnogi iechyd, mae hefyd yn cael effaith negyddol</w:t>
                      </w:r>
                      <w:r w:rsidR="004F19E8" w:rsidRPr="00CF2F01">
                        <w:rPr>
                          <w:rFonts w:ascii="Times New Roman" w:eastAsia="Times New Roman" w:hAnsi="Times New Roman" w:cs="Times New Roman"/>
                          <w:kern w:val="0"/>
                          <w:lang w:val="cy-GB" w:eastAsia="en-GB"/>
                          <w14:ligatures w14:val="none"/>
                        </w:rPr>
                        <w:t xml:space="preserve"> </w:t>
                      </w:r>
                      <w:r w:rsidR="004F19E8" w:rsidRPr="00CF2F01">
                        <w:rPr>
                          <w:rFonts w:ascii="Arial" w:hAnsi="Arial" w:cs="Arial"/>
                          <w:sz w:val="22"/>
                          <w:szCs w:val="22"/>
                          <w:lang w:val="cy-GB"/>
                        </w:rPr>
                        <w:t>(Winchester, 2020)</w:t>
                      </w:r>
                      <w:r w:rsidRPr="00CF2F01">
                        <w:rPr>
                          <w:rFonts w:ascii="Arial" w:hAnsi="Arial" w:cs="Arial"/>
                          <w:sz w:val="22"/>
                          <w:szCs w:val="22"/>
                          <w:lang w:val="cy-GB"/>
                        </w:rPr>
                        <w:t>. Er enghraifft, mae plant heddiw yn aml yn treulio mwy o amser yn chwarae gyda dyfeisiau fel iPa</w:t>
                      </w:r>
                      <w:r w:rsidR="009E454D">
                        <w:rPr>
                          <w:rFonts w:ascii="Arial" w:hAnsi="Arial" w:cs="Arial"/>
                          <w:sz w:val="22"/>
                          <w:szCs w:val="22"/>
                          <w:lang w:val="cy-GB"/>
                        </w:rPr>
                        <w:t>ds</w:t>
                      </w:r>
                      <w:r w:rsidRPr="00CF2F01">
                        <w:rPr>
                          <w:rFonts w:ascii="Arial" w:hAnsi="Arial" w:cs="Arial"/>
                          <w:sz w:val="22"/>
                          <w:szCs w:val="22"/>
                          <w:lang w:val="cy-GB"/>
                        </w:rPr>
                        <w:t xml:space="preserve"> yn hytrach na threulio amser yn yr awyr agored, sydd yn hanfodol i'w hiechyd corfforol a meddyliol</w:t>
                      </w:r>
                      <w:r w:rsidR="009E454D" w:rsidRPr="009E454D">
                        <w:rPr>
                          <w:rFonts w:ascii="Times New Roman" w:eastAsia="Times New Roman" w:hAnsi="Times New Roman" w:cs="Times New Roman"/>
                          <w:kern w:val="0"/>
                          <w:lang w:eastAsia="en-GB"/>
                          <w14:ligatures w14:val="none"/>
                        </w:rPr>
                        <w:t xml:space="preserve"> </w:t>
                      </w:r>
                      <w:r w:rsidR="009E454D" w:rsidRPr="009E454D">
                        <w:rPr>
                          <w:rFonts w:ascii="Arial" w:hAnsi="Arial" w:cs="Arial"/>
                          <w:sz w:val="22"/>
                          <w:szCs w:val="22"/>
                        </w:rPr>
                        <w:t xml:space="preserve">(Auxier </w:t>
                      </w:r>
                      <w:r w:rsidR="009E454D" w:rsidRPr="001A2974">
                        <w:rPr>
                          <w:rFonts w:ascii="Arial" w:hAnsi="Arial" w:cs="Arial"/>
                          <w:i/>
                          <w:iCs/>
                          <w:sz w:val="22"/>
                          <w:szCs w:val="22"/>
                        </w:rPr>
                        <w:t>et al.,</w:t>
                      </w:r>
                      <w:r w:rsidR="009E454D" w:rsidRPr="009E454D">
                        <w:rPr>
                          <w:rFonts w:ascii="Arial" w:hAnsi="Arial" w:cs="Arial"/>
                          <w:sz w:val="22"/>
                          <w:szCs w:val="22"/>
                        </w:rPr>
                        <w:t xml:space="preserve"> 2020)</w:t>
                      </w:r>
                      <w:r w:rsidR="009E454D">
                        <w:rPr>
                          <w:rFonts w:ascii="Arial" w:hAnsi="Arial" w:cs="Arial"/>
                          <w:sz w:val="22"/>
                          <w:szCs w:val="22"/>
                        </w:rPr>
                        <w:t>.</w:t>
                      </w:r>
                    </w:p>
                    <w:p w14:paraId="0B4CAED2" w14:textId="77777777" w:rsidR="00CC2895" w:rsidRDefault="00433E9A" w:rsidP="00CC2895">
                      <w:pPr>
                        <w:rPr>
                          <w:rFonts w:ascii="Arial" w:hAnsi="Arial" w:cs="Arial"/>
                          <w:sz w:val="22"/>
                          <w:szCs w:val="22"/>
                          <w:lang w:val="cy-GB"/>
                        </w:rPr>
                      </w:pPr>
                      <w:r w:rsidRPr="00CF2F01">
                        <w:rPr>
                          <w:rFonts w:ascii="Arial" w:hAnsi="Arial" w:cs="Arial"/>
                          <w:sz w:val="22"/>
                          <w:szCs w:val="22"/>
                          <w:lang w:val="cy-GB"/>
                        </w:rPr>
                        <w:t>Mae'r Confensiwn y Cenhedloedd Unedig ar Hawliau'r Plentyn</w:t>
                      </w:r>
                      <w:r w:rsidR="0073318D" w:rsidRPr="00CF2F01">
                        <w:rPr>
                          <w:rFonts w:ascii="Arial" w:hAnsi="Arial" w:cs="Arial"/>
                          <w:sz w:val="22"/>
                          <w:szCs w:val="22"/>
                          <w:lang w:val="cy-GB"/>
                        </w:rPr>
                        <w:t xml:space="preserve"> (UNICEF, 1989) </w:t>
                      </w:r>
                      <w:r w:rsidRPr="00CF2F01">
                        <w:rPr>
                          <w:rFonts w:ascii="Arial" w:hAnsi="Arial" w:cs="Arial"/>
                          <w:sz w:val="22"/>
                          <w:szCs w:val="22"/>
                          <w:lang w:val="cy-GB"/>
                        </w:rPr>
                        <w:t>yn tanlinellu pwysigrwydd diogelu plant rhag niwed, gan gynnwys camdriniaeth a thrais, ac yn hyrwyddo cydraddoldeb mewn hawliau iechyd a lles. Mae gwaith sefydliadau fel y Joseph Rowntree Foundation</w:t>
                      </w:r>
                      <w:r w:rsidR="00D2216C" w:rsidRPr="00CF2F01">
                        <w:rPr>
                          <w:rFonts w:ascii="Arial" w:hAnsi="Arial" w:cs="Arial"/>
                          <w:sz w:val="22"/>
                          <w:szCs w:val="22"/>
                          <w:lang w:val="cy-GB"/>
                        </w:rPr>
                        <w:t xml:space="preserve"> (2024)</w:t>
                      </w:r>
                      <w:r w:rsidRPr="00CF2F01">
                        <w:rPr>
                          <w:rFonts w:ascii="Arial" w:hAnsi="Arial" w:cs="Arial"/>
                          <w:sz w:val="22"/>
                          <w:szCs w:val="22"/>
                          <w:lang w:val="cy-GB"/>
                        </w:rPr>
                        <w:t xml:space="preserve"> hefyd yn tynnu sylw at rôl cyfiawnder cymdeithasol wrth fynd i'r afael ag anghydraddoldebau iechyd, gan sicrhau bod pob plentyn yn cael cyfle teg i fyw bywyd iach a chyflawn.</w:t>
                      </w:r>
                      <w:r w:rsidR="00CC2895">
                        <w:rPr>
                          <w:rFonts w:ascii="Arial" w:hAnsi="Arial" w:cs="Arial"/>
                          <w:sz w:val="22"/>
                          <w:szCs w:val="22"/>
                          <w:lang w:val="cy-GB"/>
                        </w:rPr>
                        <w:t xml:space="preserve"> </w:t>
                      </w:r>
                    </w:p>
                    <w:p w14:paraId="2498E471" w14:textId="3A15A41B" w:rsidR="00CD2111" w:rsidRPr="00206BA8" w:rsidRDefault="00671C8B" w:rsidP="00745E3F">
                      <w:pPr>
                        <w:rPr>
                          <w:rFonts w:ascii="Arial" w:hAnsi="Arial" w:cs="Arial"/>
                          <w:sz w:val="22"/>
                          <w:szCs w:val="22"/>
                          <w:lang w:val="cy-GB"/>
                        </w:rPr>
                      </w:pPr>
                      <w:r>
                        <w:rPr>
                          <w:rFonts w:ascii="Arial" w:hAnsi="Arial" w:cs="Arial"/>
                          <w:sz w:val="22"/>
                          <w:szCs w:val="22"/>
                          <w:lang w:val="cy-GB"/>
                        </w:rPr>
                        <w:t>Mae Erthygl 37 o’r CCHUP yn benodol, yn ymwneud â diogelu plant o gamdriniaeth a chael triniaeth deg, yn ogystal â'r angen am reolau a mesurau i sicrhau bod plant yn cael eu diogelu rhag cam-drin. Mae'r confensiwn yn gwrthwynebu cosbau corfforol ac yn sicrhau bod systemau deddfwriaethol ac addysg yn cael eu datblygu er mwyn amddiffyn plant i sicrhau iechyd da i blant (Parliament.uk, 2020).</w:t>
                      </w:r>
                    </w:p>
                    <w:p w14:paraId="4ED15F65" w14:textId="0B3B60C0" w:rsidR="0001015A" w:rsidRPr="005E552F" w:rsidRDefault="0065048B" w:rsidP="00745E3F">
                      <w:pPr>
                        <w:rPr>
                          <w:rFonts w:ascii="Arial" w:hAnsi="Arial" w:cs="Arial"/>
                          <w:sz w:val="22"/>
                          <w:szCs w:val="22"/>
                          <w:lang w:val="cy-GB"/>
                        </w:rPr>
                      </w:pPr>
                      <w:r w:rsidRPr="005E552F">
                        <w:rPr>
                          <w:rFonts w:ascii="Arial" w:hAnsi="Arial" w:cs="Arial"/>
                          <w:sz w:val="22"/>
                          <w:szCs w:val="22"/>
                          <w:lang w:val="cy-GB"/>
                        </w:rPr>
                        <w:t>Mae'r Joseph Rowntree Foundation (JRF) yn gysylltiedig â'r trafodaethau am iechyd drwy ei ffocws ar fynd i'r afael ag anghydraddoldebau cymdeithasol ac economaidd, sydd â dylanwad uniongyrchol ar iechyd a lles</w:t>
                      </w:r>
                      <w:r w:rsidR="009A017B">
                        <w:rPr>
                          <w:rFonts w:ascii="Arial" w:hAnsi="Arial" w:cs="Arial"/>
                          <w:sz w:val="22"/>
                          <w:szCs w:val="22"/>
                          <w:lang w:val="cy-GB"/>
                        </w:rPr>
                        <w:t xml:space="preserve"> plant</w:t>
                      </w:r>
                      <w:r w:rsidRPr="005E552F">
                        <w:rPr>
                          <w:rFonts w:ascii="Arial" w:hAnsi="Arial" w:cs="Arial"/>
                          <w:sz w:val="22"/>
                          <w:szCs w:val="22"/>
                          <w:lang w:val="cy-GB"/>
                        </w:rPr>
                        <w:t>.</w:t>
                      </w:r>
                      <w:r w:rsidR="003957C7">
                        <w:rPr>
                          <w:rFonts w:ascii="Arial" w:hAnsi="Arial" w:cs="Arial"/>
                          <w:sz w:val="22"/>
                          <w:szCs w:val="22"/>
                          <w:lang w:val="cy-GB"/>
                        </w:rPr>
                        <w:t xml:space="preserve"> </w:t>
                      </w:r>
                      <w:r w:rsidRPr="005E552F">
                        <w:rPr>
                          <w:rFonts w:ascii="Arial" w:hAnsi="Arial" w:cs="Arial"/>
                          <w:sz w:val="22"/>
                          <w:szCs w:val="22"/>
                          <w:lang w:val="cy-GB"/>
                        </w:rPr>
                        <w:t>Mae JRF</w:t>
                      </w:r>
                      <w:r w:rsidR="00594A6E">
                        <w:rPr>
                          <w:rFonts w:ascii="Arial" w:hAnsi="Arial" w:cs="Arial"/>
                          <w:sz w:val="22"/>
                          <w:szCs w:val="22"/>
                          <w:lang w:val="cy-GB"/>
                        </w:rPr>
                        <w:t xml:space="preserve"> (2024),</w:t>
                      </w:r>
                      <w:r w:rsidRPr="005E552F">
                        <w:rPr>
                          <w:rFonts w:ascii="Arial" w:hAnsi="Arial" w:cs="Arial"/>
                          <w:sz w:val="22"/>
                          <w:szCs w:val="22"/>
                          <w:lang w:val="cy-GB"/>
                        </w:rPr>
                        <w:t xml:space="preserve"> yn gweithio i leihau tlodi a hyrwyddo cyfiawnder cymdeithasol, ac mae ymchwil wedi dangos bod cysylltiad cryf rhwng tlodi ac iechyd gwael.</w:t>
                      </w:r>
                    </w:p>
                  </w:txbxContent>
                </v:textbox>
                <w10:wrap anchorx="page"/>
              </v:shape>
            </w:pict>
          </mc:Fallback>
        </mc:AlternateContent>
      </w:r>
    </w:p>
    <w:p w14:paraId="17ED6215" w14:textId="50313DD4" w:rsidR="00B80A23" w:rsidRDefault="00B80A23" w:rsidP="009B633F">
      <w:pPr>
        <w:rPr>
          <w:rFonts w:ascii="Arial" w:hAnsi="Arial" w:cs="Arial"/>
          <w:b/>
          <w:bCs/>
          <w:u w:val="single"/>
          <w:lang w:val="cy-GB"/>
        </w:rPr>
      </w:pPr>
    </w:p>
    <w:p w14:paraId="7695F882" w14:textId="769AD1F4" w:rsidR="00B80A23" w:rsidRDefault="00B80A23" w:rsidP="009B633F">
      <w:pPr>
        <w:rPr>
          <w:rFonts w:ascii="Arial" w:hAnsi="Arial" w:cs="Arial"/>
          <w:b/>
          <w:bCs/>
          <w:u w:val="single"/>
          <w:lang w:val="cy-GB"/>
        </w:rPr>
      </w:pPr>
    </w:p>
    <w:p w14:paraId="20F01825" w14:textId="2B927E64" w:rsidR="00B80A23" w:rsidRDefault="00B80A23" w:rsidP="009B633F">
      <w:pPr>
        <w:rPr>
          <w:rFonts w:ascii="Arial" w:hAnsi="Arial" w:cs="Arial"/>
          <w:b/>
          <w:bCs/>
          <w:u w:val="single"/>
          <w:lang w:val="cy-GB"/>
        </w:rPr>
      </w:pPr>
    </w:p>
    <w:p w14:paraId="2FBA7EF4" w14:textId="198AAC6F" w:rsidR="00B80A23" w:rsidRDefault="00B80A23" w:rsidP="009B633F">
      <w:pPr>
        <w:rPr>
          <w:rFonts w:ascii="Arial" w:hAnsi="Arial" w:cs="Arial"/>
          <w:b/>
          <w:bCs/>
          <w:u w:val="single"/>
          <w:lang w:val="cy-GB"/>
        </w:rPr>
      </w:pPr>
    </w:p>
    <w:p w14:paraId="7A75C50B" w14:textId="5FBEBC8C" w:rsidR="00B80A23" w:rsidRDefault="00B80A23" w:rsidP="009B633F">
      <w:pPr>
        <w:rPr>
          <w:rFonts w:ascii="Arial" w:hAnsi="Arial" w:cs="Arial"/>
          <w:b/>
          <w:bCs/>
          <w:u w:val="single"/>
          <w:lang w:val="cy-GB"/>
        </w:rPr>
      </w:pPr>
    </w:p>
    <w:p w14:paraId="30F625A3" w14:textId="6332A308" w:rsidR="00B80A23" w:rsidRDefault="00B80A23" w:rsidP="009B633F">
      <w:pPr>
        <w:rPr>
          <w:rFonts w:ascii="Arial" w:hAnsi="Arial" w:cs="Arial"/>
          <w:b/>
          <w:bCs/>
          <w:u w:val="single"/>
          <w:lang w:val="cy-GB"/>
        </w:rPr>
      </w:pPr>
    </w:p>
    <w:p w14:paraId="42DAC3BC" w14:textId="61C318EA" w:rsidR="00B80A23" w:rsidRDefault="00B80A23" w:rsidP="009B633F">
      <w:pPr>
        <w:rPr>
          <w:rFonts w:ascii="Arial" w:hAnsi="Arial" w:cs="Arial"/>
          <w:b/>
          <w:bCs/>
          <w:u w:val="single"/>
          <w:lang w:val="cy-GB"/>
        </w:rPr>
      </w:pPr>
    </w:p>
    <w:p w14:paraId="0ECAC00B" w14:textId="0F20FE29" w:rsidR="00B80A23" w:rsidRDefault="00B80A23" w:rsidP="009B633F">
      <w:pPr>
        <w:rPr>
          <w:rFonts w:ascii="Arial" w:hAnsi="Arial" w:cs="Arial"/>
          <w:b/>
          <w:bCs/>
          <w:u w:val="single"/>
          <w:lang w:val="cy-GB"/>
        </w:rPr>
      </w:pPr>
    </w:p>
    <w:p w14:paraId="1D1A4D07" w14:textId="3BDF24C8" w:rsidR="00B80A23" w:rsidRDefault="00B80A23" w:rsidP="009B633F">
      <w:pPr>
        <w:rPr>
          <w:rFonts w:ascii="Arial" w:hAnsi="Arial" w:cs="Arial"/>
          <w:b/>
          <w:bCs/>
          <w:u w:val="single"/>
          <w:lang w:val="cy-GB"/>
        </w:rPr>
      </w:pPr>
    </w:p>
    <w:p w14:paraId="34BA9C12" w14:textId="1C03918F" w:rsidR="00B80A23" w:rsidRDefault="00B80A23" w:rsidP="009B633F">
      <w:pPr>
        <w:rPr>
          <w:rFonts w:ascii="Arial" w:hAnsi="Arial" w:cs="Arial"/>
          <w:b/>
          <w:bCs/>
          <w:u w:val="single"/>
          <w:lang w:val="cy-GB"/>
        </w:rPr>
      </w:pPr>
    </w:p>
    <w:p w14:paraId="775CDFFA" w14:textId="467EBECD" w:rsidR="00B80A23" w:rsidRDefault="00B80A23" w:rsidP="009B633F">
      <w:pPr>
        <w:rPr>
          <w:rFonts w:ascii="Arial" w:hAnsi="Arial" w:cs="Arial"/>
          <w:b/>
          <w:bCs/>
          <w:u w:val="single"/>
          <w:lang w:val="cy-GB"/>
        </w:rPr>
      </w:pPr>
    </w:p>
    <w:p w14:paraId="783BF4CD" w14:textId="1E9C3A76" w:rsidR="00315F20" w:rsidRDefault="00315F20" w:rsidP="009B633F">
      <w:pPr>
        <w:rPr>
          <w:rFonts w:ascii="Arial" w:hAnsi="Arial" w:cs="Arial"/>
          <w:b/>
          <w:bCs/>
          <w:u w:val="single"/>
          <w:lang w:val="cy-GB"/>
        </w:rPr>
      </w:pPr>
    </w:p>
    <w:p w14:paraId="2195A135" w14:textId="12C766F5" w:rsidR="00B80A23" w:rsidRDefault="00B80A23" w:rsidP="009B633F">
      <w:pPr>
        <w:rPr>
          <w:rFonts w:ascii="Arial" w:hAnsi="Arial" w:cs="Arial"/>
          <w:b/>
          <w:bCs/>
          <w:u w:val="single"/>
          <w:lang w:val="cy-GB"/>
        </w:rPr>
      </w:pPr>
    </w:p>
    <w:p w14:paraId="496E33E5" w14:textId="5B92B0FD" w:rsidR="00B80A23" w:rsidRDefault="00B80A23" w:rsidP="009B633F">
      <w:pPr>
        <w:rPr>
          <w:rFonts w:ascii="Arial" w:hAnsi="Arial" w:cs="Arial"/>
          <w:b/>
          <w:bCs/>
          <w:u w:val="single"/>
          <w:lang w:val="cy-GB"/>
        </w:rPr>
      </w:pPr>
    </w:p>
    <w:p w14:paraId="0AC599D5" w14:textId="2A427009" w:rsidR="00B80A23" w:rsidRDefault="00B80A23" w:rsidP="009B633F">
      <w:pPr>
        <w:rPr>
          <w:rFonts w:ascii="Arial" w:hAnsi="Arial" w:cs="Arial"/>
          <w:b/>
          <w:bCs/>
          <w:u w:val="single"/>
          <w:lang w:val="cy-GB"/>
        </w:rPr>
      </w:pPr>
    </w:p>
    <w:p w14:paraId="2F66EACD" w14:textId="5E8B803A" w:rsidR="00E5051D" w:rsidRDefault="00E5051D" w:rsidP="009B633F">
      <w:pPr>
        <w:rPr>
          <w:rFonts w:ascii="Arial" w:hAnsi="Arial" w:cs="Arial"/>
          <w:b/>
          <w:bCs/>
          <w:u w:val="single"/>
          <w:lang w:val="cy-GB"/>
        </w:rPr>
      </w:pPr>
    </w:p>
    <w:p w14:paraId="3A5C5068" w14:textId="5D4FCC9F" w:rsidR="00E5051D" w:rsidRDefault="00E5051D" w:rsidP="009B633F">
      <w:pPr>
        <w:rPr>
          <w:rFonts w:ascii="Arial" w:hAnsi="Arial" w:cs="Arial"/>
          <w:b/>
          <w:bCs/>
          <w:u w:val="single"/>
          <w:lang w:val="cy-GB"/>
        </w:rPr>
      </w:pPr>
    </w:p>
    <w:p w14:paraId="56CE44D0" w14:textId="417544A5" w:rsidR="00E5051D" w:rsidRDefault="00E5051D" w:rsidP="009B633F">
      <w:pPr>
        <w:rPr>
          <w:rFonts w:ascii="Arial" w:hAnsi="Arial" w:cs="Arial"/>
          <w:b/>
          <w:bCs/>
          <w:u w:val="single"/>
          <w:lang w:val="cy-GB"/>
        </w:rPr>
      </w:pPr>
    </w:p>
    <w:p w14:paraId="2EE2CE63" w14:textId="501C3C95" w:rsidR="00E5051D" w:rsidRDefault="00E5051D" w:rsidP="009B633F">
      <w:pPr>
        <w:rPr>
          <w:rFonts w:ascii="Arial" w:hAnsi="Arial" w:cs="Arial"/>
          <w:b/>
          <w:bCs/>
          <w:u w:val="single"/>
          <w:lang w:val="cy-GB"/>
        </w:rPr>
      </w:pPr>
    </w:p>
    <w:p w14:paraId="7BBDFEB4" w14:textId="087764BB" w:rsidR="00E5051D" w:rsidRDefault="00E5051D" w:rsidP="009B633F">
      <w:pPr>
        <w:rPr>
          <w:rFonts w:ascii="Arial" w:hAnsi="Arial" w:cs="Arial"/>
          <w:b/>
          <w:bCs/>
          <w:u w:val="single"/>
          <w:lang w:val="cy-GB"/>
        </w:rPr>
      </w:pPr>
    </w:p>
    <w:p w14:paraId="5460326A" w14:textId="601B34B2" w:rsidR="00E5051D" w:rsidRDefault="00E5051D" w:rsidP="009B633F">
      <w:pPr>
        <w:rPr>
          <w:rFonts w:ascii="Arial" w:hAnsi="Arial" w:cs="Arial"/>
          <w:b/>
          <w:bCs/>
          <w:u w:val="single"/>
          <w:lang w:val="cy-GB"/>
        </w:rPr>
      </w:pPr>
    </w:p>
    <w:p w14:paraId="59F21A63" w14:textId="77777777" w:rsidR="004B3FFC" w:rsidRDefault="004B3FFC" w:rsidP="009B633F">
      <w:pPr>
        <w:rPr>
          <w:rFonts w:ascii="Arial" w:hAnsi="Arial" w:cs="Arial"/>
          <w:b/>
          <w:bCs/>
          <w:u w:val="single"/>
          <w:lang w:val="cy-GB"/>
        </w:rPr>
      </w:pPr>
    </w:p>
    <w:p w14:paraId="6BD6C087" w14:textId="7DC71809" w:rsidR="00E5051D" w:rsidRDefault="00B34B81" w:rsidP="009B633F">
      <w:pPr>
        <w:rPr>
          <w:rFonts w:ascii="Arial" w:hAnsi="Arial" w:cs="Arial"/>
          <w:b/>
          <w:bCs/>
          <w:u w:val="single"/>
          <w:lang w:val="cy-GB"/>
        </w:rPr>
      </w:pPr>
      <w:r>
        <w:rPr>
          <w:rFonts w:ascii="Arial" w:hAnsi="Arial" w:cs="Arial"/>
          <w:b/>
          <w:bCs/>
          <w:noProof/>
          <w:u w:val="single"/>
          <w:lang w:val="cy-GB"/>
        </w:rPr>
        <w:lastRenderedPageBreak/>
        <mc:AlternateContent>
          <mc:Choice Requires="wps">
            <w:drawing>
              <wp:anchor distT="0" distB="0" distL="114300" distR="114300" simplePos="0" relativeHeight="251665408" behindDoc="0" locked="0" layoutInCell="1" allowOverlap="1" wp14:anchorId="0B32FADA" wp14:editId="1DB9C185">
                <wp:simplePos x="0" y="0"/>
                <wp:positionH relativeFrom="margin">
                  <wp:posOffset>-219205</wp:posOffset>
                </wp:positionH>
                <wp:positionV relativeFrom="paragraph">
                  <wp:posOffset>266239</wp:posOffset>
                </wp:positionV>
                <wp:extent cx="14645640" cy="5423770"/>
                <wp:effectExtent l="0" t="0" r="22860" b="24765"/>
                <wp:wrapNone/>
                <wp:docPr id="1329181763" name="Text Box 1"/>
                <wp:cNvGraphicFramePr/>
                <a:graphic xmlns:a="http://schemas.openxmlformats.org/drawingml/2006/main">
                  <a:graphicData uri="http://schemas.microsoft.com/office/word/2010/wordprocessingShape">
                    <wps:wsp>
                      <wps:cNvSpPr txBox="1"/>
                      <wps:spPr>
                        <a:xfrm>
                          <a:off x="0" y="0"/>
                          <a:ext cx="14645640" cy="5423770"/>
                        </a:xfrm>
                        <a:prstGeom prst="rect">
                          <a:avLst/>
                        </a:prstGeom>
                        <a:solidFill>
                          <a:schemeClr val="accent5">
                            <a:lumMod val="60000"/>
                            <a:lumOff val="40000"/>
                          </a:schemeClr>
                        </a:solidFill>
                        <a:ln w="6350">
                          <a:solidFill>
                            <a:prstClr val="black"/>
                          </a:solidFill>
                        </a:ln>
                      </wps:spPr>
                      <wps:txbx>
                        <w:txbxContent>
                          <w:p w14:paraId="0AECE274" w14:textId="23948472" w:rsidR="006B4553" w:rsidRPr="00E72B6B" w:rsidRDefault="004873F2" w:rsidP="00E72B6B">
                            <w:pPr>
                              <w:jc w:val="center"/>
                              <w:rPr>
                                <w:rFonts w:ascii="Arial" w:hAnsi="Arial" w:cs="Arial"/>
                                <w:sz w:val="22"/>
                                <w:szCs w:val="22"/>
                                <w:u w:val="single"/>
                                <w:lang w:val="cy-GB"/>
                              </w:rPr>
                            </w:pPr>
                            <w:r w:rsidRPr="0026677E">
                              <w:rPr>
                                <w:rFonts w:ascii="Arial" w:hAnsi="Arial" w:cs="Arial"/>
                                <w:sz w:val="22"/>
                                <w:szCs w:val="22"/>
                                <w:u w:val="single"/>
                                <w:lang w:val="cy-GB"/>
                              </w:rPr>
                              <w:t>Ffordd o fyw</w:t>
                            </w:r>
                          </w:p>
                          <w:p w14:paraId="18CDF85C" w14:textId="727393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Yn ôl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ffordd o fyw yn cyfeirio at y dull arferol o fyw a fabwysiedir gan unigolyn, grŵp neu ddiwylliant. Mae sawl ffactor yn dylanwadu ar ffordd o fyw, gan gynnwys amgylchedd cartref, deiet, incwm, perthnasoedd, cymuned, mynediad at wasanaethau, a dulliau magu plant (Llywodraeth yr Alban, 2021). Yn ychwanegol, mae Dahlgren a Whitehead (Jones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2013) yn tynnu sylw at sut mae ffordd o fyw yn adlewyrchu hunaniaeth </w:t>
                            </w:r>
                            <w:r w:rsidR="001C6402">
                              <w:rPr>
                                <w:rFonts w:ascii="Arial" w:hAnsi="Arial" w:cs="Arial"/>
                                <w:color w:val="000000" w:themeColor="text1"/>
                                <w:sz w:val="22"/>
                                <w:szCs w:val="22"/>
                                <w:lang w:val="cy-GB"/>
                              </w:rPr>
                              <w:t>plant</w:t>
                            </w:r>
                            <w:r w:rsidRPr="00347F8D">
                              <w:rPr>
                                <w:rFonts w:ascii="Arial" w:hAnsi="Arial" w:cs="Arial"/>
                                <w:color w:val="000000" w:themeColor="text1"/>
                                <w:sz w:val="22"/>
                                <w:szCs w:val="22"/>
                                <w:lang w:val="cy-GB"/>
                              </w:rPr>
                              <w:t xml:space="preserve"> ac yn dylanwadu ar eu datblygiad yn y dyfodol. Mae’r dull hwn yn tanlinellu bod ffordd o fyw </w:t>
                            </w:r>
                            <w:r w:rsidR="009A017B">
                              <w:rPr>
                                <w:rFonts w:ascii="Arial" w:hAnsi="Arial" w:cs="Arial"/>
                                <w:color w:val="000000" w:themeColor="text1"/>
                                <w:sz w:val="22"/>
                                <w:szCs w:val="22"/>
                                <w:lang w:val="cy-GB"/>
                              </w:rPr>
                              <w:t>plan</w:t>
                            </w:r>
                            <w:r w:rsidR="001C6402">
                              <w:rPr>
                                <w:rFonts w:ascii="Arial" w:hAnsi="Arial" w:cs="Arial"/>
                                <w:color w:val="000000" w:themeColor="text1"/>
                                <w:sz w:val="22"/>
                                <w:szCs w:val="22"/>
                                <w:lang w:val="cy-GB"/>
                              </w:rPr>
                              <w:t>t</w:t>
                            </w:r>
                            <w:r w:rsidRPr="00347F8D">
                              <w:rPr>
                                <w:rFonts w:ascii="Arial" w:hAnsi="Arial" w:cs="Arial"/>
                                <w:color w:val="000000" w:themeColor="text1"/>
                                <w:sz w:val="22"/>
                                <w:szCs w:val="22"/>
                                <w:lang w:val="cy-GB"/>
                              </w:rPr>
                              <w:t xml:space="preserve"> yn gymhleth, gan gyfuno dewisiadau personol a’r amgylchedd cymdeithasol ehangach.</w:t>
                            </w:r>
                          </w:p>
                          <w:p w14:paraId="30BD8E9B" w14:textId="4D62F2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Mae'r effaith o ffordd o fyw plentyn ar ei iechyd a’i les yn cael ei hamlygu gan Sieck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(2021), sy’n nodi bod ffordd o fyw iach yn cynnwys maeth cytbwys, ymarfer corff rheolaidd a phatrwm cwsg da.</w:t>
                            </w:r>
                            <w:r w:rsidR="00412626">
                              <w:rPr>
                                <w:rFonts w:ascii="Arial" w:hAnsi="Arial" w:cs="Arial"/>
                                <w:color w:val="000000" w:themeColor="text1"/>
                                <w:sz w:val="22"/>
                                <w:szCs w:val="22"/>
                                <w:lang w:val="cy-GB"/>
                              </w:rPr>
                              <w:t xml:space="preserve"> </w:t>
                            </w:r>
                            <w:r w:rsidR="00412626" w:rsidRPr="00347F8D">
                              <w:rPr>
                                <w:rFonts w:ascii="Arial" w:hAnsi="Arial" w:cs="Arial"/>
                                <w:color w:val="000000" w:themeColor="text1"/>
                                <w:sz w:val="22"/>
                                <w:szCs w:val="22"/>
                                <w:lang w:val="cy-GB"/>
                              </w:rPr>
                              <w:t>Mae Sohail (2025) yn ychwanegu bod patrwm cwsg cyson yn gwella perfformiad gwybyddol, hwyliau ac iechyd cyffredinol.</w:t>
                            </w:r>
                            <w:r w:rsidRPr="00347F8D">
                              <w:rPr>
                                <w:rFonts w:ascii="Arial" w:hAnsi="Arial" w:cs="Arial"/>
                                <w:color w:val="000000" w:themeColor="text1"/>
                                <w:sz w:val="22"/>
                                <w:szCs w:val="22"/>
                                <w:lang w:val="cy-GB"/>
                              </w:rPr>
                              <w:t xml:space="preserve"> Yn ôl Care Learning (2024a), mae’r elfennau hyn yn hanfodol nid yn unig ar gyfer iechyd corfforol, ond hefyd ar gyfer iechyd emosiynol a seicolegol. Yn yr un modd, mae Chaudhary, Sudzina a Mikkelsen (2020) yn dadlau bod arferion iach megis dewis bwyd maethlon aros yn actif yn cryfhau esgyrn, cyhyrau, a gwytnwch meddyliol. </w:t>
                            </w:r>
                          </w:p>
                          <w:p w14:paraId="73149816" w14:textId="40E68E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 arferion hylendid yn lleihau’r risg o salwch ac yn gwella ansawdd bywyd, yn enwedig mewn cartrefi lle mae plant ifanc yn byw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Estyn (20</w:t>
                            </w:r>
                            <w:r w:rsidR="008D2FEE" w:rsidRPr="0026677E">
                              <w:rPr>
                                <w:rFonts w:ascii="Arial" w:hAnsi="Arial" w:cs="Arial"/>
                                <w:color w:val="000000" w:themeColor="text1"/>
                                <w:sz w:val="22"/>
                                <w:szCs w:val="22"/>
                                <w:lang w:val="cy-GB"/>
                              </w:rPr>
                              <w:t>24</w:t>
                            </w:r>
                            <w:r w:rsidRPr="00347F8D">
                              <w:rPr>
                                <w:rFonts w:ascii="Arial" w:hAnsi="Arial" w:cs="Arial"/>
                                <w:color w:val="000000" w:themeColor="text1"/>
                                <w:sz w:val="22"/>
                                <w:szCs w:val="22"/>
                                <w:lang w:val="cy-GB"/>
                              </w:rPr>
                              <w:t>) hefyd yn nodi bod ffordd o fyw iach yn cynnwys deiet cytbwys, ymarfer corff rheolaidd, lles meddyliol ac emosiynol, ymddygiad cyfrifol megis peidio â chamddefnyddio sylweddau, hylendid, a diogelwch amgylcheddol.</w:t>
                            </w:r>
                          </w:p>
                          <w:p w14:paraId="781B84A4" w14:textId="0954EF1F" w:rsidR="00347F8D" w:rsidRPr="0076632D" w:rsidRDefault="00347F8D" w:rsidP="00347F8D">
                            <w:pPr>
                              <w:rPr>
                                <w:rFonts w:ascii="Arial" w:hAnsi="Arial" w:cs="Arial"/>
                              </w:rPr>
                            </w:pPr>
                            <w:r w:rsidRPr="00347F8D">
                              <w:rPr>
                                <w:rFonts w:ascii="Arial" w:hAnsi="Arial" w:cs="Arial"/>
                                <w:color w:val="000000" w:themeColor="text1"/>
                                <w:sz w:val="22"/>
                                <w:szCs w:val="22"/>
                                <w:lang w:val="cy-GB"/>
                              </w:rPr>
                              <w:t xml:space="preserve">Mae’r amgylchedd hefyd yn chwarae rôl sylweddol wrth lunio ffordd o fyw plentyn. Mae Davies ac Elliott (2014) yn pwysleisio'r rôl hanfodol a chwaraeir gan yr amgylchedd o ran datblygiad plant, gan gyfeirio at ddamcaniaeth systemau ecolegol Bronfenbrenner. Mae'r ddamcaniaeth hon yn egluro sut mae datblygiad plentyn yn cael ei ddylanwadu gan rwydwaith o berthnasoedd o'r teulu agos i'r gymuned ehangach. </w:t>
                            </w:r>
                            <w:r w:rsidRPr="00347F8D">
                              <w:rPr>
                                <w:rFonts w:ascii="Arial" w:hAnsi="Arial" w:cs="Arial"/>
                                <w:color w:val="000000" w:themeColor="text1"/>
                                <w:sz w:val="22"/>
                                <w:szCs w:val="22"/>
                                <w:lang w:val="cy-GB"/>
                              </w:rPr>
                              <w:t>Mae gwaith Marmot (2010) hefyd yn dangos bod plant sy'n tyfu mewn amgylchedd diogel gyda chysylltiadau cadarnhaol yn profi gwell iechyd a lles, gan ategu damcaniaeth Bowlby am y cysylltiad rhwng ffurfio bondiau emosiynol cadarnhaol a lles</w:t>
                            </w:r>
                            <w:r w:rsidR="0076632D" w:rsidRPr="009A29D6">
                              <w:rPr>
                                <w:rFonts w:ascii="Arial" w:hAnsi="Arial" w:cs="Arial"/>
                                <w:lang w:val="cy-GB"/>
                              </w:rPr>
                              <w:t>. Yn ôl B</w:t>
                            </w:r>
                            <w:r w:rsidR="0076632D" w:rsidRPr="00A5662B">
                              <w:rPr>
                                <w:rFonts w:ascii="Arial" w:hAnsi="Arial" w:cs="Arial"/>
                                <w:lang w:val="cy-GB"/>
                              </w:rPr>
                              <w:t>owlby</w:t>
                            </w:r>
                            <w:r w:rsidR="0076632D" w:rsidRPr="009A29D6">
                              <w:rPr>
                                <w:rFonts w:ascii="Arial" w:hAnsi="Arial" w:cs="Arial"/>
                                <w:lang w:val="cy-GB"/>
                              </w:rPr>
                              <w:t xml:space="preserve"> </w:t>
                            </w:r>
                            <w:r w:rsidR="0076632D" w:rsidRPr="00D40A6E">
                              <w:rPr>
                                <w:rFonts w:ascii="Arial" w:hAnsi="Arial" w:cs="Arial"/>
                              </w:rPr>
                              <w:t>(The Attachment Project, 2024)</w:t>
                            </w:r>
                            <w:r w:rsidR="0076632D">
                              <w:rPr>
                                <w:rFonts w:ascii="Arial" w:hAnsi="Arial" w:cs="Arial"/>
                              </w:rPr>
                              <w:t xml:space="preserve"> </w:t>
                            </w:r>
                            <w:r w:rsidR="0076632D" w:rsidRPr="009A29D6">
                              <w:rPr>
                                <w:rFonts w:ascii="Arial" w:hAnsi="Arial" w:cs="Arial"/>
                                <w:lang w:val="cy-GB"/>
                              </w:rPr>
                              <w:t>mae perthnasoedd da gyda phobl eraill yn sylfaen hanfodol ar gyfer lles plant ifanc. Mae Musgraves (2017) yn dadlau bod plant sy'n profi hyn yn datblygu teimlad o ddiogelwch, hyder, ac yn barod i ddysgu.</w:t>
                            </w:r>
                          </w:p>
                          <w:p w14:paraId="52BC8322" w14:textId="0E4456DE" w:rsidR="00347F8D" w:rsidRPr="00347F8D" w:rsidRDefault="00347F8D" w:rsidP="00347F8D">
                            <w:pPr>
                              <w:rPr>
                                <w:rFonts w:ascii="Arial" w:hAnsi="Arial" w:cs="Arial"/>
                                <w:color w:val="000000" w:themeColor="text1"/>
                                <w:sz w:val="22"/>
                                <w:szCs w:val="22"/>
                              </w:rPr>
                            </w:pPr>
                            <w:r w:rsidRPr="00347F8D">
                              <w:rPr>
                                <w:rFonts w:ascii="Arial" w:hAnsi="Arial" w:cs="Arial"/>
                                <w:color w:val="000000" w:themeColor="text1"/>
                                <w:sz w:val="22"/>
                                <w:szCs w:val="22"/>
                                <w:lang w:val="cy-GB"/>
                              </w:rPr>
                              <w:t xml:space="preserve">Yn ogystal, mae ymchwil gan Ettekal a Mahoney (2017) yn awgrymu bod amgylcheddau sefydlog, lle mae plentyn yn derbyn cefnogaeth a chyfle i ryngweithio’n gadarnhaol â chyfoedion ac oedolion, yn cyfrannu'n sylweddol at deimladau o ddiogelwch ac ymdeimlad o berthyn. Mae hyn yn bwysig i ddatblygu sgiliau cymdeithasol a seicolegol cadarn. </w:t>
                            </w:r>
                            <w:r w:rsidR="005A588F" w:rsidRPr="0026677E">
                              <w:rPr>
                                <w:rFonts w:ascii="Arial" w:hAnsi="Arial" w:cs="Arial"/>
                                <w:color w:val="000000" w:themeColor="text1"/>
                                <w:sz w:val="22"/>
                                <w:szCs w:val="22"/>
                                <w:lang w:val="cy-GB"/>
                              </w:rPr>
                              <w:t>Mae aml-asiantaethau’n cydweithio i ddarparu cymorth cynhwysfawr i helpu</w:t>
                            </w:r>
                            <w:r w:rsidR="00641D8E">
                              <w:rPr>
                                <w:rFonts w:ascii="Arial" w:hAnsi="Arial" w:cs="Arial"/>
                                <w:color w:val="000000" w:themeColor="text1"/>
                                <w:sz w:val="22"/>
                                <w:szCs w:val="22"/>
                                <w:lang w:val="cy-GB"/>
                              </w:rPr>
                              <w:t xml:space="preserve"> plant</w:t>
                            </w:r>
                            <w:r w:rsidR="005A588F" w:rsidRPr="0026677E">
                              <w:rPr>
                                <w:rFonts w:ascii="Arial" w:hAnsi="Arial" w:cs="Arial"/>
                                <w:color w:val="000000" w:themeColor="text1"/>
                                <w:sz w:val="22"/>
                                <w:szCs w:val="22"/>
                                <w:lang w:val="cy-GB"/>
                              </w:rPr>
                              <w:t xml:space="preserve"> fabwysiadu ffordd o fyw iach. Trwy rannu gwybodaeth a chydlynu gwasanaethau, maent yn sicrhau bod anghenion </w:t>
                            </w:r>
                            <w:r w:rsidR="001105BB">
                              <w:rPr>
                                <w:rFonts w:ascii="Arial" w:hAnsi="Arial" w:cs="Arial"/>
                                <w:color w:val="000000" w:themeColor="text1"/>
                                <w:sz w:val="22"/>
                                <w:szCs w:val="22"/>
                                <w:lang w:val="cy-GB"/>
                              </w:rPr>
                              <w:t>plant</w:t>
                            </w:r>
                            <w:r w:rsidR="005A588F" w:rsidRPr="0026677E">
                              <w:rPr>
                                <w:rFonts w:ascii="Arial" w:hAnsi="Arial" w:cs="Arial"/>
                                <w:color w:val="000000" w:themeColor="text1"/>
                                <w:sz w:val="22"/>
                                <w:szCs w:val="22"/>
                                <w:lang w:val="cy-GB"/>
                              </w:rPr>
                              <w:t xml:space="preserve"> yn cael eu deall a’u diwallu. Mae ysgolion, gwasanaethau iechyd a gweithwyr cymdeithasol yn gweithio gyda’i gilydd i ddarparu ymyriadau holistaidd, megis cyngor maeth gan </w:t>
                            </w:r>
                            <w:r w:rsidR="00D833BE" w:rsidRPr="0026677E">
                              <w:rPr>
                                <w:rFonts w:ascii="Arial" w:hAnsi="Arial" w:cs="Arial"/>
                                <w:color w:val="000000" w:themeColor="text1"/>
                                <w:sz w:val="22"/>
                                <w:szCs w:val="22"/>
                                <w:lang w:val="cy-GB"/>
                              </w:rPr>
                              <w:t>ddietegwyr</w:t>
                            </w:r>
                            <w:r w:rsidR="005A588F" w:rsidRPr="0026677E">
                              <w:rPr>
                                <w:rFonts w:ascii="Arial" w:hAnsi="Arial" w:cs="Arial"/>
                                <w:color w:val="000000" w:themeColor="text1"/>
                                <w:sz w:val="22"/>
                                <w:szCs w:val="22"/>
                                <w:lang w:val="cy-GB"/>
                              </w:rPr>
                              <w:t>, gweithdai coginio, a chefnogaeth iechyd meddwl</w:t>
                            </w:r>
                            <w:r w:rsidR="00E04749" w:rsidRPr="00E04749">
                              <w:rPr>
                                <w:rFonts w:ascii="Times New Roman" w:eastAsia="Times New Roman" w:hAnsi="Times New Roman" w:cs="Times New Roman"/>
                                <w:kern w:val="0"/>
                                <w:lang w:eastAsia="en-GB"/>
                                <w14:ligatures w14:val="none"/>
                              </w:rPr>
                              <w:t xml:space="preserve"> </w:t>
                            </w:r>
                            <w:r w:rsidR="00E04749" w:rsidRPr="00E04749">
                              <w:rPr>
                                <w:rFonts w:ascii="Arial" w:hAnsi="Arial" w:cs="Arial"/>
                                <w:color w:val="000000" w:themeColor="text1"/>
                                <w:sz w:val="22"/>
                                <w:szCs w:val="22"/>
                              </w:rPr>
                              <w:t>(Testa, 2023)</w:t>
                            </w:r>
                            <w:r w:rsidR="005A588F" w:rsidRPr="0026677E">
                              <w:rPr>
                                <w:rFonts w:ascii="Arial" w:hAnsi="Arial" w:cs="Arial"/>
                                <w:color w:val="000000" w:themeColor="text1"/>
                                <w:sz w:val="22"/>
                                <w:szCs w:val="22"/>
                                <w:lang w:val="cy-GB"/>
                              </w:rPr>
                              <w:t>. Yn ogystal, mae polisïau megis Deddf Llesiant Cenedlaethau’r Dyfodol yn annog cydweithio strategol i wella lles cymdeithasol ac iechyd. Mae’r cydweithio hwn yn sicrhau dull cyfannol sy’n cefnogi iechyd corfforol, emosiynol, ac economaidd unigolion.</w:t>
                            </w:r>
                            <w:r w:rsidRPr="00347F8D">
                              <w:rPr>
                                <w:rFonts w:ascii="Arial" w:hAnsi="Arial" w:cs="Arial"/>
                                <w:color w:val="000000" w:themeColor="text1"/>
                                <w:sz w:val="22"/>
                                <w:szCs w:val="22"/>
                                <w:lang w:val="cy-GB"/>
                              </w:rPr>
                              <w:t xml:space="preserve"> Mae</w:t>
                            </w:r>
                            <w:r w:rsidR="008654C5" w:rsidRPr="0026677E">
                              <w:rPr>
                                <w:rFonts w:ascii="Arial" w:hAnsi="Arial" w:cs="Arial"/>
                                <w:color w:val="000000" w:themeColor="text1"/>
                                <w:sz w:val="22"/>
                                <w:szCs w:val="22"/>
                                <w:lang w:val="cy-GB"/>
                              </w:rPr>
                              <w:t xml:space="preserve"> Estyn </w:t>
                            </w:r>
                            <w:r w:rsidR="006214D9" w:rsidRPr="0026677E">
                              <w:rPr>
                                <w:rFonts w:ascii="Arial" w:hAnsi="Arial" w:cs="Arial"/>
                                <w:color w:val="000000" w:themeColor="text1"/>
                                <w:sz w:val="22"/>
                                <w:szCs w:val="22"/>
                                <w:lang w:val="cy-GB"/>
                              </w:rPr>
                              <w:t xml:space="preserve">(2021), </w:t>
                            </w:r>
                            <w:r w:rsidRPr="00347F8D">
                              <w:rPr>
                                <w:rFonts w:ascii="Arial" w:hAnsi="Arial" w:cs="Arial"/>
                                <w:color w:val="000000" w:themeColor="text1"/>
                                <w:sz w:val="22"/>
                                <w:szCs w:val="22"/>
                                <w:lang w:val="cy-GB"/>
                              </w:rPr>
                              <w:t xml:space="preserve">yn amlygu'r angen am gydweithrediad rhwng ymarferwyr iechyd, athrawon coginio a </w:t>
                            </w:r>
                            <w:r w:rsidR="00D833BE" w:rsidRPr="00347F8D">
                              <w:rPr>
                                <w:rFonts w:ascii="Arial" w:hAnsi="Arial" w:cs="Arial"/>
                                <w:color w:val="000000" w:themeColor="text1"/>
                                <w:sz w:val="22"/>
                                <w:szCs w:val="22"/>
                                <w:lang w:val="cy-GB"/>
                              </w:rPr>
                              <w:t>dietegwyr</w:t>
                            </w:r>
                            <w:r w:rsidRPr="00347F8D">
                              <w:rPr>
                                <w:rFonts w:ascii="Arial" w:hAnsi="Arial" w:cs="Arial"/>
                                <w:color w:val="000000" w:themeColor="text1"/>
                                <w:sz w:val="22"/>
                                <w:szCs w:val="22"/>
                                <w:lang w:val="cy-GB"/>
                              </w:rPr>
                              <w:t xml:space="preserve"> wrth hyrwyddo arferion iach a datblygu sgiliau megis meddwl yn bositif a chynnal cymhelliant.</w:t>
                            </w:r>
                            <w:r w:rsidR="00081F00" w:rsidRPr="0026677E">
                              <w:rPr>
                                <w:rFonts w:ascii="Arial" w:hAnsi="Arial" w:cs="Arial"/>
                                <w:color w:val="000000" w:themeColor="text1"/>
                                <w:sz w:val="22"/>
                                <w:szCs w:val="22"/>
                                <w:lang w:val="cy-GB"/>
                              </w:rPr>
                              <w:t xml:space="preserve"> </w:t>
                            </w:r>
                            <w:r w:rsidR="00F43231" w:rsidRPr="0026677E">
                              <w:rPr>
                                <w:rFonts w:ascii="Arial" w:hAnsi="Arial" w:cs="Arial"/>
                                <w:color w:val="000000" w:themeColor="text1"/>
                                <w:sz w:val="22"/>
                                <w:szCs w:val="22"/>
                                <w:lang w:val="cy-GB"/>
                              </w:rPr>
                              <w:t xml:space="preserve">Mae </w:t>
                            </w:r>
                            <w:r w:rsidR="00F43231" w:rsidRPr="00347F8D">
                              <w:rPr>
                                <w:rFonts w:ascii="Arial" w:hAnsi="Arial" w:cs="Arial"/>
                                <w:color w:val="000000" w:themeColor="text1"/>
                                <w:sz w:val="22"/>
                                <w:szCs w:val="22"/>
                                <w:lang w:val="cy-GB"/>
                              </w:rPr>
                              <w:t>Thomas a Lewis (2016)</w:t>
                            </w:r>
                            <w:r w:rsidR="00F43231" w:rsidRPr="0026677E">
                              <w:rPr>
                                <w:rFonts w:ascii="Arial" w:hAnsi="Arial" w:cs="Arial"/>
                                <w:color w:val="000000" w:themeColor="text1"/>
                                <w:sz w:val="22"/>
                                <w:szCs w:val="22"/>
                                <w:lang w:val="cy-GB"/>
                              </w:rPr>
                              <w:t xml:space="preserve"> yn </w:t>
                            </w:r>
                            <w:r w:rsidR="00D833BE" w:rsidRPr="0026677E">
                              <w:rPr>
                                <w:rFonts w:ascii="Arial" w:hAnsi="Arial" w:cs="Arial"/>
                                <w:color w:val="000000" w:themeColor="text1"/>
                                <w:sz w:val="22"/>
                                <w:szCs w:val="22"/>
                                <w:lang w:val="cy-GB"/>
                              </w:rPr>
                              <w:t>dweud</w:t>
                            </w:r>
                            <w:r w:rsidR="00F43231" w:rsidRPr="0026677E">
                              <w:rPr>
                                <w:rFonts w:ascii="Arial" w:hAnsi="Arial" w:cs="Arial"/>
                                <w:color w:val="000000" w:themeColor="text1"/>
                                <w:sz w:val="22"/>
                                <w:szCs w:val="22"/>
                                <w:lang w:val="cy-GB"/>
                              </w:rPr>
                              <w:t xml:space="preserve"> </w:t>
                            </w:r>
                            <w:r w:rsidR="004605E3" w:rsidRPr="0026677E">
                              <w:rPr>
                                <w:rFonts w:ascii="Arial" w:hAnsi="Arial" w:cs="Arial"/>
                                <w:color w:val="000000" w:themeColor="text1"/>
                                <w:sz w:val="22"/>
                                <w:szCs w:val="22"/>
                                <w:lang w:val="cy-GB"/>
                              </w:rPr>
                              <w:t>bod arferion megis arsylwi effeithiol a dulliau asesu, sy'n helpu ymarferwyr i ddeall anghenion unigol plant. Er nad yw'r ffocws yn benodol ar ffordd o fyw yn ehangach, mae’r cynnwys yn trafod sut mae arferion da mewn addysg gynnar yn gallu siapio arferion a ffordd o fyw plant yn y tymor hir drwy gefnogi datblygiad holistaidd ac arferion cadarnhaol.</w:t>
                            </w:r>
                          </w:p>
                          <w:p w14:paraId="578F4229" w14:textId="53FF563D" w:rsidR="00F300ED" w:rsidRPr="0026677E" w:rsidRDefault="00347F8D" w:rsidP="0026677E">
                            <w:pPr>
                              <w:rPr>
                                <w:rFonts w:ascii="Arial" w:hAnsi="Arial" w:cs="Arial"/>
                                <w:color w:val="000000" w:themeColor="text1"/>
                                <w:sz w:val="22"/>
                                <w:szCs w:val="22"/>
                              </w:rPr>
                            </w:pPr>
                            <w:r w:rsidRPr="00347F8D">
                              <w:rPr>
                                <w:rFonts w:ascii="Arial" w:hAnsi="Arial" w:cs="Arial"/>
                                <w:color w:val="000000" w:themeColor="text1"/>
                                <w:sz w:val="22"/>
                                <w:szCs w:val="22"/>
                                <w:lang w:val="cy-GB"/>
                              </w:rPr>
                              <w:t>Yn olaf, mae rôl hawliau plant yn ganolog wrth gefnogi ffordd o fyw iach. Yn ôl y Comisiwn Cenedlaethol ar Hawliau Plant (CCUHP), mae gan blant yr hawl i fyw bywyd iach ac i gael mynediad at wasanaethau a gefnogir gan bolisïau llywodraethol a chymunedol. Mae'r dull hwn yn sicrhau bod lles plant yn ganolog i drefniadau cymdeithasol ac economaidd</w:t>
                            </w:r>
                            <w:r w:rsidR="00D95957" w:rsidRPr="0026677E">
                              <w:rPr>
                                <w:rFonts w:ascii="Arial" w:eastAsia="Times New Roman" w:hAnsi="Arial" w:cs="Arial"/>
                                <w:color w:val="000000" w:themeColor="text1"/>
                                <w:kern w:val="0"/>
                                <w:sz w:val="22"/>
                                <w:szCs w:val="22"/>
                                <w:lang w:eastAsia="en-GB"/>
                                <w14:ligatures w14:val="none"/>
                              </w:rPr>
                              <w:t xml:space="preserve"> </w:t>
                            </w:r>
                            <w:r w:rsidR="00D95957" w:rsidRPr="0026677E">
                              <w:rPr>
                                <w:rFonts w:ascii="Arial" w:hAnsi="Arial" w:cs="Arial"/>
                                <w:color w:val="000000" w:themeColor="text1"/>
                                <w:sz w:val="22"/>
                                <w:szCs w:val="22"/>
                              </w:rPr>
                              <w:t>(Comisiynydd Plant Cymru, 2023)</w:t>
                            </w:r>
                            <w:r w:rsidRPr="00347F8D">
                              <w:rPr>
                                <w:rFonts w:ascii="Arial" w:hAnsi="Arial" w:cs="Arial"/>
                                <w:color w:val="000000" w:themeColor="text1"/>
                                <w:sz w:val="22"/>
                                <w:szCs w:val="22"/>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2FADA" id="_x0000_s1029" type="#_x0000_t202" style="position:absolute;margin-left:-17.25pt;margin-top:20.95pt;width:1153.2pt;height:427.0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jrGWgIAAMQEAAAOAAAAZHJzL2Uyb0RvYy54bWysVE2P2jAQvVfqf7B8LwkQoI0IK8qKqhLd&#10;XYmt9mwch0R1PK5tSOiv79ghwG57qsrBzJdnxm/eZH7X1pIchbEVqIwOBzElQnHIK7XP6Pfn9YeP&#10;lFjHVM4kKJHRk7D0bvH+3bzRqRhBCTIXhmASZdNGZ7R0TqdRZHkpamYHoIVCZwGmZg5Vs49ywxrM&#10;XstoFMfTqAGTawNcWIvW+85JFyF/UQjuHovCCkdkRrE3F04Tzp0/o8WcpXvDdFnxcxvsH7qoWaWw&#10;6CXVPXOMHEz1R6q64gYsFG7AoY6gKCouwhvwNcP4zWu2JdMivAXBsfoCk/1/afnDcaufDHHtZ2hx&#10;gB6QRtvUotG/py1M7f+xU4J+hPB0gU20jnB/KZkmk2mCPo7OSTIaz2YB2eh6XxvrvgioiRcyanAw&#10;AS923FiHNTG0D/HlLMgqX1dSBsWTQaykIUeGY2ScC+Um4bo81N8g7+zTGH/dQNGMY+/MSW/GEoFW&#10;PlMo+KqIVKTJ6HQ8iUPiVz7f2aX8TjL+w5fx+a5toiYVGq/gecm1u5ZUeUbHPbA7yE+It4GOilbz&#10;dYXpN8y6J2aQewgj7pN7xKOQgD3BWaKkBPPrb3Yfj5RALyUNcjmj9ueBGUGJ/KqQLJ+GiZ+OC0oy&#10;mY1QMbee3a1HHeoVIM5D3FzNg+jjnezFwkD9gmu39FXRxRTH2hl1vbhy3Ybh2nKxXIYgpLtmbqO2&#10;mvvUfq4e1uf2hRl9ZoVDRj1Az3qWviFHF+tvKlgeHBRVYI7HuUP1DD+uSpjOea39Lt7qIer68Vn8&#10;BgAA//8DAFBLAwQUAAYACAAAACEA8MOGi+AAAAALAQAADwAAAGRycy9kb3ducmV2LnhtbEyPTU/D&#10;MAyG70j8h8hI3LZ0ZZ+l6YQm9TAuiMFlN68xbbXGqZKsK/+e7MRutvzo9fPm29F0YiDnW8sKZtME&#10;BHFldcu1gu+vcrIG4QOyxs4yKfglD9vi8SHHTNsrf9JwCLWIIewzVNCE0GdS+qohg35qe+J4+7HO&#10;YIirq6V2eI3hppNpkiylwZbjhwZ72jVUnQ8Xo8BVZvehV21Zvu+Ho8V6v6DzUannp/HtFUSgMfzD&#10;cNOP6lBEp5O9sPaiUzB5mS8iqmA+24CIQJqubtNJwXqzTEAWubzvUPwBAAD//wMAUEsBAi0AFAAG&#10;AAgAAAAhALaDOJL+AAAA4QEAABMAAAAAAAAAAAAAAAAAAAAAAFtDb250ZW50X1R5cGVzXS54bWxQ&#10;SwECLQAUAAYACAAAACEAOP0h/9YAAACUAQAACwAAAAAAAAAAAAAAAAAvAQAAX3JlbHMvLnJlbHNQ&#10;SwECLQAUAAYACAAAACEAXGY6xloCAADEBAAADgAAAAAAAAAAAAAAAAAuAgAAZHJzL2Uyb0RvYy54&#10;bWxQSwECLQAUAAYACAAAACEA8MOGi+AAAAALAQAADwAAAAAAAAAAAAAAAAC0BAAAZHJzL2Rvd25y&#10;ZXYueG1sUEsFBgAAAAAEAAQA8wAAAMEFAAAAAA==&#10;" fillcolor="#d86dcb [1944]" strokeweight=".5pt">
                <v:textbox>
                  <w:txbxContent>
                    <w:p w14:paraId="0AECE274" w14:textId="23948472" w:rsidR="006B4553" w:rsidRPr="00E72B6B" w:rsidRDefault="004873F2" w:rsidP="00E72B6B">
                      <w:pPr>
                        <w:jc w:val="center"/>
                        <w:rPr>
                          <w:rFonts w:ascii="Arial" w:hAnsi="Arial" w:cs="Arial"/>
                          <w:sz w:val="22"/>
                          <w:szCs w:val="22"/>
                          <w:u w:val="single"/>
                          <w:lang w:val="cy-GB"/>
                        </w:rPr>
                      </w:pPr>
                      <w:r w:rsidRPr="0026677E">
                        <w:rPr>
                          <w:rFonts w:ascii="Arial" w:hAnsi="Arial" w:cs="Arial"/>
                          <w:sz w:val="22"/>
                          <w:szCs w:val="22"/>
                          <w:u w:val="single"/>
                          <w:lang w:val="cy-GB"/>
                        </w:rPr>
                        <w:t>Ffordd o fyw</w:t>
                      </w:r>
                    </w:p>
                    <w:p w14:paraId="18CDF85C" w14:textId="727393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Yn ôl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ffordd o fyw yn cyfeirio at y dull arferol o fyw a fabwysiedir gan unigolyn, grŵp neu ddiwylliant. Mae sawl ffactor yn dylanwadu ar ffordd o fyw, gan gynnwys amgylchedd cartref, deiet, incwm, perthnasoedd, cymuned, mynediad at wasanaethau, a dulliau magu plant (Llywodraeth yr Alban, 2021). Yn ychwanegol, mae Dahlgren a Whitehead (Jones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2013) yn tynnu sylw at sut mae ffordd o fyw yn adlewyrchu hunaniaeth </w:t>
                      </w:r>
                      <w:r w:rsidR="001C6402">
                        <w:rPr>
                          <w:rFonts w:ascii="Arial" w:hAnsi="Arial" w:cs="Arial"/>
                          <w:color w:val="000000" w:themeColor="text1"/>
                          <w:sz w:val="22"/>
                          <w:szCs w:val="22"/>
                          <w:lang w:val="cy-GB"/>
                        </w:rPr>
                        <w:t>plant</w:t>
                      </w:r>
                      <w:r w:rsidRPr="00347F8D">
                        <w:rPr>
                          <w:rFonts w:ascii="Arial" w:hAnsi="Arial" w:cs="Arial"/>
                          <w:color w:val="000000" w:themeColor="text1"/>
                          <w:sz w:val="22"/>
                          <w:szCs w:val="22"/>
                          <w:lang w:val="cy-GB"/>
                        </w:rPr>
                        <w:t xml:space="preserve"> ac yn dylanwadu ar eu datblygiad yn y dyfodol. Mae’r dull hwn yn tanlinellu bod ffordd o fyw </w:t>
                      </w:r>
                      <w:r w:rsidR="009A017B">
                        <w:rPr>
                          <w:rFonts w:ascii="Arial" w:hAnsi="Arial" w:cs="Arial"/>
                          <w:color w:val="000000" w:themeColor="text1"/>
                          <w:sz w:val="22"/>
                          <w:szCs w:val="22"/>
                          <w:lang w:val="cy-GB"/>
                        </w:rPr>
                        <w:t>plan</w:t>
                      </w:r>
                      <w:r w:rsidR="001C6402">
                        <w:rPr>
                          <w:rFonts w:ascii="Arial" w:hAnsi="Arial" w:cs="Arial"/>
                          <w:color w:val="000000" w:themeColor="text1"/>
                          <w:sz w:val="22"/>
                          <w:szCs w:val="22"/>
                          <w:lang w:val="cy-GB"/>
                        </w:rPr>
                        <w:t>t</w:t>
                      </w:r>
                      <w:r w:rsidRPr="00347F8D">
                        <w:rPr>
                          <w:rFonts w:ascii="Arial" w:hAnsi="Arial" w:cs="Arial"/>
                          <w:color w:val="000000" w:themeColor="text1"/>
                          <w:sz w:val="22"/>
                          <w:szCs w:val="22"/>
                          <w:lang w:val="cy-GB"/>
                        </w:rPr>
                        <w:t xml:space="preserve"> yn gymhleth, gan gyfuno dewisiadau personol a’r amgylchedd cymdeithasol ehangach.</w:t>
                      </w:r>
                    </w:p>
                    <w:p w14:paraId="30BD8E9B" w14:textId="4D62F2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Mae'r effaith o ffordd o fyw plentyn ar ei iechyd a’i les yn cael ei hamlygu gan Sieck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(2021), sy’n nodi bod ffordd o fyw iach yn cynnwys maeth cytbwys, ymarfer corff rheolaidd a phatrwm cwsg da.</w:t>
                      </w:r>
                      <w:r w:rsidR="00412626">
                        <w:rPr>
                          <w:rFonts w:ascii="Arial" w:hAnsi="Arial" w:cs="Arial"/>
                          <w:color w:val="000000" w:themeColor="text1"/>
                          <w:sz w:val="22"/>
                          <w:szCs w:val="22"/>
                          <w:lang w:val="cy-GB"/>
                        </w:rPr>
                        <w:t xml:space="preserve"> </w:t>
                      </w:r>
                      <w:r w:rsidR="00412626" w:rsidRPr="00347F8D">
                        <w:rPr>
                          <w:rFonts w:ascii="Arial" w:hAnsi="Arial" w:cs="Arial"/>
                          <w:color w:val="000000" w:themeColor="text1"/>
                          <w:sz w:val="22"/>
                          <w:szCs w:val="22"/>
                          <w:lang w:val="cy-GB"/>
                        </w:rPr>
                        <w:t>Mae Sohail (2025) yn ychwanegu bod patrwm cwsg cyson yn gwella perfformiad gwybyddol, hwyliau ac iechyd cyffredinol.</w:t>
                      </w:r>
                      <w:r w:rsidRPr="00347F8D">
                        <w:rPr>
                          <w:rFonts w:ascii="Arial" w:hAnsi="Arial" w:cs="Arial"/>
                          <w:color w:val="000000" w:themeColor="text1"/>
                          <w:sz w:val="22"/>
                          <w:szCs w:val="22"/>
                          <w:lang w:val="cy-GB"/>
                        </w:rPr>
                        <w:t xml:space="preserve"> Yn ôl Care Learning (2024a), mae’r elfennau hyn yn hanfodol nid yn unig ar gyfer iechyd corfforol, ond hefyd ar gyfer iechyd emosiynol a seicolegol. Yn yr un modd, mae Chaudhary, Sudzina a Mikkelsen (2020) yn dadlau bod arferion iach megis dewis bwyd maethlon aros yn actif yn cryfhau esgyrn, cyhyrau, a gwytnwch meddyliol. </w:t>
                      </w:r>
                    </w:p>
                    <w:p w14:paraId="73149816" w14:textId="40E68E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 arferion hylendid yn lleihau’r risg o salwch ac yn gwella ansawdd bywyd, yn enwedig mewn cartrefi lle mae plant ifanc yn byw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Estyn (20</w:t>
                      </w:r>
                      <w:r w:rsidR="008D2FEE" w:rsidRPr="0026677E">
                        <w:rPr>
                          <w:rFonts w:ascii="Arial" w:hAnsi="Arial" w:cs="Arial"/>
                          <w:color w:val="000000" w:themeColor="text1"/>
                          <w:sz w:val="22"/>
                          <w:szCs w:val="22"/>
                          <w:lang w:val="cy-GB"/>
                        </w:rPr>
                        <w:t>24</w:t>
                      </w:r>
                      <w:r w:rsidRPr="00347F8D">
                        <w:rPr>
                          <w:rFonts w:ascii="Arial" w:hAnsi="Arial" w:cs="Arial"/>
                          <w:color w:val="000000" w:themeColor="text1"/>
                          <w:sz w:val="22"/>
                          <w:szCs w:val="22"/>
                          <w:lang w:val="cy-GB"/>
                        </w:rPr>
                        <w:t>) hefyd yn nodi bod ffordd o fyw iach yn cynnwys deiet cytbwys, ymarfer corff rheolaidd, lles meddyliol ac emosiynol, ymddygiad cyfrifol megis peidio â chamddefnyddio sylweddau, hylendid, a diogelwch amgylcheddol.</w:t>
                      </w:r>
                    </w:p>
                    <w:p w14:paraId="781B84A4" w14:textId="0954EF1F" w:rsidR="00347F8D" w:rsidRPr="0076632D" w:rsidRDefault="00347F8D" w:rsidP="00347F8D">
                      <w:pPr>
                        <w:rPr>
                          <w:rFonts w:ascii="Arial" w:hAnsi="Arial" w:cs="Arial"/>
                        </w:rPr>
                      </w:pPr>
                      <w:r w:rsidRPr="00347F8D">
                        <w:rPr>
                          <w:rFonts w:ascii="Arial" w:hAnsi="Arial" w:cs="Arial"/>
                          <w:color w:val="000000" w:themeColor="text1"/>
                          <w:sz w:val="22"/>
                          <w:szCs w:val="22"/>
                          <w:lang w:val="cy-GB"/>
                        </w:rPr>
                        <w:t xml:space="preserve">Mae’r amgylchedd hefyd yn chwarae rôl sylweddol wrth lunio ffordd o fyw plentyn. Mae Davies ac Elliott (2014) yn pwysleisio'r rôl hanfodol a chwaraeir gan yr amgylchedd o ran datblygiad plant, gan gyfeirio at ddamcaniaeth systemau ecolegol Bronfenbrenner. Mae'r ddamcaniaeth hon yn egluro sut mae datblygiad plentyn yn cael ei ddylanwadu gan rwydwaith o berthnasoedd o'r teulu agos i'r gymuned ehangach. </w:t>
                      </w:r>
                      <w:r w:rsidRPr="00347F8D">
                        <w:rPr>
                          <w:rFonts w:ascii="Arial" w:hAnsi="Arial" w:cs="Arial"/>
                          <w:color w:val="000000" w:themeColor="text1"/>
                          <w:sz w:val="22"/>
                          <w:szCs w:val="22"/>
                          <w:lang w:val="cy-GB"/>
                        </w:rPr>
                        <w:t>Mae gwaith Marmot (2010) hefyd yn dangos bod plant sy'n tyfu mewn amgylchedd diogel gyda chysylltiadau cadarnhaol yn profi gwell iechyd a lles, gan ategu damcaniaeth Bowlby am y cysylltiad rhwng ffurfio bondiau emosiynol cadarnhaol a lles</w:t>
                      </w:r>
                      <w:r w:rsidR="0076632D" w:rsidRPr="009A29D6">
                        <w:rPr>
                          <w:rFonts w:ascii="Arial" w:hAnsi="Arial" w:cs="Arial"/>
                          <w:lang w:val="cy-GB"/>
                        </w:rPr>
                        <w:t>. Yn ôl B</w:t>
                      </w:r>
                      <w:r w:rsidR="0076632D" w:rsidRPr="00A5662B">
                        <w:rPr>
                          <w:rFonts w:ascii="Arial" w:hAnsi="Arial" w:cs="Arial"/>
                          <w:lang w:val="cy-GB"/>
                        </w:rPr>
                        <w:t>owlby</w:t>
                      </w:r>
                      <w:r w:rsidR="0076632D" w:rsidRPr="009A29D6">
                        <w:rPr>
                          <w:rFonts w:ascii="Arial" w:hAnsi="Arial" w:cs="Arial"/>
                          <w:lang w:val="cy-GB"/>
                        </w:rPr>
                        <w:t xml:space="preserve"> </w:t>
                      </w:r>
                      <w:r w:rsidR="0076632D" w:rsidRPr="00D40A6E">
                        <w:rPr>
                          <w:rFonts w:ascii="Arial" w:hAnsi="Arial" w:cs="Arial"/>
                        </w:rPr>
                        <w:t>(The Attachment Project, 2024)</w:t>
                      </w:r>
                      <w:r w:rsidR="0076632D">
                        <w:rPr>
                          <w:rFonts w:ascii="Arial" w:hAnsi="Arial" w:cs="Arial"/>
                        </w:rPr>
                        <w:t xml:space="preserve"> </w:t>
                      </w:r>
                      <w:r w:rsidR="0076632D" w:rsidRPr="009A29D6">
                        <w:rPr>
                          <w:rFonts w:ascii="Arial" w:hAnsi="Arial" w:cs="Arial"/>
                          <w:lang w:val="cy-GB"/>
                        </w:rPr>
                        <w:t>mae perthnasoedd da gyda phobl eraill yn sylfaen hanfodol ar gyfer lles plant ifanc. Mae Musgraves (2017) yn dadlau bod plant sy'n profi hyn yn datblygu teimlad o ddiogelwch, hyder, ac yn barod i ddysgu.</w:t>
                      </w:r>
                    </w:p>
                    <w:p w14:paraId="52BC8322" w14:textId="0E4456DE" w:rsidR="00347F8D" w:rsidRPr="00347F8D" w:rsidRDefault="00347F8D" w:rsidP="00347F8D">
                      <w:pPr>
                        <w:rPr>
                          <w:rFonts w:ascii="Arial" w:hAnsi="Arial" w:cs="Arial"/>
                          <w:color w:val="000000" w:themeColor="text1"/>
                          <w:sz w:val="22"/>
                          <w:szCs w:val="22"/>
                        </w:rPr>
                      </w:pPr>
                      <w:r w:rsidRPr="00347F8D">
                        <w:rPr>
                          <w:rFonts w:ascii="Arial" w:hAnsi="Arial" w:cs="Arial"/>
                          <w:color w:val="000000" w:themeColor="text1"/>
                          <w:sz w:val="22"/>
                          <w:szCs w:val="22"/>
                          <w:lang w:val="cy-GB"/>
                        </w:rPr>
                        <w:t xml:space="preserve">Yn ogystal, mae ymchwil gan Ettekal a Mahoney (2017) yn awgrymu bod amgylcheddau sefydlog, lle mae plentyn yn derbyn cefnogaeth a chyfle i ryngweithio’n gadarnhaol â chyfoedion ac oedolion, yn cyfrannu'n sylweddol at deimladau o ddiogelwch ac ymdeimlad o berthyn. Mae hyn yn bwysig i ddatblygu sgiliau cymdeithasol a seicolegol cadarn. </w:t>
                      </w:r>
                      <w:r w:rsidR="005A588F" w:rsidRPr="0026677E">
                        <w:rPr>
                          <w:rFonts w:ascii="Arial" w:hAnsi="Arial" w:cs="Arial"/>
                          <w:color w:val="000000" w:themeColor="text1"/>
                          <w:sz w:val="22"/>
                          <w:szCs w:val="22"/>
                          <w:lang w:val="cy-GB"/>
                        </w:rPr>
                        <w:t>Mae aml-asiantaethau’n cydweithio i ddarparu cymorth cynhwysfawr i helpu</w:t>
                      </w:r>
                      <w:r w:rsidR="00641D8E">
                        <w:rPr>
                          <w:rFonts w:ascii="Arial" w:hAnsi="Arial" w:cs="Arial"/>
                          <w:color w:val="000000" w:themeColor="text1"/>
                          <w:sz w:val="22"/>
                          <w:szCs w:val="22"/>
                          <w:lang w:val="cy-GB"/>
                        </w:rPr>
                        <w:t xml:space="preserve"> plant</w:t>
                      </w:r>
                      <w:r w:rsidR="005A588F" w:rsidRPr="0026677E">
                        <w:rPr>
                          <w:rFonts w:ascii="Arial" w:hAnsi="Arial" w:cs="Arial"/>
                          <w:color w:val="000000" w:themeColor="text1"/>
                          <w:sz w:val="22"/>
                          <w:szCs w:val="22"/>
                          <w:lang w:val="cy-GB"/>
                        </w:rPr>
                        <w:t xml:space="preserve"> fabwysiadu ffordd o fyw iach. Trwy rannu gwybodaeth a chydlynu gwasanaethau, maent yn sicrhau bod anghenion </w:t>
                      </w:r>
                      <w:r w:rsidR="001105BB">
                        <w:rPr>
                          <w:rFonts w:ascii="Arial" w:hAnsi="Arial" w:cs="Arial"/>
                          <w:color w:val="000000" w:themeColor="text1"/>
                          <w:sz w:val="22"/>
                          <w:szCs w:val="22"/>
                          <w:lang w:val="cy-GB"/>
                        </w:rPr>
                        <w:t>plant</w:t>
                      </w:r>
                      <w:r w:rsidR="005A588F" w:rsidRPr="0026677E">
                        <w:rPr>
                          <w:rFonts w:ascii="Arial" w:hAnsi="Arial" w:cs="Arial"/>
                          <w:color w:val="000000" w:themeColor="text1"/>
                          <w:sz w:val="22"/>
                          <w:szCs w:val="22"/>
                          <w:lang w:val="cy-GB"/>
                        </w:rPr>
                        <w:t xml:space="preserve"> yn cael eu deall a’u diwallu. Mae ysgolion, gwasanaethau iechyd a gweithwyr cymdeithasol yn gweithio gyda’i gilydd i ddarparu ymyriadau holistaidd, megis cyngor maeth gan </w:t>
                      </w:r>
                      <w:r w:rsidR="00D833BE" w:rsidRPr="0026677E">
                        <w:rPr>
                          <w:rFonts w:ascii="Arial" w:hAnsi="Arial" w:cs="Arial"/>
                          <w:color w:val="000000" w:themeColor="text1"/>
                          <w:sz w:val="22"/>
                          <w:szCs w:val="22"/>
                          <w:lang w:val="cy-GB"/>
                        </w:rPr>
                        <w:t>ddietegwyr</w:t>
                      </w:r>
                      <w:r w:rsidR="005A588F" w:rsidRPr="0026677E">
                        <w:rPr>
                          <w:rFonts w:ascii="Arial" w:hAnsi="Arial" w:cs="Arial"/>
                          <w:color w:val="000000" w:themeColor="text1"/>
                          <w:sz w:val="22"/>
                          <w:szCs w:val="22"/>
                          <w:lang w:val="cy-GB"/>
                        </w:rPr>
                        <w:t>, gweithdai coginio, a chefnogaeth iechyd meddwl</w:t>
                      </w:r>
                      <w:r w:rsidR="00E04749" w:rsidRPr="00E04749">
                        <w:rPr>
                          <w:rFonts w:ascii="Times New Roman" w:eastAsia="Times New Roman" w:hAnsi="Times New Roman" w:cs="Times New Roman"/>
                          <w:kern w:val="0"/>
                          <w:lang w:eastAsia="en-GB"/>
                          <w14:ligatures w14:val="none"/>
                        </w:rPr>
                        <w:t xml:space="preserve"> </w:t>
                      </w:r>
                      <w:r w:rsidR="00E04749" w:rsidRPr="00E04749">
                        <w:rPr>
                          <w:rFonts w:ascii="Arial" w:hAnsi="Arial" w:cs="Arial"/>
                          <w:color w:val="000000" w:themeColor="text1"/>
                          <w:sz w:val="22"/>
                          <w:szCs w:val="22"/>
                        </w:rPr>
                        <w:t>(Testa, 2023)</w:t>
                      </w:r>
                      <w:r w:rsidR="005A588F" w:rsidRPr="0026677E">
                        <w:rPr>
                          <w:rFonts w:ascii="Arial" w:hAnsi="Arial" w:cs="Arial"/>
                          <w:color w:val="000000" w:themeColor="text1"/>
                          <w:sz w:val="22"/>
                          <w:szCs w:val="22"/>
                          <w:lang w:val="cy-GB"/>
                        </w:rPr>
                        <w:t>. Yn ogystal, mae polisïau megis Deddf Llesiant Cenedlaethau’r Dyfodol yn annog cydweithio strategol i wella lles cymdeithasol ac iechyd. Mae’r cydweithio hwn yn sicrhau dull cyfannol sy’n cefnogi iechyd corfforol, emosiynol, ac economaidd unigolion.</w:t>
                      </w:r>
                      <w:r w:rsidRPr="00347F8D">
                        <w:rPr>
                          <w:rFonts w:ascii="Arial" w:hAnsi="Arial" w:cs="Arial"/>
                          <w:color w:val="000000" w:themeColor="text1"/>
                          <w:sz w:val="22"/>
                          <w:szCs w:val="22"/>
                          <w:lang w:val="cy-GB"/>
                        </w:rPr>
                        <w:t xml:space="preserve"> Mae</w:t>
                      </w:r>
                      <w:r w:rsidR="008654C5" w:rsidRPr="0026677E">
                        <w:rPr>
                          <w:rFonts w:ascii="Arial" w:hAnsi="Arial" w:cs="Arial"/>
                          <w:color w:val="000000" w:themeColor="text1"/>
                          <w:sz w:val="22"/>
                          <w:szCs w:val="22"/>
                          <w:lang w:val="cy-GB"/>
                        </w:rPr>
                        <w:t xml:space="preserve"> Estyn </w:t>
                      </w:r>
                      <w:r w:rsidR="006214D9" w:rsidRPr="0026677E">
                        <w:rPr>
                          <w:rFonts w:ascii="Arial" w:hAnsi="Arial" w:cs="Arial"/>
                          <w:color w:val="000000" w:themeColor="text1"/>
                          <w:sz w:val="22"/>
                          <w:szCs w:val="22"/>
                          <w:lang w:val="cy-GB"/>
                        </w:rPr>
                        <w:t xml:space="preserve">(2021), </w:t>
                      </w:r>
                      <w:r w:rsidRPr="00347F8D">
                        <w:rPr>
                          <w:rFonts w:ascii="Arial" w:hAnsi="Arial" w:cs="Arial"/>
                          <w:color w:val="000000" w:themeColor="text1"/>
                          <w:sz w:val="22"/>
                          <w:szCs w:val="22"/>
                          <w:lang w:val="cy-GB"/>
                        </w:rPr>
                        <w:t xml:space="preserve">yn amlygu'r angen am gydweithrediad rhwng ymarferwyr iechyd, athrawon coginio a </w:t>
                      </w:r>
                      <w:r w:rsidR="00D833BE" w:rsidRPr="00347F8D">
                        <w:rPr>
                          <w:rFonts w:ascii="Arial" w:hAnsi="Arial" w:cs="Arial"/>
                          <w:color w:val="000000" w:themeColor="text1"/>
                          <w:sz w:val="22"/>
                          <w:szCs w:val="22"/>
                          <w:lang w:val="cy-GB"/>
                        </w:rPr>
                        <w:t>dietegwyr</w:t>
                      </w:r>
                      <w:r w:rsidRPr="00347F8D">
                        <w:rPr>
                          <w:rFonts w:ascii="Arial" w:hAnsi="Arial" w:cs="Arial"/>
                          <w:color w:val="000000" w:themeColor="text1"/>
                          <w:sz w:val="22"/>
                          <w:szCs w:val="22"/>
                          <w:lang w:val="cy-GB"/>
                        </w:rPr>
                        <w:t xml:space="preserve"> wrth hyrwyddo arferion iach a datblygu sgiliau megis meddwl yn bositif a chynnal cymhelliant.</w:t>
                      </w:r>
                      <w:r w:rsidR="00081F00" w:rsidRPr="0026677E">
                        <w:rPr>
                          <w:rFonts w:ascii="Arial" w:hAnsi="Arial" w:cs="Arial"/>
                          <w:color w:val="000000" w:themeColor="text1"/>
                          <w:sz w:val="22"/>
                          <w:szCs w:val="22"/>
                          <w:lang w:val="cy-GB"/>
                        </w:rPr>
                        <w:t xml:space="preserve"> </w:t>
                      </w:r>
                      <w:r w:rsidR="00F43231" w:rsidRPr="0026677E">
                        <w:rPr>
                          <w:rFonts w:ascii="Arial" w:hAnsi="Arial" w:cs="Arial"/>
                          <w:color w:val="000000" w:themeColor="text1"/>
                          <w:sz w:val="22"/>
                          <w:szCs w:val="22"/>
                          <w:lang w:val="cy-GB"/>
                        </w:rPr>
                        <w:t xml:space="preserve">Mae </w:t>
                      </w:r>
                      <w:r w:rsidR="00F43231" w:rsidRPr="00347F8D">
                        <w:rPr>
                          <w:rFonts w:ascii="Arial" w:hAnsi="Arial" w:cs="Arial"/>
                          <w:color w:val="000000" w:themeColor="text1"/>
                          <w:sz w:val="22"/>
                          <w:szCs w:val="22"/>
                          <w:lang w:val="cy-GB"/>
                        </w:rPr>
                        <w:t>Thomas a Lewis (2016)</w:t>
                      </w:r>
                      <w:r w:rsidR="00F43231" w:rsidRPr="0026677E">
                        <w:rPr>
                          <w:rFonts w:ascii="Arial" w:hAnsi="Arial" w:cs="Arial"/>
                          <w:color w:val="000000" w:themeColor="text1"/>
                          <w:sz w:val="22"/>
                          <w:szCs w:val="22"/>
                          <w:lang w:val="cy-GB"/>
                        </w:rPr>
                        <w:t xml:space="preserve"> yn </w:t>
                      </w:r>
                      <w:r w:rsidR="00D833BE" w:rsidRPr="0026677E">
                        <w:rPr>
                          <w:rFonts w:ascii="Arial" w:hAnsi="Arial" w:cs="Arial"/>
                          <w:color w:val="000000" w:themeColor="text1"/>
                          <w:sz w:val="22"/>
                          <w:szCs w:val="22"/>
                          <w:lang w:val="cy-GB"/>
                        </w:rPr>
                        <w:t>dweud</w:t>
                      </w:r>
                      <w:r w:rsidR="00F43231" w:rsidRPr="0026677E">
                        <w:rPr>
                          <w:rFonts w:ascii="Arial" w:hAnsi="Arial" w:cs="Arial"/>
                          <w:color w:val="000000" w:themeColor="text1"/>
                          <w:sz w:val="22"/>
                          <w:szCs w:val="22"/>
                          <w:lang w:val="cy-GB"/>
                        </w:rPr>
                        <w:t xml:space="preserve"> </w:t>
                      </w:r>
                      <w:r w:rsidR="004605E3" w:rsidRPr="0026677E">
                        <w:rPr>
                          <w:rFonts w:ascii="Arial" w:hAnsi="Arial" w:cs="Arial"/>
                          <w:color w:val="000000" w:themeColor="text1"/>
                          <w:sz w:val="22"/>
                          <w:szCs w:val="22"/>
                          <w:lang w:val="cy-GB"/>
                        </w:rPr>
                        <w:t>bod arferion megis arsylwi effeithiol a dulliau asesu, sy'n helpu ymarferwyr i ddeall anghenion unigol plant. Er nad yw'r ffocws yn benodol ar ffordd o fyw yn ehangach, mae’r cynnwys yn trafod sut mae arferion da mewn addysg gynnar yn gallu siapio arferion a ffordd o fyw plant yn y tymor hir drwy gefnogi datblygiad holistaidd ac arferion cadarnhaol.</w:t>
                      </w:r>
                    </w:p>
                    <w:p w14:paraId="578F4229" w14:textId="53FF563D" w:rsidR="00F300ED" w:rsidRPr="0026677E" w:rsidRDefault="00347F8D" w:rsidP="0026677E">
                      <w:pPr>
                        <w:rPr>
                          <w:rFonts w:ascii="Arial" w:hAnsi="Arial" w:cs="Arial"/>
                          <w:color w:val="000000" w:themeColor="text1"/>
                          <w:sz w:val="22"/>
                          <w:szCs w:val="22"/>
                        </w:rPr>
                      </w:pPr>
                      <w:r w:rsidRPr="00347F8D">
                        <w:rPr>
                          <w:rFonts w:ascii="Arial" w:hAnsi="Arial" w:cs="Arial"/>
                          <w:color w:val="000000" w:themeColor="text1"/>
                          <w:sz w:val="22"/>
                          <w:szCs w:val="22"/>
                          <w:lang w:val="cy-GB"/>
                        </w:rPr>
                        <w:t>Yn olaf, mae rôl hawliau plant yn ganolog wrth gefnogi ffordd o fyw iach. Yn ôl y Comisiwn Cenedlaethol ar Hawliau Plant (CCUHP), mae gan blant yr hawl i fyw bywyd iach ac i gael mynediad at wasanaethau a gefnogir gan bolisïau llywodraethol a chymunedol. Mae'r dull hwn yn sicrhau bod lles plant yn ganolog i drefniadau cymdeithasol ac economaidd</w:t>
                      </w:r>
                      <w:r w:rsidR="00D95957" w:rsidRPr="0026677E">
                        <w:rPr>
                          <w:rFonts w:ascii="Arial" w:eastAsia="Times New Roman" w:hAnsi="Arial" w:cs="Arial"/>
                          <w:color w:val="000000" w:themeColor="text1"/>
                          <w:kern w:val="0"/>
                          <w:sz w:val="22"/>
                          <w:szCs w:val="22"/>
                          <w:lang w:eastAsia="en-GB"/>
                          <w14:ligatures w14:val="none"/>
                        </w:rPr>
                        <w:t xml:space="preserve"> </w:t>
                      </w:r>
                      <w:r w:rsidR="00D95957" w:rsidRPr="0026677E">
                        <w:rPr>
                          <w:rFonts w:ascii="Arial" w:hAnsi="Arial" w:cs="Arial"/>
                          <w:color w:val="000000" w:themeColor="text1"/>
                          <w:sz w:val="22"/>
                          <w:szCs w:val="22"/>
                        </w:rPr>
                        <w:t>(Comisiynydd Plant Cymru, 2023)</w:t>
                      </w:r>
                      <w:r w:rsidRPr="00347F8D">
                        <w:rPr>
                          <w:rFonts w:ascii="Arial" w:hAnsi="Arial" w:cs="Arial"/>
                          <w:color w:val="000000" w:themeColor="text1"/>
                          <w:sz w:val="22"/>
                          <w:szCs w:val="22"/>
                          <w:lang w:val="cy-GB"/>
                        </w:rPr>
                        <w:t>.</w:t>
                      </w:r>
                    </w:p>
                  </w:txbxContent>
                </v:textbox>
                <w10:wrap anchorx="margin"/>
              </v:shape>
            </w:pict>
          </mc:Fallback>
        </mc:AlternateContent>
      </w:r>
    </w:p>
    <w:p w14:paraId="58F497EA" w14:textId="69E6A7C8" w:rsidR="00E5051D" w:rsidRDefault="00E5051D" w:rsidP="009B633F">
      <w:pPr>
        <w:rPr>
          <w:rFonts w:ascii="Arial" w:hAnsi="Arial" w:cs="Arial"/>
          <w:b/>
          <w:bCs/>
          <w:u w:val="single"/>
          <w:lang w:val="cy-GB"/>
        </w:rPr>
      </w:pPr>
    </w:p>
    <w:p w14:paraId="30E9FB5B" w14:textId="223745DE" w:rsidR="009B633F" w:rsidRDefault="009B633F" w:rsidP="009B633F">
      <w:pPr>
        <w:rPr>
          <w:rFonts w:ascii="Arial" w:hAnsi="Arial" w:cs="Arial"/>
          <w:b/>
          <w:bCs/>
          <w:u w:val="single"/>
          <w:lang w:val="cy-GB"/>
        </w:rPr>
      </w:pPr>
    </w:p>
    <w:p w14:paraId="71919488" w14:textId="1B4F7E01" w:rsidR="00E5051D" w:rsidRDefault="00E5051D" w:rsidP="009B633F">
      <w:pPr>
        <w:rPr>
          <w:rFonts w:ascii="Arial" w:hAnsi="Arial" w:cs="Arial"/>
          <w:b/>
          <w:bCs/>
          <w:u w:val="single"/>
          <w:lang w:val="cy-GB"/>
        </w:rPr>
      </w:pPr>
    </w:p>
    <w:p w14:paraId="1680D998" w14:textId="5BD2B8FE" w:rsidR="00E5051D" w:rsidRDefault="00E5051D" w:rsidP="009B633F">
      <w:pPr>
        <w:rPr>
          <w:rFonts w:ascii="Arial" w:hAnsi="Arial" w:cs="Arial"/>
          <w:b/>
          <w:bCs/>
          <w:u w:val="single"/>
          <w:lang w:val="cy-GB"/>
        </w:rPr>
      </w:pPr>
    </w:p>
    <w:p w14:paraId="6EF0610A" w14:textId="533C41A8" w:rsidR="00E5051D" w:rsidRDefault="00E5051D" w:rsidP="009B633F">
      <w:pPr>
        <w:rPr>
          <w:rFonts w:ascii="Arial" w:hAnsi="Arial" w:cs="Arial"/>
          <w:b/>
          <w:bCs/>
          <w:u w:val="single"/>
          <w:lang w:val="cy-GB"/>
        </w:rPr>
      </w:pPr>
    </w:p>
    <w:p w14:paraId="047F53B4" w14:textId="5970D9A4" w:rsidR="00E5051D" w:rsidRDefault="00E5051D" w:rsidP="009B633F">
      <w:pPr>
        <w:rPr>
          <w:rFonts w:ascii="Arial" w:hAnsi="Arial" w:cs="Arial"/>
          <w:b/>
          <w:bCs/>
          <w:u w:val="single"/>
          <w:lang w:val="cy-GB"/>
        </w:rPr>
      </w:pPr>
    </w:p>
    <w:p w14:paraId="52CBCCE5" w14:textId="2057F68F" w:rsidR="00E5051D" w:rsidRDefault="00E5051D" w:rsidP="009B633F">
      <w:pPr>
        <w:rPr>
          <w:rFonts w:ascii="Arial" w:hAnsi="Arial" w:cs="Arial"/>
          <w:b/>
          <w:bCs/>
          <w:u w:val="single"/>
          <w:lang w:val="cy-GB"/>
        </w:rPr>
      </w:pPr>
    </w:p>
    <w:p w14:paraId="292E98B0" w14:textId="228AD80D" w:rsidR="00E5051D" w:rsidRDefault="00E5051D" w:rsidP="009B633F">
      <w:pPr>
        <w:rPr>
          <w:rFonts w:ascii="Arial" w:hAnsi="Arial" w:cs="Arial"/>
          <w:b/>
          <w:bCs/>
          <w:u w:val="single"/>
          <w:lang w:val="cy-GB"/>
        </w:rPr>
      </w:pPr>
    </w:p>
    <w:p w14:paraId="702F3AAA" w14:textId="771AA387" w:rsidR="00754116" w:rsidRDefault="00754116" w:rsidP="009B633F">
      <w:pPr>
        <w:rPr>
          <w:rFonts w:ascii="Arial" w:hAnsi="Arial" w:cs="Arial"/>
          <w:b/>
          <w:bCs/>
          <w:u w:val="single"/>
          <w:lang w:val="cy-GB"/>
        </w:rPr>
      </w:pPr>
    </w:p>
    <w:p w14:paraId="64AF6937" w14:textId="15257BD7" w:rsidR="00754116" w:rsidRDefault="00754116" w:rsidP="009B633F">
      <w:pPr>
        <w:rPr>
          <w:rFonts w:ascii="Arial" w:hAnsi="Arial" w:cs="Arial"/>
          <w:b/>
          <w:bCs/>
          <w:u w:val="single"/>
          <w:lang w:val="cy-GB"/>
        </w:rPr>
      </w:pPr>
    </w:p>
    <w:p w14:paraId="7D1B80CE" w14:textId="2004169A" w:rsidR="00754116" w:rsidRDefault="00754116" w:rsidP="009B633F">
      <w:pPr>
        <w:rPr>
          <w:rFonts w:ascii="Arial" w:hAnsi="Arial" w:cs="Arial"/>
          <w:b/>
          <w:bCs/>
          <w:u w:val="single"/>
          <w:lang w:val="cy-GB"/>
        </w:rPr>
      </w:pPr>
    </w:p>
    <w:p w14:paraId="04413F0B" w14:textId="6C88DF90" w:rsidR="00754116" w:rsidRDefault="00754116" w:rsidP="009B633F">
      <w:pPr>
        <w:rPr>
          <w:rFonts w:ascii="Arial" w:hAnsi="Arial" w:cs="Arial"/>
          <w:b/>
          <w:bCs/>
          <w:u w:val="single"/>
          <w:lang w:val="cy-GB"/>
        </w:rPr>
      </w:pPr>
    </w:p>
    <w:p w14:paraId="13BBE5F8" w14:textId="64585D52" w:rsidR="00754116" w:rsidRDefault="00754116" w:rsidP="009B633F">
      <w:pPr>
        <w:rPr>
          <w:rFonts w:ascii="Arial" w:hAnsi="Arial" w:cs="Arial"/>
          <w:b/>
          <w:bCs/>
          <w:u w:val="single"/>
          <w:lang w:val="cy-GB"/>
        </w:rPr>
      </w:pPr>
    </w:p>
    <w:p w14:paraId="76189806" w14:textId="38C8026D" w:rsidR="00754116" w:rsidRDefault="00754116" w:rsidP="009B633F">
      <w:pPr>
        <w:rPr>
          <w:rFonts w:ascii="Arial" w:hAnsi="Arial" w:cs="Arial"/>
          <w:b/>
          <w:bCs/>
          <w:u w:val="single"/>
          <w:lang w:val="cy-GB"/>
        </w:rPr>
      </w:pPr>
    </w:p>
    <w:p w14:paraId="4993FEC2" w14:textId="1A1A8733" w:rsidR="00754116" w:rsidRDefault="00754116" w:rsidP="009B633F">
      <w:pPr>
        <w:rPr>
          <w:rFonts w:ascii="Arial" w:hAnsi="Arial" w:cs="Arial"/>
          <w:b/>
          <w:bCs/>
          <w:u w:val="single"/>
          <w:lang w:val="cy-GB"/>
        </w:rPr>
      </w:pPr>
    </w:p>
    <w:p w14:paraId="3CF734E2" w14:textId="61A620D3" w:rsidR="00754116" w:rsidRDefault="00754116" w:rsidP="009B633F">
      <w:pPr>
        <w:rPr>
          <w:rFonts w:ascii="Arial" w:hAnsi="Arial" w:cs="Arial"/>
          <w:b/>
          <w:bCs/>
          <w:u w:val="single"/>
          <w:lang w:val="cy-GB"/>
        </w:rPr>
      </w:pPr>
    </w:p>
    <w:p w14:paraId="12F23F34" w14:textId="59E06E24" w:rsidR="00754116" w:rsidRDefault="00754116" w:rsidP="009B633F">
      <w:pPr>
        <w:rPr>
          <w:rFonts w:ascii="Arial" w:hAnsi="Arial" w:cs="Arial"/>
          <w:b/>
          <w:bCs/>
          <w:u w:val="single"/>
          <w:lang w:val="cy-GB"/>
        </w:rPr>
      </w:pPr>
    </w:p>
    <w:p w14:paraId="382A8B79" w14:textId="39C2E021" w:rsidR="00754116" w:rsidRDefault="00754116" w:rsidP="009B633F">
      <w:pPr>
        <w:rPr>
          <w:rFonts w:ascii="Arial" w:hAnsi="Arial" w:cs="Arial"/>
          <w:b/>
          <w:bCs/>
          <w:u w:val="single"/>
          <w:lang w:val="cy-GB"/>
        </w:rPr>
      </w:pPr>
    </w:p>
    <w:p w14:paraId="4558B9EB" w14:textId="69A6ADA8" w:rsidR="00754116" w:rsidRDefault="00B02098"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71552" behindDoc="0" locked="0" layoutInCell="1" allowOverlap="1" wp14:anchorId="78115642" wp14:editId="3A60E963">
                <wp:simplePos x="0" y="0"/>
                <wp:positionH relativeFrom="margin">
                  <wp:align>center</wp:align>
                </wp:positionH>
                <wp:positionV relativeFrom="paragraph">
                  <wp:posOffset>114315</wp:posOffset>
                </wp:positionV>
                <wp:extent cx="14293516" cy="3284320"/>
                <wp:effectExtent l="0" t="0" r="13335" b="11430"/>
                <wp:wrapNone/>
                <wp:docPr id="1227710091" name="Text Box 1"/>
                <wp:cNvGraphicFramePr/>
                <a:graphic xmlns:a="http://schemas.openxmlformats.org/drawingml/2006/main">
                  <a:graphicData uri="http://schemas.microsoft.com/office/word/2010/wordprocessingShape">
                    <wps:wsp>
                      <wps:cNvSpPr txBox="1"/>
                      <wps:spPr>
                        <a:xfrm>
                          <a:off x="0" y="0"/>
                          <a:ext cx="14293516" cy="3284320"/>
                        </a:xfrm>
                        <a:prstGeom prst="rect">
                          <a:avLst/>
                        </a:prstGeom>
                        <a:solidFill>
                          <a:schemeClr val="accent4">
                            <a:lumMod val="60000"/>
                            <a:lumOff val="40000"/>
                          </a:schemeClr>
                        </a:solidFill>
                        <a:ln w="6350">
                          <a:solidFill>
                            <a:prstClr val="black"/>
                          </a:solidFill>
                        </a:ln>
                      </wps:spPr>
                      <wps:txbx>
                        <w:txbxContent>
                          <w:p w14:paraId="4DA00E7D" w14:textId="155E2492" w:rsidR="00780E58" w:rsidRPr="001A6240" w:rsidRDefault="00900FF0" w:rsidP="0026677E">
                            <w:pPr>
                              <w:jc w:val="center"/>
                              <w:rPr>
                                <w:rFonts w:ascii="Arial" w:hAnsi="Arial" w:cs="Arial"/>
                                <w:sz w:val="22"/>
                                <w:szCs w:val="22"/>
                                <w:u w:val="single"/>
                              </w:rPr>
                            </w:pPr>
                            <w:r w:rsidRPr="001A6240">
                              <w:rPr>
                                <w:rFonts w:ascii="Arial" w:hAnsi="Arial" w:cs="Arial"/>
                                <w:sz w:val="22"/>
                                <w:szCs w:val="22"/>
                                <w:u w:val="single"/>
                              </w:rPr>
                              <w:t>Casgliad</w:t>
                            </w:r>
                          </w:p>
                          <w:p w14:paraId="72AA54FC" w14:textId="27FE499A" w:rsidR="003B0E69" w:rsidRDefault="00832F6F" w:rsidP="00401884">
                            <w:pPr>
                              <w:jc w:val="center"/>
                              <w:rPr>
                                <w:rFonts w:ascii="Arial" w:hAnsi="Arial" w:cs="Arial"/>
                                <w:sz w:val="22"/>
                                <w:szCs w:val="22"/>
                                <w:lang w:val="cy-GB"/>
                              </w:rPr>
                            </w:pPr>
                            <w:r>
                              <w:rPr>
                                <w:rFonts w:ascii="Arial" w:hAnsi="Arial" w:cs="Arial"/>
                                <w:sz w:val="22"/>
                                <w:szCs w:val="22"/>
                                <w:lang w:val="cy-GB"/>
                              </w:rPr>
                              <w:t xml:space="preserve">I grynhoi, </w:t>
                            </w:r>
                            <w:r w:rsidR="00E173F2" w:rsidRPr="001A6240">
                              <w:rPr>
                                <w:rFonts w:ascii="Arial" w:hAnsi="Arial" w:cs="Arial"/>
                                <w:sz w:val="22"/>
                                <w:szCs w:val="22"/>
                                <w:lang w:val="cy-GB"/>
                              </w:rPr>
                              <w:t>Mae iechyd yn cynnwys elfennau corfforol, meddyliol a lles emosiynol, sy'n allweddol ar gyfer datblygiad plentyn. Mae'n bwysig iawn yn y blynyddoedd cynnar, wrth sefydlu sylfeini ar gyfer datblygiad a datblygu potensial. Er bod amryw ffactorau yn dylanwadu ar iechyd, megis yr amgylchedd a mynediad at ofal meddygol, mae’r fframwaith systemau ecolegol a model cymdeithasol yn pwysleisio’r effaith ehangach ar iechyd. Mae cysylltiad rhwng technoleg fodern a datblygiad iechyd, ond mae’r effeithiau hynny’n amrywio, gan gynnwys effeithiau negyddol o ran amser cynnar a’r defnydd o dyfeisiau digidol. Mae’r Confensiwn y Cenhedloedd Unedig ar Hawliau’r Plentyn yn sicrhau diogelu plant ac yn hyrwyddo cydraddoldeb iechyd. Mae sefydliadau hefyd yn tynnu sylw at y cysylltiad rhwng iechyd a chyfiawnder cymdeithasol, gan bwysleisio bod cam-driniaeth a thlodi yn cael effaith ar iechyd a lles plant.</w:t>
                            </w:r>
                          </w:p>
                          <w:p w14:paraId="79076599" w14:textId="4CEAFAA9" w:rsidR="003B0E69" w:rsidRPr="001C328B" w:rsidRDefault="003B0E69" w:rsidP="00900FF0">
                            <w:pPr>
                              <w:jc w:val="center"/>
                              <w:rPr>
                                <w:rFonts w:ascii="Arial" w:hAnsi="Arial" w:cs="Arial"/>
                                <w:sz w:val="22"/>
                                <w:szCs w:val="22"/>
                                <w:lang w:val="cy-GB"/>
                              </w:rPr>
                            </w:pPr>
                            <w:r w:rsidRPr="001C328B">
                              <w:rPr>
                                <w:rFonts w:ascii="Arial" w:hAnsi="Arial" w:cs="Arial"/>
                                <w:sz w:val="22"/>
                                <w:szCs w:val="22"/>
                                <w:lang w:val="cy-GB"/>
                              </w:rPr>
                              <w:t>Mae lles yn cynnwys bod yn iach ac yn hapus, gan gyfuno iechyd corfforol, meddyliol, emosiynol a chymdeithasol. Mae lles eudaimonig yn canolbwyntio ar gyflawni potensial a chreu cysylltiadau cadarnhaol, tra bo lles hedonig yn ymwneud â mwynhau pleserau tymor byr. Mae dulliau holistaidd yn pwysleisio ansawdd bywyd a hapusrwydd plant trwy weithgareddau megis chwarae rhydd a chyfathrebu cymdeithasol. Mae ffactorau fel cwsg, teulu a ffrindiau yn allweddol i les plant, gan gefnogi eu datblygiad yn unol â damcaniaethau fel hierarchaeth anghenion Maslow. Mae’r Model ABC yn tanlinellu’r pwysigrwydd o ffiniau clir a chyfathrebu, tra bo mabwysiadu arferion iach megis rheoli straen ac ymarfer meddwl yn bositif yn hanfodol i hyrwyddo lles cyfannol.</w:t>
                            </w:r>
                          </w:p>
                          <w:p w14:paraId="1282755A" w14:textId="73375416" w:rsidR="00D759D8" w:rsidRPr="001C328B" w:rsidRDefault="00D759D8" w:rsidP="00900FF0">
                            <w:pPr>
                              <w:jc w:val="center"/>
                              <w:rPr>
                                <w:rFonts w:ascii="Arial" w:hAnsi="Arial" w:cs="Arial"/>
                                <w:sz w:val="22"/>
                                <w:szCs w:val="22"/>
                                <w:lang w:val="cy-GB"/>
                              </w:rPr>
                            </w:pPr>
                            <w:r w:rsidRPr="001C328B">
                              <w:rPr>
                                <w:rFonts w:ascii="Arial" w:hAnsi="Arial" w:cs="Arial"/>
                                <w:sz w:val="22"/>
                                <w:szCs w:val="22"/>
                                <w:lang w:val="cy-GB"/>
                              </w:rPr>
                              <w:t>Mae ffordd o fyw yn cyfeirio at arferion a dewisiadau bywyd sy’n cael eu dylanwadu gan amrywiaeth o ffactorau, gan gynnwys amgylchedd, perthnasoedd, a chefnogaeth gymdeithasol. Mae ffordd o fyw iach yn cynnwys maeth cytbwys, ymarfer corff, patrwm cwsg cyson, a hylendid, sydd i gyd yn cyfrannu at iechyd corfforol, emosiynol a meddyliol. Mae amgylchedd sefydlog a chefnogol yn hanfodol ar gyfer datblygiad cadarn, gyda chysylltiadau cadarnhaol ac ymyriadau aml-asiantaeth yn cefnogi ffordd o fyw iach. Mae hawliau plant a chydweithio strategol yn allweddol i sicrhau lles holistaidd a hyrwyddo arferion cadarnhaol a chynaliadwy.</w:t>
                            </w:r>
                          </w:p>
                          <w:p w14:paraId="4F315AAD" w14:textId="77777777" w:rsidR="00900FF0" w:rsidRPr="00780E58" w:rsidRDefault="00900FF0" w:rsidP="00900FF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15642" id="_x0000_s1030" type="#_x0000_t202" style="position:absolute;margin-left:0;margin-top:9pt;width:1125.45pt;height:258.6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I3vXAIAAMQEAAAOAAAAZHJzL2Uyb0RvYy54bWysVN9v2jAQfp+0/8Hy+0iAwNqIUDEqpkms&#10;rUSnPhvHIdEcn2cbEvbX9+wQoN2epvFg7pfvzt99l9ldW0tyEMZWoDI6HMSUCMUhr9Quoz+eV59u&#10;KLGOqZxJUCKjR2Hp3fzjh1mjUzGCEmQuDMEkyqaNzmjpnE6jyPJS1MwOQAuFzgJMzRyqZhflhjWY&#10;vZbRKI6nUQMm1wa4sBat952TzkP+ohDcPRaFFY7IjGJvLpwmnFt/RvMZS3eG6bLipzbYP3RRs0ph&#10;0XOqe+YY2Zvqj1R1xQ1YKNyAQx1BUVRchDfga4bxu9dsSqZFeAuCY/UZJvv/0vKHw0Y/GeLaL9Di&#10;AD0gjbapRaN/T1uY2v9jpwT9COHxDJtoHeH+UjK6HU+GU0o4Osejm2Q8CshGl/vaWPdVQE28kFGD&#10;gwl4scPaOqyJoX2IL2dBVvmqkjIongxiKQ05MBwj41wol4Trcl9/h7yzT2P8dQNFM469Mye9GUsE&#10;WvlMoeCbIlKRJqPT8SQOid/4fGfn8lvJ+E9fxue7tImaVGi8gOcl125bUuUZTXpgt5AfEW8DHRWt&#10;5qsK06+ZdU/MIPcQYtwn94hHIQF7gpNESQnm99/sPh4pgV5KGuRyRu2vPTOCEvlNIVluh0niyR+U&#10;ZPIZp0PMtWd77VH7egmI8xA3V/Mg+ngne7EwUL/g2i18VXQxxbF2Rl0vLl23Ybi2XCwWIQjprplb&#10;q43mPrWfq4f1uX1hRp9Y4ZBRD9CznqXvyNHF+psKFnsHRRWY43HuUD3Bj6sSpnNaa7+L13qIunx8&#10;5q8AAAD//wMAUEsDBBQABgAIAAAAIQAdEHkO3wAAAAgBAAAPAAAAZHJzL2Rvd25yZXYueG1sTI/B&#10;TsMwEETvSPyDtUjcqE1KSglxKgRCUHFATfsBTrwkEfE6it008PUsJzitdmc0+ybfzK4XE46h86Th&#10;eqFAINXedtRoOOyfr9YgQjRkTe8JNXxhgE1xfpabzPoT7XAqYyM4hEJmNLQxDpmUoW7RmbDwAxJr&#10;H350JvI6NtKO5sThrpeJUivpTEf8oTUDPrZYf5ZHp2E7JUN8en+zLzelWq7c7vb7ta60vryYH+5B&#10;RJzjnxl+8RkdCmaq/JFsEL0GLhL5uubJapKk6g5EpSFdpgnIIpf/CxQ/AAAA//8DAFBLAQItABQA&#10;BgAIAAAAIQC2gziS/gAAAOEBAAATAAAAAAAAAAAAAAAAAAAAAABbQ29udGVudF9UeXBlc10ueG1s&#10;UEsBAi0AFAAGAAgAAAAhADj9If/WAAAAlAEAAAsAAAAAAAAAAAAAAAAALwEAAF9yZWxzLy5yZWxz&#10;UEsBAi0AFAAGAAgAAAAhAAnIje9cAgAAxAQAAA4AAAAAAAAAAAAAAAAALgIAAGRycy9lMm9Eb2Mu&#10;eG1sUEsBAi0AFAAGAAgAAAAhAB0QeQ7fAAAACAEAAA8AAAAAAAAAAAAAAAAAtgQAAGRycy9kb3du&#10;cmV2LnhtbFBLBQYAAAAABAAEAPMAAADCBQAAAAA=&#10;" fillcolor="#60caf3 [1943]" strokeweight=".5pt">
                <v:textbox>
                  <w:txbxContent>
                    <w:p w14:paraId="4DA00E7D" w14:textId="155E2492" w:rsidR="00780E58" w:rsidRPr="001A6240" w:rsidRDefault="00900FF0" w:rsidP="0026677E">
                      <w:pPr>
                        <w:jc w:val="center"/>
                        <w:rPr>
                          <w:rFonts w:ascii="Arial" w:hAnsi="Arial" w:cs="Arial"/>
                          <w:sz w:val="22"/>
                          <w:szCs w:val="22"/>
                          <w:u w:val="single"/>
                        </w:rPr>
                      </w:pPr>
                      <w:r w:rsidRPr="001A6240">
                        <w:rPr>
                          <w:rFonts w:ascii="Arial" w:hAnsi="Arial" w:cs="Arial"/>
                          <w:sz w:val="22"/>
                          <w:szCs w:val="22"/>
                          <w:u w:val="single"/>
                        </w:rPr>
                        <w:t>Casgliad</w:t>
                      </w:r>
                    </w:p>
                    <w:p w14:paraId="72AA54FC" w14:textId="27FE499A" w:rsidR="003B0E69" w:rsidRDefault="00832F6F" w:rsidP="00401884">
                      <w:pPr>
                        <w:jc w:val="center"/>
                        <w:rPr>
                          <w:rFonts w:ascii="Arial" w:hAnsi="Arial" w:cs="Arial"/>
                          <w:sz w:val="22"/>
                          <w:szCs w:val="22"/>
                          <w:lang w:val="cy-GB"/>
                        </w:rPr>
                      </w:pPr>
                      <w:r>
                        <w:rPr>
                          <w:rFonts w:ascii="Arial" w:hAnsi="Arial" w:cs="Arial"/>
                          <w:sz w:val="22"/>
                          <w:szCs w:val="22"/>
                          <w:lang w:val="cy-GB"/>
                        </w:rPr>
                        <w:t xml:space="preserve">I grynhoi, </w:t>
                      </w:r>
                      <w:r w:rsidR="00E173F2" w:rsidRPr="001A6240">
                        <w:rPr>
                          <w:rFonts w:ascii="Arial" w:hAnsi="Arial" w:cs="Arial"/>
                          <w:sz w:val="22"/>
                          <w:szCs w:val="22"/>
                          <w:lang w:val="cy-GB"/>
                        </w:rPr>
                        <w:t>Mae iechyd yn cynnwys elfennau corfforol, meddyliol a lles emosiynol, sy'n allweddol ar gyfer datblygiad plentyn. Mae'n bwysig iawn yn y blynyddoedd cynnar, wrth sefydlu sylfeini ar gyfer datblygiad a datblygu potensial. Er bod amryw ffactorau yn dylanwadu ar iechyd, megis yr amgylchedd a mynediad at ofal meddygol, mae’r fframwaith systemau ecolegol a model cymdeithasol yn pwysleisio’r effaith ehangach ar iechyd. Mae cysylltiad rhwng technoleg fodern a datblygiad iechyd, ond mae’r effeithiau hynny’n amrywio, gan gynnwys effeithiau negyddol o ran amser cynnar a’r defnydd o dyfeisiau digidol. Mae’r Confensiwn y Cenhedloedd Unedig ar Hawliau’r Plentyn yn sicrhau diogelu plant ac yn hyrwyddo cydraddoldeb iechyd. Mae sefydliadau hefyd yn tynnu sylw at y cysylltiad rhwng iechyd a chyfiawnder cymdeithasol, gan bwysleisio bod cam-driniaeth a thlodi yn cael effaith ar iechyd a lles plant.</w:t>
                      </w:r>
                    </w:p>
                    <w:p w14:paraId="79076599" w14:textId="4CEAFAA9" w:rsidR="003B0E69" w:rsidRPr="001C328B" w:rsidRDefault="003B0E69" w:rsidP="00900FF0">
                      <w:pPr>
                        <w:jc w:val="center"/>
                        <w:rPr>
                          <w:rFonts w:ascii="Arial" w:hAnsi="Arial" w:cs="Arial"/>
                          <w:sz w:val="22"/>
                          <w:szCs w:val="22"/>
                          <w:lang w:val="cy-GB"/>
                        </w:rPr>
                      </w:pPr>
                      <w:r w:rsidRPr="001C328B">
                        <w:rPr>
                          <w:rFonts w:ascii="Arial" w:hAnsi="Arial" w:cs="Arial"/>
                          <w:sz w:val="22"/>
                          <w:szCs w:val="22"/>
                          <w:lang w:val="cy-GB"/>
                        </w:rPr>
                        <w:t>Mae lles yn cynnwys bod yn iach ac yn hapus, gan gyfuno iechyd corfforol, meddyliol, emosiynol a chymdeithasol. Mae lles eudaimonig yn canolbwyntio ar gyflawni potensial a chreu cysylltiadau cadarnhaol, tra bo lles hedonig yn ymwneud â mwynhau pleserau tymor byr. Mae dulliau holistaidd yn pwysleisio ansawdd bywyd a hapusrwydd plant trwy weithgareddau megis chwarae rhydd a chyfathrebu cymdeithasol. Mae ffactorau fel cwsg, teulu a ffrindiau yn allweddol i les plant, gan gefnogi eu datblygiad yn unol â damcaniaethau fel hierarchaeth anghenion Maslow. Mae’r Model ABC yn tanlinellu’r pwysigrwydd o ffiniau clir a chyfathrebu, tra bo mabwysiadu arferion iach megis rheoli straen ac ymarfer meddwl yn bositif yn hanfodol i hyrwyddo lles cyfannol.</w:t>
                      </w:r>
                    </w:p>
                    <w:p w14:paraId="1282755A" w14:textId="73375416" w:rsidR="00D759D8" w:rsidRPr="001C328B" w:rsidRDefault="00D759D8" w:rsidP="00900FF0">
                      <w:pPr>
                        <w:jc w:val="center"/>
                        <w:rPr>
                          <w:rFonts w:ascii="Arial" w:hAnsi="Arial" w:cs="Arial"/>
                          <w:sz w:val="22"/>
                          <w:szCs w:val="22"/>
                          <w:lang w:val="cy-GB"/>
                        </w:rPr>
                      </w:pPr>
                      <w:r w:rsidRPr="001C328B">
                        <w:rPr>
                          <w:rFonts w:ascii="Arial" w:hAnsi="Arial" w:cs="Arial"/>
                          <w:sz w:val="22"/>
                          <w:szCs w:val="22"/>
                          <w:lang w:val="cy-GB"/>
                        </w:rPr>
                        <w:t>Mae ffordd o fyw yn cyfeirio at arferion a dewisiadau bywyd sy’n cael eu dylanwadu gan amrywiaeth o ffactorau, gan gynnwys amgylchedd, perthnasoedd, a chefnogaeth gymdeithasol. Mae ffordd o fyw iach yn cynnwys maeth cytbwys, ymarfer corff, patrwm cwsg cyson, a hylendid, sydd i gyd yn cyfrannu at iechyd corfforol, emosiynol a meddyliol. Mae amgylchedd sefydlog a chefnogol yn hanfodol ar gyfer datblygiad cadarn, gyda chysylltiadau cadarnhaol ac ymyriadau aml-asiantaeth yn cefnogi ffordd o fyw iach. Mae hawliau plant a chydweithio strategol yn allweddol i sicrhau lles holistaidd a hyrwyddo arferion cadarnhaol a chynaliadwy.</w:t>
                      </w:r>
                    </w:p>
                    <w:p w14:paraId="4F315AAD" w14:textId="77777777" w:rsidR="00900FF0" w:rsidRPr="00780E58" w:rsidRDefault="00900FF0" w:rsidP="00900FF0">
                      <w:pPr>
                        <w:rPr>
                          <w:rFonts w:ascii="Arial" w:hAnsi="Arial" w:cs="Arial"/>
                        </w:rPr>
                      </w:pPr>
                    </w:p>
                  </w:txbxContent>
                </v:textbox>
                <w10:wrap anchorx="margin"/>
              </v:shape>
            </w:pict>
          </mc:Fallback>
        </mc:AlternateContent>
      </w:r>
    </w:p>
    <w:p w14:paraId="1AC1FB19" w14:textId="5D6E4054" w:rsidR="00754116" w:rsidRDefault="00754116" w:rsidP="009B633F">
      <w:pPr>
        <w:rPr>
          <w:rFonts w:ascii="Arial" w:hAnsi="Arial" w:cs="Arial"/>
          <w:b/>
          <w:bCs/>
          <w:u w:val="single"/>
          <w:lang w:val="cy-GB"/>
        </w:rPr>
      </w:pPr>
    </w:p>
    <w:p w14:paraId="61EC16DB" w14:textId="5875B1B3" w:rsidR="00754116" w:rsidRDefault="00754116" w:rsidP="009B633F">
      <w:pPr>
        <w:rPr>
          <w:rFonts w:ascii="Arial" w:hAnsi="Arial" w:cs="Arial"/>
          <w:b/>
          <w:bCs/>
          <w:u w:val="single"/>
          <w:lang w:val="cy-GB"/>
        </w:rPr>
      </w:pPr>
    </w:p>
    <w:p w14:paraId="5E429699" w14:textId="678625C4" w:rsidR="00754116" w:rsidRDefault="00754116" w:rsidP="009B633F">
      <w:pPr>
        <w:rPr>
          <w:rFonts w:ascii="Arial" w:hAnsi="Arial" w:cs="Arial"/>
          <w:b/>
          <w:bCs/>
          <w:u w:val="single"/>
          <w:lang w:val="cy-GB"/>
        </w:rPr>
      </w:pPr>
    </w:p>
    <w:p w14:paraId="606EDB12" w14:textId="035055AD" w:rsidR="00754116" w:rsidRDefault="00754116" w:rsidP="009B633F">
      <w:pPr>
        <w:rPr>
          <w:rFonts w:ascii="Arial" w:hAnsi="Arial" w:cs="Arial"/>
          <w:b/>
          <w:bCs/>
          <w:u w:val="single"/>
          <w:lang w:val="cy-GB"/>
        </w:rPr>
      </w:pPr>
    </w:p>
    <w:p w14:paraId="34CBCCAF" w14:textId="06AFC966" w:rsidR="00754116" w:rsidRDefault="00754116" w:rsidP="009B633F">
      <w:pPr>
        <w:rPr>
          <w:rFonts w:ascii="Arial" w:hAnsi="Arial" w:cs="Arial"/>
          <w:b/>
          <w:bCs/>
          <w:u w:val="single"/>
          <w:lang w:val="cy-GB"/>
        </w:rPr>
      </w:pPr>
    </w:p>
    <w:p w14:paraId="61165A51" w14:textId="32D55703" w:rsidR="00754116" w:rsidRDefault="00754116" w:rsidP="009B633F">
      <w:pPr>
        <w:rPr>
          <w:rFonts w:ascii="Arial" w:hAnsi="Arial" w:cs="Arial"/>
          <w:b/>
          <w:bCs/>
          <w:u w:val="single"/>
          <w:lang w:val="cy-GB"/>
        </w:rPr>
      </w:pPr>
    </w:p>
    <w:p w14:paraId="0ED09AAA" w14:textId="6A1684C4" w:rsidR="00754116" w:rsidRDefault="00754116" w:rsidP="009B633F">
      <w:pPr>
        <w:rPr>
          <w:rFonts w:ascii="Arial" w:hAnsi="Arial" w:cs="Arial"/>
          <w:b/>
          <w:bCs/>
          <w:u w:val="single"/>
          <w:lang w:val="cy-GB"/>
        </w:rPr>
      </w:pPr>
    </w:p>
    <w:p w14:paraId="2D5F03FC" w14:textId="5562A60A" w:rsidR="00754116" w:rsidRDefault="00754116" w:rsidP="009B633F">
      <w:pPr>
        <w:rPr>
          <w:rFonts w:ascii="Arial" w:hAnsi="Arial" w:cs="Arial"/>
          <w:b/>
          <w:bCs/>
          <w:u w:val="single"/>
          <w:lang w:val="cy-GB"/>
        </w:rPr>
      </w:pPr>
    </w:p>
    <w:p w14:paraId="01638E3A" w14:textId="77777777" w:rsidR="00754116" w:rsidRDefault="00754116" w:rsidP="009B633F">
      <w:pPr>
        <w:rPr>
          <w:rFonts w:ascii="Arial" w:hAnsi="Arial" w:cs="Arial"/>
          <w:b/>
          <w:bCs/>
          <w:u w:val="single"/>
          <w:lang w:val="cy-GB"/>
        </w:rPr>
      </w:pPr>
    </w:p>
    <w:p w14:paraId="0AF830ED" w14:textId="77777777" w:rsidR="00753104" w:rsidRDefault="00753104" w:rsidP="009B633F">
      <w:pPr>
        <w:rPr>
          <w:rFonts w:ascii="Arial" w:hAnsi="Arial" w:cs="Arial"/>
          <w:b/>
          <w:bCs/>
          <w:u w:val="single"/>
          <w:lang w:val="cy-GB"/>
        </w:rPr>
      </w:pPr>
    </w:p>
    <w:p w14:paraId="1E919438" w14:textId="7F6B782A" w:rsidR="005417CC" w:rsidRPr="00A0613B" w:rsidRDefault="001D132A" w:rsidP="005417CC">
      <w:pPr>
        <w:rPr>
          <w:rFonts w:ascii="Arial" w:hAnsi="Arial" w:cs="Arial"/>
          <w:b/>
          <w:bCs/>
          <w:u w:val="single"/>
          <w:lang w:val="cy-GB"/>
        </w:rPr>
      </w:pPr>
      <w:r w:rsidRPr="00A0613B">
        <w:rPr>
          <w:rFonts w:ascii="Arial" w:hAnsi="Arial" w:cs="Arial"/>
          <w:b/>
          <w:bCs/>
          <w:u w:val="single"/>
          <w:lang w:val="cy-GB"/>
        </w:rPr>
        <w:lastRenderedPageBreak/>
        <w:t xml:space="preserve">Rhestr </w:t>
      </w:r>
      <w:r w:rsidR="005417CC" w:rsidRPr="00A0613B">
        <w:rPr>
          <w:rFonts w:ascii="Arial" w:hAnsi="Arial" w:cs="Arial"/>
          <w:b/>
          <w:bCs/>
          <w:u w:val="single"/>
          <w:lang w:val="cy-GB"/>
        </w:rPr>
        <w:t>Cyfeirnodi</w:t>
      </w:r>
      <w:r w:rsidRPr="00A0613B">
        <w:rPr>
          <w:rFonts w:ascii="Arial" w:hAnsi="Arial" w:cs="Arial"/>
          <w:b/>
          <w:bCs/>
          <w:u w:val="single"/>
          <w:lang w:val="cy-GB"/>
        </w:rPr>
        <w:t xml:space="preserve"> </w:t>
      </w:r>
      <w:r w:rsidR="00F57C5C" w:rsidRPr="00A0613B">
        <w:rPr>
          <w:rFonts w:ascii="Arial" w:hAnsi="Arial" w:cs="Arial"/>
          <w:b/>
          <w:bCs/>
          <w:u w:val="single"/>
          <w:lang w:val="cy-GB"/>
        </w:rPr>
        <w:t>P</w:t>
      </w:r>
      <w:r w:rsidRPr="00A0613B">
        <w:rPr>
          <w:rFonts w:ascii="Arial" w:hAnsi="Arial" w:cs="Arial"/>
          <w:b/>
          <w:bCs/>
          <w:u w:val="single"/>
          <w:lang w:val="cy-GB"/>
        </w:rPr>
        <w:t>oster</w:t>
      </w:r>
    </w:p>
    <w:p w14:paraId="0FB436D9" w14:textId="336CF90F" w:rsidR="006C21CD" w:rsidRPr="006C21CD" w:rsidRDefault="006C21CD" w:rsidP="006C21CD">
      <w:pPr>
        <w:rPr>
          <w:rFonts w:ascii="Arial" w:hAnsi="Arial" w:cs="Arial"/>
        </w:rPr>
      </w:pPr>
      <w:r w:rsidRPr="006C21CD">
        <w:rPr>
          <w:rFonts w:ascii="Arial" w:hAnsi="Arial" w:cs="Arial"/>
        </w:rPr>
        <w:t xml:space="preserve">Auxier, B., Anderson, M., Perrin, A. and Turner, E. (2020) </w:t>
      </w:r>
      <w:r w:rsidRPr="006C21CD">
        <w:rPr>
          <w:rFonts w:ascii="Arial" w:hAnsi="Arial" w:cs="Arial"/>
          <w:i/>
          <w:iCs/>
        </w:rPr>
        <w:t>Children’s engagement with digital devices, screen time</w:t>
      </w:r>
      <w:r w:rsidRPr="006C21CD">
        <w:rPr>
          <w:rFonts w:ascii="Arial" w:hAnsi="Arial" w:cs="Arial"/>
        </w:rPr>
        <w:t>. Pew Research Center: Internet, Science &amp; Tech. A</w:t>
      </w:r>
      <w:r w:rsidR="00A515CB" w:rsidRPr="00A0613B">
        <w:rPr>
          <w:rFonts w:ascii="Arial" w:hAnsi="Arial" w:cs="Arial"/>
        </w:rPr>
        <w:t>r gael ar</w:t>
      </w:r>
      <w:r w:rsidRPr="006C21CD">
        <w:rPr>
          <w:rFonts w:ascii="Arial" w:hAnsi="Arial" w:cs="Arial"/>
        </w:rPr>
        <w:t xml:space="preserve">: https://www.pewresearch.org/internet/2020/07/28/childrens-engagement-with-digital-devices-screen-time/ </w:t>
      </w:r>
      <w:r w:rsidR="001D7367" w:rsidRPr="00A0613B">
        <w:rPr>
          <w:rFonts w:ascii="Arial" w:hAnsi="Arial" w:cs="Arial"/>
        </w:rPr>
        <w:t xml:space="preserve">(Cyrchwyd: </w:t>
      </w:r>
      <w:r w:rsidR="009E3483" w:rsidRPr="00A0613B">
        <w:rPr>
          <w:rFonts w:ascii="Arial" w:hAnsi="Arial" w:cs="Arial"/>
        </w:rPr>
        <w:t>14 Ionawr 2025</w:t>
      </w:r>
      <w:r w:rsidR="001D7367" w:rsidRPr="00A0613B">
        <w:rPr>
          <w:rFonts w:ascii="Arial" w:hAnsi="Arial" w:cs="Arial"/>
        </w:rPr>
        <w:t>)</w:t>
      </w:r>
      <w:r w:rsidR="00611CAC" w:rsidRPr="00A0613B">
        <w:rPr>
          <w:rFonts w:ascii="Arial" w:hAnsi="Arial" w:cs="Arial"/>
        </w:rPr>
        <w:t>.</w:t>
      </w:r>
    </w:p>
    <w:p w14:paraId="0FA8E54C" w14:textId="2376CC3D" w:rsidR="006C21CD" w:rsidRPr="006C21CD" w:rsidRDefault="006C21CD" w:rsidP="006C21CD">
      <w:pPr>
        <w:rPr>
          <w:rFonts w:ascii="Arial" w:hAnsi="Arial" w:cs="Arial"/>
        </w:rPr>
      </w:pPr>
      <w:r w:rsidRPr="006C21CD">
        <w:rPr>
          <w:rFonts w:ascii="Arial" w:hAnsi="Arial" w:cs="Arial"/>
        </w:rPr>
        <w:t>Cambridge Dictionary (2024)</w:t>
      </w:r>
      <w:r w:rsidR="00394BBA" w:rsidRPr="00A0613B">
        <w:rPr>
          <w:rFonts w:ascii="Arial" w:hAnsi="Arial" w:cs="Arial"/>
        </w:rPr>
        <w:t xml:space="preserve"> </w:t>
      </w:r>
      <w:r w:rsidRPr="006C21CD">
        <w:rPr>
          <w:rFonts w:ascii="Arial" w:hAnsi="Arial" w:cs="Arial"/>
          <w:i/>
          <w:iCs/>
        </w:rPr>
        <w:t>WELL-BEING | Meaning in the Cambridge English Dictionary</w:t>
      </w:r>
      <w:r w:rsidRPr="006C21CD">
        <w:rPr>
          <w:rFonts w:ascii="Arial" w:hAnsi="Arial" w:cs="Arial"/>
        </w:rPr>
        <w:t xml:space="preserve">.  Cambridge.org.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 xml:space="preserve">: </w:t>
      </w:r>
      <w:proofErr w:type="gramStart"/>
      <w:r w:rsidRPr="006C21CD">
        <w:rPr>
          <w:rFonts w:ascii="Arial" w:hAnsi="Arial" w:cs="Arial"/>
        </w:rPr>
        <w:t>https://dictionary.cambridge.org/dictionary/english/well-being .</w:t>
      </w:r>
      <w:proofErr w:type="gramEnd"/>
      <w:r w:rsidR="00611CAC" w:rsidRPr="00A0613B">
        <w:rPr>
          <w:rFonts w:ascii="Arial" w:hAnsi="Arial" w:cs="Arial"/>
        </w:rPr>
        <w:t xml:space="preserve"> (</w:t>
      </w:r>
      <w:r w:rsidR="00611CAC" w:rsidRPr="00A0613B">
        <w:rPr>
          <w:rFonts w:ascii="Arial" w:hAnsi="Arial" w:cs="Arial"/>
        </w:rPr>
        <w:t xml:space="preserve">Cyrchwyd: </w:t>
      </w:r>
      <w:r w:rsidR="00611CAC" w:rsidRPr="00A0613B">
        <w:rPr>
          <w:rFonts w:ascii="Arial" w:hAnsi="Arial" w:cs="Arial"/>
        </w:rPr>
        <w:t>06 Rhagfyr</w:t>
      </w:r>
      <w:r w:rsidR="00611CAC" w:rsidRPr="00A0613B">
        <w:rPr>
          <w:rFonts w:ascii="Arial" w:hAnsi="Arial" w:cs="Arial"/>
        </w:rPr>
        <w:t xml:space="preserve"> 202</w:t>
      </w:r>
      <w:r w:rsidR="00611CAC" w:rsidRPr="00A0613B">
        <w:rPr>
          <w:rFonts w:ascii="Arial" w:hAnsi="Arial" w:cs="Arial"/>
        </w:rPr>
        <w:t>4</w:t>
      </w:r>
      <w:r w:rsidR="00611CAC" w:rsidRPr="00A0613B">
        <w:rPr>
          <w:rFonts w:ascii="Arial" w:hAnsi="Arial" w:cs="Arial"/>
        </w:rPr>
        <w:t>).</w:t>
      </w:r>
    </w:p>
    <w:p w14:paraId="5D714C81" w14:textId="769B8153" w:rsidR="006C21CD" w:rsidRPr="006C21CD" w:rsidRDefault="006C21CD" w:rsidP="006C21CD">
      <w:pPr>
        <w:rPr>
          <w:rFonts w:ascii="Arial" w:hAnsi="Arial" w:cs="Arial"/>
        </w:rPr>
      </w:pPr>
      <w:r w:rsidRPr="006C21CD">
        <w:rPr>
          <w:rFonts w:ascii="Arial" w:hAnsi="Arial" w:cs="Arial"/>
        </w:rPr>
        <w:t xml:space="preserve">Care Learning (2024a) </w:t>
      </w:r>
      <w:r w:rsidRPr="006C21CD">
        <w:rPr>
          <w:rFonts w:ascii="Arial" w:hAnsi="Arial" w:cs="Arial"/>
          <w:i/>
          <w:iCs/>
        </w:rPr>
        <w:t xml:space="preserve">1.1. Outline Factors That Contribute </w:t>
      </w:r>
      <w:proofErr w:type="gramStart"/>
      <w:r w:rsidRPr="006C21CD">
        <w:rPr>
          <w:rFonts w:ascii="Arial" w:hAnsi="Arial" w:cs="Arial"/>
          <w:i/>
          <w:iCs/>
        </w:rPr>
        <w:t>To</w:t>
      </w:r>
      <w:proofErr w:type="gramEnd"/>
      <w:r w:rsidRPr="006C21CD">
        <w:rPr>
          <w:rFonts w:ascii="Arial" w:hAnsi="Arial" w:cs="Arial"/>
          <w:i/>
          <w:iCs/>
        </w:rPr>
        <w:t xml:space="preserve"> A Healthy Lifestyle - Care Learning</w:t>
      </w:r>
      <w:r w:rsidRPr="006C21CD">
        <w:rPr>
          <w:rFonts w:ascii="Arial" w:hAnsi="Arial" w:cs="Arial"/>
        </w:rPr>
        <w:t xml:space="preserve">. Care Learning.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https://carelearning.org.uk/qualifications/level-1-award-hsc/intro-op-healthy-lifestyle/1-1-outline-factors-that-contribute-to-a-healthy-lifestyle/ </w:t>
      </w:r>
      <w:r w:rsidR="009E3483" w:rsidRPr="00A0613B">
        <w:rPr>
          <w:rFonts w:ascii="Arial" w:hAnsi="Arial" w:cs="Arial"/>
        </w:rPr>
        <w:t xml:space="preserve">(Cyrchwyd: </w:t>
      </w:r>
      <w:r w:rsidR="00E83475" w:rsidRPr="00A0613B">
        <w:rPr>
          <w:rFonts w:ascii="Arial" w:hAnsi="Arial" w:cs="Arial"/>
        </w:rPr>
        <w:t>09</w:t>
      </w:r>
      <w:r w:rsidR="009E3483" w:rsidRPr="00A0613B">
        <w:rPr>
          <w:rFonts w:ascii="Arial" w:hAnsi="Arial" w:cs="Arial"/>
        </w:rPr>
        <w:t xml:space="preserve"> Ionawr 2025)</w:t>
      </w:r>
      <w:r w:rsidR="00611CAC" w:rsidRPr="00A0613B">
        <w:rPr>
          <w:rFonts w:ascii="Arial" w:hAnsi="Arial" w:cs="Arial"/>
        </w:rPr>
        <w:t>.</w:t>
      </w:r>
    </w:p>
    <w:p w14:paraId="5E90DE08" w14:textId="6A9BAA1D" w:rsidR="006C21CD" w:rsidRPr="006C21CD" w:rsidRDefault="006C21CD" w:rsidP="006C21CD">
      <w:pPr>
        <w:rPr>
          <w:rFonts w:ascii="Arial" w:hAnsi="Arial" w:cs="Arial"/>
        </w:rPr>
      </w:pPr>
      <w:r w:rsidRPr="006C21CD">
        <w:rPr>
          <w:rFonts w:ascii="Arial" w:hAnsi="Arial" w:cs="Arial"/>
        </w:rPr>
        <w:t xml:space="preserve">Care Learning (2024b) </w:t>
      </w:r>
      <w:r w:rsidRPr="006C21CD">
        <w:rPr>
          <w:rFonts w:ascii="Arial" w:hAnsi="Arial" w:cs="Arial"/>
          <w:i/>
          <w:iCs/>
        </w:rPr>
        <w:t xml:space="preserve">1.2. Compare And Contrast </w:t>
      </w:r>
      <w:proofErr w:type="gramStart"/>
      <w:r w:rsidRPr="006C21CD">
        <w:rPr>
          <w:rFonts w:ascii="Arial" w:hAnsi="Arial" w:cs="Arial"/>
          <w:i/>
          <w:iCs/>
        </w:rPr>
        <w:t>The</w:t>
      </w:r>
      <w:proofErr w:type="gramEnd"/>
      <w:r w:rsidRPr="006C21CD">
        <w:rPr>
          <w:rFonts w:ascii="Arial" w:hAnsi="Arial" w:cs="Arial"/>
          <w:i/>
          <w:iCs/>
        </w:rPr>
        <w:t xml:space="preserve"> Medical Model And Social Model Of Health - Care Learning</w:t>
      </w:r>
      <w:r w:rsidRPr="006C21CD">
        <w:rPr>
          <w:rFonts w:ascii="Arial" w:hAnsi="Arial" w:cs="Arial"/>
        </w:rPr>
        <w:t xml:space="preserve">. Care Learning.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https://carelearning.org.uk/qualifications/level-3-extended-hsc/hsc-dmo12/1-2-compare-and-contrast-the-medical-model-and-social-model-of-health/ </w:t>
      </w:r>
      <w:r w:rsidR="00E83475" w:rsidRPr="00A0613B">
        <w:rPr>
          <w:rFonts w:ascii="Arial" w:hAnsi="Arial" w:cs="Arial"/>
        </w:rPr>
        <w:t>(Cyrchwyd: 1</w:t>
      </w:r>
      <w:r w:rsidR="00E83475" w:rsidRPr="00A0613B">
        <w:rPr>
          <w:rFonts w:ascii="Arial" w:hAnsi="Arial" w:cs="Arial"/>
        </w:rPr>
        <w:t>1</w:t>
      </w:r>
      <w:r w:rsidR="00E83475" w:rsidRPr="00A0613B">
        <w:rPr>
          <w:rFonts w:ascii="Arial" w:hAnsi="Arial" w:cs="Arial"/>
        </w:rPr>
        <w:t xml:space="preserve"> Ionawr 2025)</w:t>
      </w:r>
    </w:p>
    <w:p w14:paraId="76A2CBB2" w14:textId="70D9F80B" w:rsidR="006C21CD" w:rsidRPr="006C21CD" w:rsidRDefault="006C21CD" w:rsidP="006C21CD">
      <w:pPr>
        <w:rPr>
          <w:rFonts w:ascii="Arial" w:hAnsi="Arial" w:cs="Arial"/>
        </w:rPr>
      </w:pPr>
      <w:r w:rsidRPr="006C21CD">
        <w:rPr>
          <w:rFonts w:ascii="Arial" w:hAnsi="Arial" w:cs="Arial"/>
        </w:rPr>
        <w:t xml:space="preserve">Care Learning. (2024c) </w:t>
      </w:r>
      <w:r w:rsidRPr="006C21CD">
        <w:rPr>
          <w:rFonts w:ascii="Arial" w:hAnsi="Arial" w:cs="Arial"/>
          <w:i/>
          <w:iCs/>
        </w:rPr>
        <w:t xml:space="preserve">4.5. Explain How </w:t>
      </w:r>
      <w:proofErr w:type="gramStart"/>
      <w:r w:rsidRPr="006C21CD">
        <w:rPr>
          <w:rFonts w:ascii="Arial" w:hAnsi="Arial" w:cs="Arial"/>
          <w:i/>
          <w:iCs/>
        </w:rPr>
        <w:t>The</w:t>
      </w:r>
      <w:proofErr w:type="gramEnd"/>
      <w:r w:rsidRPr="006C21CD">
        <w:rPr>
          <w:rFonts w:ascii="Arial" w:hAnsi="Arial" w:cs="Arial"/>
          <w:i/>
          <w:iCs/>
        </w:rPr>
        <w:t xml:space="preserve"> Social Model Of Disability Can Be Used In Practice - Care Learning</w:t>
      </w:r>
      <w:r w:rsidRPr="006C21CD">
        <w:rPr>
          <w:rFonts w:ascii="Arial" w:hAnsi="Arial" w:cs="Arial"/>
        </w:rPr>
        <w:t>.</w:t>
      </w:r>
      <w:r w:rsidR="00A515CB" w:rsidRPr="00A0613B">
        <w:rPr>
          <w:rFonts w:ascii="Arial" w:hAnsi="Arial" w:cs="Arial"/>
        </w:rPr>
        <w:t xml:space="preserve">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https://carelearning.org.uk/qualifications/level-1-award-hsc/ct-260/4-5-explain-how-the-social-model-of-disability-can-be-used-in-practice/ </w:t>
      </w:r>
      <w:r w:rsidR="00E83475" w:rsidRPr="00A0613B">
        <w:rPr>
          <w:rFonts w:ascii="Arial" w:hAnsi="Arial" w:cs="Arial"/>
        </w:rPr>
        <w:t>(Cyrchwyd: 14 Ionawr 2025)</w:t>
      </w:r>
    </w:p>
    <w:p w14:paraId="5E6D4FFE" w14:textId="201C585B" w:rsidR="006C21CD" w:rsidRPr="006C21CD" w:rsidRDefault="006C21CD" w:rsidP="006C21CD">
      <w:pPr>
        <w:rPr>
          <w:rFonts w:ascii="Arial" w:hAnsi="Arial" w:cs="Arial"/>
        </w:rPr>
      </w:pPr>
      <w:r w:rsidRPr="006C21CD">
        <w:rPr>
          <w:rFonts w:ascii="Arial" w:hAnsi="Arial" w:cs="Arial"/>
        </w:rPr>
        <w:t xml:space="preserve">Chan, C.S. and Hazan, H. (2022) The Health Hexagon Model: Postulating a holistic lifestyle approach to mental health for times and places of uncertainty. </w:t>
      </w:r>
      <w:r w:rsidRPr="006C21CD">
        <w:rPr>
          <w:rFonts w:ascii="Arial" w:hAnsi="Arial" w:cs="Arial"/>
          <w:i/>
          <w:iCs/>
        </w:rPr>
        <w:t>SSM - Mental Health</w:t>
      </w:r>
      <w:r w:rsidRPr="006C21CD">
        <w:rPr>
          <w:rFonts w:ascii="Arial" w:hAnsi="Arial" w:cs="Arial"/>
        </w:rPr>
        <w:t xml:space="preserve">, 2, </w:t>
      </w:r>
      <w:r w:rsidR="004905E6" w:rsidRPr="00A0613B">
        <w:rPr>
          <w:rFonts w:ascii="Arial" w:hAnsi="Arial" w:cs="Arial"/>
        </w:rPr>
        <w:t>t</w:t>
      </w:r>
      <w:r w:rsidRPr="006C21CD">
        <w:rPr>
          <w:rFonts w:ascii="Arial" w:hAnsi="Arial" w:cs="Arial"/>
        </w:rPr>
        <w:t xml:space="preserve">.100071. </w:t>
      </w:r>
      <w:proofErr w:type="gramStart"/>
      <w:r w:rsidRPr="006C21CD">
        <w:rPr>
          <w:rFonts w:ascii="Arial" w:hAnsi="Arial" w:cs="Arial"/>
        </w:rPr>
        <w:t>doi:https://doi.org/10.1016/j.ssmmh.2022.100071</w:t>
      </w:r>
      <w:proofErr w:type="gramEnd"/>
      <w:r w:rsidRPr="006C21CD">
        <w:rPr>
          <w:rFonts w:ascii="Arial" w:hAnsi="Arial" w:cs="Arial"/>
        </w:rPr>
        <w:t>.</w:t>
      </w:r>
    </w:p>
    <w:p w14:paraId="22A2A582" w14:textId="78AE9032" w:rsidR="006C21CD" w:rsidRPr="006C21CD" w:rsidRDefault="006C21CD" w:rsidP="006C21CD">
      <w:pPr>
        <w:rPr>
          <w:rFonts w:ascii="Arial" w:hAnsi="Arial" w:cs="Arial"/>
        </w:rPr>
      </w:pPr>
      <w:r w:rsidRPr="006C21CD">
        <w:rPr>
          <w:rFonts w:ascii="Arial" w:hAnsi="Arial" w:cs="Arial"/>
        </w:rPr>
        <w:t xml:space="preserve">Chaudhary, A., Sudzina, F. and Mikkelsen, B.E. (2020) Promoting Healthy Eating among Young People—A Review of the Evidence of the Impact of School-Based Interventions. </w:t>
      </w:r>
      <w:r w:rsidRPr="006C21CD">
        <w:rPr>
          <w:rFonts w:ascii="Arial" w:hAnsi="Arial" w:cs="Arial"/>
          <w:i/>
          <w:iCs/>
        </w:rPr>
        <w:t>Nutrients</w:t>
      </w:r>
      <w:r w:rsidRPr="006C21CD">
        <w:rPr>
          <w:rFonts w:ascii="Arial" w:hAnsi="Arial" w:cs="Arial"/>
        </w:rPr>
        <w:t xml:space="preserve">, 12(9), </w:t>
      </w:r>
      <w:r w:rsidR="00280B29" w:rsidRPr="00A0613B">
        <w:rPr>
          <w:rFonts w:ascii="Arial" w:hAnsi="Arial" w:cs="Arial"/>
        </w:rPr>
        <w:t>t</w:t>
      </w:r>
      <w:r w:rsidRPr="006C21CD">
        <w:rPr>
          <w:rFonts w:ascii="Arial" w:hAnsi="Arial" w:cs="Arial"/>
        </w:rPr>
        <w:t xml:space="preserve">.2894. </w:t>
      </w:r>
      <w:proofErr w:type="gramStart"/>
      <w:r w:rsidRPr="006C21CD">
        <w:rPr>
          <w:rFonts w:ascii="Arial" w:hAnsi="Arial" w:cs="Arial"/>
        </w:rPr>
        <w:t>doi:https://doi.org/10.3390/nu12092894</w:t>
      </w:r>
      <w:proofErr w:type="gramEnd"/>
      <w:r w:rsidRPr="006C21CD">
        <w:rPr>
          <w:rFonts w:ascii="Arial" w:hAnsi="Arial" w:cs="Arial"/>
        </w:rPr>
        <w:t>.</w:t>
      </w:r>
    </w:p>
    <w:p w14:paraId="54B424B9" w14:textId="5E183B5B" w:rsidR="006C21CD" w:rsidRPr="00A0613B" w:rsidRDefault="006C21CD" w:rsidP="006C21CD">
      <w:pPr>
        <w:rPr>
          <w:rFonts w:ascii="Arial" w:hAnsi="Arial" w:cs="Arial"/>
        </w:rPr>
      </w:pPr>
      <w:r w:rsidRPr="006C21CD">
        <w:rPr>
          <w:rFonts w:ascii="Arial" w:hAnsi="Arial" w:cs="Arial"/>
        </w:rPr>
        <w:t xml:space="preserve">Comisiynydd Plant Cymru (2023) </w:t>
      </w:r>
      <w:r w:rsidRPr="006C21CD">
        <w:rPr>
          <w:rFonts w:ascii="Arial" w:hAnsi="Arial" w:cs="Arial"/>
          <w:i/>
          <w:iCs/>
        </w:rPr>
        <w:t>Gwireddu hawliau i holl blant Cymru</w:t>
      </w:r>
      <w:r w:rsidRPr="006C21CD">
        <w:rPr>
          <w:rFonts w:ascii="Arial" w:hAnsi="Arial" w:cs="Arial"/>
        </w:rPr>
        <w:t>.</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w:t>
      </w:r>
      <w:r w:rsidRPr="006C21CD">
        <w:rPr>
          <w:rFonts w:ascii="Arial" w:hAnsi="Arial" w:cs="Arial"/>
        </w:rPr>
        <w:t xml:space="preserve"> https://www.childcomwales.org.uk/wp-content/uploads/2022/04/Dull-Gweithredu-seiliedig-ar-Hawliau-Plant-ar-gyfer-Gofal-Cymdeithasol-yng-Nghymru.pdf </w:t>
      </w:r>
      <w:r w:rsidR="00E83475" w:rsidRPr="00A0613B">
        <w:rPr>
          <w:rFonts w:ascii="Arial" w:hAnsi="Arial" w:cs="Arial"/>
        </w:rPr>
        <w:t>(Cyrchwyd: 14 Ionawr 2025)</w:t>
      </w:r>
    </w:p>
    <w:p w14:paraId="19F558FA" w14:textId="5BE84DBE" w:rsidR="006C21CD" w:rsidRPr="006C21CD" w:rsidRDefault="006C21CD" w:rsidP="006C21CD">
      <w:pPr>
        <w:rPr>
          <w:rFonts w:ascii="Arial" w:hAnsi="Arial" w:cs="Arial"/>
        </w:rPr>
      </w:pPr>
      <w:r w:rsidRPr="00A0613B">
        <w:rPr>
          <w:rFonts w:ascii="Arial" w:hAnsi="Arial" w:cs="Arial"/>
        </w:rPr>
        <w:t xml:space="preserve">Currie, J. a Rossin-Slater, M. (2014) ‘Early-Life Origins of Life-Cycle Well-Being: Research and Policy Implications’, Journal of Policy Analysis and Management, 34(1), </w:t>
      </w:r>
      <w:r w:rsidR="00B744DF" w:rsidRPr="00A0613B">
        <w:rPr>
          <w:rFonts w:ascii="Arial" w:hAnsi="Arial" w:cs="Arial"/>
        </w:rPr>
        <w:t>tt</w:t>
      </w:r>
      <w:r w:rsidRPr="00A0613B">
        <w:rPr>
          <w:rFonts w:ascii="Arial" w:hAnsi="Arial" w:cs="Arial"/>
        </w:rPr>
        <w:t>. 208-242.</w:t>
      </w:r>
    </w:p>
    <w:p w14:paraId="1DF1A566" w14:textId="7F4E7640" w:rsidR="006C21CD" w:rsidRPr="006C21CD" w:rsidRDefault="006C21CD" w:rsidP="006C21CD">
      <w:pPr>
        <w:rPr>
          <w:rFonts w:ascii="Arial" w:hAnsi="Arial" w:cs="Arial"/>
        </w:rPr>
      </w:pPr>
      <w:r w:rsidRPr="006C21CD">
        <w:rPr>
          <w:rFonts w:ascii="Arial" w:hAnsi="Arial" w:cs="Arial"/>
        </w:rPr>
        <w:t xml:space="preserve">Dahlgren, G. and Whitehead, M. (2021) The dahlgren-whitehead Model of Health determinants: 30 Years on and Still Chasing Rainbows. </w:t>
      </w:r>
      <w:r w:rsidRPr="006C21CD">
        <w:rPr>
          <w:rFonts w:ascii="Arial" w:hAnsi="Arial" w:cs="Arial"/>
          <w:i/>
          <w:iCs/>
        </w:rPr>
        <w:t>Public Health</w:t>
      </w:r>
      <w:r w:rsidRPr="006C21CD">
        <w:rPr>
          <w:rFonts w:ascii="Arial" w:hAnsi="Arial" w:cs="Arial"/>
        </w:rPr>
        <w:t xml:space="preserve">, 199(1), </w:t>
      </w:r>
      <w:r w:rsidR="00B744DF" w:rsidRPr="00A0613B">
        <w:rPr>
          <w:rFonts w:ascii="Arial" w:hAnsi="Arial" w:cs="Arial"/>
        </w:rPr>
        <w:t>tt</w:t>
      </w:r>
      <w:r w:rsidRPr="006C21CD">
        <w:rPr>
          <w:rFonts w:ascii="Arial" w:hAnsi="Arial" w:cs="Arial"/>
        </w:rPr>
        <w:t xml:space="preserve">.20–24. </w:t>
      </w:r>
      <w:proofErr w:type="gramStart"/>
      <w:r w:rsidRPr="006C21CD">
        <w:rPr>
          <w:rFonts w:ascii="Arial" w:hAnsi="Arial" w:cs="Arial"/>
        </w:rPr>
        <w:t>doi:https://doi.org/10.1016/j.puhe.2021.08.009</w:t>
      </w:r>
      <w:proofErr w:type="gramEnd"/>
      <w:r w:rsidRPr="006C21CD">
        <w:rPr>
          <w:rFonts w:ascii="Arial" w:hAnsi="Arial" w:cs="Arial"/>
        </w:rPr>
        <w:t>.</w:t>
      </w:r>
    </w:p>
    <w:p w14:paraId="5A630BE0" w14:textId="2CFF3A64" w:rsidR="006C21CD" w:rsidRPr="006C21CD" w:rsidRDefault="006C21CD" w:rsidP="006C21CD">
      <w:pPr>
        <w:rPr>
          <w:rFonts w:ascii="Arial" w:hAnsi="Arial" w:cs="Arial"/>
        </w:rPr>
      </w:pPr>
      <w:r w:rsidRPr="006C21CD">
        <w:rPr>
          <w:rFonts w:ascii="Arial" w:hAnsi="Arial" w:cs="Arial"/>
        </w:rPr>
        <w:t xml:space="preserve">Davis, J.M. and Elliott, S. (2014) </w:t>
      </w:r>
      <w:r w:rsidRPr="006C21CD">
        <w:rPr>
          <w:rFonts w:ascii="Arial" w:hAnsi="Arial" w:cs="Arial"/>
          <w:i/>
          <w:iCs/>
        </w:rPr>
        <w:t>Research in Early Childhood Education for Sustainability</w:t>
      </w:r>
      <w:r w:rsidRPr="006C21CD">
        <w:rPr>
          <w:rFonts w:ascii="Arial" w:hAnsi="Arial" w:cs="Arial"/>
        </w:rPr>
        <w:t xml:space="preserve">. </w:t>
      </w:r>
      <w:r w:rsidRPr="006C21CD">
        <w:rPr>
          <w:rFonts w:ascii="Arial" w:hAnsi="Arial" w:cs="Arial"/>
          <w:i/>
          <w:iCs/>
        </w:rPr>
        <w:t>Routledge eBooks</w:t>
      </w:r>
      <w:r w:rsidRPr="006C21CD">
        <w:rPr>
          <w:rFonts w:ascii="Arial" w:hAnsi="Arial" w:cs="Arial"/>
        </w:rPr>
        <w:t xml:space="preserve">. Informa. </w:t>
      </w:r>
      <w:proofErr w:type="gramStart"/>
      <w:r w:rsidRPr="006C21CD">
        <w:rPr>
          <w:rFonts w:ascii="Arial" w:hAnsi="Arial" w:cs="Arial"/>
        </w:rPr>
        <w:t>doi:https://doi.org/10.4324/9781315767499</w:t>
      </w:r>
      <w:proofErr w:type="gramEnd"/>
      <w:r w:rsidRPr="006C21CD">
        <w:rPr>
          <w:rFonts w:ascii="Arial" w:hAnsi="Arial" w:cs="Arial"/>
        </w:rPr>
        <w:t>.</w:t>
      </w:r>
    </w:p>
    <w:p w14:paraId="24CB77B4" w14:textId="566FD4C2" w:rsidR="006C21CD" w:rsidRPr="006C21CD" w:rsidRDefault="006C21CD" w:rsidP="006C21CD">
      <w:pPr>
        <w:rPr>
          <w:rFonts w:ascii="Arial" w:hAnsi="Arial" w:cs="Arial"/>
        </w:rPr>
      </w:pPr>
      <w:r w:rsidRPr="006C21CD">
        <w:rPr>
          <w:rFonts w:ascii="Arial" w:hAnsi="Arial" w:cs="Arial"/>
        </w:rPr>
        <w:t xml:space="preserve">ECD Training. (2023) </w:t>
      </w:r>
      <w:r w:rsidRPr="006C21CD">
        <w:rPr>
          <w:rFonts w:ascii="Arial" w:hAnsi="Arial" w:cs="Arial"/>
          <w:i/>
          <w:iCs/>
        </w:rPr>
        <w:t>Creating Safe and Nurturing Environments in Early Childhood Education - ECD Training</w:t>
      </w:r>
      <w:r w:rsidR="00A515CB" w:rsidRPr="00A0613B">
        <w:rPr>
          <w:rFonts w:ascii="Arial" w:hAnsi="Arial" w:cs="Arial"/>
        </w:rPr>
        <w:t>.</w:t>
      </w:r>
      <w:r w:rsidRPr="006C21CD">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https://ecdtraining.com/creating-safe-and-nurturing-environments-in-early-childhood-education/ </w:t>
      </w:r>
      <w:r w:rsidR="00E83475" w:rsidRPr="00A0613B">
        <w:rPr>
          <w:rFonts w:ascii="Arial" w:hAnsi="Arial" w:cs="Arial"/>
        </w:rPr>
        <w:t xml:space="preserve">(Cyrchwyd: </w:t>
      </w:r>
      <w:r w:rsidR="00E83475" w:rsidRPr="00A0613B">
        <w:rPr>
          <w:rFonts w:ascii="Arial" w:hAnsi="Arial" w:cs="Arial"/>
        </w:rPr>
        <w:t xml:space="preserve">09 </w:t>
      </w:r>
      <w:r w:rsidR="00E83475" w:rsidRPr="00A0613B">
        <w:rPr>
          <w:rFonts w:ascii="Arial" w:hAnsi="Arial" w:cs="Arial"/>
        </w:rPr>
        <w:t>Ionawr 2025)</w:t>
      </w:r>
    </w:p>
    <w:p w14:paraId="2CBBFA60" w14:textId="5742C224" w:rsidR="006C21CD" w:rsidRPr="006C21CD" w:rsidRDefault="006C21CD" w:rsidP="006C21CD">
      <w:pPr>
        <w:rPr>
          <w:rFonts w:ascii="Arial" w:hAnsi="Arial" w:cs="Arial"/>
        </w:rPr>
      </w:pPr>
      <w:r w:rsidRPr="006C21CD">
        <w:rPr>
          <w:rFonts w:ascii="Arial" w:hAnsi="Arial" w:cs="Arial"/>
        </w:rPr>
        <w:t xml:space="preserve">El Zaatari, W. and Maalouf, I. (2022) How the bronfenbrenner bio-ecological system theory explains the development of students’ sense of belonging to school? </w:t>
      </w:r>
      <w:r w:rsidRPr="006C21CD">
        <w:rPr>
          <w:rFonts w:ascii="Arial" w:hAnsi="Arial" w:cs="Arial"/>
          <w:i/>
          <w:iCs/>
        </w:rPr>
        <w:t>SAGE Open</w:t>
      </w:r>
      <w:r w:rsidRPr="006C21CD">
        <w:rPr>
          <w:rFonts w:ascii="Arial" w:hAnsi="Arial" w:cs="Arial"/>
        </w:rPr>
        <w:t xml:space="preserve">, 12(4). </w:t>
      </w:r>
      <w:proofErr w:type="gramStart"/>
      <w:r w:rsidRPr="006C21CD">
        <w:rPr>
          <w:rFonts w:ascii="Arial" w:hAnsi="Arial" w:cs="Arial"/>
        </w:rPr>
        <w:t>doi:https://doi.org/10.1177/21582440221134089</w:t>
      </w:r>
      <w:proofErr w:type="gramEnd"/>
      <w:r w:rsidRPr="006C21CD">
        <w:rPr>
          <w:rFonts w:ascii="Arial" w:hAnsi="Arial" w:cs="Arial"/>
        </w:rPr>
        <w:t>.</w:t>
      </w:r>
    </w:p>
    <w:p w14:paraId="42810161" w14:textId="371EB506" w:rsidR="006C21CD" w:rsidRPr="006C21CD" w:rsidRDefault="006C21CD" w:rsidP="006C21CD">
      <w:pPr>
        <w:rPr>
          <w:rFonts w:ascii="Arial" w:hAnsi="Arial" w:cs="Arial"/>
        </w:rPr>
      </w:pPr>
      <w:r w:rsidRPr="006C21CD">
        <w:rPr>
          <w:rFonts w:ascii="Arial" w:hAnsi="Arial" w:cs="Arial"/>
        </w:rPr>
        <w:t xml:space="preserve">Ettekal, A. and Mahoney, J.L. (2017) </w:t>
      </w:r>
      <w:r w:rsidRPr="006C21CD">
        <w:rPr>
          <w:rFonts w:ascii="Arial" w:hAnsi="Arial" w:cs="Arial"/>
          <w:i/>
          <w:iCs/>
        </w:rPr>
        <w:t>Ecological Systems Theory</w:t>
      </w:r>
      <w:r w:rsidRPr="006C21CD">
        <w:rPr>
          <w:rFonts w:ascii="Arial" w:hAnsi="Arial" w:cs="Arial"/>
        </w:rPr>
        <w:t xml:space="preserve">. ResearchGate.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https://www.researchgate.net/publication/316046039_Ecological_Systems_Theory </w:t>
      </w:r>
      <w:r w:rsidR="00E83475" w:rsidRPr="00A0613B">
        <w:rPr>
          <w:rFonts w:ascii="Arial" w:hAnsi="Arial" w:cs="Arial"/>
        </w:rPr>
        <w:t>(Cyrchwyd: 1</w:t>
      </w:r>
      <w:r w:rsidR="00E83475" w:rsidRPr="00A0613B">
        <w:rPr>
          <w:rFonts w:ascii="Arial" w:hAnsi="Arial" w:cs="Arial"/>
        </w:rPr>
        <w:t>1</w:t>
      </w:r>
      <w:r w:rsidR="00E83475" w:rsidRPr="00A0613B">
        <w:rPr>
          <w:rFonts w:ascii="Arial" w:hAnsi="Arial" w:cs="Arial"/>
        </w:rPr>
        <w:t xml:space="preserve"> Ionawr 2025)</w:t>
      </w:r>
    </w:p>
    <w:p w14:paraId="6A1EAB2C" w14:textId="301367C5" w:rsidR="006C21CD" w:rsidRPr="006C21CD" w:rsidRDefault="006C21CD" w:rsidP="006C21CD">
      <w:pPr>
        <w:rPr>
          <w:rFonts w:ascii="Arial" w:hAnsi="Arial" w:cs="Arial"/>
        </w:rPr>
      </w:pPr>
      <w:r w:rsidRPr="006C21CD">
        <w:rPr>
          <w:rFonts w:ascii="Arial" w:hAnsi="Arial" w:cs="Arial"/>
        </w:rPr>
        <w:t xml:space="preserve">Ghebreyesus, T.A. (2017) </w:t>
      </w:r>
      <w:r w:rsidRPr="006C21CD">
        <w:rPr>
          <w:rFonts w:ascii="Arial" w:hAnsi="Arial" w:cs="Arial"/>
          <w:i/>
          <w:iCs/>
        </w:rPr>
        <w:t>Health Is a Fundamental Human Right</w:t>
      </w:r>
      <w:r w:rsidRPr="006C21CD">
        <w:rPr>
          <w:rFonts w:ascii="Arial" w:hAnsi="Arial" w:cs="Arial"/>
        </w:rPr>
        <w:t xml:space="preserve">. World Health Organization.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https://www.who.int/news-room/commentaries/detail/health-is-a-fundamental-human-right </w:t>
      </w:r>
      <w:r w:rsidR="00E83475" w:rsidRPr="00A0613B">
        <w:rPr>
          <w:rFonts w:ascii="Arial" w:hAnsi="Arial" w:cs="Arial"/>
        </w:rPr>
        <w:t xml:space="preserve">(Cyrchwyd: </w:t>
      </w:r>
      <w:r w:rsidR="00E83475" w:rsidRPr="00A0613B">
        <w:rPr>
          <w:rFonts w:ascii="Arial" w:hAnsi="Arial" w:cs="Arial"/>
        </w:rPr>
        <w:t>03</w:t>
      </w:r>
      <w:r w:rsidR="00E83475" w:rsidRPr="00A0613B">
        <w:rPr>
          <w:rFonts w:ascii="Arial" w:hAnsi="Arial" w:cs="Arial"/>
        </w:rPr>
        <w:t xml:space="preserve"> Ionawr 2025)</w:t>
      </w:r>
    </w:p>
    <w:p w14:paraId="35999505" w14:textId="7380BA11" w:rsidR="006C21CD" w:rsidRPr="006C21CD" w:rsidRDefault="006C21CD" w:rsidP="006C21CD">
      <w:pPr>
        <w:rPr>
          <w:rFonts w:ascii="Arial" w:hAnsi="Arial" w:cs="Arial"/>
        </w:rPr>
      </w:pPr>
      <w:r w:rsidRPr="006C21CD">
        <w:rPr>
          <w:rFonts w:ascii="Arial" w:hAnsi="Arial" w:cs="Arial"/>
        </w:rPr>
        <w:t xml:space="preserve">Harris, N.B. (2017) </w:t>
      </w:r>
      <w:r w:rsidRPr="006C21CD">
        <w:rPr>
          <w:rFonts w:ascii="Arial" w:hAnsi="Arial" w:cs="Arial"/>
          <w:i/>
          <w:iCs/>
        </w:rPr>
        <w:t>Google Books</w:t>
      </w:r>
      <w:r w:rsidRPr="006C21CD">
        <w:rPr>
          <w:rFonts w:ascii="Arial" w:hAnsi="Arial" w:cs="Arial"/>
        </w:rPr>
        <w:t>.  Google.co.uk.</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 https://www.google.co.uk/books/edition/The_Deepest_Well/9ZhIDwAAQBAJ?hl=en&amp;gbpv=0 </w:t>
      </w:r>
      <w:r w:rsidR="00E83475" w:rsidRPr="00A0613B">
        <w:rPr>
          <w:rFonts w:ascii="Arial" w:hAnsi="Arial" w:cs="Arial"/>
        </w:rPr>
        <w:t xml:space="preserve">(Cyrchwyd: </w:t>
      </w:r>
      <w:r w:rsidR="00E83475" w:rsidRPr="00A0613B">
        <w:rPr>
          <w:rFonts w:ascii="Arial" w:hAnsi="Arial" w:cs="Arial"/>
        </w:rPr>
        <w:t>07</w:t>
      </w:r>
      <w:r w:rsidR="00E83475" w:rsidRPr="00A0613B">
        <w:rPr>
          <w:rFonts w:ascii="Arial" w:hAnsi="Arial" w:cs="Arial"/>
        </w:rPr>
        <w:t xml:space="preserve"> Ionawr 2025)</w:t>
      </w:r>
    </w:p>
    <w:p w14:paraId="5FF6B915" w14:textId="66F1B94F" w:rsidR="006C21CD" w:rsidRPr="006C21CD" w:rsidRDefault="006C21CD" w:rsidP="006C21CD">
      <w:pPr>
        <w:rPr>
          <w:rFonts w:ascii="Arial" w:hAnsi="Arial" w:cs="Arial"/>
        </w:rPr>
      </w:pPr>
      <w:r w:rsidRPr="006C21CD">
        <w:rPr>
          <w:rFonts w:ascii="Arial" w:hAnsi="Arial" w:cs="Arial"/>
        </w:rPr>
        <w:t xml:space="preserve">Hernandez, R., Bassett, S.M., Boughton, S.W., Schuette, S.A., Shiu, E.W. and Moskowitz, J.T. (2017). Psychological Well-Being and Physical Health: Associations, Mechanisms, and Future Directions. </w:t>
      </w:r>
      <w:r w:rsidRPr="006C21CD">
        <w:rPr>
          <w:rFonts w:ascii="Arial" w:hAnsi="Arial" w:cs="Arial"/>
          <w:i/>
          <w:iCs/>
        </w:rPr>
        <w:t>Emotion Review</w:t>
      </w:r>
      <w:r w:rsidRPr="006C21CD">
        <w:rPr>
          <w:rFonts w:ascii="Arial" w:hAnsi="Arial" w:cs="Arial"/>
        </w:rPr>
        <w:t xml:space="preserve">, 10(1), </w:t>
      </w:r>
      <w:r w:rsidR="00DF5842" w:rsidRPr="00A0613B">
        <w:rPr>
          <w:rFonts w:ascii="Arial" w:hAnsi="Arial" w:cs="Arial"/>
        </w:rPr>
        <w:t>tt</w:t>
      </w:r>
      <w:r w:rsidRPr="006C21CD">
        <w:rPr>
          <w:rFonts w:ascii="Arial" w:hAnsi="Arial" w:cs="Arial"/>
        </w:rPr>
        <w:t xml:space="preserve">.18–29. </w:t>
      </w:r>
      <w:proofErr w:type="gramStart"/>
      <w:r w:rsidRPr="006C21CD">
        <w:rPr>
          <w:rFonts w:ascii="Arial" w:hAnsi="Arial" w:cs="Arial"/>
        </w:rPr>
        <w:t>doi:https://doi.org/10.1177/1754073917697824</w:t>
      </w:r>
      <w:proofErr w:type="gramEnd"/>
      <w:r w:rsidRPr="006C21CD">
        <w:rPr>
          <w:rFonts w:ascii="Arial" w:hAnsi="Arial" w:cs="Arial"/>
        </w:rPr>
        <w:t>.</w:t>
      </w:r>
    </w:p>
    <w:p w14:paraId="1727336C" w14:textId="2C6F25A6" w:rsidR="006C21CD" w:rsidRPr="006C21CD" w:rsidRDefault="006C21CD" w:rsidP="006C21CD">
      <w:pPr>
        <w:rPr>
          <w:rFonts w:ascii="Arial" w:hAnsi="Arial" w:cs="Arial"/>
        </w:rPr>
      </w:pPr>
      <w:r w:rsidRPr="006C21CD">
        <w:rPr>
          <w:rFonts w:ascii="Arial" w:hAnsi="Arial" w:cs="Arial"/>
        </w:rPr>
        <w:t xml:space="preserve">JRF (2024) </w:t>
      </w:r>
      <w:r w:rsidRPr="006C21CD">
        <w:rPr>
          <w:rFonts w:ascii="Arial" w:hAnsi="Arial" w:cs="Arial"/>
          <w:i/>
          <w:iCs/>
        </w:rPr>
        <w:t>Vision, mission and principles | Joseph Rowntree Foundation</w:t>
      </w:r>
      <w:r w:rsidRPr="006C21CD">
        <w:rPr>
          <w:rFonts w:ascii="Arial" w:hAnsi="Arial" w:cs="Arial"/>
        </w:rPr>
        <w:t xml:space="preserve">. www.jrf.org.uk.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https://www.jrf.org.uk/vision-mission-and-principles </w:t>
      </w:r>
      <w:r w:rsidR="00E83475" w:rsidRPr="00A0613B">
        <w:rPr>
          <w:rFonts w:ascii="Arial" w:hAnsi="Arial" w:cs="Arial"/>
        </w:rPr>
        <w:t>(Cyrchwyd: 14 Ionawr 2025)</w:t>
      </w:r>
      <w:r w:rsidRPr="006C21CD">
        <w:rPr>
          <w:rFonts w:ascii="Arial" w:hAnsi="Arial" w:cs="Arial"/>
        </w:rPr>
        <w:t>.</w:t>
      </w:r>
    </w:p>
    <w:p w14:paraId="55EC7313" w14:textId="3F04145E" w:rsidR="006C21CD" w:rsidRPr="006C21CD" w:rsidRDefault="006C21CD" w:rsidP="006C21CD">
      <w:pPr>
        <w:rPr>
          <w:rFonts w:ascii="Arial" w:hAnsi="Arial" w:cs="Arial"/>
        </w:rPr>
      </w:pPr>
      <w:r w:rsidRPr="006C21CD">
        <w:rPr>
          <w:rFonts w:ascii="Arial" w:hAnsi="Arial" w:cs="Arial"/>
        </w:rPr>
        <w:t>Mainstone-</w:t>
      </w:r>
      <w:proofErr w:type="gramStart"/>
      <w:r w:rsidRPr="006C21CD">
        <w:rPr>
          <w:rFonts w:ascii="Arial" w:hAnsi="Arial" w:cs="Arial"/>
        </w:rPr>
        <w:t>Cotton ,</w:t>
      </w:r>
      <w:proofErr w:type="gramEnd"/>
      <w:r w:rsidRPr="006C21CD">
        <w:rPr>
          <w:rFonts w:ascii="Arial" w:hAnsi="Arial" w:cs="Arial"/>
        </w:rPr>
        <w:t xml:space="preserve"> S. (2017) </w:t>
      </w:r>
      <w:r w:rsidRPr="006C21CD">
        <w:rPr>
          <w:rFonts w:ascii="Arial" w:hAnsi="Arial" w:cs="Arial"/>
          <w:i/>
          <w:iCs/>
        </w:rPr>
        <w:t>Google Books</w:t>
      </w:r>
      <w:r w:rsidRPr="006C21CD">
        <w:rPr>
          <w:rFonts w:ascii="Arial" w:hAnsi="Arial" w:cs="Arial"/>
        </w:rPr>
        <w:t xml:space="preserve">. Google.co.uk.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https://www.google.co.uk/books/edition/Promoting_Young_Children_s_Emotional_Hea/6mRoDQAAQBAJ?hl=en&amp;gbpv=0 </w:t>
      </w:r>
      <w:r w:rsidR="00A842CD" w:rsidRPr="00A0613B">
        <w:rPr>
          <w:rFonts w:ascii="Arial" w:hAnsi="Arial" w:cs="Arial"/>
        </w:rPr>
        <w:t xml:space="preserve">(Cyrchwyd: </w:t>
      </w:r>
      <w:r w:rsidR="00A842CD" w:rsidRPr="00A0613B">
        <w:rPr>
          <w:rFonts w:ascii="Arial" w:hAnsi="Arial" w:cs="Arial"/>
        </w:rPr>
        <w:t xml:space="preserve">03 </w:t>
      </w:r>
      <w:r w:rsidR="00A842CD" w:rsidRPr="00A0613B">
        <w:rPr>
          <w:rFonts w:ascii="Arial" w:hAnsi="Arial" w:cs="Arial"/>
        </w:rPr>
        <w:t>Ionawr 2025)</w:t>
      </w:r>
    </w:p>
    <w:p w14:paraId="6B078C9F" w14:textId="2803A9B5" w:rsidR="006C21CD" w:rsidRPr="00A0613B" w:rsidRDefault="006C21CD" w:rsidP="006C21CD">
      <w:pPr>
        <w:rPr>
          <w:rFonts w:ascii="Arial" w:hAnsi="Arial" w:cs="Arial"/>
        </w:rPr>
      </w:pPr>
      <w:r w:rsidRPr="006C21CD">
        <w:rPr>
          <w:rFonts w:ascii="Arial" w:hAnsi="Arial" w:cs="Arial"/>
        </w:rPr>
        <w:lastRenderedPageBreak/>
        <w:t xml:space="preserve">Marmot, M. (2010) </w:t>
      </w:r>
      <w:r w:rsidRPr="006C21CD">
        <w:rPr>
          <w:rFonts w:ascii="Arial" w:hAnsi="Arial" w:cs="Arial"/>
          <w:i/>
          <w:iCs/>
        </w:rPr>
        <w:t xml:space="preserve">Fair society, healthy </w:t>
      </w:r>
      <w:proofErr w:type="gramStart"/>
      <w:r w:rsidRPr="006C21CD">
        <w:rPr>
          <w:rFonts w:ascii="Arial" w:hAnsi="Arial" w:cs="Arial"/>
          <w:i/>
          <w:iCs/>
        </w:rPr>
        <w:t>lives :</w:t>
      </w:r>
      <w:proofErr w:type="gramEnd"/>
      <w:r w:rsidRPr="006C21CD">
        <w:rPr>
          <w:rFonts w:ascii="Arial" w:hAnsi="Arial" w:cs="Arial"/>
          <w:i/>
          <w:iCs/>
        </w:rPr>
        <w:t xml:space="preserve"> the Marmot Review : strategic review of health inequalities in England post-2010.</w:t>
      </w:r>
      <w:r w:rsidRPr="006C21CD">
        <w:rPr>
          <w:rFonts w:ascii="Arial" w:hAnsi="Arial" w:cs="Arial"/>
        </w:rPr>
        <w:t xml:space="preserve"> GOV.UK.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w:t>
      </w:r>
      <w:r w:rsidRPr="006C21CD">
        <w:rPr>
          <w:rFonts w:ascii="Arial" w:hAnsi="Arial" w:cs="Arial"/>
        </w:rPr>
        <w:t xml:space="preserve"> https://www.gov.uk/research-for-development-outputs/fair-society-healthy-lives-the-marmot-review-strategic-review-of-health-inequalities-in-england-post-2010 </w:t>
      </w:r>
      <w:r w:rsidR="00A842CD" w:rsidRPr="00A0613B">
        <w:rPr>
          <w:rFonts w:ascii="Arial" w:hAnsi="Arial" w:cs="Arial"/>
        </w:rPr>
        <w:t xml:space="preserve">(Cyrchwyd: </w:t>
      </w:r>
      <w:r w:rsidR="00A842CD" w:rsidRPr="00A0613B">
        <w:rPr>
          <w:rFonts w:ascii="Arial" w:hAnsi="Arial" w:cs="Arial"/>
        </w:rPr>
        <w:t xml:space="preserve">03 </w:t>
      </w:r>
      <w:r w:rsidR="00E75A93" w:rsidRPr="00A0613B">
        <w:rPr>
          <w:rFonts w:ascii="Arial" w:hAnsi="Arial" w:cs="Arial"/>
        </w:rPr>
        <w:t>R</w:t>
      </w:r>
      <w:r w:rsidR="00A842CD" w:rsidRPr="00A0613B">
        <w:rPr>
          <w:rFonts w:ascii="Arial" w:hAnsi="Arial" w:cs="Arial"/>
        </w:rPr>
        <w:t>hagfyr</w:t>
      </w:r>
      <w:r w:rsidR="00A842CD" w:rsidRPr="00A0613B">
        <w:rPr>
          <w:rFonts w:ascii="Arial" w:hAnsi="Arial" w:cs="Arial"/>
        </w:rPr>
        <w:t xml:space="preserve"> 202</w:t>
      </w:r>
      <w:r w:rsidR="000963B1" w:rsidRPr="00A0613B">
        <w:rPr>
          <w:rFonts w:ascii="Arial" w:hAnsi="Arial" w:cs="Arial"/>
        </w:rPr>
        <w:t>4</w:t>
      </w:r>
      <w:r w:rsidR="00A842CD" w:rsidRPr="00A0613B">
        <w:rPr>
          <w:rFonts w:ascii="Arial" w:hAnsi="Arial" w:cs="Arial"/>
        </w:rPr>
        <w:t>)</w:t>
      </w:r>
    </w:p>
    <w:p w14:paraId="1FC95FB3" w14:textId="74F77590" w:rsidR="001D7367" w:rsidRPr="006C21CD" w:rsidRDefault="001D7367" w:rsidP="006C21CD">
      <w:pPr>
        <w:rPr>
          <w:rFonts w:ascii="Arial" w:hAnsi="Arial" w:cs="Arial"/>
        </w:rPr>
      </w:pPr>
      <w:r w:rsidRPr="00A0613B">
        <w:rPr>
          <w:rFonts w:ascii="Arial" w:hAnsi="Arial" w:cs="Arial"/>
        </w:rPr>
        <w:t xml:space="preserve">Martinez, D., </w:t>
      </w:r>
      <w:r w:rsidR="00135256" w:rsidRPr="00A0613B">
        <w:rPr>
          <w:rFonts w:ascii="Arial" w:hAnsi="Arial" w:cs="Arial"/>
        </w:rPr>
        <w:t>(</w:t>
      </w:r>
      <w:r w:rsidRPr="00A0613B">
        <w:rPr>
          <w:rFonts w:ascii="Arial" w:hAnsi="Arial" w:cs="Arial"/>
        </w:rPr>
        <w:t>2020</w:t>
      </w:r>
      <w:r w:rsidR="006F7CFA" w:rsidRPr="00A0613B">
        <w:rPr>
          <w:rFonts w:ascii="Arial" w:hAnsi="Arial" w:cs="Arial"/>
        </w:rPr>
        <w:t>)</w:t>
      </w:r>
      <w:r w:rsidRPr="00A0613B">
        <w:rPr>
          <w:rFonts w:ascii="Arial" w:hAnsi="Arial" w:cs="Arial"/>
        </w:rPr>
        <w:t xml:space="preserve"> Eudaimonic and hedonic wellbeing among Bangkokians: A qualitative study of Maslow’s needs, intrinsic and extrinsic values. </w:t>
      </w:r>
      <w:r w:rsidRPr="00A0613B">
        <w:rPr>
          <w:rFonts w:ascii="Arial" w:hAnsi="Arial" w:cs="Arial"/>
          <w:i/>
          <w:iCs/>
        </w:rPr>
        <w:t>ASEAN Journal of Management &amp; Innovation</w:t>
      </w:r>
      <w:r w:rsidRPr="00A0613B">
        <w:rPr>
          <w:rFonts w:ascii="Arial" w:hAnsi="Arial" w:cs="Arial"/>
        </w:rPr>
        <w:t>, </w:t>
      </w:r>
      <w:r w:rsidRPr="00A0613B">
        <w:rPr>
          <w:rFonts w:ascii="Arial" w:hAnsi="Arial" w:cs="Arial"/>
          <w:i/>
          <w:iCs/>
        </w:rPr>
        <w:t>7</w:t>
      </w:r>
      <w:r w:rsidRPr="00A0613B">
        <w:rPr>
          <w:rFonts w:ascii="Arial" w:hAnsi="Arial" w:cs="Arial"/>
        </w:rPr>
        <w:t xml:space="preserve">(2), </w:t>
      </w:r>
      <w:r w:rsidR="00DF5842" w:rsidRPr="00A0613B">
        <w:rPr>
          <w:rFonts w:ascii="Arial" w:hAnsi="Arial" w:cs="Arial"/>
        </w:rPr>
        <w:t>tt</w:t>
      </w:r>
      <w:r w:rsidRPr="00A0613B">
        <w:rPr>
          <w:rFonts w:ascii="Arial" w:hAnsi="Arial" w:cs="Arial"/>
        </w:rPr>
        <w:t>.17-47.</w:t>
      </w:r>
    </w:p>
    <w:p w14:paraId="1BAA9F1C" w14:textId="5CD0CA81" w:rsidR="006C21CD" w:rsidRPr="006C21CD" w:rsidRDefault="006C21CD" w:rsidP="006C21CD">
      <w:pPr>
        <w:rPr>
          <w:rFonts w:ascii="Arial" w:hAnsi="Arial" w:cs="Arial"/>
        </w:rPr>
      </w:pPr>
      <w:r w:rsidRPr="006C21CD">
        <w:rPr>
          <w:rFonts w:ascii="Arial" w:hAnsi="Arial" w:cs="Arial"/>
        </w:rPr>
        <w:t xml:space="preserve">Moore, A. and Lynch, H. (2017) Understanding a child’s conceptualisation of well-being through an exploration of happiness: The centrality of play, people and place. </w:t>
      </w:r>
      <w:r w:rsidRPr="006C21CD">
        <w:rPr>
          <w:rFonts w:ascii="Arial" w:hAnsi="Arial" w:cs="Arial"/>
          <w:i/>
          <w:iCs/>
        </w:rPr>
        <w:t>Journal of Occupational Science</w:t>
      </w:r>
      <w:r w:rsidRPr="006C21CD">
        <w:rPr>
          <w:rFonts w:ascii="Arial" w:hAnsi="Arial" w:cs="Arial"/>
        </w:rPr>
        <w:t xml:space="preserve">, 25(1), </w:t>
      </w:r>
      <w:r w:rsidR="00280B29" w:rsidRPr="00A0613B">
        <w:rPr>
          <w:rFonts w:ascii="Arial" w:hAnsi="Arial" w:cs="Arial"/>
        </w:rPr>
        <w:t>tt</w:t>
      </w:r>
      <w:r w:rsidRPr="006C21CD">
        <w:rPr>
          <w:rFonts w:ascii="Arial" w:hAnsi="Arial" w:cs="Arial"/>
        </w:rPr>
        <w:t xml:space="preserve">.124–141. </w:t>
      </w:r>
      <w:proofErr w:type="gramStart"/>
      <w:r w:rsidRPr="006C21CD">
        <w:rPr>
          <w:rFonts w:ascii="Arial" w:hAnsi="Arial" w:cs="Arial"/>
        </w:rPr>
        <w:t>doi:https://doi.org/10.1080/14427591.2017.1377105</w:t>
      </w:r>
      <w:proofErr w:type="gramEnd"/>
      <w:r w:rsidRPr="006C21CD">
        <w:rPr>
          <w:rFonts w:ascii="Arial" w:hAnsi="Arial" w:cs="Arial"/>
        </w:rPr>
        <w:t>.</w:t>
      </w:r>
    </w:p>
    <w:p w14:paraId="7BA6A5A6" w14:textId="7D058B7E" w:rsidR="006C21CD" w:rsidRPr="006C21CD" w:rsidRDefault="006C21CD" w:rsidP="006C21CD">
      <w:pPr>
        <w:rPr>
          <w:rFonts w:ascii="Arial" w:hAnsi="Arial" w:cs="Arial"/>
        </w:rPr>
      </w:pPr>
      <w:r w:rsidRPr="006C21CD">
        <w:rPr>
          <w:rFonts w:ascii="Arial" w:hAnsi="Arial" w:cs="Arial"/>
        </w:rPr>
        <w:t xml:space="preserve">Naylor, C., Das, P. and Majeed, A. (2016) Bringing Together Physical and Mental Health within Primary care: a New Frontier for Integrated Care. </w:t>
      </w:r>
      <w:r w:rsidRPr="006C21CD">
        <w:rPr>
          <w:rFonts w:ascii="Arial" w:hAnsi="Arial" w:cs="Arial"/>
          <w:i/>
          <w:iCs/>
        </w:rPr>
        <w:t>Journal of the Royal Society of Medicine</w:t>
      </w:r>
      <w:r w:rsidRPr="006C21CD">
        <w:rPr>
          <w:rFonts w:ascii="Arial" w:hAnsi="Arial" w:cs="Arial"/>
        </w:rPr>
        <w:t xml:space="preserve">, 109(10), </w:t>
      </w:r>
      <w:r w:rsidR="00DF5842" w:rsidRPr="00A0613B">
        <w:rPr>
          <w:rFonts w:ascii="Arial" w:hAnsi="Arial" w:cs="Arial"/>
        </w:rPr>
        <w:t>tt</w:t>
      </w:r>
      <w:r w:rsidRPr="006C21CD">
        <w:rPr>
          <w:rFonts w:ascii="Arial" w:hAnsi="Arial" w:cs="Arial"/>
        </w:rPr>
        <w:t>.364–366.</w:t>
      </w:r>
    </w:p>
    <w:p w14:paraId="432DBF26" w14:textId="5FA2C5C7" w:rsidR="006C21CD" w:rsidRPr="006C21CD" w:rsidRDefault="006C21CD" w:rsidP="006C21CD">
      <w:pPr>
        <w:rPr>
          <w:rFonts w:ascii="Arial" w:hAnsi="Arial" w:cs="Arial"/>
        </w:rPr>
      </w:pPr>
      <w:r w:rsidRPr="006C21CD">
        <w:rPr>
          <w:rFonts w:ascii="Arial" w:hAnsi="Arial" w:cs="Arial"/>
        </w:rPr>
        <w:t xml:space="preserve">Parliament.uk. (2020) </w:t>
      </w:r>
      <w:r w:rsidRPr="006C21CD">
        <w:rPr>
          <w:rFonts w:ascii="Arial" w:hAnsi="Arial" w:cs="Arial"/>
          <w:i/>
          <w:iCs/>
        </w:rPr>
        <w:t>Children’s Rights - Human Rights Joint Committee</w:t>
      </w:r>
      <w:r w:rsidRPr="006C21CD">
        <w:rPr>
          <w:rFonts w:ascii="Arial" w:hAnsi="Arial" w:cs="Arial"/>
        </w:rPr>
        <w:t>.</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 xml:space="preserve">r gael </w:t>
      </w:r>
      <w:proofErr w:type="gramStart"/>
      <w:r w:rsidR="0079705A" w:rsidRPr="00A0613B">
        <w:rPr>
          <w:rFonts w:ascii="Arial" w:hAnsi="Arial" w:cs="Arial"/>
        </w:rPr>
        <w:t>ar</w:t>
      </w:r>
      <w:r w:rsidR="0079705A" w:rsidRPr="006C21CD">
        <w:rPr>
          <w:rFonts w:ascii="Arial" w:hAnsi="Arial" w:cs="Arial"/>
        </w:rPr>
        <w:t>:</w:t>
      </w:r>
      <w:r w:rsidRPr="006C21CD">
        <w:rPr>
          <w:rFonts w:ascii="Arial" w:hAnsi="Arial" w:cs="Arial"/>
        </w:rPr>
        <w:t>:</w:t>
      </w:r>
      <w:proofErr w:type="gramEnd"/>
      <w:r w:rsidRPr="006C21CD">
        <w:rPr>
          <w:rFonts w:ascii="Arial" w:hAnsi="Arial" w:cs="Arial"/>
        </w:rPr>
        <w:t xml:space="preserve"> https://publications.parliament.uk/pa/jt200809/jtselect/jtrights/157/15707.htm </w:t>
      </w:r>
      <w:r w:rsidR="00E75A93" w:rsidRPr="00A0613B">
        <w:rPr>
          <w:rFonts w:ascii="Arial" w:hAnsi="Arial" w:cs="Arial"/>
        </w:rPr>
        <w:t>(Cyrchwyd: 1</w:t>
      </w:r>
      <w:r w:rsidR="00E75A93" w:rsidRPr="00A0613B">
        <w:rPr>
          <w:rFonts w:ascii="Arial" w:hAnsi="Arial" w:cs="Arial"/>
        </w:rPr>
        <w:t>3</w:t>
      </w:r>
      <w:r w:rsidR="00E75A93" w:rsidRPr="00A0613B">
        <w:rPr>
          <w:rFonts w:ascii="Arial" w:hAnsi="Arial" w:cs="Arial"/>
        </w:rPr>
        <w:t xml:space="preserve"> Ionawr 2025)</w:t>
      </w:r>
    </w:p>
    <w:p w14:paraId="4D0AF9BC" w14:textId="028A3A97" w:rsidR="006C21CD" w:rsidRPr="006C21CD" w:rsidRDefault="006C21CD" w:rsidP="006C21CD">
      <w:pPr>
        <w:rPr>
          <w:rFonts w:ascii="Arial" w:hAnsi="Arial" w:cs="Arial"/>
        </w:rPr>
      </w:pPr>
      <w:r w:rsidRPr="006C21CD">
        <w:rPr>
          <w:rFonts w:ascii="Arial" w:hAnsi="Arial" w:cs="Arial"/>
        </w:rPr>
        <w:t xml:space="preserve">Public Health England (2019) </w:t>
      </w:r>
      <w:r w:rsidRPr="006C21CD">
        <w:rPr>
          <w:rFonts w:ascii="Arial" w:hAnsi="Arial" w:cs="Arial"/>
          <w:i/>
          <w:iCs/>
        </w:rPr>
        <w:t>Health matters: Prevention - A Life Course Approach</w:t>
      </w:r>
      <w:r w:rsidRPr="006C21CD">
        <w:rPr>
          <w:rFonts w:ascii="Arial" w:hAnsi="Arial" w:cs="Arial"/>
        </w:rPr>
        <w:t xml:space="preserve">.GOV.UK.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https://www.gov.uk/government/publications/health-matters-life-course-approach-to-prevention/health-matters-prevention-a-life-course-approach </w:t>
      </w:r>
      <w:r w:rsidR="00E75A93" w:rsidRPr="00A0613B">
        <w:rPr>
          <w:rFonts w:ascii="Arial" w:hAnsi="Arial" w:cs="Arial"/>
        </w:rPr>
        <w:t>(Cyrchwyd: 14 Ionawr 2025)</w:t>
      </w:r>
    </w:p>
    <w:p w14:paraId="391B6E79" w14:textId="0BF6576D" w:rsidR="006C21CD" w:rsidRPr="006C21CD" w:rsidRDefault="006C21CD" w:rsidP="006C21CD">
      <w:pPr>
        <w:rPr>
          <w:rFonts w:ascii="Arial" w:hAnsi="Arial" w:cs="Arial"/>
        </w:rPr>
      </w:pPr>
      <w:r w:rsidRPr="006C21CD">
        <w:rPr>
          <w:rFonts w:ascii="Arial" w:hAnsi="Arial" w:cs="Arial"/>
        </w:rPr>
        <w:t xml:space="preserve">Public Health England (2020) </w:t>
      </w:r>
      <w:r w:rsidRPr="006C21CD">
        <w:rPr>
          <w:rFonts w:ascii="Arial" w:hAnsi="Arial" w:cs="Arial"/>
          <w:i/>
          <w:iCs/>
        </w:rPr>
        <w:t>Public health england</w:t>
      </w:r>
      <w:r w:rsidRPr="006C21CD">
        <w:rPr>
          <w:rFonts w:ascii="Arial" w:hAnsi="Arial" w:cs="Arial"/>
        </w:rPr>
        <w:t xml:space="preserve">. GOV.UK.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https://www.gov.uk/government/organisations/public-health-england </w:t>
      </w:r>
      <w:r w:rsidR="00E75A93" w:rsidRPr="00A0613B">
        <w:rPr>
          <w:rFonts w:ascii="Arial" w:hAnsi="Arial" w:cs="Arial"/>
        </w:rPr>
        <w:t>(Cyrchwyd: 1</w:t>
      </w:r>
      <w:r w:rsidR="00E75A93" w:rsidRPr="00A0613B">
        <w:rPr>
          <w:rFonts w:ascii="Arial" w:hAnsi="Arial" w:cs="Arial"/>
        </w:rPr>
        <w:t>5</w:t>
      </w:r>
      <w:r w:rsidR="00E75A93" w:rsidRPr="00A0613B">
        <w:rPr>
          <w:rFonts w:ascii="Arial" w:hAnsi="Arial" w:cs="Arial"/>
        </w:rPr>
        <w:t xml:space="preserve"> Ionawr 2025)</w:t>
      </w:r>
    </w:p>
    <w:p w14:paraId="6C69F53E" w14:textId="0484964B" w:rsidR="006C21CD" w:rsidRPr="006C21CD" w:rsidRDefault="006C21CD" w:rsidP="006C21CD">
      <w:pPr>
        <w:rPr>
          <w:rFonts w:ascii="Arial" w:hAnsi="Arial" w:cs="Arial"/>
        </w:rPr>
      </w:pPr>
      <w:r w:rsidRPr="006C21CD">
        <w:rPr>
          <w:rFonts w:ascii="Arial" w:hAnsi="Arial" w:cs="Arial"/>
        </w:rPr>
        <w:t xml:space="preserve">Reinecke, L. and Oliver, M.B. eds., (2016) </w:t>
      </w:r>
      <w:r w:rsidRPr="006C21CD">
        <w:rPr>
          <w:rFonts w:ascii="Arial" w:hAnsi="Arial" w:cs="Arial"/>
          <w:i/>
          <w:iCs/>
        </w:rPr>
        <w:t>The Routledge Handbook of Media Use and Well-Being</w:t>
      </w:r>
      <w:r w:rsidRPr="006C21CD">
        <w:rPr>
          <w:rFonts w:ascii="Arial" w:hAnsi="Arial" w:cs="Arial"/>
        </w:rPr>
        <w:t xml:space="preserve">. Routledge. </w:t>
      </w:r>
      <w:proofErr w:type="gramStart"/>
      <w:r w:rsidRPr="006C21CD">
        <w:rPr>
          <w:rFonts w:ascii="Arial" w:hAnsi="Arial" w:cs="Arial"/>
        </w:rPr>
        <w:t>doi:https://doi.org/10.4324/9781315714752</w:t>
      </w:r>
      <w:proofErr w:type="gramEnd"/>
      <w:r w:rsidRPr="006C21CD">
        <w:rPr>
          <w:rFonts w:ascii="Arial" w:hAnsi="Arial" w:cs="Arial"/>
        </w:rPr>
        <w:t>.</w:t>
      </w:r>
    </w:p>
    <w:p w14:paraId="37F22AD5" w14:textId="6956F68B" w:rsidR="006C21CD" w:rsidRPr="006C21CD" w:rsidRDefault="006C21CD" w:rsidP="006C21CD">
      <w:pPr>
        <w:rPr>
          <w:rFonts w:ascii="Arial" w:hAnsi="Arial" w:cs="Arial"/>
        </w:rPr>
      </w:pPr>
      <w:r w:rsidRPr="006C21CD">
        <w:rPr>
          <w:rFonts w:ascii="Arial" w:hAnsi="Arial" w:cs="Arial"/>
        </w:rPr>
        <w:t xml:space="preserve">Richter, L.M., Daelmans, B., Lombardi, J., Heymann, J., Boo, F.L., Behrman, J.R., Lu, C., Lucas, J.E., Perez-Escamilla, R., Dua, T., Bhutta, Z.A., Stenberg, K., Gertler, P. and Darmstadt, G.L. (2017) Investing in the foundation of sustainable development: pathways to scale up for early childhood development. </w:t>
      </w:r>
      <w:r w:rsidRPr="006C21CD">
        <w:rPr>
          <w:rFonts w:ascii="Arial" w:hAnsi="Arial" w:cs="Arial"/>
          <w:i/>
          <w:iCs/>
        </w:rPr>
        <w:t>The Lancet</w:t>
      </w:r>
      <w:r w:rsidRPr="006C21CD">
        <w:rPr>
          <w:rFonts w:ascii="Arial" w:hAnsi="Arial" w:cs="Arial"/>
        </w:rPr>
        <w:t xml:space="preserve">, 389(10064), </w:t>
      </w:r>
      <w:r w:rsidR="00DF5842" w:rsidRPr="00A0613B">
        <w:rPr>
          <w:rFonts w:ascii="Arial" w:hAnsi="Arial" w:cs="Arial"/>
        </w:rPr>
        <w:t>tt</w:t>
      </w:r>
      <w:r w:rsidRPr="006C21CD">
        <w:rPr>
          <w:rFonts w:ascii="Arial" w:hAnsi="Arial" w:cs="Arial"/>
        </w:rPr>
        <w:t xml:space="preserve">.103–118. </w:t>
      </w:r>
      <w:proofErr w:type="gramStart"/>
      <w:r w:rsidRPr="006C21CD">
        <w:rPr>
          <w:rFonts w:ascii="Arial" w:hAnsi="Arial" w:cs="Arial"/>
        </w:rPr>
        <w:t>doi:https://doi.org/10.1016/s0140-6736(16)31698-1</w:t>
      </w:r>
      <w:proofErr w:type="gramEnd"/>
      <w:r w:rsidRPr="006C21CD">
        <w:rPr>
          <w:rFonts w:ascii="Arial" w:hAnsi="Arial" w:cs="Arial"/>
        </w:rPr>
        <w:t>.</w:t>
      </w:r>
    </w:p>
    <w:p w14:paraId="60620904" w14:textId="5CF2C09C" w:rsidR="006C21CD" w:rsidRPr="006C21CD" w:rsidRDefault="006C21CD" w:rsidP="006C21CD">
      <w:pPr>
        <w:rPr>
          <w:rFonts w:ascii="Arial" w:hAnsi="Arial" w:cs="Arial"/>
        </w:rPr>
      </w:pPr>
      <w:r w:rsidRPr="006C21CD">
        <w:rPr>
          <w:rFonts w:ascii="Arial" w:hAnsi="Arial" w:cs="Arial"/>
        </w:rPr>
        <w:t xml:space="preserve">Roberts, R.D., Matthews, G. and Zeidner, M. (2010) Emotional Intelligence: Muddling Through Theory and Measurement. </w:t>
      </w:r>
      <w:r w:rsidRPr="006C21CD">
        <w:rPr>
          <w:rFonts w:ascii="Arial" w:hAnsi="Arial" w:cs="Arial"/>
          <w:i/>
          <w:iCs/>
        </w:rPr>
        <w:t>Industrial and Organizational Psychology</w:t>
      </w:r>
      <w:r w:rsidRPr="006C21CD">
        <w:rPr>
          <w:rFonts w:ascii="Arial" w:hAnsi="Arial" w:cs="Arial"/>
        </w:rPr>
        <w:t xml:space="preserve">, 3(02), </w:t>
      </w:r>
      <w:r w:rsidR="00DF5842" w:rsidRPr="00A0613B">
        <w:rPr>
          <w:rFonts w:ascii="Arial" w:hAnsi="Arial" w:cs="Arial"/>
        </w:rPr>
        <w:t>tt</w:t>
      </w:r>
      <w:r w:rsidRPr="006C21CD">
        <w:rPr>
          <w:rFonts w:ascii="Arial" w:hAnsi="Arial" w:cs="Arial"/>
        </w:rPr>
        <w:t xml:space="preserve">.140–144. </w:t>
      </w:r>
      <w:proofErr w:type="gramStart"/>
      <w:r w:rsidRPr="006C21CD">
        <w:rPr>
          <w:rFonts w:ascii="Arial" w:hAnsi="Arial" w:cs="Arial"/>
        </w:rPr>
        <w:t>doi:https://doi.org/10.1111/j.1754-9434.2010.01214.x</w:t>
      </w:r>
      <w:proofErr w:type="gramEnd"/>
      <w:r w:rsidRPr="006C21CD">
        <w:rPr>
          <w:rFonts w:ascii="Arial" w:hAnsi="Arial" w:cs="Arial"/>
        </w:rPr>
        <w:t>.</w:t>
      </w:r>
    </w:p>
    <w:p w14:paraId="2C00BDEA" w14:textId="35C48123" w:rsidR="006C21CD" w:rsidRPr="006C21CD" w:rsidRDefault="006C21CD" w:rsidP="006C21CD">
      <w:pPr>
        <w:rPr>
          <w:rFonts w:ascii="Arial" w:hAnsi="Arial" w:cs="Arial"/>
        </w:rPr>
      </w:pPr>
      <w:r w:rsidRPr="006C21CD">
        <w:rPr>
          <w:rFonts w:ascii="Arial" w:hAnsi="Arial" w:cs="Arial"/>
        </w:rPr>
        <w:t xml:space="preserve">Ryan, R. and Deci, E. (2001) On happiness and human potentials: A review of research on hedonic and eudaimonic well-being. </w:t>
      </w:r>
      <w:r w:rsidRPr="006C21CD">
        <w:rPr>
          <w:rFonts w:ascii="Arial" w:hAnsi="Arial" w:cs="Arial"/>
          <w:i/>
          <w:iCs/>
        </w:rPr>
        <w:t>Annual Review of Psychology</w:t>
      </w:r>
      <w:r w:rsidR="00A515CB" w:rsidRPr="00A0613B">
        <w:rPr>
          <w:rFonts w:ascii="Arial" w:hAnsi="Arial" w:cs="Arial"/>
        </w:rPr>
        <w:t>,</w:t>
      </w:r>
      <w:r w:rsidRPr="006C21CD">
        <w:rPr>
          <w:rFonts w:ascii="Arial" w:hAnsi="Arial" w:cs="Arial"/>
        </w:rPr>
        <w:t xml:space="preserve"> 52(1), </w:t>
      </w:r>
      <w:r w:rsidR="00DF5842" w:rsidRPr="00A0613B">
        <w:rPr>
          <w:rFonts w:ascii="Arial" w:hAnsi="Arial" w:cs="Arial"/>
        </w:rPr>
        <w:t>tt</w:t>
      </w:r>
      <w:r w:rsidRPr="006C21CD">
        <w:rPr>
          <w:rFonts w:ascii="Arial" w:hAnsi="Arial" w:cs="Arial"/>
        </w:rPr>
        <w:t xml:space="preserve">.141–166. </w:t>
      </w:r>
      <w:proofErr w:type="gramStart"/>
      <w:r w:rsidRPr="006C21CD">
        <w:rPr>
          <w:rFonts w:ascii="Arial" w:hAnsi="Arial" w:cs="Arial"/>
        </w:rPr>
        <w:t>doi:https://doi.org/10.1146/annurev.psych.52.1.141</w:t>
      </w:r>
      <w:proofErr w:type="gramEnd"/>
      <w:r w:rsidRPr="006C21CD">
        <w:rPr>
          <w:rFonts w:ascii="Arial" w:hAnsi="Arial" w:cs="Arial"/>
        </w:rPr>
        <w:t>.</w:t>
      </w:r>
    </w:p>
    <w:p w14:paraId="33827D38" w14:textId="2D74BCB3" w:rsidR="006C21CD" w:rsidRPr="006C21CD" w:rsidRDefault="006C21CD" w:rsidP="006C21CD">
      <w:pPr>
        <w:rPr>
          <w:rFonts w:ascii="Arial" w:hAnsi="Arial" w:cs="Arial"/>
        </w:rPr>
      </w:pPr>
      <w:r w:rsidRPr="006C21CD">
        <w:rPr>
          <w:rFonts w:ascii="Arial" w:hAnsi="Arial" w:cs="Arial"/>
        </w:rPr>
        <w:t xml:space="preserve">Ryff, C.D., Boylan, J.M. and Kirsch, J.A. (2021) Eudaimonic and Hedonic Well-Being. </w:t>
      </w:r>
      <w:r w:rsidRPr="006C21CD">
        <w:rPr>
          <w:rFonts w:ascii="Arial" w:hAnsi="Arial" w:cs="Arial"/>
          <w:i/>
          <w:iCs/>
        </w:rPr>
        <w:t>Measuring Well-Being</w:t>
      </w:r>
      <w:r w:rsidRPr="006C21CD">
        <w:rPr>
          <w:rFonts w:ascii="Arial" w:hAnsi="Arial" w:cs="Arial"/>
        </w:rPr>
        <w:t xml:space="preserve">, </w:t>
      </w:r>
      <w:r w:rsidR="00280B29" w:rsidRPr="00A0613B">
        <w:rPr>
          <w:rFonts w:ascii="Arial" w:hAnsi="Arial" w:cs="Arial"/>
        </w:rPr>
        <w:t>tt</w:t>
      </w:r>
      <w:r w:rsidRPr="006C21CD">
        <w:rPr>
          <w:rFonts w:ascii="Arial" w:hAnsi="Arial" w:cs="Arial"/>
        </w:rPr>
        <w:t xml:space="preserve">.92–135. </w:t>
      </w:r>
      <w:proofErr w:type="gramStart"/>
      <w:r w:rsidRPr="006C21CD">
        <w:rPr>
          <w:rFonts w:ascii="Arial" w:hAnsi="Arial" w:cs="Arial"/>
        </w:rPr>
        <w:t>doi:https://doi.org/10.1093/oso/9780197512531.003.0005</w:t>
      </w:r>
      <w:proofErr w:type="gramEnd"/>
      <w:r w:rsidRPr="006C21CD">
        <w:rPr>
          <w:rFonts w:ascii="Arial" w:hAnsi="Arial" w:cs="Arial"/>
        </w:rPr>
        <w:t>.</w:t>
      </w:r>
    </w:p>
    <w:p w14:paraId="300AA490" w14:textId="4A5C6F90" w:rsidR="006C21CD" w:rsidRPr="006C21CD" w:rsidRDefault="006C21CD" w:rsidP="006C21CD">
      <w:pPr>
        <w:rPr>
          <w:rFonts w:ascii="Arial" w:hAnsi="Arial" w:cs="Arial"/>
        </w:rPr>
      </w:pPr>
      <w:r w:rsidRPr="006C21CD">
        <w:rPr>
          <w:rFonts w:ascii="Arial" w:hAnsi="Arial" w:cs="Arial"/>
        </w:rPr>
        <w:t xml:space="preserve">Sieck, C.J., Sheon, A., Ancker, J.S., Castek, J., Callahan, B. and Siefer, A. (2021) Digital inclusion as a social determinant of health. </w:t>
      </w:r>
      <w:r w:rsidRPr="006C21CD">
        <w:rPr>
          <w:rFonts w:ascii="Arial" w:hAnsi="Arial" w:cs="Arial"/>
          <w:i/>
          <w:iCs/>
        </w:rPr>
        <w:t>NPJ Digital Medicine</w:t>
      </w:r>
      <w:r w:rsidRPr="006C21CD">
        <w:rPr>
          <w:rFonts w:ascii="Arial" w:hAnsi="Arial" w:cs="Arial"/>
        </w:rPr>
        <w:t xml:space="preserve">, 4(1). </w:t>
      </w:r>
      <w:proofErr w:type="gramStart"/>
      <w:r w:rsidRPr="006C21CD">
        <w:rPr>
          <w:rFonts w:ascii="Arial" w:hAnsi="Arial" w:cs="Arial"/>
        </w:rPr>
        <w:t>doi:https://doi.org/10.1038/s41746-021-00413-8</w:t>
      </w:r>
      <w:proofErr w:type="gramEnd"/>
      <w:r w:rsidRPr="006C21CD">
        <w:rPr>
          <w:rFonts w:ascii="Arial" w:hAnsi="Arial" w:cs="Arial"/>
        </w:rPr>
        <w:t>.</w:t>
      </w:r>
    </w:p>
    <w:p w14:paraId="73A49C80" w14:textId="512D1A72" w:rsidR="001D7367" w:rsidRPr="00A0613B" w:rsidRDefault="001D7367" w:rsidP="006C21CD">
      <w:pPr>
        <w:rPr>
          <w:rFonts w:ascii="Arial" w:hAnsi="Arial" w:cs="Arial"/>
        </w:rPr>
      </w:pPr>
      <w:r w:rsidRPr="00A0613B">
        <w:rPr>
          <w:rFonts w:ascii="Arial" w:hAnsi="Arial" w:cs="Arial"/>
        </w:rPr>
        <w:t xml:space="preserve">Smith, J., Brown, R., &amp; Taylor, A. (2018) </w:t>
      </w:r>
      <w:r w:rsidRPr="00A0613B">
        <w:rPr>
          <w:rFonts w:ascii="Arial" w:hAnsi="Arial" w:cs="Arial"/>
          <w:i/>
          <w:iCs/>
        </w:rPr>
        <w:t>The concept of lifestyle in cultural studies</w:t>
      </w:r>
      <w:r w:rsidRPr="00A0613B">
        <w:rPr>
          <w:rFonts w:ascii="Arial" w:hAnsi="Arial" w:cs="Arial"/>
        </w:rPr>
        <w:t>. Academic Press.</w:t>
      </w:r>
    </w:p>
    <w:p w14:paraId="2357EC46" w14:textId="5730D395" w:rsidR="006C21CD" w:rsidRPr="006C21CD" w:rsidRDefault="006C21CD" w:rsidP="006C21CD">
      <w:pPr>
        <w:rPr>
          <w:rFonts w:ascii="Arial" w:hAnsi="Arial" w:cs="Arial"/>
        </w:rPr>
      </w:pPr>
      <w:r w:rsidRPr="006C21CD">
        <w:rPr>
          <w:rFonts w:ascii="Arial" w:hAnsi="Arial" w:cs="Arial"/>
        </w:rPr>
        <w:t xml:space="preserve">Sohail, M. (2025) </w:t>
      </w:r>
      <w:r w:rsidRPr="006C21CD">
        <w:rPr>
          <w:rFonts w:ascii="Arial" w:hAnsi="Arial" w:cs="Arial"/>
          <w:i/>
          <w:iCs/>
        </w:rPr>
        <w:t>How Sleep Affects Brain Health- Understanding Sleep</w:t>
      </w:r>
      <w:r w:rsidRPr="006C21CD">
        <w:rPr>
          <w:rFonts w:ascii="Arial" w:hAnsi="Arial" w:cs="Arial"/>
        </w:rPr>
        <w:t xml:space="preserve">. Federa.org | Your Hub for Health Fitness and Wellness Insights.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https://federa.org/health-issues/brain-and-memory/how-sleep-affects-brain-health-understanding-sleep/ </w:t>
      </w:r>
      <w:r w:rsidR="00E75A93" w:rsidRPr="00A0613B">
        <w:rPr>
          <w:rFonts w:ascii="Arial" w:hAnsi="Arial" w:cs="Arial"/>
        </w:rPr>
        <w:t xml:space="preserve">(Cyrchwyd: </w:t>
      </w:r>
      <w:r w:rsidR="00E75A93" w:rsidRPr="00A0613B">
        <w:rPr>
          <w:rFonts w:ascii="Arial" w:hAnsi="Arial" w:cs="Arial"/>
        </w:rPr>
        <w:t>9</w:t>
      </w:r>
      <w:r w:rsidR="00E75A93" w:rsidRPr="00A0613B">
        <w:rPr>
          <w:rFonts w:ascii="Arial" w:hAnsi="Arial" w:cs="Arial"/>
        </w:rPr>
        <w:t xml:space="preserve"> Ionawr 2025)</w:t>
      </w:r>
      <w:r w:rsidRPr="006C21CD">
        <w:rPr>
          <w:rFonts w:ascii="Arial" w:hAnsi="Arial" w:cs="Arial"/>
        </w:rPr>
        <w:t>.</w:t>
      </w:r>
    </w:p>
    <w:p w14:paraId="7F100999" w14:textId="0731E708" w:rsidR="006C21CD" w:rsidRPr="006C21CD" w:rsidRDefault="006C21CD" w:rsidP="006C21CD">
      <w:pPr>
        <w:rPr>
          <w:rFonts w:ascii="Arial" w:hAnsi="Arial" w:cs="Arial"/>
        </w:rPr>
      </w:pPr>
      <w:r w:rsidRPr="006C21CD">
        <w:rPr>
          <w:rFonts w:ascii="Arial" w:hAnsi="Arial" w:cs="Arial"/>
        </w:rPr>
        <w:t xml:space="preserve">Statham, J. and Chase, E. (2010) </w:t>
      </w:r>
      <w:r w:rsidRPr="006C21CD">
        <w:rPr>
          <w:rFonts w:ascii="Arial" w:hAnsi="Arial" w:cs="Arial"/>
          <w:i/>
          <w:iCs/>
        </w:rPr>
        <w:t>Childhood Wellbeing: A brief overview</w:t>
      </w:r>
      <w:r w:rsidRPr="006C21CD">
        <w:rPr>
          <w:rFonts w:ascii="Arial" w:hAnsi="Arial" w:cs="Arial"/>
        </w:rPr>
        <w:t xml:space="preserve">.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https://assets.publishing.service.gov.uk/government/uploads/system/uploads/attachment_data/file/183197/Child-Wellbeing-Brief.pdf.</w:t>
      </w:r>
    </w:p>
    <w:p w14:paraId="254D406C" w14:textId="2A031E9C" w:rsidR="006C21CD" w:rsidRPr="006C21CD" w:rsidRDefault="006C21CD" w:rsidP="006C21CD">
      <w:pPr>
        <w:rPr>
          <w:rFonts w:ascii="Arial" w:hAnsi="Arial" w:cs="Arial"/>
        </w:rPr>
      </w:pPr>
      <w:r w:rsidRPr="006C21CD">
        <w:rPr>
          <w:rFonts w:ascii="Arial" w:hAnsi="Arial" w:cs="Arial"/>
        </w:rPr>
        <w:t xml:space="preserve">Testa, D. (2023) Interprofessional Collaboration: How Social Workers, Psychologists, and Teachers Collaborate to Address Student Wellbeing. </w:t>
      </w:r>
      <w:r w:rsidRPr="006C21CD">
        <w:rPr>
          <w:rFonts w:ascii="Arial" w:hAnsi="Arial" w:cs="Arial"/>
          <w:i/>
          <w:iCs/>
        </w:rPr>
        <w:t>Australian Social Work</w:t>
      </w:r>
      <w:r w:rsidRPr="006C21CD">
        <w:rPr>
          <w:rFonts w:ascii="Arial" w:hAnsi="Arial" w:cs="Arial"/>
        </w:rPr>
        <w:t xml:space="preserve">, </w:t>
      </w:r>
      <w:r w:rsidR="00280B29" w:rsidRPr="00A0613B">
        <w:rPr>
          <w:rFonts w:ascii="Arial" w:hAnsi="Arial" w:cs="Arial"/>
        </w:rPr>
        <w:t>tt</w:t>
      </w:r>
      <w:r w:rsidRPr="006C21CD">
        <w:rPr>
          <w:rFonts w:ascii="Arial" w:hAnsi="Arial" w:cs="Arial"/>
        </w:rPr>
        <w:t xml:space="preserve">.1–14. </w:t>
      </w:r>
      <w:proofErr w:type="gramStart"/>
      <w:r w:rsidRPr="006C21CD">
        <w:rPr>
          <w:rFonts w:ascii="Arial" w:hAnsi="Arial" w:cs="Arial"/>
        </w:rPr>
        <w:t>doi:https://doi.org/10.1080/0312407x.2023.2256703</w:t>
      </w:r>
      <w:proofErr w:type="gramEnd"/>
      <w:r w:rsidRPr="006C21CD">
        <w:rPr>
          <w:rFonts w:ascii="Arial" w:hAnsi="Arial" w:cs="Arial"/>
        </w:rPr>
        <w:t>.</w:t>
      </w:r>
    </w:p>
    <w:p w14:paraId="1FAD433B" w14:textId="5E8E28B5" w:rsidR="006C21CD" w:rsidRPr="006C21CD" w:rsidRDefault="006C21CD" w:rsidP="006C21CD">
      <w:pPr>
        <w:rPr>
          <w:rFonts w:ascii="Arial" w:hAnsi="Arial" w:cs="Arial"/>
        </w:rPr>
      </w:pPr>
      <w:r w:rsidRPr="006C21CD">
        <w:rPr>
          <w:rFonts w:ascii="Arial" w:hAnsi="Arial" w:cs="Arial"/>
        </w:rPr>
        <w:t xml:space="preserve">The Attachment Project (2024). </w:t>
      </w:r>
      <w:r w:rsidRPr="006C21CD">
        <w:rPr>
          <w:rFonts w:ascii="Arial" w:hAnsi="Arial" w:cs="Arial"/>
          <w:i/>
          <w:iCs/>
        </w:rPr>
        <w:t>John Bowlby and Attachment Theory: Stages and Working Model</w:t>
      </w:r>
      <w:r w:rsidRPr="006C21CD">
        <w:rPr>
          <w:rFonts w:ascii="Arial" w:hAnsi="Arial" w:cs="Arial"/>
        </w:rPr>
        <w:t xml:space="preserve">. Attachment Project.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https://www.attachmentproject.com/attachment-theory/john-bowlby/</w:t>
      </w:r>
      <w:r w:rsidR="00E75A93" w:rsidRPr="00A0613B">
        <w:rPr>
          <w:rFonts w:ascii="Arial" w:hAnsi="Arial" w:cs="Arial"/>
        </w:rPr>
        <w:t>(Cyrchwyd: 14 Ionawr 2025)</w:t>
      </w:r>
      <w:r w:rsidRPr="006C21CD">
        <w:rPr>
          <w:rFonts w:ascii="Arial" w:hAnsi="Arial" w:cs="Arial"/>
        </w:rPr>
        <w:t>.</w:t>
      </w:r>
    </w:p>
    <w:p w14:paraId="54F8F9A9" w14:textId="3B721E96" w:rsidR="006C21CD" w:rsidRPr="006C21CD" w:rsidRDefault="006C21CD" w:rsidP="006C21CD">
      <w:pPr>
        <w:rPr>
          <w:rFonts w:ascii="Arial" w:hAnsi="Arial" w:cs="Arial"/>
        </w:rPr>
      </w:pPr>
      <w:r w:rsidRPr="006C21CD">
        <w:rPr>
          <w:rFonts w:ascii="Arial" w:hAnsi="Arial" w:cs="Arial"/>
        </w:rPr>
        <w:t xml:space="preserve">Thoilliez, B. (2011) How to Grow up Happy: An Exploratory Study on the Meaning of Happiness from Children’s Voices. </w:t>
      </w:r>
      <w:r w:rsidRPr="006C21CD">
        <w:rPr>
          <w:rFonts w:ascii="Arial" w:hAnsi="Arial" w:cs="Arial"/>
          <w:i/>
          <w:iCs/>
        </w:rPr>
        <w:t>Child Indicators Research</w:t>
      </w:r>
      <w:r w:rsidRPr="006C21CD">
        <w:rPr>
          <w:rFonts w:ascii="Arial" w:hAnsi="Arial" w:cs="Arial"/>
        </w:rPr>
        <w:t xml:space="preserve">, 4(2), </w:t>
      </w:r>
      <w:r w:rsidR="00280B29" w:rsidRPr="00A0613B">
        <w:rPr>
          <w:rFonts w:ascii="Arial" w:hAnsi="Arial" w:cs="Arial"/>
        </w:rPr>
        <w:t>tt</w:t>
      </w:r>
      <w:r w:rsidRPr="006C21CD">
        <w:rPr>
          <w:rFonts w:ascii="Arial" w:hAnsi="Arial" w:cs="Arial"/>
        </w:rPr>
        <w:t xml:space="preserve">.323–351. </w:t>
      </w:r>
      <w:proofErr w:type="gramStart"/>
      <w:r w:rsidRPr="006C21CD">
        <w:rPr>
          <w:rFonts w:ascii="Arial" w:hAnsi="Arial" w:cs="Arial"/>
        </w:rPr>
        <w:t>doi:https://doi.org/10.1007/s12187-011-9107-5</w:t>
      </w:r>
      <w:proofErr w:type="gramEnd"/>
      <w:r w:rsidRPr="006C21CD">
        <w:rPr>
          <w:rFonts w:ascii="Arial" w:hAnsi="Arial" w:cs="Arial"/>
        </w:rPr>
        <w:t>.</w:t>
      </w:r>
    </w:p>
    <w:p w14:paraId="6E8EB051" w14:textId="2BC7A550" w:rsidR="006C21CD" w:rsidRPr="00A0613B" w:rsidRDefault="006C21CD" w:rsidP="006C21CD">
      <w:pPr>
        <w:rPr>
          <w:rFonts w:ascii="Arial" w:hAnsi="Arial" w:cs="Arial"/>
        </w:rPr>
      </w:pPr>
      <w:r w:rsidRPr="006C21CD">
        <w:rPr>
          <w:rFonts w:ascii="Arial" w:hAnsi="Arial" w:cs="Arial"/>
        </w:rPr>
        <w:t xml:space="preserve">Thomas, A. and Lewis, A. (2016) </w:t>
      </w:r>
      <w:r w:rsidRPr="006C21CD">
        <w:rPr>
          <w:rFonts w:ascii="Arial" w:hAnsi="Arial" w:cs="Arial"/>
          <w:i/>
          <w:iCs/>
        </w:rPr>
        <w:t>An Introduction to the Foundation Phase: Early Years Curriculum in Wales</w:t>
      </w:r>
      <w:r w:rsidRPr="006C21CD">
        <w:rPr>
          <w:rFonts w:ascii="Arial" w:hAnsi="Arial" w:cs="Arial"/>
        </w:rPr>
        <w:t xml:space="preserve">. ResearchGate. </w:t>
      </w:r>
      <w:proofErr w:type="gramStart"/>
      <w:r w:rsidRPr="006C21CD">
        <w:rPr>
          <w:rFonts w:ascii="Arial" w:hAnsi="Arial" w:cs="Arial"/>
        </w:rPr>
        <w:t>doi:https://doi.org/10.5040/9781474264310</w:t>
      </w:r>
      <w:proofErr w:type="gramEnd"/>
      <w:r w:rsidRPr="006C21CD">
        <w:rPr>
          <w:rFonts w:ascii="Arial" w:hAnsi="Arial" w:cs="Arial"/>
        </w:rPr>
        <w:t>.</w:t>
      </w:r>
    </w:p>
    <w:p w14:paraId="308AFFFC" w14:textId="230A6AD3" w:rsidR="006C21CD" w:rsidRPr="00A0613B" w:rsidRDefault="006C21CD" w:rsidP="006C21CD">
      <w:pPr>
        <w:rPr>
          <w:rFonts w:ascii="Arial" w:hAnsi="Arial" w:cs="Arial"/>
        </w:rPr>
      </w:pPr>
      <w:r w:rsidRPr="00A0613B">
        <w:rPr>
          <w:rFonts w:ascii="Arial" w:hAnsi="Arial" w:cs="Arial"/>
        </w:rPr>
        <w:t xml:space="preserve">Thomas, </w:t>
      </w:r>
      <w:proofErr w:type="gramStart"/>
      <w:r w:rsidRPr="00A0613B">
        <w:rPr>
          <w:rFonts w:ascii="Arial" w:hAnsi="Arial" w:cs="Arial"/>
        </w:rPr>
        <w:t>A. ,</w:t>
      </w:r>
      <w:proofErr w:type="gramEnd"/>
      <w:r w:rsidRPr="00A0613B">
        <w:rPr>
          <w:rFonts w:ascii="Arial" w:hAnsi="Arial" w:cs="Arial"/>
        </w:rPr>
        <w:t xml:space="preserve"> &amp; Lewis, A. (2016) Characteristics of Effective Classroom Practice. In An Introduction to the Foundation Phase: Early Years Curriculum in Wales (</w:t>
      </w:r>
      <w:r w:rsidR="00280B29" w:rsidRPr="00A0613B">
        <w:rPr>
          <w:rFonts w:ascii="Arial" w:hAnsi="Arial" w:cs="Arial"/>
        </w:rPr>
        <w:t>tt</w:t>
      </w:r>
      <w:r w:rsidRPr="00A0613B">
        <w:rPr>
          <w:rFonts w:ascii="Arial" w:hAnsi="Arial" w:cs="Arial"/>
        </w:rPr>
        <w:t xml:space="preserve">. 73–96). London: Bloomsbury Academic. Retrieved January 7, 2025, from </w:t>
      </w:r>
      <w:hyperlink r:id="rId8" w:history="1">
        <w:r w:rsidRPr="00A0613B">
          <w:rPr>
            <w:rStyle w:val="Hyperlink"/>
            <w:rFonts w:ascii="Arial" w:hAnsi="Arial" w:cs="Arial"/>
          </w:rPr>
          <w:t>http://dx.doi.org/10.5040/9781474264310.ch-004</w:t>
        </w:r>
      </w:hyperlink>
    </w:p>
    <w:p w14:paraId="18D7F97D" w14:textId="77777777" w:rsidR="006C21CD" w:rsidRPr="006C21CD" w:rsidRDefault="006C21CD" w:rsidP="006C21CD">
      <w:pPr>
        <w:rPr>
          <w:rFonts w:ascii="Arial" w:hAnsi="Arial" w:cs="Arial"/>
        </w:rPr>
      </w:pPr>
    </w:p>
    <w:p w14:paraId="730F1127" w14:textId="7FB93B0C" w:rsidR="006C21CD" w:rsidRPr="006C21CD" w:rsidRDefault="006C21CD" w:rsidP="006C21CD">
      <w:pPr>
        <w:rPr>
          <w:rFonts w:ascii="Arial" w:hAnsi="Arial" w:cs="Arial"/>
        </w:rPr>
      </w:pPr>
      <w:r w:rsidRPr="006C21CD">
        <w:rPr>
          <w:rFonts w:ascii="Arial" w:hAnsi="Arial" w:cs="Arial"/>
        </w:rPr>
        <w:lastRenderedPageBreak/>
        <w:t xml:space="preserve">UNICEF (1989) </w:t>
      </w:r>
      <w:r w:rsidRPr="006C21CD">
        <w:rPr>
          <w:rFonts w:ascii="Arial" w:hAnsi="Arial" w:cs="Arial"/>
          <w:i/>
          <w:iCs/>
        </w:rPr>
        <w:t>UN Convention on the Rights of the Child (UNCRC)</w:t>
      </w:r>
      <w:r w:rsidRPr="006C21CD">
        <w:rPr>
          <w:rFonts w:ascii="Arial" w:hAnsi="Arial" w:cs="Arial"/>
        </w:rPr>
        <w:t xml:space="preserve">. UNICEF.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https://www.unicef.org.uk/what-we-do/un-convention-child-rights/ </w:t>
      </w:r>
      <w:r w:rsidR="000963B1" w:rsidRPr="00A0613B">
        <w:rPr>
          <w:rFonts w:ascii="Arial" w:hAnsi="Arial" w:cs="Arial"/>
        </w:rPr>
        <w:t>(Cyrchwyd: 1</w:t>
      </w:r>
      <w:r w:rsidR="000963B1" w:rsidRPr="00A0613B">
        <w:rPr>
          <w:rFonts w:ascii="Arial" w:hAnsi="Arial" w:cs="Arial"/>
        </w:rPr>
        <w:t>3 Rhagfyr 2024</w:t>
      </w:r>
      <w:r w:rsidR="000963B1" w:rsidRPr="00A0613B">
        <w:rPr>
          <w:rFonts w:ascii="Arial" w:hAnsi="Arial" w:cs="Arial"/>
        </w:rPr>
        <w:t>)</w:t>
      </w:r>
    </w:p>
    <w:p w14:paraId="2411FD94" w14:textId="01C5096B" w:rsidR="006C21CD" w:rsidRPr="006C21CD" w:rsidRDefault="006C21CD" w:rsidP="006C21CD">
      <w:pPr>
        <w:rPr>
          <w:rFonts w:ascii="Arial" w:hAnsi="Arial" w:cs="Arial"/>
        </w:rPr>
      </w:pPr>
      <w:r w:rsidRPr="006C21CD">
        <w:rPr>
          <w:rFonts w:ascii="Arial" w:hAnsi="Arial" w:cs="Arial"/>
        </w:rPr>
        <w:t>Winchester, N. (2020</w:t>
      </w:r>
      <w:r w:rsidR="00135256" w:rsidRPr="00A0613B">
        <w:rPr>
          <w:rFonts w:ascii="Arial" w:hAnsi="Arial" w:cs="Arial"/>
        </w:rPr>
        <w:t>)</w:t>
      </w:r>
      <w:r w:rsidRPr="006C21CD">
        <w:rPr>
          <w:rFonts w:ascii="Arial" w:hAnsi="Arial" w:cs="Arial"/>
        </w:rPr>
        <w:t xml:space="preserve"> Impact of Technology on the Health and Wellbeing of Children and Young People. </w:t>
      </w:r>
      <w:r w:rsidRPr="006C21CD">
        <w:rPr>
          <w:rFonts w:ascii="Arial" w:hAnsi="Arial" w:cs="Arial"/>
          <w:i/>
          <w:iCs/>
        </w:rPr>
        <w:t>lordslibrary.parliament.uk</w:t>
      </w:r>
      <w:r w:rsidRPr="006C21CD">
        <w:rPr>
          <w:rFonts w:ascii="Arial" w:hAnsi="Arial" w:cs="Arial"/>
        </w:rPr>
        <w:t>.</w:t>
      </w:r>
      <w:r w:rsidR="00A616DE" w:rsidRPr="00A0613B">
        <w:rPr>
          <w:rFonts w:ascii="Arial" w:hAnsi="Arial" w:cs="Arial"/>
        </w:rPr>
        <w:t xml:space="preserve">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w:t>
      </w:r>
      <w:r w:rsidRPr="006C21CD">
        <w:rPr>
          <w:rFonts w:ascii="Arial" w:hAnsi="Arial" w:cs="Arial"/>
        </w:rPr>
        <w:t xml:space="preserve"> https://lordslibrary.parliament.uk/research-briefings/lln-2019-0003/ </w:t>
      </w:r>
      <w:r w:rsidR="00E75A93" w:rsidRPr="00A0613B">
        <w:rPr>
          <w:rFonts w:ascii="Arial" w:hAnsi="Arial" w:cs="Arial"/>
        </w:rPr>
        <w:t>(Cyrchwyd: 1</w:t>
      </w:r>
      <w:r w:rsidR="00E75A93" w:rsidRPr="00A0613B">
        <w:rPr>
          <w:rFonts w:ascii="Arial" w:hAnsi="Arial" w:cs="Arial"/>
        </w:rPr>
        <w:t>1</w:t>
      </w:r>
      <w:r w:rsidR="00E75A93" w:rsidRPr="00A0613B">
        <w:rPr>
          <w:rFonts w:ascii="Arial" w:hAnsi="Arial" w:cs="Arial"/>
        </w:rPr>
        <w:t xml:space="preserve"> Ionawr 2025)</w:t>
      </w:r>
    </w:p>
    <w:p w14:paraId="3A6E3581" w14:textId="4D98CD1C" w:rsidR="004833C0" w:rsidRPr="002A3CC8" w:rsidRDefault="006C21CD" w:rsidP="004833C0">
      <w:pPr>
        <w:rPr>
          <w:rFonts w:ascii="Arial" w:hAnsi="Arial" w:cs="Arial"/>
        </w:rPr>
      </w:pPr>
      <w:r w:rsidRPr="006C21CD">
        <w:rPr>
          <w:rFonts w:ascii="Arial" w:hAnsi="Arial" w:cs="Arial"/>
        </w:rPr>
        <w:t xml:space="preserve">World Health Organization (2024) </w:t>
      </w:r>
      <w:r w:rsidRPr="006C21CD">
        <w:rPr>
          <w:rFonts w:ascii="Arial" w:hAnsi="Arial" w:cs="Arial"/>
          <w:i/>
          <w:iCs/>
        </w:rPr>
        <w:t>Determinants of Health</w:t>
      </w:r>
      <w:r w:rsidRPr="006C21CD">
        <w:rPr>
          <w:rFonts w:ascii="Arial" w:hAnsi="Arial" w:cs="Arial"/>
        </w:rPr>
        <w:t xml:space="preserve">. World Health Organization.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https://www.who.int/news-room/questions-and-answers/item/determinants-of-health </w:t>
      </w:r>
      <w:r w:rsidR="00E75A93" w:rsidRPr="00A0613B">
        <w:rPr>
          <w:rFonts w:ascii="Arial" w:hAnsi="Arial" w:cs="Arial"/>
        </w:rPr>
        <w:t>(Cyrchwyd: 14 Ionawr 2025)</w:t>
      </w:r>
      <w:r w:rsidRPr="006C21CD">
        <w:rPr>
          <w:rFonts w:ascii="Arial" w:hAnsi="Arial" w:cs="Arial"/>
        </w:rPr>
        <w:t>.</w:t>
      </w:r>
    </w:p>
    <w:p w14:paraId="01B1C7F8" w14:textId="77777777" w:rsidR="004833C0" w:rsidRPr="00A0613B" w:rsidRDefault="004833C0" w:rsidP="004833C0">
      <w:pPr>
        <w:rPr>
          <w:rFonts w:ascii="Arial" w:hAnsi="Arial" w:cs="Arial"/>
          <w:lang w:val="cy-GB"/>
        </w:rPr>
      </w:pPr>
    </w:p>
    <w:p w14:paraId="3BBB774F" w14:textId="3107576D" w:rsidR="004833C0" w:rsidRPr="00A0613B" w:rsidRDefault="004833C0" w:rsidP="004833C0">
      <w:pPr>
        <w:rPr>
          <w:rFonts w:ascii="Arial" w:hAnsi="Arial" w:cs="Arial"/>
          <w:b/>
          <w:bCs/>
          <w:u w:val="single"/>
          <w:lang w:val="cy-GB"/>
        </w:rPr>
      </w:pPr>
      <w:r w:rsidRPr="00A0613B">
        <w:rPr>
          <w:rFonts w:ascii="Arial" w:hAnsi="Arial" w:cs="Arial"/>
          <w:b/>
          <w:bCs/>
          <w:u w:val="single"/>
          <w:lang w:val="cy-GB"/>
        </w:rPr>
        <w:t xml:space="preserve">Rhestr cyfeirnodi cyflwyniad </w:t>
      </w:r>
    </w:p>
    <w:p w14:paraId="21DCD8F5" w14:textId="77777777" w:rsidR="004833C0" w:rsidRPr="00BC02D2" w:rsidRDefault="004833C0" w:rsidP="004833C0">
      <w:pPr>
        <w:rPr>
          <w:rFonts w:ascii="Arial" w:hAnsi="Arial" w:cs="Arial"/>
        </w:rPr>
      </w:pPr>
      <w:r w:rsidRPr="00BC02D2">
        <w:rPr>
          <w:rFonts w:ascii="Arial" w:hAnsi="Arial" w:cs="Arial"/>
        </w:rPr>
        <w:t xml:space="preserve">Ashworth, A., Hill, C.M., Karmiloff-Smith, A. and Dimitriou, D. (2013). Sleep enhances memory consolidation in children. </w:t>
      </w:r>
      <w:r w:rsidRPr="00BC02D2">
        <w:rPr>
          <w:rFonts w:ascii="Arial" w:hAnsi="Arial" w:cs="Arial"/>
          <w:i/>
          <w:iCs/>
        </w:rPr>
        <w:t>Journal of Sleep Research</w:t>
      </w:r>
      <w:r w:rsidRPr="00BC02D2">
        <w:rPr>
          <w:rFonts w:ascii="Arial" w:hAnsi="Arial" w:cs="Arial"/>
        </w:rPr>
        <w:t xml:space="preserve">, 23(3), pp.304–310. </w:t>
      </w:r>
      <w:proofErr w:type="gramStart"/>
      <w:r w:rsidRPr="00BC02D2">
        <w:rPr>
          <w:rFonts w:ascii="Arial" w:hAnsi="Arial" w:cs="Arial"/>
        </w:rPr>
        <w:t>doi:https://doi.org/10.1111/jsr.12119</w:t>
      </w:r>
      <w:proofErr w:type="gramEnd"/>
      <w:r w:rsidRPr="00BC02D2">
        <w:rPr>
          <w:rFonts w:ascii="Arial" w:hAnsi="Arial" w:cs="Arial"/>
        </w:rPr>
        <w:t>.</w:t>
      </w:r>
    </w:p>
    <w:p w14:paraId="307BFEE1" w14:textId="77777777" w:rsidR="004833C0" w:rsidRPr="00BC02D2" w:rsidRDefault="004833C0" w:rsidP="004833C0">
      <w:pPr>
        <w:rPr>
          <w:rFonts w:ascii="Arial" w:hAnsi="Arial" w:cs="Arial"/>
        </w:rPr>
      </w:pPr>
      <w:r w:rsidRPr="00BC02D2">
        <w:rPr>
          <w:rFonts w:ascii="Arial" w:hAnsi="Arial" w:cs="Arial"/>
        </w:rPr>
        <w:t xml:space="preserve">Bendor, C.D., Bardugo, A., Pinhas-Hamiel, O., Afek, A. and Twig, G. (2020). Cardiovascular morbidity, diabetes and cancer risk among children and adolescents with severe obesity. </w:t>
      </w:r>
      <w:r w:rsidRPr="00BC02D2">
        <w:rPr>
          <w:rFonts w:ascii="Arial" w:hAnsi="Arial" w:cs="Arial"/>
          <w:i/>
          <w:iCs/>
        </w:rPr>
        <w:t>Cardiovascular Diabetology</w:t>
      </w:r>
      <w:r w:rsidRPr="00BC02D2">
        <w:rPr>
          <w:rFonts w:ascii="Arial" w:hAnsi="Arial" w:cs="Arial"/>
        </w:rPr>
        <w:t xml:space="preserve">, 19(1). </w:t>
      </w:r>
      <w:proofErr w:type="gramStart"/>
      <w:r w:rsidRPr="00BC02D2">
        <w:rPr>
          <w:rFonts w:ascii="Arial" w:hAnsi="Arial" w:cs="Arial"/>
        </w:rPr>
        <w:t>doi:https://doi.org/10.1186/s12933-020-01052-1</w:t>
      </w:r>
      <w:proofErr w:type="gramEnd"/>
      <w:r w:rsidRPr="00BC02D2">
        <w:rPr>
          <w:rFonts w:ascii="Arial" w:hAnsi="Arial" w:cs="Arial"/>
        </w:rPr>
        <w:t>.</w:t>
      </w:r>
    </w:p>
    <w:p w14:paraId="1FEDC958" w14:textId="77777777" w:rsidR="004833C0" w:rsidRPr="00BC02D2" w:rsidRDefault="004833C0" w:rsidP="004833C0">
      <w:pPr>
        <w:rPr>
          <w:rFonts w:ascii="Arial" w:hAnsi="Arial" w:cs="Arial"/>
        </w:rPr>
      </w:pPr>
      <w:r w:rsidRPr="00BC02D2">
        <w:rPr>
          <w:rFonts w:ascii="Arial" w:hAnsi="Arial" w:cs="Arial"/>
        </w:rPr>
        <w:t xml:space="preserve">Besedovsky, L., Lange, T. and Haack, M. (2019). The Sleep-Immune Crosstalk in Health and Disease. </w:t>
      </w:r>
      <w:r w:rsidRPr="00BC02D2">
        <w:rPr>
          <w:rFonts w:ascii="Arial" w:hAnsi="Arial" w:cs="Arial"/>
          <w:i/>
          <w:iCs/>
        </w:rPr>
        <w:t>Physiological Reviews</w:t>
      </w:r>
      <w:r w:rsidRPr="00BC02D2">
        <w:rPr>
          <w:rFonts w:ascii="Arial" w:hAnsi="Arial" w:cs="Arial"/>
        </w:rPr>
        <w:t xml:space="preserve">, 99(3), pp.1325–1380. </w:t>
      </w:r>
      <w:proofErr w:type="gramStart"/>
      <w:r w:rsidRPr="00BC02D2">
        <w:rPr>
          <w:rFonts w:ascii="Arial" w:hAnsi="Arial" w:cs="Arial"/>
        </w:rPr>
        <w:t>doi:https://doi.org/10.1152/physrev.00010.2018</w:t>
      </w:r>
      <w:proofErr w:type="gramEnd"/>
      <w:r w:rsidRPr="00BC02D2">
        <w:rPr>
          <w:rFonts w:ascii="Arial" w:hAnsi="Arial" w:cs="Arial"/>
        </w:rPr>
        <w:t>.</w:t>
      </w:r>
    </w:p>
    <w:p w14:paraId="0051F303" w14:textId="77777777" w:rsidR="004833C0" w:rsidRPr="00BC02D2" w:rsidRDefault="004833C0" w:rsidP="004833C0">
      <w:pPr>
        <w:rPr>
          <w:rFonts w:ascii="Arial" w:hAnsi="Arial" w:cs="Arial"/>
        </w:rPr>
      </w:pPr>
      <w:r w:rsidRPr="00BC02D2">
        <w:rPr>
          <w:rFonts w:ascii="Arial" w:hAnsi="Arial" w:cs="Arial"/>
        </w:rPr>
        <w:t xml:space="preserve">Chaudhary, A., Sudzina, F. and Mikkelsen, B.E. (2020). Promoting Healthy Eating among Young People—A Review of the Evidence of the Impact of School-Based Interventions. </w:t>
      </w:r>
      <w:r w:rsidRPr="00BC02D2">
        <w:rPr>
          <w:rFonts w:ascii="Arial" w:hAnsi="Arial" w:cs="Arial"/>
          <w:i/>
          <w:iCs/>
        </w:rPr>
        <w:t>Nutrients</w:t>
      </w:r>
      <w:r w:rsidRPr="00BC02D2">
        <w:rPr>
          <w:rFonts w:ascii="Arial" w:hAnsi="Arial" w:cs="Arial"/>
        </w:rPr>
        <w:t xml:space="preserve">, 12(9), p.2894. </w:t>
      </w:r>
      <w:proofErr w:type="gramStart"/>
      <w:r w:rsidRPr="00BC02D2">
        <w:rPr>
          <w:rFonts w:ascii="Arial" w:hAnsi="Arial" w:cs="Arial"/>
        </w:rPr>
        <w:t>doi:https://doi.org/10.3390/nu12092894</w:t>
      </w:r>
      <w:proofErr w:type="gramEnd"/>
      <w:r w:rsidRPr="00BC02D2">
        <w:rPr>
          <w:rFonts w:ascii="Arial" w:hAnsi="Arial" w:cs="Arial"/>
        </w:rPr>
        <w:t>.</w:t>
      </w:r>
    </w:p>
    <w:p w14:paraId="62E47CD9" w14:textId="77777777" w:rsidR="004833C0" w:rsidRPr="00BC02D2" w:rsidRDefault="004833C0" w:rsidP="004833C0">
      <w:pPr>
        <w:rPr>
          <w:rFonts w:ascii="Arial" w:hAnsi="Arial" w:cs="Arial"/>
        </w:rPr>
      </w:pPr>
      <w:r w:rsidRPr="00BC02D2">
        <w:rPr>
          <w:rFonts w:ascii="Arial" w:hAnsi="Arial" w:cs="Arial"/>
        </w:rPr>
        <w:t xml:space="preserve">Chung, L., Wong, T. and Chung, J.W.Y. (2010). Importance of a balanced diet on the physical fitness level of schoolchildren aged 6-12. </w:t>
      </w:r>
      <w:r w:rsidRPr="00BC02D2">
        <w:rPr>
          <w:rFonts w:ascii="Arial" w:hAnsi="Arial" w:cs="Arial"/>
          <w:i/>
          <w:iCs/>
        </w:rPr>
        <w:t>Journal of Child Health Care</w:t>
      </w:r>
      <w:r w:rsidRPr="00BC02D2">
        <w:rPr>
          <w:rFonts w:ascii="Arial" w:hAnsi="Arial" w:cs="Arial"/>
        </w:rPr>
        <w:t xml:space="preserve">, 14(3), pp.280–295. </w:t>
      </w:r>
      <w:proofErr w:type="gramStart"/>
      <w:r w:rsidRPr="00BC02D2">
        <w:rPr>
          <w:rFonts w:ascii="Arial" w:hAnsi="Arial" w:cs="Arial"/>
        </w:rPr>
        <w:t>doi:https://doi.org/10.1177/1367493510374065</w:t>
      </w:r>
      <w:proofErr w:type="gramEnd"/>
      <w:r w:rsidRPr="00BC02D2">
        <w:rPr>
          <w:rFonts w:ascii="Arial" w:hAnsi="Arial" w:cs="Arial"/>
        </w:rPr>
        <w:t>.</w:t>
      </w:r>
    </w:p>
    <w:p w14:paraId="72968AF7" w14:textId="77777777" w:rsidR="004833C0" w:rsidRPr="00BC02D2" w:rsidRDefault="004833C0" w:rsidP="004833C0">
      <w:pPr>
        <w:rPr>
          <w:rFonts w:ascii="Arial" w:hAnsi="Arial" w:cs="Arial"/>
        </w:rPr>
      </w:pPr>
      <w:r w:rsidRPr="00BC02D2">
        <w:rPr>
          <w:rFonts w:ascii="Arial" w:hAnsi="Arial" w:cs="Arial"/>
        </w:rPr>
        <w:t xml:space="preserve">Cohen, J.F.W., Gorski, M.T., Gruber, S.A., Kurdziel, L.B.F. and Rimm, E.B. (2016). The effect of healthy dietary consumption on executive cognitive functioning in children and adolescents: a systematic review. </w:t>
      </w:r>
      <w:r w:rsidRPr="00BC02D2">
        <w:rPr>
          <w:rFonts w:ascii="Arial" w:hAnsi="Arial" w:cs="Arial"/>
          <w:i/>
          <w:iCs/>
        </w:rPr>
        <w:t>British Journal of Nutrition</w:t>
      </w:r>
      <w:r w:rsidRPr="00BC02D2">
        <w:rPr>
          <w:rFonts w:ascii="Arial" w:hAnsi="Arial" w:cs="Arial"/>
        </w:rPr>
        <w:t xml:space="preserve">, 116(6), pp.989–1000. </w:t>
      </w:r>
      <w:proofErr w:type="gramStart"/>
      <w:r w:rsidRPr="00BC02D2">
        <w:rPr>
          <w:rFonts w:ascii="Arial" w:hAnsi="Arial" w:cs="Arial"/>
        </w:rPr>
        <w:t>doi:https://doi.org/10.1017/s0007114516002877</w:t>
      </w:r>
      <w:proofErr w:type="gramEnd"/>
      <w:r w:rsidRPr="00BC02D2">
        <w:rPr>
          <w:rFonts w:ascii="Arial" w:hAnsi="Arial" w:cs="Arial"/>
        </w:rPr>
        <w:t>.</w:t>
      </w:r>
    </w:p>
    <w:p w14:paraId="145E10CE" w14:textId="77777777" w:rsidR="004833C0" w:rsidRPr="00BC02D2" w:rsidRDefault="004833C0" w:rsidP="004833C0">
      <w:pPr>
        <w:rPr>
          <w:rFonts w:ascii="Arial" w:hAnsi="Arial" w:cs="Arial"/>
        </w:rPr>
      </w:pPr>
      <w:r w:rsidRPr="00BC02D2">
        <w:rPr>
          <w:rFonts w:ascii="Arial" w:hAnsi="Arial" w:cs="Arial"/>
        </w:rPr>
        <w:t xml:space="preserve">Daelmans, B., Darmstadt, G.L., Lombardi, J., Black, M.M., Britto, P.R., Lye, S., Dua, T., Bhutta, Z.A. and Richter, L.M. (2017). Early childhood development: the foundation of sustainable development. </w:t>
      </w:r>
      <w:r w:rsidRPr="00BC02D2">
        <w:rPr>
          <w:rFonts w:ascii="Arial" w:hAnsi="Arial" w:cs="Arial"/>
          <w:i/>
          <w:iCs/>
        </w:rPr>
        <w:t>The Lancet</w:t>
      </w:r>
      <w:r w:rsidRPr="00BC02D2">
        <w:rPr>
          <w:rFonts w:ascii="Arial" w:hAnsi="Arial" w:cs="Arial"/>
        </w:rPr>
        <w:t xml:space="preserve">, 389(10064), pp.9–11. </w:t>
      </w:r>
      <w:proofErr w:type="gramStart"/>
      <w:r w:rsidRPr="00BC02D2">
        <w:rPr>
          <w:rFonts w:ascii="Arial" w:hAnsi="Arial" w:cs="Arial"/>
        </w:rPr>
        <w:t>doi:https://doi.org/10.1016/s0140-6736(16)31659-2</w:t>
      </w:r>
      <w:proofErr w:type="gramEnd"/>
      <w:r w:rsidRPr="00BC02D2">
        <w:rPr>
          <w:rFonts w:ascii="Arial" w:hAnsi="Arial" w:cs="Arial"/>
        </w:rPr>
        <w:t>.</w:t>
      </w:r>
    </w:p>
    <w:p w14:paraId="77B7780A" w14:textId="77777777" w:rsidR="004833C0" w:rsidRPr="00BC02D2" w:rsidRDefault="004833C0" w:rsidP="004833C0">
      <w:pPr>
        <w:rPr>
          <w:rFonts w:ascii="Arial" w:hAnsi="Arial" w:cs="Arial"/>
        </w:rPr>
      </w:pPr>
      <w:r w:rsidRPr="00BC02D2">
        <w:rPr>
          <w:rFonts w:ascii="Arial" w:hAnsi="Arial" w:cs="Arial"/>
        </w:rPr>
        <w:t xml:space="preserve">Dahlgren, G. and Whitehead, M. (2021). The dahlgren-whitehead Model of Health determinants: 30 Years on and Still Chasing Rainbows. </w:t>
      </w:r>
      <w:r w:rsidRPr="00BC02D2">
        <w:rPr>
          <w:rFonts w:ascii="Arial" w:hAnsi="Arial" w:cs="Arial"/>
          <w:i/>
          <w:iCs/>
        </w:rPr>
        <w:t>Public Health</w:t>
      </w:r>
      <w:r w:rsidRPr="00BC02D2">
        <w:rPr>
          <w:rFonts w:ascii="Arial" w:hAnsi="Arial" w:cs="Arial"/>
        </w:rPr>
        <w:t xml:space="preserve">, 199(1), </w:t>
      </w:r>
      <w:r w:rsidRPr="00A0613B">
        <w:rPr>
          <w:rFonts w:ascii="Arial" w:hAnsi="Arial" w:cs="Arial"/>
        </w:rPr>
        <w:t>tt</w:t>
      </w:r>
      <w:r w:rsidRPr="00BC02D2">
        <w:rPr>
          <w:rFonts w:ascii="Arial" w:hAnsi="Arial" w:cs="Arial"/>
        </w:rPr>
        <w:t xml:space="preserve">.20–24. </w:t>
      </w:r>
      <w:proofErr w:type="gramStart"/>
      <w:r w:rsidRPr="00BC02D2">
        <w:rPr>
          <w:rFonts w:ascii="Arial" w:hAnsi="Arial" w:cs="Arial"/>
        </w:rPr>
        <w:t>doi:https://doi.org/10.1016/j.puhe.2021.08.009</w:t>
      </w:r>
      <w:proofErr w:type="gramEnd"/>
      <w:r w:rsidRPr="00BC02D2">
        <w:rPr>
          <w:rFonts w:ascii="Arial" w:hAnsi="Arial" w:cs="Arial"/>
        </w:rPr>
        <w:t>.</w:t>
      </w:r>
    </w:p>
    <w:p w14:paraId="5485033B" w14:textId="77777777" w:rsidR="004833C0" w:rsidRPr="00BC02D2" w:rsidRDefault="004833C0" w:rsidP="004833C0">
      <w:pPr>
        <w:rPr>
          <w:rFonts w:ascii="Arial" w:hAnsi="Arial" w:cs="Arial"/>
        </w:rPr>
      </w:pPr>
      <w:r w:rsidRPr="00BC02D2">
        <w:rPr>
          <w:rFonts w:ascii="Arial" w:hAnsi="Arial" w:cs="Arial"/>
        </w:rPr>
        <w:t xml:space="preserve">Di Bartolomeo, G. and Stephano, P. (2017). The Effects of Physical Activity on Social Interactions: The Case of Trust and Trustworthiness. </w:t>
      </w:r>
      <w:r w:rsidRPr="00BC02D2">
        <w:rPr>
          <w:rFonts w:ascii="Arial" w:hAnsi="Arial" w:cs="Arial"/>
          <w:i/>
          <w:iCs/>
        </w:rPr>
        <w:t>Journal of Sports Economics</w:t>
      </w:r>
      <w:r w:rsidRPr="00BC02D2">
        <w:rPr>
          <w:rFonts w:ascii="Arial" w:hAnsi="Arial" w:cs="Arial"/>
        </w:rPr>
        <w:t xml:space="preserve">, 20(1), </w:t>
      </w:r>
      <w:r w:rsidRPr="00A0613B">
        <w:rPr>
          <w:rFonts w:ascii="Arial" w:hAnsi="Arial" w:cs="Arial"/>
        </w:rPr>
        <w:t>tt</w:t>
      </w:r>
      <w:r w:rsidRPr="00BC02D2">
        <w:rPr>
          <w:rFonts w:ascii="Arial" w:hAnsi="Arial" w:cs="Arial"/>
        </w:rPr>
        <w:t xml:space="preserve">.50–71. </w:t>
      </w:r>
      <w:proofErr w:type="gramStart"/>
      <w:r w:rsidRPr="00BC02D2">
        <w:rPr>
          <w:rFonts w:ascii="Arial" w:hAnsi="Arial" w:cs="Arial"/>
        </w:rPr>
        <w:t>doi:https://doi.org/10.1177/1527002517717299</w:t>
      </w:r>
      <w:proofErr w:type="gramEnd"/>
      <w:r w:rsidRPr="00BC02D2">
        <w:rPr>
          <w:rFonts w:ascii="Arial" w:hAnsi="Arial" w:cs="Arial"/>
        </w:rPr>
        <w:t>.</w:t>
      </w:r>
    </w:p>
    <w:p w14:paraId="0DD9C1FB" w14:textId="77777777" w:rsidR="004833C0" w:rsidRPr="00BC02D2" w:rsidRDefault="004833C0" w:rsidP="004833C0">
      <w:pPr>
        <w:rPr>
          <w:rFonts w:ascii="Arial" w:hAnsi="Arial" w:cs="Arial"/>
        </w:rPr>
      </w:pPr>
      <w:r w:rsidRPr="00BC02D2">
        <w:rPr>
          <w:rFonts w:ascii="Arial" w:hAnsi="Arial" w:cs="Arial"/>
        </w:rPr>
        <w:t xml:space="preserve">Donnelly, F., Mueller, S. and Gallahue, D. (2016). </w:t>
      </w:r>
      <w:r w:rsidRPr="00BC02D2">
        <w:rPr>
          <w:rFonts w:ascii="Arial" w:hAnsi="Arial" w:cs="Arial"/>
          <w:i/>
          <w:iCs/>
        </w:rPr>
        <w:t>Google Books</w:t>
      </w:r>
      <w:r w:rsidRPr="00BC02D2">
        <w:rPr>
          <w:rFonts w:ascii="Arial" w:hAnsi="Arial" w:cs="Arial"/>
        </w:rPr>
        <w:t>. Google.co.uk. A</w:t>
      </w:r>
      <w:r w:rsidRPr="00A0613B">
        <w:rPr>
          <w:rFonts w:ascii="Arial" w:hAnsi="Arial" w:cs="Arial"/>
        </w:rPr>
        <w:t>r gael ar</w:t>
      </w:r>
      <w:r w:rsidRPr="00BC02D2">
        <w:rPr>
          <w:rFonts w:ascii="Arial" w:hAnsi="Arial" w:cs="Arial"/>
        </w:rPr>
        <w:t>:</w:t>
      </w:r>
      <w:r w:rsidRPr="00A0613B">
        <w:rPr>
          <w:rFonts w:ascii="Arial" w:hAnsi="Arial" w:cs="Arial"/>
        </w:rPr>
        <w:t xml:space="preserve"> </w:t>
      </w:r>
      <w:r w:rsidRPr="00BC02D2">
        <w:rPr>
          <w:rFonts w:ascii="Arial" w:hAnsi="Arial" w:cs="Arial"/>
        </w:rPr>
        <w:t xml:space="preserve">https://www.google.co.uk/books/edition/Developmental_Physical_Education_for_All/YPR6DwAAQBAJ?hl=en&amp;gbpv=1&amp;dq=Good+physical+health+supports+the+efficient+functioning+of+key+systems+such+as+the+heart </w:t>
      </w:r>
      <w:r w:rsidRPr="00A0613B">
        <w:rPr>
          <w:rFonts w:ascii="Arial" w:hAnsi="Arial" w:cs="Arial"/>
        </w:rPr>
        <w:t>(Cyrchwyd; 17 Ionawr 2025).</w:t>
      </w:r>
    </w:p>
    <w:p w14:paraId="75F381F6" w14:textId="77777777" w:rsidR="004833C0" w:rsidRPr="00BC02D2" w:rsidRDefault="004833C0" w:rsidP="004833C0">
      <w:pPr>
        <w:rPr>
          <w:rFonts w:ascii="Arial" w:hAnsi="Arial" w:cs="Arial"/>
        </w:rPr>
      </w:pPr>
      <w:r w:rsidRPr="00BC02D2">
        <w:rPr>
          <w:rFonts w:ascii="Arial" w:hAnsi="Arial" w:cs="Arial"/>
        </w:rPr>
        <w:t xml:space="preserve">Estyn. (2024) </w:t>
      </w:r>
      <w:r w:rsidRPr="00BC02D2">
        <w:rPr>
          <w:rFonts w:ascii="Arial" w:hAnsi="Arial" w:cs="Arial"/>
          <w:i/>
          <w:iCs/>
        </w:rPr>
        <w:t>Healthy and happy – school impact on pupils’ health and wellbeing - Estyn</w:t>
      </w:r>
      <w:r w:rsidRPr="00BC02D2">
        <w:rPr>
          <w:rFonts w:ascii="Arial" w:hAnsi="Arial" w:cs="Arial"/>
        </w:rPr>
        <w:t>. A</w:t>
      </w:r>
      <w:r w:rsidRPr="00A0613B">
        <w:rPr>
          <w:rFonts w:ascii="Arial" w:hAnsi="Arial" w:cs="Arial"/>
        </w:rPr>
        <w:t>r gael ar</w:t>
      </w:r>
      <w:r w:rsidRPr="00BC02D2">
        <w:rPr>
          <w:rFonts w:ascii="Arial" w:hAnsi="Arial" w:cs="Arial"/>
        </w:rPr>
        <w:t>: https://estyn.gov.wales/improvement-resources/healthy-and-happy-school-impact-on-pupils-health-and-wellbeing/.</w:t>
      </w:r>
    </w:p>
    <w:p w14:paraId="19CDBB06" w14:textId="77777777" w:rsidR="004833C0" w:rsidRPr="00BC02D2" w:rsidRDefault="004833C0" w:rsidP="004833C0">
      <w:pPr>
        <w:rPr>
          <w:rFonts w:ascii="Arial" w:hAnsi="Arial" w:cs="Arial"/>
        </w:rPr>
      </w:pPr>
      <w:r w:rsidRPr="00BC02D2">
        <w:rPr>
          <w:rFonts w:ascii="Arial" w:hAnsi="Arial" w:cs="Arial"/>
        </w:rPr>
        <w:t xml:space="preserve">GOV.UK. (2010) </w:t>
      </w:r>
      <w:r w:rsidRPr="00BC02D2">
        <w:rPr>
          <w:rFonts w:ascii="Arial" w:hAnsi="Arial" w:cs="Arial"/>
          <w:i/>
          <w:iCs/>
        </w:rPr>
        <w:t>Free swimming</w:t>
      </w:r>
      <w:r w:rsidRPr="00BC02D2">
        <w:rPr>
          <w:rFonts w:ascii="Arial" w:hAnsi="Arial" w:cs="Arial"/>
        </w:rPr>
        <w:t>. A</w:t>
      </w:r>
      <w:r w:rsidRPr="00A0613B">
        <w:rPr>
          <w:rFonts w:ascii="Arial" w:hAnsi="Arial" w:cs="Arial"/>
        </w:rPr>
        <w:t>r gael ar</w:t>
      </w:r>
      <w:r w:rsidRPr="00BC02D2">
        <w:rPr>
          <w:rFonts w:ascii="Arial" w:hAnsi="Arial" w:cs="Arial"/>
        </w:rPr>
        <w:t>:</w:t>
      </w:r>
      <w:r w:rsidRPr="00A0613B">
        <w:rPr>
          <w:rFonts w:ascii="Arial" w:hAnsi="Arial" w:cs="Arial"/>
        </w:rPr>
        <w:t xml:space="preserve"> </w:t>
      </w:r>
      <w:r w:rsidRPr="00BC02D2">
        <w:rPr>
          <w:rFonts w:ascii="Arial" w:hAnsi="Arial" w:cs="Arial"/>
        </w:rPr>
        <w:t xml:space="preserve">https://www.gov.uk/government/collections/free-swimming </w:t>
      </w:r>
      <w:r w:rsidRPr="00A0613B">
        <w:rPr>
          <w:rFonts w:ascii="Arial" w:hAnsi="Arial" w:cs="Arial"/>
        </w:rPr>
        <w:t>(Cyrchwyd; 8 Ionawr 2025).</w:t>
      </w:r>
    </w:p>
    <w:p w14:paraId="048C8404" w14:textId="77777777" w:rsidR="004833C0" w:rsidRPr="00BC02D2" w:rsidRDefault="004833C0" w:rsidP="004833C0">
      <w:pPr>
        <w:rPr>
          <w:rFonts w:ascii="Arial" w:hAnsi="Arial" w:cs="Arial"/>
        </w:rPr>
      </w:pPr>
      <w:r w:rsidRPr="00BC02D2">
        <w:rPr>
          <w:rFonts w:ascii="Arial" w:hAnsi="Arial" w:cs="Arial"/>
        </w:rPr>
        <w:t xml:space="preserve">Jirout, J., LoCasale-Crouch, J., Turnbull, K., Gu, Y., Cubides, M., Garzione, S., Evans, T.M., Weltman, A.L. and Kranz, S. (2019) How lifestyle factors affect cognitive and executive function and the ability to learn in children. </w:t>
      </w:r>
      <w:r w:rsidRPr="00BC02D2">
        <w:rPr>
          <w:rFonts w:ascii="Arial" w:hAnsi="Arial" w:cs="Arial"/>
          <w:i/>
          <w:iCs/>
        </w:rPr>
        <w:t>Nutrients</w:t>
      </w:r>
      <w:r w:rsidRPr="00BC02D2">
        <w:rPr>
          <w:rFonts w:ascii="Arial" w:hAnsi="Arial" w:cs="Arial"/>
        </w:rPr>
        <w:t xml:space="preserve">, 11(8). </w:t>
      </w:r>
      <w:proofErr w:type="gramStart"/>
      <w:r w:rsidRPr="00BC02D2">
        <w:rPr>
          <w:rFonts w:ascii="Arial" w:hAnsi="Arial" w:cs="Arial"/>
        </w:rPr>
        <w:t>doi:https://doi.org/10.3390/nu11081953</w:t>
      </w:r>
      <w:proofErr w:type="gramEnd"/>
      <w:r w:rsidRPr="00BC02D2">
        <w:rPr>
          <w:rFonts w:ascii="Arial" w:hAnsi="Arial" w:cs="Arial"/>
        </w:rPr>
        <w:t>.</w:t>
      </w:r>
    </w:p>
    <w:p w14:paraId="1DB12EB9" w14:textId="77777777" w:rsidR="004833C0" w:rsidRPr="00BC02D2" w:rsidRDefault="004833C0" w:rsidP="004833C0">
      <w:pPr>
        <w:rPr>
          <w:rFonts w:ascii="Arial" w:hAnsi="Arial" w:cs="Arial"/>
        </w:rPr>
      </w:pPr>
      <w:r w:rsidRPr="00BC02D2">
        <w:rPr>
          <w:rFonts w:ascii="Arial" w:hAnsi="Arial" w:cs="Arial"/>
        </w:rPr>
        <w:t xml:space="preserve">JRF (2024) </w:t>
      </w:r>
      <w:r w:rsidRPr="00BC02D2">
        <w:rPr>
          <w:rFonts w:ascii="Arial" w:hAnsi="Arial" w:cs="Arial"/>
          <w:i/>
          <w:iCs/>
        </w:rPr>
        <w:t>Vision, mission and principles | Joseph Rowntree Foundation</w:t>
      </w:r>
      <w:r w:rsidRPr="00BC02D2">
        <w:rPr>
          <w:rFonts w:ascii="Arial" w:hAnsi="Arial" w:cs="Arial"/>
        </w:rPr>
        <w:t>. www.jrf.org.uk. A</w:t>
      </w:r>
      <w:r w:rsidRPr="00A0613B">
        <w:rPr>
          <w:rFonts w:ascii="Arial" w:hAnsi="Arial" w:cs="Arial"/>
        </w:rPr>
        <w:t>r gael ar</w:t>
      </w:r>
      <w:r w:rsidRPr="00BC02D2">
        <w:rPr>
          <w:rFonts w:ascii="Arial" w:hAnsi="Arial" w:cs="Arial"/>
        </w:rPr>
        <w:t xml:space="preserve">: https://www.jrf.org.uk/vision-mission-and-principles </w:t>
      </w:r>
      <w:r w:rsidRPr="00A0613B">
        <w:rPr>
          <w:rFonts w:ascii="Arial" w:hAnsi="Arial" w:cs="Arial"/>
        </w:rPr>
        <w:t>(Cyrchwyd; 10 Ionawr 2025).</w:t>
      </w:r>
    </w:p>
    <w:p w14:paraId="315A3B8F" w14:textId="77777777" w:rsidR="004833C0" w:rsidRPr="00BC02D2" w:rsidRDefault="004833C0" w:rsidP="004833C0">
      <w:pPr>
        <w:rPr>
          <w:rFonts w:ascii="Arial" w:hAnsi="Arial" w:cs="Arial"/>
        </w:rPr>
      </w:pPr>
      <w:r w:rsidRPr="00BC02D2">
        <w:rPr>
          <w:rFonts w:ascii="Arial" w:hAnsi="Arial" w:cs="Arial"/>
        </w:rPr>
        <w:t xml:space="preserve">Llywodraeth Cymru (2019) </w:t>
      </w:r>
      <w:r w:rsidRPr="00BC02D2">
        <w:rPr>
          <w:rFonts w:ascii="Arial" w:hAnsi="Arial" w:cs="Arial"/>
          <w:i/>
          <w:iCs/>
        </w:rPr>
        <w:t>Canllawiau Gweithgarwch Corfforol Prif Swyddogion Meddygol y DU</w:t>
      </w:r>
      <w:r w:rsidRPr="00BC02D2">
        <w:rPr>
          <w:rFonts w:ascii="Arial" w:hAnsi="Arial" w:cs="Arial"/>
        </w:rPr>
        <w:t>. A</w:t>
      </w:r>
      <w:r w:rsidRPr="00A0613B">
        <w:rPr>
          <w:rFonts w:ascii="Arial" w:hAnsi="Arial" w:cs="Arial"/>
        </w:rPr>
        <w:t>r gael ar</w:t>
      </w:r>
      <w:r w:rsidRPr="00BC02D2">
        <w:rPr>
          <w:rFonts w:ascii="Arial" w:hAnsi="Arial" w:cs="Arial"/>
        </w:rPr>
        <w:t xml:space="preserve">: https://www.llyw.cymru/sites/default/files/publications/2022-03/canllawiau-gweithgarwch-corfforol-prif-swyddogion-meddygol-y-du.pdf </w:t>
      </w:r>
      <w:r w:rsidRPr="00A0613B">
        <w:rPr>
          <w:rFonts w:ascii="Arial" w:hAnsi="Arial" w:cs="Arial"/>
        </w:rPr>
        <w:t>(Cyrchwyd; 16 Ionawr 2025).</w:t>
      </w:r>
    </w:p>
    <w:p w14:paraId="6DABBA4F" w14:textId="50624092" w:rsidR="004833C0" w:rsidRPr="00BC02D2" w:rsidRDefault="004833C0" w:rsidP="004833C0">
      <w:pPr>
        <w:rPr>
          <w:rFonts w:ascii="Arial" w:hAnsi="Arial" w:cs="Arial"/>
        </w:rPr>
      </w:pPr>
      <w:r w:rsidRPr="00BC02D2">
        <w:rPr>
          <w:rFonts w:ascii="Arial" w:hAnsi="Arial" w:cs="Arial"/>
        </w:rPr>
        <w:t xml:space="preserve">Marshall-Seslar, A. (2022) </w:t>
      </w:r>
      <w:r w:rsidRPr="00BC02D2">
        <w:rPr>
          <w:rFonts w:ascii="Arial" w:hAnsi="Arial" w:cs="Arial"/>
          <w:i/>
          <w:iCs/>
        </w:rPr>
        <w:t>Body Health Basics: What is Physical Health?</w:t>
      </w:r>
      <w:r w:rsidRPr="00BC02D2">
        <w:rPr>
          <w:rFonts w:ascii="Arial" w:hAnsi="Arial" w:cs="Arial"/>
        </w:rPr>
        <w:t xml:space="preserve"> McMillen Health.</w:t>
      </w:r>
      <w:r w:rsidR="00CA58EB" w:rsidRPr="00A0613B">
        <w:rPr>
          <w:rFonts w:ascii="Arial" w:hAnsi="Arial" w:cs="Arial"/>
        </w:rPr>
        <w:t>Ar gael ar:</w:t>
      </w:r>
      <w:r w:rsidRPr="00BC02D2">
        <w:rPr>
          <w:rFonts w:ascii="Arial" w:hAnsi="Arial" w:cs="Arial"/>
        </w:rPr>
        <w:t xml:space="preserve"> https://www.mcmillenhealth.org/tamtalks/physical-health#what </w:t>
      </w:r>
      <w:r w:rsidRPr="00A0613B">
        <w:rPr>
          <w:rFonts w:ascii="Arial" w:hAnsi="Arial" w:cs="Arial"/>
        </w:rPr>
        <w:t>(Cyrchwyd; 9 Ionawr 2025).</w:t>
      </w:r>
    </w:p>
    <w:p w14:paraId="70174EF9" w14:textId="77777777" w:rsidR="004833C0" w:rsidRPr="00BC02D2" w:rsidRDefault="004833C0" w:rsidP="004833C0">
      <w:pPr>
        <w:rPr>
          <w:rFonts w:ascii="Arial" w:hAnsi="Arial" w:cs="Arial"/>
        </w:rPr>
      </w:pPr>
      <w:r w:rsidRPr="00BC02D2">
        <w:rPr>
          <w:rFonts w:ascii="Arial" w:hAnsi="Arial" w:cs="Arial"/>
        </w:rPr>
        <w:t xml:space="preserve">Matricciani, L., Paquet, C., Galland, B., Short, M. and Olds, T. (2019). Children’s sleep and health: A meta-review. </w:t>
      </w:r>
      <w:r w:rsidRPr="00BC02D2">
        <w:rPr>
          <w:rFonts w:ascii="Arial" w:hAnsi="Arial" w:cs="Arial"/>
          <w:i/>
          <w:iCs/>
        </w:rPr>
        <w:t>Sleep Medicine Reviews</w:t>
      </w:r>
      <w:r w:rsidRPr="00BC02D2">
        <w:rPr>
          <w:rFonts w:ascii="Arial" w:hAnsi="Arial" w:cs="Arial"/>
        </w:rPr>
        <w:t xml:space="preserve">, 46, </w:t>
      </w:r>
      <w:r w:rsidRPr="00A0613B">
        <w:rPr>
          <w:rFonts w:ascii="Arial" w:hAnsi="Arial" w:cs="Arial"/>
        </w:rPr>
        <w:t>tt</w:t>
      </w:r>
      <w:r w:rsidRPr="00BC02D2">
        <w:rPr>
          <w:rFonts w:ascii="Arial" w:hAnsi="Arial" w:cs="Arial"/>
        </w:rPr>
        <w:t xml:space="preserve">.136–150. </w:t>
      </w:r>
      <w:proofErr w:type="gramStart"/>
      <w:r w:rsidRPr="00BC02D2">
        <w:rPr>
          <w:rFonts w:ascii="Arial" w:hAnsi="Arial" w:cs="Arial"/>
        </w:rPr>
        <w:t>doi:https://doi.org/10.1016/j.smrv.2019.04.011</w:t>
      </w:r>
      <w:proofErr w:type="gramEnd"/>
      <w:r w:rsidRPr="00BC02D2">
        <w:rPr>
          <w:rFonts w:ascii="Arial" w:hAnsi="Arial" w:cs="Arial"/>
        </w:rPr>
        <w:t>.</w:t>
      </w:r>
    </w:p>
    <w:p w14:paraId="493DA469" w14:textId="77777777" w:rsidR="004833C0" w:rsidRPr="00BC02D2" w:rsidRDefault="004833C0" w:rsidP="004833C0">
      <w:pPr>
        <w:rPr>
          <w:rFonts w:ascii="Arial" w:hAnsi="Arial" w:cs="Arial"/>
        </w:rPr>
      </w:pPr>
      <w:r w:rsidRPr="00BC02D2">
        <w:rPr>
          <w:rFonts w:ascii="Arial" w:hAnsi="Arial" w:cs="Arial"/>
        </w:rPr>
        <w:lastRenderedPageBreak/>
        <w:t xml:space="preserve">NHS (2022) </w:t>
      </w:r>
      <w:r w:rsidRPr="00BC02D2">
        <w:rPr>
          <w:rFonts w:ascii="Arial" w:hAnsi="Arial" w:cs="Arial"/>
          <w:i/>
          <w:iCs/>
        </w:rPr>
        <w:t>Physical Health</w:t>
      </w:r>
      <w:r w:rsidRPr="00BC02D2">
        <w:rPr>
          <w:rFonts w:ascii="Arial" w:hAnsi="Arial" w:cs="Arial"/>
        </w:rPr>
        <w:t>. Royal Manchester Children’s Hospital. A</w:t>
      </w:r>
      <w:r w:rsidRPr="00A0613B">
        <w:rPr>
          <w:rFonts w:ascii="Arial" w:hAnsi="Arial" w:cs="Arial"/>
        </w:rPr>
        <w:t>r gael ar</w:t>
      </w:r>
      <w:r w:rsidRPr="00BC02D2">
        <w:rPr>
          <w:rFonts w:ascii="Arial" w:hAnsi="Arial" w:cs="Arial"/>
        </w:rPr>
        <w:t xml:space="preserve">:  https://mft.nhs.uk/rmch/services/camhs/young-people/physical-health/ </w:t>
      </w:r>
      <w:r w:rsidRPr="00A0613B">
        <w:rPr>
          <w:rFonts w:ascii="Arial" w:hAnsi="Arial" w:cs="Arial"/>
        </w:rPr>
        <w:t>(Cyrchwyd; 9 Ionawr 2025).</w:t>
      </w:r>
    </w:p>
    <w:p w14:paraId="5CD93705" w14:textId="77777777" w:rsidR="004833C0" w:rsidRPr="00BC02D2" w:rsidRDefault="004833C0" w:rsidP="004833C0">
      <w:pPr>
        <w:rPr>
          <w:rFonts w:ascii="Arial" w:hAnsi="Arial" w:cs="Arial"/>
        </w:rPr>
      </w:pPr>
      <w:r w:rsidRPr="00BC02D2">
        <w:rPr>
          <w:rFonts w:ascii="Arial" w:hAnsi="Arial" w:cs="Arial"/>
        </w:rPr>
        <w:t xml:space="preserve">NHS (2024) </w:t>
      </w:r>
      <w:r w:rsidRPr="00BC02D2">
        <w:rPr>
          <w:rFonts w:ascii="Arial" w:hAnsi="Arial" w:cs="Arial"/>
          <w:i/>
          <w:iCs/>
        </w:rPr>
        <w:t>Live Well</w:t>
      </w:r>
      <w:r w:rsidRPr="00BC02D2">
        <w:rPr>
          <w:rFonts w:ascii="Arial" w:hAnsi="Arial" w:cs="Arial"/>
        </w:rPr>
        <w:t>. NHS. A</w:t>
      </w:r>
      <w:r w:rsidRPr="00A0613B">
        <w:rPr>
          <w:rFonts w:ascii="Arial" w:hAnsi="Arial" w:cs="Arial"/>
        </w:rPr>
        <w:t>r gael ar</w:t>
      </w:r>
      <w:r w:rsidRPr="00BC02D2">
        <w:rPr>
          <w:rFonts w:ascii="Arial" w:hAnsi="Arial" w:cs="Arial"/>
        </w:rPr>
        <w:t xml:space="preserve">: https://www.nhs.uk/live-well/ </w:t>
      </w:r>
      <w:r w:rsidRPr="00A0613B">
        <w:rPr>
          <w:rFonts w:ascii="Arial" w:hAnsi="Arial" w:cs="Arial"/>
        </w:rPr>
        <w:t>(Cyrchwyd; 17 Ionawr 2025).</w:t>
      </w:r>
    </w:p>
    <w:p w14:paraId="1420A3B8" w14:textId="77777777" w:rsidR="004833C0" w:rsidRPr="00BC02D2" w:rsidRDefault="004833C0" w:rsidP="004833C0">
      <w:pPr>
        <w:rPr>
          <w:rFonts w:ascii="Arial" w:hAnsi="Arial" w:cs="Arial"/>
        </w:rPr>
      </w:pPr>
      <w:r w:rsidRPr="00BC02D2">
        <w:rPr>
          <w:rFonts w:ascii="Arial" w:hAnsi="Arial" w:cs="Arial"/>
        </w:rPr>
        <w:t>Oldroyd, L., Eskandari, F., Pratt, C. and Lake, A. (2022) The Nutritional Quality of Food Parcels Provided by Foodbanks and the Effectiveness of Foodbanks at Reducing Food Insecurity in Developed countries: a Mixed</w:t>
      </w:r>
      <w:r w:rsidRPr="00BC02D2">
        <w:rPr>
          <w:rFonts w:ascii="Cambria Math" w:hAnsi="Cambria Math" w:cs="Cambria Math"/>
        </w:rPr>
        <w:t>‐</w:t>
      </w:r>
      <w:r w:rsidRPr="00BC02D2">
        <w:rPr>
          <w:rFonts w:ascii="Arial" w:hAnsi="Arial" w:cs="Arial"/>
        </w:rPr>
        <w:t xml:space="preserve">method Systematic Review\. </w:t>
      </w:r>
      <w:r w:rsidRPr="00BC02D2">
        <w:rPr>
          <w:rFonts w:ascii="Arial" w:hAnsi="Arial" w:cs="Arial"/>
          <w:i/>
          <w:iCs/>
        </w:rPr>
        <w:t>Journal of Human Nutrition and Dietetics</w:t>
      </w:r>
      <w:r w:rsidRPr="00BC02D2">
        <w:rPr>
          <w:rFonts w:ascii="Arial" w:hAnsi="Arial" w:cs="Arial"/>
        </w:rPr>
        <w:t xml:space="preserve">, 35(6). </w:t>
      </w:r>
      <w:proofErr w:type="gramStart"/>
      <w:r w:rsidRPr="00BC02D2">
        <w:rPr>
          <w:rFonts w:ascii="Arial" w:hAnsi="Arial" w:cs="Arial"/>
        </w:rPr>
        <w:t>doi:https://doi.org/10.1111/jhn.12994</w:t>
      </w:r>
      <w:proofErr w:type="gramEnd"/>
      <w:r w:rsidRPr="00BC02D2">
        <w:rPr>
          <w:rFonts w:ascii="Arial" w:hAnsi="Arial" w:cs="Arial"/>
        </w:rPr>
        <w:t>.</w:t>
      </w:r>
    </w:p>
    <w:p w14:paraId="433588B5" w14:textId="77777777" w:rsidR="004833C0" w:rsidRPr="00BC02D2" w:rsidRDefault="004833C0" w:rsidP="004833C0">
      <w:pPr>
        <w:rPr>
          <w:rFonts w:ascii="Arial" w:hAnsi="Arial" w:cs="Arial"/>
        </w:rPr>
      </w:pPr>
      <w:r w:rsidRPr="00BC02D2">
        <w:rPr>
          <w:rFonts w:ascii="Arial" w:hAnsi="Arial" w:cs="Arial"/>
        </w:rPr>
        <w:t xml:space="preserve">Ramar, K., Malhotra, R.K., Carden, K.A., Martin, J.L., Abbasi-Feinberg, F., Aurora, R.N., Kapur, V.K., Olson, E.J., Rosen, C.L., Rowley, J.A., Shelgikar, A.V. and Trotti, L.M. (2021) Sleep is essential to health: An american academy of sleep medicine position statement. </w:t>
      </w:r>
      <w:r w:rsidRPr="00BC02D2">
        <w:rPr>
          <w:rFonts w:ascii="Arial" w:hAnsi="Arial" w:cs="Arial"/>
          <w:i/>
          <w:iCs/>
        </w:rPr>
        <w:t>Journal of Clinical Sleep Medicine</w:t>
      </w:r>
      <w:r w:rsidRPr="00BC02D2">
        <w:rPr>
          <w:rFonts w:ascii="Arial" w:hAnsi="Arial" w:cs="Arial"/>
        </w:rPr>
        <w:t xml:space="preserve">, 17(10), pp.2115–2119. </w:t>
      </w:r>
      <w:proofErr w:type="gramStart"/>
      <w:r w:rsidRPr="00BC02D2">
        <w:rPr>
          <w:rFonts w:ascii="Arial" w:hAnsi="Arial" w:cs="Arial"/>
        </w:rPr>
        <w:t>doi:https://doi.org/10.5664/jcsm.9476</w:t>
      </w:r>
      <w:proofErr w:type="gramEnd"/>
      <w:r w:rsidRPr="00BC02D2">
        <w:rPr>
          <w:rFonts w:ascii="Arial" w:hAnsi="Arial" w:cs="Arial"/>
        </w:rPr>
        <w:t>.</w:t>
      </w:r>
    </w:p>
    <w:p w14:paraId="77CA70CD" w14:textId="77777777" w:rsidR="004833C0" w:rsidRPr="00BC02D2" w:rsidRDefault="004833C0" w:rsidP="004833C0">
      <w:pPr>
        <w:rPr>
          <w:rFonts w:ascii="Arial" w:hAnsi="Arial" w:cs="Arial"/>
        </w:rPr>
      </w:pPr>
      <w:r w:rsidRPr="00BC02D2">
        <w:rPr>
          <w:rFonts w:ascii="Arial" w:hAnsi="Arial" w:cs="Arial"/>
        </w:rPr>
        <w:t xml:space="preserve">San Jose Mental Health. (2024) </w:t>
      </w:r>
      <w:r w:rsidRPr="00BC02D2">
        <w:rPr>
          <w:rFonts w:ascii="Arial" w:hAnsi="Arial" w:cs="Arial"/>
          <w:i/>
          <w:iCs/>
        </w:rPr>
        <w:t>The Connection Between Physical Fitness and Mental Health</w:t>
      </w:r>
      <w:r w:rsidRPr="00BC02D2">
        <w:rPr>
          <w:rFonts w:ascii="Arial" w:hAnsi="Arial" w:cs="Arial"/>
        </w:rPr>
        <w:t>. A</w:t>
      </w:r>
      <w:r w:rsidRPr="00A0613B">
        <w:rPr>
          <w:rFonts w:ascii="Arial" w:hAnsi="Arial" w:cs="Arial"/>
        </w:rPr>
        <w:t>r gael ar</w:t>
      </w:r>
      <w:r w:rsidRPr="00BC02D2">
        <w:rPr>
          <w:rFonts w:ascii="Arial" w:hAnsi="Arial" w:cs="Arial"/>
        </w:rPr>
        <w:t xml:space="preserve">: https://sanjosementalhealth.org/mental-health/connection-between-physical-fitness-and-mental-health/ </w:t>
      </w:r>
      <w:r w:rsidRPr="00A0613B">
        <w:rPr>
          <w:rFonts w:ascii="Arial" w:hAnsi="Arial" w:cs="Arial"/>
        </w:rPr>
        <w:t>(Cyrchwyd; 18 Ionawr 2025).</w:t>
      </w:r>
    </w:p>
    <w:p w14:paraId="2C565BA4" w14:textId="77777777" w:rsidR="004833C0" w:rsidRPr="00BC02D2" w:rsidRDefault="004833C0" w:rsidP="004833C0">
      <w:pPr>
        <w:rPr>
          <w:rFonts w:ascii="Arial" w:hAnsi="Arial" w:cs="Arial"/>
        </w:rPr>
      </w:pPr>
      <w:r w:rsidRPr="00BC02D2">
        <w:rPr>
          <w:rFonts w:ascii="Arial" w:hAnsi="Arial" w:cs="Arial"/>
        </w:rPr>
        <w:t xml:space="preserve">Serra, M.C., Dondero, K.R., Larkins, D., Burns, A. and Addison, O. (2020) Healthy Lifestyle and Cognition: Interaction between Diet and Physical Activity. </w:t>
      </w:r>
      <w:r w:rsidRPr="00BC02D2">
        <w:rPr>
          <w:rFonts w:ascii="Arial" w:hAnsi="Arial" w:cs="Arial"/>
          <w:i/>
          <w:iCs/>
        </w:rPr>
        <w:t>Current Nutrition Reports</w:t>
      </w:r>
      <w:r w:rsidRPr="00BC02D2">
        <w:rPr>
          <w:rFonts w:ascii="Arial" w:hAnsi="Arial" w:cs="Arial"/>
        </w:rPr>
        <w:t xml:space="preserve">, 9. </w:t>
      </w:r>
      <w:proofErr w:type="gramStart"/>
      <w:r w:rsidRPr="00BC02D2">
        <w:rPr>
          <w:rFonts w:ascii="Arial" w:hAnsi="Arial" w:cs="Arial"/>
        </w:rPr>
        <w:t>doi:https://doi.org/10.1007/s13668-020-00306-4</w:t>
      </w:r>
      <w:proofErr w:type="gramEnd"/>
      <w:r w:rsidRPr="00BC02D2">
        <w:rPr>
          <w:rFonts w:ascii="Arial" w:hAnsi="Arial" w:cs="Arial"/>
        </w:rPr>
        <w:t>.</w:t>
      </w:r>
    </w:p>
    <w:p w14:paraId="08065D1A" w14:textId="77777777" w:rsidR="004833C0" w:rsidRPr="00BC02D2" w:rsidRDefault="004833C0" w:rsidP="004833C0">
      <w:pPr>
        <w:rPr>
          <w:rFonts w:ascii="Arial" w:hAnsi="Arial" w:cs="Arial"/>
        </w:rPr>
      </w:pPr>
      <w:r w:rsidRPr="00BC02D2">
        <w:rPr>
          <w:rFonts w:ascii="Arial" w:hAnsi="Arial" w:cs="Arial"/>
        </w:rPr>
        <w:t xml:space="preserve">Sieck, C.J., Sheon, A., Ancker, J.S., Castek, J., Callahan, B. and Siefer, A. (2021) Digital inclusion as a social determinant of health. </w:t>
      </w:r>
      <w:r w:rsidRPr="00BC02D2">
        <w:rPr>
          <w:rFonts w:ascii="Arial" w:hAnsi="Arial" w:cs="Arial"/>
          <w:i/>
          <w:iCs/>
        </w:rPr>
        <w:t>NPJ Digital Medicine</w:t>
      </w:r>
      <w:r w:rsidRPr="00BC02D2">
        <w:rPr>
          <w:rFonts w:ascii="Arial" w:hAnsi="Arial" w:cs="Arial"/>
        </w:rPr>
        <w:t xml:space="preserve">, 4(1). </w:t>
      </w:r>
      <w:proofErr w:type="gramStart"/>
      <w:r w:rsidRPr="00BC02D2">
        <w:rPr>
          <w:rFonts w:ascii="Arial" w:hAnsi="Arial" w:cs="Arial"/>
        </w:rPr>
        <w:t>doi:https://doi.org/10.1038/s41746-021-00413-8</w:t>
      </w:r>
      <w:proofErr w:type="gramEnd"/>
      <w:r w:rsidRPr="00BC02D2">
        <w:rPr>
          <w:rFonts w:ascii="Arial" w:hAnsi="Arial" w:cs="Arial"/>
        </w:rPr>
        <w:t>.</w:t>
      </w:r>
    </w:p>
    <w:p w14:paraId="772E5C99" w14:textId="77777777" w:rsidR="004833C0" w:rsidRPr="00BC02D2" w:rsidRDefault="004833C0" w:rsidP="004833C0">
      <w:pPr>
        <w:rPr>
          <w:rFonts w:ascii="Arial" w:hAnsi="Arial" w:cs="Arial"/>
        </w:rPr>
      </w:pPr>
      <w:r w:rsidRPr="00BC02D2">
        <w:rPr>
          <w:rFonts w:ascii="Arial" w:hAnsi="Arial" w:cs="Arial"/>
        </w:rPr>
        <w:t xml:space="preserve">Sportscotland (2022) </w:t>
      </w:r>
      <w:r w:rsidRPr="00BC02D2">
        <w:rPr>
          <w:rFonts w:ascii="Arial" w:hAnsi="Arial" w:cs="Arial"/>
          <w:i/>
          <w:iCs/>
        </w:rPr>
        <w:t xml:space="preserve">Impact of </w:t>
      </w:r>
      <w:proofErr w:type="gramStart"/>
      <w:r w:rsidRPr="00BC02D2">
        <w:rPr>
          <w:rFonts w:ascii="Arial" w:hAnsi="Arial" w:cs="Arial"/>
          <w:i/>
          <w:iCs/>
        </w:rPr>
        <w:t>cost of living</w:t>
      </w:r>
      <w:proofErr w:type="gramEnd"/>
      <w:r w:rsidRPr="00BC02D2">
        <w:rPr>
          <w:rFonts w:ascii="Arial" w:hAnsi="Arial" w:cs="Arial"/>
          <w:i/>
          <w:iCs/>
        </w:rPr>
        <w:t xml:space="preserve"> crisis on sport</w:t>
      </w:r>
      <w:r w:rsidRPr="00BC02D2">
        <w:rPr>
          <w:rFonts w:ascii="Arial" w:hAnsi="Arial" w:cs="Arial"/>
        </w:rPr>
        <w:t>. sportscotland the national agency for sport in Scotland. A</w:t>
      </w:r>
      <w:r w:rsidRPr="00A0613B">
        <w:rPr>
          <w:rFonts w:ascii="Arial" w:hAnsi="Arial" w:cs="Arial"/>
        </w:rPr>
        <w:t>r gael ar</w:t>
      </w:r>
      <w:r w:rsidRPr="00BC02D2">
        <w:rPr>
          <w:rFonts w:ascii="Arial" w:hAnsi="Arial" w:cs="Arial"/>
        </w:rPr>
        <w:t xml:space="preserve">: https://sportscotland.org.uk/about-us/what-we-do/research-and-data/research/topical-issues/impact-of-cost-of-living-crisis-on-sport </w:t>
      </w:r>
      <w:r w:rsidRPr="00A0613B">
        <w:rPr>
          <w:rFonts w:ascii="Arial" w:hAnsi="Arial" w:cs="Arial"/>
        </w:rPr>
        <w:t>(Cyrchwyd; 17 Ionawr 2025).</w:t>
      </w:r>
    </w:p>
    <w:p w14:paraId="48A35597" w14:textId="77777777" w:rsidR="004833C0" w:rsidRPr="00BC02D2" w:rsidRDefault="004833C0" w:rsidP="004833C0">
      <w:pPr>
        <w:rPr>
          <w:rFonts w:ascii="Arial" w:hAnsi="Arial" w:cs="Arial"/>
        </w:rPr>
      </w:pPr>
      <w:r w:rsidRPr="00BC02D2">
        <w:rPr>
          <w:rFonts w:ascii="Arial" w:hAnsi="Arial" w:cs="Arial"/>
        </w:rPr>
        <w:t xml:space="preserve">Story, M., Nanney, M. and Schwartz, M. (2009) Schools and Obesity Prevention: Creating School Environments and Policies to Promote Healthy Eating and Physical Activity. </w:t>
      </w:r>
      <w:r w:rsidRPr="00BC02D2">
        <w:rPr>
          <w:rFonts w:ascii="Arial" w:hAnsi="Arial" w:cs="Arial"/>
          <w:i/>
          <w:iCs/>
        </w:rPr>
        <w:t>Milbank Quarterly</w:t>
      </w:r>
      <w:r w:rsidRPr="00BC02D2">
        <w:rPr>
          <w:rFonts w:ascii="Arial" w:hAnsi="Arial" w:cs="Arial"/>
        </w:rPr>
        <w:t xml:space="preserve">, 87(1), pp.71–100. </w:t>
      </w:r>
      <w:proofErr w:type="gramStart"/>
      <w:r w:rsidRPr="00BC02D2">
        <w:rPr>
          <w:rFonts w:ascii="Arial" w:hAnsi="Arial" w:cs="Arial"/>
        </w:rPr>
        <w:t>doi:https://doi.org/10.1111/j.1468-0009.2009.00548.x</w:t>
      </w:r>
      <w:proofErr w:type="gramEnd"/>
      <w:r w:rsidRPr="00BC02D2">
        <w:rPr>
          <w:rFonts w:ascii="Arial" w:hAnsi="Arial" w:cs="Arial"/>
        </w:rPr>
        <w:t>.</w:t>
      </w:r>
    </w:p>
    <w:p w14:paraId="3D174D02" w14:textId="77777777" w:rsidR="004833C0" w:rsidRPr="00BC02D2" w:rsidRDefault="004833C0" w:rsidP="004833C0">
      <w:pPr>
        <w:rPr>
          <w:rFonts w:ascii="Arial" w:hAnsi="Arial" w:cs="Arial"/>
        </w:rPr>
      </w:pPr>
      <w:r w:rsidRPr="00BC02D2">
        <w:rPr>
          <w:rFonts w:ascii="Arial" w:hAnsi="Arial" w:cs="Arial"/>
        </w:rPr>
        <w:t xml:space="preserve">Thompson, C. (2021) Dietary health in the context of poverty and uncertainty around the social determinants of health. </w:t>
      </w:r>
      <w:r w:rsidRPr="00BC02D2">
        <w:rPr>
          <w:rFonts w:ascii="Arial" w:hAnsi="Arial" w:cs="Arial"/>
          <w:i/>
          <w:iCs/>
        </w:rPr>
        <w:t>Proceedings of the Nutrition Society</w:t>
      </w:r>
      <w:r w:rsidRPr="00BC02D2">
        <w:rPr>
          <w:rFonts w:ascii="Arial" w:hAnsi="Arial" w:cs="Arial"/>
        </w:rPr>
        <w:t xml:space="preserve">, 81(2), pp.1–14. </w:t>
      </w:r>
      <w:proofErr w:type="gramStart"/>
      <w:r w:rsidRPr="00BC02D2">
        <w:rPr>
          <w:rFonts w:ascii="Arial" w:hAnsi="Arial" w:cs="Arial"/>
        </w:rPr>
        <w:t>doi:https://doi.org/10.1017/s0029665121003657</w:t>
      </w:r>
      <w:proofErr w:type="gramEnd"/>
      <w:r w:rsidRPr="00BC02D2">
        <w:rPr>
          <w:rFonts w:ascii="Arial" w:hAnsi="Arial" w:cs="Arial"/>
        </w:rPr>
        <w:t>.</w:t>
      </w:r>
    </w:p>
    <w:p w14:paraId="41F226AF" w14:textId="77777777" w:rsidR="004833C0" w:rsidRPr="00A0613B" w:rsidRDefault="004833C0" w:rsidP="004833C0">
      <w:pPr>
        <w:rPr>
          <w:rFonts w:ascii="Arial" w:hAnsi="Arial" w:cs="Arial"/>
        </w:rPr>
      </w:pPr>
      <w:r w:rsidRPr="00BC02D2">
        <w:rPr>
          <w:rFonts w:ascii="Arial" w:hAnsi="Arial" w:cs="Arial"/>
        </w:rPr>
        <w:t xml:space="preserve">World Health Organization (2024) </w:t>
      </w:r>
      <w:r w:rsidRPr="00BC02D2">
        <w:rPr>
          <w:rFonts w:ascii="Arial" w:hAnsi="Arial" w:cs="Arial"/>
          <w:i/>
          <w:iCs/>
        </w:rPr>
        <w:t>Physical Activity</w:t>
      </w:r>
      <w:r w:rsidRPr="00BC02D2">
        <w:rPr>
          <w:rFonts w:ascii="Arial" w:hAnsi="Arial" w:cs="Arial"/>
        </w:rPr>
        <w:t>. World Health Organization.</w:t>
      </w:r>
      <w:r w:rsidRPr="00A0613B">
        <w:rPr>
          <w:rFonts w:ascii="Arial" w:hAnsi="Arial" w:cs="Arial"/>
        </w:rPr>
        <w:t xml:space="preserve"> </w:t>
      </w:r>
      <w:r w:rsidRPr="00BC02D2">
        <w:rPr>
          <w:rFonts w:ascii="Arial" w:hAnsi="Arial" w:cs="Arial"/>
        </w:rPr>
        <w:t>A</w:t>
      </w:r>
      <w:r w:rsidRPr="00A0613B">
        <w:rPr>
          <w:rFonts w:ascii="Arial" w:hAnsi="Arial" w:cs="Arial"/>
        </w:rPr>
        <w:t>r gael ar</w:t>
      </w:r>
      <w:r w:rsidRPr="00BC02D2">
        <w:rPr>
          <w:rFonts w:ascii="Arial" w:hAnsi="Arial" w:cs="Arial"/>
        </w:rPr>
        <w:t xml:space="preserve">: https://www.who.int/news-room/fact-sheets/detail/physical-activity </w:t>
      </w:r>
      <w:r w:rsidRPr="00A0613B">
        <w:rPr>
          <w:rFonts w:ascii="Arial" w:hAnsi="Arial" w:cs="Arial"/>
        </w:rPr>
        <w:t>(Cyrchwyd; 15 Ionawr 2025).</w:t>
      </w:r>
    </w:p>
    <w:p w14:paraId="310190DA" w14:textId="28211530" w:rsidR="00B666F3" w:rsidRPr="00867C87" w:rsidRDefault="00B666F3" w:rsidP="009B633F">
      <w:pPr>
        <w:rPr>
          <w:rFonts w:ascii="Arial" w:hAnsi="Arial" w:cs="Arial"/>
          <w:lang w:val="cy-GB"/>
        </w:rPr>
      </w:pPr>
    </w:p>
    <w:sectPr w:rsidR="00B666F3" w:rsidRPr="00867C87" w:rsidSect="00F0280E">
      <w:headerReference w:type="default" r:id="rId9"/>
      <w:footerReference w:type="default" r:id="rId10"/>
      <w:pgSz w:w="23811" w:h="16838"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56666" w14:textId="77777777" w:rsidR="0063627E" w:rsidRDefault="0063627E" w:rsidP="007D249B">
      <w:pPr>
        <w:spacing w:after="0" w:line="240" w:lineRule="auto"/>
      </w:pPr>
      <w:r>
        <w:separator/>
      </w:r>
    </w:p>
  </w:endnote>
  <w:endnote w:type="continuationSeparator" w:id="0">
    <w:p w14:paraId="23013085" w14:textId="77777777" w:rsidR="0063627E" w:rsidRDefault="0063627E" w:rsidP="007D2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E2B05" w14:textId="77777777" w:rsidR="009B633F" w:rsidRDefault="009B633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F4E6D7F" w14:textId="77777777" w:rsidR="009B633F" w:rsidRDefault="009B6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FB1F3" w14:textId="77777777" w:rsidR="0063627E" w:rsidRDefault="0063627E" w:rsidP="007D249B">
      <w:pPr>
        <w:spacing w:after="0" w:line="240" w:lineRule="auto"/>
      </w:pPr>
      <w:r>
        <w:separator/>
      </w:r>
    </w:p>
  </w:footnote>
  <w:footnote w:type="continuationSeparator" w:id="0">
    <w:p w14:paraId="3C3F78DC" w14:textId="77777777" w:rsidR="0063627E" w:rsidRDefault="0063627E" w:rsidP="007D24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53A7F" w14:textId="5573F8F1" w:rsidR="007D249B" w:rsidRDefault="007D249B">
    <w:pPr>
      <w:pStyle w:val="Header"/>
    </w:pPr>
    <w:r>
      <w:t>2303745</w:t>
    </w:r>
    <w:r>
      <w:ptab w:relativeTo="margin" w:alignment="center" w:leader="none"/>
    </w:r>
    <w:r w:rsidR="008C2488">
      <w:t>ECEY5009C</w:t>
    </w:r>
    <w:r>
      <w:ptab w:relativeTo="margin" w:alignment="right" w:leader="none"/>
    </w:r>
    <w:r w:rsidR="005417CC">
      <w:t xml:space="preserve">2198 </w:t>
    </w:r>
    <w:r w:rsidR="009B633F">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9385B"/>
    <w:multiLevelType w:val="hybridMultilevel"/>
    <w:tmpl w:val="7EC83B9C"/>
    <w:lvl w:ilvl="0" w:tplc="31EC8C6C">
      <w:start w:val="1"/>
      <w:numFmt w:val="bullet"/>
      <w:lvlText w:val="•"/>
      <w:lvlJc w:val="left"/>
      <w:pPr>
        <w:tabs>
          <w:tab w:val="num" w:pos="720"/>
        </w:tabs>
        <w:ind w:left="720" w:hanging="360"/>
      </w:pPr>
      <w:rPr>
        <w:rFonts w:ascii="Arial" w:hAnsi="Arial" w:hint="default"/>
      </w:rPr>
    </w:lvl>
    <w:lvl w:ilvl="1" w:tplc="73CCD43C" w:tentative="1">
      <w:start w:val="1"/>
      <w:numFmt w:val="bullet"/>
      <w:lvlText w:val="•"/>
      <w:lvlJc w:val="left"/>
      <w:pPr>
        <w:tabs>
          <w:tab w:val="num" w:pos="1440"/>
        </w:tabs>
        <w:ind w:left="1440" w:hanging="360"/>
      </w:pPr>
      <w:rPr>
        <w:rFonts w:ascii="Arial" w:hAnsi="Arial" w:hint="default"/>
      </w:rPr>
    </w:lvl>
    <w:lvl w:ilvl="2" w:tplc="965CBC5E" w:tentative="1">
      <w:start w:val="1"/>
      <w:numFmt w:val="bullet"/>
      <w:lvlText w:val="•"/>
      <w:lvlJc w:val="left"/>
      <w:pPr>
        <w:tabs>
          <w:tab w:val="num" w:pos="2160"/>
        </w:tabs>
        <w:ind w:left="2160" w:hanging="360"/>
      </w:pPr>
      <w:rPr>
        <w:rFonts w:ascii="Arial" w:hAnsi="Arial" w:hint="default"/>
      </w:rPr>
    </w:lvl>
    <w:lvl w:ilvl="3" w:tplc="FD1A8606" w:tentative="1">
      <w:start w:val="1"/>
      <w:numFmt w:val="bullet"/>
      <w:lvlText w:val="•"/>
      <w:lvlJc w:val="left"/>
      <w:pPr>
        <w:tabs>
          <w:tab w:val="num" w:pos="2880"/>
        </w:tabs>
        <w:ind w:left="2880" w:hanging="360"/>
      </w:pPr>
      <w:rPr>
        <w:rFonts w:ascii="Arial" w:hAnsi="Arial" w:hint="default"/>
      </w:rPr>
    </w:lvl>
    <w:lvl w:ilvl="4" w:tplc="001C8D3C" w:tentative="1">
      <w:start w:val="1"/>
      <w:numFmt w:val="bullet"/>
      <w:lvlText w:val="•"/>
      <w:lvlJc w:val="left"/>
      <w:pPr>
        <w:tabs>
          <w:tab w:val="num" w:pos="3600"/>
        </w:tabs>
        <w:ind w:left="3600" w:hanging="360"/>
      </w:pPr>
      <w:rPr>
        <w:rFonts w:ascii="Arial" w:hAnsi="Arial" w:hint="default"/>
      </w:rPr>
    </w:lvl>
    <w:lvl w:ilvl="5" w:tplc="C6EE1D7A" w:tentative="1">
      <w:start w:val="1"/>
      <w:numFmt w:val="bullet"/>
      <w:lvlText w:val="•"/>
      <w:lvlJc w:val="left"/>
      <w:pPr>
        <w:tabs>
          <w:tab w:val="num" w:pos="4320"/>
        </w:tabs>
        <w:ind w:left="4320" w:hanging="360"/>
      </w:pPr>
      <w:rPr>
        <w:rFonts w:ascii="Arial" w:hAnsi="Arial" w:hint="default"/>
      </w:rPr>
    </w:lvl>
    <w:lvl w:ilvl="6" w:tplc="428ECE4A" w:tentative="1">
      <w:start w:val="1"/>
      <w:numFmt w:val="bullet"/>
      <w:lvlText w:val="•"/>
      <w:lvlJc w:val="left"/>
      <w:pPr>
        <w:tabs>
          <w:tab w:val="num" w:pos="5040"/>
        </w:tabs>
        <w:ind w:left="5040" w:hanging="360"/>
      </w:pPr>
      <w:rPr>
        <w:rFonts w:ascii="Arial" w:hAnsi="Arial" w:hint="default"/>
      </w:rPr>
    </w:lvl>
    <w:lvl w:ilvl="7" w:tplc="64A81EE2" w:tentative="1">
      <w:start w:val="1"/>
      <w:numFmt w:val="bullet"/>
      <w:lvlText w:val="•"/>
      <w:lvlJc w:val="left"/>
      <w:pPr>
        <w:tabs>
          <w:tab w:val="num" w:pos="5760"/>
        </w:tabs>
        <w:ind w:left="5760" w:hanging="360"/>
      </w:pPr>
      <w:rPr>
        <w:rFonts w:ascii="Arial" w:hAnsi="Arial" w:hint="default"/>
      </w:rPr>
    </w:lvl>
    <w:lvl w:ilvl="8" w:tplc="2556DA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5561B4"/>
    <w:multiLevelType w:val="hybridMultilevel"/>
    <w:tmpl w:val="14960080"/>
    <w:lvl w:ilvl="0" w:tplc="6B0E7ECC">
      <w:start w:val="1"/>
      <w:numFmt w:val="bullet"/>
      <w:lvlText w:val="•"/>
      <w:lvlJc w:val="left"/>
      <w:pPr>
        <w:tabs>
          <w:tab w:val="num" w:pos="720"/>
        </w:tabs>
        <w:ind w:left="720" w:hanging="360"/>
      </w:pPr>
      <w:rPr>
        <w:rFonts w:ascii="Arial" w:hAnsi="Arial" w:hint="default"/>
      </w:rPr>
    </w:lvl>
    <w:lvl w:ilvl="1" w:tplc="C7EC42A6" w:tentative="1">
      <w:start w:val="1"/>
      <w:numFmt w:val="bullet"/>
      <w:lvlText w:val="•"/>
      <w:lvlJc w:val="left"/>
      <w:pPr>
        <w:tabs>
          <w:tab w:val="num" w:pos="1440"/>
        </w:tabs>
        <w:ind w:left="1440" w:hanging="360"/>
      </w:pPr>
      <w:rPr>
        <w:rFonts w:ascii="Arial" w:hAnsi="Arial" w:hint="default"/>
      </w:rPr>
    </w:lvl>
    <w:lvl w:ilvl="2" w:tplc="4EF0A134" w:tentative="1">
      <w:start w:val="1"/>
      <w:numFmt w:val="bullet"/>
      <w:lvlText w:val="•"/>
      <w:lvlJc w:val="left"/>
      <w:pPr>
        <w:tabs>
          <w:tab w:val="num" w:pos="2160"/>
        </w:tabs>
        <w:ind w:left="2160" w:hanging="360"/>
      </w:pPr>
      <w:rPr>
        <w:rFonts w:ascii="Arial" w:hAnsi="Arial" w:hint="default"/>
      </w:rPr>
    </w:lvl>
    <w:lvl w:ilvl="3" w:tplc="D9ECB262" w:tentative="1">
      <w:start w:val="1"/>
      <w:numFmt w:val="bullet"/>
      <w:lvlText w:val="•"/>
      <w:lvlJc w:val="left"/>
      <w:pPr>
        <w:tabs>
          <w:tab w:val="num" w:pos="2880"/>
        </w:tabs>
        <w:ind w:left="2880" w:hanging="360"/>
      </w:pPr>
      <w:rPr>
        <w:rFonts w:ascii="Arial" w:hAnsi="Arial" w:hint="default"/>
      </w:rPr>
    </w:lvl>
    <w:lvl w:ilvl="4" w:tplc="DFFA12B0" w:tentative="1">
      <w:start w:val="1"/>
      <w:numFmt w:val="bullet"/>
      <w:lvlText w:val="•"/>
      <w:lvlJc w:val="left"/>
      <w:pPr>
        <w:tabs>
          <w:tab w:val="num" w:pos="3600"/>
        </w:tabs>
        <w:ind w:left="3600" w:hanging="360"/>
      </w:pPr>
      <w:rPr>
        <w:rFonts w:ascii="Arial" w:hAnsi="Arial" w:hint="default"/>
      </w:rPr>
    </w:lvl>
    <w:lvl w:ilvl="5" w:tplc="36389502" w:tentative="1">
      <w:start w:val="1"/>
      <w:numFmt w:val="bullet"/>
      <w:lvlText w:val="•"/>
      <w:lvlJc w:val="left"/>
      <w:pPr>
        <w:tabs>
          <w:tab w:val="num" w:pos="4320"/>
        </w:tabs>
        <w:ind w:left="4320" w:hanging="360"/>
      </w:pPr>
      <w:rPr>
        <w:rFonts w:ascii="Arial" w:hAnsi="Arial" w:hint="default"/>
      </w:rPr>
    </w:lvl>
    <w:lvl w:ilvl="6" w:tplc="11868568" w:tentative="1">
      <w:start w:val="1"/>
      <w:numFmt w:val="bullet"/>
      <w:lvlText w:val="•"/>
      <w:lvlJc w:val="left"/>
      <w:pPr>
        <w:tabs>
          <w:tab w:val="num" w:pos="5040"/>
        </w:tabs>
        <w:ind w:left="5040" w:hanging="360"/>
      </w:pPr>
      <w:rPr>
        <w:rFonts w:ascii="Arial" w:hAnsi="Arial" w:hint="default"/>
      </w:rPr>
    </w:lvl>
    <w:lvl w:ilvl="7" w:tplc="84E8625E" w:tentative="1">
      <w:start w:val="1"/>
      <w:numFmt w:val="bullet"/>
      <w:lvlText w:val="•"/>
      <w:lvlJc w:val="left"/>
      <w:pPr>
        <w:tabs>
          <w:tab w:val="num" w:pos="5760"/>
        </w:tabs>
        <w:ind w:left="5760" w:hanging="360"/>
      </w:pPr>
      <w:rPr>
        <w:rFonts w:ascii="Arial" w:hAnsi="Arial" w:hint="default"/>
      </w:rPr>
    </w:lvl>
    <w:lvl w:ilvl="8" w:tplc="2974D1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D67119"/>
    <w:multiLevelType w:val="hybridMultilevel"/>
    <w:tmpl w:val="4AF292BA"/>
    <w:lvl w:ilvl="0" w:tplc="871CCAC8">
      <w:start w:val="1"/>
      <w:numFmt w:val="bullet"/>
      <w:lvlText w:val="•"/>
      <w:lvlJc w:val="left"/>
      <w:pPr>
        <w:tabs>
          <w:tab w:val="num" w:pos="720"/>
        </w:tabs>
        <w:ind w:left="720" w:hanging="360"/>
      </w:pPr>
      <w:rPr>
        <w:rFonts w:ascii="Arial" w:hAnsi="Arial" w:hint="default"/>
      </w:rPr>
    </w:lvl>
    <w:lvl w:ilvl="1" w:tplc="E47880E8" w:tentative="1">
      <w:start w:val="1"/>
      <w:numFmt w:val="bullet"/>
      <w:lvlText w:val="•"/>
      <w:lvlJc w:val="left"/>
      <w:pPr>
        <w:tabs>
          <w:tab w:val="num" w:pos="1440"/>
        </w:tabs>
        <w:ind w:left="1440" w:hanging="360"/>
      </w:pPr>
      <w:rPr>
        <w:rFonts w:ascii="Arial" w:hAnsi="Arial" w:hint="default"/>
      </w:rPr>
    </w:lvl>
    <w:lvl w:ilvl="2" w:tplc="D49E53C0" w:tentative="1">
      <w:start w:val="1"/>
      <w:numFmt w:val="bullet"/>
      <w:lvlText w:val="•"/>
      <w:lvlJc w:val="left"/>
      <w:pPr>
        <w:tabs>
          <w:tab w:val="num" w:pos="2160"/>
        </w:tabs>
        <w:ind w:left="2160" w:hanging="360"/>
      </w:pPr>
      <w:rPr>
        <w:rFonts w:ascii="Arial" w:hAnsi="Arial" w:hint="default"/>
      </w:rPr>
    </w:lvl>
    <w:lvl w:ilvl="3" w:tplc="6A54ADA6" w:tentative="1">
      <w:start w:val="1"/>
      <w:numFmt w:val="bullet"/>
      <w:lvlText w:val="•"/>
      <w:lvlJc w:val="left"/>
      <w:pPr>
        <w:tabs>
          <w:tab w:val="num" w:pos="2880"/>
        </w:tabs>
        <w:ind w:left="2880" w:hanging="360"/>
      </w:pPr>
      <w:rPr>
        <w:rFonts w:ascii="Arial" w:hAnsi="Arial" w:hint="default"/>
      </w:rPr>
    </w:lvl>
    <w:lvl w:ilvl="4" w:tplc="43522AC0" w:tentative="1">
      <w:start w:val="1"/>
      <w:numFmt w:val="bullet"/>
      <w:lvlText w:val="•"/>
      <w:lvlJc w:val="left"/>
      <w:pPr>
        <w:tabs>
          <w:tab w:val="num" w:pos="3600"/>
        </w:tabs>
        <w:ind w:left="3600" w:hanging="360"/>
      </w:pPr>
      <w:rPr>
        <w:rFonts w:ascii="Arial" w:hAnsi="Arial" w:hint="default"/>
      </w:rPr>
    </w:lvl>
    <w:lvl w:ilvl="5" w:tplc="55B09342" w:tentative="1">
      <w:start w:val="1"/>
      <w:numFmt w:val="bullet"/>
      <w:lvlText w:val="•"/>
      <w:lvlJc w:val="left"/>
      <w:pPr>
        <w:tabs>
          <w:tab w:val="num" w:pos="4320"/>
        </w:tabs>
        <w:ind w:left="4320" w:hanging="360"/>
      </w:pPr>
      <w:rPr>
        <w:rFonts w:ascii="Arial" w:hAnsi="Arial" w:hint="default"/>
      </w:rPr>
    </w:lvl>
    <w:lvl w:ilvl="6" w:tplc="DE62DF9C" w:tentative="1">
      <w:start w:val="1"/>
      <w:numFmt w:val="bullet"/>
      <w:lvlText w:val="•"/>
      <w:lvlJc w:val="left"/>
      <w:pPr>
        <w:tabs>
          <w:tab w:val="num" w:pos="5040"/>
        </w:tabs>
        <w:ind w:left="5040" w:hanging="360"/>
      </w:pPr>
      <w:rPr>
        <w:rFonts w:ascii="Arial" w:hAnsi="Arial" w:hint="default"/>
      </w:rPr>
    </w:lvl>
    <w:lvl w:ilvl="7" w:tplc="F30219B6" w:tentative="1">
      <w:start w:val="1"/>
      <w:numFmt w:val="bullet"/>
      <w:lvlText w:val="•"/>
      <w:lvlJc w:val="left"/>
      <w:pPr>
        <w:tabs>
          <w:tab w:val="num" w:pos="5760"/>
        </w:tabs>
        <w:ind w:left="5760" w:hanging="360"/>
      </w:pPr>
      <w:rPr>
        <w:rFonts w:ascii="Arial" w:hAnsi="Arial" w:hint="default"/>
      </w:rPr>
    </w:lvl>
    <w:lvl w:ilvl="8" w:tplc="DDBE72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2526FE"/>
    <w:multiLevelType w:val="hybridMultilevel"/>
    <w:tmpl w:val="28D27268"/>
    <w:lvl w:ilvl="0" w:tplc="893643FE">
      <w:start w:val="1"/>
      <w:numFmt w:val="bullet"/>
      <w:lvlText w:val="•"/>
      <w:lvlJc w:val="left"/>
      <w:pPr>
        <w:tabs>
          <w:tab w:val="num" w:pos="720"/>
        </w:tabs>
        <w:ind w:left="720" w:hanging="360"/>
      </w:pPr>
      <w:rPr>
        <w:rFonts w:ascii="Arial" w:hAnsi="Arial" w:hint="default"/>
      </w:rPr>
    </w:lvl>
    <w:lvl w:ilvl="1" w:tplc="D04212DA" w:tentative="1">
      <w:start w:val="1"/>
      <w:numFmt w:val="bullet"/>
      <w:lvlText w:val="•"/>
      <w:lvlJc w:val="left"/>
      <w:pPr>
        <w:tabs>
          <w:tab w:val="num" w:pos="1440"/>
        </w:tabs>
        <w:ind w:left="1440" w:hanging="360"/>
      </w:pPr>
      <w:rPr>
        <w:rFonts w:ascii="Arial" w:hAnsi="Arial" w:hint="default"/>
      </w:rPr>
    </w:lvl>
    <w:lvl w:ilvl="2" w:tplc="7C6E29CA" w:tentative="1">
      <w:start w:val="1"/>
      <w:numFmt w:val="bullet"/>
      <w:lvlText w:val="•"/>
      <w:lvlJc w:val="left"/>
      <w:pPr>
        <w:tabs>
          <w:tab w:val="num" w:pos="2160"/>
        </w:tabs>
        <w:ind w:left="2160" w:hanging="360"/>
      </w:pPr>
      <w:rPr>
        <w:rFonts w:ascii="Arial" w:hAnsi="Arial" w:hint="default"/>
      </w:rPr>
    </w:lvl>
    <w:lvl w:ilvl="3" w:tplc="7058501E" w:tentative="1">
      <w:start w:val="1"/>
      <w:numFmt w:val="bullet"/>
      <w:lvlText w:val="•"/>
      <w:lvlJc w:val="left"/>
      <w:pPr>
        <w:tabs>
          <w:tab w:val="num" w:pos="2880"/>
        </w:tabs>
        <w:ind w:left="2880" w:hanging="360"/>
      </w:pPr>
      <w:rPr>
        <w:rFonts w:ascii="Arial" w:hAnsi="Arial" w:hint="default"/>
      </w:rPr>
    </w:lvl>
    <w:lvl w:ilvl="4" w:tplc="E4902540" w:tentative="1">
      <w:start w:val="1"/>
      <w:numFmt w:val="bullet"/>
      <w:lvlText w:val="•"/>
      <w:lvlJc w:val="left"/>
      <w:pPr>
        <w:tabs>
          <w:tab w:val="num" w:pos="3600"/>
        </w:tabs>
        <w:ind w:left="3600" w:hanging="360"/>
      </w:pPr>
      <w:rPr>
        <w:rFonts w:ascii="Arial" w:hAnsi="Arial" w:hint="default"/>
      </w:rPr>
    </w:lvl>
    <w:lvl w:ilvl="5" w:tplc="4C6EA1EE" w:tentative="1">
      <w:start w:val="1"/>
      <w:numFmt w:val="bullet"/>
      <w:lvlText w:val="•"/>
      <w:lvlJc w:val="left"/>
      <w:pPr>
        <w:tabs>
          <w:tab w:val="num" w:pos="4320"/>
        </w:tabs>
        <w:ind w:left="4320" w:hanging="360"/>
      </w:pPr>
      <w:rPr>
        <w:rFonts w:ascii="Arial" w:hAnsi="Arial" w:hint="default"/>
      </w:rPr>
    </w:lvl>
    <w:lvl w:ilvl="6" w:tplc="95C4E938" w:tentative="1">
      <w:start w:val="1"/>
      <w:numFmt w:val="bullet"/>
      <w:lvlText w:val="•"/>
      <w:lvlJc w:val="left"/>
      <w:pPr>
        <w:tabs>
          <w:tab w:val="num" w:pos="5040"/>
        </w:tabs>
        <w:ind w:left="5040" w:hanging="360"/>
      </w:pPr>
      <w:rPr>
        <w:rFonts w:ascii="Arial" w:hAnsi="Arial" w:hint="default"/>
      </w:rPr>
    </w:lvl>
    <w:lvl w:ilvl="7" w:tplc="BE926EF6" w:tentative="1">
      <w:start w:val="1"/>
      <w:numFmt w:val="bullet"/>
      <w:lvlText w:val="•"/>
      <w:lvlJc w:val="left"/>
      <w:pPr>
        <w:tabs>
          <w:tab w:val="num" w:pos="5760"/>
        </w:tabs>
        <w:ind w:left="5760" w:hanging="360"/>
      </w:pPr>
      <w:rPr>
        <w:rFonts w:ascii="Arial" w:hAnsi="Arial" w:hint="default"/>
      </w:rPr>
    </w:lvl>
    <w:lvl w:ilvl="8" w:tplc="5FE8A9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D94554"/>
    <w:multiLevelType w:val="multilevel"/>
    <w:tmpl w:val="C6F4F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9C4132"/>
    <w:multiLevelType w:val="multilevel"/>
    <w:tmpl w:val="BA640A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CE5A46"/>
    <w:multiLevelType w:val="hybridMultilevel"/>
    <w:tmpl w:val="DF6CC044"/>
    <w:lvl w:ilvl="0" w:tplc="640EE8D6">
      <w:start w:val="1"/>
      <w:numFmt w:val="bullet"/>
      <w:lvlText w:val="•"/>
      <w:lvlJc w:val="left"/>
      <w:pPr>
        <w:tabs>
          <w:tab w:val="num" w:pos="720"/>
        </w:tabs>
        <w:ind w:left="720" w:hanging="360"/>
      </w:pPr>
      <w:rPr>
        <w:rFonts w:ascii="Arial" w:hAnsi="Arial" w:hint="default"/>
      </w:rPr>
    </w:lvl>
    <w:lvl w:ilvl="1" w:tplc="025CEC6A" w:tentative="1">
      <w:start w:val="1"/>
      <w:numFmt w:val="bullet"/>
      <w:lvlText w:val="•"/>
      <w:lvlJc w:val="left"/>
      <w:pPr>
        <w:tabs>
          <w:tab w:val="num" w:pos="1440"/>
        </w:tabs>
        <w:ind w:left="1440" w:hanging="360"/>
      </w:pPr>
      <w:rPr>
        <w:rFonts w:ascii="Arial" w:hAnsi="Arial" w:hint="default"/>
      </w:rPr>
    </w:lvl>
    <w:lvl w:ilvl="2" w:tplc="60EA6640" w:tentative="1">
      <w:start w:val="1"/>
      <w:numFmt w:val="bullet"/>
      <w:lvlText w:val="•"/>
      <w:lvlJc w:val="left"/>
      <w:pPr>
        <w:tabs>
          <w:tab w:val="num" w:pos="2160"/>
        </w:tabs>
        <w:ind w:left="2160" w:hanging="360"/>
      </w:pPr>
      <w:rPr>
        <w:rFonts w:ascii="Arial" w:hAnsi="Arial" w:hint="default"/>
      </w:rPr>
    </w:lvl>
    <w:lvl w:ilvl="3" w:tplc="38603FB0" w:tentative="1">
      <w:start w:val="1"/>
      <w:numFmt w:val="bullet"/>
      <w:lvlText w:val="•"/>
      <w:lvlJc w:val="left"/>
      <w:pPr>
        <w:tabs>
          <w:tab w:val="num" w:pos="2880"/>
        </w:tabs>
        <w:ind w:left="2880" w:hanging="360"/>
      </w:pPr>
      <w:rPr>
        <w:rFonts w:ascii="Arial" w:hAnsi="Arial" w:hint="default"/>
      </w:rPr>
    </w:lvl>
    <w:lvl w:ilvl="4" w:tplc="C8E46234" w:tentative="1">
      <w:start w:val="1"/>
      <w:numFmt w:val="bullet"/>
      <w:lvlText w:val="•"/>
      <w:lvlJc w:val="left"/>
      <w:pPr>
        <w:tabs>
          <w:tab w:val="num" w:pos="3600"/>
        </w:tabs>
        <w:ind w:left="3600" w:hanging="360"/>
      </w:pPr>
      <w:rPr>
        <w:rFonts w:ascii="Arial" w:hAnsi="Arial" w:hint="default"/>
      </w:rPr>
    </w:lvl>
    <w:lvl w:ilvl="5" w:tplc="C798A162" w:tentative="1">
      <w:start w:val="1"/>
      <w:numFmt w:val="bullet"/>
      <w:lvlText w:val="•"/>
      <w:lvlJc w:val="left"/>
      <w:pPr>
        <w:tabs>
          <w:tab w:val="num" w:pos="4320"/>
        </w:tabs>
        <w:ind w:left="4320" w:hanging="360"/>
      </w:pPr>
      <w:rPr>
        <w:rFonts w:ascii="Arial" w:hAnsi="Arial" w:hint="default"/>
      </w:rPr>
    </w:lvl>
    <w:lvl w:ilvl="6" w:tplc="B17E9DEE" w:tentative="1">
      <w:start w:val="1"/>
      <w:numFmt w:val="bullet"/>
      <w:lvlText w:val="•"/>
      <w:lvlJc w:val="left"/>
      <w:pPr>
        <w:tabs>
          <w:tab w:val="num" w:pos="5040"/>
        </w:tabs>
        <w:ind w:left="5040" w:hanging="360"/>
      </w:pPr>
      <w:rPr>
        <w:rFonts w:ascii="Arial" w:hAnsi="Arial" w:hint="default"/>
      </w:rPr>
    </w:lvl>
    <w:lvl w:ilvl="7" w:tplc="5FD27EC6" w:tentative="1">
      <w:start w:val="1"/>
      <w:numFmt w:val="bullet"/>
      <w:lvlText w:val="•"/>
      <w:lvlJc w:val="left"/>
      <w:pPr>
        <w:tabs>
          <w:tab w:val="num" w:pos="5760"/>
        </w:tabs>
        <w:ind w:left="5760" w:hanging="360"/>
      </w:pPr>
      <w:rPr>
        <w:rFonts w:ascii="Arial" w:hAnsi="Arial" w:hint="default"/>
      </w:rPr>
    </w:lvl>
    <w:lvl w:ilvl="8" w:tplc="FCDE77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36672B"/>
    <w:multiLevelType w:val="hybridMultilevel"/>
    <w:tmpl w:val="68F03338"/>
    <w:lvl w:ilvl="0" w:tplc="443E63D0">
      <w:start w:val="1"/>
      <w:numFmt w:val="bullet"/>
      <w:lvlText w:val="•"/>
      <w:lvlJc w:val="left"/>
      <w:pPr>
        <w:tabs>
          <w:tab w:val="num" w:pos="720"/>
        </w:tabs>
        <w:ind w:left="720" w:hanging="360"/>
      </w:pPr>
      <w:rPr>
        <w:rFonts w:ascii="Arial" w:hAnsi="Arial" w:hint="default"/>
      </w:rPr>
    </w:lvl>
    <w:lvl w:ilvl="1" w:tplc="BFB4CE92" w:tentative="1">
      <w:start w:val="1"/>
      <w:numFmt w:val="bullet"/>
      <w:lvlText w:val="•"/>
      <w:lvlJc w:val="left"/>
      <w:pPr>
        <w:tabs>
          <w:tab w:val="num" w:pos="1440"/>
        </w:tabs>
        <w:ind w:left="1440" w:hanging="360"/>
      </w:pPr>
      <w:rPr>
        <w:rFonts w:ascii="Arial" w:hAnsi="Arial" w:hint="default"/>
      </w:rPr>
    </w:lvl>
    <w:lvl w:ilvl="2" w:tplc="4BD0E044" w:tentative="1">
      <w:start w:val="1"/>
      <w:numFmt w:val="bullet"/>
      <w:lvlText w:val="•"/>
      <w:lvlJc w:val="left"/>
      <w:pPr>
        <w:tabs>
          <w:tab w:val="num" w:pos="2160"/>
        </w:tabs>
        <w:ind w:left="2160" w:hanging="360"/>
      </w:pPr>
      <w:rPr>
        <w:rFonts w:ascii="Arial" w:hAnsi="Arial" w:hint="default"/>
      </w:rPr>
    </w:lvl>
    <w:lvl w:ilvl="3" w:tplc="35B8468A" w:tentative="1">
      <w:start w:val="1"/>
      <w:numFmt w:val="bullet"/>
      <w:lvlText w:val="•"/>
      <w:lvlJc w:val="left"/>
      <w:pPr>
        <w:tabs>
          <w:tab w:val="num" w:pos="2880"/>
        </w:tabs>
        <w:ind w:left="2880" w:hanging="360"/>
      </w:pPr>
      <w:rPr>
        <w:rFonts w:ascii="Arial" w:hAnsi="Arial" w:hint="default"/>
      </w:rPr>
    </w:lvl>
    <w:lvl w:ilvl="4" w:tplc="98CC365C" w:tentative="1">
      <w:start w:val="1"/>
      <w:numFmt w:val="bullet"/>
      <w:lvlText w:val="•"/>
      <w:lvlJc w:val="left"/>
      <w:pPr>
        <w:tabs>
          <w:tab w:val="num" w:pos="3600"/>
        </w:tabs>
        <w:ind w:left="3600" w:hanging="360"/>
      </w:pPr>
      <w:rPr>
        <w:rFonts w:ascii="Arial" w:hAnsi="Arial" w:hint="default"/>
      </w:rPr>
    </w:lvl>
    <w:lvl w:ilvl="5" w:tplc="B6D6D2C2" w:tentative="1">
      <w:start w:val="1"/>
      <w:numFmt w:val="bullet"/>
      <w:lvlText w:val="•"/>
      <w:lvlJc w:val="left"/>
      <w:pPr>
        <w:tabs>
          <w:tab w:val="num" w:pos="4320"/>
        </w:tabs>
        <w:ind w:left="4320" w:hanging="360"/>
      </w:pPr>
      <w:rPr>
        <w:rFonts w:ascii="Arial" w:hAnsi="Arial" w:hint="default"/>
      </w:rPr>
    </w:lvl>
    <w:lvl w:ilvl="6" w:tplc="1DA8098E" w:tentative="1">
      <w:start w:val="1"/>
      <w:numFmt w:val="bullet"/>
      <w:lvlText w:val="•"/>
      <w:lvlJc w:val="left"/>
      <w:pPr>
        <w:tabs>
          <w:tab w:val="num" w:pos="5040"/>
        </w:tabs>
        <w:ind w:left="5040" w:hanging="360"/>
      </w:pPr>
      <w:rPr>
        <w:rFonts w:ascii="Arial" w:hAnsi="Arial" w:hint="default"/>
      </w:rPr>
    </w:lvl>
    <w:lvl w:ilvl="7" w:tplc="E1EE155C" w:tentative="1">
      <w:start w:val="1"/>
      <w:numFmt w:val="bullet"/>
      <w:lvlText w:val="•"/>
      <w:lvlJc w:val="left"/>
      <w:pPr>
        <w:tabs>
          <w:tab w:val="num" w:pos="5760"/>
        </w:tabs>
        <w:ind w:left="5760" w:hanging="360"/>
      </w:pPr>
      <w:rPr>
        <w:rFonts w:ascii="Arial" w:hAnsi="Arial" w:hint="default"/>
      </w:rPr>
    </w:lvl>
    <w:lvl w:ilvl="8" w:tplc="F01E77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72688E"/>
    <w:multiLevelType w:val="multilevel"/>
    <w:tmpl w:val="B0F0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190130">
    <w:abstractNumId w:val="2"/>
  </w:num>
  <w:num w:numId="2" w16cid:durableId="158353817">
    <w:abstractNumId w:val="0"/>
  </w:num>
  <w:num w:numId="3" w16cid:durableId="431820056">
    <w:abstractNumId w:val="1"/>
  </w:num>
  <w:num w:numId="4" w16cid:durableId="711075582">
    <w:abstractNumId w:val="3"/>
  </w:num>
  <w:num w:numId="5" w16cid:durableId="1890267127">
    <w:abstractNumId w:val="6"/>
  </w:num>
  <w:num w:numId="6" w16cid:durableId="682825368">
    <w:abstractNumId w:val="4"/>
  </w:num>
  <w:num w:numId="7" w16cid:durableId="94399617">
    <w:abstractNumId w:val="5"/>
  </w:num>
  <w:num w:numId="8" w16cid:durableId="2112778965">
    <w:abstractNumId w:val="7"/>
  </w:num>
  <w:num w:numId="9" w16cid:durableId="13027336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D8"/>
    <w:rsid w:val="0001015A"/>
    <w:rsid w:val="00016487"/>
    <w:rsid w:val="000226F2"/>
    <w:rsid w:val="00025390"/>
    <w:rsid w:val="000551B5"/>
    <w:rsid w:val="00056188"/>
    <w:rsid w:val="00081F00"/>
    <w:rsid w:val="00090123"/>
    <w:rsid w:val="00091CDB"/>
    <w:rsid w:val="00092CCA"/>
    <w:rsid w:val="000963B1"/>
    <w:rsid w:val="000A0286"/>
    <w:rsid w:val="000A29D0"/>
    <w:rsid w:val="000A4B64"/>
    <w:rsid w:val="000B0261"/>
    <w:rsid w:val="000B218E"/>
    <w:rsid w:val="000E16F7"/>
    <w:rsid w:val="000E2DC5"/>
    <w:rsid w:val="000E6EA9"/>
    <w:rsid w:val="001015F6"/>
    <w:rsid w:val="00105D8F"/>
    <w:rsid w:val="00106A34"/>
    <w:rsid w:val="001105BB"/>
    <w:rsid w:val="0011209A"/>
    <w:rsid w:val="001175E2"/>
    <w:rsid w:val="00135256"/>
    <w:rsid w:val="00155421"/>
    <w:rsid w:val="00155B93"/>
    <w:rsid w:val="00167709"/>
    <w:rsid w:val="00182194"/>
    <w:rsid w:val="00185CA1"/>
    <w:rsid w:val="001A2974"/>
    <w:rsid w:val="001A3E17"/>
    <w:rsid w:val="001A5951"/>
    <w:rsid w:val="001A6240"/>
    <w:rsid w:val="001B4AE1"/>
    <w:rsid w:val="001C2520"/>
    <w:rsid w:val="001C328B"/>
    <w:rsid w:val="001C3B10"/>
    <w:rsid w:val="001C40D8"/>
    <w:rsid w:val="001C6402"/>
    <w:rsid w:val="001C7918"/>
    <w:rsid w:val="001D132A"/>
    <w:rsid w:val="001D16A3"/>
    <w:rsid w:val="001D16A4"/>
    <w:rsid w:val="001D4D15"/>
    <w:rsid w:val="001D4E0D"/>
    <w:rsid w:val="001D7367"/>
    <w:rsid w:val="001F2E0A"/>
    <w:rsid w:val="001F4649"/>
    <w:rsid w:val="00202054"/>
    <w:rsid w:val="002026FA"/>
    <w:rsid w:val="002037B6"/>
    <w:rsid w:val="00206BA8"/>
    <w:rsid w:val="00215ACF"/>
    <w:rsid w:val="00246CBE"/>
    <w:rsid w:val="0025727B"/>
    <w:rsid w:val="002606FD"/>
    <w:rsid w:val="002648AE"/>
    <w:rsid w:val="0026677E"/>
    <w:rsid w:val="00266ECA"/>
    <w:rsid w:val="002702F0"/>
    <w:rsid w:val="00275837"/>
    <w:rsid w:val="00280B29"/>
    <w:rsid w:val="00286498"/>
    <w:rsid w:val="00286F56"/>
    <w:rsid w:val="00294266"/>
    <w:rsid w:val="002949E7"/>
    <w:rsid w:val="002A3CC8"/>
    <w:rsid w:val="002C7C44"/>
    <w:rsid w:val="002D0A9F"/>
    <w:rsid w:val="002D283A"/>
    <w:rsid w:val="002F086D"/>
    <w:rsid w:val="00302690"/>
    <w:rsid w:val="00302EC2"/>
    <w:rsid w:val="003053D1"/>
    <w:rsid w:val="003101C0"/>
    <w:rsid w:val="00310B9B"/>
    <w:rsid w:val="00315F20"/>
    <w:rsid w:val="00322EF0"/>
    <w:rsid w:val="0032370D"/>
    <w:rsid w:val="0033211C"/>
    <w:rsid w:val="00333DC9"/>
    <w:rsid w:val="00335CB5"/>
    <w:rsid w:val="00347F8D"/>
    <w:rsid w:val="00352007"/>
    <w:rsid w:val="0036398B"/>
    <w:rsid w:val="003706E0"/>
    <w:rsid w:val="00373947"/>
    <w:rsid w:val="00383DF4"/>
    <w:rsid w:val="00394BBA"/>
    <w:rsid w:val="003957C7"/>
    <w:rsid w:val="00396389"/>
    <w:rsid w:val="003A1854"/>
    <w:rsid w:val="003A1985"/>
    <w:rsid w:val="003A3518"/>
    <w:rsid w:val="003B0E69"/>
    <w:rsid w:val="003B78BF"/>
    <w:rsid w:val="003C0995"/>
    <w:rsid w:val="003C1452"/>
    <w:rsid w:val="003C1DDF"/>
    <w:rsid w:val="003C4AA4"/>
    <w:rsid w:val="003D4F2D"/>
    <w:rsid w:val="003E44B4"/>
    <w:rsid w:val="003F0321"/>
    <w:rsid w:val="00401884"/>
    <w:rsid w:val="00403A8F"/>
    <w:rsid w:val="00410BB3"/>
    <w:rsid w:val="00412626"/>
    <w:rsid w:val="00413FAE"/>
    <w:rsid w:val="00416A96"/>
    <w:rsid w:val="00433E9A"/>
    <w:rsid w:val="004347E1"/>
    <w:rsid w:val="004427CE"/>
    <w:rsid w:val="00443248"/>
    <w:rsid w:val="004525D6"/>
    <w:rsid w:val="004528EB"/>
    <w:rsid w:val="00453A0B"/>
    <w:rsid w:val="004605E3"/>
    <w:rsid w:val="004606F9"/>
    <w:rsid w:val="00482757"/>
    <w:rsid w:val="004833C0"/>
    <w:rsid w:val="004847B7"/>
    <w:rsid w:val="004873F2"/>
    <w:rsid w:val="004905E6"/>
    <w:rsid w:val="00491CDB"/>
    <w:rsid w:val="00497BA9"/>
    <w:rsid w:val="004A66AF"/>
    <w:rsid w:val="004B2A46"/>
    <w:rsid w:val="004B2CD7"/>
    <w:rsid w:val="004B32F5"/>
    <w:rsid w:val="004B3FFC"/>
    <w:rsid w:val="004B4422"/>
    <w:rsid w:val="004B52D4"/>
    <w:rsid w:val="004B5EEC"/>
    <w:rsid w:val="004D0E2E"/>
    <w:rsid w:val="004D0EB3"/>
    <w:rsid w:val="004D0FED"/>
    <w:rsid w:val="004D4027"/>
    <w:rsid w:val="004F1148"/>
    <w:rsid w:val="004F17ED"/>
    <w:rsid w:val="004F19E8"/>
    <w:rsid w:val="004F7675"/>
    <w:rsid w:val="00503A17"/>
    <w:rsid w:val="00510440"/>
    <w:rsid w:val="00514807"/>
    <w:rsid w:val="005169A8"/>
    <w:rsid w:val="00520800"/>
    <w:rsid w:val="00522730"/>
    <w:rsid w:val="005255D9"/>
    <w:rsid w:val="005417CC"/>
    <w:rsid w:val="00545687"/>
    <w:rsid w:val="00545D31"/>
    <w:rsid w:val="005528DF"/>
    <w:rsid w:val="00556AAC"/>
    <w:rsid w:val="00561059"/>
    <w:rsid w:val="00586B63"/>
    <w:rsid w:val="00590F12"/>
    <w:rsid w:val="00594A6E"/>
    <w:rsid w:val="00594E74"/>
    <w:rsid w:val="005A588F"/>
    <w:rsid w:val="005D4228"/>
    <w:rsid w:val="005D4820"/>
    <w:rsid w:val="005E552F"/>
    <w:rsid w:val="005E703A"/>
    <w:rsid w:val="005F0418"/>
    <w:rsid w:val="005F4212"/>
    <w:rsid w:val="005F4334"/>
    <w:rsid w:val="00611CAC"/>
    <w:rsid w:val="00620D21"/>
    <w:rsid w:val="006214D9"/>
    <w:rsid w:val="0063627E"/>
    <w:rsid w:val="00641D8E"/>
    <w:rsid w:val="006463DE"/>
    <w:rsid w:val="0065048B"/>
    <w:rsid w:val="00651AFF"/>
    <w:rsid w:val="006535A7"/>
    <w:rsid w:val="006537B4"/>
    <w:rsid w:val="006553EF"/>
    <w:rsid w:val="0066137F"/>
    <w:rsid w:val="00664BF3"/>
    <w:rsid w:val="00671C8B"/>
    <w:rsid w:val="00672B5C"/>
    <w:rsid w:val="00675227"/>
    <w:rsid w:val="0068756E"/>
    <w:rsid w:val="00692D67"/>
    <w:rsid w:val="006A0B69"/>
    <w:rsid w:val="006A1E71"/>
    <w:rsid w:val="006B0042"/>
    <w:rsid w:val="006B4553"/>
    <w:rsid w:val="006B50B2"/>
    <w:rsid w:val="006B7D47"/>
    <w:rsid w:val="006C21CD"/>
    <w:rsid w:val="006C4569"/>
    <w:rsid w:val="006D0A08"/>
    <w:rsid w:val="006D44A3"/>
    <w:rsid w:val="006D689F"/>
    <w:rsid w:val="006E40FE"/>
    <w:rsid w:val="006F665B"/>
    <w:rsid w:val="006F7CFA"/>
    <w:rsid w:val="007124D1"/>
    <w:rsid w:val="00724DE9"/>
    <w:rsid w:val="0073318D"/>
    <w:rsid w:val="00736623"/>
    <w:rsid w:val="00740FEF"/>
    <w:rsid w:val="007417E0"/>
    <w:rsid w:val="00742E94"/>
    <w:rsid w:val="00745E3F"/>
    <w:rsid w:val="00753104"/>
    <w:rsid w:val="00754116"/>
    <w:rsid w:val="0076632D"/>
    <w:rsid w:val="00772176"/>
    <w:rsid w:val="00773F9B"/>
    <w:rsid w:val="00775C9B"/>
    <w:rsid w:val="00780E58"/>
    <w:rsid w:val="00781F7A"/>
    <w:rsid w:val="00792E74"/>
    <w:rsid w:val="00793E10"/>
    <w:rsid w:val="00794B65"/>
    <w:rsid w:val="007962ED"/>
    <w:rsid w:val="0079705A"/>
    <w:rsid w:val="007A3F46"/>
    <w:rsid w:val="007C1459"/>
    <w:rsid w:val="007C1591"/>
    <w:rsid w:val="007D249B"/>
    <w:rsid w:val="007D2F84"/>
    <w:rsid w:val="007E2B54"/>
    <w:rsid w:val="007E54CD"/>
    <w:rsid w:val="007E7E32"/>
    <w:rsid w:val="00813617"/>
    <w:rsid w:val="008156B6"/>
    <w:rsid w:val="0082293C"/>
    <w:rsid w:val="00832F6F"/>
    <w:rsid w:val="00836A5D"/>
    <w:rsid w:val="00847AC9"/>
    <w:rsid w:val="00863A53"/>
    <w:rsid w:val="00864870"/>
    <w:rsid w:val="008654C5"/>
    <w:rsid w:val="00867C87"/>
    <w:rsid w:val="00873F22"/>
    <w:rsid w:val="00874F51"/>
    <w:rsid w:val="008921D6"/>
    <w:rsid w:val="00892905"/>
    <w:rsid w:val="00892DEE"/>
    <w:rsid w:val="008936B0"/>
    <w:rsid w:val="008A645F"/>
    <w:rsid w:val="008B5AD0"/>
    <w:rsid w:val="008B5AD2"/>
    <w:rsid w:val="008C0C6D"/>
    <w:rsid w:val="008C1D0D"/>
    <w:rsid w:val="008C2488"/>
    <w:rsid w:val="008C2E3A"/>
    <w:rsid w:val="008C64AB"/>
    <w:rsid w:val="008D0228"/>
    <w:rsid w:val="008D2FEE"/>
    <w:rsid w:val="008E1BC5"/>
    <w:rsid w:val="008E6948"/>
    <w:rsid w:val="008F37F2"/>
    <w:rsid w:val="00900FF0"/>
    <w:rsid w:val="00902D51"/>
    <w:rsid w:val="00912FC3"/>
    <w:rsid w:val="00920EB8"/>
    <w:rsid w:val="00922571"/>
    <w:rsid w:val="009256E4"/>
    <w:rsid w:val="00933777"/>
    <w:rsid w:val="00933C35"/>
    <w:rsid w:val="00942D68"/>
    <w:rsid w:val="00943B6A"/>
    <w:rsid w:val="00956A58"/>
    <w:rsid w:val="009642C9"/>
    <w:rsid w:val="00976B9C"/>
    <w:rsid w:val="00985266"/>
    <w:rsid w:val="009856FF"/>
    <w:rsid w:val="00991AF7"/>
    <w:rsid w:val="00992E61"/>
    <w:rsid w:val="009A017B"/>
    <w:rsid w:val="009A22A1"/>
    <w:rsid w:val="009A29D6"/>
    <w:rsid w:val="009B633F"/>
    <w:rsid w:val="009E29FC"/>
    <w:rsid w:val="009E3483"/>
    <w:rsid w:val="009E454D"/>
    <w:rsid w:val="009F59EB"/>
    <w:rsid w:val="00A0613B"/>
    <w:rsid w:val="00A104D2"/>
    <w:rsid w:val="00A10BF3"/>
    <w:rsid w:val="00A20C39"/>
    <w:rsid w:val="00A36AB2"/>
    <w:rsid w:val="00A41AC5"/>
    <w:rsid w:val="00A515CB"/>
    <w:rsid w:val="00A5662B"/>
    <w:rsid w:val="00A616DE"/>
    <w:rsid w:val="00A65876"/>
    <w:rsid w:val="00A65C10"/>
    <w:rsid w:val="00A70D9F"/>
    <w:rsid w:val="00A730F4"/>
    <w:rsid w:val="00A842CD"/>
    <w:rsid w:val="00A9234E"/>
    <w:rsid w:val="00A9737D"/>
    <w:rsid w:val="00AA39F5"/>
    <w:rsid w:val="00AB355F"/>
    <w:rsid w:val="00AB7310"/>
    <w:rsid w:val="00AC0FD2"/>
    <w:rsid w:val="00AC42A0"/>
    <w:rsid w:val="00AC6D72"/>
    <w:rsid w:val="00AD09A5"/>
    <w:rsid w:val="00AD34F9"/>
    <w:rsid w:val="00AD45A3"/>
    <w:rsid w:val="00AD70D8"/>
    <w:rsid w:val="00AE1404"/>
    <w:rsid w:val="00AE1D4F"/>
    <w:rsid w:val="00AE2E06"/>
    <w:rsid w:val="00AE3833"/>
    <w:rsid w:val="00AE38CC"/>
    <w:rsid w:val="00AE3AB2"/>
    <w:rsid w:val="00AF1D11"/>
    <w:rsid w:val="00AF1D92"/>
    <w:rsid w:val="00B02098"/>
    <w:rsid w:val="00B020E3"/>
    <w:rsid w:val="00B04238"/>
    <w:rsid w:val="00B063A3"/>
    <w:rsid w:val="00B20ACC"/>
    <w:rsid w:val="00B26918"/>
    <w:rsid w:val="00B27A27"/>
    <w:rsid w:val="00B34B81"/>
    <w:rsid w:val="00B44BC4"/>
    <w:rsid w:val="00B536CD"/>
    <w:rsid w:val="00B611C9"/>
    <w:rsid w:val="00B62AAF"/>
    <w:rsid w:val="00B6522F"/>
    <w:rsid w:val="00B666F3"/>
    <w:rsid w:val="00B744DF"/>
    <w:rsid w:val="00B80A23"/>
    <w:rsid w:val="00B9368F"/>
    <w:rsid w:val="00B96C04"/>
    <w:rsid w:val="00BA503A"/>
    <w:rsid w:val="00BA5A65"/>
    <w:rsid w:val="00BA71A0"/>
    <w:rsid w:val="00BC3052"/>
    <w:rsid w:val="00BC336A"/>
    <w:rsid w:val="00BD74A3"/>
    <w:rsid w:val="00BF04FC"/>
    <w:rsid w:val="00BF4442"/>
    <w:rsid w:val="00C02ADB"/>
    <w:rsid w:val="00C14B01"/>
    <w:rsid w:val="00C14C5F"/>
    <w:rsid w:val="00C20229"/>
    <w:rsid w:val="00C23070"/>
    <w:rsid w:val="00C37827"/>
    <w:rsid w:val="00C4145E"/>
    <w:rsid w:val="00C43CED"/>
    <w:rsid w:val="00C53F0A"/>
    <w:rsid w:val="00C63867"/>
    <w:rsid w:val="00C74C3A"/>
    <w:rsid w:val="00C77900"/>
    <w:rsid w:val="00C97944"/>
    <w:rsid w:val="00CA1BD7"/>
    <w:rsid w:val="00CA1C73"/>
    <w:rsid w:val="00CA34FE"/>
    <w:rsid w:val="00CA58EB"/>
    <w:rsid w:val="00CC0278"/>
    <w:rsid w:val="00CC2895"/>
    <w:rsid w:val="00CC2FE3"/>
    <w:rsid w:val="00CD2111"/>
    <w:rsid w:val="00CE5DD1"/>
    <w:rsid w:val="00CF2F01"/>
    <w:rsid w:val="00CF7A3F"/>
    <w:rsid w:val="00D023FF"/>
    <w:rsid w:val="00D04E6B"/>
    <w:rsid w:val="00D073DC"/>
    <w:rsid w:val="00D1286D"/>
    <w:rsid w:val="00D1470F"/>
    <w:rsid w:val="00D2216C"/>
    <w:rsid w:val="00D25A32"/>
    <w:rsid w:val="00D40A6E"/>
    <w:rsid w:val="00D430E4"/>
    <w:rsid w:val="00D4673E"/>
    <w:rsid w:val="00D47078"/>
    <w:rsid w:val="00D61443"/>
    <w:rsid w:val="00D663D6"/>
    <w:rsid w:val="00D66D59"/>
    <w:rsid w:val="00D70025"/>
    <w:rsid w:val="00D759D8"/>
    <w:rsid w:val="00D81172"/>
    <w:rsid w:val="00D833BE"/>
    <w:rsid w:val="00D84F04"/>
    <w:rsid w:val="00D866EC"/>
    <w:rsid w:val="00D87152"/>
    <w:rsid w:val="00D906BD"/>
    <w:rsid w:val="00D90DE6"/>
    <w:rsid w:val="00D921C9"/>
    <w:rsid w:val="00D95957"/>
    <w:rsid w:val="00DB541C"/>
    <w:rsid w:val="00DB7172"/>
    <w:rsid w:val="00DC0FF0"/>
    <w:rsid w:val="00DC18F4"/>
    <w:rsid w:val="00DC71DF"/>
    <w:rsid w:val="00DE3C0F"/>
    <w:rsid w:val="00DE3E09"/>
    <w:rsid w:val="00DE538B"/>
    <w:rsid w:val="00DE59A9"/>
    <w:rsid w:val="00DE7358"/>
    <w:rsid w:val="00DF5842"/>
    <w:rsid w:val="00E004C7"/>
    <w:rsid w:val="00E00B86"/>
    <w:rsid w:val="00E04749"/>
    <w:rsid w:val="00E05307"/>
    <w:rsid w:val="00E06F6E"/>
    <w:rsid w:val="00E07AAC"/>
    <w:rsid w:val="00E13B14"/>
    <w:rsid w:val="00E14BB0"/>
    <w:rsid w:val="00E150A7"/>
    <w:rsid w:val="00E173F2"/>
    <w:rsid w:val="00E178FB"/>
    <w:rsid w:val="00E2035E"/>
    <w:rsid w:val="00E205F9"/>
    <w:rsid w:val="00E21BA4"/>
    <w:rsid w:val="00E40702"/>
    <w:rsid w:val="00E44D72"/>
    <w:rsid w:val="00E4792A"/>
    <w:rsid w:val="00E5051D"/>
    <w:rsid w:val="00E559FA"/>
    <w:rsid w:val="00E55D2F"/>
    <w:rsid w:val="00E621EA"/>
    <w:rsid w:val="00E6465F"/>
    <w:rsid w:val="00E72B6B"/>
    <w:rsid w:val="00E75A93"/>
    <w:rsid w:val="00E82F49"/>
    <w:rsid w:val="00E83475"/>
    <w:rsid w:val="00E928EF"/>
    <w:rsid w:val="00E93370"/>
    <w:rsid w:val="00E95424"/>
    <w:rsid w:val="00E95831"/>
    <w:rsid w:val="00EA37F0"/>
    <w:rsid w:val="00EC42BC"/>
    <w:rsid w:val="00ED1CCA"/>
    <w:rsid w:val="00ED503D"/>
    <w:rsid w:val="00EE5F3D"/>
    <w:rsid w:val="00EE6B2B"/>
    <w:rsid w:val="00EF1800"/>
    <w:rsid w:val="00EF329E"/>
    <w:rsid w:val="00F010EE"/>
    <w:rsid w:val="00F01B11"/>
    <w:rsid w:val="00F0280E"/>
    <w:rsid w:val="00F0402E"/>
    <w:rsid w:val="00F125AC"/>
    <w:rsid w:val="00F16CD4"/>
    <w:rsid w:val="00F300ED"/>
    <w:rsid w:val="00F33822"/>
    <w:rsid w:val="00F4165E"/>
    <w:rsid w:val="00F43231"/>
    <w:rsid w:val="00F439EC"/>
    <w:rsid w:val="00F45CDE"/>
    <w:rsid w:val="00F57C5C"/>
    <w:rsid w:val="00F644DE"/>
    <w:rsid w:val="00F70655"/>
    <w:rsid w:val="00F75E02"/>
    <w:rsid w:val="00F84DD3"/>
    <w:rsid w:val="00F93CA8"/>
    <w:rsid w:val="00F95120"/>
    <w:rsid w:val="00FA139D"/>
    <w:rsid w:val="00FA245F"/>
    <w:rsid w:val="00FB3EA4"/>
    <w:rsid w:val="00FB744F"/>
    <w:rsid w:val="00FC0256"/>
    <w:rsid w:val="00FC3EB5"/>
    <w:rsid w:val="00FC64D8"/>
    <w:rsid w:val="00FD15BF"/>
    <w:rsid w:val="00FD2DB9"/>
    <w:rsid w:val="00FE3612"/>
    <w:rsid w:val="00FE5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4333"/>
  <w15:chartTrackingRefBased/>
  <w15:docId w15:val="{4B787AEA-6B31-49E5-B0C1-FDFE61A55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0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0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0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0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0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0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0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0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0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0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0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0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0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0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0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0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0D8"/>
    <w:rPr>
      <w:rFonts w:eastAsiaTheme="majorEastAsia" w:cstheme="majorBidi"/>
      <w:color w:val="272727" w:themeColor="text1" w:themeTint="D8"/>
    </w:rPr>
  </w:style>
  <w:style w:type="paragraph" w:styleId="Title">
    <w:name w:val="Title"/>
    <w:basedOn w:val="Normal"/>
    <w:next w:val="Normal"/>
    <w:link w:val="TitleChar"/>
    <w:uiPriority w:val="10"/>
    <w:qFormat/>
    <w:rsid w:val="00AD70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0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0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0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0D8"/>
    <w:pPr>
      <w:spacing w:before="160"/>
      <w:jc w:val="center"/>
    </w:pPr>
    <w:rPr>
      <w:i/>
      <w:iCs/>
      <w:color w:val="404040" w:themeColor="text1" w:themeTint="BF"/>
    </w:rPr>
  </w:style>
  <w:style w:type="character" w:customStyle="1" w:styleId="QuoteChar">
    <w:name w:val="Quote Char"/>
    <w:basedOn w:val="DefaultParagraphFont"/>
    <w:link w:val="Quote"/>
    <w:uiPriority w:val="29"/>
    <w:rsid w:val="00AD70D8"/>
    <w:rPr>
      <w:i/>
      <w:iCs/>
      <w:color w:val="404040" w:themeColor="text1" w:themeTint="BF"/>
    </w:rPr>
  </w:style>
  <w:style w:type="paragraph" w:styleId="ListParagraph">
    <w:name w:val="List Paragraph"/>
    <w:basedOn w:val="Normal"/>
    <w:uiPriority w:val="34"/>
    <w:qFormat/>
    <w:rsid w:val="00AD70D8"/>
    <w:pPr>
      <w:ind w:left="720"/>
      <w:contextualSpacing/>
    </w:pPr>
  </w:style>
  <w:style w:type="character" w:styleId="IntenseEmphasis">
    <w:name w:val="Intense Emphasis"/>
    <w:basedOn w:val="DefaultParagraphFont"/>
    <w:uiPriority w:val="21"/>
    <w:qFormat/>
    <w:rsid w:val="00AD70D8"/>
    <w:rPr>
      <w:i/>
      <w:iCs/>
      <w:color w:val="0F4761" w:themeColor="accent1" w:themeShade="BF"/>
    </w:rPr>
  </w:style>
  <w:style w:type="paragraph" w:styleId="IntenseQuote">
    <w:name w:val="Intense Quote"/>
    <w:basedOn w:val="Normal"/>
    <w:next w:val="Normal"/>
    <w:link w:val="IntenseQuoteChar"/>
    <w:uiPriority w:val="30"/>
    <w:qFormat/>
    <w:rsid w:val="00AD70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0D8"/>
    <w:rPr>
      <w:i/>
      <w:iCs/>
      <w:color w:val="0F4761" w:themeColor="accent1" w:themeShade="BF"/>
    </w:rPr>
  </w:style>
  <w:style w:type="character" w:styleId="IntenseReference">
    <w:name w:val="Intense Reference"/>
    <w:basedOn w:val="DefaultParagraphFont"/>
    <w:uiPriority w:val="32"/>
    <w:qFormat/>
    <w:rsid w:val="00AD70D8"/>
    <w:rPr>
      <w:b/>
      <w:bCs/>
      <w:smallCaps/>
      <w:color w:val="0F4761" w:themeColor="accent1" w:themeShade="BF"/>
      <w:spacing w:val="5"/>
    </w:rPr>
  </w:style>
  <w:style w:type="paragraph" w:styleId="Header">
    <w:name w:val="header"/>
    <w:basedOn w:val="Normal"/>
    <w:link w:val="HeaderChar"/>
    <w:uiPriority w:val="99"/>
    <w:unhideWhenUsed/>
    <w:rsid w:val="007D2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49B"/>
  </w:style>
  <w:style w:type="paragraph" w:styleId="Footer">
    <w:name w:val="footer"/>
    <w:basedOn w:val="Normal"/>
    <w:link w:val="FooterChar"/>
    <w:uiPriority w:val="99"/>
    <w:unhideWhenUsed/>
    <w:rsid w:val="007D2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49B"/>
  </w:style>
  <w:style w:type="character" w:styleId="Hyperlink">
    <w:name w:val="Hyperlink"/>
    <w:basedOn w:val="DefaultParagraphFont"/>
    <w:uiPriority w:val="99"/>
    <w:unhideWhenUsed/>
    <w:rsid w:val="00D47078"/>
    <w:rPr>
      <w:color w:val="467886" w:themeColor="hyperlink"/>
      <w:u w:val="single"/>
    </w:rPr>
  </w:style>
  <w:style w:type="character" w:styleId="UnresolvedMention">
    <w:name w:val="Unresolved Mention"/>
    <w:basedOn w:val="DefaultParagraphFont"/>
    <w:uiPriority w:val="99"/>
    <w:semiHidden/>
    <w:unhideWhenUsed/>
    <w:rsid w:val="00D47078"/>
    <w:rPr>
      <w:color w:val="605E5C"/>
      <w:shd w:val="clear" w:color="auto" w:fill="E1DFDD"/>
    </w:rPr>
  </w:style>
  <w:style w:type="paragraph" w:styleId="NormalWeb">
    <w:name w:val="Normal (Web)"/>
    <w:basedOn w:val="Normal"/>
    <w:uiPriority w:val="99"/>
    <w:semiHidden/>
    <w:unhideWhenUsed/>
    <w:rsid w:val="004F7675"/>
    <w:rPr>
      <w:rFonts w:ascii="Times New Roman" w:hAnsi="Times New Roman" w:cs="Times New Roman"/>
    </w:rPr>
  </w:style>
  <w:style w:type="paragraph" w:styleId="NoSpacing">
    <w:name w:val="No Spacing"/>
    <w:uiPriority w:val="1"/>
    <w:qFormat/>
    <w:rsid w:val="00AC6D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3860">
      <w:bodyDiv w:val="1"/>
      <w:marLeft w:val="0"/>
      <w:marRight w:val="0"/>
      <w:marTop w:val="0"/>
      <w:marBottom w:val="0"/>
      <w:divBdr>
        <w:top w:val="none" w:sz="0" w:space="0" w:color="auto"/>
        <w:left w:val="none" w:sz="0" w:space="0" w:color="auto"/>
        <w:bottom w:val="none" w:sz="0" w:space="0" w:color="auto"/>
        <w:right w:val="none" w:sz="0" w:space="0" w:color="auto"/>
      </w:divBdr>
    </w:div>
    <w:div w:id="34550300">
      <w:bodyDiv w:val="1"/>
      <w:marLeft w:val="0"/>
      <w:marRight w:val="0"/>
      <w:marTop w:val="0"/>
      <w:marBottom w:val="0"/>
      <w:divBdr>
        <w:top w:val="none" w:sz="0" w:space="0" w:color="auto"/>
        <w:left w:val="none" w:sz="0" w:space="0" w:color="auto"/>
        <w:bottom w:val="none" w:sz="0" w:space="0" w:color="auto"/>
        <w:right w:val="none" w:sz="0" w:space="0" w:color="auto"/>
      </w:divBdr>
    </w:div>
    <w:div w:id="35551400">
      <w:bodyDiv w:val="1"/>
      <w:marLeft w:val="0"/>
      <w:marRight w:val="0"/>
      <w:marTop w:val="0"/>
      <w:marBottom w:val="0"/>
      <w:divBdr>
        <w:top w:val="none" w:sz="0" w:space="0" w:color="auto"/>
        <w:left w:val="none" w:sz="0" w:space="0" w:color="auto"/>
        <w:bottom w:val="none" w:sz="0" w:space="0" w:color="auto"/>
        <w:right w:val="none" w:sz="0" w:space="0" w:color="auto"/>
      </w:divBdr>
    </w:div>
    <w:div w:id="36897808">
      <w:bodyDiv w:val="1"/>
      <w:marLeft w:val="0"/>
      <w:marRight w:val="0"/>
      <w:marTop w:val="0"/>
      <w:marBottom w:val="0"/>
      <w:divBdr>
        <w:top w:val="none" w:sz="0" w:space="0" w:color="auto"/>
        <w:left w:val="none" w:sz="0" w:space="0" w:color="auto"/>
        <w:bottom w:val="none" w:sz="0" w:space="0" w:color="auto"/>
        <w:right w:val="none" w:sz="0" w:space="0" w:color="auto"/>
      </w:divBdr>
    </w:div>
    <w:div w:id="51730800">
      <w:bodyDiv w:val="1"/>
      <w:marLeft w:val="0"/>
      <w:marRight w:val="0"/>
      <w:marTop w:val="0"/>
      <w:marBottom w:val="0"/>
      <w:divBdr>
        <w:top w:val="none" w:sz="0" w:space="0" w:color="auto"/>
        <w:left w:val="none" w:sz="0" w:space="0" w:color="auto"/>
        <w:bottom w:val="none" w:sz="0" w:space="0" w:color="auto"/>
        <w:right w:val="none" w:sz="0" w:space="0" w:color="auto"/>
      </w:divBdr>
    </w:div>
    <w:div w:id="83773061">
      <w:bodyDiv w:val="1"/>
      <w:marLeft w:val="0"/>
      <w:marRight w:val="0"/>
      <w:marTop w:val="0"/>
      <w:marBottom w:val="0"/>
      <w:divBdr>
        <w:top w:val="none" w:sz="0" w:space="0" w:color="auto"/>
        <w:left w:val="none" w:sz="0" w:space="0" w:color="auto"/>
        <w:bottom w:val="none" w:sz="0" w:space="0" w:color="auto"/>
        <w:right w:val="none" w:sz="0" w:space="0" w:color="auto"/>
      </w:divBdr>
      <w:divsChild>
        <w:div w:id="528298124">
          <w:marLeft w:val="0"/>
          <w:marRight w:val="0"/>
          <w:marTop w:val="0"/>
          <w:marBottom w:val="0"/>
          <w:divBdr>
            <w:top w:val="none" w:sz="0" w:space="0" w:color="auto"/>
            <w:left w:val="none" w:sz="0" w:space="0" w:color="auto"/>
            <w:bottom w:val="none" w:sz="0" w:space="0" w:color="auto"/>
            <w:right w:val="none" w:sz="0" w:space="0" w:color="auto"/>
          </w:divBdr>
          <w:divsChild>
            <w:div w:id="853690857">
              <w:marLeft w:val="0"/>
              <w:marRight w:val="0"/>
              <w:marTop w:val="0"/>
              <w:marBottom w:val="0"/>
              <w:divBdr>
                <w:top w:val="none" w:sz="0" w:space="0" w:color="auto"/>
                <w:left w:val="none" w:sz="0" w:space="0" w:color="auto"/>
                <w:bottom w:val="none" w:sz="0" w:space="0" w:color="auto"/>
                <w:right w:val="none" w:sz="0" w:space="0" w:color="auto"/>
              </w:divBdr>
              <w:divsChild>
                <w:div w:id="567770442">
                  <w:marLeft w:val="0"/>
                  <w:marRight w:val="0"/>
                  <w:marTop w:val="0"/>
                  <w:marBottom w:val="0"/>
                  <w:divBdr>
                    <w:top w:val="none" w:sz="0" w:space="0" w:color="auto"/>
                    <w:left w:val="none" w:sz="0" w:space="0" w:color="auto"/>
                    <w:bottom w:val="none" w:sz="0" w:space="0" w:color="auto"/>
                    <w:right w:val="none" w:sz="0" w:space="0" w:color="auto"/>
                  </w:divBdr>
                  <w:divsChild>
                    <w:div w:id="1957253086">
                      <w:marLeft w:val="0"/>
                      <w:marRight w:val="0"/>
                      <w:marTop w:val="0"/>
                      <w:marBottom w:val="0"/>
                      <w:divBdr>
                        <w:top w:val="none" w:sz="0" w:space="0" w:color="auto"/>
                        <w:left w:val="none" w:sz="0" w:space="0" w:color="auto"/>
                        <w:bottom w:val="none" w:sz="0" w:space="0" w:color="auto"/>
                        <w:right w:val="none" w:sz="0" w:space="0" w:color="auto"/>
                      </w:divBdr>
                      <w:divsChild>
                        <w:div w:id="953942282">
                          <w:marLeft w:val="0"/>
                          <w:marRight w:val="0"/>
                          <w:marTop w:val="0"/>
                          <w:marBottom w:val="0"/>
                          <w:divBdr>
                            <w:top w:val="none" w:sz="0" w:space="0" w:color="auto"/>
                            <w:left w:val="none" w:sz="0" w:space="0" w:color="auto"/>
                            <w:bottom w:val="none" w:sz="0" w:space="0" w:color="auto"/>
                            <w:right w:val="none" w:sz="0" w:space="0" w:color="auto"/>
                          </w:divBdr>
                          <w:divsChild>
                            <w:div w:id="129128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18832">
      <w:bodyDiv w:val="1"/>
      <w:marLeft w:val="0"/>
      <w:marRight w:val="0"/>
      <w:marTop w:val="0"/>
      <w:marBottom w:val="0"/>
      <w:divBdr>
        <w:top w:val="none" w:sz="0" w:space="0" w:color="auto"/>
        <w:left w:val="none" w:sz="0" w:space="0" w:color="auto"/>
        <w:bottom w:val="none" w:sz="0" w:space="0" w:color="auto"/>
        <w:right w:val="none" w:sz="0" w:space="0" w:color="auto"/>
      </w:divBdr>
    </w:div>
    <w:div w:id="125054541">
      <w:bodyDiv w:val="1"/>
      <w:marLeft w:val="0"/>
      <w:marRight w:val="0"/>
      <w:marTop w:val="0"/>
      <w:marBottom w:val="0"/>
      <w:divBdr>
        <w:top w:val="none" w:sz="0" w:space="0" w:color="auto"/>
        <w:left w:val="none" w:sz="0" w:space="0" w:color="auto"/>
        <w:bottom w:val="none" w:sz="0" w:space="0" w:color="auto"/>
        <w:right w:val="none" w:sz="0" w:space="0" w:color="auto"/>
      </w:divBdr>
    </w:div>
    <w:div w:id="149249404">
      <w:bodyDiv w:val="1"/>
      <w:marLeft w:val="0"/>
      <w:marRight w:val="0"/>
      <w:marTop w:val="0"/>
      <w:marBottom w:val="0"/>
      <w:divBdr>
        <w:top w:val="none" w:sz="0" w:space="0" w:color="auto"/>
        <w:left w:val="none" w:sz="0" w:space="0" w:color="auto"/>
        <w:bottom w:val="none" w:sz="0" w:space="0" w:color="auto"/>
        <w:right w:val="none" w:sz="0" w:space="0" w:color="auto"/>
      </w:divBdr>
    </w:div>
    <w:div w:id="178933327">
      <w:bodyDiv w:val="1"/>
      <w:marLeft w:val="0"/>
      <w:marRight w:val="0"/>
      <w:marTop w:val="0"/>
      <w:marBottom w:val="0"/>
      <w:divBdr>
        <w:top w:val="none" w:sz="0" w:space="0" w:color="auto"/>
        <w:left w:val="none" w:sz="0" w:space="0" w:color="auto"/>
        <w:bottom w:val="none" w:sz="0" w:space="0" w:color="auto"/>
        <w:right w:val="none" w:sz="0" w:space="0" w:color="auto"/>
      </w:divBdr>
    </w:div>
    <w:div w:id="195772929">
      <w:bodyDiv w:val="1"/>
      <w:marLeft w:val="0"/>
      <w:marRight w:val="0"/>
      <w:marTop w:val="0"/>
      <w:marBottom w:val="0"/>
      <w:divBdr>
        <w:top w:val="none" w:sz="0" w:space="0" w:color="auto"/>
        <w:left w:val="none" w:sz="0" w:space="0" w:color="auto"/>
        <w:bottom w:val="none" w:sz="0" w:space="0" w:color="auto"/>
        <w:right w:val="none" w:sz="0" w:space="0" w:color="auto"/>
      </w:divBdr>
    </w:div>
    <w:div w:id="204829125">
      <w:bodyDiv w:val="1"/>
      <w:marLeft w:val="0"/>
      <w:marRight w:val="0"/>
      <w:marTop w:val="0"/>
      <w:marBottom w:val="0"/>
      <w:divBdr>
        <w:top w:val="none" w:sz="0" w:space="0" w:color="auto"/>
        <w:left w:val="none" w:sz="0" w:space="0" w:color="auto"/>
        <w:bottom w:val="none" w:sz="0" w:space="0" w:color="auto"/>
        <w:right w:val="none" w:sz="0" w:space="0" w:color="auto"/>
      </w:divBdr>
    </w:div>
    <w:div w:id="215318219">
      <w:bodyDiv w:val="1"/>
      <w:marLeft w:val="0"/>
      <w:marRight w:val="0"/>
      <w:marTop w:val="0"/>
      <w:marBottom w:val="0"/>
      <w:divBdr>
        <w:top w:val="none" w:sz="0" w:space="0" w:color="auto"/>
        <w:left w:val="none" w:sz="0" w:space="0" w:color="auto"/>
        <w:bottom w:val="none" w:sz="0" w:space="0" w:color="auto"/>
        <w:right w:val="none" w:sz="0" w:space="0" w:color="auto"/>
      </w:divBdr>
    </w:div>
    <w:div w:id="259026081">
      <w:bodyDiv w:val="1"/>
      <w:marLeft w:val="0"/>
      <w:marRight w:val="0"/>
      <w:marTop w:val="0"/>
      <w:marBottom w:val="0"/>
      <w:divBdr>
        <w:top w:val="none" w:sz="0" w:space="0" w:color="auto"/>
        <w:left w:val="none" w:sz="0" w:space="0" w:color="auto"/>
        <w:bottom w:val="none" w:sz="0" w:space="0" w:color="auto"/>
        <w:right w:val="none" w:sz="0" w:space="0" w:color="auto"/>
      </w:divBdr>
    </w:div>
    <w:div w:id="340551096">
      <w:bodyDiv w:val="1"/>
      <w:marLeft w:val="0"/>
      <w:marRight w:val="0"/>
      <w:marTop w:val="0"/>
      <w:marBottom w:val="0"/>
      <w:divBdr>
        <w:top w:val="none" w:sz="0" w:space="0" w:color="auto"/>
        <w:left w:val="none" w:sz="0" w:space="0" w:color="auto"/>
        <w:bottom w:val="none" w:sz="0" w:space="0" w:color="auto"/>
        <w:right w:val="none" w:sz="0" w:space="0" w:color="auto"/>
      </w:divBdr>
    </w:div>
    <w:div w:id="382217892">
      <w:bodyDiv w:val="1"/>
      <w:marLeft w:val="0"/>
      <w:marRight w:val="0"/>
      <w:marTop w:val="0"/>
      <w:marBottom w:val="0"/>
      <w:divBdr>
        <w:top w:val="none" w:sz="0" w:space="0" w:color="auto"/>
        <w:left w:val="none" w:sz="0" w:space="0" w:color="auto"/>
        <w:bottom w:val="none" w:sz="0" w:space="0" w:color="auto"/>
        <w:right w:val="none" w:sz="0" w:space="0" w:color="auto"/>
      </w:divBdr>
    </w:div>
    <w:div w:id="386339725">
      <w:bodyDiv w:val="1"/>
      <w:marLeft w:val="0"/>
      <w:marRight w:val="0"/>
      <w:marTop w:val="0"/>
      <w:marBottom w:val="0"/>
      <w:divBdr>
        <w:top w:val="none" w:sz="0" w:space="0" w:color="auto"/>
        <w:left w:val="none" w:sz="0" w:space="0" w:color="auto"/>
        <w:bottom w:val="none" w:sz="0" w:space="0" w:color="auto"/>
        <w:right w:val="none" w:sz="0" w:space="0" w:color="auto"/>
      </w:divBdr>
    </w:div>
    <w:div w:id="388696716">
      <w:bodyDiv w:val="1"/>
      <w:marLeft w:val="0"/>
      <w:marRight w:val="0"/>
      <w:marTop w:val="0"/>
      <w:marBottom w:val="0"/>
      <w:divBdr>
        <w:top w:val="none" w:sz="0" w:space="0" w:color="auto"/>
        <w:left w:val="none" w:sz="0" w:space="0" w:color="auto"/>
        <w:bottom w:val="none" w:sz="0" w:space="0" w:color="auto"/>
        <w:right w:val="none" w:sz="0" w:space="0" w:color="auto"/>
      </w:divBdr>
    </w:div>
    <w:div w:id="389160982">
      <w:bodyDiv w:val="1"/>
      <w:marLeft w:val="0"/>
      <w:marRight w:val="0"/>
      <w:marTop w:val="0"/>
      <w:marBottom w:val="0"/>
      <w:divBdr>
        <w:top w:val="none" w:sz="0" w:space="0" w:color="auto"/>
        <w:left w:val="none" w:sz="0" w:space="0" w:color="auto"/>
        <w:bottom w:val="none" w:sz="0" w:space="0" w:color="auto"/>
        <w:right w:val="none" w:sz="0" w:space="0" w:color="auto"/>
      </w:divBdr>
      <w:divsChild>
        <w:div w:id="990981220">
          <w:marLeft w:val="0"/>
          <w:marRight w:val="0"/>
          <w:marTop w:val="0"/>
          <w:marBottom w:val="0"/>
          <w:divBdr>
            <w:top w:val="none" w:sz="0" w:space="0" w:color="auto"/>
            <w:left w:val="none" w:sz="0" w:space="0" w:color="auto"/>
            <w:bottom w:val="none" w:sz="0" w:space="0" w:color="auto"/>
            <w:right w:val="none" w:sz="0" w:space="0" w:color="auto"/>
          </w:divBdr>
          <w:divsChild>
            <w:div w:id="550270809">
              <w:marLeft w:val="0"/>
              <w:marRight w:val="0"/>
              <w:marTop w:val="0"/>
              <w:marBottom w:val="0"/>
              <w:divBdr>
                <w:top w:val="none" w:sz="0" w:space="0" w:color="auto"/>
                <w:left w:val="none" w:sz="0" w:space="0" w:color="auto"/>
                <w:bottom w:val="none" w:sz="0" w:space="0" w:color="auto"/>
                <w:right w:val="none" w:sz="0" w:space="0" w:color="auto"/>
              </w:divBdr>
              <w:divsChild>
                <w:div w:id="1252351033">
                  <w:marLeft w:val="0"/>
                  <w:marRight w:val="0"/>
                  <w:marTop w:val="0"/>
                  <w:marBottom w:val="0"/>
                  <w:divBdr>
                    <w:top w:val="none" w:sz="0" w:space="0" w:color="auto"/>
                    <w:left w:val="none" w:sz="0" w:space="0" w:color="auto"/>
                    <w:bottom w:val="none" w:sz="0" w:space="0" w:color="auto"/>
                    <w:right w:val="none" w:sz="0" w:space="0" w:color="auto"/>
                  </w:divBdr>
                  <w:divsChild>
                    <w:div w:id="1621105074">
                      <w:marLeft w:val="0"/>
                      <w:marRight w:val="0"/>
                      <w:marTop w:val="0"/>
                      <w:marBottom w:val="0"/>
                      <w:divBdr>
                        <w:top w:val="none" w:sz="0" w:space="0" w:color="auto"/>
                        <w:left w:val="none" w:sz="0" w:space="0" w:color="auto"/>
                        <w:bottom w:val="none" w:sz="0" w:space="0" w:color="auto"/>
                        <w:right w:val="none" w:sz="0" w:space="0" w:color="auto"/>
                      </w:divBdr>
                      <w:divsChild>
                        <w:div w:id="1768306230">
                          <w:marLeft w:val="0"/>
                          <w:marRight w:val="0"/>
                          <w:marTop w:val="0"/>
                          <w:marBottom w:val="0"/>
                          <w:divBdr>
                            <w:top w:val="none" w:sz="0" w:space="0" w:color="auto"/>
                            <w:left w:val="none" w:sz="0" w:space="0" w:color="auto"/>
                            <w:bottom w:val="none" w:sz="0" w:space="0" w:color="auto"/>
                            <w:right w:val="none" w:sz="0" w:space="0" w:color="auto"/>
                          </w:divBdr>
                          <w:divsChild>
                            <w:div w:id="203360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42306">
      <w:bodyDiv w:val="1"/>
      <w:marLeft w:val="0"/>
      <w:marRight w:val="0"/>
      <w:marTop w:val="0"/>
      <w:marBottom w:val="0"/>
      <w:divBdr>
        <w:top w:val="none" w:sz="0" w:space="0" w:color="auto"/>
        <w:left w:val="none" w:sz="0" w:space="0" w:color="auto"/>
        <w:bottom w:val="none" w:sz="0" w:space="0" w:color="auto"/>
        <w:right w:val="none" w:sz="0" w:space="0" w:color="auto"/>
      </w:divBdr>
    </w:div>
    <w:div w:id="455951285">
      <w:bodyDiv w:val="1"/>
      <w:marLeft w:val="0"/>
      <w:marRight w:val="0"/>
      <w:marTop w:val="0"/>
      <w:marBottom w:val="0"/>
      <w:divBdr>
        <w:top w:val="none" w:sz="0" w:space="0" w:color="auto"/>
        <w:left w:val="none" w:sz="0" w:space="0" w:color="auto"/>
        <w:bottom w:val="none" w:sz="0" w:space="0" w:color="auto"/>
        <w:right w:val="none" w:sz="0" w:space="0" w:color="auto"/>
      </w:divBdr>
      <w:divsChild>
        <w:div w:id="70470365">
          <w:marLeft w:val="0"/>
          <w:marRight w:val="0"/>
          <w:marTop w:val="0"/>
          <w:marBottom w:val="0"/>
          <w:divBdr>
            <w:top w:val="none" w:sz="0" w:space="0" w:color="auto"/>
            <w:left w:val="none" w:sz="0" w:space="0" w:color="auto"/>
            <w:bottom w:val="none" w:sz="0" w:space="0" w:color="auto"/>
            <w:right w:val="none" w:sz="0" w:space="0" w:color="auto"/>
          </w:divBdr>
          <w:divsChild>
            <w:div w:id="610162280">
              <w:marLeft w:val="0"/>
              <w:marRight w:val="0"/>
              <w:marTop w:val="0"/>
              <w:marBottom w:val="0"/>
              <w:divBdr>
                <w:top w:val="none" w:sz="0" w:space="0" w:color="auto"/>
                <w:left w:val="none" w:sz="0" w:space="0" w:color="auto"/>
                <w:bottom w:val="none" w:sz="0" w:space="0" w:color="auto"/>
                <w:right w:val="none" w:sz="0" w:space="0" w:color="auto"/>
              </w:divBdr>
              <w:divsChild>
                <w:div w:id="408814036">
                  <w:marLeft w:val="0"/>
                  <w:marRight w:val="0"/>
                  <w:marTop w:val="0"/>
                  <w:marBottom w:val="0"/>
                  <w:divBdr>
                    <w:top w:val="none" w:sz="0" w:space="0" w:color="auto"/>
                    <w:left w:val="none" w:sz="0" w:space="0" w:color="auto"/>
                    <w:bottom w:val="none" w:sz="0" w:space="0" w:color="auto"/>
                    <w:right w:val="none" w:sz="0" w:space="0" w:color="auto"/>
                  </w:divBdr>
                  <w:divsChild>
                    <w:div w:id="210811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532295">
      <w:bodyDiv w:val="1"/>
      <w:marLeft w:val="0"/>
      <w:marRight w:val="0"/>
      <w:marTop w:val="0"/>
      <w:marBottom w:val="0"/>
      <w:divBdr>
        <w:top w:val="none" w:sz="0" w:space="0" w:color="auto"/>
        <w:left w:val="none" w:sz="0" w:space="0" w:color="auto"/>
        <w:bottom w:val="none" w:sz="0" w:space="0" w:color="auto"/>
        <w:right w:val="none" w:sz="0" w:space="0" w:color="auto"/>
      </w:divBdr>
    </w:div>
    <w:div w:id="480851222">
      <w:bodyDiv w:val="1"/>
      <w:marLeft w:val="0"/>
      <w:marRight w:val="0"/>
      <w:marTop w:val="0"/>
      <w:marBottom w:val="0"/>
      <w:divBdr>
        <w:top w:val="none" w:sz="0" w:space="0" w:color="auto"/>
        <w:left w:val="none" w:sz="0" w:space="0" w:color="auto"/>
        <w:bottom w:val="none" w:sz="0" w:space="0" w:color="auto"/>
        <w:right w:val="none" w:sz="0" w:space="0" w:color="auto"/>
      </w:divBdr>
    </w:div>
    <w:div w:id="492837853">
      <w:bodyDiv w:val="1"/>
      <w:marLeft w:val="0"/>
      <w:marRight w:val="0"/>
      <w:marTop w:val="0"/>
      <w:marBottom w:val="0"/>
      <w:divBdr>
        <w:top w:val="none" w:sz="0" w:space="0" w:color="auto"/>
        <w:left w:val="none" w:sz="0" w:space="0" w:color="auto"/>
        <w:bottom w:val="none" w:sz="0" w:space="0" w:color="auto"/>
        <w:right w:val="none" w:sz="0" w:space="0" w:color="auto"/>
      </w:divBdr>
      <w:divsChild>
        <w:div w:id="8221982">
          <w:marLeft w:val="360"/>
          <w:marRight w:val="0"/>
          <w:marTop w:val="200"/>
          <w:marBottom w:val="0"/>
          <w:divBdr>
            <w:top w:val="none" w:sz="0" w:space="0" w:color="auto"/>
            <w:left w:val="none" w:sz="0" w:space="0" w:color="auto"/>
            <w:bottom w:val="none" w:sz="0" w:space="0" w:color="auto"/>
            <w:right w:val="none" w:sz="0" w:space="0" w:color="auto"/>
          </w:divBdr>
        </w:div>
        <w:div w:id="22026756">
          <w:marLeft w:val="360"/>
          <w:marRight w:val="0"/>
          <w:marTop w:val="200"/>
          <w:marBottom w:val="0"/>
          <w:divBdr>
            <w:top w:val="none" w:sz="0" w:space="0" w:color="auto"/>
            <w:left w:val="none" w:sz="0" w:space="0" w:color="auto"/>
            <w:bottom w:val="none" w:sz="0" w:space="0" w:color="auto"/>
            <w:right w:val="none" w:sz="0" w:space="0" w:color="auto"/>
          </w:divBdr>
        </w:div>
      </w:divsChild>
    </w:div>
    <w:div w:id="511337187">
      <w:bodyDiv w:val="1"/>
      <w:marLeft w:val="0"/>
      <w:marRight w:val="0"/>
      <w:marTop w:val="0"/>
      <w:marBottom w:val="0"/>
      <w:divBdr>
        <w:top w:val="none" w:sz="0" w:space="0" w:color="auto"/>
        <w:left w:val="none" w:sz="0" w:space="0" w:color="auto"/>
        <w:bottom w:val="none" w:sz="0" w:space="0" w:color="auto"/>
        <w:right w:val="none" w:sz="0" w:space="0" w:color="auto"/>
      </w:divBdr>
    </w:div>
    <w:div w:id="523061355">
      <w:bodyDiv w:val="1"/>
      <w:marLeft w:val="0"/>
      <w:marRight w:val="0"/>
      <w:marTop w:val="0"/>
      <w:marBottom w:val="0"/>
      <w:divBdr>
        <w:top w:val="none" w:sz="0" w:space="0" w:color="auto"/>
        <w:left w:val="none" w:sz="0" w:space="0" w:color="auto"/>
        <w:bottom w:val="none" w:sz="0" w:space="0" w:color="auto"/>
        <w:right w:val="none" w:sz="0" w:space="0" w:color="auto"/>
      </w:divBdr>
    </w:div>
    <w:div w:id="530075384">
      <w:bodyDiv w:val="1"/>
      <w:marLeft w:val="0"/>
      <w:marRight w:val="0"/>
      <w:marTop w:val="0"/>
      <w:marBottom w:val="0"/>
      <w:divBdr>
        <w:top w:val="none" w:sz="0" w:space="0" w:color="auto"/>
        <w:left w:val="none" w:sz="0" w:space="0" w:color="auto"/>
        <w:bottom w:val="none" w:sz="0" w:space="0" w:color="auto"/>
        <w:right w:val="none" w:sz="0" w:space="0" w:color="auto"/>
      </w:divBdr>
    </w:div>
    <w:div w:id="559948889">
      <w:bodyDiv w:val="1"/>
      <w:marLeft w:val="0"/>
      <w:marRight w:val="0"/>
      <w:marTop w:val="0"/>
      <w:marBottom w:val="0"/>
      <w:divBdr>
        <w:top w:val="none" w:sz="0" w:space="0" w:color="auto"/>
        <w:left w:val="none" w:sz="0" w:space="0" w:color="auto"/>
        <w:bottom w:val="none" w:sz="0" w:space="0" w:color="auto"/>
        <w:right w:val="none" w:sz="0" w:space="0" w:color="auto"/>
      </w:divBdr>
    </w:div>
    <w:div w:id="585304942">
      <w:bodyDiv w:val="1"/>
      <w:marLeft w:val="0"/>
      <w:marRight w:val="0"/>
      <w:marTop w:val="0"/>
      <w:marBottom w:val="0"/>
      <w:divBdr>
        <w:top w:val="none" w:sz="0" w:space="0" w:color="auto"/>
        <w:left w:val="none" w:sz="0" w:space="0" w:color="auto"/>
        <w:bottom w:val="none" w:sz="0" w:space="0" w:color="auto"/>
        <w:right w:val="none" w:sz="0" w:space="0" w:color="auto"/>
      </w:divBdr>
    </w:div>
    <w:div w:id="589966722">
      <w:bodyDiv w:val="1"/>
      <w:marLeft w:val="0"/>
      <w:marRight w:val="0"/>
      <w:marTop w:val="0"/>
      <w:marBottom w:val="0"/>
      <w:divBdr>
        <w:top w:val="none" w:sz="0" w:space="0" w:color="auto"/>
        <w:left w:val="none" w:sz="0" w:space="0" w:color="auto"/>
        <w:bottom w:val="none" w:sz="0" w:space="0" w:color="auto"/>
        <w:right w:val="none" w:sz="0" w:space="0" w:color="auto"/>
      </w:divBdr>
    </w:div>
    <w:div w:id="614413214">
      <w:bodyDiv w:val="1"/>
      <w:marLeft w:val="0"/>
      <w:marRight w:val="0"/>
      <w:marTop w:val="0"/>
      <w:marBottom w:val="0"/>
      <w:divBdr>
        <w:top w:val="none" w:sz="0" w:space="0" w:color="auto"/>
        <w:left w:val="none" w:sz="0" w:space="0" w:color="auto"/>
        <w:bottom w:val="none" w:sz="0" w:space="0" w:color="auto"/>
        <w:right w:val="none" w:sz="0" w:space="0" w:color="auto"/>
      </w:divBdr>
    </w:div>
    <w:div w:id="616639351">
      <w:bodyDiv w:val="1"/>
      <w:marLeft w:val="0"/>
      <w:marRight w:val="0"/>
      <w:marTop w:val="0"/>
      <w:marBottom w:val="0"/>
      <w:divBdr>
        <w:top w:val="none" w:sz="0" w:space="0" w:color="auto"/>
        <w:left w:val="none" w:sz="0" w:space="0" w:color="auto"/>
        <w:bottom w:val="none" w:sz="0" w:space="0" w:color="auto"/>
        <w:right w:val="none" w:sz="0" w:space="0" w:color="auto"/>
      </w:divBdr>
    </w:div>
    <w:div w:id="652293088">
      <w:bodyDiv w:val="1"/>
      <w:marLeft w:val="0"/>
      <w:marRight w:val="0"/>
      <w:marTop w:val="0"/>
      <w:marBottom w:val="0"/>
      <w:divBdr>
        <w:top w:val="none" w:sz="0" w:space="0" w:color="auto"/>
        <w:left w:val="none" w:sz="0" w:space="0" w:color="auto"/>
        <w:bottom w:val="none" w:sz="0" w:space="0" w:color="auto"/>
        <w:right w:val="none" w:sz="0" w:space="0" w:color="auto"/>
      </w:divBdr>
    </w:div>
    <w:div w:id="657609957">
      <w:bodyDiv w:val="1"/>
      <w:marLeft w:val="0"/>
      <w:marRight w:val="0"/>
      <w:marTop w:val="0"/>
      <w:marBottom w:val="0"/>
      <w:divBdr>
        <w:top w:val="none" w:sz="0" w:space="0" w:color="auto"/>
        <w:left w:val="none" w:sz="0" w:space="0" w:color="auto"/>
        <w:bottom w:val="none" w:sz="0" w:space="0" w:color="auto"/>
        <w:right w:val="none" w:sz="0" w:space="0" w:color="auto"/>
      </w:divBdr>
      <w:divsChild>
        <w:div w:id="1263102838">
          <w:marLeft w:val="360"/>
          <w:marRight w:val="0"/>
          <w:marTop w:val="200"/>
          <w:marBottom w:val="0"/>
          <w:divBdr>
            <w:top w:val="none" w:sz="0" w:space="0" w:color="auto"/>
            <w:left w:val="none" w:sz="0" w:space="0" w:color="auto"/>
            <w:bottom w:val="none" w:sz="0" w:space="0" w:color="auto"/>
            <w:right w:val="none" w:sz="0" w:space="0" w:color="auto"/>
          </w:divBdr>
        </w:div>
      </w:divsChild>
    </w:div>
    <w:div w:id="686490109">
      <w:bodyDiv w:val="1"/>
      <w:marLeft w:val="0"/>
      <w:marRight w:val="0"/>
      <w:marTop w:val="0"/>
      <w:marBottom w:val="0"/>
      <w:divBdr>
        <w:top w:val="none" w:sz="0" w:space="0" w:color="auto"/>
        <w:left w:val="none" w:sz="0" w:space="0" w:color="auto"/>
        <w:bottom w:val="none" w:sz="0" w:space="0" w:color="auto"/>
        <w:right w:val="none" w:sz="0" w:space="0" w:color="auto"/>
      </w:divBdr>
      <w:divsChild>
        <w:div w:id="322127925">
          <w:marLeft w:val="360"/>
          <w:marRight w:val="0"/>
          <w:marTop w:val="200"/>
          <w:marBottom w:val="0"/>
          <w:divBdr>
            <w:top w:val="none" w:sz="0" w:space="0" w:color="auto"/>
            <w:left w:val="none" w:sz="0" w:space="0" w:color="auto"/>
            <w:bottom w:val="none" w:sz="0" w:space="0" w:color="auto"/>
            <w:right w:val="none" w:sz="0" w:space="0" w:color="auto"/>
          </w:divBdr>
        </w:div>
      </w:divsChild>
    </w:div>
    <w:div w:id="700328918">
      <w:bodyDiv w:val="1"/>
      <w:marLeft w:val="0"/>
      <w:marRight w:val="0"/>
      <w:marTop w:val="0"/>
      <w:marBottom w:val="0"/>
      <w:divBdr>
        <w:top w:val="none" w:sz="0" w:space="0" w:color="auto"/>
        <w:left w:val="none" w:sz="0" w:space="0" w:color="auto"/>
        <w:bottom w:val="none" w:sz="0" w:space="0" w:color="auto"/>
        <w:right w:val="none" w:sz="0" w:space="0" w:color="auto"/>
      </w:divBdr>
    </w:div>
    <w:div w:id="750737599">
      <w:bodyDiv w:val="1"/>
      <w:marLeft w:val="0"/>
      <w:marRight w:val="0"/>
      <w:marTop w:val="0"/>
      <w:marBottom w:val="0"/>
      <w:divBdr>
        <w:top w:val="none" w:sz="0" w:space="0" w:color="auto"/>
        <w:left w:val="none" w:sz="0" w:space="0" w:color="auto"/>
        <w:bottom w:val="none" w:sz="0" w:space="0" w:color="auto"/>
        <w:right w:val="none" w:sz="0" w:space="0" w:color="auto"/>
      </w:divBdr>
    </w:div>
    <w:div w:id="777481977">
      <w:bodyDiv w:val="1"/>
      <w:marLeft w:val="0"/>
      <w:marRight w:val="0"/>
      <w:marTop w:val="0"/>
      <w:marBottom w:val="0"/>
      <w:divBdr>
        <w:top w:val="none" w:sz="0" w:space="0" w:color="auto"/>
        <w:left w:val="none" w:sz="0" w:space="0" w:color="auto"/>
        <w:bottom w:val="none" w:sz="0" w:space="0" w:color="auto"/>
        <w:right w:val="none" w:sz="0" w:space="0" w:color="auto"/>
      </w:divBdr>
      <w:divsChild>
        <w:div w:id="864515061">
          <w:marLeft w:val="0"/>
          <w:marRight w:val="0"/>
          <w:marTop w:val="0"/>
          <w:marBottom w:val="0"/>
          <w:divBdr>
            <w:top w:val="none" w:sz="0" w:space="0" w:color="auto"/>
            <w:left w:val="none" w:sz="0" w:space="0" w:color="auto"/>
            <w:bottom w:val="none" w:sz="0" w:space="0" w:color="auto"/>
            <w:right w:val="none" w:sz="0" w:space="0" w:color="auto"/>
          </w:divBdr>
        </w:div>
      </w:divsChild>
    </w:div>
    <w:div w:id="800459923">
      <w:bodyDiv w:val="1"/>
      <w:marLeft w:val="0"/>
      <w:marRight w:val="0"/>
      <w:marTop w:val="0"/>
      <w:marBottom w:val="0"/>
      <w:divBdr>
        <w:top w:val="none" w:sz="0" w:space="0" w:color="auto"/>
        <w:left w:val="none" w:sz="0" w:space="0" w:color="auto"/>
        <w:bottom w:val="none" w:sz="0" w:space="0" w:color="auto"/>
        <w:right w:val="none" w:sz="0" w:space="0" w:color="auto"/>
      </w:divBdr>
    </w:div>
    <w:div w:id="823204932">
      <w:bodyDiv w:val="1"/>
      <w:marLeft w:val="0"/>
      <w:marRight w:val="0"/>
      <w:marTop w:val="0"/>
      <w:marBottom w:val="0"/>
      <w:divBdr>
        <w:top w:val="none" w:sz="0" w:space="0" w:color="auto"/>
        <w:left w:val="none" w:sz="0" w:space="0" w:color="auto"/>
        <w:bottom w:val="none" w:sz="0" w:space="0" w:color="auto"/>
        <w:right w:val="none" w:sz="0" w:space="0" w:color="auto"/>
      </w:divBdr>
    </w:div>
    <w:div w:id="832261179">
      <w:bodyDiv w:val="1"/>
      <w:marLeft w:val="0"/>
      <w:marRight w:val="0"/>
      <w:marTop w:val="0"/>
      <w:marBottom w:val="0"/>
      <w:divBdr>
        <w:top w:val="none" w:sz="0" w:space="0" w:color="auto"/>
        <w:left w:val="none" w:sz="0" w:space="0" w:color="auto"/>
        <w:bottom w:val="none" w:sz="0" w:space="0" w:color="auto"/>
        <w:right w:val="none" w:sz="0" w:space="0" w:color="auto"/>
      </w:divBdr>
    </w:div>
    <w:div w:id="840392229">
      <w:bodyDiv w:val="1"/>
      <w:marLeft w:val="0"/>
      <w:marRight w:val="0"/>
      <w:marTop w:val="0"/>
      <w:marBottom w:val="0"/>
      <w:divBdr>
        <w:top w:val="none" w:sz="0" w:space="0" w:color="auto"/>
        <w:left w:val="none" w:sz="0" w:space="0" w:color="auto"/>
        <w:bottom w:val="none" w:sz="0" w:space="0" w:color="auto"/>
        <w:right w:val="none" w:sz="0" w:space="0" w:color="auto"/>
      </w:divBdr>
    </w:div>
    <w:div w:id="851726400">
      <w:bodyDiv w:val="1"/>
      <w:marLeft w:val="0"/>
      <w:marRight w:val="0"/>
      <w:marTop w:val="0"/>
      <w:marBottom w:val="0"/>
      <w:divBdr>
        <w:top w:val="none" w:sz="0" w:space="0" w:color="auto"/>
        <w:left w:val="none" w:sz="0" w:space="0" w:color="auto"/>
        <w:bottom w:val="none" w:sz="0" w:space="0" w:color="auto"/>
        <w:right w:val="none" w:sz="0" w:space="0" w:color="auto"/>
      </w:divBdr>
      <w:divsChild>
        <w:div w:id="28265562">
          <w:marLeft w:val="0"/>
          <w:marRight w:val="0"/>
          <w:marTop w:val="0"/>
          <w:marBottom w:val="0"/>
          <w:divBdr>
            <w:top w:val="none" w:sz="0" w:space="0" w:color="auto"/>
            <w:left w:val="none" w:sz="0" w:space="0" w:color="auto"/>
            <w:bottom w:val="none" w:sz="0" w:space="0" w:color="auto"/>
            <w:right w:val="none" w:sz="0" w:space="0" w:color="auto"/>
          </w:divBdr>
        </w:div>
      </w:divsChild>
    </w:div>
    <w:div w:id="872614189">
      <w:bodyDiv w:val="1"/>
      <w:marLeft w:val="0"/>
      <w:marRight w:val="0"/>
      <w:marTop w:val="0"/>
      <w:marBottom w:val="0"/>
      <w:divBdr>
        <w:top w:val="none" w:sz="0" w:space="0" w:color="auto"/>
        <w:left w:val="none" w:sz="0" w:space="0" w:color="auto"/>
        <w:bottom w:val="none" w:sz="0" w:space="0" w:color="auto"/>
        <w:right w:val="none" w:sz="0" w:space="0" w:color="auto"/>
      </w:divBdr>
    </w:div>
    <w:div w:id="873225721">
      <w:bodyDiv w:val="1"/>
      <w:marLeft w:val="0"/>
      <w:marRight w:val="0"/>
      <w:marTop w:val="0"/>
      <w:marBottom w:val="0"/>
      <w:divBdr>
        <w:top w:val="none" w:sz="0" w:space="0" w:color="auto"/>
        <w:left w:val="none" w:sz="0" w:space="0" w:color="auto"/>
        <w:bottom w:val="none" w:sz="0" w:space="0" w:color="auto"/>
        <w:right w:val="none" w:sz="0" w:space="0" w:color="auto"/>
      </w:divBdr>
    </w:div>
    <w:div w:id="919607463">
      <w:bodyDiv w:val="1"/>
      <w:marLeft w:val="0"/>
      <w:marRight w:val="0"/>
      <w:marTop w:val="0"/>
      <w:marBottom w:val="0"/>
      <w:divBdr>
        <w:top w:val="none" w:sz="0" w:space="0" w:color="auto"/>
        <w:left w:val="none" w:sz="0" w:space="0" w:color="auto"/>
        <w:bottom w:val="none" w:sz="0" w:space="0" w:color="auto"/>
        <w:right w:val="none" w:sz="0" w:space="0" w:color="auto"/>
      </w:divBdr>
    </w:div>
    <w:div w:id="946280214">
      <w:bodyDiv w:val="1"/>
      <w:marLeft w:val="0"/>
      <w:marRight w:val="0"/>
      <w:marTop w:val="0"/>
      <w:marBottom w:val="0"/>
      <w:divBdr>
        <w:top w:val="none" w:sz="0" w:space="0" w:color="auto"/>
        <w:left w:val="none" w:sz="0" w:space="0" w:color="auto"/>
        <w:bottom w:val="none" w:sz="0" w:space="0" w:color="auto"/>
        <w:right w:val="none" w:sz="0" w:space="0" w:color="auto"/>
      </w:divBdr>
    </w:div>
    <w:div w:id="962348619">
      <w:bodyDiv w:val="1"/>
      <w:marLeft w:val="0"/>
      <w:marRight w:val="0"/>
      <w:marTop w:val="0"/>
      <w:marBottom w:val="0"/>
      <w:divBdr>
        <w:top w:val="none" w:sz="0" w:space="0" w:color="auto"/>
        <w:left w:val="none" w:sz="0" w:space="0" w:color="auto"/>
        <w:bottom w:val="none" w:sz="0" w:space="0" w:color="auto"/>
        <w:right w:val="none" w:sz="0" w:space="0" w:color="auto"/>
      </w:divBdr>
      <w:divsChild>
        <w:div w:id="268397941">
          <w:marLeft w:val="360"/>
          <w:marRight w:val="0"/>
          <w:marTop w:val="200"/>
          <w:marBottom w:val="0"/>
          <w:divBdr>
            <w:top w:val="none" w:sz="0" w:space="0" w:color="auto"/>
            <w:left w:val="none" w:sz="0" w:space="0" w:color="auto"/>
            <w:bottom w:val="none" w:sz="0" w:space="0" w:color="auto"/>
            <w:right w:val="none" w:sz="0" w:space="0" w:color="auto"/>
          </w:divBdr>
        </w:div>
      </w:divsChild>
    </w:div>
    <w:div w:id="966400331">
      <w:bodyDiv w:val="1"/>
      <w:marLeft w:val="0"/>
      <w:marRight w:val="0"/>
      <w:marTop w:val="0"/>
      <w:marBottom w:val="0"/>
      <w:divBdr>
        <w:top w:val="none" w:sz="0" w:space="0" w:color="auto"/>
        <w:left w:val="none" w:sz="0" w:space="0" w:color="auto"/>
        <w:bottom w:val="none" w:sz="0" w:space="0" w:color="auto"/>
        <w:right w:val="none" w:sz="0" w:space="0" w:color="auto"/>
      </w:divBdr>
    </w:div>
    <w:div w:id="994066103">
      <w:bodyDiv w:val="1"/>
      <w:marLeft w:val="0"/>
      <w:marRight w:val="0"/>
      <w:marTop w:val="0"/>
      <w:marBottom w:val="0"/>
      <w:divBdr>
        <w:top w:val="none" w:sz="0" w:space="0" w:color="auto"/>
        <w:left w:val="none" w:sz="0" w:space="0" w:color="auto"/>
        <w:bottom w:val="none" w:sz="0" w:space="0" w:color="auto"/>
        <w:right w:val="none" w:sz="0" w:space="0" w:color="auto"/>
      </w:divBdr>
    </w:div>
    <w:div w:id="1043097076">
      <w:bodyDiv w:val="1"/>
      <w:marLeft w:val="0"/>
      <w:marRight w:val="0"/>
      <w:marTop w:val="0"/>
      <w:marBottom w:val="0"/>
      <w:divBdr>
        <w:top w:val="none" w:sz="0" w:space="0" w:color="auto"/>
        <w:left w:val="none" w:sz="0" w:space="0" w:color="auto"/>
        <w:bottom w:val="none" w:sz="0" w:space="0" w:color="auto"/>
        <w:right w:val="none" w:sz="0" w:space="0" w:color="auto"/>
      </w:divBdr>
    </w:div>
    <w:div w:id="1047608314">
      <w:bodyDiv w:val="1"/>
      <w:marLeft w:val="0"/>
      <w:marRight w:val="0"/>
      <w:marTop w:val="0"/>
      <w:marBottom w:val="0"/>
      <w:divBdr>
        <w:top w:val="none" w:sz="0" w:space="0" w:color="auto"/>
        <w:left w:val="none" w:sz="0" w:space="0" w:color="auto"/>
        <w:bottom w:val="none" w:sz="0" w:space="0" w:color="auto"/>
        <w:right w:val="none" w:sz="0" w:space="0" w:color="auto"/>
      </w:divBdr>
    </w:div>
    <w:div w:id="1048995829">
      <w:bodyDiv w:val="1"/>
      <w:marLeft w:val="0"/>
      <w:marRight w:val="0"/>
      <w:marTop w:val="0"/>
      <w:marBottom w:val="0"/>
      <w:divBdr>
        <w:top w:val="none" w:sz="0" w:space="0" w:color="auto"/>
        <w:left w:val="none" w:sz="0" w:space="0" w:color="auto"/>
        <w:bottom w:val="none" w:sz="0" w:space="0" w:color="auto"/>
        <w:right w:val="none" w:sz="0" w:space="0" w:color="auto"/>
      </w:divBdr>
    </w:div>
    <w:div w:id="1051734286">
      <w:bodyDiv w:val="1"/>
      <w:marLeft w:val="0"/>
      <w:marRight w:val="0"/>
      <w:marTop w:val="0"/>
      <w:marBottom w:val="0"/>
      <w:divBdr>
        <w:top w:val="none" w:sz="0" w:space="0" w:color="auto"/>
        <w:left w:val="none" w:sz="0" w:space="0" w:color="auto"/>
        <w:bottom w:val="none" w:sz="0" w:space="0" w:color="auto"/>
        <w:right w:val="none" w:sz="0" w:space="0" w:color="auto"/>
      </w:divBdr>
    </w:div>
    <w:div w:id="1065180190">
      <w:bodyDiv w:val="1"/>
      <w:marLeft w:val="0"/>
      <w:marRight w:val="0"/>
      <w:marTop w:val="0"/>
      <w:marBottom w:val="0"/>
      <w:divBdr>
        <w:top w:val="none" w:sz="0" w:space="0" w:color="auto"/>
        <w:left w:val="none" w:sz="0" w:space="0" w:color="auto"/>
        <w:bottom w:val="none" w:sz="0" w:space="0" w:color="auto"/>
        <w:right w:val="none" w:sz="0" w:space="0" w:color="auto"/>
      </w:divBdr>
    </w:div>
    <w:div w:id="1080709725">
      <w:bodyDiv w:val="1"/>
      <w:marLeft w:val="0"/>
      <w:marRight w:val="0"/>
      <w:marTop w:val="0"/>
      <w:marBottom w:val="0"/>
      <w:divBdr>
        <w:top w:val="none" w:sz="0" w:space="0" w:color="auto"/>
        <w:left w:val="none" w:sz="0" w:space="0" w:color="auto"/>
        <w:bottom w:val="none" w:sz="0" w:space="0" w:color="auto"/>
        <w:right w:val="none" w:sz="0" w:space="0" w:color="auto"/>
      </w:divBdr>
    </w:div>
    <w:div w:id="1148130048">
      <w:bodyDiv w:val="1"/>
      <w:marLeft w:val="0"/>
      <w:marRight w:val="0"/>
      <w:marTop w:val="0"/>
      <w:marBottom w:val="0"/>
      <w:divBdr>
        <w:top w:val="none" w:sz="0" w:space="0" w:color="auto"/>
        <w:left w:val="none" w:sz="0" w:space="0" w:color="auto"/>
        <w:bottom w:val="none" w:sz="0" w:space="0" w:color="auto"/>
        <w:right w:val="none" w:sz="0" w:space="0" w:color="auto"/>
      </w:divBdr>
    </w:div>
    <w:div w:id="1163816694">
      <w:bodyDiv w:val="1"/>
      <w:marLeft w:val="0"/>
      <w:marRight w:val="0"/>
      <w:marTop w:val="0"/>
      <w:marBottom w:val="0"/>
      <w:divBdr>
        <w:top w:val="none" w:sz="0" w:space="0" w:color="auto"/>
        <w:left w:val="none" w:sz="0" w:space="0" w:color="auto"/>
        <w:bottom w:val="none" w:sz="0" w:space="0" w:color="auto"/>
        <w:right w:val="none" w:sz="0" w:space="0" w:color="auto"/>
      </w:divBdr>
    </w:div>
    <w:div w:id="1191649033">
      <w:bodyDiv w:val="1"/>
      <w:marLeft w:val="0"/>
      <w:marRight w:val="0"/>
      <w:marTop w:val="0"/>
      <w:marBottom w:val="0"/>
      <w:divBdr>
        <w:top w:val="none" w:sz="0" w:space="0" w:color="auto"/>
        <w:left w:val="none" w:sz="0" w:space="0" w:color="auto"/>
        <w:bottom w:val="none" w:sz="0" w:space="0" w:color="auto"/>
        <w:right w:val="none" w:sz="0" w:space="0" w:color="auto"/>
      </w:divBdr>
    </w:div>
    <w:div w:id="1214467100">
      <w:bodyDiv w:val="1"/>
      <w:marLeft w:val="0"/>
      <w:marRight w:val="0"/>
      <w:marTop w:val="0"/>
      <w:marBottom w:val="0"/>
      <w:divBdr>
        <w:top w:val="none" w:sz="0" w:space="0" w:color="auto"/>
        <w:left w:val="none" w:sz="0" w:space="0" w:color="auto"/>
        <w:bottom w:val="none" w:sz="0" w:space="0" w:color="auto"/>
        <w:right w:val="none" w:sz="0" w:space="0" w:color="auto"/>
      </w:divBdr>
    </w:div>
    <w:div w:id="1224024299">
      <w:bodyDiv w:val="1"/>
      <w:marLeft w:val="0"/>
      <w:marRight w:val="0"/>
      <w:marTop w:val="0"/>
      <w:marBottom w:val="0"/>
      <w:divBdr>
        <w:top w:val="none" w:sz="0" w:space="0" w:color="auto"/>
        <w:left w:val="none" w:sz="0" w:space="0" w:color="auto"/>
        <w:bottom w:val="none" w:sz="0" w:space="0" w:color="auto"/>
        <w:right w:val="none" w:sz="0" w:space="0" w:color="auto"/>
      </w:divBdr>
      <w:divsChild>
        <w:div w:id="826942168">
          <w:marLeft w:val="360"/>
          <w:marRight w:val="0"/>
          <w:marTop w:val="200"/>
          <w:marBottom w:val="0"/>
          <w:divBdr>
            <w:top w:val="none" w:sz="0" w:space="0" w:color="auto"/>
            <w:left w:val="none" w:sz="0" w:space="0" w:color="auto"/>
            <w:bottom w:val="none" w:sz="0" w:space="0" w:color="auto"/>
            <w:right w:val="none" w:sz="0" w:space="0" w:color="auto"/>
          </w:divBdr>
        </w:div>
      </w:divsChild>
    </w:div>
    <w:div w:id="1265723470">
      <w:bodyDiv w:val="1"/>
      <w:marLeft w:val="0"/>
      <w:marRight w:val="0"/>
      <w:marTop w:val="0"/>
      <w:marBottom w:val="0"/>
      <w:divBdr>
        <w:top w:val="none" w:sz="0" w:space="0" w:color="auto"/>
        <w:left w:val="none" w:sz="0" w:space="0" w:color="auto"/>
        <w:bottom w:val="none" w:sz="0" w:space="0" w:color="auto"/>
        <w:right w:val="none" w:sz="0" w:space="0" w:color="auto"/>
      </w:divBdr>
    </w:div>
    <w:div w:id="1311252887">
      <w:bodyDiv w:val="1"/>
      <w:marLeft w:val="0"/>
      <w:marRight w:val="0"/>
      <w:marTop w:val="0"/>
      <w:marBottom w:val="0"/>
      <w:divBdr>
        <w:top w:val="none" w:sz="0" w:space="0" w:color="auto"/>
        <w:left w:val="none" w:sz="0" w:space="0" w:color="auto"/>
        <w:bottom w:val="none" w:sz="0" w:space="0" w:color="auto"/>
        <w:right w:val="none" w:sz="0" w:space="0" w:color="auto"/>
      </w:divBdr>
    </w:div>
    <w:div w:id="1334915894">
      <w:bodyDiv w:val="1"/>
      <w:marLeft w:val="0"/>
      <w:marRight w:val="0"/>
      <w:marTop w:val="0"/>
      <w:marBottom w:val="0"/>
      <w:divBdr>
        <w:top w:val="none" w:sz="0" w:space="0" w:color="auto"/>
        <w:left w:val="none" w:sz="0" w:space="0" w:color="auto"/>
        <w:bottom w:val="none" w:sz="0" w:space="0" w:color="auto"/>
        <w:right w:val="none" w:sz="0" w:space="0" w:color="auto"/>
      </w:divBdr>
    </w:div>
    <w:div w:id="1339455937">
      <w:bodyDiv w:val="1"/>
      <w:marLeft w:val="0"/>
      <w:marRight w:val="0"/>
      <w:marTop w:val="0"/>
      <w:marBottom w:val="0"/>
      <w:divBdr>
        <w:top w:val="none" w:sz="0" w:space="0" w:color="auto"/>
        <w:left w:val="none" w:sz="0" w:space="0" w:color="auto"/>
        <w:bottom w:val="none" w:sz="0" w:space="0" w:color="auto"/>
        <w:right w:val="none" w:sz="0" w:space="0" w:color="auto"/>
      </w:divBdr>
    </w:div>
    <w:div w:id="1370761969">
      <w:bodyDiv w:val="1"/>
      <w:marLeft w:val="0"/>
      <w:marRight w:val="0"/>
      <w:marTop w:val="0"/>
      <w:marBottom w:val="0"/>
      <w:divBdr>
        <w:top w:val="none" w:sz="0" w:space="0" w:color="auto"/>
        <w:left w:val="none" w:sz="0" w:space="0" w:color="auto"/>
        <w:bottom w:val="none" w:sz="0" w:space="0" w:color="auto"/>
        <w:right w:val="none" w:sz="0" w:space="0" w:color="auto"/>
      </w:divBdr>
    </w:div>
    <w:div w:id="1372270190">
      <w:bodyDiv w:val="1"/>
      <w:marLeft w:val="0"/>
      <w:marRight w:val="0"/>
      <w:marTop w:val="0"/>
      <w:marBottom w:val="0"/>
      <w:divBdr>
        <w:top w:val="none" w:sz="0" w:space="0" w:color="auto"/>
        <w:left w:val="none" w:sz="0" w:space="0" w:color="auto"/>
        <w:bottom w:val="none" w:sz="0" w:space="0" w:color="auto"/>
        <w:right w:val="none" w:sz="0" w:space="0" w:color="auto"/>
      </w:divBdr>
    </w:div>
    <w:div w:id="1420099619">
      <w:bodyDiv w:val="1"/>
      <w:marLeft w:val="0"/>
      <w:marRight w:val="0"/>
      <w:marTop w:val="0"/>
      <w:marBottom w:val="0"/>
      <w:divBdr>
        <w:top w:val="none" w:sz="0" w:space="0" w:color="auto"/>
        <w:left w:val="none" w:sz="0" w:space="0" w:color="auto"/>
        <w:bottom w:val="none" w:sz="0" w:space="0" w:color="auto"/>
        <w:right w:val="none" w:sz="0" w:space="0" w:color="auto"/>
      </w:divBdr>
    </w:div>
    <w:div w:id="1429037740">
      <w:bodyDiv w:val="1"/>
      <w:marLeft w:val="0"/>
      <w:marRight w:val="0"/>
      <w:marTop w:val="0"/>
      <w:marBottom w:val="0"/>
      <w:divBdr>
        <w:top w:val="none" w:sz="0" w:space="0" w:color="auto"/>
        <w:left w:val="none" w:sz="0" w:space="0" w:color="auto"/>
        <w:bottom w:val="none" w:sz="0" w:space="0" w:color="auto"/>
        <w:right w:val="none" w:sz="0" w:space="0" w:color="auto"/>
      </w:divBdr>
    </w:div>
    <w:div w:id="1457413524">
      <w:bodyDiv w:val="1"/>
      <w:marLeft w:val="0"/>
      <w:marRight w:val="0"/>
      <w:marTop w:val="0"/>
      <w:marBottom w:val="0"/>
      <w:divBdr>
        <w:top w:val="none" w:sz="0" w:space="0" w:color="auto"/>
        <w:left w:val="none" w:sz="0" w:space="0" w:color="auto"/>
        <w:bottom w:val="none" w:sz="0" w:space="0" w:color="auto"/>
        <w:right w:val="none" w:sz="0" w:space="0" w:color="auto"/>
      </w:divBdr>
      <w:divsChild>
        <w:div w:id="115370517">
          <w:marLeft w:val="0"/>
          <w:marRight w:val="0"/>
          <w:marTop w:val="0"/>
          <w:marBottom w:val="0"/>
          <w:divBdr>
            <w:top w:val="none" w:sz="0" w:space="0" w:color="auto"/>
            <w:left w:val="none" w:sz="0" w:space="0" w:color="auto"/>
            <w:bottom w:val="none" w:sz="0" w:space="0" w:color="auto"/>
            <w:right w:val="none" w:sz="0" w:space="0" w:color="auto"/>
          </w:divBdr>
          <w:divsChild>
            <w:div w:id="1767076855">
              <w:marLeft w:val="0"/>
              <w:marRight w:val="0"/>
              <w:marTop w:val="0"/>
              <w:marBottom w:val="0"/>
              <w:divBdr>
                <w:top w:val="none" w:sz="0" w:space="0" w:color="auto"/>
                <w:left w:val="none" w:sz="0" w:space="0" w:color="auto"/>
                <w:bottom w:val="none" w:sz="0" w:space="0" w:color="auto"/>
                <w:right w:val="none" w:sz="0" w:space="0" w:color="auto"/>
              </w:divBdr>
              <w:divsChild>
                <w:div w:id="1456220609">
                  <w:marLeft w:val="0"/>
                  <w:marRight w:val="0"/>
                  <w:marTop w:val="0"/>
                  <w:marBottom w:val="0"/>
                  <w:divBdr>
                    <w:top w:val="none" w:sz="0" w:space="0" w:color="auto"/>
                    <w:left w:val="none" w:sz="0" w:space="0" w:color="auto"/>
                    <w:bottom w:val="none" w:sz="0" w:space="0" w:color="auto"/>
                    <w:right w:val="none" w:sz="0" w:space="0" w:color="auto"/>
                  </w:divBdr>
                  <w:divsChild>
                    <w:div w:id="943729506">
                      <w:marLeft w:val="0"/>
                      <w:marRight w:val="0"/>
                      <w:marTop w:val="0"/>
                      <w:marBottom w:val="0"/>
                      <w:divBdr>
                        <w:top w:val="none" w:sz="0" w:space="0" w:color="auto"/>
                        <w:left w:val="none" w:sz="0" w:space="0" w:color="auto"/>
                        <w:bottom w:val="none" w:sz="0" w:space="0" w:color="auto"/>
                        <w:right w:val="none" w:sz="0" w:space="0" w:color="auto"/>
                      </w:divBdr>
                      <w:divsChild>
                        <w:div w:id="2000502900">
                          <w:marLeft w:val="0"/>
                          <w:marRight w:val="0"/>
                          <w:marTop w:val="0"/>
                          <w:marBottom w:val="0"/>
                          <w:divBdr>
                            <w:top w:val="none" w:sz="0" w:space="0" w:color="auto"/>
                            <w:left w:val="none" w:sz="0" w:space="0" w:color="auto"/>
                            <w:bottom w:val="none" w:sz="0" w:space="0" w:color="auto"/>
                            <w:right w:val="none" w:sz="0" w:space="0" w:color="auto"/>
                          </w:divBdr>
                          <w:divsChild>
                            <w:div w:id="186771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266538">
      <w:bodyDiv w:val="1"/>
      <w:marLeft w:val="0"/>
      <w:marRight w:val="0"/>
      <w:marTop w:val="0"/>
      <w:marBottom w:val="0"/>
      <w:divBdr>
        <w:top w:val="none" w:sz="0" w:space="0" w:color="auto"/>
        <w:left w:val="none" w:sz="0" w:space="0" w:color="auto"/>
        <w:bottom w:val="none" w:sz="0" w:space="0" w:color="auto"/>
        <w:right w:val="none" w:sz="0" w:space="0" w:color="auto"/>
      </w:divBdr>
    </w:div>
    <w:div w:id="1500583960">
      <w:bodyDiv w:val="1"/>
      <w:marLeft w:val="0"/>
      <w:marRight w:val="0"/>
      <w:marTop w:val="0"/>
      <w:marBottom w:val="0"/>
      <w:divBdr>
        <w:top w:val="none" w:sz="0" w:space="0" w:color="auto"/>
        <w:left w:val="none" w:sz="0" w:space="0" w:color="auto"/>
        <w:bottom w:val="none" w:sz="0" w:space="0" w:color="auto"/>
        <w:right w:val="none" w:sz="0" w:space="0" w:color="auto"/>
      </w:divBdr>
    </w:div>
    <w:div w:id="1553035738">
      <w:bodyDiv w:val="1"/>
      <w:marLeft w:val="0"/>
      <w:marRight w:val="0"/>
      <w:marTop w:val="0"/>
      <w:marBottom w:val="0"/>
      <w:divBdr>
        <w:top w:val="none" w:sz="0" w:space="0" w:color="auto"/>
        <w:left w:val="none" w:sz="0" w:space="0" w:color="auto"/>
        <w:bottom w:val="none" w:sz="0" w:space="0" w:color="auto"/>
        <w:right w:val="none" w:sz="0" w:space="0" w:color="auto"/>
      </w:divBdr>
      <w:divsChild>
        <w:div w:id="734593363">
          <w:marLeft w:val="0"/>
          <w:marRight w:val="0"/>
          <w:marTop w:val="0"/>
          <w:marBottom w:val="0"/>
          <w:divBdr>
            <w:top w:val="none" w:sz="0" w:space="0" w:color="auto"/>
            <w:left w:val="none" w:sz="0" w:space="0" w:color="auto"/>
            <w:bottom w:val="none" w:sz="0" w:space="0" w:color="auto"/>
            <w:right w:val="none" w:sz="0" w:space="0" w:color="auto"/>
          </w:divBdr>
          <w:divsChild>
            <w:div w:id="1154640344">
              <w:marLeft w:val="0"/>
              <w:marRight w:val="0"/>
              <w:marTop w:val="0"/>
              <w:marBottom w:val="0"/>
              <w:divBdr>
                <w:top w:val="none" w:sz="0" w:space="0" w:color="auto"/>
                <w:left w:val="none" w:sz="0" w:space="0" w:color="auto"/>
                <w:bottom w:val="none" w:sz="0" w:space="0" w:color="auto"/>
                <w:right w:val="none" w:sz="0" w:space="0" w:color="auto"/>
              </w:divBdr>
              <w:divsChild>
                <w:div w:id="687104259">
                  <w:marLeft w:val="0"/>
                  <w:marRight w:val="0"/>
                  <w:marTop w:val="0"/>
                  <w:marBottom w:val="0"/>
                  <w:divBdr>
                    <w:top w:val="none" w:sz="0" w:space="0" w:color="auto"/>
                    <w:left w:val="none" w:sz="0" w:space="0" w:color="auto"/>
                    <w:bottom w:val="none" w:sz="0" w:space="0" w:color="auto"/>
                    <w:right w:val="none" w:sz="0" w:space="0" w:color="auto"/>
                  </w:divBdr>
                  <w:divsChild>
                    <w:div w:id="144384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227218">
      <w:bodyDiv w:val="1"/>
      <w:marLeft w:val="0"/>
      <w:marRight w:val="0"/>
      <w:marTop w:val="0"/>
      <w:marBottom w:val="0"/>
      <w:divBdr>
        <w:top w:val="none" w:sz="0" w:space="0" w:color="auto"/>
        <w:left w:val="none" w:sz="0" w:space="0" w:color="auto"/>
        <w:bottom w:val="none" w:sz="0" w:space="0" w:color="auto"/>
        <w:right w:val="none" w:sz="0" w:space="0" w:color="auto"/>
      </w:divBdr>
    </w:div>
    <w:div w:id="1581018861">
      <w:bodyDiv w:val="1"/>
      <w:marLeft w:val="0"/>
      <w:marRight w:val="0"/>
      <w:marTop w:val="0"/>
      <w:marBottom w:val="0"/>
      <w:divBdr>
        <w:top w:val="none" w:sz="0" w:space="0" w:color="auto"/>
        <w:left w:val="none" w:sz="0" w:space="0" w:color="auto"/>
        <w:bottom w:val="none" w:sz="0" w:space="0" w:color="auto"/>
        <w:right w:val="none" w:sz="0" w:space="0" w:color="auto"/>
      </w:divBdr>
      <w:divsChild>
        <w:div w:id="1275602412">
          <w:marLeft w:val="0"/>
          <w:marRight w:val="0"/>
          <w:marTop w:val="0"/>
          <w:marBottom w:val="0"/>
          <w:divBdr>
            <w:top w:val="none" w:sz="0" w:space="0" w:color="auto"/>
            <w:left w:val="none" w:sz="0" w:space="0" w:color="auto"/>
            <w:bottom w:val="none" w:sz="0" w:space="0" w:color="auto"/>
            <w:right w:val="none" w:sz="0" w:space="0" w:color="auto"/>
          </w:divBdr>
          <w:divsChild>
            <w:div w:id="105662097">
              <w:marLeft w:val="0"/>
              <w:marRight w:val="0"/>
              <w:marTop w:val="0"/>
              <w:marBottom w:val="0"/>
              <w:divBdr>
                <w:top w:val="none" w:sz="0" w:space="0" w:color="auto"/>
                <w:left w:val="none" w:sz="0" w:space="0" w:color="auto"/>
                <w:bottom w:val="none" w:sz="0" w:space="0" w:color="auto"/>
                <w:right w:val="none" w:sz="0" w:space="0" w:color="auto"/>
              </w:divBdr>
              <w:divsChild>
                <w:div w:id="856307839">
                  <w:marLeft w:val="0"/>
                  <w:marRight w:val="0"/>
                  <w:marTop w:val="0"/>
                  <w:marBottom w:val="0"/>
                  <w:divBdr>
                    <w:top w:val="none" w:sz="0" w:space="0" w:color="auto"/>
                    <w:left w:val="none" w:sz="0" w:space="0" w:color="auto"/>
                    <w:bottom w:val="none" w:sz="0" w:space="0" w:color="auto"/>
                    <w:right w:val="none" w:sz="0" w:space="0" w:color="auto"/>
                  </w:divBdr>
                  <w:divsChild>
                    <w:div w:id="945313993">
                      <w:marLeft w:val="0"/>
                      <w:marRight w:val="0"/>
                      <w:marTop w:val="0"/>
                      <w:marBottom w:val="0"/>
                      <w:divBdr>
                        <w:top w:val="none" w:sz="0" w:space="0" w:color="auto"/>
                        <w:left w:val="none" w:sz="0" w:space="0" w:color="auto"/>
                        <w:bottom w:val="none" w:sz="0" w:space="0" w:color="auto"/>
                        <w:right w:val="none" w:sz="0" w:space="0" w:color="auto"/>
                      </w:divBdr>
                      <w:divsChild>
                        <w:div w:id="1904295852">
                          <w:marLeft w:val="0"/>
                          <w:marRight w:val="0"/>
                          <w:marTop w:val="0"/>
                          <w:marBottom w:val="0"/>
                          <w:divBdr>
                            <w:top w:val="none" w:sz="0" w:space="0" w:color="auto"/>
                            <w:left w:val="none" w:sz="0" w:space="0" w:color="auto"/>
                            <w:bottom w:val="none" w:sz="0" w:space="0" w:color="auto"/>
                            <w:right w:val="none" w:sz="0" w:space="0" w:color="auto"/>
                          </w:divBdr>
                          <w:divsChild>
                            <w:div w:id="79694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344197">
      <w:bodyDiv w:val="1"/>
      <w:marLeft w:val="0"/>
      <w:marRight w:val="0"/>
      <w:marTop w:val="0"/>
      <w:marBottom w:val="0"/>
      <w:divBdr>
        <w:top w:val="none" w:sz="0" w:space="0" w:color="auto"/>
        <w:left w:val="none" w:sz="0" w:space="0" w:color="auto"/>
        <w:bottom w:val="none" w:sz="0" w:space="0" w:color="auto"/>
        <w:right w:val="none" w:sz="0" w:space="0" w:color="auto"/>
      </w:divBdr>
    </w:div>
    <w:div w:id="1605570295">
      <w:bodyDiv w:val="1"/>
      <w:marLeft w:val="0"/>
      <w:marRight w:val="0"/>
      <w:marTop w:val="0"/>
      <w:marBottom w:val="0"/>
      <w:divBdr>
        <w:top w:val="none" w:sz="0" w:space="0" w:color="auto"/>
        <w:left w:val="none" w:sz="0" w:space="0" w:color="auto"/>
        <w:bottom w:val="none" w:sz="0" w:space="0" w:color="auto"/>
        <w:right w:val="none" w:sz="0" w:space="0" w:color="auto"/>
      </w:divBdr>
    </w:div>
    <w:div w:id="1695502100">
      <w:bodyDiv w:val="1"/>
      <w:marLeft w:val="0"/>
      <w:marRight w:val="0"/>
      <w:marTop w:val="0"/>
      <w:marBottom w:val="0"/>
      <w:divBdr>
        <w:top w:val="none" w:sz="0" w:space="0" w:color="auto"/>
        <w:left w:val="none" w:sz="0" w:space="0" w:color="auto"/>
        <w:bottom w:val="none" w:sz="0" w:space="0" w:color="auto"/>
        <w:right w:val="none" w:sz="0" w:space="0" w:color="auto"/>
      </w:divBdr>
    </w:div>
    <w:div w:id="1711564217">
      <w:bodyDiv w:val="1"/>
      <w:marLeft w:val="0"/>
      <w:marRight w:val="0"/>
      <w:marTop w:val="0"/>
      <w:marBottom w:val="0"/>
      <w:divBdr>
        <w:top w:val="none" w:sz="0" w:space="0" w:color="auto"/>
        <w:left w:val="none" w:sz="0" w:space="0" w:color="auto"/>
        <w:bottom w:val="none" w:sz="0" w:space="0" w:color="auto"/>
        <w:right w:val="none" w:sz="0" w:space="0" w:color="auto"/>
      </w:divBdr>
    </w:div>
    <w:div w:id="1728454469">
      <w:bodyDiv w:val="1"/>
      <w:marLeft w:val="0"/>
      <w:marRight w:val="0"/>
      <w:marTop w:val="0"/>
      <w:marBottom w:val="0"/>
      <w:divBdr>
        <w:top w:val="none" w:sz="0" w:space="0" w:color="auto"/>
        <w:left w:val="none" w:sz="0" w:space="0" w:color="auto"/>
        <w:bottom w:val="none" w:sz="0" w:space="0" w:color="auto"/>
        <w:right w:val="none" w:sz="0" w:space="0" w:color="auto"/>
      </w:divBdr>
    </w:div>
    <w:div w:id="1747335845">
      <w:bodyDiv w:val="1"/>
      <w:marLeft w:val="0"/>
      <w:marRight w:val="0"/>
      <w:marTop w:val="0"/>
      <w:marBottom w:val="0"/>
      <w:divBdr>
        <w:top w:val="none" w:sz="0" w:space="0" w:color="auto"/>
        <w:left w:val="none" w:sz="0" w:space="0" w:color="auto"/>
        <w:bottom w:val="none" w:sz="0" w:space="0" w:color="auto"/>
        <w:right w:val="none" w:sz="0" w:space="0" w:color="auto"/>
      </w:divBdr>
    </w:div>
    <w:div w:id="1768622953">
      <w:bodyDiv w:val="1"/>
      <w:marLeft w:val="0"/>
      <w:marRight w:val="0"/>
      <w:marTop w:val="0"/>
      <w:marBottom w:val="0"/>
      <w:divBdr>
        <w:top w:val="none" w:sz="0" w:space="0" w:color="auto"/>
        <w:left w:val="none" w:sz="0" w:space="0" w:color="auto"/>
        <w:bottom w:val="none" w:sz="0" w:space="0" w:color="auto"/>
        <w:right w:val="none" w:sz="0" w:space="0" w:color="auto"/>
      </w:divBdr>
    </w:div>
    <w:div w:id="1775662221">
      <w:bodyDiv w:val="1"/>
      <w:marLeft w:val="0"/>
      <w:marRight w:val="0"/>
      <w:marTop w:val="0"/>
      <w:marBottom w:val="0"/>
      <w:divBdr>
        <w:top w:val="none" w:sz="0" w:space="0" w:color="auto"/>
        <w:left w:val="none" w:sz="0" w:space="0" w:color="auto"/>
        <w:bottom w:val="none" w:sz="0" w:space="0" w:color="auto"/>
        <w:right w:val="none" w:sz="0" w:space="0" w:color="auto"/>
      </w:divBdr>
    </w:div>
    <w:div w:id="1778409026">
      <w:bodyDiv w:val="1"/>
      <w:marLeft w:val="0"/>
      <w:marRight w:val="0"/>
      <w:marTop w:val="0"/>
      <w:marBottom w:val="0"/>
      <w:divBdr>
        <w:top w:val="none" w:sz="0" w:space="0" w:color="auto"/>
        <w:left w:val="none" w:sz="0" w:space="0" w:color="auto"/>
        <w:bottom w:val="none" w:sz="0" w:space="0" w:color="auto"/>
        <w:right w:val="none" w:sz="0" w:space="0" w:color="auto"/>
      </w:divBdr>
    </w:div>
    <w:div w:id="1795250357">
      <w:bodyDiv w:val="1"/>
      <w:marLeft w:val="0"/>
      <w:marRight w:val="0"/>
      <w:marTop w:val="0"/>
      <w:marBottom w:val="0"/>
      <w:divBdr>
        <w:top w:val="none" w:sz="0" w:space="0" w:color="auto"/>
        <w:left w:val="none" w:sz="0" w:space="0" w:color="auto"/>
        <w:bottom w:val="none" w:sz="0" w:space="0" w:color="auto"/>
        <w:right w:val="none" w:sz="0" w:space="0" w:color="auto"/>
      </w:divBdr>
    </w:div>
    <w:div w:id="1807040100">
      <w:bodyDiv w:val="1"/>
      <w:marLeft w:val="0"/>
      <w:marRight w:val="0"/>
      <w:marTop w:val="0"/>
      <w:marBottom w:val="0"/>
      <w:divBdr>
        <w:top w:val="none" w:sz="0" w:space="0" w:color="auto"/>
        <w:left w:val="none" w:sz="0" w:space="0" w:color="auto"/>
        <w:bottom w:val="none" w:sz="0" w:space="0" w:color="auto"/>
        <w:right w:val="none" w:sz="0" w:space="0" w:color="auto"/>
      </w:divBdr>
    </w:div>
    <w:div w:id="1835992161">
      <w:bodyDiv w:val="1"/>
      <w:marLeft w:val="0"/>
      <w:marRight w:val="0"/>
      <w:marTop w:val="0"/>
      <w:marBottom w:val="0"/>
      <w:divBdr>
        <w:top w:val="none" w:sz="0" w:space="0" w:color="auto"/>
        <w:left w:val="none" w:sz="0" w:space="0" w:color="auto"/>
        <w:bottom w:val="none" w:sz="0" w:space="0" w:color="auto"/>
        <w:right w:val="none" w:sz="0" w:space="0" w:color="auto"/>
      </w:divBdr>
    </w:div>
    <w:div w:id="1853035593">
      <w:bodyDiv w:val="1"/>
      <w:marLeft w:val="0"/>
      <w:marRight w:val="0"/>
      <w:marTop w:val="0"/>
      <w:marBottom w:val="0"/>
      <w:divBdr>
        <w:top w:val="none" w:sz="0" w:space="0" w:color="auto"/>
        <w:left w:val="none" w:sz="0" w:space="0" w:color="auto"/>
        <w:bottom w:val="none" w:sz="0" w:space="0" w:color="auto"/>
        <w:right w:val="none" w:sz="0" w:space="0" w:color="auto"/>
      </w:divBdr>
    </w:div>
    <w:div w:id="1853105896">
      <w:bodyDiv w:val="1"/>
      <w:marLeft w:val="0"/>
      <w:marRight w:val="0"/>
      <w:marTop w:val="0"/>
      <w:marBottom w:val="0"/>
      <w:divBdr>
        <w:top w:val="none" w:sz="0" w:space="0" w:color="auto"/>
        <w:left w:val="none" w:sz="0" w:space="0" w:color="auto"/>
        <w:bottom w:val="none" w:sz="0" w:space="0" w:color="auto"/>
        <w:right w:val="none" w:sz="0" w:space="0" w:color="auto"/>
      </w:divBdr>
    </w:div>
    <w:div w:id="1891960316">
      <w:bodyDiv w:val="1"/>
      <w:marLeft w:val="0"/>
      <w:marRight w:val="0"/>
      <w:marTop w:val="0"/>
      <w:marBottom w:val="0"/>
      <w:divBdr>
        <w:top w:val="none" w:sz="0" w:space="0" w:color="auto"/>
        <w:left w:val="none" w:sz="0" w:space="0" w:color="auto"/>
        <w:bottom w:val="none" w:sz="0" w:space="0" w:color="auto"/>
        <w:right w:val="none" w:sz="0" w:space="0" w:color="auto"/>
      </w:divBdr>
    </w:div>
    <w:div w:id="1898782150">
      <w:bodyDiv w:val="1"/>
      <w:marLeft w:val="0"/>
      <w:marRight w:val="0"/>
      <w:marTop w:val="0"/>
      <w:marBottom w:val="0"/>
      <w:divBdr>
        <w:top w:val="none" w:sz="0" w:space="0" w:color="auto"/>
        <w:left w:val="none" w:sz="0" w:space="0" w:color="auto"/>
        <w:bottom w:val="none" w:sz="0" w:space="0" w:color="auto"/>
        <w:right w:val="none" w:sz="0" w:space="0" w:color="auto"/>
      </w:divBdr>
    </w:div>
    <w:div w:id="1912495330">
      <w:bodyDiv w:val="1"/>
      <w:marLeft w:val="0"/>
      <w:marRight w:val="0"/>
      <w:marTop w:val="0"/>
      <w:marBottom w:val="0"/>
      <w:divBdr>
        <w:top w:val="none" w:sz="0" w:space="0" w:color="auto"/>
        <w:left w:val="none" w:sz="0" w:space="0" w:color="auto"/>
        <w:bottom w:val="none" w:sz="0" w:space="0" w:color="auto"/>
        <w:right w:val="none" w:sz="0" w:space="0" w:color="auto"/>
      </w:divBdr>
    </w:div>
    <w:div w:id="1975745855">
      <w:bodyDiv w:val="1"/>
      <w:marLeft w:val="0"/>
      <w:marRight w:val="0"/>
      <w:marTop w:val="0"/>
      <w:marBottom w:val="0"/>
      <w:divBdr>
        <w:top w:val="none" w:sz="0" w:space="0" w:color="auto"/>
        <w:left w:val="none" w:sz="0" w:space="0" w:color="auto"/>
        <w:bottom w:val="none" w:sz="0" w:space="0" w:color="auto"/>
        <w:right w:val="none" w:sz="0" w:space="0" w:color="auto"/>
      </w:divBdr>
    </w:div>
    <w:div w:id="2018921307">
      <w:bodyDiv w:val="1"/>
      <w:marLeft w:val="0"/>
      <w:marRight w:val="0"/>
      <w:marTop w:val="0"/>
      <w:marBottom w:val="0"/>
      <w:divBdr>
        <w:top w:val="none" w:sz="0" w:space="0" w:color="auto"/>
        <w:left w:val="none" w:sz="0" w:space="0" w:color="auto"/>
        <w:bottom w:val="none" w:sz="0" w:space="0" w:color="auto"/>
        <w:right w:val="none" w:sz="0" w:space="0" w:color="auto"/>
      </w:divBdr>
    </w:div>
    <w:div w:id="2024164598">
      <w:bodyDiv w:val="1"/>
      <w:marLeft w:val="0"/>
      <w:marRight w:val="0"/>
      <w:marTop w:val="0"/>
      <w:marBottom w:val="0"/>
      <w:divBdr>
        <w:top w:val="none" w:sz="0" w:space="0" w:color="auto"/>
        <w:left w:val="none" w:sz="0" w:space="0" w:color="auto"/>
        <w:bottom w:val="none" w:sz="0" w:space="0" w:color="auto"/>
        <w:right w:val="none" w:sz="0" w:space="0" w:color="auto"/>
      </w:divBdr>
    </w:div>
    <w:div w:id="2081127464">
      <w:bodyDiv w:val="1"/>
      <w:marLeft w:val="0"/>
      <w:marRight w:val="0"/>
      <w:marTop w:val="0"/>
      <w:marBottom w:val="0"/>
      <w:divBdr>
        <w:top w:val="none" w:sz="0" w:space="0" w:color="auto"/>
        <w:left w:val="none" w:sz="0" w:space="0" w:color="auto"/>
        <w:bottom w:val="none" w:sz="0" w:space="0" w:color="auto"/>
        <w:right w:val="none" w:sz="0" w:space="0" w:color="auto"/>
      </w:divBdr>
    </w:div>
    <w:div w:id="2082016579">
      <w:bodyDiv w:val="1"/>
      <w:marLeft w:val="0"/>
      <w:marRight w:val="0"/>
      <w:marTop w:val="0"/>
      <w:marBottom w:val="0"/>
      <w:divBdr>
        <w:top w:val="none" w:sz="0" w:space="0" w:color="auto"/>
        <w:left w:val="none" w:sz="0" w:space="0" w:color="auto"/>
        <w:bottom w:val="none" w:sz="0" w:space="0" w:color="auto"/>
        <w:right w:val="none" w:sz="0" w:space="0" w:color="auto"/>
      </w:divBdr>
    </w:div>
    <w:div w:id="2088921243">
      <w:bodyDiv w:val="1"/>
      <w:marLeft w:val="0"/>
      <w:marRight w:val="0"/>
      <w:marTop w:val="0"/>
      <w:marBottom w:val="0"/>
      <w:divBdr>
        <w:top w:val="none" w:sz="0" w:space="0" w:color="auto"/>
        <w:left w:val="none" w:sz="0" w:space="0" w:color="auto"/>
        <w:bottom w:val="none" w:sz="0" w:space="0" w:color="auto"/>
        <w:right w:val="none" w:sz="0" w:space="0" w:color="auto"/>
      </w:divBdr>
    </w:div>
    <w:div w:id="2110197255">
      <w:bodyDiv w:val="1"/>
      <w:marLeft w:val="0"/>
      <w:marRight w:val="0"/>
      <w:marTop w:val="0"/>
      <w:marBottom w:val="0"/>
      <w:divBdr>
        <w:top w:val="none" w:sz="0" w:space="0" w:color="auto"/>
        <w:left w:val="none" w:sz="0" w:space="0" w:color="auto"/>
        <w:bottom w:val="none" w:sz="0" w:space="0" w:color="auto"/>
        <w:right w:val="none" w:sz="0" w:space="0" w:color="auto"/>
      </w:divBdr>
    </w:div>
    <w:div w:id="2125691593">
      <w:bodyDiv w:val="1"/>
      <w:marLeft w:val="0"/>
      <w:marRight w:val="0"/>
      <w:marTop w:val="0"/>
      <w:marBottom w:val="0"/>
      <w:divBdr>
        <w:top w:val="none" w:sz="0" w:space="0" w:color="auto"/>
        <w:left w:val="none" w:sz="0" w:space="0" w:color="auto"/>
        <w:bottom w:val="none" w:sz="0" w:space="0" w:color="auto"/>
        <w:right w:val="none" w:sz="0" w:space="0" w:color="auto"/>
      </w:divBdr>
    </w:div>
    <w:div w:id="214126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5040/9781474264310.ch-0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86238-00ED-4AF1-A9DB-8AB3B0B51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22088</TotalTime>
  <Pages>7</Pages>
  <Words>2512</Words>
  <Characters>14319</Characters>
  <Application>Microsoft Office Word</Application>
  <DocSecurity>0</DocSecurity>
  <Lines>119</Lines>
  <Paragraphs>33</Paragraphs>
  <ScaleCrop>false</ScaleCrop>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480</cp:revision>
  <dcterms:created xsi:type="dcterms:W3CDTF">2024-12-02T23:34:00Z</dcterms:created>
  <dcterms:modified xsi:type="dcterms:W3CDTF">2025-01-19T16:27:00Z</dcterms:modified>
</cp:coreProperties>
</file>