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5512CF" w14:textId="4BA7BEDF" w:rsidR="00A5214D" w:rsidRPr="000E226A" w:rsidRDefault="009D2D2A">
      <w:pPr>
        <w:rPr>
          <w:rFonts w:ascii="Arial" w:hAnsi="Arial" w:cs="Arial"/>
          <w:b/>
          <w:bCs/>
        </w:rPr>
      </w:pPr>
      <w:r w:rsidRPr="000E226A">
        <w:rPr>
          <w:rFonts w:ascii="Arial" w:hAnsi="Arial" w:cs="Arial"/>
          <w:b/>
          <w:bCs/>
        </w:rPr>
        <w:t>Background</w:t>
      </w:r>
    </w:p>
    <w:p w14:paraId="631673B9" w14:textId="246187EE" w:rsidR="000E4085" w:rsidRPr="000E226A" w:rsidRDefault="000E4085" w:rsidP="00A06858">
      <w:pPr>
        <w:spacing w:line="240" w:lineRule="auto"/>
        <w:jc w:val="both"/>
        <w:rPr>
          <w:rFonts w:ascii="Arial" w:hAnsi="Arial" w:cs="Arial"/>
        </w:rPr>
      </w:pPr>
      <w:r w:rsidRPr="000E226A">
        <w:rPr>
          <w:rFonts w:ascii="Arial" w:hAnsi="Arial" w:cs="Arial"/>
        </w:rPr>
        <w:t xml:space="preserve">The notion of </w:t>
      </w:r>
      <w:r w:rsidR="006C028D" w:rsidRPr="000E226A">
        <w:rPr>
          <w:rFonts w:ascii="Arial" w:hAnsi="Arial" w:cs="Arial"/>
        </w:rPr>
        <w:t>‘</w:t>
      </w:r>
      <w:r w:rsidRPr="000E226A">
        <w:rPr>
          <w:rFonts w:ascii="Arial" w:hAnsi="Arial" w:cs="Arial"/>
        </w:rPr>
        <w:t>widening participation</w:t>
      </w:r>
      <w:r w:rsidR="006C028D" w:rsidRPr="000E226A">
        <w:rPr>
          <w:rFonts w:ascii="Arial" w:hAnsi="Arial" w:cs="Arial"/>
        </w:rPr>
        <w:t>’</w:t>
      </w:r>
      <w:r w:rsidRPr="000E226A">
        <w:rPr>
          <w:rFonts w:ascii="Arial" w:hAnsi="Arial" w:cs="Arial"/>
        </w:rPr>
        <w:t xml:space="preserve"> in UK higher education policy is </w:t>
      </w:r>
      <w:r w:rsidR="00091B47" w:rsidRPr="000E226A">
        <w:rPr>
          <w:rFonts w:ascii="Arial" w:hAnsi="Arial" w:cs="Arial"/>
        </w:rPr>
        <w:t>aimed at</w:t>
      </w:r>
      <w:r w:rsidRPr="000E226A">
        <w:rPr>
          <w:rFonts w:ascii="Arial" w:hAnsi="Arial" w:cs="Arial"/>
        </w:rPr>
        <w:t xml:space="preserve"> increas</w:t>
      </w:r>
      <w:r w:rsidR="00091B47" w:rsidRPr="000E226A">
        <w:rPr>
          <w:rFonts w:ascii="Arial" w:hAnsi="Arial" w:cs="Arial"/>
        </w:rPr>
        <w:t>ing</w:t>
      </w:r>
      <w:r w:rsidRPr="000E226A">
        <w:rPr>
          <w:rFonts w:ascii="Arial" w:hAnsi="Arial" w:cs="Arial"/>
        </w:rPr>
        <w:t xml:space="preserve"> access to university education for underrepresented and disadvantaged groups</w:t>
      </w:r>
      <w:r w:rsidR="00545F52" w:rsidRPr="000E226A">
        <w:rPr>
          <w:rFonts w:ascii="Arial" w:hAnsi="Arial" w:cs="Arial"/>
        </w:rPr>
        <w:t xml:space="preserve"> (Whitty, Hayton and Tang, 2015; Harman, 2017)</w:t>
      </w:r>
      <w:r w:rsidRPr="000E226A">
        <w:rPr>
          <w:rFonts w:ascii="Arial" w:hAnsi="Arial" w:cs="Arial"/>
        </w:rPr>
        <w:t xml:space="preserve">. This </w:t>
      </w:r>
      <w:r w:rsidR="00545F52" w:rsidRPr="000E226A">
        <w:rPr>
          <w:rFonts w:ascii="Arial" w:hAnsi="Arial" w:cs="Arial"/>
        </w:rPr>
        <w:t xml:space="preserve">approach to </w:t>
      </w:r>
      <w:r w:rsidRPr="000E226A">
        <w:rPr>
          <w:rFonts w:ascii="Arial" w:hAnsi="Arial" w:cs="Arial"/>
        </w:rPr>
        <w:t xml:space="preserve">policy has been a </w:t>
      </w:r>
      <w:r w:rsidR="00545F52" w:rsidRPr="000E226A">
        <w:rPr>
          <w:rFonts w:ascii="Arial" w:hAnsi="Arial" w:cs="Arial"/>
        </w:rPr>
        <w:t>foundation</w:t>
      </w:r>
      <w:r w:rsidRPr="000E226A">
        <w:rPr>
          <w:rFonts w:ascii="Arial" w:hAnsi="Arial" w:cs="Arial"/>
        </w:rPr>
        <w:t xml:space="preserve"> of educational </w:t>
      </w:r>
      <w:r w:rsidR="00545F52" w:rsidRPr="000E226A">
        <w:rPr>
          <w:rFonts w:ascii="Arial" w:hAnsi="Arial" w:cs="Arial"/>
        </w:rPr>
        <w:t>change</w:t>
      </w:r>
      <w:r w:rsidRPr="000E226A">
        <w:rPr>
          <w:rFonts w:ascii="Arial" w:hAnsi="Arial" w:cs="Arial"/>
        </w:rPr>
        <w:t>,</w:t>
      </w:r>
      <w:r w:rsidR="00CB7110" w:rsidRPr="000E226A">
        <w:rPr>
          <w:rFonts w:ascii="Arial" w:hAnsi="Arial" w:cs="Arial"/>
        </w:rPr>
        <w:t xml:space="preserve"> which is</w:t>
      </w:r>
      <w:r w:rsidRPr="000E226A">
        <w:rPr>
          <w:rFonts w:ascii="Arial" w:hAnsi="Arial" w:cs="Arial"/>
        </w:rPr>
        <w:t xml:space="preserve"> </w:t>
      </w:r>
      <w:r w:rsidR="00545F52" w:rsidRPr="000E226A">
        <w:rPr>
          <w:rFonts w:ascii="Arial" w:hAnsi="Arial" w:cs="Arial"/>
        </w:rPr>
        <w:t>intending</w:t>
      </w:r>
      <w:r w:rsidRPr="000E226A">
        <w:rPr>
          <w:rFonts w:ascii="Arial" w:hAnsi="Arial" w:cs="Arial"/>
        </w:rPr>
        <w:t xml:space="preserve"> to </w:t>
      </w:r>
      <w:r w:rsidR="00545F52" w:rsidRPr="000E226A">
        <w:rPr>
          <w:rFonts w:ascii="Arial" w:hAnsi="Arial" w:cs="Arial"/>
        </w:rPr>
        <w:t>further</w:t>
      </w:r>
      <w:r w:rsidRPr="000E226A">
        <w:rPr>
          <w:rFonts w:ascii="Arial" w:hAnsi="Arial" w:cs="Arial"/>
        </w:rPr>
        <w:t xml:space="preserve"> a more inclusive and diverse academic </w:t>
      </w:r>
      <w:r w:rsidR="002964F4" w:rsidRPr="000E226A">
        <w:rPr>
          <w:rFonts w:ascii="Arial" w:hAnsi="Arial" w:cs="Arial"/>
        </w:rPr>
        <w:t>environment,</w:t>
      </w:r>
      <w:r w:rsidR="00DF128E" w:rsidRPr="000E226A">
        <w:rPr>
          <w:rFonts w:ascii="Arial" w:hAnsi="Arial" w:cs="Arial"/>
        </w:rPr>
        <w:t xml:space="preserve"> particularly for those </w:t>
      </w:r>
      <w:r w:rsidR="00975168" w:rsidRPr="000E226A">
        <w:rPr>
          <w:rFonts w:ascii="Arial" w:hAnsi="Arial" w:cs="Arial"/>
        </w:rPr>
        <w:t>student</w:t>
      </w:r>
      <w:r w:rsidR="009B1824">
        <w:rPr>
          <w:rFonts w:ascii="Arial" w:hAnsi="Arial" w:cs="Arial"/>
        </w:rPr>
        <w:t>s</w:t>
      </w:r>
      <w:r w:rsidR="00975168" w:rsidRPr="000E226A">
        <w:rPr>
          <w:rFonts w:ascii="Arial" w:hAnsi="Arial" w:cs="Arial"/>
        </w:rPr>
        <w:t xml:space="preserve"> originating from underprivileged and challenging social-economic circumstances</w:t>
      </w:r>
      <w:r w:rsidRPr="000E226A">
        <w:rPr>
          <w:rFonts w:ascii="Arial" w:hAnsi="Arial" w:cs="Arial"/>
        </w:rPr>
        <w:t>.</w:t>
      </w:r>
      <w:r w:rsidR="00CF223E">
        <w:rPr>
          <w:rFonts w:ascii="Arial" w:hAnsi="Arial" w:cs="Arial"/>
        </w:rPr>
        <w:t xml:space="preserve"> </w:t>
      </w:r>
      <w:r w:rsidRPr="000E226A">
        <w:rPr>
          <w:rFonts w:ascii="Arial" w:hAnsi="Arial" w:cs="Arial"/>
        </w:rPr>
        <w:t xml:space="preserve">The historical </w:t>
      </w:r>
      <w:r w:rsidR="00545F52" w:rsidRPr="000E226A">
        <w:rPr>
          <w:rFonts w:ascii="Arial" w:hAnsi="Arial" w:cs="Arial"/>
        </w:rPr>
        <w:t xml:space="preserve">context </w:t>
      </w:r>
      <w:r w:rsidRPr="000E226A">
        <w:rPr>
          <w:rFonts w:ascii="Arial" w:hAnsi="Arial" w:cs="Arial"/>
        </w:rPr>
        <w:t xml:space="preserve">of this policy is </w:t>
      </w:r>
      <w:r w:rsidR="00545F52" w:rsidRPr="000E226A">
        <w:rPr>
          <w:rFonts w:ascii="Arial" w:hAnsi="Arial" w:cs="Arial"/>
        </w:rPr>
        <w:t>embedded</w:t>
      </w:r>
      <w:r w:rsidRPr="000E226A">
        <w:rPr>
          <w:rFonts w:ascii="Arial" w:hAnsi="Arial" w:cs="Arial"/>
        </w:rPr>
        <w:t xml:space="preserve"> in the </w:t>
      </w:r>
      <w:r w:rsidR="00545F52" w:rsidRPr="000E226A">
        <w:rPr>
          <w:rFonts w:ascii="Arial" w:hAnsi="Arial" w:cs="Arial"/>
        </w:rPr>
        <w:t xml:space="preserve">notion </w:t>
      </w:r>
      <w:r w:rsidRPr="000E226A">
        <w:rPr>
          <w:rFonts w:ascii="Arial" w:hAnsi="Arial" w:cs="Arial"/>
        </w:rPr>
        <w:t xml:space="preserve">that higher education </w:t>
      </w:r>
      <w:r w:rsidR="00CF223E">
        <w:rPr>
          <w:rFonts w:ascii="Arial" w:hAnsi="Arial" w:cs="Arial"/>
        </w:rPr>
        <w:t>can be an</w:t>
      </w:r>
      <w:r w:rsidRPr="000E226A">
        <w:rPr>
          <w:rFonts w:ascii="Arial" w:hAnsi="Arial" w:cs="Arial"/>
        </w:rPr>
        <w:t xml:space="preserve"> </w:t>
      </w:r>
      <w:r w:rsidR="00545F52" w:rsidRPr="000E226A">
        <w:rPr>
          <w:rFonts w:ascii="Arial" w:hAnsi="Arial" w:cs="Arial"/>
        </w:rPr>
        <w:t>influential</w:t>
      </w:r>
      <w:r w:rsidRPr="000E226A">
        <w:rPr>
          <w:rFonts w:ascii="Arial" w:hAnsi="Arial" w:cs="Arial"/>
        </w:rPr>
        <w:t xml:space="preserve"> </w:t>
      </w:r>
      <w:r w:rsidR="00545F52" w:rsidRPr="000E226A">
        <w:rPr>
          <w:rFonts w:ascii="Arial" w:hAnsi="Arial" w:cs="Arial"/>
        </w:rPr>
        <w:t>instrument</w:t>
      </w:r>
      <w:r w:rsidRPr="000E226A">
        <w:rPr>
          <w:rFonts w:ascii="Arial" w:hAnsi="Arial" w:cs="Arial"/>
        </w:rPr>
        <w:t xml:space="preserve"> of social mobility, </w:t>
      </w:r>
      <w:r w:rsidR="00545F52" w:rsidRPr="000E226A">
        <w:rPr>
          <w:rFonts w:ascii="Arial" w:hAnsi="Arial" w:cs="Arial"/>
        </w:rPr>
        <w:t>s</w:t>
      </w:r>
      <w:r w:rsidR="00C604DB">
        <w:rPr>
          <w:rFonts w:ascii="Arial" w:hAnsi="Arial" w:cs="Arial"/>
        </w:rPr>
        <w:t>ince</w:t>
      </w:r>
      <w:r w:rsidR="00A73FDE" w:rsidRPr="000E226A">
        <w:rPr>
          <w:rFonts w:ascii="Arial" w:hAnsi="Arial" w:cs="Arial"/>
        </w:rPr>
        <w:t xml:space="preserve"> </w:t>
      </w:r>
      <w:r w:rsidR="00545F52" w:rsidRPr="000E226A">
        <w:rPr>
          <w:rFonts w:ascii="Arial" w:hAnsi="Arial" w:cs="Arial"/>
        </w:rPr>
        <w:t xml:space="preserve">specific </w:t>
      </w:r>
      <w:r w:rsidRPr="000E226A">
        <w:rPr>
          <w:rFonts w:ascii="Arial" w:hAnsi="Arial" w:cs="Arial"/>
        </w:rPr>
        <w:t xml:space="preserve">demographics have been disproportionately </w:t>
      </w:r>
      <w:r w:rsidR="00545F52" w:rsidRPr="000E226A">
        <w:rPr>
          <w:rFonts w:ascii="Arial" w:hAnsi="Arial" w:cs="Arial"/>
        </w:rPr>
        <w:t xml:space="preserve">omitted </w:t>
      </w:r>
      <w:r w:rsidRPr="000E226A">
        <w:rPr>
          <w:rFonts w:ascii="Arial" w:hAnsi="Arial" w:cs="Arial"/>
        </w:rPr>
        <w:t>from this opportunity</w:t>
      </w:r>
      <w:r w:rsidR="00B676E2" w:rsidRPr="000E226A">
        <w:rPr>
          <w:rFonts w:ascii="Arial" w:hAnsi="Arial" w:cs="Arial"/>
        </w:rPr>
        <w:t xml:space="preserve"> (</w:t>
      </w:r>
      <w:proofErr w:type="spellStart"/>
      <w:r w:rsidR="00B676E2" w:rsidRPr="000E226A">
        <w:rPr>
          <w:rFonts w:ascii="Arial" w:hAnsi="Arial" w:cs="Arial"/>
        </w:rPr>
        <w:t>Kromydas</w:t>
      </w:r>
      <w:proofErr w:type="spellEnd"/>
      <w:r w:rsidR="00B676E2" w:rsidRPr="000E226A">
        <w:rPr>
          <w:rFonts w:ascii="Arial" w:hAnsi="Arial" w:cs="Arial"/>
        </w:rPr>
        <w:t>, 2017)</w:t>
      </w:r>
      <w:r w:rsidRPr="000E226A">
        <w:rPr>
          <w:rFonts w:ascii="Arial" w:hAnsi="Arial" w:cs="Arial"/>
        </w:rPr>
        <w:t>.</w:t>
      </w:r>
    </w:p>
    <w:p w14:paraId="608356A5" w14:textId="4404BF74" w:rsidR="006C028D" w:rsidRPr="000E226A" w:rsidRDefault="000E4085" w:rsidP="00A06858">
      <w:pPr>
        <w:spacing w:line="240" w:lineRule="auto"/>
        <w:jc w:val="both"/>
        <w:rPr>
          <w:rFonts w:ascii="Arial" w:hAnsi="Arial" w:cs="Arial"/>
        </w:rPr>
      </w:pPr>
      <w:r w:rsidRPr="000E226A">
        <w:rPr>
          <w:rFonts w:ascii="Arial" w:hAnsi="Arial" w:cs="Arial"/>
        </w:rPr>
        <w:t xml:space="preserve">The UK government, </w:t>
      </w:r>
      <w:r w:rsidR="004C3ACA" w:rsidRPr="000E226A">
        <w:rPr>
          <w:rFonts w:ascii="Arial" w:hAnsi="Arial" w:cs="Arial"/>
        </w:rPr>
        <w:t xml:space="preserve">along </w:t>
      </w:r>
      <w:r w:rsidR="00EF586C" w:rsidRPr="000E226A">
        <w:rPr>
          <w:rFonts w:ascii="Arial" w:hAnsi="Arial" w:cs="Arial"/>
        </w:rPr>
        <w:t xml:space="preserve">with </w:t>
      </w:r>
      <w:r w:rsidRPr="000E226A">
        <w:rPr>
          <w:rFonts w:ascii="Arial" w:hAnsi="Arial" w:cs="Arial"/>
        </w:rPr>
        <w:t>higher education institutions, ha</w:t>
      </w:r>
      <w:r w:rsidR="00EF586C" w:rsidRPr="000E226A">
        <w:rPr>
          <w:rFonts w:ascii="Arial" w:hAnsi="Arial" w:cs="Arial"/>
        </w:rPr>
        <w:t xml:space="preserve">ve </w:t>
      </w:r>
      <w:r w:rsidR="00A73FDE" w:rsidRPr="000E226A">
        <w:rPr>
          <w:rFonts w:ascii="Arial" w:hAnsi="Arial" w:cs="Arial"/>
        </w:rPr>
        <w:t xml:space="preserve">mostly </w:t>
      </w:r>
      <w:r w:rsidRPr="000E226A">
        <w:rPr>
          <w:rFonts w:ascii="Arial" w:hAnsi="Arial" w:cs="Arial"/>
        </w:rPr>
        <w:t>work</w:t>
      </w:r>
      <w:r w:rsidR="00A73FDE" w:rsidRPr="000E226A">
        <w:rPr>
          <w:rFonts w:ascii="Arial" w:hAnsi="Arial" w:cs="Arial"/>
        </w:rPr>
        <w:t>ed</w:t>
      </w:r>
      <w:r w:rsidRPr="000E226A">
        <w:rPr>
          <w:rFonts w:ascii="Arial" w:hAnsi="Arial" w:cs="Arial"/>
        </w:rPr>
        <w:t xml:space="preserve"> to </w:t>
      </w:r>
      <w:r w:rsidR="00683F13" w:rsidRPr="000E226A">
        <w:rPr>
          <w:rFonts w:ascii="Arial" w:hAnsi="Arial" w:cs="Arial"/>
        </w:rPr>
        <w:t xml:space="preserve">remove </w:t>
      </w:r>
      <w:r w:rsidR="00EF586C" w:rsidRPr="000E226A">
        <w:rPr>
          <w:rFonts w:ascii="Arial" w:hAnsi="Arial" w:cs="Arial"/>
        </w:rPr>
        <w:t>obstacles</w:t>
      </w:r>
      <w:r w:rsidRPr="000E226A">
        <w:rPr>
          <w:rFonts w:ascii="Arial" w:hAnsi="Arial" w:cs="Arial"/>
        </w:rPr>
        <w:t xml:space="preserve"> to university access, </w:t>
      </w:r>
      <w:r w:rsidR="00925251" w:rsidRPr="000E226A">
        <w:rPr>
          <w:rFonts w:ascii="Arial" w:hAnsi="Arial" w:cs="Arial"/>
        </w:rPr>
        <w:t>such as</w:t>
      </w:r>
      <w:r w:rsidRPr="000E226A">
        <w:rPr>
          <w:rFonts w:ascii="Arial" w:hAnsi="Arial" w:cs="Arial"/>
        </w:rPr>
        <w:t xml:space="preserve"> socioeconomic </w:t>
      </w:r>
      <w:r w:rsidR="00EF586C" w:rsidRPr="000E226A">
        <w:rPr>
          <w:rFonts w:ascii="Arial" w:hAnsi="Arial" w:cs="Arial"/>
        </w:rPr>
        <w:t>circumstances</w:t>
      </w:r>
      <w:r w:rsidRPr="000E226A">
        <w:rPr>
          <w:rFonts w:ascii="Arial" w:hAnsi="Arial" w:cs="Arial"/>
        </w:rPr>
        <w:t>, ethnicity, and educational</w:t>
      </w:r>
      <w:r w:rsidR="00EF586C" w:rsidRPr="000E226A">
        <w:rPr>
          <w:rFonts w:ascii="Arial" w:hAnsi="Arial" w:cs="Arial"/>
        </w:rPr>
        <w:t xml:space="preserve"> difficulties</w:t>
      </w:r>
      <w:r w:rsidRPr="000E226A">
        <w:rPr>
          <w:rFonts w:ascii="Arial" w:hAnsi="Arial" w:cs="Arial"/>
        </w:rPr>
        <w:t xml:space="preserve">. The widening participation agenda has </w:t>
      </w:r>
      <w:r w:rsidR="00EF586C" w:rsidRPr="000E226A">
        <w:rPr>
          <w:rFonts w:ascii="Arial" w:hAnsi="Arial" w:cs="Arial"/>
        </w:rPr>
        <w:t>progressed</w:t>
      </w:r>
      <w:r w:rsidRPr="000E226A">
        <w:rPr>
          <w:rFonts w:ascii="Arial" w:hAnsi="Arial" w:cs="Arial"/>
        </w:rPr>
        <w:t xml:space="preserve"> over the years, with the </w:t>
      </w:r>
      <w:r w:rsidR="00EF586C" w:rsidRPr="000E226A">
        <w:rPr>
          <w:rFonts w:ascii="Arial" w:hAnsi="Arial" w:cs="Arial"/>
        </w:rPr>
        <w:t>formation</w:t>
      </w:r>
      <w:r w:rsidRPr="000E226A">
        <w:rPr>
          <w:rFonts w:ascii="Arial" w:hAnsi="Arial" w:cs="Arial"/>
        </w:rPr>
        <w:t xml:space="preserve"> of the Office for Fair Access and the Higher Education Funding Council for England, </w:t>
      </w:r>
      <w:r w:rsidR="00CD70CC" w:rsidRPr="000E226A">
        <w:rPr>
          <w:rFonts w:ascii="Arial" w:hAnsi="Arial" w:cs="Arial"/>
        </w:rPr>
        <w:t>before consolidating into the UK Research and Innovation and Office for Students</w:t>
      </w:r>
      <w:r w:rsidR="00683F13" w:rsidRPr="000E226A">
        <w:rPr>
          <w:rFonts w:ascii="Arial" w:hAnsi="Arial" w:cs="Arial"/>
        </w:rPr>
        <w:t xml:space="preserve"> (</w:t>
      </w:r>
      <w:proofErr w:type="spellStart"/>
      <w:r w:rsidR="00683F13" w:rsidRPr="000E226A">
        <w:rPr>
          <w:rFonts w:ascii="Arial" w:hAnsi="Arial" w:cs="Arial"/>
        </w:rPr>
        <w:t>OfS</w:t>
      </w:r>
      <w:proofErr w:type="spellEnd"/>
      <w:r w:rsidR="00683F13" w:rsidRPr="000E226A">
        <w:rPr>
          <w:rFonts w:ascii="Arial" w:hAnsi="Arial" w:cs="Arial"/>
        </w:rPr>
        <w:t>)</w:t>
      </w:r>
      <w:r w:rsidR="00CD70CC" w:rsidRPr="000E226A">
        <w:rPr>
          <w:rFonts w:ascii="Arial" w:hAnsi="Arial" w:cs="Arial"/>
        </w:rPr>
        <w:t xml:space="preserve"> in 2018</w:t>
      </w:r>
      <w:r w:rsidR="00683F13" w:rsidRPr="000E226A">
        <w:rPr>
          <w:rFonts w:ascii="Arial" w:hAnsi="Arial" w:cs="Arial"/>
        </w:rPr>
        <w:t>,</w:t>
      </w:r>
      <w:r w:rsidR="00CD70CC" w:rsidRPr="000E226A">
        <w:rPr>
          <w:rFonts w:ascii="Arial" w:hAnsi="Arial" w:cs="Arial"/>
        </w:rPr>
        <w:t xml:space="preserve"> </w:t>
      </w:r>
      <w:r w:rsidR="006C028D" w:rsidRPr="000E226A">
        <w:rPr>
          <w:rFonts w:ascii="Arial" w:hAnsi="Arial" w:cs="Arial"/>
        </w:rPr>
        <w:t>endorsing funding programmes to back this cause</w:t>
      </w:r>
      <w:r w:rsidR="004C3ACA" w:rsidRPr="000E226A">
        <w:rPr>
          <w:rFonts w:ascii="Arial" w:hAnsi="Arial" w:cs="Arial"/>
        </w:rPr>
        <w:t xml:space="preserve"> (Gallardo, 2016</w:t>
      </w:r>
      <w:r w:rsidR="00683F13" w:rsidRPr="000E226A">
        <w:rPr>
          <w:rFonts w:ascii="Arial" w:hAnsi="Arial" w:cs="Arial"/>
        </w:rPr>
        <w:t xml:space="preserve">; </w:t>
      </w:r>
      <w:proofErr w:type="spellStart"/>
      <w:r w:rsidR="00683F13" w:rsidRPr="000E226A">
        <w:rPr>
          <w:rFonts w:ascii="Arial" w:hAnsi="Arial" w:cs="Arial"/>
        </w:rPr>
        <w:t>OfS</w:t>
      </w:r>
      <w:proofErr w:type="spellEnd"/>
      <w:r w:rsidR="00683F13" w:rsidRPr="000E226A">
        <w:rPr>
          <w:rFonts w:ascii="Arial" w:hAnsi="Arial" w:cs="Arial"/>
        </w:rPr>
        <w:t xml:space="preserve"> 2019</w:t>
      </w:r>
      <w:r w:rsidR="004C3ACA" w:rsidRPr="000E226A">
        <w:rPr>
          <w:rFonts w:ascii="Arial" w:hAnsi="Arial" w:cs="Arial"/>
        </w:rPr>
        <w:t>)</w:t>
      </w:r>
      <w:r w:rsidR="006C028D" w:rsidRPr="000E226A">
        <w:rPr>
          <w:rFonts w:ascii="Arial" w:hAnsi="Arial" w:cs="Arial"/>
        </w:rPr>
        <w:t>.</w:t>
      </w:r>
    </w:p>
    <w:p w14:paraId="76ADBF4E" w14:textId="769D235D" w:rsidR="00D11737" w:rsidRPr="000E226A" w:rsidRDefault="00A06858" w:rsidP="000E4085">
      <w:pPr>
        <w:spacing w:line="240" w:lineRule="auto"/>
        <w:jc w:val="both"/>
        <w:rPr>
          <w:rFonts w:ascii="Arial" w:hAnsi="Arial" w:cs="Arial"/>
        </w:rPr>
      </w:pPr>
      <w:r w:rsidRPr="000E226A">
        <w:rPr>
          <w:rFonts w:ascii="Arial" w:hAnsi="Arial" w:cs="Arial"/>
        </w:rPr>
        <w:t>Given the amount of investment in</w:t>
      </w:r>
      <w:r w:rsidR="000D5AA0" w:rsidRPr="000E226A">
        <w:rPr>
          <w:rFonts w:ascii="Arial" w:hAnsi="Arial" w:cs="Arial"/>
        </w:rPr>
        <w:t>to</w:t>
      </w:r>
      <w:r w:rsidRPr="000E226A">
        <w:rPr>
          <w:rFonts w:ascii="Arial" w:hAnsi="Arial" w:cs="Arial"/>
        </w:rPr>
        <w:t xml:space="preserve"> widening participation, m</w:t>
      </w:r>
      <w:r w:rsidR="000E4085" w:rsidRPr="000E226A">
        <w:rPr>
          <w:rFonts w:ascii="Arial" w:hAnsi="Arial" w:cs="Arial"/>
        </w:rPr>
        <w:t>easuring</w:t>
      </w:r>
      <w:r w:rsidRPr="000E226A">
        <w:rPr>
          <w:rFonts w:ascii="Arial" w:hAnsi="Arial" w:cs="Arial"/>
        </w:rPr>
        <w:t xml:space="preserve"> and understanding</w:t>
      </w:r>
      <w:r w:rsidR="000E4085" w:rsidRPr="000E226A">
        <w:rPr>
          <w:rFonts w:ascii="Arial" w:hAnsi="Arial" w:cs="Arial"/>
        </w:rPr>
        <w:t xml:space="preserve"> success is </w:t>
      </w:r>
      <w:r w:rsidRPr="000E226A">
        <w:rPr>
          <w:rFonts w:ascii="Arial" w:hAnsi="Arial" w:cs="Arial"/>
        </w:rPr>
        <w:t>necessary</w:t>
      </w:r>
      <w:r w:rsidR="000E4085" w:rsidRPr="000E226A">
        <w:rPr>
          <w:rFonts w:ascii="Arial" w:hAnsi="Arial" w:cs="Arial"/>
        </w:rPr>
        <w:t xml:space="preserve"> for several reasons. Firstly, it </w:t>
      </w:r>
      <w:r w:rsidRPr="000E226A">
        <w:rPr>
          <w:rFonts w:ascii="Arial" w:hAnsi="Arial" w:cs="Arial"/>
        </w:rPr>
        <w:t xml:space="preserve">lets </w:t>
      </w:r>
      <w:r w:rsidR="000E4085" w:rsidRPr="000E226A">
        <w:rPr>
          <w:rFonts w:ascii="Arial" w:hAnsi="Arial" w:cs="Arial"/>
        </w:rPr>
        <w:t xml:space="preserve">policymakers and educators </w:t>
      </w:r>
      <w:r w:rsidRPr="000E226A">
        <w:rPr>
          <w:rFonts w:ascii="Arial" w:hAnsi="Arial" w:cs="Arial"/>
        </w:rPr>
        <w:t>grasp</w:t>
      </w:r>
      <w:r w:rsidR="000E4085" w:rsidRPr="000E226A">
        <w:rPr>
          <w:rFonts w:ascii="Arial" w:hAnsi="Arial" w:cs="Arial"/>
        </w:rPr>
        <w:t xml:space="preserve"> the effectiveness of the </w:t>
      </w:r>
      <w:r w:rsidRPr="000E226A">
        <w:rPr>
          <w:rFonts w:ascii="Arial" w:hAnsi="Arial" w:cs="Arial"/>
        </w:rPr>
        <w:t>approaches and strategies</w:t>
      </w:r>
      <w:r w:rsidR="000E4085" w:rsidRPr="000E226A">
        <w:rPr>
          <w:rFonts w:ascii="Arial" w:hAnsi="Arial" w:cs="Arial"/>
        </w:rPr>
        <w:t xml:space="preserve"> </w:t>
      </w:r>
      <w:r w:rsidRPr="000E226A">
        <w:rPr>
          <w:rFonts w:ascii="Arial" w:hAnsi="Arial" w:cs="Arial"/>
        </w:rPr>
        <w:t>deployed in this area</w:t>
      </w:r>
      <w:r w:rsidR="000E4085" w:rsidRPr="000E226A">
        <w:rPr>
          <w:rFonts w:ascii="Arial" w:hAnsi="Arial" w:cs="Arial"/>
        </w:rPr>
        <w:t xml:space="preserve">. </w:t>
      </w:r>
      <w:r w:rsidRPr="000E226A">
        <w:rPr>
          <w:rFonts w:ascii="Arial" w:hAnsi="Arial" w:cs="Arial"/>
        </w:rPr>
        <w:t>With no</w:t>
      </w:r>
      <w:r w:rsidR="000E4085" w:rsidRPr="000E226A">
        <w:rPr>
          <w:rFonts w:ascii="Arial" w:hAnsi="Arial" w:cs="Arial"/>
        </w:rPr>
        <w:t xml:space="preserve"> measurement, it is </w:t>
      </w:r>
      <w:r w:rsidR="000D5AA0" w:rsidRPr="000E226A">
        <w:rPr>
          <w:rFonts w:ascii="Arial" w:hAnsi="Arial" w:cs="Arial"/>
        </w:rPr>
        <w:t xml:space="preserve">difficult to </w:t>
      </w:r>
      <w:r w:rsidR="000E4085" w:rsidRPr="000E226A">
        <w:rPr>
          <w:rFonts w:ascii="Arial" w:hAnsi="Arial" w:cs="Arial"/>
        </w:rPr>
        <w:t xml:space="preserve">gauge progress or </w:t>
      </w:r>
      <w:r w:rsidRPr="000E226A">
        <w:rPr>
          <w:rFonts w:ascii="Arial" w:hAnsi="Arial" w:cs="Arial"/>
        </w:rPr>
        <w:t>classify</w:t>
      </w:r>
      <w:r w:rsidR="000E4085" w:rsidRPr="000E226A">
        <w:rPr>
          <w:rFonts w:ascii="Arial" w:hAnsi="Arial" w:cs="Arial"/>
        </w:rPr>
        <w:t xml:space="preserve"> areas that </w:t>
      </w:r>
      <w:r w:rsidRPr="000E226A">
        <w:rPr>
          <w:rFonts w:ascii="Arial" w:hAnsi="Arial" w:cs="Arial"/>
        </w:rPr>
        <w:t>demand</w:t>
      </w:r>
      <w:r w:rsidR="000E4085" w:rsidRPr="000E226A">
        <w:rPr>
          <w:rFonts w:ascii="Arial" w:hAnsi="Arial" w:cs="Arial"/>
        </w:rPr>
        <w:t xml:space="preserve"> </w:t>
      </w:r>
      <w:r w:rsidRPr="000E226A">
        <w:rPr>
          <w:rFonts w:ascii="Arial" w:hAnsi="Arial" w:cs="Arial"/>
        </w:rPr>
        <w:t>additional</w:t>
      </w:r>
      <w:r w:rsidR="000E4085" w:rsidRPr="000E226A">
        <w:rPr>
          <w:rFonts w:ascii="Arial" w:hAnsi="Arial" w:cs="Arial"/>
        </w:rPr>
        <w:t xml:space="preserve"> </w:t>
      </w:r>
      <w:r w:rsidRPr="000E226A">
        <w:rPr>
          <w:rFonts w:ascii="Arial" w:hAnsi="Arial" w:cs="Arial"/>
        </w:rPr>
        <w:t xml:space="preserve">focus </w:t>
      </w:r>
      <w:r w:rsidR="000E4085" w:rsidRPr="000E226A">
        <w:rPr>
          <w:rFonts w:ascii="Arial" w:hAnsi="Arial" w:cs="Arial"/>
        </w:rPr>
        <w:t xml:space="preserve">and improvement. Secondly, success metrics </w:t>
      </w:r>
      <w:r w:rsidR="00874E81" w:rsidRPr="000E226A">
        <w:rPr>
          <w:rFonts w:ascii="Arial" w:hAnsi="Arial" w:cs="Arial"/>
        </w:rPr>
        <w:t>deliver</w:t>
      </w:r>
      <w:r w:rsidR="000E4085" w:rsidRPr="000E226A">
        <w:rPr>
          <w:rFonts w:ascii="Arial" w:hAnsi="Arial" w:cs="Arial"/>
        </w:rPr>
        <w:t xml:space="preserve"> accountability, </w:t>
      </w:r>
      <w:r w:rsidR="00874E81" w:rsidRPr="000E226A">
        <w:rPr>
          <w:rFonts w:ascii="Arial" w:hAnsi="Arial" w:cs="Arial"/>
        </w:rPr>
        <w:t>guaranteeing</w:t>
      </w:r>
      <w:r w:rsidR="000E4085" w:rsidRPr="000E226A">
        <w:rPr>
          <w:rFonts w:ascii="Arial" w:hAnsi="Arial" w:cs="Arial"/>
        </w:rPr>
        <w:t xml:space="preserve"> that resources </w:t>
      </w:r>
      <w:r w:rsidR="00E347C7" w:rsidRPr="000E226A">
        <w:rPr>
          <w:rFonts w:ascii="Arial" w:hAnsi="Arial" w:cs="Arial"/>
        </w:rPr>
        <w:t xml:space="preserve">apportioned </w:t>
      </w:r>
      <w:r w:rsidR="000E4085" w:rsidRPr="000E226A">
        <w:rPr>
          <w:rFonts w:ascii="Arial" w:hAnsi="Arial" w:cs="Arial"/>
        </w:rPr>
        <w:t xml:space="preserve">to widening participation are used </w:t>
      </w:r>
      <w:r w:rsidR="00E347C7" w:rsidRPr="000E226A">
        <w:rPr>
          <w:rFonts w:ascii="Arial" w:hAnsi="Arial" w:cs="Arial"/>
        </w:rPr>
        <w:t xml:space="preserve">efficiently </w:t>
      </w:r>
      <w:r w:rsidR="000E4085" w:rsidRPr="000E226A">
        <w:rPr>
          <w:rFonts w:ascii="Arial" w:hAnsi="Arial" w:cs="Arial"/>
        </w:rPr>
        <w:t xml:space="preserve">and lead to </w:t>
      </w:r>
      <w:r w:rsidR="006705F7" w:rsidRPr="000E226A">
        <w:rPr>
          <w:rFonts w:ascii="Arial" w:hAnsi="Arial" w:cs="Arial"/>
        </w:rPr>
        <w:t xml:space="preserve">demonstrable </w:t>
      </w:r>
      <w:r w:rsidR="000E4085" w:rsidRPr="000E226A">
        <w:rPr>
          <w:rFonts w:ascii="Arial" w:hAnsi="Arial" w:cs="Arial"/>
        </w:rPr>
        <w:t>outcomes</w:t>
      </w:r>
      <w:r w:rsidR="00DC62B6" w:rsidRPr="000E226A">
        <w:rPr>
          <w:rFonts w:ascii="Arial" w:hAnsi="Arial" w:cs="Arial"/>
        </w:rPr>
        <w:t xml:space="preserve"> </w:t>
      </w:r>
      <w:r w:rsidR="007A4AAE" w:rsidRPr="000E226A">
        <w:rPr>
          <w:rFonts w:ascii="Arial" w:hAnsi="Arial" w:cs="Arial"/>
        </w:rPr>
        <w:t xml:space="preserve">which can support progress in this area </w:t>
      </w:r>
      <w:r w:rsidR="00DC62B6" w:rsidRPr="000E226A">
        <w:rPr>
          <w:rFonts w:ascii="Arial" w:hAnsi="Arial" w:cs="Arial"/>
        </w:rPr>
        <w:t>(Pickering, 2021)</w:t>
      </w:r>
      <w:r w:rsidR="000E4085" w:rsidRPr="000E226A">
        <w:rPr>
          <w:rFonts w:ascii="Arial" w:hAnsi="Arial" w:cs="Arial"/>
        </w:rPr>
        <w:t xml:space="preserve">. Thirdly, by </w:t>
      </w:r>
      <w:r w:rsidR="006705F7" w:rsidRPr="000E226A">
        <w:rPr>
          <w:rFonts w:ascii="Arial" w:hAnsi="Arial" w:cs="Arial"/>
        </w:rPr>
        <w:t xml:space="preserve">appraising </w:t>
      </w:r>
      <w:r w:rsidR="000E4085" w:rsidRPr="000E226A">
        <w:rPr>
          <w:rFonts w:ascii="Arial" w:hAnsi="Arial" w:cs="Arial"/>
        </w:rPr>
        <w:t xml:space="preserve">the impact of these policies, universities can </w:t>
      </w:r>
      <w:r w:rsidR="003F1BFC" w:rsidRPr="000E226A">
        <w:rPr>
          <w:rFonts w:ascii="Arial" w:hAnsi="Arial" w:cs="Arial"/>
        </w:rPr>
        <w:t xml:space="preserve">enhance </w:t>
      </w:r>
      <w:r w:rsidR="000E4085" w:rsidRPr="000E226A">
        <w:rPr>
          <w:rFonts w:ascii="Arial" w:hAnsi="Arial" w:cs="Arial"/>
        </w:rPr>
        <w:t xml:space="preserve">their approaches, </w:t>
      </w:r>
      <w:r w:rsidR="003F1BFC" w:rsidRPr="000E226A">
        <w:rPr>
          <w:rFonts w:ascii="Arial" w:hAnsi="Arial" w:cs="Arial"/>
        </w:rPr>
        <w:t>adapting</w:t>
      </w:r>
      <w:r w:rsidR="000E4085" w:rsidRPr="000E226A">
        <w:rPr>
          <w:rFonts w:ascii="Arial" w:hAnsi="Arial" w:cs="Arial"/>
        </w:rPr>
        <w:t xml:space="preserve"> interventions to the </w:t>
      </w:r>
      <w:r w:rsidR="003F1BFC" w:rsidRPr="000E226A">
        <w:rPr>
          <w:rFonts w:ascii="Arial" w:hAnsi="Arial" w:cs="Arial"/>
        </w:rPr>
        <w:t>needs</w:t>
      </w:r>
      <w:r w:rsidR="000E4085" w:rsidRPr="000E226A">
        <w:rPr>
          <w:rFonts w:ascii="Arial" w:hAnsi="Arial" w:cs="Arial"/>
        </w:rPr>
        <w:t xml:space="preserve"> of their student </w:t>
      </w:r>
      <w:r w:rsidR="00DC3F99" w:rsidRPr="000E226A">
        <w:rPr>
          <w:rFonts w:ascii="Arial" w:hAnsi="Arial" w:cs="Arial"/>
        </w:rPr>
        <w:t xml:space="preserve">and local </w:t>
      </w:r>
      <w:r w:rsidR="000E4085" w:rsidRPr="000E226A">
        <w:rPr>
          <w:rFonts w:ascii="Arial" w:hAnsi="Arial" w:cs="Arial"/>
        </w:rPr>
        <w:t>populations</w:t>
      </w:r>
      <w:r w:rsidR="00F159A4" w:rsidRPr="000E226A">
        <w:rPr>
          <w:rFonts w:ascii="Arial" w:hAnsi="Arial" w:cs="Arial"/>
        </w:rPr>
        <w:t xml:space="preserve"> (Millward, 2023)</w:t>
      </w:r>
      <w:r w:rsidR="000E4085" w:rsidRPr="000E226A">
        <w:rPr>
          <w:rFonts w:ascii="Arial" w:hAnsi="Arial" w:cs="Arial"/>
        </w:rPr>
        <w:t>.</w:t>
      </w:r>
    </w:p>
    <w:p w14:paraId="0443ECF5" w14:textId="49D67C73" w:rsidR="00817762" w:rsidRPr="000E226A" w:rsidRDefault="000E4085" w:rsidP="000E4085">
      <w:pPr>
        <w:spacing w:line="240" w:lineRule="auto"/>
        <w:jc w:val="both"/>
        <w:rPr>
          <w:rFonts w:ascii="Arial" w:hAnsi="Arial" w:cs="Arial"/>
        </w:rPr>
      </w:pPr>
      <w:r w:rsidRPr="000E226A">
        <w:rPr>
          <w:rFonts w:ascii="Arial" w:hAnsi="Arial" w:cs="Arial"/>
        </w:rPr>
        <w:t xml:space="preserve">The metrics </w:t>
      </w:r>
      <w:r w:rsidR="00A33EA3" w:rsidRPr="000E226A">
        <w:rPr>
          <w:rFonts w:ascii="Arial" w:hAnsi="Arial" w:cs="Arial"/>
        </w:rPr>
        <w:t xml:space="preserve">utilised </w:t>
      </w:r>
      <w:r w:rsidRPr="000E226A">
        <w:rPr>
          <w:rFonts w:ascii="Arial" w:hAnsi="Arial" w:cs="Arial"/>
        </w:rPr>
        <w:t xml:space="preserve">to measure success in widening participation often </w:t>
      </w:r>
      <w:r w:rsidR="00A33EA3" w:rsidRPr="000E226A">
        <w:rPr>
          <w:rFonts w:ascii="Arial" w:hAnsi="Arial" w:cs="Arial"/>
        </w:rPr>
        <w:t>incorporate</w:t>
      </w:r>
      <w:r w:rsidRPr="000E226A">
        <w:rPr>
          <w:rFonts w:ascii="Arial" w:hAnsi="Arial" w:cs="Arial"/>
        </w:rPr>
        <w:t xml:space="preserve"> the number of students from underrepresented backgrounds applying to and enrolling in higher education, their retention rates, and academic achievements</w:t>
      </w:r>
      <w:r w:rsidR="00AA403F" w:rsidRPr="000E226A">
        <w:rPr>
          <w:rFonts w:ascii="Arial" w:hAnsi="Arial" w:cs="Arial"/>
        </w:rPr>
        <w:t xml:space="preserve"> (Harrison and Waller, 2017)</w:t>
      </w:r>
      <w:r w:rsidRPr="000E226A">
        <w:rPr>
          <w:rFonts w:ascii="Arial" w:hAnsi="Arial" w:cs="Arial"/>
        </w:rPr>
        <w:t xml:space="preserve">. </w:t>
      </w:r>
      <w:r w:rsidR="00A33EA3" w:rsidRPr="000E226A">
        <w:rPr>
          <w:rFonts w:ascii="Arial" w:hAnsi="Arial" w:cs="Arial"/>
        </w:rPr>
        <w:t>Nevertheless</w:t>
      </w:r>
      <w:r w:rsidRPr="000E226A">
        <w:rPr>
          <w:rFonts w:ascii="Arial" w:hAnsi="Arial" w:cs="Arial"/>
        </w:rPr>
        <w:t>, th</w:t>
      </w:r>
      <w:r w:rsidR="00DC3F99" w:rsidRPr="000E226A">
        <w:rPr>
          <w:rFonts w:ascii="Arial" w:hAnsi="Arial" w:cs="Arial"/>
        </w:rPr>
        <w:t>is</w:t>
      </w:r>
      <w:r w:rsidRPr="000E226A">
        <w:rPr>
          <w:rFonts w:ascii="Arial" w:hAnsi="Arial" w:cs="Arial"/>
        </w:rPr>
        <w:t xml:space="preserve"> </w:t>
      </w:r>
      <w:r w:rsidR="00DA73BD" w:rsidRPr="000E226A">
        <w:rPr>
          <w:rFonts w:ascii="Arial" w:hAnsi="Arial" w:cs="Arial"/>
        </w:rPr>
        <w:t xml:space="preserve">range </w:t>
      </w:r>
      <w:r w:rsidRPr="000E226A">
        <w:rPr>
          <w:rFonts w:ascii="Arial" w:hAnsi="Arial" w:cs="Arial"/>
        </w:rPr>
        <w:t xml:space="preserve">of measurement has expanded to </w:t>
      </w:r>
      <w:r w:rsidR="00804584" w:rsidRPr="000E226A">
        <w:rPr>
          <w:rFonts w:ascii="Arial" w:hAnsi="Arial" w:cs="Arial"/>
        </w:rPr>
        <w:t xml:space="preserve">contemplate </w:t>
      </w:r>
      <w:r w:rsidRPr="000E226A">
        <w:rPr>
          <w:rFonts w:ascii="Arial" w:hAnsi="Arial" w:cs="Arial"/>
        </w:rPr>
        <w:t xml:space="preserve">longer-term outcomes, such as graduate employability and progression to postgraduate study. This </w:t>
      </w:r>
      <w:r w:rsidR="00B83BD1" w:rsidRPr="000E226A">
        <w:rPr>
          <w:rFonts w:ascii="Arial" w:hAnsi="Arial" w:cs="Arial"/>
        </w:rPr>
        <w:t xml:space="preserve">wider </w:t>
      </w:r>
      <w:r w:rsidRPr="000E226A">
        <w:rPr>
          <w:rFonts w:ascii="Arial" w:hAnsi="Arial" w:cs="Arial"/>
        </w:rPr>
        <w:t xml:space="preserve">perspective </w:t>
      </w:r>
      <w:r w:rsidR="007E6A07" w:rsidRPr="000E226A">
        <w:rPr>
          <w:rFonts w:ascii="Arial" w:hAnsi="Arial" w:cs="Arial"/>
        </w:rPr>
        <w:t xml:space="preserve">recognises </w:t>
      </w:r>
      <w:r w:rsidRPr="000E226A">
        <w:rPr>
          <w:rFonts w:ascii="Arial" w:hAnsi="Arial" w:cs="Arial"/>
        </w:rPr>
        <w:t xml:space="preserve">that </w:t>
      </w:r>
      <w:r w:rsidR="007E6A07" w:rsidRPr="000E226A">
        <w:rPr>
          <w:rFonts w:ascii="Arial" w:hAnsi="Arial" w:cs="Arial"/>
        </w:rPr>
        <w:t xml:space="preserve">admission </w:t>
      </w:r>
      <w:r w:rsidRPr="000E226A">
        <w:rPr>
          <w:rFonts w:ascii="Arial" w:hAnsi="Arial" w:cs="Arial"/>
        </w:rPr>
        <w:t>to university is just the first step in a journey of educational and professional development</w:t>
      </w:r>
      <w:r w:rsidR="002764B2" w:rsidRPr="000E226A">
        <w:rPr>
          <w:rFonts w:ascii="Arial" w:hAnsi="Arial" w:cs="Arial"/>
        </w:rPr>
        <w:t xml:space="preserve"> (Cheng </w:t>
      </w:r>
      <w:r w:rsidR="002764B2" w:rsidRPr="000E226A">
        <w:rPr>
          <w:rFonts w:ascii="Arial" w:hAnsi="Arial" w:cs="Arial"/>
          <w:i/>
          <w:iCs/>
        </w:rPr>
        <w:t>et al</w:t>
      </w:r>
      <w:r w:rsidR="002764B2" w:rsidRPr="000E226A">
        <w:rPr>
          <w:rFonts w:ascii="Arial" w:hAnsi="Arial" w:cs="Arial"/>
        </w:rPr>
        <w:t>., 2022)</w:t>
      </w:r>
      <w:r w:rsidR="00F1416C" w:rsidRPr="000E226A">
        <w:rPr>
          <w:rFonts w:ascii="Arial" w:hAnsi="Arial" w:cs="Arial"/>
        </w:rPr>
        <w:t>.</w:t>
      </w:r>
    </w:p>
    <w:p w14:paraId="3C2EB79B" w14:textId="792ACAF3" w:rsidR="000E4085" w:rsidRPr="000E226A" w:rsidRDefault="000E4085" w:rsidP="000E4085">
      <w:pPr>
        <w:spacing w:line="240" w:lineRule="auto"/>
        <w:jc w:val="both"/>
        <w:rPr>
          <w:rFonts w:ascii="Arial" w:hAnsi="Arial" w:cs="Arial"/>
        </w:rPr>
      </w:pPr>
      <w:r w:rsidRPr="000E226A">
        <w:rPr>
          <w:rFonts w:ascii="Arial" w:hAnsi="Arial" w:cs="Arial"/>
        </w:rPr>
        <w:t xml:space="preserve">The </w:t>
      </w:r>
      <w:r w:rsidR="007E6A07" w:rsidRPr="000E226A">
        <w:rPr>
          <w:rFonts w:ascii="Arial" w:hAnsi="Arial" w:cs="Arial"/>
        </w:rPr>
        <w:t xml:space="preserve">significance </w:t>
      </w:r>
      <w:r w:rsidRPr="000E226A">
        <w:rPr>
          <w:rFonts w:ascii="Arial" w:hAnsi="Arial" w:cs="Arial"/>
        </w:rPr>
        <w:t xml:space="preserve">of measuring success in widening participation </w:t>
      </w:r>
      <w:r w:rsidR="007E6A07" w:rsidRPr="000E226A">
        <w:rPr>
          <w:rFonts w:ascii="Arial" w:hAnsi="Arial" w:cs="Arial"/>
        </w:rPr>
        <w:t xml:space="preserve">should </w:t>
      </w:r>
      <w:r w:rsidRPr="000E226A">
        <w:rPr>
          <w:rFonts w:ascii="Arial" w:hAnsi="Arial" w:cs="Arial"/>
        </w:rPr>
        <w:t>not be</w:t>
      </w:r>
      <w:r w:rsidR="00BD0D3E" w:rsidRPr="000E226A">
        <w:rPr>
          <w:rFonts w:ascii="Arial" w:hAnsi="Arial" w:cs="Arial"/>
        </w:rPr>
        <w:t xml:space="preserve"> exaggerated</w:t>
      </w:r>
      <w:r w:rsidRPr="000E226A">
        <w:rPr>
          <w:rFonts w:ascii="Arial" w:hAnsi="Arial" w:cs="Arial"/>
        </w:rPr>
        <w:t xml:space="preserve">. It not only </w:t>
      </w:r>
      <w:r w:rsidR="00BD0D3E" w:rsidRPr="000E226A">
        <w:rPr>
          <w:rFonts w:ascii="Arial" w:hAnsi="Arial" w:cs="Arial"/>
        </w:rPr>
        <w:t>supports</w:t>
      </w:r>
      <w:r w:rsidRPr="000E226A">
        <w:rPr>
          <w:rFonts w:ascii="Arial" w:hAnsi="Arial" w:cs="Arial"/>
        </w:rPr>
        <w:t xml:space="preserve"> the </w:t>
      </w:r>
      <w:r w:rsidR="00BD0D3E" w:rsidRPr="000E226A">
        <w:rPr>
          <w:rFonts w:ascii="Arial" w:hAnsi="Arial" w:cs="Arial"/>
        </w:rPr>
        <w:t>attempts</w:t>
      </w:r>
      <w:r w:rsidRPr="000E226A">
        <w:rPr>
          <w:rFonts w:ascii="Arial" w:hAnsi="Arial" w:cs="Arial"/>
        </w:rPr>
        <w:t xml:space="preserve"> made but </w:t>
      </w:r>
      <w:r w:rsidR="00BD0D3E" w:rsidRPr="000E226A">
        <w:rPr>
          <w:rFonts w:ascii="Arial" w:hAnsi="Arial" w:cs="Arial"/>
        </w:rPr>
        <w:t>further</w:t>
      </w:r>
      <w:r w:rsidRPr="000E226A">
        <w:rPr>
          <w:rFonts w:ascii="Arial" w:hAnsi="Arial" w:cs="Arial"/>
        </w:rPr>
        <w:t xml:space="preserve"> </w:t>
      </w:r>
      <w:r w:rsidR="00BD0D3E" w:rsidRPr="000E226A">
        <w:rPr>
          <w:rFonts w:ascii="Arial" w:hAnsi="Arial" w:cs="Arial"/>
        </w:rPr>
        <w:t xml:space="preserve">emphasises </w:t>
      </w:r>
      <w:r w:rsidRPr="000E226A">
        <w:rPr>
          <w:rFonts w:ascii="Arial" w:hAnsi="Arial" w:cs="Arial"/>
        </w:rPr>
        <w:t xml:space="preserve">the transformative </w:t>
      </w:r>
      <w:r w:rsidR="00BD0D3E" w:rsidRPr="000E226A">
        <w:rPr>
          <w:rFonts w:ascii="Arial" w:hAnsi="Arial" w:cs="Arial"/>
        </w:rPr>
        <w:t xml:space="preserve">ability </w:t>
      </w:r>
      <w:r w:rsidRPr="000E226A">
        <w:rPr>
          <w:rFonts w:ascii="Arial" w:hAnsi="Arial" w:cs="Arial"/>
        </w:rPr>
        <w:t xml:space="preserve">of higher education in </w:t>
      </w:r>
      <w:r w:rsidR="00BD0D3E" w:rsidRPr="000E226A">
        <w:rPr>
          <w:rFonts w:ascii="Arial" w:hAnsi="Arial" w:cs="Arial"/>
        </w:rPr>
        <w:t>changing</w:t>
      </w:r>
      <w:r w:rsidRPr="000E226A">
        <w:rPr>
          <w:rFonts w:ascii="Arial" w:hAnsi="Arial" w:cs="Arial"/>
        </w:rPr>
        <w:t xml:space="preserve"> life trajectories</w:t>
      </w:r>
      <w:r w:rsidR="002B3142" w:rsidRPr="000E226A">
        <w:rPr>
          <w:rFonts w:ascii="Arial" w:hAnsi="Arial" w:cs="Arial"/>
        </w:rPr>
        <w:t xml:space="preserve"> (Simpson and Hope, 2024)</w:t>
      </w:r>
      <w:r w:rsidRPr="000E226A">
        <w:rPr>
          <w:rFonts w:ascii="Arial" w:hAnsi="Arial" w:cs="Arial"/>
        </w:rPr>
        <w:t xml:space="preserve">. As the UK </w:t>
      </w:r>
      <w:r w:rsidR="00043F83" w:rsidRPr="000E226A">
        <w:rPr>
          <w:rFonts w:ascii="Arial" w:hAnsi="Arial" w:cs="Arial"/>
        </w:rPr>
        <w:t xml:space="preserve">grapples with </w:t>
      </w:r>
      <w:r w:rsidRPr="000E226A">
        <w:rPr>
          <w:rFonts w:ascii="Arial" w:hAnsi="Arial" w:cs="Arial"/>
        </w:rPr>
        <w:t xml:space="preserve">the complexities of educational inequality, the </w:t>
      </w:r>
      <w:r w:rsidR="00315929" w:rsidRPr="000E226A">
        <w:rPr>
          <w:rFonts w:ascii="Arial" w:hAnsi="Arial" w:cs="Arial"/>
        </w:rPr>
        <w:t xml:space="preserve">purpose </w:t>
      </w:r>
      <w:r w:rsidRPr="000E226A">
        <w:rPr>
          <w:rFonts w:ascii="Arial" w:hAnsi="Arial" w:cs="Arial"/>
        </w:rPr>
        <w:t>of measurement in driving the widening participation agenda</w:t>
      </w:r>
      <w:r w:rsidR="00043F83" w:rsidRPr="000E226A">
        <w:rPr>
          <w:rFonts w:ascii="Arial" w:hAnsi="Arial" w:cs="Arial"/>
        </w:rPr>
        <w:t xml:space="preserve"> forward</w:t>
      </w:r>
      <w:r w:rsidRPr="000E226A">
        <w:rPr>
          <w:rFonts w:ascii="Arial" w:hAnsi="Arial" w:cs="Arial"/>
        </w:rPr>
        <w:t xml:space="preserve"> </w:t>
      </w:r>
      <w:r w:rsidR="004B4FAD" w:rsidRPr="000E226A">
        <w:rPr>
          <w:rFonts w:ascii="Arial" w:hAnsi="Arial" w:cs="Arial"/>
        </w:rPr>
        <w:t>continues to be necessary</w:t>
      </w:r>
      <w:r w:rsidRPr="000E226A">
        <w:rPr>
          <w:rFonts w:ascii="Arial" w:hAnsi="Arial" w:cs="Arial"/>
        </w:rPr>
        <w:t xml:space="preserve">. It is through this rigorous </w:t>
      </w:r>
      <w:r w:rsidR="00A92A42" w:rsidRPr="000E226A">
        <w:rPr>
          <w:rFonts w:ascii="Arial" w:hAnsi="Arial" w:cs="Arial"/>
        </w:rPr>
        <w:t>method</w:t>
      </w:r>
      <w:r w:rsidRPr="000E226A">
        <w:rPr>
          <w:rFonts w:ascii="Arial" w:hAnsi="Arial" w:cs="Arial"/>
        </w:rPr>
        <w:t xml:space="preserve"> of </w:t>
      </w:r>
      <w:r w:rsidR="00A92A42" w:rsidRPr="000E226A">
        <w:rPr>
          <w:rFonts w:ascii="Arial" w:hAnsi="Arial" w:cs="Arial"/>
        </w:rPr>
        <w:t>appraisal</w:t>
      </w:r>
      <w:r w:rsidRPr="000E226A">
        <w:rPr>
          <w:rFonts w:ascii="Arial" w:hAnsi="Arial" w:cs="Arial"/>
        </w:rPr>
        <w:t xml:space="preserve"> and </w:t>
      </w:r>
      <w:r w:rsidR="00A92A42" w:rsidRPr="000E226A">
        <w:rPr>
          <w:rFonts w:ascii="Arial" w:hAnsi="Arial" w:cs="Arial"/>
        </w:rPr>
        <w:t xml:space="preserve">contemplation </w:t>
      </w:r>
      <w:r w:rsidRPr="000E226A">
        <w:rPr>
          <w:rFonts w:ascii="Arial" w:hAnsi="Arial" w:cs="Arial"/>
        </w:rPr>
        <w:t xml:space="preserve">that universities can </w:t>
      </w:r>
      <w:r w:rsidR="00A92A42" w:rsidRPr="000E226A">
        <w:rPr>
          <w:rFonts w:ascii="Arial" w:hAnsi="Arial" w:cs="Arial"/>
        </w:rPr>
        <w:t xml:space="preserve">persist </w:t>
      </w:r>
      <w:r w:rsidR="006E241D" w:rsidRPr="000E226A">
        <w:rPr>
          <w:rFonts w:ascii="Arial" w:hAnsi="Arial" w:cs="Arial"/>
        </w:rPr>
        <w:t>in</w:t>
      </w:r>
      <w:r w:rsidRPr="000E226A">
        <w:rPr>
          <w:rFonts w:ascii="Arial" w:hAnsi="Arial" w:cs="Arial"/>
        </w:rPr>
        <w:t xml:space="preserve"> break</w:t>
      </w:r>
      <w:r w:rsidR="006E241D" w:rsidRPr="000E226A">
        <w:rPr>
          <w:rFonts w:ascii="Arial" w:hAnsi="Arial" w:cs="Arial"/>
        </w:rPr>
        <w:t>ing</w:t>
      </w:r>
      <w:r w:rsidRPr="000E226A">
        <w:rPr>
          <w:rFonts w:ascii="Arial" w:hAnsi="Arial" w:cs="Arial"/>
        </w:rPr>
        <w:t xml:space="preserve"> down barriers and </w:t>
      </w:r>
      <w:r w:rsidR="006E241D" w:rsidRPr="000E226A">
        <w:rPr>
          <w:rFonts w:ascii="Arial" w:hAnsi="Arial" w:cs="Arial"/>
        </w:rPr>
        <w:t>construct</w:t>
      </w:r>
      <w:r w:rsidRPr="000E226A">
        <w:rPr>
          <w:rFonts w:ascii="Arial" w:hAnsi="Arial" w:cs="Arial"/>
        </w:rPr>
        <w:t xml:space="preserve"> a</w:t>
      </w:r>
      <w:r w:rsidR="006E241D" w:rsidRPr="000E226A">
        <w:rPr>
          <w:rFonts w:ascii="Arial" w:hAnsi="Arial" w:cs="Arial"/>
        </w:rPr>
        <w:t>n increasing</w:t>
      </w:r>
      <w:r w:rsidR="00043F83" w:rsidRPr="000E226A">
        <w:rPr>
          <w:rFonts w:ascii="Arial" w:hAnsi="Arial" w:cs="Arial"/>
        </w:rPr>
        <w:t>ly</w:t>
      </w:r>
      <w:r w:rsidR="006E241D" w:rsidRPr="000E226A">
        <w:rPr>
          <w:rFonts w:ascii="Arial" w:hAnsi="Arial" w:cs="Arial"/>
        </w:rPr>
        <w:t xml:space="preserve"> </w:t>
      </w:r>
      <w:r w:rsidRPr="000E226A">
        <w:rPr>
          <w:rFonts w:ascii="Arial" w:hAnsi="Arial" w:cs="Arial"/>
        </w:rPr>
        <w:t xml:space="preserve">equitable </w:t>
      </w:r>
      <w:r w:rsidR="006E241D" w:rsidRPr="000E226A">
        <w:rPr>
          <w:rFonts w:ascii="Arial" w:hAnsi="Arial" w:cs="Arial"/>
        </w:rPr>
        <w:t xml:space="preserve">environment </w:t>
      </w:r>
      <w:r w:rsidRPr="000E226A">
        <w:rPr>
          <w:rFonts w:ascii="Arial" w:hAnsi="Arial" w:cs="Arial"/>
        </w:rPr>
        <w:t xml:space="preserve">for all learners. </w:t>
      </w:r>
    </w:p>
    <w:p w14:paraId="114E5540" w14:textId="1E2A48C8" w:rsidR="009D2D2A" w:rsidRPr="000E226A" w:rsidRDefault="00251BD0" w:rsidP="000E4085">
      <w:pPr>
        <w:spacing w:line="240" w:lineRule="auto"/>
        <w:jc w:val="both"/>
        <w:rPr>
          <w:rFonts w:ascii="Arial" w:hAnsi="Arial" w:cs="Arial"/>
        </w:rPr>
      </w:pPr>
      <w:r w:rsidRPr="000E226A">
        <w:rPr>
          <w:rFonts w:ascii="Arial" w:hAnsi="Arial" w:cs="Arial"/>
        </w:rPr>
        <w:t>T</w:t>
      </w:r>
      <w:r w:rsidR="000E4085" w:rsidRPr="000E226A">
        <w:rPr>
          <w:rFonts w:ascii="Arial" w:hAnsi="Arial" w:cs="Arial"/>
        </w:rPr>
        <w:t>he back</w:t>
      </w:r>
      <w:r w:rsidR="00035259" w:rsidRPr="000E226A">
        <w:rPr>
          <w:rFonts w:ascii="Arial" w:hAnsi="Arial" w:cs="Arial"/>
        </w:rPr>
        <w:t>drop</w:t>
      </w:r>
      <w:r w:rsidR="000E4085" w:rsidRPr="000E226A">
        <w:rPr>
          <w:rFonts w:ascii="Arial" w:hAnsi="Arial" w:cs="Arial"/>
        </w:rPr>
        <w:t xml:space="preserve"> of UK higher education policy </w:t>
      </w:r>
      <w:r w:rsidR="00035259" w:rsidRPr="000E226A">
        <w:rPr>
          <w:rFonts w:ascii="Arial" w:hAnsi="Arial" w:cs="Arial"/>
        </w:rPr>
        <w:t xml:space="preserve">associated </w:t>
      </w:r>
      <w:r w:rsidR="000E4085" w:rsidRPr="000E226A">
        <w:rPr>
          <w:rFonts w:ascii="Arial" w:hAnsi="Arial" w:cs="Arial"/>
        </w:rPr>
        <w:t xml:space="preserve">to widening participation is </w:t>
      </w:r>
      <w:r w:rsidR="00FE5EE5" w:rsidRPr="000E226A">
        <w:rPr>
          <w:rFonts w:ascii="Arial" w:hAnsi="Arial" w:cs="Arial"/>
        </w:rPr>
        <w:t>profoundly connected</w:t>
      </w:r>
      <w:r w:rsidR="000E4085" w:rsidRPr="000E226A">
        <w:rPr>
          <w:rFonts w:ascii="Arial" w:hAnsi="Arial" w:cs="Arial"/>
        </w:rPr>
        <w:t xml:space="preserve"> with the nation's </w:t>
      </w:r>
      <w:r w:rsidR="00FE5EE5" w:rsidRPr="000E226A">
        <w:rPr>
          <w:rFonts w:ascii="Arial" w:hAnsi="Arial" w:cs="Arial"/>
        </w:rPr>
        <w:t>obligation</w:t>
      </w:r>
      <w:r w:rsidR="000E4085" w:rsidRPr="000E226A">
        <w:rPr>
          <w:rFonts w:ascii="Arial" w:hAnsi="Arial" w:cs="Arial"/>
        </w:rPr>
        <w:t xml:space="preserve"> to social equity and </w:t>
      </w:r>
      <w:r w:rsidR="00FE5EE5" w:rsidRPr="000E226A">
        <w:rPr>
          <w:rFonts w:ascii="Arial" w:hAnsi="Arial" w:cs="Arial"/>
        </w:rPr>
        <w:t xml:space="preserve">is underwritten in </w:t>
      </w:r>
      <w:r w:rsidR="00FE5EE5" w:rsidRPr="000E226A">
        <w:rPr>
          <w:rFonts w:ascii="Arial" w:hAnsi="Arial" w:cs="Arial"/>
        </w:rPr>
        <w:lastRenderedPageBreak/>
        <w:t>the</w:t>
      </w:r>
      <w:r w:rsidR="000E4085" w:rsidRPr="000E226A">
        <w:rPr>
          <w:rFonts w:ascii="Arial" w:hAnsi="Arial" w:cs="Arial"/>
        </w:rPr>
        <w:t xml:space="preserve"> </w:t>
      </w:r>
      <w:r w:rsidR="00FE5EE5" w:rsidRPr="000E226A">
        <w:rPr>
          <w:rFonts w:ascii="Arial" w:hAnsi="Arial" w:cs="Arial"/>
        </w:rPr>
        <w:t>idea</w:t>
      </w:r>
      <w:r w:rsidR="00A64B89" w:rsidRPr="000E226A">
        <w:rPr>
          <w:rFonts w:ascii="Arial" w:hAnsi="Arial" w:cs="Arial"/>
        </w:rPr>
        <w:t xml:space="preserve"> as</w:t>
      </w:r>
      <w:r w:rsidR="000E4085" w:rsidRPr="000E226A">
        <w:rPr>
          <w:rFonts w:ascii="Arial" w:hAnsi="Arial" w:cs="Arial"/>
        </w:rPr>
        <w:t xml:space="preserve"> education </w:t>
      </w:r>
      <w:r w:rsidR="00A64B89" w:rsidRPr="000E226A">
        <w:rPr>
          <w:rFonts w:ascii="Arial" w:hAnsi="Arial" w:cs="Arial"/>
        </w:rPr>
        <w:t>being a</w:t>
      </w:r>
      <w:r w:rsidR="000E4085" w:rsidRPr="000E226A">
        <w:rPr>
          <w:rFonts w:ascii="Arial" w:hAnsi="Arial" w:cs="Arial"/>
        </w:rPr>
        <w:t xml:space="preserve"> </w:t>
      </w:r>
      <w:r w:rsidR="00A64B89" w:rsidRPr="000E226A">
        <w:rPr>
          <w:rFonts w:ascii="Arial" w:hAnsi="Arial" w:cs="Arial"/>
        </w:rPr>
        <w:t>mechanism</w:t>
      </w:r>
      <w:r w:rsidR="000E4085" w:rsidRPr="000E226A">
        <w:rPr>
          <w:rFonts w:ascii="Arial" w:hAnsi="Arial" w:cs="Arial"/>
        </w:rPr>
        <w:t xml:space="preserve"> for change. The measurement of success is not </w:t>
      </w:r>
      <w:r w:rsidR="00A64B89" w:rsidRPr="000E226A">
        <w:rPr>
          <w:rFonts w:ascii="Arial" w:hAnsi="Arial" w:cs="Arial"/>
        </w:rPr>
        <w:t>simply</w:t>
      </w:r>
      <w:r w:rsidR="000E4085" w:rsidRPr="000E226A">
        <w:rPr>
          <w:rFonts w:ascii="Arial" w:hAnsi="Arial" w:cs="Arial"/>
        </w:rPr>
        <w:t xml:space="preserve"> a bureaucratic </w:t>
      </w:r>
      <w:r w:rsidR="00A64B89" w:rsidRPr="000E226A">
        <w:rPr>
          <w:rFonts w:ascii="Arial" w:hAnsi="Arial" w:cs="Arial"/>
        </w:rPr>
        <w:t xml:space="preserve">undertaking </w:t>
      </w:r>
      <w:r w:rsidR="000E4085" w:rsidRPr="000E226A">
        <w:rPr>
          <w:rFonts w:ascii="Arial" w:hAnsi="Arial" w:cs="Arial"/>
        </w:rPr>
        <w:t xml:space="preserve">but a </w:t>
      </w:r>
      <w:r w:rsidR="00A64B89" w:rsidRPr="000E226A">
        <w:rPr>
          <w:rFonts w:ascii="Arial" w:hAnsi="Arial" w:cs="Arial"/>
        </w:rPr>
        <w:t>structural</w:t>
      </w:r>
      <w:r w:rsidR="000E4085" w:rsidRPr="000E226A">
        <w:rPr>
          <w:rFonts w:ascii="Arial" w:hAnsi="Arial" w:cs="Arial"/>
        </w:rPr>
        <w:t xml:space="preserve"> aspect of policy development and implementation. It </w:t>
      </w:r>
      <w:r w:rsidR="0093651A" w:rsidRPr="000E226A">
        <w:rPr>
          <w:rFonts w:ascii="Arial" w:hAnsi="Arial" w:cs="Arial"/>
        </w:rPr>
        <w:t>guarantees</w:t>
      </w:r>
      <w:r w:rsidR="000E4085" w:rsidRPr="000E226A">
        <w:rPr>
          <w:rFonts w:ascii="Arial" w:hAnsi="Arial" w:cs="Arial"/>
        </w:rPr>
        <w:t xml:space="preserve"> that the </w:t>
      </w:r>
      <w:r w:rsidR="0093651A" w:rsidRPr="000E226A">
        <w:rPr>
          <w:rFonts w:ascii="Arial" w:hAnsi="Arial" w:cs="Arial"/>
        </w:rPr>
        <w:t xml:space="preserve">principled ambition </w:t>
      </w:r>
      <w:r w:rsidR="000E4085" w:rsidRPr="000E226A">
        <w:rPr>
          <w:rFonts w:ascii="Arial" w:hAnsi="Arial" w:cs="Arial"/>
        </w:rPr>
        <w:t xml:space="preserve">of widening participation </w:t>
      </w:r>
      <w:r w:rsidR="0093651A" w:rsidRPr="000E226A">
        <w:rPr>
          <w:rFonts w:ascii="Arial" w:hAnsi="Arial" w:cs="Arial"/>
        </w:rPr>
        <w:t xml:space="preserve">converts </w:t>
      </w:r>
      <w:r w:rsidR="000E4085" w:rsidRPr="000E226A">
        <w:rPr>
          <w:rFonts w:ascii="Arial" w:hAnsi="Arial" w:cs="Arial"/>
        </w:rPr>
        <w:t xml:space="preserve">into real-world impact, </w:t>
      </w:r>
      <w:r w:rsidR="0093651A" w:rsidRPr="000E226A">
        <w:rPr>
          <w:rFonts w:ascii="Arial" w:hAnsi="Arial" w:cs="Arial"/>
        </w:rPr>
        <w:t>permitting</w:t>
      </w:r>
      <w:r w:rsidR="000E4085" w:rsidRPr="000E226A">
        <w:rPr>
          <w:rFonts w:ascii="Arial" w:hAnsi="Arial" w:cs="Arial"/>
        </w:rPr>
        <w:t xml:space="preserve"> a </w:t>
      </w:r>
      <w:r w:rsidR="0093651A" w:rsidRPr="000E226A">
        <w:rPr>
          <w:rFonts w:ascii="Arial" w:hAnsi="Arial" w:cs="Arial"/>
        </w:rPr>
        <w:t xml:space="preserve">varied </w:t>
      </w:r>
      <w:r w:rsidR="000E4085" w:rsidRPr="000E226A">
        <w:rPr>
          <w:rFonts w:ascii="Arial" w:hAnsi="Arial" w:cs="Arial"/>
        </w:rPr>
        <w:t xml:space="preserve">range of students to </w:t>
      </w:r>
      <w:r w:rsidR="0093651A" w:rsidRPr="000E226A">
        <w:rPr>
          <w:rFonts w:ascii="Arial" w:hAnsi="Arial" w:cs="Arial"/>
        </w:rPr>
        <w:t xml:space="preserve">achieve </w:t>
      </w:r>
      <w:r w:rsidR="000E4085" w:rsidRPr="000E226A">
        <w:rPr>
          <w:rFonts w:ascii="Arial" w:hAnsi="Arial" w:cs="Arial"/>
        </w:rPr>
        <w:t xml:space="preserve">their academic and professional </w:t>
      </w:r>
      <w:r w:rsidR="0093651A" w:rsidRPr="000E226A">
        <w:rPr>
          <w:rFonts w:ascii="Arial" w:hAnsi="Arial" w:cs="Arial"/>
        </w:rPr>
        <w:t>capability</w:t>
      </w:r>
      <w:r w:rsidR="000E4085" w:rsidRPr="000E226A">
        <w:rPr>
          <w:rFonts w:ascii="Arial" w:hAnsi="Arial" w:cs="Arial"/>
        </w:rPr>
        <w:t xml:space="preserve"> within the UK and beyond.</w:t>
      </w:r>
    </w:p>
    <w:p w14:paraId="1B99B585" w14:textId="0276BAC9" w:rsidR="000E4085" w:rsidRPr="000E226A" w:rsidRDefault="000E4085" w:rsidP="0083113A">
      <w:pPr>
        <w:spacing w:line="240" w:lineRule="auto"/>
        <w:jc w:val="both"/>
        <w:rPr>
          <w:rFonts w:ascii="Arial" w:hAnsi="Arial" w:cs="Arial"/>
        </w:rPr>
      </w:pPr>
      <w:r w:rsidRPr="000E226A">
        <w:rPr>
          <w:rFonts w:ascii="Arial" w:hAnsi="Arial" w:cs="Arial"/>
        </w:rPr>
        <w:t xml:space="preserve">Specific strategies for widening participation in UK universities </w:t>
      </w:r>
      <w:r w:rsidR="0083113A" w:rsidRPr="000E226A">
        <w:rPr>
          <w:rFonts w:ascii="Arial" w:hAnsi="Arial" w:cs="Arial"/>
        </w:rPr>
        <w:t>incorporate</w:t>
      </w:r>
      <w:r w:rsidRPr="000E226A">
        <w:rPr>
          <w:rFonts w:ascii="Arial" w:hAnsi="Arial" w:cs="Arial"/>
        </w:rPr>
        <w:t xml:space="preserve"> a </w:t>
      </w:r>
      <w:r w:rsidR="0083113A" w:rsidRPr="000E226A">
        <w:rPr>
          <w:rFonts w:ascii="Arial" w:hAnsi="Arial" w:cs="Arial"/>
        </w:rPr>
        <w:t>breadth</w:t>
      </w:r>
      <w:r w:rsidRPr="000E226A">
        <w:rPr>
          <w:rFonts w:ascii="Arial" w:hAnsi="Arial" w:cs="Arial"/>
        </w:rPr>
        <w:t xml:space="preserve"> of </w:t>
      </w:r>
      <w:r w:rsidR="0083113A" w:rsidRPr="000E226A">
        <w:rPr>
          <w:rFonts w:ascii="Arial" w:hAnsi="Arial" w:cs="Arial"/>
        </w:rPr>
        <w:t xml:space="preserve">proposals </w:t>
      </w:r>
      <w:r w:rsidRPr="000E226A">
        <w:rPr>
          <w:rFonts w:ascii="Arial" w:hAnsi="Arial" w:cs="Arial"/>
        </w:rPr>
        <w:t xml:space="preserve">aimed at </w:t>
      </w:r>
      <w:r w:rsidR="0083113A" w:rsidRPr="000E226A">
        <w:rPr>
          <w:rFonts w:ascii="Arial" w:hAnsi="Arial" w:cs="Arial"/>
        </w:rPr>
        <w:t>tackling inequalities</w:t>
      </w:r>
      <w:r w:rsidRPr="000E226A">
        <w:rPr>
          <w:rFonts w:ascii="Arial" w:hAnsi="Arial" w:cs="Arial"/>
        </w:rPr>
        <w:t xml:space="preserve"> in higher education </w:t>
      </w:r>
      <w:r w:rsidR="0083113A" w:rsidRPr="000E226A">
        <w:rPr>
          <w:rFonts w:ascii="Arial" w:hAnsi="Arial" w:cs="Arial"/>
        </w:rPr>
        <w:t>entry</w:t>
      </w:r>
      <w:r w:rsidRPr="000E226A">
        <w:rPr>
          <w:rFonts w:ascii="Arial" w:hAnsi="Arial" w:cs="Arial"/>
        </w:rPr>
        <w:t xml:space="preserve"> and attainment.</w:t>
      </w:r>
      <w:r w:rsidR="0083113A" w:rsidRPr="000E226A">
        <w:rPr>
          <w:rFonts w:ascii="Arial" w:hAnsi="Arial" w:cs="Arial"/>
        </w:rPr>
        <w:t xml:space="preserve"> </w:t>
      </w:r>
      <w:r w:rsidRPr="000E226A">
        <w:rPr>
          <w:rFonts w:ascii="Arial" w:hAnsi="Arial" w:cs="Arial"/>
        </w:rPr>
        <w:t xml:space="preserve">These strategies are multifaceted, </w:t>
      </w:r>
      <w:r w:rsidR="0083113A" w:rsidRPr="000E226A">
        <w:rPr>
          <w:rFonts w:ascii="Arial" w:hAnsi="Arial" w:cs="Arial"/>
        </w:rPr>
        <w:t>indicating</w:t>
      </w:r>
      <w:r w:rsidRPr="000E226A">
        <w:rPr>
          <w:rFonts w:ascii="Arial" w:hAnsi="Arial" w:cs="Arial"/>
        </w:rPr>
        <w:t xml:space="preserve"> the complex </w:t>
      </w:r>
      <w:r w:rsidR="0083113A" w:rsidRPr="000E226A">
        <w:rPr>
          <w:rFonts w:ascii="Arial" w:hAnsi="Arial" w:cs="Arial"/>
        </w:rPr>
        <w:t>characteristics</w:t>
      </w:r>
      <w:r w:rsidRPr="000E226A">
        <w:rPr>
          <w:rFonts w:ascii="Arial" w:hAnsi="Arial" w:cs="Arial"/>
        </w:rPr>
        <w:t xml:space="preserve"> of barriers faced by </w:t>
      </w:r>
      <w:r w:rsidR="0083113A" w:rsidRPr="000E226A">
        <w:rPr>
          <w:rFonts w:ascii="Arial" w:hAnsi="Arial" w:cs="Arial"/>
        </w:rPr>
        <w:t xml:space="preserve">understated </w:t>
      </w:r>
      <w:r w:rsidRPr="000E226A">
        <w:rPr>
          <w:rFonts w:ascii="Arial" w:hAnsi="Arial" w:cs="Arial"/>
        </w:rPr>
        <w:t xml:space="preserve">groups. </w:t>
      </w:r>
      <w:r w:rsidR="00B823D0" w:rsidRPr="000E226A">
        <w:rPr>
          <w:rFonts w:ascii="Arial" w:hAnsi="Arial" w:cs="Arial"/>
        </w:rPr>
        <w:t>Clements, Davies and Mountford-Zimdars (2021)</w:t>
      </w:r>
      <w:r w:rsidR="00945AEC" w:rsidRPr="000E226A">
        <w:rPr>
          <w:rFonts w:ascii="Arial" w:hAnsi="Arial" w:cs="Arial"/>
        </w:rPr>
        <w:t xml:space="preserve"> recognise</w:t>
      </w:r>
      <w:r w:rsidR="00B823D0" w:rsidRPr="000E226A">
        <w:rPr>
          <w:rFonts w:ascii="Arial" w:hAnsi="Arial" w:cs="Arial"/>
        </w:rPr>
        <w:t xml:space="preserve"> o</w:t>
      </w:r>
      <w:r w:rsidRPr="000E226A">
        <w:rPr>
          <w:rFonts w:ascii="Arial" w:hAnsi="Arial" w:cs="Arial"/>
        </w:rPr>
        <w:t xml:space="preserve">ne </w:t>
      </w:r>
      <w:r w:rsidR="0083113A" w:rsidRPr="000E226A">
        <w:rPr>
          <w:rFonts w:ascii="Arial" w:hAnsi="Arial" w:cs="Arial"/>
        </w:rPr>
        <w:t>significant</w:t>
      </w:r>
      <w:r w:rsidRPr="000E226A">
        <w:rPr>
          <w:rFonts w:ascii="Arial" w:hAnsi="Arial" w:cs="Arial"/>
        </w:rPr>
        <w:t xml:space="preserve"> approach is the </w:t>
      </w:r>
      <w:r w:rsidR="00C83382" w:rsidRPr="000E226A">
        <w:rPr>
          <w:rFonts w:ascii="Arial" w:hAnsi="Arial" w:cs="Arial"/>
        </w:rPr>
        <w:t xml:space="preserve">growth </w:t>
      </w:r>
      <w:r w:rsidR="00044875" w:rsidRPr="000E226A">
        <w:rPr>
          <w:rFonts w:ascii="Arial" w:hAnsi="Arial" w:cs="Arial"/>
        </w:rPr>
        <w:t>in outreach</w:t>
      </w:r>
      <w:r w:rsidRPr="000E226A">
        <w:rPr>
          <w:rFonts w:ascii="Arial" w:hAnsi="Arial" w:cs="Arial"/>
        </w:rPr>
        <w:t xml:space="preserve"> program</w:t>
      </w:r>
      <w:r w:rsidR="00CE529F" w:rsidRPr="000E226A">
        <w:rPr>
          <w:rFonts w:ascii="Arial" w:hAnsi="Arial" w:cs="Arial"/>
        </w:rPr>
        <w:t>me</w:t>
      </w:r>
      <w:r w:rsidRPr="000E226A">
        <w:rPr>
          <w:rFonts w:ascii="Arial" w:hAnsi="Arial" w:cs="Arial"/>
        </w:rPr>
        <w:t xml:space="preserve">s, which involve universities </w:t>
      </w:r>
      <w:r w:rsidR="00C83382" w:rsidRPr="000E226A">
        <w:rPr>
          <w:rFonts w:ascii="Arial" w:hAnsi="Arial" w:cs="Arial"/>
        </w:rPr>
        <w:t>connecting</w:t>
      </w:r>
      <w:r w:rsidRPr="000E226A">
        <w:rPr>
          <w:rFonts w:ascii="Arial" w:hAnsi="Arial" w:cs="Arial"/>
        </w:rPr>
        <w:t xml:space="preserve"> with schools and communities to raise aspirations and </w:t>
      </w:r>
      <w:r w:rsidR="00044875" w:rsidRPr="000E226A">
        <w:rPr>
          <w:rFonts w:ascii="Arial" w:hAnsi="Arial" w:cs="Arial"/>
        </w:rPr>
        <w:t xml:space="preserve">offer </w:t>
      </w:r>
      <w:r w:rsidRPr="000E226A">
        <w:rPr>
          <w:rFonts w:ascii="Arial" w:hAnsi="Arial" w:cs="Arial"/>
        </w:rPr>
        <w:t>information about higher education opportunities. Outreach activities can</w:t>
      </w:r>
      <w:r w:rsidR="001B5D70" w:rsidRPr="000E226A">
        <w:rPr>
          <w:rFonts w:ascii="Arial" w:hAnsi="Arial" w:cs="Arial"/>
        </w:rPr>
        <w:t xml:space="preserve"> present in many ways</w:t>
      </w:r>
      <w:r w:rsidRPr="000E226A">
        <w:rPr>
          <w:rFonts w:ascii="Arial" w:hAnsi="Arial" w:cs="Arial"/>
        </w:rPr>
        <w:t>, such as campus visits, workshops, mentorship schemes, a</w:t>
      </w:r>
      <w:r w:rsidR="00B404FB" w:rsidRPr="000E226A">
        <w:rPr>
          <w:rFonts w:ascii="Arial" w:hAnsi="Arial" w:cs="Arial"/>
        </w:rPr>
        <w:t>nd</w:t>
      </w:r>
      <w:r w:rsidR="00407721" w:rsidRPr="000E226A">
        <w:rPr>
          <w:rFonts w:ascii="Arial" w:hAnsi="Arial" w:cs="Arial"/>
        </w:rPr>
        <w:t xml:space="preserve"> enhanced</w:t>
      </w:r>
      <w:r w:rsidR="00B404FB" w:rsidRPr="000E226A">
        <w:rPr>
          <w:rFonts w:ascii="Arial" w:hAnsi="Arial" w:cs="Arial"/>
        </w:rPr>
        <w:t xml:space="preserve"> induction programmes</w:t>
      </w:r>
      <w:r w:rsidRPr="000E226A">
        <w:rPr>
          <w:rFonts w:ascii="Arial" w:hAnsi="Arial" w:cs="Arial"/>
        </w:rPr>
        <w:t xml:space="preserve">, all </w:t>
      </w:r>
      <w:r w:rsidR="00B404FB" w:rsidRPr="000E226A">
        <w:rPr>
          <w:rFonts w:ascii="Arial" w:hAnsi="Arial" w:cs="Arial"/>
        </w:rPr>
        <w:t>constructed</w:t>
      </w:r>
      <w:r w:rsidRPr="000E226A">
        <w:rPr>
          <w:rFonts w:ascii="Arial" w:hAnsi="Arial" w:cs="Arial"/>
        </w:rPr>
        <w:t xml:space="preserve"> to demystify university life and study. Another </w:t>
      </w:r>
      <w:r w:rsidR="00B404FB" w:rsidRPr="000E226A">
        <w:rPr>
          <w:rFonts w:ascii="Arial" w:hAnsi="Arial" w:cs="Arial"/>
        </w:rPr>
        <w:t>approach</w:t>
      </w:r>
      <w:r w:rsidRPr="000E226A">
        <w:rPr>
          <w:rFonts w:ascii="Arial" w:hAnsi="Arial" w:cs="Arial"/>
        </w:rPr>
        <w:t xml:space="preserve"> is the provision of financial support, which aim</w:t>
      </w:r>
      <w:r w:rsidR="00B404FB" w:rsidRPr="000E226A">
        <w:rPr>
          <w:rFonts w:ascii="Arial" w:hAnsi="Arial" w:cs="Arial"/>
        </w:rPr>
        <w:t>s</w:t>
      </w:r>
      <w:r w:rsidRPr="000E226A">
        <w:rPr>
          <w:rFonts w:ascii="Arial" w:hAnsi="Arial" w:cs="Arial"/>
        </w:rPr>
        <w:t xml:space="preserve"> to </w:t>
      </w:r>
      <w:r w:rsidR="00B404FB" w:rsidRPr="000E226A">
        <w:rPr>
          <w:rFonts w:ascii="Arial" w:hAnsi="Arial" w:cs="Arial"/>
        </w:rPr>
        <w:t xml:space="preserve">lessen </w:t>
      </w:r>
      <w:r w:rsidRPr="000E226A">
        <w:rPr>
          <w:rFonts w:ascii="Arial" w:hAnsi="Arial" w:cs="Arial"/>
        </w:rPr>
        <w:t xml:space="preserve">the economic barriers that may </w:t>
      </w:r>
      <w:r w:rsidR="00B404FB" w:rsidRPr="000E226A">
        <w:rPr>
          <w:rFonts w:ascii="Arial" w:hAnsi="Arial" w:cs="Arial"/>
        </w:rPr>
        <w:t>discourage</w:t>
      </w:r>
      <w:r w:rsidRPr="000E226A">
        <w:rPr>
          <w:rFonts w:ascii="Arial" w:hAnsi="Arial" w:cs="Arial"/>
        </w:rPr>
        <w:t xml:space="preserve"> prospective students from lower-income backgrounds</w:t>
      </w:r>
      <w:r w:rsidR="00CE529F" w:rsidRPr="000E226A">
        <w:rPr>
          <w:rFonts w:ascii="Arial" w:hAnsi="Arial" w:cs="Arial"/>
        </w:rPr>
        <w:t xml:space="preserve"> engaging</w:t>
      </w:r>
      <w:r w:rsidRPr="000E226A">
        <w:rPr>
          <w:rFonts w:ascii="Arial" w:hAnsi="Arial" w:cs="Arial"/>
        </w:rPr>
        <w:t xml:space="preserve">. Universities </w:t>
      </w:r>
      <w:r w:rsidR="00B404FB" w:rsidRPr="000E226A">
        <w:rPr>
          <w:rFonts w:ascii="Arial" w:hAnsi="Arial" w:cs="Arial"/>
        </w:rPr>
        <w:t xml:space="preserve">can </w:t>
      </w:r>
      <w:r w:rsidRPr="000E226A">
        <w:rPr>
          <w:rFonts w:ascii="Arial" w:hAnsi="Arial" w:cs="Arial"/>
        </w:rPr>
        <w:t xml:space="preserve">also </w:t>
      </w:r>
      <w:r w:rsidR="00C777C5" w:rsidRPr="000E226A">
        <w:rPr>
          <w:rFonts w:ascii="Arial" w:hAnsi="Arial" w:cs="Arial"/>
        </w:rPr>
        <w:t>use</w:t>
      </w:r>
      <w:r w:rsidRPr="000E226A">
        <w:rPr>
          <w:rFonts w:ascii="Arial" w:hAnsi="Arial" w:cs="Arial"/>
        </w:rPr>
        <w:t xml:space="preserve"> </w:t>
      </w:r>
      <w:r w:rsidR="00B404FB" w:rsidRPr="000E226A">
        <w:rPr>
          <w:rFonts w:ascii="Arial" w:hAnsi="Arial" w:cs="Arial"/>
        </w:rPr>
        <w:t>circumstantial</w:t>
      </w:r>
      <w:r w:rsidRPr="000E226A">
        <w:rPr>
          <w:rFonts w:ascii="Arial" w:hAnsi="Arial" w:cs="Arial"/>
        </w:rPr>
        <w:t xml:space="preserve"> admissions policies</w:t>
      </w:r>
      <w:r w:rsidR="00B404FB" w:rsidRPr="000E226A">
        <w:rPr>
          <w:rFonts w:ascii="Arial" w:hAnsi="Arial" w:cs="Arial"/>
        </w:rPr>
        <w:t xml:space="preserve"> and procedures</w:t>
      </w:r>
      <w:r w:rsidRPr="000E226A">
        <w:rPr>
          <w:rFonts w:ascii="Arial" w:hAnsi="Arial" w:cs="Arial"/>
        </w:rPr>
        <w:t xml:space="preserve">, where a student's background and circumstances are </w:t>
      </w:r>
      <w:r w:rsidR="00B404FB" w:rsidRPr="000E226A">
        <w:rPr>
          <w:rFonts w:ascii="Arial" w:hAnsi="Arial" w:cs="Arial"/>
        </w:rPr>
        <w:t>considered</w:t>
      </w:r>
      <w:r w:rsidRPr="000E226A">
        <w:rPr>
          <w:rFonts w:ascii="Arial" w:hAnsi="Arial" w:cs="Arial"/>
        </w:rPr>
        <w:t xml:space="preserve"> during the application process. This can mean </w:t>
      </w:r>
      <w:r w:rsidR="00B404FB" w:rsidRPr="000E226A">
        <w:rPr>
          <w:rFonts w:ascii="Arial" w:hAnsi="Arial" w:cs="Arial"/>
        </w:rPr>
        <w:t>amending</w:t>
      </w:r>
      <w:r w:rsidRPr="000E226A">
        <w:rPr>
          <w:rFonts w:ascii="Arial" w:hAnsi="Arial" w:cs="Arial"/>
        </w:rPr>
        <w:t xml:space="preserve"> entry requirements for students who have faced </w:t>
      </w:r>
      <w:r w:rsidR="00B404FB" w:rsidRPr="000E226A">
        <w:rPr>
          <w:rFonts w:ascii="Arial" w:hAnsi="Arial" w:cs="Arial"/>
        </w:rPr>
        <w:t>substantial</w:t>
      </w:r>
      <w:r w:rsidRPr="000E226A">
        <w:rPr>
          <w:rFonts w:ascii="Arial" w:hAnsi="Arial" w:cs="Arial"/>
        </w:rPr>
        <w:t xml:space="preserve"> educational or personal challenges. </w:t>
      </w:r>
    </w:p>
    <w:p w14:paraId="48AA4121" w14:textId="4F07A43D" w:rsidR="000E4085" w:rsidRPr="000E226A" w:rsidRDefault="000E4085" w:rsidP="00836773">
      <w:pPr>
        <w:spacing w:line="240" w:lineRule="auto"/>
        <w:jc w:val="both"/>
        <w:rPr>
          <w:rFonts w:ascii="Arial" w:hAnsi="Arial" w:cs="Arial"/>
        </w:rPr>
      </w:pPr>
      <w:r w:rsidRPr="000E226A">
        <w:rPr>
          <w:rFonts w:ascii="Arial" w:hAnsi="Arial" w:cs="Arial"/>
        </w:rPr>
        <w:t>Support does</w:t>
      </w:r>
      <w:r w:rsidR="00021B5C" w:rsidRPr="000E226A">
        <w:rPr>
          <w:rFonts w:ascii="Arial" w:hAnsi="Arial" w:cs="Arial"/>
        </w:rPr>
        <w:t xml:space="preserve"> not</w:t>
      </w:r>
      <w:r w:rsidRPr="000E226A">
        <w:rPr>
          <w:rFonts w:ascii="Arial" w:hAnsi="Arial" w:cs="Arial"/>
        </w:rPr>
        <w:t xml:space="preserve"> end at admission; retention and success are</w:t>
      </w:r>
      <w:r w:rsidR="00B404FB" w:rsidRPr="000E226A">
        <w:rPr>
          <w:rFonts w:ascii="Arial" w:hAnsi="Arial" w:cs="Arial"/>
        </w:rPr>
        <w:t xml:space="preserve"> significant elements</w:t>
      </w:r>
      <w:r w:rsidRPr="000E226A">
        <w:rPr>
          <w:rFonts w:ascii="Arial" w:hAnsi="Arial" w:cs="Arial"/>
        </w:rPr>
        <w:t xml:space="preserve"> of widening participation</w:t>
      </w:r>
      <w:r w:rsidR="004C1BB6" w:rsidRPr="000E226A">
        <w:rPr>
          <w:rFonts w:ascii="Arial" w:hAnsi="Arial" w:cs="Arial"/>
        </w:rPr>
        <w:t xml:space="preserve"> and the developing an effective student journey</w:t>
      </w:r>
      <w:r w:rsidRPr="000E226A">
        <w:rPr>
          <w:rFonts w:ascii="Arial" w:hAnsi="Arial" w:cs="Arial"/>
        </w:rPr>
        <w:t xml:space="preserve">. Universities </w:t>
      </w:r>
      <w:r w:rsidR="00B404FB" w:rsidRPr="000E226A">
        <w:rPr>
          <w:rFonts w:ascii="Arial" w:hAnsi="Arial" w:cs="Arial"/>
        </w:rPr>
        <w:t>can provide</w:t>
      </w:r>
      <w:r w:rsidRPr="000E226A">
        <w:rPr>
          <w:rFonts w:ascii="Arial" w:hAnsi="Arial" w:cs="Arial"/>
        </w:rPr>
        <w:t xml:space="preserve"> a </w:t>
      </w:r>
      <w:r w:rsidR="00B404FB" w:rsidRPr="000E226A">
        <w:rPr>
          <w:rFonts w:ascii="Arial" w:hAnsi="Arial" w:cs="Arial"/>
        </w:rPr>
        <w:t>selection</w:t>
      </w:r>
      <w:r w:rsidRPr="000E226A">
        <w:rPr>
          <w:rFonts w:ascii="Arial" w:hAnsi="Arial" w:cs="Arial"/>
        </w:rPr>
        <w:t xml:space="preserve"> of support services, such as academic tutoring, mental health </w:t>
      </w:r>
      <w:r w:rsidR="00B404FB" w:rsidRPr="000E226A">
        <w:rPr>
          <w:rFonts w:ascii="Arial" w:hAnsi="Arial" w:cs="Arial"/>
        </w:rPr>
        <w:t>counselling</w:t>
      </w:r>
      <w:r w:rsidRPr="000E226A">
        <w:rPr>
          <w:rFonts w:ascii="Arial" w:hAnsi="Arial" w:cs="Arial"/>
        </w:rPr>
        <w:t xml:space="preserve">, </w:t>
      </w:r>
      <w:r w:rsidR="00B73E59" w:rsidRPr="000E226A">
        <w:rPr>
          <w:rFonts w:ascii="Arial" w:hAnsi="Arial" w:cs="Arial"/>
        </w:rPr>
        <w:t xml:space="preserve">wellbeing support </w:t>
      </w:r>
      <w:r w:rsidRPr="000E226A">
        <w:rPr>
          <w:rFonts w:ascii="Arial" w:hAnsi="Arial" w:cs="Arial"/>
        </w:rPr>
        <w:t xml:space="preserve">and career </w:t>
      </w:r>
      <w:r w:rsidR="00B404FB" w:rsidRPr="000E226A">
        <w:rPr>
          <w:rFonts w:ascii="Arial" w:hAnsi="Arial" w:cs="Arial"/>
        </w:rPr>
        <w:t xml:space="preserve">and employment </w:t>
      </w:r>
      <w:r w:rsidRPr="000E226A">
        <w:rPr>
          <w:rFonts w:ascii="Arial" w:hAnsi="Arial" w:cs="Arial"/>
        </w:rPr>
        <w:t xml:space="preserve">advice, </w:t>
      </w:r>
      <w:r w:rsidR="00B73E59" w:rsidRPr="000E226A">
        <w:rPr>
          <w:rFonts w:ascii="Arial" w:hAnsi="Arial" w:cs="Arial"/>
        </w:rPr>
        <w:t>adapted</w:t>
      </w:r>
      <w:r w:rsidRPr="000E226A">
        <w:rPr>
          <w:rFonts w:ascii="Arial" w:hAnsi="Arial" w:cs="Arial"/>
        </w:rPr>
        <w:t xml:space="preserve"> to the needs of students from diverse backgrounds </w:t>
      </w:r>
      <w:r w:rsidR="00D46F69" w:rsidRPr="000E226A">
        <w:rPr>
          <w:rFonts w:ascii="Arial" w:hAnsi="Arial" w:cs="Arial"/>
        </w:rPr>
        <w:t>(Dost and Mazzoli Smith, 2023).</w:t>
      </w:r>
      <w:r w:rsidR="009433AC" w:rsidRPr="000E226A">
        <w:rPr>
          <w:rFonts w:ascii="Arial" w:hAnsi="Arial" w:cs="Arial"/>
        </w:rPr>
        <w:t xml:space="preserve"> </w:t>
      </w:r>
      <w:r w:rsidR="000C6EF9" w:rsidRPr="000E226A">
        <w:rPr>
          <w:rFonts w:ascii="Arial" w:hAnsi="Arial" w:cs="Arial"/>
        </w:rPr>
        <w:t>Moreover</w:t>
      </w:r>
      <w:r w:rsidRPr="000E226A">
        <w:rPr>
          <w:rFonts w:ascii="Arial" w:hAnsi="Arial" w:cs="Arial"/>
        </w:rPr>
        <w:t xml:space="preserve">, there is </w:t>
      </w:r>
      <w:r w:rsidR="007E40F4" w:rsidRPr="000E226A">
        <w:rPr>
          <w:rFonts w:ascii="Arial" w:hAnsi="Arial" w:cs="Arial"/>
        </w:rPr>
        <w:t>an</w:t>
      </w:r>
      <w:r w:rsidRPr="000E226A">
        <w:rPr>
          <w:rFonts w:ascii="Arial" w:hAnsi="Arial" w:cs="Arial"/>
        </w:rPr>
        <w:t xml:space="preserve"> </w:t>
      </w:r>
      <w:r w:rsidR="007E40F4" w:rsidRPr="000E226A">
        <w:rPr>
          <w:rFonts w:ascii="Arial" w:hAnsi="Arial" w:cs="Arial"/>
        </w:rPr>
        <w:t xml:space="preserve">emphasis </w:t>
      </w:r>
      <w:r w:rsidRPr="000E226A">
        <w:rPr>
          <w:rFonts w:ascii="Arial" w:hAnsi="Arial" w:cs="Arial"/>
        </w:rPr>
        <w:t xml:space="preserve">on the progression of students into employment or further study, with </w:t>
      </w:r>
      <w:r w:rsidR="00D16E75" w:rsidRPr="000E226A">
        <w:rPr>
          <w:rFonts w:ascii="Arial" w:hAnsi="Arial" w:cs="Arial"/>
        </w:rPr>
        <w:t xml:space="preserve">programmes </w:t>
      </w:r>
      <w:r w:rsidRPr="000E226A">
        <w:rPr>
          <w:rFonts w:ascii="Arial" w:hAnsi="Arial" w:cs="Arial"/>
        </w:rPr>
        <w:t xml:space="preserve">to </w:t>
      </w:r>
      <w:r w:rsidR="000F5E58" w:rsidRPr="000E226A">
        <w:rPr>
          <w:rFonts w:ascii="Arial" w:hAnsi="Arial" w:cs="Arial"/>
        </w:rPr>
        <w:t xml:space="preserve">improve </w:t>
      </w:r>
      <w:r w:rsidRPr="000E226A">
        <w:rPr>
          <w:rFonts w:ascii="Arial" w:hAnsi="Arial" w:cs="Arial"/>
        </w:rPr>
        <w:t xml:space="preserve">employability and </w:t>
      </w:r>
      <w:r w:rsidR="000F5E58" w:rsidRPr="000E226A">
        <w:rPr>
          <w:rFonts w:ascii="Arial" w:hAnsi="Arial" w:cs="Arial"/>
        </w:rPr>
        <w:t>support</w:t>
      </w:r>
      <w:r w:rsidRPr="000E226A">
        <w:rPr>
          <w:rFonts w:ascii="Arial" w:hAnsi="Arial" w:cs="Arial"/>
        </w:rPr>
        <w:t xml:space="preserve"> networking </w:t>
      </w:r>
      <w:r w:rsidR="000F5E58" w:rsidRPr="000E226A">
        <w:rPr>
          <w:rFonts w:ascii="Arial" w:hAnsi="Arial" w:cs="Arial"/>
        </w:rPr>
        <w:t>prospects</w:t>
      </w:r>
      <w:r w:rsidRPr="000E226A">
        <w:rPr>
          <w:rFonts w:ascii="Arial" w:hAnsi="Arial" w:cs="Arial"/>
        </w:rPr>
        <w:t xml:space="preserve">. </w:t>
      </w:r>
      <w:r w:rsidR="00586747" w:rsidRPr="000E226A">
        <w:rPr>
          <w:rFonts w:ascii="Arial" w:hAnsi="Arial" w:cs="Arial"/>
        </w:rPr>
        <w:t xml:space="preserve">As noted by </w:t>
      </w:r>
      <w:r w:rsidR="00AF5EB0" w:rsidRPr="000E226A">
        <w:rPr>
          <w:rFonts w:ascii="Arial" w:hAnsi="Arial" w:cs="Arial"/>
        </w:rPr>
        <w:t>Hayton and Bengry-Howell (2017)</w:t>
      </w:r>
      <w:r w:rsidR="00C777C5" w:rsidRPr="000E226A">
        <w:rPr>
          <w:rFonts w:ascii="Arial" w:hAnsi="Arial" w:cs="Arial"/>
        </w:rPr>
        <w:t>,</w:t>
      </w:r>
      <w:r w:rsidR="00AF5EB0" w:rsidRPr="000E226A">
        <w:rPr>
          <w:rFonts w:ascii="Arial" w:hAnsi="Arial" w:cs="Arial"/>
        </w:rPr>
        <w:t xml:space="preserve"> t</w:t>
      </w:r>
      <w:r w:rsidRPr="000E226A">
        <w:rPr>
          <w:rFonts w:ascii="Arial" w:hAnsi="Arial" w:cs="Arial"/>
        </w:rPr>
        <w:t xml:space="preserve">he </w:t>
      </w:r>
      <w:r w:rsidR="000F5E58" w:rsidRPr="000E226A">
        <w:rPr>
          <w:rFonts w:ascii="Arial" w:hAnsi="Arial" w:cs="Arial"/>
        </w:rPr>
        <w:t>application</w:t>
      </w:r>
      <w:r w:rsidRPr="000E226A">
        <w:rPr>
          <w:rFonts w:ascii="Arial" w:hAnsi="Arial" w:cs="Arial"/>
        </w:rPr>
        <w:t xml:space="preserve"> of data and evidence to inform practice</w:t>
      </w:r>
      <w:r w:rsidR="006F6DBD" w:rsidRPr="000E226A">
        <w:rPr>
          <w:rFonts w:ascii="Arial" w:hAnsi="Arial" w:cs="Arial"/>
        </w:rPr>
        <w:t xml:space="preserve"> in this area</w:t>
      </w:r>
      <w:r w:rsidRPr="000E226A">
        <w:rPr>
          <w:rFonts w:ascii="Arial" w:hAnsi="Arial" w:cs="Arial"/>
        </w:rPr>
        <w:t xml:space="preserve"> is </w:t>
      </w:r>
      <w:r w:rsidR="000C6EF9" w:rsidRPr="000E226A">
        <w:rPr>
          <w:rFonts w:ascii="Arial" w:hAnsi="Arial" w:cs="Arial"/>
        </w:rPr>
        <w:t>a further</w:t>
      </w:r>
      <w:r w:rsidRPr="000E226A">
        <w:rPr>
          <w:rFonts w:ascii="Arial" w:hAnsi="Arial" w:cs="Arial"/>
        </w:rPr>
        <w:t xml:space="preserve"> strategic </w:t>
      </w:r>
      <w:r w:rsidR="000C6EF9" w:rsidRPr="000E226A">
        <w:rPr>
          <w:rFonts w:ascii="Arial" w:hAnsi="Arial" w:cs="Arial"/>
        </w:rPr>
        <w:t>considera</w:t>
      </w:r>
      <w:r w:rsidR="00931707" w:rsidRPr="000E226A">
        <w:rPr>
          <w:rFonts w:ascii="Arial" w:hAnsi="Arial" w:cs="Arial"/>
        </w:rPr>
        <w:t>tion</w:t>
      </w:r>
      <w:r w:rsidRPr="000E226A">
        <w:rPr>
          <w:rFonts w:ascii="Arial" w:hAnsi="Arial" w:cs="Arial"/>
        </w:rPr>
        <w:t xml:space="preserve">, </w:t>
      </w:r>
      <w:r w:rsidR="00931707" w:rsidRPr="000E226A">
        <w:rPr>
          <w:rFonts w:ascii="Arial" w:hAnsi="Arial" w:cs="Arial"/>
        </w:rPr>
        <w:t xml:space="preserve">safeguarding </w:t>
      </w:r>
      <w:r w:rsidRPr="000E226A">
        <w:rPr>
          <w:rFonts w:ascii="Arial" w:hAnsi="Arial" w:cs="Arial"/>
        </w:rPr>
        <w:t>that interventions are</w:t>
      </w:r>
      <w:r w:rsidR="00F6037E" w:rsidRPr="000E226A">
        <w:rPr>
          <w:rFonts w:ascii="Arial" w:hAnsi="Arial" w:cs="Arial"/>
        </w:rPr>
        <w:t xml:space="preserve"> </w:t>
      </w:r>
      <w:r w:rsidR="006F6DBD" w:rsidRPr="000E226A">
        <w:rPr>
          <w:rFonts w:ascii="Arial" w:hAnsi="Arial" w:cs="Arial"/>
        </w:rPr>
        <w:t>effectively measured</w:t>
      </w:r>
      <w:r w:rsidR="005E1DE0" w:rsidRPr="000E226A">
        <w:rPr>
          <w:rFonts w:ascii="Arial" w:hAnsi="Arial" w:cs="Arial"/>
        </w:rPr>
        <w:t>,</w:t>
      </w:r>
      <w:r w:rsidRPr="000E226A">
        <w:rPr>
          <w:rFonts w:ascii="Arial" w:hAnsi="Arial" w:cs="Arial"/>
        </w:rPr>
        <w:t xml:space="preserve"> and resources are </w:t>
      </w:r>
      <w:r w:rsidR="009433AC" w:rsidRPr="000E226A">
        <w:rPr>
          <w:rFonts w:ascii="Arial" w:hAnsi="Arial" w:cs="Arial"/>
        </w:rPr>
        <w:t xml:space="preserve">directed to </w:t>
      </w:r>
      <w:r w:rsidRPr="000E226A">
        <w:rPr>
          <w:rFonts w:ascii="Arial" w:hAnsi="Arial" w:cs="Arial"/>
        </w:rPr>
        <w:t xml:space="preserve">where they can have the </w:t>
      </w:r>
      <w:r w:rsidR="009433AC" w:rsidRPr="000E226A">
        <w:rPr>
          <w:rFonts w:ascii="Arial" w:hAnsi="Arial" w:cs="Arial"/>
        </w:rPr>
        <w:t xml:space="preserve">most notable </w:t>
      </w:r>
      <w:r w:rsidRPr="000E226A">
        <w:rPr>
          <w:rFonts w:ascii="Arial" w:hAnsi="Arial" w:cs="Arial"/>
        </w:rPr>
        <w:t>impact.</w:t>
      </w:r>
      <w:r w:rsidR="00472DE4" w:rsidRPr="000E226A">
        <w:rPr>
          <w:rFonts w:ascii="Arial" w:hAnsi="Arial" w:cs="Arial"/>
        </w:rPr>
        <w:t xml:space="preserve"> </w:t>
      </w:r>
      <w:r w:rsidR="00624241" w:rsidRPr="000E226A">
        <w:rPr>
          <w:rFonts w:ascii="Arial" w:hAnsi="Arial" w:cs="Arial"/>
        </w:rPr>
        <w:t>Collective</w:t>
      </w:r>
      <w:r w:rsidRPr="000E226A">
        <w:rPr>
          <w:rFonts w:ascii="Arial" w:hAnsi="Arial" w:cs="Arial"/>
        </w:rPr>
        <w:t xml:space="preserve"> efforts between higher education institutions and </w:t>
      </w:r>
      <w:r w:rsidR="002049BC" w:rsidRPr="000E226A">
        <w:rPr>
          <w:rFonts w:ascii="Arial" w:hAnsi="Arial" w:cs="Arial"/>
        </w:rPr>
        <w:t xml:space="preserve">diverse </w:t>
      </w:r>
      <w:r w:rsidRPr="000E226A">
        <w:rPr>
          <w:rFonts w:ascii="Arial" w:hAnsi="Arial" w:cs="Arial"/>
        </w:rPr>
        <w:t>stakeholders, such as local authorities and third-sector organi</w:t>
      </w:r>
      <w:r w:rsidR="002049BC" w:rsidRPr="000E226A">
        <w:rPr>
          <w:rFonts w:ascii="Arial" w:hAnsi="Arial" w:cs="Arial"/>
        </w:rPr>
        <w:t>s</w:t>
      </w:r>
      <w:r w:rsidRPr="000E226A">
        <w:rPr>
          <w:rFonts w:ascii="Arial" w:hAnsi="Arial" w:cs="Arial"/>
        </w:rPr>
        <w:t xml:space="preserve">ations, are also </w:t>
      </w:r>
      <w:r w:rsidR="002049BC" w:rsidRPr="000E226A">
        <w:rPr>
          <w:rFonts w:ascii="Arial" w:hAnsi="Arial" w:cs="Arial"/>
        </w:rPr>
        <w:t>important</w:t>
      </w:r>
      <w:r w:rsidRPr="000E226A">
        <w:rPr>
          <w:rFonts w:ascii="Arial" w:hAnsi="Arial" w:cs="Arial"/>
        </w:rPr>
        <w:t xml:space="preserve"> in </w:t>
      </w:r>
      <w:r w:rsidR="002049BC" w:rsidRPr="000E226A">
        <w:rPr>
          <w:rFonts w:ascii="Arial" w:hAnsi="Arial" w:cs="Arial"/>
        </w:rPr>
        <w:t>establishing</w:t>
      </w:r>
      <w:r w:rsidRPr="000E226A">
        <w:rPr>
          <w:rFonts w:ascii="Arial" w:hAnsi="Arial" w:cs="Arial"/>
        </w:rPr>
        <w:t xml:space="preserve"> a </w:t>
      </w:r>
      <w:r w:rsidR="00472DE4" w:rsidRPr="000E226A">
        <w:rPr>
          <w:rFonts w:ascii="Arial" w:hAnsi="Arial" w:cs="Arial"/>
        </w:rPr>
        <w:t xml:space="preserve">consistent </w:t>
      </w:r>
      <w:r w:rsidRPr="000E226A">
        <w:rPr>
          <w:rFonts w:ascii="Arial" w:hAnsi="Arial" w:cs="Arial"/>
        </w:rPr>
        <w:t xml:space="preserve">and </w:t>
      </w:r>
      <w:r w:rsidR="00472DE4" w:rsidRPr="000E226A">
        <w:rPr>
          <w:rFonts w:ascii="Arial" w:hAnsi="Arial" w:cs="Arial"/>
        </w:rPr>
        <w:t xml:space="preserve">reassuring </w:t>
      </w:r>
      <w:r w:rsidRPr="000E226A">
        <w:rPr>
          <w:rFonts w:ascii="Arial" w:hAnsi="Arial" w:cs="Arial"/>
        </w:rPr>
        <w:t>environment for students</w:t>
      </w:r>
      <w:r w:rsidR="00836773" w:rsidRPr="000E226A">
        <w:rPr>
          <w:rFonts w:ascii="Arial" w:hAnsi="Arial" w:cs="Arial"/>
        </w:rPr>
        <w:t xml:space="preserve">. </w:t>
      </w:r>
      <w:r w:rsidRPr="000E226A">
        <w:rPr>
          <w:rFonts w:ascii="Arial" w:hAnsi="Arial" w:cs="Arial"/>
        </w:rPr>
        <w:t xml:space="preserve">Moreover, universities are encouraged to </w:t>
      </w:r>
      <w:r w:rsidR="00BA24A0" w:rsidRPr="000E226A">
        <w:rPr>
          <w:rFonts w:ascii="Arial" w:hAnsi="Arial" w:cs="Arial"/>
        </w:rPr>
        <w:t xml:space="preserve">promote </w:t>
      </w:r>
      <w:r w:rsidRPr="000E226A">
        <w:rPr>
          <w:rFonts w:ascii="Arial" w:hAnsi="Arial" w:cs="Arial"/>
        </w:rPr>
        <w:t xml:space="preserve">equality and diversity within their institutional culture, which </w:t>
      </w:r>
      <w:r w:rsidR="00624241" w:rsidRPr="000E226A">
        <w:rPr>
          <w:rFonts w:ascii="Arial" w:hAnsi="Arial" w:cs="Arial"/>
        </w:rPr>
        <w:t>incorporates</w:t>
      </w:r>
      <w:r w:rsidRPr="000E226A">
        <w:rPr>
          <w:rFonts w:ascii="Arial" w:hAnsi="Arial" w:cs="Arial"/>
        </w:rPr>
        <w:t xml:space="preserve"> training staff on inclusivity and unconscious bias, as well as </w:t>
      </w:r>
      <w:r w:rsidR="00624241" w:rsidRPr="000E226A">
        <w:rPr>
          <w:rFonts w:ascii="Arial" w:hAnsi="Arial" w:cs="Arial"/>
        </w:rPr>
        <w:t>encouraging</w:t>
      </w:r>
      <w:r w:rsidRPr="000E226A">
        <w:rPr>
          <w:rFonts w:ascii="Arial" w:hAnsi="Arial" w:cs="Arial"/>
        </w:rPr>
        <w:t xml:space="preserve"> a curriculum that reflects a diverse </w:t>
      </w:r>
      <w:r w:rsidR="00624241" w:rsidRPr="000E226A">
        <w:rPr>
          <w:rFonts w:ascii="Arial" w:hAnsi="Arial" w:cs="Arial"/>
        </w:rPr>
        <w:t>array</w:t>
      </w:r>
      <w:r w:rsidRPr="000E226A">
        <w:rPr>
          <w:rFonts w:ascii="Arial" w:hAnsi="Arial" w:cs="Arial"/>
        </w:rPr>
        <w:t xml:space="preserve"> of perspectives</w:t>
      </w:r>
      <w:r w:rsidR="00836773" w:rsidRPr="000E226A">
        <w:rPr>
          <w:rFonts w:ascii="Arial" w:hAnsi="Arial" w:cs="Arial"/>
        </w:rPr>
        <w:t xml:space="preserve"> (</w:t>
      </w:r>
      <w:proofErr w:type="spellStart"/>
      <w:r w:rsidR="00836773" w:rsidRPr="000E226A">
        <w:rPr>
          <w:rFonts w:ascii="Arial" w:hAnsi="Arial" w:cs="Arial"/>
        </w:rPr>
        <w:t>Jongbloed</w:t>
      </w:r>
      <w:proofErr w:type="spellEnd"/>
      <w:r w:rsidR="00836773" w:rsidRPr="000E226A">
        <w:rPr>
          <w:rFonts w:ascii="Arial" w:hAnsi="Arial" w:cs="Arial"/>
        </w:rPr>
        <w:t>, Enders and Salerno, 2008; Hubble, S. and Connell-Smith, 2018</w:t>
      </w:r>
      <w:r w:rsidR="00BA2607" w:rsidRPr="000E226A">
        <w:rPr>
          <w:rFonts w:ascii="Arial" w:hAnsi="Arial" w:cs="Arial"/>
        </w:rPr>
        <w:t xml:space="preserve">; </w:t>
      </w:r>
      <w:r w:rsidR="0035777B" w:rsidRPr="000E226A">
        <w:rPr>
          <w:rFonts w:ascii="Arial" w:hAnsi="Arial" w:cs="Arial"/>
        </w:rPr>
        <w:t>Chima and Onyebuchi</w:t>
      </w:r>
      <w:r w:rsidR="00147600" w:rsidRPr="000E226A">
        <w:rPr>
          <w:rFonts w:ascii="Arial" w:hAnsi="Arial" w:cs="Arial"/>
        </w:rPr>
        <w:t>, 2024</w:t>
      </w:r>
      <w:r w:rsidR="00836773" w:rsidRPr="000E226A">
        <w:rPr>
          <w:rFonts w:ascii="Arial" w:hAnsi="Arial" w:cs="Arial"/>
        </w:rPr>
        <w:t>).</w:t>
      </w:r>
    </w:p>
    <w:p w14:paraId="633A21B5" w14:textId="005BBE09" w:rsidR="000E4085" w:rsidRPr="000E226A" w:rsidRDefault="000E4085" w:rsidP="000E226A">
      <w:pPr>
        <w:spacing w:line="240" w:lineRule="auto"/>
        <w:jc w:val="both"/>
        <w:rPr>
          <w:rFonts w:ascii="Arial" w:hAnsi="Arial" w:cs="Arial"/>
        </w:rPr>
      </w:pPr>
      <w:r w:rsidRPr="000E226A">
        <w:rPr>
          <w:rFonts w:ascii="Arial" w:hAnsi="Arial" w:cs="Arial"/>
        </w:rPr>
        <w:t>The</w:t>
      </w:r>
      <w:r w:rsidR="00836773" w:rsidRPr="000E226A">
        <w:rPr>
          <w:rFonts w:ascii="Arial" w:hAnsi="Arial" w:cs="Arial"/>
        </w:rPr>
        <w:t>se</w:t>
      </w:r>
      <w:r w:rsidRPr="000E226A">
        <w:rPr>
          <w:rFonts w:ascii="Arial" w:hAnsi="Arial" w:cs="Arial"/>
        </w:rPr>
        <w:t xml:space="preserve"> strategies are not static; they </w:t>
      </w:r>
      <w:r w:rsidR="00836773" w:rsidRPr="000E226A">
        <w:rPr>
          <w:rFonts w:ascii="Arial" w:hAnsi="Arial" w:cs="Arial"/>
        </w:rPr>
        <w:t>alter</w:t>
      </w:r>
      <w:r w:rsidRPr="000E226A">
        <w:rPr>
          <w:rFonts w:ascii="Arial" w:hAnsi="Arial" w:cs="Arial"/>
        </w:rPr>
        <w:t xml:space="preserve"> in response to </w:t>
      </w:r>
      <w:r w:rsidR="00836773" w:rsidRPr="000E226A">
        <w:rPr>
          <w:rFonts w:ascii="Arial" w:hAnsi="Arial" w:cs="Arial"/>
        </w:rPr>
        <w:t>continuing</w:t>
      </w:r>
      <w:r w:rsidRPr="000E226A">
        <w:rPr>
          <w:rFonts w:ascii="Arial" w:hAnsi="Arial" w:cs="Arial"/>
        </w:rPr>
        <w:t xml:space="preserve"> research</w:t>
      </w:r>
      <w:r w:rsidR="00836773" w:rsidRPr="000E226A">
        <w:rPr>
          <w:rFonts w:ascii="Arial" w:hAnsi="Arial" w:cs="Arial"/>
        </w:rPr>
        <w:t>,</w:t>
      </w:r>
      <w:r w:rsidRPr="000E226A">
        <w:rPr>
          <w:rFonts w:ascii="Arial" w:hAnsi="Arial" w:cs="Arial"/>
        </w:rPr>
        <w:t xml:space="preserve"> the </w:t>
      </w:r>
      <w:r w:rsidR="00836773" w:rsidRPr="000E226A">
        <w:rPr>
          <w:rFonts w:ascii="Arial" w:hAnsi="Arial" w:cs="Arial"/>
        </w:rPr>
        <w:t xml:space="preserve">varying </w:t>
      </w:r>
      <w:r w:rsidR="00E37710" w:rsidRPr="000E226A">
        <w:rPr>
          <w:rFonts w:ascii="Arial" w:hAnsi="Arial" w:cs="Arial"/>
        </w:rPr>
        <w:t>requirements</w:t>
      </w:r>
      <w:r w:rsidRPr="000E226A">
        <w:rPr>
          <w:rFonts w:ascii="Arial" w:hAnsi="Arial" w:cs="Arial"/>
        </w:rPr>
        <w:t xml:space="preserve"> of society</w:t>
      </w:r>
      <w:r w:rsidR="00E37710" w:rsidRPr="000E226A">
        <w:rPr>
          <w:rFonts w:ascii="Arial" w:hAnsi="Arial" w:cs="Arial"/>
        </w:rPr>
        <w:t xml:space="preserve"> and governmental ambition</w:t>
      </w:r>
      <w:r w:rsidRPr="000E226A">
        <w:rPr>
          <w:rFonts w:ascii="Arial" w:hAnsi="Arial" w:cs="Arial"/>
        </w:rPr>
        <w:t xml:space="preserve">. Universities are </w:t>
      </w:r>
      <w:r w:rsidR="00E37710" w:rsidRPr="000E226A">
        <w:rPr>
          <w:rFonts w:ascii="Arial" w:hAnsi="Arial" w:cs="Arial"/>
        </w:rPr>
        <w:t>progressively</w:t>
      </w:r>
      <w:r w:rsidRPr="000E226A">
        <w:rPr>
          <w:rFonts w:ascii="Arial" w:hAnsi="Arial" w:cs="Arial"/>
        </w:rPr>
        <w:t xml:space="preserve"> </w:t>
      </w:r>
      <w:r w:rsidR="00E37710" w:rsidRPr="000E226A">
        <w:rPr>
          <w:rFonts w:ascii="Arial" w:hAnsi="Arial" w:cs="Arial"/>
        </w:rPr>
        <w:t>implementing</w:t>
      </w:r>
      <w:r w:rsidRPr="000E226A">
        <w:rPr>
          <w:rFonts w:ascii="Arial" w:hAnsi="Arial" w:cs="Arial"/>
        </w:rPr>
        <w:t xml:space="preserve"> a </w:t>
      </w:r>
      <w:r w:rsidR="00E37710" w:rsidRPr="000E226A">
        <w:rPr>
          <w:rFonts w:ascii="Arial" w:hAnsi="Arial" w:cs="Arial"/>
        </w:rPr>
        <w:t xml:space="preserve">complete </w:t>
      </w:r>
      <w:r w:rsidRPr="000E226A">
        <w:rPr>
          <w:rFonts w:ascii="Arial" w:hAnsi="Arial" w:cs="Arial"/>
        </w:rPr>
        <w:t xml:space="preserve">student lifecycle approach, </w:t>
      </w:r>
      <w:r w:rsidR="00642B19" w:rsidRPr="000E226A">
        <w:rPr>
          <w:rFonts w:ascii="Arial" w:hAnsi="Arial" w:cs="Arial"/>
        </w:rPr>
        <w:t>acknowledging</w:t>
      </w:r>
      <w:r w:rsidRPr="000E226A">
        <w:rPr>
          <w:rFonts w:ascii="Arial" w:hAnsi="Arial" w:cs="Arial"/>
        </w:rPr>
        <w:t xml:space="preserve"> that widening participation is a </w:t>
      </w:r>
      <w:r w:rsidR="00642B19" w:rsidRPr="000E226A">
        <w:rPr>
          <w:rFonts w:ascii="Arial" w:hAnsi="Arial" w:cs="Arial"/>
        </w:rPr>
        <w:t xml:space="preserve">constant </w:t>
      </w:r>
      <w:r w:rsidRPr="000E226A">
        <w:rPr>
          <w:rFonts w:ascii="Arial" w:hAnsi="Arial" w:cs="Arial"/>
        </w:rPr>
        <w:t xml:space="preserve">process that </w:t>
      </w:r>
      <w:r w:rsidR="00642B19" w:rsidRPr="000E226A">
        <w:rPr>
          <w:rFonts w:ascii="Arial" w:hAnsi="Arial" w:cs="Arial"/>
        </w:rPr>
        <w:t>reaches</w:t>
      </w:r>
      <w:r w:rsidRPr="000E226A">
        <w:rPr>
          <w:rFonts w:ascii="Arial" w:hAnsi="Arial" w:cs="Arial"/>
        </w:rPr>
        <w:t xml:space="preserve"> beyond initial access</w:t>
      </w:r>
      <w:r w:rsidR="00DE297E" w:rsidRPr="000E226A">
        <w:rPr>
          <w:rFonts w:ascii="Arial" w:hAnsi="Arial" w:cs="Arial"/>
        </w:rPr>
        <w:t xml:space="preserve"> concerns</w:t>
      </w:r>
      <w:r w:rsidRPr="000E226A">
        <w:rPr>
          <w:rFonts w:ascii="Arial" w:hAnsi="Arial" w:cs="Arial"/>
        </w:rPr>
        <w:t xml:space="preserve"> to </w:t>
      </w:r>
      <w:r w:rsidR="00DE297E" w:rsidRPr="000E226A">
        <w:rPr>
          <w:rFonts w:ascii="Arial" w:hAnsi="Arial" w:cs="Arial"/>
        </w:rPr>
        <w:t xml:space="preserve">incorporate </w:t>
      </w:r>
      <w:r w:rsidR="00047F46" w:rsidRPr="000E226A">
        <w:rPr>
          <w:rFonts w:ascii="Arial" w:hAnsi="Arial" w:cs="Arial"/>
        </w:rPr>
        <w:t>a</w:t>
      </w:r>
      <w:r w:rsidRPr="000E226A">
        <w:rPr>
          <w:rFonts w:ascii="Arial" w:hAnsi="Arial" w:cs="Arial"/>
        </w:rPr>
        <w:t xml:space="preserve"> </w:t>
      </w:r>
      <w:r w:rsidR="00435D3B" w:rsidRPr="000E226A">
        <w:rPr>
          <w:rFonts w:ascii="Arial" w:hAnsi="Arial" w:cs="Arial"/>
        </w:rPr>
        <w:t>full</w:t>
      </w:r>
      <w:r w:rsidRPr="000E226A">
        <w:rPr>
          <w:rFonts w:ascii="Arial" w:hAnsi="Arial" w:cs="Arial"/>
        </w:rPr>
        <w:t xml:space="preserve"> student experience. </w:t>
      </w:r>
    </w:p>
    <w:p w14:paraId="7854752E" w14:textId="6E8AE2AA" w:rsidR="000E4085" w:rsidRPr="000E226A" w:rsidRDefault="00435D3B" w:rsidP="000E4085">
      <w:pPr>
        <w:spacing w:line="240" w:lineRule="auto"/>
        <w:jc w:val="both"/>
        <w:rPr>
          <w:rFonts w:ascii="Arial" w:hAnsi="Arial" w:cs="Arial"/>
        </w:rPr>
      </w:pPr>
      <w:r w:rsidRPr="000E226A">
        <w:rPr>
          <w:rFonts w:ascii="Arial" w:hAnsi="Arial" w:cs="Arial"/>
        </w:rPr>
        <w:lastRenderedPageBreak/>
        <w:t>Approaches to w</w:t>
      </w:r>
      <w:r w:rsidR="000E4085" w:rsidRPr="000E226A">
        <w:rPr>
          <w:rFonts w:ascii="Arial" w:hAnsi="Arial" w:cs="Arial"/>
        </w:rPr>
        <w:t xml:space="preserve">idening participation strategies in the UK </w:t>
      </w:r>
      <w:r w:rsidRPr="000E226A">
        <w:rPr>
          <w:rFonts w:ascii="Arial" w:hAnsi="Arial" w:cs="Arial"/>
        </w:rPr>
        <w:t>need to be</w:t>
      </w:r>
      <w:r w:rsidR="000E4085" w:rsidRPr="000E226A">
        <w:rPr>
          <w:rFonts w:ascii="Arial" w:hAnsi="Arial" w:cs="Arial"/>
        </w:rPr>
        <w:t xml:space="preserve"> </w:t>
      </w:r>
      <w:r w:rsidRPr="000E226A">
        <w:rPr>
          <w:rFonts w:ascii="Arial" w:hAnsi="Arial" w:cs="Arial"/>
        </w:rPr>
        <w:t>far-reaching</w:t>
      </w:r>
      <w:r w:rsidR="00686DBB" w:rsidRPr="000E226A">
        <w:rPr>
          <w:rFonts w:ascii="Arial" w:hAnsi="Arial" w:cs="Arial"/>
        </w:rPr>
        <w:t>, clearly defined</w:t>
      </w:r>
      <w:r w:rsidRPr="000E226A">
        <w:rPr>
          <w:rFonts w:ascii="Arial" w:hAnsi="Arial" w:cs="Arial"/>
        </w:rPr>
        <w:t xml:space="preserve"> </w:t>
      </w:r>
      <w:r w:rsidR="00686DBB" w:rsidRPr="000E226A">
        <w:rPr>
          <w:rFonts w:ascii="Arial" w:hAnsi="Arial" w:cs="Arial"/>
        </w:rPr>
        <w:t>yet</w:t>
      </w:r>
      <w:r w:rsidR="000E4085" w:rsidRPr="000E226A">
        <w:rPr>
          <w:rFonts w:ascii="Arial" w:hAnsi="Arial" w:cs="Arial"/>
        </w:rPr>
        <w:t xml:space="preserve"> dynamic, </w:t>
      </w:r>
      <w:r w:rsidRPr="000E226A">
        <w:rPr>
          <w:rFonts w:ascii="Arial" w:hAnsi="Arial" w:cs="Arial"/>
        </w:rPr>
        <w:t>adopting a</w:t>
      </w:r>
      <w:r w:rsidR="000E4085" w:rsidRPr="000E226A">
        <w:rPr>
          <w:rFonts w:ascii="Arial" w:hAnsi="Arial" w:cs="Arial"/>
        </w:rPr>
        <w:t xml:space="preserve"> multi</w:t>
      </w:r>
      <w:r w:rsidRPr="000E226A">
        <w:rPr>
          <w:rFonts w:ascii="Arial" w:hAnsi="Arial" w:cs="Arial"/>
        </w:rPr>
        <w:t>-</w:t>
      </w:r>
      <w:r w:rsidR="000E4085" w:rsidRPr="000E226A">
        <w:rPr>
          <w:rFonts w:ascii="Arial" w:hAnsi="Arial" w:cs="Arial"/>
        </w:rPr>
        <w:t>stage</w:t>
      </w:r>
      <w:r w:rsidRPr="000E226A">
        <w:rPr>
          <w:rFonts w:ascii="Arial" w:hAnsi="Arial" w:cs="Arial"/>
        </w:rPr>
        <w:t xml:space="preserve"> approach to understanding</w:t>
      </w:r>
      <w:r w:rsidR="000E4085" w:rsidRPr="000E226A">
        <w:rPr>
          <w:rFonts w:ascii="Arial" w:hAnsi="Arial" w:cs="Arial"/>
        </w:rPr>
        <w:t xml:space="preserve"> the student journey from pre-entry to </w:t>
      </w:r>
      <w:r w:rsidR="00AB3008" w:rsidRPr="000E226A">
        <w:rPr>
          <w:rFonts w:ascii="Arial" w:hAnsi="Arial" w:cs="Arial"/>
        </w:rPr>
        <w:t>success</w:t>
      </w:r>
      <w:r w:rsidR="000E4085" w:rsidRPr="000E226A">
        <w:rPr>
          <w:rFonts w:ascii="Arial" w:hAnsi="Arial" w:cs="Arial"/>
        </w:rPr>
        <w:t>.</w:t>
      </w:r>
      <w:r w:rsidR="00AB3008" w:rsidRPr="000E226A">
        <w:rPr>
          <w:rFonts w:ascii="Arial" w:hAnsi="Arial" w:cs="Arial"/>
        </w:rPr>
        <w:t xml:space="preserve"> Understanding the full meaning of </w:t>
      </w:r>
      <w:r w:rsidR="00124578" w:rsidRPr="000E226A">
        <w:rPr>
          <w:rFonts w:ascii="Arial" w:hAnsi="Arial" w:cs="Arial"/>
        </w:rPr>
        <w:t xml:space="preserve">what </w:t>
      </w:r>
      <w:r w:rsidR="00AB3008" w:rsidRPr="000E226A">
        <w:rPr>
          <w:rFonts w:ascii="Arial" w:hAnsi="Arial" w:cs="Arial"/>
        </w:rPr>
        <w:t xml:space="preserve">success </w:t>
      </w:r>
      <w:r w:rsidR="00124578" w:rsidRPr="000E226A">
        <w:rPr>
          <w:rFonts w:ascii="Arial" w:hAnsi="Arial" w:cs="Arial"/>
        </w:rPr>
        <w:t>looks like for</w:t>
      </w:r>
      <w:r w:rsidR="00AB3008" w:rsidRPr="000E226A">
        <w:rPr>
          <w:rFonts w:ascii="Arial" w:hAnsi="Arial" w:cs="Arial"/>
        </w:rPr>
        <w:t xml:space="preserve"> widening participation students is </w:t>
      </w:r>
      <w:r w:rsidR="00124578" w:rsidRPr="000E226A">
        <w:rPr>
          <w:rFonts w:ascii="Arial" w:hAnsi="Arial" w:cs="Arial"/>
        </w:rPr>
        <w:t xml:space="preserve">key to defining how institutions can adapt and support this growing student population. </w:t>
      </w:r>
    </w:p>
    <w:p w14:paraId="365E7F44" w14:textId="12A2154B" w:rsidR="00B73E59" w:rsidRPr="000E226A" w:rsidRDefault="00124578" w:rsidP="000E4085">
      <w:pPr>
        <w:spacing w:line="240" w:lineRule="auto"/>
        <w:jc w:val="both"/>
        <w:rPr>
          <w:rFonts w:ascii="Arial" w:hAnsi="Arial" w:cs="Arial"/>
          <w:b/>
          <w:bCs/>
        </w:rPr>
      </w:pPr>
      <w:r w:rsidRPr="000E226A">
        <w:rPr>
          <w:rFonts w:ascii="Arial" w:hAnsi="Arial" w:cs="Arial"/>
          <w:b/>
          <w:bCs/>
        </w:rPr>
        <w:t>Method</w:t>
      </w:r>
    </w:p>
    <w:p w14:paraId="52A170BB" w14:textId="7C2DDC9D" w:rsidR="0057471A" w:rsidRPr="0057471A" w:rsidRDefault="0057471A" w:rsidP="0057471A">
      <w:pPr>
        <w:spacing w:line="240" w:lineRule="auto"/>
        <w:jc w:val="both"/>
        <w:rPr>
          <w:rFonts w:ascii="Arial" w:hAnsi="Arial" w:cs="Arial"/>
        </w:rPr>
      </w:pPr>
      <w:r w:rsidRPr="0057471A">
        <w:rPr>
          <w:rFonts w:ascii="Arial" w:hAnsi="Arial" w:cs="Arial"/>
        </w:rPr>
        <w:t xml:space="preserve">In our study, we </w:t>
      </w:r>
      <w:r w:rsidR="002D75A7" w:rsidRPr="000E226A">
        <w:rPr>
          <w:rFonts w:ascii="Arial" w:hAnsi="Arial" w:cs="Arial"/>
        </w:rPr>
        <w:t>applied</w:t>
      </w:r>
      <w:r w:rsidRPr="0057471A">
        <w:rPr>
          <w:rFonts w:ascii="Arial" w:hAnsi="Arial" w:cs="Arial"/>
        </w:rPr>
        <w:t xml:space="preserve"> </w:t>
      </w:r>
      <w:r w:rsidR="00EE6536" w:rsidRPr="000E226A">
        <w:rPr>
          <w:rFonts w:ascii="Arial" w:hAnsi="Arial" w:cs="Arial"/>
        </w:rPr>
        <w:t>the tradition of</w:t>
      </w:r>
      <w:r w:rsidRPr="0057471A">
        <w:rPr>
          <w:rFonts w:ascii="Arial" w:hAnsi="Arial" w:cs="Arial"/>
        </w:rPr>
        <w:t xml:space="preserve"> qualitative research </w:t>
      </w:r>
      <w:r w:rsidR="00EE6536" w:rsidRPr="000E226A">
        <w:rPr>
          <w:rFonts w:ascii="Arial" w:hAnsi="Arial" w:cs="Arial"/>
        </w:rPr>
        <w:t>(</w:t>
      </w:r>
      <w:r w:rsidR="009C4293" w:rsidRPr="000E226A">
        <w:rPr>
          <w:rFonts w:ascii="Arial" w:hAnsi="Arial" w:cs="Arial"/>
        </w:rPr>
        <w:t xml:space="preserve">Tomaszewski, </w:t>
      </w:r>
      <w:proofErr w:type="spellStart"/>
      <w:r w:rsidR="009C4293" w:rsidRPr="000E226A">
        <w:rPr>
          <w:rFonts w:ascii="Arial" w:hAnsi="Arial" w:cs="Arial"/>
        </w:rPr>
        <w:t>Zarestky</w:t>
      </w:r>
      <w:proofErr w:type="spellEnd"/>
      <w:r w:rsidR="00BD1959" w:rsidRPr="000E226A">
        <w:rPr>
          <w:rFonts w:ascii="Arial" w:hAnsi="Arial" w:cs="Arial"/>
        </w:rPr>
        <w:t xml:space="preserve"> </w:t>
      </w:r>
      <w:r w:rsidR="004E2862" w:rsidRPr="000E226A">
        <w:rPr>
          <w:rFonts w:ascii="Arial" w:hAnsi="Arial" w:cs="Arial"/>
        </w:rPr>
        <w:t xml:space="preserve">and </w:t>
      </w:r>
      <w:r w:rsidR="009C4293" w:rsidRPr="000E226A">
        <w:rPr>
          <w:rFonts w:ascii="Arial" w:hAnsi="Arial" w:cs="Arial"/>
        </w:rPr>
        <w:t>Gonzalez</w:t>
      </w:r>
      <w:r w:rsidR="002D57AA" w:rsidRPr="000E226A">
        <w:rPr>
          <w:rFonts w:ascii="Arial" w:hAnsi="Arial" w:cs="Arial"/>
        </w:rPr>
        <w:t xml:space="preserve">, </w:t>
      </w:r>
      <w:r w:rsidR="009C4293" w:rsidRPr="000E226A">
        <w:rPr>
          <w:rFonts w:ascii="Arial" w:hAnsi="Arial" w:cs="Arial"/>
        </w:rPr>
        <w:t>2020;</w:t>
      </w:r>
      <w:r w:rsidR="009C4293" w:rsidRPr="000E226A">
        <w:rPr>
          <w:rFonts w:ascii="Arial" w:hAnsi="Arial" w:cs="Arial"/>
        </w:rPr>
        <w:t xml:space="preserve"> </w:t>
      </w:r>
      <w:r w:rsidR="00CC5D20" w:rsidRPr="000E226A">
        <w:rPr>
          <w:rFonts w:ascii="Arial" w:hAnsi="Arial" w:cs="Arial"/>
        </w:rPr>
        <w:t>Given, 20</w:t>
      </w:r>
      <w:r w:rsidR="00CC5D20">
        <w:rPr>
          <w:rFonts w:ascii="Arial" w:hAnsi="Arial" w:cs="Arial"/>
        </w:rPr>
        <w:t>21</w:t>
      </w:r>
      <w:r w:rsidR="00CC5D20">
        <w:rPr>
          <w:rFonts w:ascii="Arial" w:hAnsi="Arial" w:cs="Arial"/>
        </w:rPr>
        <w:t xml:space="preserve">; </w:t>
      </w:r>
      <w:r w:rsidR="00AB401E" w:rsidRPr="000E226A">
        <w:rPr>
          <w:rFonts w:ascii="Arial" w:hAnsi="Arial" w:cs="Arial"/>
        </w:rPr>
        <w:t>Cropley, 2023</w:t>
      </w:r>
      <w:r w:rsidR="004E2862" w:rsidRPr="000E226A">
        <w:rPr>
          <w:rFonts w:ascii="Arial" w:hAnsi="Arial" w:cs="Arial"/>
        </w:rPr>
        <w:t>)</w:t>
      </w:r>
      <w:r w:rsidRPr="0057471A">
        <w:rPr>
          <w:rFonts w:ascii="Arial" w:hAnsi="Arial" w:cs="Arial"/>
        </w:rPr>
        <w:t xml:space="preserve"> to understand what academic success means to our wider participation students at UWTSD Birmingham Campus. We conducted nine semi-structured interviews with participants who met our eligibility criteria being: students who have completed at least two terms, maintained a minimum attendance rate of 70%, and passed all their modules. This selection process ensured that the participants had sufficient experience and engagement with the campus milieu and academic prerequisites. </w:t>
      </w:r>
    </w:p>
    <w:p w14:paraId="166E89B5" w14:textId="57698BB5" w:rsidR="0057471A" w:rsidRPr="0057471A" w:rsidRDefault="0057471A" w:rsidP="0057471A">
      <w:pPr>
        <w:spacing w:line="240" w:lineRule="auto"/>
        <w:jc w:val="both"/>
        <w:rPr>
          <w:rFonts w:ascii="Arial" w:hAnsi="Arial" w:cs="Arial"/>
        </w:rPr>
      </w:pPr>
      <w:r w:rsidRPr="0057471A">
        <w:rPr>
          <w:rFonts w:ascii="Arial" w:hAnsi="Arial" w:cs="Arial"/>
        </w:rPr>
        <w:t>The qualitative interviews were undertaken to extract rich, detailed information from the participants, letting them express their thoughts and feelings in their own words. Each interview was recorded with the consent of the participants, ensuring accurate capture of the students' responses for subsequent analysis. </w:t>
      </w:r>
    </w:p>
    <w:p w14:paraId="29A59B14" w14:textId="4F91D4E1" w:rsidR="0057471A" w:rsidRPr="0057471A" w:rsidRDefault="0057471A" w:rsidP="0057471A">
      <w:pPr>
        <w:spacing w:line="240" w:lineRule="auto"/>
        <w:jc w:val="both"/>
        <w:rPr>
          <w:rFonts w:ascii="Arial" w:hAnsi="Arial" w:cs="Arial"/>
        </w:rPr>
      </w:pPr>
      <w:r w:rsidRPr="0057471A">
        <w:rPr>
          <w:rFonts w:ascii="Arial" w:hAnsi="Arial" w:cs="Arial"/>
        </w:rPr>
        <w:t xml:space="preserve">The subsequent data collection, we undertook </w:t>
      </w:r>
      <w:r w:rsidR="002F35A6">
        <w:rPr>
          <w:rFonts w:ascii="Arial" w:hAnsi="Arial" w:cs="Arial"/>
        </w:rPr>
        <w:t xml:space="preserve">a </w:t>
      </w:r>
      <w:r w:rsidRPr="0057471A">
        <w:rPr>
          <w:rFonts w:ascii="Arial" w:hAnsi="Arial" w:cs="Arial"/>
        </w:rPr>
        <w:t>thematic analysis</w:t>
      </w:r>
      <w:r w:rsidR="002F35A6">
        <w:rPr>
          <w:rFonts w:ascii="Arial" w:hAnsi="Arial" w:cs="Arial"/>
        </w:rPr>
        <w:t xml:space="preserve"> approach</w:t>
      </w:r>
      <w:r w:rsidRPr="0057471A">
        <w:rPr>
          <w:rFonts w:ascii="Arial" w:hAnsi="Arial" w:cs="Arial"/>
        </w:rPr>
        <w:t xml:space="preserve"> to the interview transcripts. This included a rigorous process of coding the data to identify patterns and themes that emerged from the participants' narratives </w:t>
      </w:r>
      <w:r w:rsidR="00882344" w:rsidRPr="000E226A">
        <w:rPr>
          <w:rFonts w:ascii="Arial" w:hAnsi="Arial" w:cs="Arial"/>
        </w:rPr>
        <w:t>(Saunder</w:t>
      </w:r>
      <w:r w:rsidR="00D56E3D" w:rsidRPr="000E226A">
        <w:rPr>
          <w:rFonts w:ascii="Arial" w:hAnsi="Arial" w:cs="Arial"/>
        </w:rPr>
        <w:t xml:space="preserve">s </w:t>
      </w:r>
      <w:r w:rsidR="00D56E3D" w:rsidRPr="000E226A">
        <w:rPr>
          <w:rFonts w:ascii="Arial" w:hAnsi="Arial" w:cs="Arial"/>
          <w:i/>
          <w:iCs/>
        </w:rPr>
        <w:t>et al</w:t>
      </w:r>
      <w:r w:rsidR="00D56E3D" w:rsidRPr="000E226A">
        <w:rPr>
          <w:rFonts w:ascii="Arial" w:hAnsi="Arial" w:cs="Arial"/>
        </w:rPr>
        <w:t>., 2023</w:t>
      </w:r>
      <w:r w:rsidRPr="0057471A">
        <w:rPr>
          <w:rFonts w:ascii="Arial" w:hAnsi="Arial" w:cs="Arial"/>
        </w:rPr>
        <w:t>). Our analysis was iterative, moving between the dataset and the developing themes to guarantee a comprehensive understanding of the data. </w:t>
      </w:r>
    </w:p>
    <w:p w14:paraId="3C0BE832" w14:textId="206C5417" w:rsidR="00124578" w:rsidRPr="000E226A" w:rsidRDefault="0057471A" w:rsidP="000E4085">
      <w:pPr>
        <w:spacing w:line="240" w:lineRule="auto"/>
        <w:jc w:val="both"/>
        <w:rPr>
          <w:rFonts w:ascii="Arial" w:hAnsi="Arial" w:cs="Arial"/>
        </w:rPr>
      </w:pPr>
      <w:r w:rsidRPr="0057471A">
        <w:rPr>
          <w:rFonts w:ascii="Arial" w:hAnsi="Arial" w:cs="Arial"/>
        </w:rPr>
        <w:t>Drawing on</w:t>
      </w:r>
      <w:r w:rsidR="00544F5B" w:rsidRPr="000E226A">
        <w:rPr>
          <w:rFonts w:ascii="Arial" w:hAnsi="Arial" w:cs="Arial"/>
        </w:rPr>
        <w:t xml:space="preserve"> Clarke and Braun </w:t>
      </w:r>
      <w:r w:rsidR="00F82E64" w:rsidRPr="000E226A">
        <w:rPr>
          <w:rFonts w:ascii="Arial" w:hAnsi="Arial" w:cs="Arial"/>
        </w:rPr>
        <w:t xml:space="preserve">(2016) </w:t>
      </w:r>
      <w:r w:rsidR="00544F5B" w:rsidRPr="000E226A">
        <w:rPr>
          <w:rFonts w:ascii="Arial" w:hAnsi="Arial" w:cs="Arial"/>
        </w:rPr>
        <w:t>approach to thematic analysis,</w:t>
      </w:r>
      <w:r w:rsidR="007C1972" w:rsidRPr="000E226A">
        <w:rPr>
          <w:rFonts w:ascii="Arial" w:hAnsi="Arial" w:cs="Arial"/>
        </w:rPr>
        <w:t xml:space="preserve"> </w:t>
      </w:r>
      <w:r w:rsidR="00544F5B" w:rsidRPr="000E226A">
        <w:rPr>
          <w:rFonts w:ascii="Arial" w:hAnsi="Arial" w:cs="Arial"/>
        </w:rPr>
        <w:t>t</w:t>
      </w:r>
      <w:r w:rsidRPr="0057471A">
        <w:rPr>
          <w:rFonts w:ascii="Arial" w:hAnsi="Arial" w:cs="Arial"/>
        </w:rPr>
        <w:t>his methodology</w:t>
      </w:r>
      <w:r w:rsidR="00F82E64" w:rsidRPr="000E226A">
        <w:rPr>
          <w:rFonts w:ascii="Arial" w:hAnsi="Arial" w:cs="Arial"/>
        </w:rPr>
        <w:t xml:space="preserve"> </w:t>
      </w:r>
      <w:r w:rsidRPr="0057471A">
        <w:rPr>
          <w:rFonts w:ascii="Arial" w:hAnsi="Arial" w:cs="Arial"/>
        </w:rPr>
        <w:t>deliver</w:t>
      </w:r>
      <w:r w:rsidR="00F82E64" w:rsidRPr="000E226A">
        <w:rPr>
          <w:rFonts w:ascii="Arial" w:hAnsi="Arial" w:cs="Arial"/>
        </w:rPr>
        <w:t>ed</w:t>
      </w:r>
      <w:r w:rsidRPr="0057471A">
        <w:rPr>
          <w:rFonts w:ascii="Arial" w:hAnsi="Arial" w:cs="Arial"/>
        </w:rPr>
        <w:t xml:space="preserve"> a robust framework for exploring the complexities of widening participation student experiences in higher education. </w:t>
      </w:r>
      <w:r w:rsidR="00653E51" w:rsidRPr="0057471A">
        <w:rPr>
          <w:rFonts w:ascii="Arial" w:hAnsi="Arial" w:cs="Arial"/>
        </w:rPr>
        <w:t xml:space="preserve">The </w:t>
      </w:r>
      <w:r w:rsidR="00653E51" w:rsidRPr="000E226A">
        <w:rPr>
          <w:rFonts w:ascii="Arial" w:hAnsi="Arial" w:cs="Arial"/>
        </w:rPr>
        <w:t xml:space="preserve">approach to </w:t>
      </w:r>
      <w:r w:rsidR="00653E51" w:rsidRPr="0057471A">
        <w:rPr>
          <w:rFonts w:ascii="Arial" w:hAnsi="Arial" w:cs="Arial"/>
        </w:rPr>
        <w:t xml:space="preserve">thematic analysis allowed us to draw meaningful insights into the students' academic journeys, underlining the factors that contribute to their success and recognising the challenges they face. The findings from this study are expected to inform strategies for enhancing student support and engagement at </w:t>
      </w:r>
      <w:r w:rsidR="004850A0">
        <w:rPr>
          <w:rFonts w:ascii="Arial" w:hAnsi="Arial" w:cs="Arial"/>
        </w:rPr>
        <w:t>UWTSD Birmingham Campus and beyond</w:t>
      </w:r>
      <w:r w:rsidR="00653E51" w:rsidRPr="0057471A">
        <w:rPr>
          <w:rFonts w:ascii="Arial" w:hAnsi="Arial" w:cs="Arial"/>
        </w:rPr>
        <w:t>.</w:t>
      </w:r>
    </w:p>
    <w:p w14:paraId="6C853919" w14:textId="5E5CBF92" w:rsidR="008A2645" w:rsidRPr="000E226A" w:rsidRDefault="00124578" w:rsidP="008A2645">
      <w:pPr>
        <w:spacing w:line="240" w:lineRule="auto"/>
        <w:jc w:val="both"/>
        <w:rPr>
          <w:rFonts w:ascii="Arial" w:hAnsi="Arial" w:cs="Arial"/>
          <w:b/>
          <w:bCs/>
        </w:rPr>
      </w:pPr>
      <w:r w:rsidRPr="000E226A">
        <w:rPr>
          <w:rFonts w:ascii="Arial" w:hAnsi="Arial" w:cs="Arial"/>
          <w:b/>
          <w:bCs/>
        </w:rPr>
        <w:t>References</w:t>
      </w:r>
    </w:p>
    <w:p w14:paraId="02E11A0C" w14:textId="25800966" w:rsidR="008A2645" w:rsidRPr="000E226A" w:rsidRDefault="008A2645" w:rsidP="008A2645">
      <w:pPr>
        <w:spacing w:line="240" w:lineRule="auto"/>
        <w:jc w:val="both"/>
        <w:rPr>
          <w:rFonts w:ascii="Arial" w:hAnsi="Arial" w:cs="Arial"/>
        </w:rPr>
      </w:pPr>
      <w:r w:rsidRPr="000E226A">
        <w:rPr>
          <w:rFonts w:ascii="Arial" w:hAnsi="Arial" w:cs="Arial"/>
        </w:rPr>
        <w:t>Clarke, V., &amp; Braun, V. (2016). Thematic analysis. *The Journal of Positive Psychology, 12*(1-2), 1-2. https://doi.org/10.1080/17439760.2016.1262613</w:t>
      </w:r>
    </w:p>
    <w:p w14:paraId="70A77FFD" w14:textId="5543DCEB" w:rsidR="008A2645" w:rsidRPr="000E226A" w:rsidRDefault="008A2645" w:rsidP="008A2645">
      <w:pPr>
        <w:spacing w:line="240" w:lineRule="auto"/>
        <w:jc w:val="both"/>
        <w:rPr>
          <w:rFonts w:ascii="Arial" w:hAnsi="Arial" w:cs="Arial"/>
        </w:rPr>
      </w:pPr>
      <w:r w:rsidRPr="000E226A">
        <w:rPr>
          <w:rFonts w:ascii="Arial" w:hAnsi="Arial" w:cs="Arial"/>
        </w:rPr>
        <w:t>Clements, N., Davies, S., &amp; Mountford-Zimdars, A. (2021). How professionalisation of outreach practitioners could improve the quality of evaluation and evidence: A proposal. *Perspectives: Policy and Practice in Higher Education, 26*(2), 63–68. https://doi.org/10.1080/13603108.2021.1993375</w:t>
      </w:r>
    </w:p>
    <w:p w14:paraId="684166E7" w14:textId="086F530A" w:rsidR="008A2645" w:rsidRPr="000E226A" w:rsidRDefault="008A2645" w:rsidP="008A2645">
      <w:pPr>
        <w:spacing w:line="240" w:lineRule="auto"/>
        <w:jc w:val="both"/>
        <w:rPr>
          <w:rFonts w:ascii="Arial" w:hAnsi="Arial" w:cs="Arial"/>
        </w:rPr>
      </w:pPr>
      <w:r w:rsidRPr="000E226A">
        <w:rPr>
          <w:rFonts w:ascii="Arial" w:hAnsi="Arial" w:cs="Arial"/>
        </w:rPr>
        <w:t>Cheng, M., Adekola, O., Albia, J., &amp; Cai, S. (2022). Employability in higher education: A review of key stakeholders' perspectives. *Higher Education Evaluation and Development, 16*(1), 16-31. https://doi.org/10.1108/HEED-03-2021-0025</w:t>
      </w:r>
    </w:p>
    <w:p w14:paraId="45BEC961" w14:textId="5D1DD6E2" w:rsidR="008A2645" w:rsidRPr="000E226A" w:rsidRDefault="008A2645" w:rsidP="008A2645">
      <w:pPr>
        <w:spacing w:line="240" w:lineRule="auto"/>
        <w:jc w:val="both"/>
        <w:rPr>
          <w:rFonts w:ascii="Arial" w:hAnsi="Arial" w:cs="Arial"/>
        </w:rPr>
      </w:pPr>
      <w:r w:rsidRPr="000E226A">
        <w:rPr>
          <w:rFonts w:ascii="Arial" w:hAnsi="Arial" w:cs="Arial"/>
        </w:rPr>
        <w:t>Cropley, A. (2023). Qualitative research methods: A practice-oriented introduction</w:t>
      </w:r>
    </w:p>
    <w:p w14:paraId="1A1EEAD8" w14:textId="71814FAF" w:rsidR="008A2645" w:rsidRPr="000E226A" w:rsidRDefault="008A2645" w:rsidP="008A2645">
      <w:pPr>
        <w:spacing w:line="240" w:lineRule="auto"/>
        <w:jc w:val="both"/>
        <w:rPr>
          <w:rFonts w:ascii="Arial" w:hAnsi="Arial" w:cs="Arial"/>
        </w:rPr>
      </w:pPr>
      <w:proofErr w:type="spellStart"/>
      <w:r w:rsidRPr="000E226A">
        <w:rPr>
          <w:rFonts w:ascii="Arial" w:hAnsi="Arial" w:cs="Arial"/>
          <w:lang w:val="sv-SE"/>
        </w:rPr>
        <w:t>Dost</w:t>
      </w:r>
      <w:proofErr w:type="spellEnd"/>
      <w:r w:rsidRPr="000E226A">
        <w:rPr>
          <w:rFonts w:ascii="Arial" w:hAnsi="Arial" w:cs="Arial"/>
          <w:lang w:val="sv-SE"/>
        </w:rPr>
        <w:t xml:space="preserve">, G., &amp; </w:t>
      </w:r>
      <w:proofErr w:type="spellStart"/>
      <w:r w:rsidRPr="000E226A">
        <w:rPr>
          <w:rFonts w:ascii="Arial" w:hAnsi="Arial" w:cs="Arial"/>
          <w:lang w:val="sv-SE"/>
        </w:rPr>
        <w:t>Mazzoli</w:t>
      </w:r>
      <w:proofErr w:type="spellEnd"/>
      <w:r w:rsidRPr="000E226A">
        <w:rPr>
          <w:rFonts w:ascii="Arial" w:hAnsi="Arial" w:cs="Arial"/>
          <w:lang w:val="sv-SE"/>
        </w:rPr>
        <w:t xml:space="preserve"> Smith, L. (2023). </w:t>
      </w:r>
      <w:r w:rsidRPr="000E226A">
        <w:rPr>
          <w:rFonts w:ascii="Arial" w:hAnsi="Arial" w:cs="Arial"/>
        </w:rPr>
        <w:t>Understanding higher education students’ sense of belonging: A qualitative meta-ethnographic analysis. *Journal of Further and Higher Education, 47*(6), 822–849. https://doi.org/10.1080/0309877X.2023.2191176</w:t>
      </w:r>
    </w:p>
    <w:p w14:paraId="17B90A18" w14:textId="64E53B6A" w:rsidR="008A2645" w:rsidRPr="000E226A" w:rsidRDefault="008A2645" w:rsidP="008A2645">
      <w:pPr>
        <w:spacing w:line="240" w:lineRule="auto"/>
        <w:jc w:val="both"/>
        <w:rPr>
          <w:rFonts w:ascii="Arial" w:hAnsi="Arial" w:cs="Arial"/>
        </w:rPr>
      </w:pPr>
      <w:r w:rsidRPr="000E226A">
        <w:rPr>
          <w:rFonts w:ascii="Arial" w:hAnsi="Arial" w:cs="Arial"/>
        </w:rPr>
        <w:t>Eden, C., &amp; Chisom, O. (2024). Cultural competence in education: Strategies for fostering inclusivity and diversity awareness. *International Journal of Applied Research in Social Sciences, 6*(3), 383-392. https://doi.org/10.51594/ijarss.v6i3.895</w:t>
      </w:r>
    </w:p>
    <w:p w14:paraId="118D7C53" w14:textId="316176EB" w:rsidR="008A2645" w:rsidRPr="000E226A" w:rsidRDefault="008A2645" w:rsidP="008A2645">
      <w:pPr>
        <w:spacing w:line="240" w:lineRule="auto"/>
        <w:jc w:val="both"/>
        <w:rPr>
          <w:rFonts w:ascii="Arial" w:hAnsi="Arial" w:cs="Arial"/>
        </w:rPr>
      </w:pPr>
      <w:r w:rsidRPr="000E226A">
        <w:rPr>
          <w:rFonts w:ascii="Arial" w:hAnsi="Arial" w:cs="Arial"/>
        </w:rPr>
        <w:t>Gallardo, C. (2016). ‘Balanced funding’ replaces dual support in bill before parliament. *Research*. Retrieved July 4, 2024, from https://www.researchresearch.com/news/article/?articleId=1360327</w:t>
      </w:r>
    </w:p>
    <w:p w14:paraId="720383A9" w14:textId="310335D8" w:rsidR="008A2645" w:rsidRPr="000E226A" w:rsidRDefault="008A2645" w:rsidP="008A2645">
      <w:pPr>
        <w:spacing w:line="240" w:lineRule="auto"/>
        <w:jc w:val="both"/>
        <w:rPr>
          <w:rFonts w:ascii="Arial" w:hAnsi="Arial" w:cs="Arial"/>
        </w:rPr>
      </w:pPr>
      <w:r w:rsidRPr="000E226A">
        <w:rPr>
          <w:rFonts w:ascii="Arial" w:hAnsi="Arial" w:cs="Arial"/>
        </w:rPr>
        <w:t>Given, L. M. (Ed.). (20</w:t>
      </w:r>
      <w:r w:rsidR="007617E9">
        <w:rPr>
          <w:rFonts w:ascii="Arial" w:hAnsi="Arial" w:cs="Arial"/>
        </w:rPr>
        <w:t>21</w:t>
      </w:r>
      <w:r w:rsidRPr="000E226A">
        <w:rPr>
          <w:rFonts w:ascii="Arial" w:hAnsi="Arial" w:cs="Arial"/>
        </w:rPr>
        <w:t xml:space="preserve">). The SAGE </w:t>
      </w:r>
      <w:proofErr w:type="spellStart"/>
      <w:r w:rsidRPr="000E226A">
        <w:rPr>
          <w:rFonts w:ascii="Arial" w:hAnsi="Arial" w:cs="Arial"/>
        </w:rPr>
        <w:t>encyclopedia</w:t>
      </w:r>
      <w:proofErr w:type="spellEnd"/>
      <w:r w:rsidRPr="000E226A">
        <w:rPr>
          <w:rFonts w:ascii="Arial" w:hAnsi="Arial" w:cs="Arial"/>
        </w:rPr>
        <w:t xml:space="preserve"> of qualitative research methods</w:t>
      </w:r>
      <w:r w:rsidR="007617E9">
        <w:rPr>
          <w:rFonts w:ascii="Arial" w:hAnsi="Arial" w:cs="Arial"/>
        </w:rPr>
        <w:t xml:space="preserve">: Third </w:t>
      </w:r>
      <w:r w:rsidR="00CC5D20">
        <w:rPr>
          <w:rFonts w:ascii="Arial" w:hAnsi="Arial" w:cs="Arial"/>
        </w:rPr>
        <w:t>Edition</w:t>
      </w:r>
      <w:r w:rsidR="007617E9">
        <w:rPr>
          <w:rFonts w:ascii="Arial" w:hAnsi="Arial" w:cs="Arial"/>
        </w:rPr>
        <w:t xml:space="preserve"> </w:t>
      </w:r>
      <w:r w:rsidRPr="000E226A">
        <w:rPr>
          <w:rFonts w:ascii="Arial" w:hAnsi="Arial" w:cs="Arial"/>
        </w:rPr>
        <w:t xml:space="preserve">(Vols. </w:t>
      </w:r>
      <w:r w:rsidR="007617E9">
        <w:rPr>
          <w:rFonts w:ascii="Arial" w:hAnsi="Arial" w:cs="Arial"/>
        </w:rPr>
        <w:t>3</w:t>
      </w:r>
      <w:r w:rsidRPr="000E226A">
        <w:rPr>
          <w:rFonts w:ascii="Arial" w:hAnsi="Arial" w:cs="Arial"/>
        </w:rPr>
        <w:t>-0). SAGE Publications, Inc. https://doi.org/10.4135/9781412963909</w:t>
      </w:r>
    </w:p>
    <w:p w14:paraId="02D1F636" w14:textId="217BCBC2" w:rsidR="008A2645" w:rsidRPr="000E226A" w:rsidRDefault="008A2645" w:rsidP="008A2645">
      <w:pPr>
        <w:spacing w:line="240" w:lineRule="auto"/>
        <w:jc w:val="both"/>
        <w:rPr>
          <w:rFonts w:ascii="Arial" w:hAnsi="Arial" w:cs="Arial"/>
        </w:rPr>
      </w:pPr>
      <w:r w:rsidRPr="000E226A">
        <w:rPr>
          <w:rFonts w:ascii="Arial" w:hAnsi="Arial" w:cs="Arial"/>
        </w:rPr>
        <w:t>Harman, K. (2017). Democracy, emancipation and widening participation in the UK: Changing the ‘distribution of the sensible.’ *Studies in the Education of Adults, 49*(1), 92–108. https://doi.org/10.1080/02660830.2017.1283757</w:t>
      </w:r>
    </w:p>
    <w:p w14:paraId="4AD3B3EB" w14:textId="028E1DA9" w:rsidR="008A2645" w:rsidRPr="000E226A" w:rsidRDefault="008A2645" w:rsidP="008A2645">
      <w:pPr>
        <w:spacing w:line="240" w:lineRule="auto"/>
        <w:jc w:val="both"/>
        <w:rPr>
          <w:rFonts w:ascii="Arial" w:hAnsi="Arial" w:cs="Arial"/>
        </w:rPr>
      </w:pPr>
      <w:r w:rsidRPr="000E226A">
        <w:rPr>
          <w:rFonts w:ascii="Arial" w:hAnsi="Arial" w:cs="Arial"/>
        </w:rPr>
        <w:t>Harrison, N., &amp; Waller, R. (2017). Success and impact in widening participation policy: What works and how do we know? *Higher Education Policy, 30*, 141–160. https://doi.org/10.1057/s41307-016-0020-x</w:t>
      </w:r>
    </w:p>
    <w:p w14:paraId="386F4A45" w14:textId="0C3E2DDC" w:rsidR="008A2645" w:rsidRPr="000E226A" w:rsidRDefault="008A2645" w:rsidP="008A2645">
      <w:pPr>
        <w:spacing w:line="240" w:lineRule="auto"/>
        <w:jc w:val="both"/>
        <w:rPr>
          <w:rFonts w:ascii="Arial" w:hAnsi="Arial" w:cs="Arial"/>
        </w:rPr>
      </w:pPr>
      <w:r w:rsidRPr="000E226A">
        <w:rPr>
          <w:rFonts w:ascii="Arial" w:hAnsi="Arial" w:cs="Arial"/>
        </w:rPr>
        <w:t>Hayton, A., &amp; Bengry-Howell, A. (2016). Theory, evaluation, and practice in widening participation: A framework approach to assessing impact. *London Review of Education, 14*, 41-53. https://doi.org/10.18546/LRE.14.3.04</w:t>
      </w:r>
    </w:p>
    <w:p w14:paraId="11FBA8C0" w14:textId="22F8A199" w:rsidR="008A2645" w:rsidRPr="000E226A" w:rsidRDefault="008A2645" w:rsidP="008A2645">
      <w:pPr>
        <w:spacing w:line="240" w:lineRule="auto"/>
        <w:jc w:val="both"/>
        <w:rPr>
          <w:rFonts w:ascii="Arial" w:hAnsi="Arial" w:cs="Arial"/>
        </w:rPr>
      </w:pPr>
      <w:r w:rsidRPr="000E226A">
        <w:rPr>
          <w:rFonts w:ascii="Arial" w:hAnsi="Arial" w:cs="Arial"/>
        </w:rPr>
        <w:t>Hubble, S., &amp; Connell-Smith, A. (2018). House of Commons Library, widening participation strategy in higher education in England. Retrieved July 7, 2024, from https://commonslibrary.parliament.uk/research-briefings/cbp-8204/</w:t>
      </w:r>
    </w:p>
    <w:p w14:paraId="646A8C57" w14:textId="35EA49D4" w:rsidR="008A2645" w:rsidRPr="000E226A" w:rsidRDefault="008A2645" w:rsidP="008A2645">
      <w:pPr>
        <w:spacing w:line="240" w:lineRule="auto"/>
        <w:jc w:val="both"/>
        <w:rPr>
          <w:rFonts w:ascii="Arial" w:hAnsi="Arial" w:cs="Arial"/>
        </w:rPr>
      </w:pPr>
      <w:proofErr w:type="spellStart"/>
      <w:r w:rsidRPr="000E226A">
        <w:rPr>
          <w:rFonts w:ascii="Arial" w:hAnsi="Arial" w:cs="Arial"/>
          <w:lang w:val="da-DK"/>
        </w:rPr>
        <w:t>Jongbloed</w:t>
      </w:r>
      <w:proofErr w:type="spellEnd"/>
      <w:r w:rsidRPr="000E226A">
        <w:rPr>
          <w:rFonts w:ascii="Arial" w:hAnsi="Arial" w:cs="Arial"/>
          <w:lang w:val="da-DK"/>
        </w:rPr>
        <w:t xml:space="preserve">, B., Enders, J., &amp; Salerno, C. (2008). </w:t>
      </w:r>
      <w:r w:rsidRPr="000E226A">
        <w:rPr>
          <w:rFonts w:ascii="Arial" w:hAnsi="Arial" w:cs="Arial"/>
        </w:rPr>
        <w:t>Higher education and its communities: Interconnections, interdependencies and a research agenda. *Higher Education, 56*(3), 303–324. https://doi.org/10.1007/s10734-008-9128-2</w:t>
      </w:r>
    </w:p>
    <w:p w14:paraId="45431026" w14:textId="0E40AE9F" w:rsidR="008A2645" w:rsidRPr="000E226A" w:rsidRDefault="008A2645" w:rsidP="008A2645">
      <w:pPr>
        <w:spacing w:line="240" w:lineRule="auto"/>
        <w:jc w:val="both"/>
        <w:rPr>
          <w:rFonts w:ascii="Arial" w:hAnsi="Arial" w:cs="Arial"/>
        </w:rPr>
      </w:pPr>
      <w:proofErr w:type="spellStart"/>
      <w:r w:rsidRPr="000E226A">
        <w:rPr>
          <w:rFonts w:ascii="Arial" w:hAnsi="Arial" w:cs="Arial"/>
        </w:rPr>
        <w:t>Kromydas</w:t>
      </w:r>
      <w:proofErr w:type="spellEnd"/>
      <w:r w:rsidRPr="000E226A">
        <w:rPr>
          <w:rFonts w:ascii="Arial" w:hAnsi="Arial" w:cs="Arial"/>
        </w:rPr>
        <w:t>, T. (2017). Rethinking higher education and its relationship with social inequalities: Past knowledge, present state and future potential. *Palgrave Communications, 3*(1). https://doi.org/10.1057/s41599-017-0001-8</w:t>
      </w:r>
    </w:p>
    <w:p w14:paraId="053263AC" w14:textId="5BDB203B" w:rsidR="008A2645" w:rsidRPr="000E226A" w:rsidRDefault="008A2645" w:rsidP="008A2645">
      <w:pPr>
        <w:spacing w:line="240" w:lineRule="auto"/>
        <w:jc w:val="both"/>
        <w:rPr>
          <w:rFonts w:ascii="Arial" w:hAnsi="Arial" w:cs="Arial"/>
        </w:rPr>
      </w:pPr>
      <w:r w:rsidRPr="000E226A">
        <w:rPr>
          <w:rFonts w:ascii="Arial" w:hAnsi="Arial" w:cs="Arial"/>
        </w:rPr>
        <w:t>Millward, C. (2023). Balancing the incentives in English higher education: The imperative to strengthen civic influence for levelling up. *Contemporary Social Science, 18*(3-4), 485–499. https://doi.org/10.1080/21582041.2023.2219664</w:t>
      </w:r>
    </w:p>
    <w:p w14:paraId="4FF3FFA1" w14:textId="61E7290F" w:rsidR="008A2645" w:rsidRPr="000E226A" w:rsidRDefault="008A2645" w:rsidP="008A2645">
      <w:pPr>
        <w:spacing w:line="240" w:lineRule="auto"/>
        <w:jc w:val="both"/>
        <w:rPr>
          <w:rFonts w:ascii="Arial" w:hAnsi="Arial" w:cs="Arial"/>
        </w:rPr>
      </w:pPr>
      <w:r w:rsidRPr="000E226A">
        <w:rPr>
          <w:rFonts w:ascii="Arial" w:hAnsi="Arial" w:cs="Arial"/>
        </w:rPr>
        <w:t>Office for Students. (2019). English higher education 2019: The Office for Students annual review. Retrieved July 4, 2024, from https://www.officeforstudents.org.uk/annual-review-2019/a-new-approach-to-fair-access-participation-and-success/</w:t>
      </w:r>
    </w:p>
    <w:p w14:paraId="1FD66D0D" w14:textId="7CFD389F" w:rsidR="008A2645" w:rsidRPr="000E226A" w:rsidRDefault="008A2645" w:rsidP="008A2645">
      <w:pPr>
        <w:spacing w:line="240" w:lineRule="auto"/>
        <w:jc w:val="both"/>
        <w:rPr>
          <w:rFonts w:ascii="Arial" w:hAnsi="Arial" w:cs="Arial"/>
        </w:rPr>
      </w:pPr>
      <w:r w:rsidRPr="000E226A">
        <w:rPr>
          <w:rFonts w:ascii="Arial" w:hAnsi="Arial" w:cs="Arial"/>
        </w:rPr>
        <w:t>Pickering, N. (2021). Enabling equality of access in higher education for underrepresented groups: A realist ‘small step’ approach to evaluating widening participation. *Research in Post-Compulsory Education, 26*(1), 111–130. https://doi.org/10.1080/13596748.2021.1873410</w:t>
      </w:r>
    </w:p>
    <w:p w14:paraId="4009F4BB" w14:textId="2B91A613" w:rsidR="008A2645" w:rsidRPr="000E226A" w:rsidRDefault="008A2645" w:rsidP="008A2645">
      <w:pPr>
        <w:spacing w:line="240" w:lineRule="auto"/>
        <w:jc w:val="both"/>
        <w:rPr>
          <w:rFonts w:ascii="Arial" w:hAnsi="Arial" w:cs="Arial"/>
        </w:rPr>
      </w:pPr>
      <w:r w:rsidRPr="000E226A">
        <w:rPr>
          <w:rFonts w:ascii="Arial" w:hAnsi="Arial" w:cs="Arial"/>
        </w:rPr>
        <w:t xml:space="preserve">Saunders, C. H., </w:t>
      </w:r>
      <w:proofErr w:type="spellStart"/>
      <w:r w:rsidRPr="000E226A">
        <w:rPr>
          <w:rFonts w:ascii="Arial" w:hAnsi="Arial" w:cs="Arial"/>
        </w:rPr>
        <w:t>Sierpe</w:t>
      </w:r>
      <w:proofErr w:type="spellEnd"/>
      <w:r w:rsidRPr="000E226A">
        <w:rPr>
          <w:rFonts w:ascii="Arial" w:hAnsi="Arial" w:cs="Arial"/>
        </w:rPr>
        <w:t>, A., von Plessen, C., Kennedy, A. M., Leviton, L. C., Bernstein, S. L., et al. (2023). Practical thematic analysis: A guide for multidisciplinary health services research teams engaging in qualitative analysis. *BMJ, 2023*, https://doi.org/10.1136/bmj-2022-074256</w:t>
      </w:r>
    </w:p>
    <w:p w14:paraId="3551B72A" w14:textId="083A8E7A" w:rsidR="008A2645" w:rsidRPr="000E226A" w:rsidRDefault="008A2645" w:rsidP="008A2645">
      <w:pPr>
        <w:spacing w:line="240" w:lineRule="auto"/>
        <w:jc w:val="both"/>
        <w:rPr>
          <w:rFonts w:ascii="Arial" w:hAnsi="Arial" w:cs="Arial"/>
        </w:rPr>
      </w:pPr>
      <w:r w:rsidRPr="000E226A">
        <w:rPr>
          <w:rFonts w:ascii="Arial" w:hAnsi="Arial" w:cs="Arial"/>
        </w:rPr>
        <w:t>Simpson, A. V., &amp; Hope, D. (2024). From policy to practice: Measuring success in widening participation. *Medical Education*, 1-3. https://doi.org/10.1111/medu.15443</w:t>
      </w:r>
    </w:p>
    <w:p w14:paraId="009909D9" w14:textId="3CA30D1C" w:rsidR="008A2645" w:rsidRPr="000E226A" w:rsidRDefault="008A2645" w:rsidP="008A2645">
      <w:pPr>
        <w:spacing w:line="240" w:lineRule="auto"/>
        <w:jc w:val="both"/>
        <w:rPr>
          <w:rFonts w:ascii="Arial" w:hAnsi="Arial" w:cs="Arial"/>
        </w:rPr>
      </w:pPr>
      <w:proofErr w:type="spellStart"/>
      <w:r w:rsidRPr="000E226A">
        <w:rPr>
          <w:rFonts w:ascii="Arial" w:hAnsi="Arial" w:cs="Arial"/>
          <w:lang w:val="es-ES"/>
        </w:rPr>
        <w:t>Tomaszewski</w:t>
      </w:r>
      <w:proofErr w:type="spellEnd"/>
      <w:r w:rsidRPr="000E226A">
        <w:rPr>
          <w:rFonts w:ascii="Arial" w:hAnsi="Arial" w:cs="Arial"/>
          <w:lang w:val="es-ES"/>
        </w:rPr>
        <w:t xml:space="preserve">, L. E., </w:t>
      </w:r>
      <w:proofErr w:type="spellStart"/>
      <w:r w:rsidRPr="000E226A">
        <w:rPr>
          <w:rFonts w:ascii="Arial" w:hAnsi="Arial" w:cs="Arial"/>
          <w:lang w:val="es-ES"/>
        </w:rPr>
        <w:t>Zarestky</w:t>
      </w:r>
      <w:proofErr w:type="spellEnd"/>
      <w:r w:rsidRPr="000E226A">
        <w:rPr>
          <w:rFonts w:ascii="Arial" w:hAnsi="Arial" w:cs="Arial"/>
          <w:lang w:val="es-ES"/>
        </w:rPr>
        <w:t xml:space="preserve">, J., &amp; </w:t>
      </w:r>
      <w:proofErr w:type="spellStart"/>
      <w:r w:rsidRPr="000E226A">
        <w:rPr>
          <w:rFonts w:ascii="Arial" w:hAnsi="Arial" w:cs="Arial"/>
          <w:lang w:val="es-ES"/>
        </w:rPr>
        <w:t>Gonzalez</w:t>
      </w:r>
      <w:proofErr w:type="spellEnd"/>
      <w:r w:rsidRPr="000E226A">
        <w:rPr>
          <w:rFonts w:ascii="Arial" w:hAnsi="Arial" w:cs="Arial"/>
          <w:lang w:val="es-ES"/>
        </w:rPr>
        <w:t xml:space="preserve">, E. (2020). </w:t>
      </w:r>
      <w:r w:rsidRPr="000E226A">
        <w:rPr>
          <w:rFonts w:ascii="Arial" w:hAnsi="Arial" w:cs="Arial"/>
        </w:rPr>
        <w:t>Planning qualitative research: Design and decision making for new researchers. *International Journal of Qualitative Methods, 19*. https://doi.org/10.1177/1609406920967174</w:t>
      </w:r>
    </w:p>
    <w:p w14:paraId="7DC9A660" w14:textId="0A1B76B8" w:rsidR="00230A27" w:rsidRPr="009D2D2A" w:rsidRDefault="008A2645" w:rsidP="008A2645">
      <w:pPr>
        <w:spacing w:line="240" w:lineRule="auto"/>
        <w:jc w:val="both"/>
      </w:pPr>
      <w:r w:rsidRPr="000E226A">
        <w:rPr>
          <w:rFonts w:ascii="Arial" w:hAnsi="Arial" w:cs="Arial"/>
        </w:rPr>
        <w:t>Whitty, G., Hayton, A., &amp; Tang, S. (2015). Who you know, what you know and knowing the ropes: A review of evidence about access to higher education institutions in England. *Review of Education, 3*(1), 27-67. https://doi.org/10.1002/rev3.3038</w:t>
      </w:r>
    </w:p>
    <w:sectPr w:rsidR="00230A27" w:rsidRPr="009D2D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D2A"/>
    <w:rsid w:val="00021B5C"/>
    <w:rsid w:val="00035259"/>
    <w:rsid w:val="00043F83"/>
    <w:rsid w:val="00044875"/>
    <w:rsid w:val="00047F46"/>
    <w:rsid w:val="00065A54"/>
    <w:rsid w:val="000861E0"/>
    <w:rsid w:val="00091B47"/>
    <w:rsid w:val="000C6EF9"/>
    <w:rsid w:val="000D5AA0"/>
    <w:rsid w:val="000E226A"/>
    <w:rsid w:val="000E4085"/>
    <w:rsid w:val="000F5E58"/>
    <w:rsid w:val="00124578"/>
    <w:rsid w:val="00147600"/>
    <w:rsid w:val="001833AF"/>
    <w:rsid w:val="00184D31"/>
    <w:rsid w:val="001B5A75"/>
    <w:rsid w:val="001B5D70"/>
    <w:rsid w:val="002049BC"/>
    <w:rsid w:val="00230A27"/>
    <w:rsid w:val="00251BD0"/>
    <w:rsid w:val="002764B2"/>
    <w:rsid w:val="002964F4"/>
    <w:rsid w:val="002A61BA"/>
    <w:rsid w:val="002B3142"/>
    <w:rsid w:val="002D57AA"/>
    <w:rsid w:val="002D75A7"/>
    <w:rsid w:val="002E5978"/>
    <w:rsid w:val="002F35A6"/>
    <w:rsid w:val="00315929"/>
    <w:rsid w:val="00341F65"/>
    <w:rsid w:val="0035777B"/>
    <w:rsid w:val="00374D30"/>
    <w:rsid w:val="003D1342"/>
    <w:rsid w:val="003F1BFC"/>
    <w:rsid w:val="00407721"/>
    <w:rsid w:val="00435D3B"/>
    <w:rsid w:val="00464053"/>
    <w:rsid w:val="00472DE4"/>
    <w:rsid w:val="004832B1"/>
    <w:rsid w:val="004850A0"/>
    <w:rsid w:val="004B4FAD"/>
    <w:rsid w:val="004C1BB6"/>
    <w:rsid w:val="004C3ACA"/>
    <w:rsid w:val="004E2862"/>
    <w:rsid w:val="00544F5B"/>
    <w:rsid w:val="00545F52"/>
    <w:rsid w:val="00573EB7"/>
    <w:rsid w:val="0057471A"/>
    <w:rsid w:val="00586747"/>
    <w:rsid w:val="00594726"/>
    <w:rsid w:val="005E1DE0"/>
    <w:rsid w:val="00624241"/>
    <w:rsid w:val="00642B19"/>
    <w:rsid w:val="00653E51"/>
    <w:rsid w:val="006705F7"/>
    <w:rsid w:val="00683F13"/>
    <w:rsid w:val="00686DBB"/>
    <w:rsid w:val="006C028D"/>
    <w:rsid w:val="006C5FF1"/>
    <w:rsid w:val="006E241D"/>
    <w:rsid w:val="006F6DBD"/>
    <w:rsid w:val="007617E9"/>
    <w:rsid w:val="00761C4A"/>
    <w:rsid w:val="007A3317"/>
    <w:rsid w:val="007A4AAE"/>
    <w:rsid w:val="007A626A"/>
    <w:rsid w:val="007C1972"/>
    <w:rsid w:val="007E40F4"/>
    <w:rsid w:val="007E6A07"/>
    <w:rsid w:val="007F23EE"/>
    <w:rsid w:val="00804584"/>
    <w:rsid w:val="008056CB"/>
    <w:rsid w:val="00817762"/>
    <w:rsid w:val="0083113A"/>
    <w:rsid w:val="00836773"/>
    <w:rsid w:val="00874E81"/>
    <w:rsid w:val="00882344"/>
    <w:rsid w:val="008A2645"/>
    <w:rsid w:val="008A439F"/>
    <w:rsid w:val="008E4A31"/>
    <w:rsid w:val="00925251"/>
    <w:rsid w:val="00931707"/>
    <w:rsid w:val="0093651A"/>
    <w:rsid w:val="009433AC"/>
    <w:rsid w:val="00945AEC"/>
    <w:rsid w:val="00951C3D"/>
    <w:rsid w:val="0095241D"/>
    <w:rsid w:val="00975168"/>
    <w:rsid w:val="009B1824"/>
    <w:rsid w:val="009B50FC"/>
    <w:rsid w:val="009C4293"/>
    <w:rsid w:val="009D2D2A"/>
    <w:rsid w:val="00A06858"/>
    <w:rsid w:val="00A33EA3"/>
    <w:rsid w:val="00A5214D"/>
    <w:rsid w:val="00A54F6A"/>
    <w:rsid w:val="00A64B89"/>
    <w:rsid w:val="00A73FDE"/>
    <w:rsid w:val="00A87147"/>
    <w:rsid w:val="00A92A42"/>
    <w:rsid w:val="00AA403F"/>
    <w:rsid w:val="00AB3008"/>
    <w:rsid w:val="00AB401E"/>
    <w:rsid w:val="00AD6D75"/>
    <w:rsid w:val="00AF5848"/>
    <w:rsid w:val="00AF5EB0"/>
    <w:rsid w:val="00AF75CD"/>
    <w:rsid w:val="00B404FB"/>
    <w:rsid w:val="00B676E2"/>
    <w:rsid w:val="00B73E59"/>
    <w:rsid w:val="00B823D0"/>
    <w:rsid w:val="00B83BD1"/>
    <w:rsid w:val="00BA24A0"/>
    <w:rsid w:val="00BA2607"/>
    <w:rsid w:val="00BD0D3E"/>
    <w:rsid w:val="00BD1959"/>
    <w:rsid w:val="00BE2DD4"/>
    <w:rsid w:val="00C12E89"/>
    <w:rsid w:val="00C16D1A"/>
    <w:rsid w:val="00C604DB"/>
    <w:rsid w:val="00C777C5"/>
    <w:rsid w:val="00C83382"/>
    <w:rsid w:val="00CB7110"/>
    <w:rsid w:val="00CC5D20"/>
    <w:rsid w:val="00CD70CC"/>
    <w:rsid w:val="00CE529F"/>
    <w:rsid w:val="00CE5BD5"/>
    <w:rsid w:val="00CF223E"/>
    <w:rsid w:val="00D11737"/>
    <w:rsid w:val="00D16E75"/>
    <w:rsid w:val="00D46F69"/>
    <w:rsid w:val="00D56E3D"/>
    <w:rsid w:val="00D572FB"/>
    <w:rsid w:val="00DA526C"/>
    <w:rsid w:val="00DA73BD"/>
    <w:rsid w:val="00DC3F99"/>
    <w:rsid w:val="00DC62B6"/>
    <w:rsid w:val="00DD6BD7"/>
    <w:rsid w:val="00DE297E"/>
    <w:rsid w:val="00DF128E"/>
    <w:rsid w:val="00E347C7"/>
    <w:rsid w:val="00E37710"/>
    <w:rsid w:val="00E81CF4"/>
    <w:rsid w:val="00EC28A4"/>
    <w:rsid w:val="00EE6536"/>
    <w:rsid w:val="00EF586C"/>
    <w:rsid w:val="00F0028C"/>
    <w:rsid w:val="00F1416C"/>
    <w:rsid w:val="00F159A4"/>
    <w:rsid w:val="00F26FE4"/>
    <w:rsid w:val="00F6037E"/>
    <w:rsid w:val="00F642E4"/>
    <w:rsid w:val="00F7097B"/>
    <w:rsid w:val="00F82E64"/>
    <w:rsid w:val="00FA674E"/>
    <w:rsid w:val="00FE5E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98D4C"/>
  <w15:chartTrackingRefBased/>
  <w15:docId w15:val="{2E3F0A5D-E554-4376-9742-AD70BEF7B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2D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2D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2D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2D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2D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2D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2D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2D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2D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2D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2D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2D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2D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2D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2D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2D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2D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2D2A"/>
    <w:rPr>
      <w:rFonts w:eastAsiaTheme="majorEastAsia" w:cstheme="majorBidi"/>
      <w:color w:val="272727" w:themeColor="text1" w:themeTint="D8"/>
    </w:rPr>
  </w:style>
  <w:style w:type="paragraph" w:styleId="Title">
    <w:name w:val="Title"/>
    <w:basedOn w:val="Normal"/>
    <w:next w:val="Normal"/>
    <w:link w:val="TitleChar"/>
    <w:uiPriority w:val="10"/>
    <w:qFormat/>
    <w:rsid w:val="009D2D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2D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2D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2D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2D2A"/>
    <w:pPr>
      <w:spacing w:before="160"/>
      <w:jc w:val="center"/>
    </w:pPr>
    <w:rPr>
      <w:i/>
      <w:iCs/>
      <w:color w:val="404040" w:themeColor="text1" w:themeTint="BF"/>
    </w:rPr>
  </w:style>
  <w:style w:type="character" w:customStyle="1" w:styleId="QuoteChar">
    <w:name w:val="Quote Char"/>
    <w:basedOn w:val="DefaultParagraphFont"/>
    <w:link w:val="Quote"/>
    <w:uiPriority w:val="29"/>
    <w:rsid w:val="009D2D2A"/>
    <w:rPr>
      <w:i/>
      <w:iCs/>
      <w:color w:val="404040" w:themeColor="text1" w:themeTint="BF"/>
    </w:rPr>
  </w:style>
  <w:style w:type="paragraph" w:styleId="ListParagraph">
    <w:name w:val="List Paragraph"/>
    <w:basedOn w:val="Normal"/>
    <w:uiPriority w:val="34"/>
    <w:qFormat/>
    <w:rsid w:val="009D2D2A"/>
    <w:pPr>
      <w:ind w:left="720"/>
      <w:contextualSpacing/>
    </w:pPr>
  </w:style>
  <w:style w:type="character" w:styleId="IntenseEmphasis">
    <w:name w:val="Intense Emphasis"/>
    <w:basedOn w:val="DefaultParagraphFont"/>
    <w:uiPriority w:val="21"/>
    <w:qFormat/>
    <w:rsid w:val="009D2D2A"/>
    <w:rPr>
      <w:i/>
      <w:iCs/>
      <w:color w:val="0F4761" w:themeColor="accent1" w:themeShade="BF"/>
    </w:rPr>
  </w:style>
  <w:style w:type="paragraph" w:styleId="IntenseQuote">
    <w:name w:val="Intense Quote"/>
    <w:basedOn w:val="Normal"/>
    <w:next w:val="Normal"/>
    <w:link w:val="IntenseQuoteChar"/>
    <w:uiPriority w:val="30"/>
    <w:qFormat/>
    <w:rsid w:val="009D2D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2D2A"/>
    <w:rPr>
      <w:i/>
      <w:iCs/>
      <w:color w:val="0F4761" w:themeColor="accent1" w:themeShade="BF"/>
    </w:rPr>
  </w:style>
  <w:style w:type="character" w:styleId="IntenseReference">
    <w:name w:val="Intense Reference"/>
    <w:basedOn w:val="DefaultParagraphFont"/>
    <w:uiPriority w:val="32"/>
    <w:qFormat/>
    <w:rsid w:val="009D2D2A"/>
    <w:rPr>
      <w:b/>
      <w:bCs/>
      <w:smallCaps/>
      <w:color w:val="0F4761" w:themeColor="accent1" w:themeShade="BF"/>
      <w:spacing w:val="5"/>
    </w:rPr>
  </w:style>
  <w:style w:type="character" w:styleId="Hyperlink">
    <w:name w:val="Hyperlink"/>
    <w:basedOn w:val="DefaultParagraphFont"/>
    <w:uiPriority w:val="99"/>
    <w:unhideWhenUsed/>
    <w:rsid w:val="00545F52"/>
    <w:rPr>
      <w:color w:val="467886" w:themeColor="hyperlink"/>
      <w:u w:val="single"/>
    </w:rPr>
  </w:style>
  <w:style w:type="character" w:styleId="UnresolvedMention">
    <w:name w:val="Unresolved Mention"/>
    <w:basedOn w:val="DefaultParagraphFont"/>
    <w:uiPriority w:val="99"/>
    <w:semiHidden/>
    <w:unhideWhenUsed/>
    <w:rsid w:val="00545F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8730655">
      <w:bodyDiv w:val="1"/>
      <w:marLeft w:val="0"/>
      <w:marRight w:val="0"/>
      <w:marTop w:val="0"/>
      <w:marBottom w:val="0"/>
      <w:divBdr>
        <w:top w:val="none" w:sz="0" w:space="0" w:color="auto"/>
        <w:left w:val="none" w:sz="0" w:space="0" w:color="auto"/>
        <w:bottom w:val="none" w:sz="0" w:space="0" w:color="auto"/>
        <w:right w:val="none" w:sz="0" w:space="0" w:color="auto"/>
      </w:divBdr>
      <w:divsChild>
        <w:div w:id="881673595">
          <w:marLeft w:val="0"/>
          <w:marRight w:val="0"/>
          <w:marTop w:val="0"/>
          <w:marBottom w:val="0"/>
          <w:divBdr>
            <w:top w:val="none" w:sz="0" w:space="0" w:color="auto"/>
            <w:left w:val="none" w:sz="0" w:space="0" w:color="auto"/>
            <w:bottom w:val="none" w:sz="0" w:space="0" w:color="auto"/>
            <w:right w:val="none" w:sz="0" w:space="0" w:color="auto"/>
          </w:divBdr>
        </w:div>
        <w:div w:id="556287315">
          <w:marLeft w:val="0"/>
          <w:marRight w:val="0"/>
          <w:marTop w:val="0"/>
          <w:marBottom w:val="0"/>
          <w:divBdr>
            <w:top w:val="none" w:sz="0" w:space="0" w:color="auto"/>
            <w:left w:val="none" w:sz="0" w:space="0" w:color="auto"/>
            <w:bottom w:val="none" w:sz="0" w:space="0" w:color="auto"/>
            <w:right w:val="none" w:sz="0" w:space="0" w:color="auto"/>
          </w:divBdr>
        </w:div>
        <w:div w:id="214856808">
          <w:marLeft w:val="0"/>
          <w:marRight w:val="0"/>
          <w:marTop w:val="0"/>
          <w:marBottom w:val="0"/>
          <w:divBdr>
            <w:top w:val="none" w:sz="0" w:space="0" w:color="auto"/>
            <w:left w:val="none" w:sz="0" w:space="0" w:color="auto"/>
            <w:bottom w:val="none" w:sz="0" w:space="0" w:color="auto"/>
            <w:right w:val="none" w:sz="0" w:space="0" w:color="auto"/>
          </w:divBdr>
        </w:div>
        <w:div w:id="1737432321">
          <w:marLeft w:val="0"/>
          <w:marRight w:val="0"/>
          <w:marTop w:val="0"/>
          <w:marBottom w:val="0"/>
          <w:divBdr>
            <w:top w:val="none" w:sz="0" w:space="0" w:color="auto"/>
            <w:left w:val="none" w:sz="0" w:space="0" w:color="auto"/>
            <w:bottom w:val="none" w:sz="0" w:space="0" w:color="auto"/>
            <w:right w:val="none" w:sz="0" w:space="0" w:color="auto"/>
          </w:divBdr>
        </w:div>
      </w:divsChild>
    </w:div>
    <w:div w:id="953829829">
      <w:bodyDiv w:val="1"/>
      <w:marLeft w:val="0"/>
      <w:marRight w:val="0"/>
      <w:marTop w:val="0"/>
      <w:marBottom w:val="0"/>
      <w:divBdr>
        <w:top w:val="none" w:sz="0" w:space="0" w:color="auto"/>
        <w:left w:val="none" w:sz="0" w:space="0" w:color="auto"/>
        <w:bottom w:val="none" w:sz="0" w:space="0" w:color="auto"/>
        <w:right w:val="none" w:sz="0" w:space="0" w:color="auto"/>
      </w:divBdr>
      <w:divsChild>
        <w:div w:id="1927035689">
          <w:marLeft w:val="-720"/>
          <w:marRight w:val="0"/>
          <w:marTop w:val="0"/>
          <w:marBottom w:val="0"/>
          <w:divBdr>
            <w:top w:val="none" w:sz="0" w:space="0" w:color="auto"/>
            <w:left w:val="none" w:sz="0" w:space="0" w:color="auto"/>
            <w:bottom w:val="none" w:sz="0" w:space="0" w:color="auto"/>
            <w:right w:val="none" w:sz="0" w:space="0" w:color="auto"/>
          </w:divBdr>
        </w:div>
      </w:divsChild>
    </w:div>
    <w:div w:id="1200973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2063</Words>
  <Characters>11765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Gallagher-Read</dc:creator>
  <cp:keywords/>
  <dc:description/>
  <cp:lastModifiedBy>Mark Gallagher-Read</cp:lastModifiedBy>
  <cp:revision>2</cp:revision>
  <dcterms:created xsi:type="dcterms:W3CDTF">2024-07-31T10:48:00Z</dcterms:created>
  <dcterms:modified xsi:type="dcterms:W3CDTF">2024-07-31T10:48:00Z</dcterms:modified>
</cp:coreProperties>
</file>