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Corp"/>
        <w:spacing w:line="360" w:lineRule="auto"/>
        <w:jc w:val="center"/>
        <w:rPr>
          <w:rFonts w:ascii="Amasis MT Pro Black" w:cs="Amasis MT Pro Black" w:hAnsi="Amasis MT Pro Black" w:eastAsia="Amasis MT Pro Black"/>
        </w:rPr>
      </w:pPr>
      <w:r>
        <w:rPr>
          <w:rFonts w:ascii="Amasis MT Pro Black" w:cs="Amasis MT Pro Black" w:hAnsi="Amasis MT Pro Black" w:eastAsia="Amasis MT Pro Black"/>
          <w:rtl w:val="0"/>
        </w:rPr>
        <w:t>Program:</w:t>
      </w:r>
      <w:r>
        <w:rPr>
          <w:rFonts w:ascii="Amasis MT Pro Black" w:cs="Amasis MT Pro Black" w:hAnsi="Amasis MT Pro Black" w:eastAsia="Amasis MT Pro Black"/>
        </w:rPr>
        <w:br w:type="textWrapping"/>
      </w:r>
      <w:r>
        <w:rPr>
          <w:rFonts w:ascii="Amasis MT Pro Black" w:cs="Amasis MT Pro Black" w:hAnsi="Amasis MT Pro Black" w:eastAsia="Amasis MT Pro Black"/>
          <w:rtl w:val="0"/>
          <w:lang w:val="en-US"/>
        </w:rPr>
        <w:t>BSc (Hons) Health and Social Care</w:t>
      </w:r>
    </w:p>
    <w:p>
      <w:pPr>
        <w:pStyle w:val="Corp"/>
        <w:spacing w:line="360" w:lineRule="auto"/>
        <w:jc w:val="center"/>
        <w:rPr>
          <w:rFonts w:ascii="Amasis MT Pro Black" w:cs="Amasis MT Pro Black" w:hAnsi="Amasis MT Pro Black" w:eastAsia="Amasis MT Pro Black"/>
        </w:rPr>
      </w:pPr>
      <w:r>
        <w:rPr>
          <w:rFonts w:ascii="Amasis MT Pro Black" w:cs="Amasis MT Pro Black" w:hAnsi="Amasis MT Pro Black" w:eastAsia="Amasis MT Pro Black"/>
          <w:rtl w:val="0"/>
        </w:rPr>
        <w:t>Module Title:</w:t>
      </w:r>
      <w:r>
        <w:rPr>
          <w:rFonts w:ascii="Amasis MT Pro Black" w:cs="Amasis MT Pro Black" w:hAnsi="Amasis MT Pro Black" w:eastAsia="Amasis MT Pro Black"/>
        </w:rPr>
        <w:br w:type="textWrapping"/>
      </w:r>
      <w:r>
        <w:rPr>
          <w:rFonts w:ascii="Amasis MT Pro Black" w:cs="Amasis MT Pro Black" w:hAnsi="Amasis MT Pro Black" w:eastAsia="Amasis MT Pro Black"/>
          <w:rtl w:val="0"/>
          <w:lang w:val="en-US"/>
        </w:rPr>
        <w:t>Psychological Classifications and Provisions</w:t>
      </w:r>
    </w:p>
    <w:p>
      <w:pPr>
        <w:pStyle w:val="Corp"/>
        <w:spacing w:line="360" w:lineRule="auto"/>
        <w:jc w:val="center"/>
        <w:rPr>
          <w:rFonts w:ascii="Amasis MT Pro Black" w:cs="Amasis MT Pro Black" w:hAnsi="Amasis MT Pro Black" w:eastAsia="Amasis MT Pro Black"/>
        </w:rPr>
      </w:pPr>
      <w:r>
        <w:rPr>
          <w:rFonts w:ascii="Amasis MT Pro Black" w:cs="Amasis MT Pro Black" w:hAnsi="Amasis MT Pro Black" w:eastAsia="Amasis MT Pro Black"/>
          <w:rtl w:val="0"/>
        </w:rPr>
        <w:t>Module Code:</w:t>
      </w:r>
      <w:r>
        <w:rPr>
          <w:rFonts w:ascii="Amasis MT Pro Black" w:cs="Amasis MT Pro Black" w:hAnsi="Amasis MT Pro Black" w:eastAsia="Amasis MT Pro Black"/>
        </w:rPr>
        <w:br w:type="textWrapping"/>
      </w:r>
      <w:r>
        <w:rPr>
          <w:rFonts w:ascii="Amasis MT Pro Black" w:cs="Amasis MT Pro Black" w:hAnsi="Amasis MT Pro Black" w:eastAsia="Amasis MT Pro Black"/>
          <w:rtl w:val="0"/>
        </w:rPr>
        <w:t>BMHP6029</w:t>
      </w:r>
    </w:p>
    <w:p>
      <w:pPr>
        <w:pStyle w:val="Corp"/>
        <w:spacing w:line="360" w:lineRule="auto"/>
        <w:jc w:val="center"/>
        <w:rPr>
          <w:rFonts w:ascii="Amasis MT Pro Black" w:cs="Amasis MT Pro Black" w:hAnsi="Amasis MT Pro Black" w:eastAsia="Amasis MT Pro Black"/>
        </w:rPr>
      </w:pPr>
      <w:r>
        <w:rPr>
          <w:rFonts w:ascii="Amasis MT Pro Black" w:cs="Amasis MT Pro Black" w:hAnsi="Amasis MT Pro Black" w:eastAsia="Amasis MT Pro Black"/>
          <w:rtl w:val="0"/>
          <w:lang w:val="en-US"/>
        </w:rPr>
        <w:t>Assignment Title:</w:t>
      </w:r>
      <w:r>
        <w:rPr>
          <w:rFonts w:ascii="Amasis MT Pro Black" w:cs="Amasis MT Pro Black" w:hAnsi="Amasis MT Pro Black" w:eastAsia="Amasis MT Pro Black"/>
        </w:rPr>
        <w:br w:type="textWrapping"/>
      </w:r>
      <w:r>
        <w:rPr>
          <w:rFonts w:ascii="Amasis MT Pro Black" w:cs="Amasis MT Pro Black" w:hAnsi="Amasis MT Pro Black" w:eastAsia="Amasis MT Pro Black"/>
          <w:rtl w:val="0"/>
          <w:lang w:val="de-DE"/>
        </w:rPr>
        <w:t>Component 2: Written Assignment (Report)</w:t>
      </w:r>
    </w:p>
    <w:p>
      <w:pPr>
        <w:pStyle w:val="Corp"/>
        <w:spacing w:line="360" w:lineRule="auto"/>
        <w:jc w:val="center"/>
        <w:rPr>
          <w:rFonts w:ascii="Amasis MT Pro Black" w:cs="Amasis MT Pro Black" w:hAnsi="Amasis MT Pro Black" w:eastAsia="Amasis MT Pro Black"/>
        </w:rPr>
      </w:pPr>
      <w:r>
        <w:rPr>
          <w:rFonts w:ascii="Amasis MT Pro Black" w:cs="Amasis MT Pro Black" w:hAnsi="Amasis MT Pro Black" w:eastAsia="Amasis MT Pro Black"/>
          <w:rtl w:val="0"/>
          <w:lang w:val="fr-FR"/>
        </w:rPr>
        <w:t>Report Title:</w:t>
      </w:r>
      <w:r>
        <w:rPr>
          <w:rFonts w:ascii="Amasis MT Pro Black" w:cs="Amasis MT Pro Black" w:hAnsi="Amasis MT Pro Black" w:eastAsia="Amasis MT Pro Black"/>
        </w:rPr>
        <w:br w:type="textWrapping"/>
      </w:r>
      <w:r>
        <w:rPr>
          <w:rFonts w:ascii="Amasis MT Pro Black" w:cs="Amasis MT Pro Black" w:hAnsi="Amasis MT Pro Black" w:eastAsia="Amasis MT Pro Black"/>
          <w:rtl w:val="0"/>
          <w:lang w:val="en-US"/>
        </w:rPr>
        <w:t>A Critical Examination of Sleep-Wake Disorders: Classification, Diagnosis, Treatment and Contemporary Debates within ICD-11</w:t>
      </w:r>
    </w:p>
    <w:p>
      <w:pPr>
        <w:pStyle w:val="Corp"/>
        <w:spacing w:line="360" w:lineRule="auto"/>
        <w:jc w:val="center"/>
        <w:rPr>
          <w:rFonts w:ascii="Amasis MT Pro Black" w:cs="Amasis MT Pro Black" w:hAnsi="Amasis MT Pro Black" w:eastAsia="Amasis MT Pro Black"/>
        </w:rPr>
      </w:pPr>
      <w:r>
        <w:rPr>
          <w:rFonts w:ascii="Amasis MT Pro Black" w:cs="Amasis MT Pro Black" w:hAnsi="Amasis MT Pro Black" w:eastAsia="Amasis MT Pro Black"/>
          <w:rtl w:val="0"/>
        </w:rPr>
        <w:t>Student Name:</w:t>
      </w:r>
      <w:r>
        <w:rPr>
          <w:rFonts w:ascii="Amasis MT Pro Black" w:cs="Amasis MT Pro Black" w:hAnsi="Amasis MT Pro Black" w:eastAsia="Amasis MT Pro Black"/>
          <w:rtl w:val="0"/>
        </w:rPr>
        <w:t xml:space="preserve">Catalina- Gabriela Poghirc </w:t>
      </w:r>
    </w:p>
    <w:p>
      <w:pPr>
        <w:pStyle w:val="Corp"/>
        <w:spacing w:line="360" w:lineRule="auto"/>
        <w:jc w:val="center"/>
        <w:rPr>
          <w:rFonts w:ascii="Amasis MT Pro Black" w:cs="Amasis MT Pro Black" w:hAnsi="Amasis MT Pro Black" w:eastAsia="Amasis MT Pro Black"/>
        </w:rPr>
      </w:pPr>
      <w:r>
        <w:rPr>
          <w:rFonts w:ascii="Amasis MT Pro Black" w:cs="Amasis MT Pro Black" w:hAnsi="Amasis MT Pro Black" w:eastAsia="Amasis MT Pro Black"/>
          <w:rtl w:val="0"/>
          <w:lang w:val="en-US"/>
        </w:rPr>
        <w:t>Student ID:</w:t>
      </w:r>
      <w:r>
        <w:rPr>
          <w:rFonts w:ascii="Amasis MT Pro Black" w:cs="Amasis MT Pro Black" w:hAnsi="Amasis MT Pro Black" w:eastAsia="Amasis MT Pro Black"/>
          <w:rtl w:val="0"/>
        </w:rPr>
        <w:t xml:space="preserve"> 2321806</w:t>
      </w:r>
    </w:p>
    <w:p>
      <w:pPr>
        <w:pStyle w:val="Corp"/>
        <w:spacing w:line="360" w:lineRule="auto"/>
        <w:jc w:val="center"/>
        <w:rPr>
          <w:rFonts w:ascii="Amasis MT Pro Black" w:cs="Amasis MT Pro Black" w:hAnsi="Amasis MT Pro Black" w:eastAsia="Amasis MT Pro Black"/>
        </w:rPr>
      </w:pPr>
      <w:r>
        <w:rPr>
          <w:rFonts w:ascii="Amasis MT Pro Black" w:cs="Amasis MT Pro Black" w:hAnsi="Amasis MT Pro Black" w:eastAsia="Amasis MT Pro Black"/>
          <w:rtl w:val="0"/>
          <w:lang w:val="fr-FR"/>
        </w:rPr>
        <w:t>Lecturer:</w:t>
      </w:r>
      <w:r>
        <w:rPr>
          <w:rFonts w:ascii="Amasis MT Pro Black" w:cs="Amasis MT Pro Black" w:hAnsi="Amasis MT Pro Black" w:eastAsia="Amasis MT Pro Black"/>
          <w:rtl w:val="0"/>
        </w:rPr>
        <w:t xml:space="preserve"> Neale Haddon</w:t>
      </w:r>
    </w:p>
    <w:p>
      <w:pPr>
        <w:pStyle w:val="Corp"/>
        <w:spacing w:line="360" w:lineRule="auto"/>
        <w:jc w:val="center"/>
        <w:rPr>
          <w:rFonts w:ascii="Amasis MT Pro Black" w:cs="Amasis MT Pro Black" w:hAnsi="Amasis MT Pro Black" w:eastAsia="Amasis MT Pro Black"/>
        </w:rPr>
      </w:pPr>
      <w:r>
        <w:rPr>
          <w:rFonts w:ascii="Amasis MT Pro Black" w:cs="Amasis MT Pro Black" w:hAnsi="Amasis MT Pro Black" w:eastAsia="Amasis MT Pro Black"/>
          <w:rtl w:val="0"/>
          <w:lang w:val="pt-PT"/>
        </w:rPr>
        <w:t>Internal Verifier:</w:t>
      </w:r>
      <w:r>
        <w:rPr>
          <w:rFonts w:ascii="Amasis MT Pro Black" w:cs="Amasis MT Pro Black" w:hAnsi="Amasis MT Pro Black" w:eastAsia="Amasis MT Pro Black"/>
        </w:rPr>
        <w:br w:type="textWrapping"/>
      </w:r>
      <w:r>
        <w:rPr>
          <w:rFonts w:ascii="Amasis MT Pro Black" w:cs="Amasis MT Pro Black" w:hAnsi="Amasis MT Pro Black" w:eastAsia="Amasis MT Pro Black"/>
          <w:rtl w:val="0"/>
          <w:lang w:val="pt-PT"/>
        </w:rPr>
        <w:t>Dr Eleni Koutsogeorgou-Andreou</w:t>
      </w:r>
    </w:p>
    <w:p>
      <w:pPr>
        <w:pStyle w:val="Corp"/>
        <w:spacing w:line="360" w:lineRule="auto"/>
        <w:jc w:val="center"/>
        <w:rPr>
          <w:rFonts w:ascii="Amasis MT Pro Black" w:cs="Amasis MT Pro Black" w:hAnsi="Amasis MT Pro Black" w:eastAsia="Amasis MT Pro Black"/>
        </w:rPr>
      </w:pPr>
      <w:r>
        <w:rPr>
          <w:rFonts w:ascii="Amasis MT Pro Black" w:cs="Amasis MT Pro Black" w:hAnsi="Amasis MT Pro Black" w:eastAsia="Amasis MT Pro Black"/>
          <w:rtl w:val="0"/>
          <w:lang w:val="de-DE"/>
        </w:rPr>
        <w:t>Submission Date:</w:t>
      </w:r>
      <w:r>
        <w:rPr>
          <w:rFonts w:ascii="Amasis MT Pro Black" w:cs="Amasis MT Pro Black" w:hAnsi="Amasis MT Pro Black" w:eastAsia="Amasis MT Pro Black"/>
        </w:rPr>
        <w:br w:type="textWrapping"/>
      </w:r>
      <w:r>
        <w:rPr>
          <w:rFonts w:ascii="Amasis MT Pro Black" w:cs="Amasis MT Pro Black" w:hAnsi="Amasis MT Pro Black" w:eastAsia="Amasis MT Pro Black"/>
          <w:rtl w:val="0"/>
          <w:lang w:val="en-US"/>
        </w:rPr>
        <w:t>29th March 2026</w:t>
      </w: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TOC Heading"/>
        <w:jc w:val="center"/>
      </w:pPr>
      <w:r>
        <w:rPr>
          <w:rtl w:val="0"/>
          <w:lang w:val="en-US"/>
        </w:rPr>
        <w:t>Table of Contents</w:t>
      </w:r>
    </w:p>
    <w:p>
      <w:pPr>
        <w:pStyle w:val="Corp"/>
      </w:pPr>
      <w:r>
        <w:rPr/>
        <w:fldChar w:fldCharType="begin" w:fldLock="0"/>
      </w:r>
      <w:r>
        <w:instrText xml:space="preserve"> TOC \t "Colontitlu, 1,Colontitlu 2, 2"</w:instrText>
      </w:r>
      <w:r>
        <w:rPr/>
        <w:fldChar w:fldCharType="separate" w:fldLock="0"/>
      </w:r>
    </w:p>
    <w:p>
      <w:pPr>
        <w:pStyle w:val="TOC 1"/>
      </w:pPr>
      <w:r>
        <w:rPr>
          <w:rtl w:val="0"/>
        </w:rPr>
        <w:t>1. Introduction</w:t>
        <w:tab/>
      </w:r>
      <w:r>
        <w:rPr/>
        <w:fldChar w:fldCharType="begin" w:fldLock="0"/>
      </w:r>
      <w:r>
        <w:instrText xml:space="preserve"> PAGEREF _Toc \h </w:instrText>
      </w:r>
      <w:r>
        <w:rPr/>
        <w:fldChar w:fldCharType="separate" w:fldLock="0"/>
      </w:r>
      <w:r>
        <w:rPr>
          <w:rtl w:val="0"/>
        </w:rPr>
        <w:t>3</w:t>
      </w:r>
      <w:r>
        <w:rPr/>
        <w:fldChar w:fldCharType="end" w:fldLock="0"/>
      </w:r>
    </w:p>
    <w:p>
      <w:pPr>
        <w:pStyle w:val="TOC 1"/>
      </w:pPr>
      <w:r>
        <w:rPr>
          <w:rtl w:val="0"/>
        </w:rPr>
        <w:t>2. Classification and Diagnosis</w:t>
        <w:tab/>
      </w:r>
      <w:r>
        <w:rPr/>
        <w:fldChar w:fldCharType="begin" w:fldLock="0"/>
      </w:r>
      <w:r>
        <w:instrText xml:space="preserve"> PAGEREF _Toc1 \h </w:instrText>
      </w:r>
      <w:r>
        <w:rPr/>
        <w:fldChar w:fldCharType="separate" w:fldLock="0"/>
      </w:r>
      <w:r>
        <w:rPr>
          <w:rtl w:val="0"/>
        </w:rPr>
        <w:t>4</w:t>
      </w:r>
      <w:r>
        <w:rPr/>
        <w:fldChar w:fldCharType="end" w:fldLock="0"/>
      </w:r>
    </w:p>
    <w:p>
      <w:pPr>
        <w:pStyle w:val="TOC 2"/>
      </w:pPr>
      <w:r>
        <w:rPr>
          <w:rtl w:val="0"/>
        </w:rPr>
        <w:t>2.1 Classification of Sleep-Wake Disorders in ICD-11</w:t>
        <w:tab/>
      </w:r>
      <w:r>
        <w:rPr/>
        <w:fldChar w:fldCharType="begin" w:fldLock="0"/>
      </w:r>
      <w:r>
        <w:instrText xml:space="preserve"> PAGEREF _Toc2 \h </w:instrText>
      </w:r>
      <w:r>
        <w:rPr/>
        <w:fldChar w:fldCharType="separate" w:fldLock="0"/>
      </w:r>
      <w:r>
        <w:rPr>
          <w:rtl w:val="0"/>
        </w:rPr>
        <w:t>4</w:t>
      </w:r>
      <w:r>
        <w:rPr/>
        <w:fldChar w:fldCharType="end" w:fldLock="0"/>
      </w:r>
    </w:p>
    <w:p>
      <w:pPr>
        <w:pStyle w:val="TOC 2"/>
      </w:pPr>
      <w:r>
        <w:rPr>
          <w:rtl w:val="0"/>
        </w:rPr>
        <w:t>2.2 Diagnostic Criteria and Diagnostic Processes</w:t>
        <w:tab/>
      </w:r>
      <w:r>
        <w:rPr/>
        <w:fldChar w:fldCharType="begin" w:fldLock="0"/>
      </w:r>
      <w:r>
        <w:instrText xml:space="preserve"> PAGEREF _Toc3 \h </w:instrText>
      </w:r>
      <w:r>
        <w:rPr/>
        <w:fldChar w:fldCharType="separate" w:fldLock="0"/>
      </w:r>
      <w:r>
        <w:rPr>
          <w:rtl w:val="0"/>
        </w:rPr>
        <w:t>6</w:t>
      </w:r>
      <w:r>
        <w:rPr/>
        <w:fldChar w:fldCharType="end" w:fldLock="0"/>
      </w:r>
    </w:p>
    <w:p>
      <w:pPr>
        <w:pStyle w:val="TOC 1"/>
      </w:pPr>
      <w:r>
        <w:rPr>
          <w:rtl w:val="0"/>
        </w:rPr>
        <w:t>3. Treatment and Rehabilitation</w:t>
        <w:tab/>
      </w:r>
      <w:r>
        <w:rPr/>
        <w:fldChar w:fldCharType="begin" w:fldLock="0"/>
      </w:r>
      <w:r>
        <w:instrText xml:space="preserve"> PAGEREF _Toc4 \h </w:instrText>
      </w:r>
      <w:r>
        <w:rPr/>
        <w:fldChar w:fldCharType="separate" w:fldLock="0"/>
      </w:r>
      <w:r>
        <w:rPr>
          <w:rtl w:val="0"/>
        </w:rPr>
        <w:t>7</w:t>
      </w:r>
      <w:r>
        <w:rPr/>
        <w:fldChar w:fldCharType="end" w:fldLock="0"/>
      </w:r>
    </w:p>
    <w:p>
      <w:pPr>
        <w:pStyle w:val="TOC 2"/>
      </w:pPr>
      <w:r>
        <w:rPr>
          <w:rtl w:val="0"/>
        </w:rPr>
        <w:t>3.1 Standard Treatment Approaches</w:t>
        <w:tab/>
      </w:r>
      <w:r>
        <w:rPr/>
        <w:fldChar w:fldCharType="begin" w:fldLock="0"/>
      </w:r>
      <w:r>
        <w:instrText xml:space="preserve"> PAGEREF _Toc5 \h </w:instrText>
      </w:r>
      <w:r>
        <w:rPr/>
        <w:fldChar w:fldCharType="separate" w:fldLock="0"/>
      </w:r>
      <w:r>
        <w:rPr>
          <w:rtl w:val="0"/>
        </w:rPr>
        <w:t>7</w:t>
      </w:r>
      <w:r>
        <w:rPr/>
        <w:fldChar w:fldCharType="end" w:fldLock="0"/>
      </w:r>
    </w:p>
    <w:p>
      <w:pPr>
        <w:pStyle w:val="TOC 2"/>
      </w:pPr>
      <w:r>
        <w:rPr>
          <w:rtl w:val="0"/>
        </w:rPr>
        <w:t>3.2 Rehabilitation and Long-Term Support</w:t>
        <w:tab/>
      </w:r>
      <w:r>
        <w:rPr/>
        <w:fldChar w:fldCharType="begin" w:fldLock="0"/>
      </w:r>
      <w:r>
        <w:instrText xml:space="preserve"> PAGEREF _Toc6 \h </w:instrText>
      </w:r>
      <w:r>
        <w:rPr/>
        <w:fldChar w:fldCharType="separate" w:fldLock="0"/>
      </w:r>
      <w:r>
        <w:rPr>
          <w:rtl w:val="0"/>
        </w:rPr>
        <w:t>8</w:t>
      </w:r>
      <w:r>
        <w:rPr/>
        <w:fldChar w:fldCharType="end" w:fldLock="0"/>
      </w:r>
    </w:p>
    <w:p>
      <w:pPr>
        <w:pStyle w:val="TOC 2"/>
      </w:pPr>
      <w:r>
        <w:rPr>
          <w:rtl w:val="0"/>
        </w:rPr>
        <w:t>3.3 Effectiveness and Limitations of Current Approaches</w:t>
        <w:tab/>
      </w:r>
      <w:r>
        <w:rPr/>
        <w:fldChar w:fldCharType="begin" w:fldLock="0"/>
      </w:r>
      <w:r>
        <w:instrText xml:space="preserve"> PAGEREF _Toc7 \h </w:instrText>
      </w:r>
      <w:r>
        <w:rPr/>
        <w:fldChar w:fldCharType="separate" w:fldLock="0"/>
      </w:r>
      <w:r>
        <w:rPr>
          <w:rtl w:val="0"/>
        </w:rPr>
        <w:t>9</w:t>
      </w:r>
      <w:r>
        <w:rPr/>
        <w:fldChar w:fldCharType="end" w:fldLock="0"/>
      </w:r>
    </w:p>
    <w:p>
      <w:pPr>
        <w:pStyle w:val="TOC 1"/>
      </w:pPr>
      <w:r>
        <w:rPr>
          <w:rtl w:val="0"/>
        </w:rPr>
        <w:t>4. Current Debates and Emerging Issues</w:t>
        <w:tab/>
      </w:r>
      <w:r>
        <w:rPr/>
        <w:fldChar w:fldCharType="begin" w:fldLock="0"/>
      </w:r>
      <w:r>
        <w:instrText xml:space="preserve"> PAGEREF _Toc8 \h </w:instrText>
      </w:r>
      <w:r>
        <w:rPr/>
        <w:fldChar w:fldCharType="separate" w:fldLock="0"/>
      </w:r>
      <w:r>
        <w:rPr>
          <w:rtl w:val="0"/>
        </w:rPr>
        <w:t>9</w:t>
      </w:r>
      <w:r>
        <w:rPr/>
        <w:fldChar w:fldCharType="end" w:fldLock="0"/>
      </w:r>
    </w:p>
    <w:p>
      <w:pPr>
        <w:pStyle w:val="TOC 2"/>
      </w:pPr>
      <w:r>
        <w:rPr>
          <w:rtl w:val="0"/>
        </w:rPr>
        <w:t>4.1 Medicalization of Sleep Disturbances</w:t>
        <w:tab/>
      </w:r>
      <w:r>
        <w:rPr/>
        <w:fldChar w:fldCharType="begin" w:fldLock="0"/>
      </w:r>
      <w:r>
        <w:instrText xml:space="preserve"> PAGEREF _Toc9 \h </w:instrText>
      </w:r>
      <w:r>
        <w:rPr/>
        <w:fldChar w:fldCharType="separate" w:fldLock="0"/>
      </w:r>
      <w:r>
        <w:rPr>
          <w:rtl w:val="0"/>
        </w:rPr>
        <w:t>9</w:t>
      </w:r>
      <w:r>
        <w:rPr/>
        <w:fldChar w:fldCharType="end" w:fldLock="0"/>
      </w:r>
    </w:p>
    <w:p>
      <w:pPr>
        <w:pStyle w:val="TOC 2"/>
      </w:pPr>
      <w:r>
        <w:rPr>
          <w:rtl w:val="0"/>
        </w:rPr>
        <w:t>4.2 Sleep disorders and Neurodivergence</w:t>
        <w:tab/>
      </w:r>
      <w:r>
        <w:rPr/>
        <w:fldChar w:fldCharType="begin" w:fldLock="0"/>
      </w:r>
      <w:r>
        <w:instrText xml:space="preserve"> PAGEREF _Toc10 \h </w:instrText>
      </w:r>
      <w:r>
        <w:rPr/>
        <w:fldChar w:fldCharType="separate" w:fldLock="0"/>
      </w:r>
      <w:r>
        <w:rPr>
          <w:rtl w:val="0"/>
        </w:rPr>
        <w:t>10</w:t>
      </w:r>
      <w:r>
        <w:rPr/>
        <w:fldChar w:fldCharType="end" w:fldLock="0"/>
      </w:r>
    </w:p>
    <w:p>
      <w:pPr>
        <w:pStyle w:val="TOC 2"/>
      </w:pPr>
      <w:r>
        <w:rPr>
          <w:rtl w:val="0"/>
        </w:rPr>
        <w:t>4.3 Technological Influences on Sleep</w:t>
        <w:tab/>
      </w:r>
      <w:r>
        <w:rPr/>
        <w:fldChar w:fldCharType="begin" w:fldLock="0"/>
      </w:r>
      <w:r>
        <w:instrText xml:space="preserve"> PAGEREF _Toc11 \h </w:instrText>
      </w:r>
      <w:r>
        <w:rPr/>
        <w:fldChar w:fldCharType="separate" w:fldLock="0"/>
      </w:r>
      <w:r>
        <w:rPr>
          <w:rtl w:val="0"/>
        </w:rPr>
        <w:t>10</w:t>
      </w:r>
      <w:r>
        <w:rPr/>
        <w:fldChar w:fldCharType="end" w:fldLock="0"/>
      </w:r>
    </w:p>
    <w:p>
      <w:pPr>
        <w:pStyle w:val="TOC 2"/>
      </w:pPr>
      <w:r>
        <w:rPr>
          <w:rtl w:val="0"/>
        </w:rPr>
        <w:t>4.4 Implications for Practice and Policy</w:t>
        <w:tab/>
      </w:r>
      <w:r>
        <w:rPr/>
        <w:fldChar w:fldCharType="begin" w:fldLock="0"/>
      </w:r>
      <w:r>
        <w:instrText xml:space="preserve"> PAGEREF _Toc12 \h </w:instrText>
      </w:r>
      <w:r>
        <w:rPr/>
        <w:fldChar w:fldCharType="separate" w:fldLock="0"/>
      </w:r>
      <w:r>
        <w:rPr>
          <w:rtl w:val="0"/>
        </w:rPr>
        <w:t>10</w:t>
      </w:r>
      <w:r>
        <w:rPr/>
        <w:fldChar w:fldCharType="end" w:fldLock="0"/>
      </w:r>
    </w:p>
    <w:p>
      <w:pPr>
        <w:pStyle w:val="TOC 1"/>
      </w:pPr>
      <w:r>
        <w:rPr>
          <w:rtl w:val="0"/>
        </w:rPr>
        <w:t>5. Recommendations</w:t>
        <w:tab/>
      </w:r>
      <w:r>
        <w:rPr/>
        <w:fldChar w:fldCharType="begin" w:fldLock="0"/>
      </w:r>
      <w:r>
        <w:instrText xml:space="preserve"> PAGEREF _Toc13 \h </w:instrText>
      </w:r>
      <w:r>
        <w:rPr/>
        <w:fldChar w:fldCharType="separate" w:fldLock="0"/>
      </w:r>
      <w:r>
        <w:rPr>
          <w:rtl w:val="0"/>
        </w:rPr>
        <w:t>11</w:t>
      </w:r>
      <w:r>
        <w:rPr/>
        <w:fldChar w:fldCharType="end" w:fldLock="0"/>
      </w:r>
    </w:p>
    <w:p>
      <w:pPr>
        <w:pStyle w:val="TOC 1"/>
      </w:pPr>
      <w:r>
        <w:rPr>
          <w:rtl w:val="0"/>
        </w:rPr>
        <w:t>6. Conclusion</w:t>
        <w:tab/>
      </w:r>
      <w:r>
        <w:rPr/>
        <w:fldChar w:fldCharType="begin" w:fldLock="0"/>
      </w:r>
      <w:r>
        <w:instrText xml:space="preserve"> PAGEREF _Toc14 \h </w:instrText>
      </w:r>
      <w:r>
        <w:rPr/>
        <w:fldChar w:fldCharType="separate" w:fldLock="0"/>
      </w:r>
      <w:r>
        <w:rPr>
          <w:rtl w:val="0"/>
        </w:rPr>
        <w:t>11</w:t>
      </w:r>
      <w:r>
        <w:rPr/>
        <w:fldChar w:fldCharType="end" w:fldLock="0"/>
      </w:r>
    </w:p>
    <w:p>
      <w:pPr>
        <w:pStyle w:val="TOC 1"/>
      </w:pPr>
      <w:r>
        <w:rPr>
          <w:rtl w:val="0"/>
        </w:rPr>
        <w:t>References</w:t>
        <w:tab/>
      </w:r>
      <w:r>
        <w:rPr/>
        <w:fldChar w:fldCharType="begin" w:fldLock="0"/>
      </w:r>
      <w:r>
        <w:instrText xml:space="preserve"> PAGEREF _Toc15 \h </w:instrText>
      </w:r>
      <w:r>
        <w:rPr/>
        <w:fldChar w:fldCharType="separate" w:fldLock="0"/>
      </w:r>
      <w:r>
        <w:rPr>
          <w:rtl w:val="0"/>
        </w:rPr>
        <w:t>12</w:t>
      </w:r>
      <w:r>
        <w:rPr/>
        <w:fldChar w:fldCharType="end" w:fldLock="0"/>
      </w:r>
    </w:p>
    <w:p>
      <w:pPr>
        <w:pStyle w:val="Corp"/>
      </w:pPr>
      <w:r>
        <w:rPr/>
        <w:fldChar w:fldCharType="end" w:fldLock="0"/>
      </w: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lontitlu"/>
        <w:rPr>
          <w:sz w:val="32"/>
          <w:szCs w:val="32"/>
        </w:rPr>
      </w:pPr>
      <w:bookmarkStart w:name="_Toc" w:id="0"/>
      <w:r>
        <w:rPr>
          <w:sz w:val="32"/>
          <w:szCs w:val="32"/>
          <w:rtl w:val="0"/>
          <w:lang w:val="fr-FR"/>
        </w:rPr>
        <w:t>1. Introduction</w:t>
      </w:r>
      <w:bookmarkEnd w:id="0"/>
    </w:p>
    <w:p>
      <w:pPr>
        <w:pStyle w:val="Corp"/>
        <w:spacing w:line="360" w:lineRule="auto"/>
        <w:jc w:val="both"/>
        <w:rPr>
          <w:rFonts w:ascii="Arial" w:cs="Arial" w:hAnsi="Arial" w:eastAsia="Arial"/>
        </w:rPr>
      </w:pPr>
      <w:r>
        <w:rPr>
          <w:rFonts w:ascii="Arial" w:hAnsi="Arial"/>
          <w:rtl w:val="0"/>
          <w:lang w:val="en-US"/>
        </w:rPr>
        <w:t>Mental and behavioral issues have become one of the major global health issues affecting individual well-being, functioning, productivity and health system. According to the World Health Organization (2022), these diseases are a major contributor to the global burden of disease, and many years lived with disability.   It is thus expected that classification systems would be useful in the diagnosis and treatment of mental disorders, research and mental health policy. A globally accepted framework is the International Classification of Diseases 11th Revision (ICD-11). It was developed by the World Health Organization to diagnose and classify diseases (WHO, 2019).</w:t>
      </w:r>
    </w:p>
    <w:p>
      <w:pPr>
        <w:pStyle w:val="Corp"/>
        <w:spacing w:line="360" w:lineRule="auto"/>
        <w:jc w:val="both"/>
        <w:rPr>
          <w:rFonts w:ascii="Arial" w:cs="Arial" w:hAnsi="Arial" w:eastAsia="Arial"/>
        </w:rPr>
      </w:pPr>
      <w:r>
        <w:rPr>
          <w:rFonts w:ascii="Arial" w:hAnsi="Arial"/>
          <w:rtl w:val="0"/>
          <w:lang w:val="en-US"/>
        </w:rPr>
        <w:t xml:space="preserve">ICD-11, Chapter 6 includes sleep-wake disorders, or disorders in quality, timing or duration of sleep that cause impairment in daytime functioning or other adverse consequences (Sateia, 2014). It is important for cognitive performance, emotional regulation as well as immune functioning and psychological wellbeing (Walker, 2017; Medic, Wille and Hemels, 2017). However, according to Grandner (2017) sleep disorders are becoming more common across the globe due to lifestyle factors like stress, irregular timings, and increased technology usage. There is also a strong association between psychiatric disorders like depression and anxiety and sleep problems which reflect the strong relationship between sleep and mental health (Baglioni et al., 2016). </w:t>
      </w:r>
    </w:p>
    <w:p>
      <w:pPr>
        <w:pStyle w:val="Corp"/>
        <w:spacing w:line="360" w:lineRule="auto"/>
        <w:jc w:val="both"/>
        <w:rPr>
          <w:rFonts w:ascii="Arial" w:cs="Arial" w:hAnsi="Arial" w:eastAsia="Arial"/>
        </w:rPr>
      </w:pPr>
      <w:r>
        <w:rPr>
          <w:rFonts w:ascii="Arial" w:hAnsi="Arial"/>
          <w:rtl w:val="0"/>
          <w:lang w:val="en-US"/>
        </w:rPr>
        <w:t>Insomnia disorder is one of the most common sleep-wake disorders, defined as a difficulty in beginning or maintaining sleep, despite an adequate opportunity to sleep (WHO, 2019). Approximately 10</w:t>
      </w:r>
      <w:r>
        <w:rPr>
          <w:rFonts w:ascii="Arial" w:hAnsi="Arial" w:hint="default"/>
          <w:rtl w:val="0"/>
          <w:lang w:val="en-US"/>
        </w:rPr>
        <w:t>–</w:t>
      </w:r>
      <w:r>
        <w:rPr>
          <w:rFonts w:ascii="Arial" w:hAnsi="Arial"/>
          <w:rtl w:val="0"/>
          <w:lang w:val="en-US"/>
        </w:rPr>
        <w:t>30% of adults suffer from insomnia, which causes daytime fatigue, impaired concentration, and mood disturbances (Morin and Benca, 2012; Riemann et al., 2017).</w:t>
      </w:r>
    </w:p>
    <w:p>
      <w:pPr>
        <w:pStyle w:val="Corp"/>
        <w:spacing w:line="360" w:lineRule="auto"/>
        <w:jc w:val="both"/>
        <w:rPr>
          <w:rFonts w:ascii="Arial" w:cs="Arial" w:hAnsi="Arial" w:eastAsia="Arial"/>
        </w:rPr>
      </w:pPr>
      <w:r>
        <w:rPr>
          <w:rFonts w:ascii="Arial" w:hAnsi="Arial"/>
          <w:rtl w:val="0"/>
          <w:lang w:val="en-US"/>
        </w:rPr>
        <w:t>This report evaluates sleep-wake disorders according to the ICD-11, concentrating on insomnia disorder. It will look at the classification and diagnostic criteria, treatment options, and rehabilitation methods. In addition, it will speak of the ongoing debates over the classification of sleep disorders, a controversy influenced by neurodivergence and concern about over-medicalization of normal variations in sleep (Espie et al., 2012). This will be followed by recommendations to improve upon current thinking and practices concerning sleep disorders.</w:t>
      </w:r>
    </w:p>
    <w:p>
      <w:pPr>
        <w:pStyle w:val="Corp"/>
        <w:spacing w:line="360" w:lineRule="auto"/>
        <w:jc w:val="both"/>
        <w:rPr>
          <w:rFonts w:ascii="Arial" w:cs="Arial" w:hAnsi="Arial" w:eastAsia="Arial"/>
        </w:rPr>
      </w:pPr>
    </w:p>
    <w:p>
      <w:pPr>
        <w:pStyle w:val="Colontitlu"/>
        <w:rPr>
          <w:sz w:val="32"/>
          <w:szCs w:val="32"/>
        </w:rPr>
      </w:pPr>
      <w:bookmarkStart w:name="_Toc1" w:id="1"/>
      <w:r>
        <w:rPr>
          <w:sz w:val="32"/>
          <w:szCs w:val="32"/>
          <w:rtl w:val="0"/>
          <w:lang w:val="en-US"/>
        </w:rPr>
        <w:t>2. Classification and Diagnosis</w:t>
      </w:r>
      <w:bookmarkEnd w:id="1"/>
    </w:p>
    <w:p>
      <w:pPr>
        <w:pStyle w:val="Colontitlu 2"/>
      </w:pPr>
      <w:bookmarkStart w:name="_Toc2" w:id="2"/>
      <w:r>
        <w:rPr>
          <w:rtl w:val="0"/>
          <w:lang w:val="en-US"/>
        </w:rPr>
        <w:t>2.1 Classification of Sleep-Wake Disorders in ICD-11</w:t>
      </w:r>
      <w:bookmarkEnd w:id="2"/>
    </w:p>
    <w:p>
      <w:pPr>
        <w:pStyle w:val="Corp"/>
        <w:spacing w:line="360" w:lineRule="auto"/>
        <w:jc w:val="both"/>
        <w:rPr>
          <w:rFonts w:ascii="Arial" w:cs="Arial" w:hAnsi="Arial" w:eastAsia="Arial"/>
        </w:rPr>
      </w:pPr>
      <w:r>
        <w:rPr>
          <w:rFonts w:ascii="Arial" w:hAnsi="Arial"/>
          <w:rtl w:val="0"/>
          <w:lang w:val="en-US"/>
        </w:rPr>
        <w:t>According to the ICD-11, sleep-wake disorders are clinically important conditions that interfere with a person</w:t>
      </w:r>
      <w:r>
        <w:rPr>
          <w:rFonts w:ascii="Arial" w:hAnsi="Arial" w:hint="default"/>
          <w:rtl w:val="0"/>
          <w:lang w:val="en-US"/>
        </w:rPr>
        <w:t>’</w:t>
      </w:r>
      <w:r>
        <w:rPr>
          <w:rFonts w:ascii="Arial" w:hAnsi="Arial"/>
          <w:rtl w:val="0"/>
          <w:lang w:val="en-US"/>
        </w:rPr>
        <w:t>s ability to achieve good quality, restful sleep. These problems affect the processes of sleep during the night and sleeping during the day. They cause tiredness (fatigue), concentration problems, emotional distress, and a lower quality of life (World Health Organization, 2019; Sateia, 2014). Sleep-wake disorders may arise from complex interactions between psychological, neurological, environmental and behavioral factors, pointing to a multifactorial nature of sleep regulation (Riemann et al., 2017).</w:t>
      </w:r>
    </w:p>
    <w:p>
      <w:pPr>
        <w:pStyle w:val="Corp"/>
        <w:spacing w:line="360" w:lineRule="auto"/>
        <w:jc w:val="both"/>
        <w:rPr>
          <w:rFonts w:ascii="Arial" w:cs="Arial" w:hAnsi="Arial" w:eastAsia="Arial"/>
        </w:rPr>
      </w:pPr>
      <w:r>
        <w:rPr>
          <w:rFonts w:ascii="Arial" w:hAnsi="Arial"/>
          <w:rtl w:val="0"/>
          <w:lang w:val="en-US"/>
        </w:rPr>
        <w:t>Because of the interplay of various biological systems like the circadian rhythm and the homeostatic sleep drive, sleep is regulated (Medic, Wille and Hemels, 2017). These systems help determine when sleep takes place and how restorative it is. Disruptions in these systems due to stress, irregular schedules, medical conditions, or lifestyle factors may result in persistent sleep disturbances which qualify as a sleep-wake disorder (Grandner, 2017).</w:t>
      </w:r>
    </w:p>
    <w:p>
      <w:pPr>
        <w:pStyle w:val="Corp"/>
        <w:spacing w:line="360" w:lineRule="auto"/>
        <w:jc w:val="both"/>
        <w:rPr>
          <w:rFonts w:ascii="Arial" w:cs="Arial" w:hAnsi="Arial" w:eastAsia="Arial"/>
        </w:rPr>
      </w:pPr>
      <w:r>
        <w:rPr>
          <w:rFonts w:ascii="Arial" w:hAnsi="Arial"/>
          <w:rtl w:val="0"/>
          <w:lang w:val="en-US"/>
        </w:rPr>
        <w:t>The World Health Organization (WHO, 2019) has classified sleep-wake disorders in ICD-11 according to the mechanisms that characterize sleep disturbance. These consist of:</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Sleep deprivation.</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Condition of excessive sleepiness.</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Sleep-wake disorders related to circadian rhythm.</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Sleepwalking, Nightmares</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Disorders in Breathing During Sleep</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The syndrome of restless legs.</w:t>
      </w:r>
    </w:p>
    <w:p>
      <w:pPr>
        <w:pStyle w:val="Corp"/>
        <w:spacing w:line="360" w:lineRule="auto"/>
        <w:jc w:val="both"/>
        <w:rPr>
          <w:rFonts w:ascii="Arial" w:cs="Arial" w:hAnsi="Arial" w:eastAsia="Arial"/>
        </w:rPr>
      </w:pPr>
      <w:r>
        <w:rPr>
          <w:rFonts w:ascii="Arial" w:hAnsi="Arial"/>
          <w:rtl w:val="0"/>
          <w:lang w:val="en-US"/>
        </w:rPr>
        <w:t>The subtypes for each diagnostic category describe specific patterns of sleep disruption. Circadian rhythm sleep-wake disorders refer to misalignment in one</w:t>
      </w:r>
      <w:r>
        <w:rPr>
          <w:rFonts w:ascii="Arial" w:hAnsi="Arial" w:hint="default"/>
          <w:rtl w:val="0"/>
          <w:lang w:val="en-US"/>
        </w:rPr>
        <w:t>’</w:t>
      </w:r>
      <w:r>
        <w:rPr>
          <w:rFonts w:ascii="Arial" w:hAnsi="Arial"/>
          <w:rtl w:val="0"/>
          <w:lang w:val="en-US"/>
        </w:rPr>
        <w:t>s biological and environmental clock (Sateia, 2014). An example includes delayed sleep-wake phase disorder and shift work disorder.  On the other hand, parasomnias refer to the odd actions or experiences brought on during sleep, which involve sleepwalking or night terrors that take place in specific stages of the sleep cycle (Riemann et al., 2017).</w:t>
      </w:r>
    </w:p>
    <w:p>
      <w:pPr>
        <w:pStyle w:val="Corp"/>
        <w:spacing w:line="360" w:lineRule="auto"/>
        <w:jc w:val="both"/>
        <w:rPr>
          <w:rFonts w:ascii="Arial" w:cs="Arial" w:hAnsi="Arial" w:eastAsia="Arial"/>
        </w:rPr>
      </w:pPr>
      <w:r>
        <w:rPr>
          <w:rFonts w:ascii="Arial" w:hAnsi="Arial"/>
          <w:rtl w:val="0"/>
          <w:lang w:val="en-US"/>
        </w:rPr>
        <w:t>Of these conditions, insomnia disorder is perhaps the most diagnosed sleep disorder globally. According to the WHO (2019), insomnia disorder refers to the repeated inability to get to sleep, to stay asleep, or waking too early.  According to Morin and Benca (2012), these sleep issues must also cause clinically significant distress or impairment in important areas of functioning such as work, social relationships or daily activities. Insomniacs become tired, grumpy, less able to concentrate and moody during the day (Baglioni et al., 2016).</w:t>
      </w:r>
    </w:p>
    <w:p>
      <w:pPr>
        <w:pStyle w:val="Corp"/>
        <w:spacing w:line="360" w:lineRule="auto"/>
        <w:jc w:val="both"/>
        <w:rPr>
          <w:rFonts w:ascii="Arial" w:cs="Arial" w:hAnsi="Arial" w:eastAsia="Arial"/>
        </w:rPr>
      </w:pPr>
      <w:r>
        <w:rPr>
          <w:rFonts w:ascii="Arial" w:hAnsi="Arial"/>
          <w:rtl w:val="0"/>
          <w:lang w:val="en-US"/>
        </w:rPr>
        <w:t>Epidemiological studies show that a significant number of people or adults suffer from insomnia symptoms throughout their lifetime. Estimates indicate about 10% to 30% of adults suffer from chronic insomnia symptoms. Thus, insomnia is one of the most common sleep disorders in the world (Morin and Benca, 2012; Riemann et al, 2017).</w:t>
      </w:r>
    </w:p>
    <w:p>
      <w:pPr>
        <w:pStyle w:val="Corp"/>
        <w:spacing w:line="360" w:lineRule="auto"/>
        <w:jc w:val="both"/>
        <w:rPr>
          <w:rFonts w:ascii="Arial" w:cs="Arial" w:hAnsi="Arial" w:eastAsia="Arial"/>
        </w:rPr>
      </w:pPr>
      <w:r>
        <w:rPr>
          <w:rFonts w:ascii="Arial" w:hAnsi="Arial"/>
          <w:rtl w:val="0"/>
          <w:lang w:val="en-US"/>
        </w:rPr>
        <w:t xml:space="preserve"> Insomnia is also strongly correlated with psychiatric disorders such as depression and anxiety disorders (Baglioni et al., 2016). Therefore, accurate classification and diagnosis are crucial for effective planning of management and prevention of further psychiatric disorders.</w:t>
      </w:r>
    </w:p>
    <w:p>
      <w:pPr>
        <w:pStyle w:val="Corp"/>
        <w:spacing w:line="360" w:lineRule="auto"/>
        <w:jc w:val="both"/>
        <w:rPr>
          <w:rFonts w:ascii="Arial" w:cs="Arial" w:hAnsi="Arial" w:eastAsia="Arial"/>
        </w:rPr>
      </w:pPr>
      <w:r>
        <w:rPr>
          <w:rFonts w:ascii="Arial" w:hAnsi="Arial"/>
          <w:rtl w:val="0"/>
          <w:lang w:val="en-US"/>
        </w:rPr>
        <w:t>According to WHO (2019), persistent sleep disturbance can have an impact on functioning and health, which is why these conditions are called disorders in the ICD - 11. Standardized diagnostic classification systems like ICD-11 enable clinicians to differentiate between transient and clinically significant sleep issues that require intervention (Sateia, 2014). Nonetheless, there has been academic criticism of the use of diagnostic labels.</w:t>
      </w:r>
    </w:p>
    <w:p>
      <w:pPr>
        <w:pStyle w:val="Corp"/>
        <w:spacing w:line="360" w:lineRule="auto"/>
        <w:jc w:val="both"/>
        <w:rPr>
          <w:rFonts w:ascii="Arial" w:cs="Arial" w:hAnsi="Arial" w:eastAsia="Arial"/>
        </w:rPr>
      </w:pPr>
      <w:r>
        <w:rPr>
          <w:rFonts w:ascii="Arial" w:hAnsi="Arial"/>
          <w:rtl w:val="0"/>
          <w:lang w:val="en-US"/>
        </w:rPr>
        <w:t xml:space="preserve">Various experts suggest an alternate route, which suggests sleep disturbances exist on a continuum than as discrete diagnostic categorical. Also, strict diagnostic classifications may sometimes worsen the medicalization of normal variations in sleep (Espie et al., 2012). Changes in the amount of sleep, the time to sleep, and the quality of sleep may result from culture, work and biology. </w:t>
      </w:r>
    </w:p>
    <w:p>
      <w:pPr>
        <w:pStyle w:val="Corp"/>
        <w:spacing w:line="360" w:lineRule="auto"/>
        <w:jc w:val="both"/>
        <w:rPr>
          <w:rFonts w:ascii="Arial" w:cs="Arial" w:hAnsi="Arial" w:eastAsia="Arial"/>
        </w:rPr>
      </w:pPr>
      <w:r>
        <w:rPr>
          <w:rFonts w:ascii="Arial" w:hAnsi="Arial"/>
          <w:rtl w:val="0"/>
          <w:lang w:val="en-US"/>
        </w:rPr>
        <w:t>Critics believe that strict diagnosis may make it difficult to obtain a diagnosis for those with natural varieties of sleep. The authors believe that people, whose sleep doesn</w:t>
      </w:r>
      <w:r>
        <w:rPr>
          <w:rFonts w:ascii="Arial" w:hAnsi="Arial" w:hint="default"/>
          <w:rtl w:val="0"/>
          <w:lang w:val="en-US"/>
        </w:rPr>
        <w:t>’</w:t>
      </w:r>
      <w:r>
        <w:rPr>
          <w:rFonts w:ascii="Arial" w:hAnsi="Arial"/>
          <w:rtl w:val="0"/>
          <w:lang w:val="fr-FR"/>
        </w:rPr>
        <w:t>t fit social norms, don</w:t>
      </w:r>
      <w:r>
        <w:rPr>
          <w:rFonts w:ascii="Arial" w:hAnsi="Arial" w:hint="default"/>
          <w:rtl w:val="0"/>
          <w:lang w:val="en-US"/>
        </w:rPr>
        <w:t>’</w:t>
      </w:r>
      <w:r>
        <w:rPr>
          <w:rFonts w:ascii="Arial" w:hAnsi="Arial"/>
          <w:rtl w:val="0"/>
          <w:lang w:val="en-US"/>
        </w:rPr>
        <w:t>t have a condition otherwise (Grandner, 2017).</w:t>
      </w:r>
    </w:p>
    <w:p>
      <w:pPr>
        <w:pStyle w:val="Corp"/>
        <w:spacing w:line="360" w:lineRule="auto"/>
        <w:jc w:val="both"/>
        <w:rPr>
          <w:rFonts w:ascii="Arial" w:cs="Arial" w:hAnsi="Arial" w:eastAsia="Arial"/>
        </w:rPr>
      </w:pPr>
      <w:r>
        <w:rPr>
          <w:rFonts w:ascii="Arial" w:hAnsi="Arial"/>
          <w:rtl w:val="0"/>
          <w:lang w:val="en-US"/>
        </w:rPr>
        <w:t xml:space="preserve">Contents of ICD-11, and other classification systems, can be argued over, but they still perform useful functions. </w:t>
      </w:r>
    </w:p>
    <w:p>
      <w:pPr>
        <w:pStyle w:val="Corp"/>
        <w:spacing w:line="360" w:lineRule="auto"/>
        <w:jc w:val="both"/>
        <w:rPr>
          <w:rFonts w:ascii="Arial" w:cs="Arial" w:hAnsi="Arial" w:eastAsia="Arial"/>
        </w:rPr>
      </w:pPr>
      <w:r>
        <w:rPr>
          <w:rFonts w:ascii="Arial" w:hAnsi="Arial"/>
          <w:rtl w:val="0"/>
          <w:lang w:val="en-US"/>
        </w:rPr>
        <w:t>These help clinicians identify patterns of sleep disturbance, enable evidence-based treatment approaches, and enhance international consistency in diagnosis and epidemiological research (WHO, 2019).</w:t>
      </w:r>
    </w:p>
    <w:p>
      <w:pPr>
        <w:pStyle w:val="Corp"/>
        <w:spacing w:line="360" w:lineRule="auto"/>
        <w:jc w:val="both"/>
        <w:rPr>
          <w:rFonts w:ascii="Arial" w:cs="Arial" w:hAnsi="Arial" w:eastAsia="Arial"/>
        </w:rPr>
      </w:pPr>
    </w:p>
    <w:p>
      <w:pPr>
        <w:pStyle w:val="Colontitlu 2"/>
      </w:pPr>
      <w:bookmarkStart w:name="_Toc3" w:id="3"/>
      <w:r>
        <w:rPr>
          <w:rtl w:val="0"/>
          <w:lang w:val="en-US"/>
        </w:rPr>
        <w:t>2.2 Diagnostic Criteria and Diagnostic Processes</w:t>
      </w:r>
      <w:bookmarkEnd w:id="3"/>
    </w:p>
    <w:p>
      <w:pPr>
        <w:pStyle w:val="Corp"/>
        <w:spacing w:line="360" w:lineRule="auto"/>
        <w:jc w:val="both"/>
        <w:rPr>
          <w:rFonts w:ascii="Arial" w:cs="Arial" w:hAnsi="Arial" w:eastAsia="Arial"/>
        </w:rPr>
      </w:pPr>
      <w:r>
        <w:rPr>
          <w:rFonts w:ascii="Arial" w:hAnsi="Arial"/>
          <w:rtl w:val="0"/>
          <w:lang w:val="en-US"/>
        </w:rPr>
        <w:t xml:space="preserve">When diagnosing a sleep-wake disorder, a thorough clinical assessment is performed. Evaluation of sleep patterns, lifestyle, and psychological and medical factors. To diagnose insomnia disorder, symptoms must generally occur at least three times a week for many months and cause significant daytime impairment. </w:t>
      </w:r>
    </w:p>
    <w:p>
      <w:pPr>
        <w:pStyle w:val="Corp"/>
        <w:spacing w:line="360" w:lineRule="auto"/>
        <w:jc w:val="both"/>
        <w:rPr>
          <w:rFonts w:ascii="Arial" w:cs="Arial" w:hAnsi="Arial" w:eastAsia="Arial"/>
        </w:rPr>
      </w:pPr>
      <w:r>
        <w:rPr>
          <w:rFonts w:ascii="Arial" w:hAnsi="Arial"/>
          <w:rtl w:val="0"/>
          <w:lang w:val="en-US"/>
        </w:rPr>
        <w:t>Diagnostic tests may consist of.</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Clinical Assessment</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Maintenance of Sleep Diary.</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Questionnaires that evaluate quality of sleep.</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Examinations in medicine.</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Studies in sleep laboratories include polysomnography.</w:t>
      </w:r>
    </w:p>
    <w:p>
      <w:pPr>
        <w:pStyle w:val="Corp"/>
        <w:spacing w:line="360" w:lineRule="auto"/>
        <w:jc w:val="both"/>
        <w:rPr>
          <w:rFonts w:ascii="Arial" w:cs="Arial" w:hAnsi="Arial" w:eastAsia="Arial"/>
        </w:rPr>
      </w:pPr>
      <w:r>
        <w:rPr>
          <w:rFonts w:ascii="Arial" w:hAnsi="Arial"/>
          <w:rtl w:val="0"/>
          <w:lang w:val="en-US"/>
        </w:rPr>
        <w:t>Polysomnography will allow the clinician to observe the brain waves, breathing and other processes happening when the patient is asleep. Such technique is especially effective in conditions such as sleep apnea and parasomnias.</w:t>
      </w:r>
    </w:p>
    <w:p>
      <w:pPr>
        <w:pStyle w:val="Corp"/>
        <w:spacing w:line="360" w:lineRule="auto"/>
        <w:jc w:val="both"/>
        <w:rPr>
          <w:rFonts w:ascii="Arial" w:cs="Arial" w:hAnsi="Arial" w:eastAsia="Arial"/>
        </w:rPr>
      </w:pPr>
      <w:r>
        <w:rPr>
          <w:rFonts w:ascii="Arial" w:hAnsi="Arial"/>
          <w:rtl w:val="0"/>
          <w:lang w:val="en-US"/>
        </w:rPr>
        <w:t>The diagnosis using ICD-11 should, however, rely on clinical judgement and consider specificities of the case in question. For example, stress, trauma, and mental health issues like anxiety and depression can greatly impact one</w:t>
      </w:r>
      <w:r>
        <w:rPr>
          <w:rFonts w:ascii="Arial" w:hAnsi="Arial" w:hint="default"/>
          <w:rtl w:val="0"/>
          <w:lang w:val="en-US"/>
        </w:rPr>
        <w:t>’</w:t>
      </w:r>
      <w:r>
        <w:rPr>
          <w:rFonts w:ascii="Arial" w:hAnsi="Arial"/>
          <w:rtl w:val="0"/>
          <w:lang w:val="en-US"/>
        </w:rPr>
        <w:t>s sleep.</w:t>
      </w:r>
    </w:p>
    <w:p>
      <w:pPr>
        <w:pStyle w:val="Corp"/>
        <w:spacing w:line="360" w:lineRule="auto"/>
        <w:jc w:val="both"/>
        <w:rPr>
          <w:rFonts w:ascii="Arial" w:cs="Arial" w:hAnsi="Arial" w:eastAsia="Arial"/>
        </w:rPr>
      </w:pPr>
      <w:r>
        <w:rPr>
          <w:rFonts w:ascii="Arial" w:hAnsi="Arial"/>
          <w:rtl w:val="0"/>
          <w:lang w:val="en-US"/>
        </w:rPr>
        <w:t>The challenge in identifying a sleep-wake disorder is to distinguish between temporary sleep disturbance due to external factors and a significant sleep disorder needing treatment.</w:t>
      </w:r>
    </w:p>
    <w:p>
      <w:pPr>
        <w:pStyle w:val="Colontitlu"/>
        <w:rPr>
          <w:sz w:val="32"/>
          <w:szCs w:val="32"/>
        </w:rPr>
      </w:pPr>
      <w:bookmarkStart w:name="_Toc4" w:id="4"/>
      <w:r>
        <w:rPr>
          <w:sz w:val="32"/>
          <w:szCs w:val="32"/>
          <w:rtl w:val="0"/>
          <w:lang w:val="en-US"/>
        </w:rPr>
        <w:t>3. Treatment and Rehabilitation</w:t>
      </w:r>
      <w:bookmarkEnd w:id="4"/>
    </w:p>
    <w:p>
      <w:pPr>
        <w:pStyle w:val="Colontitlu 2"/>
      </w:pPr>
      <w:bookmarkStart w:name="_Toc5" w:id="5"/>
      <w:r>
        <w:rPr>
          <w:rtl w:val="0"/>
          <w:lang w:val="en-US"/>
        </w:rPr>
        <w:t>3.1 Standard Treatment Approaches</w:t>
      </w:r>
      <w:bookmarkEnd w:id="5"/>
    </w:p>
    <w:p>
      <w:pPr>
        <w:pStyle w:val="Corp"/>
        <w:spacing w:line="360" w:lineRule="auto"/>
        <w:jc w:val="both"/>
        <w:rPr>
          <w:rFonts w:ascii="Arial" w:cs="Arial" w:hAnsi="Arial" w:eastAsia="Arial"/>
        </w:rPr>
      </w:pPr>
      <w:r>
        <w:rPr>
          <w:rFonts w:ascii="Arial" w:hAnsi="Arial"/>
          <w:rtl w:val="0"/>
          <w:lang w:val="en-US"/>
        </w:rPr>
        <w:t>The management of a sleep-wake disorder depends on the type and cause. Sleep disturbances may be treated with a host of psychological and medical and behavioral interventions.</w:t>
      </w:r>
    </w:p>
    <w:p>
      <w:pPr>
        <w:pStyle w:val="Corp"/>
        <w:spacing w:line="360" w:lineRule="auto"/>
        <w:jc w:val="both"/>
        <w:rPr>
          <w:rFonts w:ascii="Arial" w:cs="Arial" w:hAnsi="Arial" w:eastAsia="Arial"/>
        </w:rPr>
      </w:pPr>
      <w:r>
        <w:rPr>
          <w:rFonts w:ascii="Arial" w:hAnsi="Arial"/>
          <w:rtl w:val="0"/>
          <w:lang w:val="en-US"/>
        </w:rPr>
        <w:t>Treatment and Management of Insomnia.</w:t>
      </w:r>
    </w:p>
    <w:p>
      <w:pPr>
        <w:pStyle w:val="Corp"/>
        <w:spacing w:line="360" w:lineRule="auto"/>
        <w:jc w:val="both"/>
        <w:rPr>
          <w:rFonts w:ascii="Arial" w:cs="Arial" w:hAnsi="Arial" w:eastAsia="Arial"/>
        </w:rPr>
      </w:pPr>
      <w:r>
        <w:rPr>
          <w:rFonts w:ascii="Arial" w:hAnsi="Arial"/>
          <w:rtl w:val="0"/>
          <w:lang w:val="en-US"/>
        </w:rPr>
        <w:t>Cognitive Behavioral Therapy for Insomnia (CBT-I) is an effective treatment to manage insomnia disorder. The therapy aims at changing the thoughts and behaviors that prevent a good sleep.</w:t>
      </w:r>
    </w:p>
    <w:p>
      <w:pPr>
        <w:pStyle w:val="Corp"/>
        <w:spacing w:line="360" w:lineRule="auto"/>
        <w:jc w:val="both"/>
        <w:rPr>
          <w:rFonts w:ascii="Arial" w:cs="Arial" w:hAnsi="Arial" w:eastAsia="Arial"/>
        </w:rPr>
      </w:pPr>
      <w:r>
        <w:rPr>
          <w:rFonts w:ascii="Arial" w:hAnsi="Arial"/>
          <w:rtl w:val="0"/>
          <w:lang w:val="en-US"/>
        </w:rPr>
        <w:t>It may include.</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Guidance on sleeping habits</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Therapies that control stimuli.</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Methods to unwind.</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Change the way you think</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Limit sleep timing.</w:t>
      </w:r>
    </w:p>
    <w:p>
      <w:pPr>
        <w:pStyle w:val="Corp"/>
        <w:spacing w:line="360" w:lineRule="auto"/>
        <w:jc w:val="both"/>
        <w:rPr>
          <w:rFonts w:ascii="Arial" w:cs="Arial" w:hAnsi="Arial" w:eastAsia="Arial"/>
        </w:rPr>
      </w:pPr>
      <w:r>
        <w:rPr>
          <w:rFonts w:ascii="Arial" w:hAnsi="Arial"/>
          <w:rtl w:val="0"/>
          <w:lang w:val="en-US"/>
        </w:rPr>
        <w:t>Studies have demonstrated CBT-I to be effective in managing insomnia without the use of medication.</w:t>
      </w: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p>
    <w:p>
      <w:pPr>
        <w:pStyle w:val="Corp"/>
        <w:spacing w:line="360" w:lineRule="auto"/>
        <w:jc w:val="both"/>
        <w:rPr>
          <w:rFonts w:ascii="Arial" w:cs="Arial" w:hAnsi="Arial" w:eastAsia="Arial"/>
        </w:rPr>
      </w:pPr>
      <w:r>
        <w:rPr>
          <w:rFonts w:ascii="Arial" w:hAnsi="Arial"/>
          <w:rtl w:val="0"/>
          <w:lang w:val="en-US"/>
        </w:rPr>
        <w:t>Drug Therapies</w:t>
      </w:r>
    </w:p>
    <w:p>
      <w:pPr>
        <w:pStyle w:val="Corp"/>
        <w:spacing w:line="360" w:lineRule="auto"/>
        <w:jc w:val="both"/>
        <w:rPr>
          <w:rFonts w:ascii="Arial" w:cs="Arial" w:hAnsi="Arial" w:eastAsia="Arial"/>
        </w:rPr>
      </w:pPr>
      <w:r>
        <w:rPr>
          <w:rFonts w:ascii="Arial" w:hAnsi="Arial"/>
          <w:rtl w:val="0"/>
          <w:lang w:val="en-US"/>
        </w:rPr>
        <w:t>When symptoms are severe, medication may also be prescribed for sleep-wake disorders. I am commonly used medicines.</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Drugs that induce sleep.</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fr-FR"/>
        </w:rPr>
        <w:tab/>
        <w:t>Supplements Melatonin</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pt-PT"/>
        </w:rPr>
        <w:tab/>
        <w:t>Some antidepressants.</w:t>
      </w:r>
    </w:p>
    <w:p>
      <w:pPr>
        <w:pStyle w:val="Corp"/>
        <w:spacing w:line="360" w:lineRule="auto"/>
        <w:jc w:val="both"/>
        <w:rPr>
          <w:rFonts w:ascii="Arial" w:cs="Arial" w:hAnsi="Arial" w:eastAsia="Arial"/>
        </w:rPr>
      </w:pPr>
      <w:r>
        <w:rPr>
          <w:rFonts w:ascii="Arial" w:hAnsi="Arial"/>
          <w:rtl w:val="0"/>
          <w:lang w:val="en-US"/>
        </w:rPr>
        <w:t>Until now such pharmacological treatment is offered for short period because of dependency, tolerance, or side effects may occur.</w:t>
      </w:r>
    </w:p>
    <w:p>
      <w:pPr>
        <w:pStyle w:val="Corp"/>
        <w:spacing w:line="360" w:lineRule="auto"/>
        <w:jc w:val="both"/>
        <w:rPr>
          <w:rFonts w:ascii="Arial" w:cs="Arial" w:hAnsi="Arial" w:eastAsia="Arial"/>
        </w:rPr>
      </w:pPr>
      <w:r>
        <w:rPr>
          <w:rFonts w:ascii="Arial" w:hAnsi="Arial"/>
          <w:rtl w:val="0"/>
          <w:lang w:val="en-US"/>
        </w:rPr>
        <w:t>Lifestyle and Behavioral Changes.</w:t>
      </w:r>
    </w:p>
    <w:p>
      <w:pPr>
        <w:pStyle w:val="Corp"/>
        <w:spacing w:line="360" w:lineRule="auto"/>
        <w:jc w:val="both"/>
        <w:rPr>
          <w:rFonts w:ascii="Arial" w:cs="Arial" w:hAnsi="Arial" w:eastAsia="Arial"/>
        </w:rPr>
      </w:pPr>
      <w:r>
        <w:rPr>
          <w:rFonts w:ascii="Arial" w:hAnsi="Arial"/>
          <w:rtl w:val="0"/>
          <w:lang w:val="en-US"/>
        </w:rPr>
        <w:t>Modifying a few lifestyle changes for better sleep. This may involve.</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Having a regular sleep cycle.</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Cutting down on caffeine and alcohol.</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Boosting Physical Activity</w:t>
      </w:r>
    </w:p>
    <w:p>
      <w:pPr>
        <w:pStyle w:val="Corp"/>
        <w:spacing w:line="360" w:lineRule="auto"/>
        <w:jc w:val="both"/>
        <w:rPr>
          <w:rFonts w:ascii="Arial" w:cs="Arial" w:hAnsi="Arial" w:eastAsia="Arial"/>
        </w:rPr>
      </w:pPr>
      <w:r>
        <w:rPr>
          <w:rFonts w:ascii="Arial" w:hAnsi="Arial" w:hint="default"/>
          <w:rtl w:val="0"/>
          <w:lang w:val="en-US"/>
        </w:rPr>
        <w:t>•</w:t>
      </w:r>
      <w:r>
        <w:rPr>
          <w:rFonts w:ascii="Arial" w:cs="Arial" w:hAnsi="Arial" w:eastAsia="Arial"/>
          <w:rtl w:val="0"/>
          <w:lang w:val="en-US"/>
        </w:rPr>
        <w:tab/>
        <w:t>Cut down screen time before going to sleep.</w:t>
      </w:r>
    </w:p>
    <w:p>
      <w:pPr>
        <w:pStyle w:val="Corp"/>
        <w:spacing w:line="360" w:lineRule="auto"/>
        <w:jc w:val="both"/>
        <w:rPr>
          <w:rFonts w:ascii="Arial" w:cs="Arial" w:hAnsi="Arial" w:eastAsia="Arial"/>
        </w:rPr>
      </w:pPr>
      <w:r>
        <w:rPr>
          <w:rFonts w:ascii="Arial" w:hAnsi="Arial"/>
          <w:rtl w:val="0"/>
          <w:lang w:val="en-US"/>
        </w:rPr>
        <w:t>The aim of these interventions is to foster healthy sleep behaviour and reduce environmental disruptors.</w:t>
      </w:r>
    </w:p>
    <w:p>
      <w:pPr>
        <w:pStyle w:val="Corp"/>
        <w:spacing w:line="360" w:lineRule="auto"/>
        <w:jc w:val="both"/>
        <w:rPr>
          <w:rFonts w:ascii="Arial" w:cs="Arial" w:hAnsi="Arial" w:eastAsia="Arial"/>
        </w:rPr>
      </w:pPr>
    </w:p>
    <w:p>
      <w:pPr>
        <w:pStyle w:val="Colontitlu 2"/>
      </w:pPr>
      <w:bookmarkStart w:name="_Toc6" w:id="6"/>
      <w:r>
        <w:rPr>
          <w:rtl w:val="0"/>
          <w:lang w:val="en-US"/>
        </w:rPr>
        <w:t>3.2 Rehabilitation and Long-Term Support</w:t>
      </w:r>
      <w:bookmarkEnd w:id="6"/>
    </w:p>
    <w:p>
      <w:pPr>
        <w:pStyle w:val="Corp"/>
        <w:spacing w:line="360" w:lineRule="auto"/>
        <w:jc w:val="both"/>
        <w:rPr>
          <w:rFonts w:ascii="Arial" w:cs="Arial" w:hAnsi="Arial" w:eastAsia="Arial"/>
        </w:rPr>
      </w:pPr>
      <w:r>
        <w:rPr>
          <w:rFonts w:ascii="Arial" w:hAnsi="Arial"/>
          <w:rtl w:val="0"/>
          <w:lang w:val="en-US"/>
        </w:rPr>
        <w:t>The rehabilitation of sleep-wake disorders improves long-term sleep health and quality of life. Receiving emotional support and encouragement for a fulfilment of the condition.</w:t>
      </w:r>
    </w:p>
    <w:p>
      <w:pPr>
        <w:pStyle w:val="Corp"/>
        <w:spacing w:line="360" w:lineRule="auto"/>
        <w:jc w:val="both"/>
        <w:rPr>
          <w:rFonts w:ascii="Arial" w:cs="Arial" w:hAnsi="Arial" w:eastAsia="Arial"/>
        </w:rPr>
      </w:pPr>
      <w:r>
        <w:rPr>
          <w:rFonts w:ascii="Arial" w:hAnsi="Arial"/>
          <w:rtl w:val="0"/>
          <w:lang w:val="en-US"/>
        </w:rPr>
        <w:t>Community health services may offer supportive programs to teach clients about sleep health and stress management. Occupational therapy might also assist individuals in establishing daily routines to support healthy sleep.</w:t>
      </w:r>
    </w:p>
    <w:p>
      <w:pPr>
        <w:pStyle w:val="Corp"/>
        <w:spacing w:line="360" w:lineRule="auto"/>
        <w:jc w:val="both"/>
        <w:rPr>
          <w:rFonts w:ascii="Arial" w:cs="Arial" w:hAnsi="Arial" w:eastAsia="Arial"/>
        </w:rPr>
      </w:pPr>
      <w:r>
        <w:rPr>
          <w:rFonts w:ascii="Arial" w:hAnsi="Arial"/>
          <w:rtl w:val="0"/>
          <w:lang w:val="en-US"/>
        </w:rPr>
        <w:t>In addition, ensuring that workplace policies favor work-life harmony, as well as flexible working hours, may effectively assist people with sleep disorders.</w:t>
      </w:r>
    </w:p>
    <w:p>
      <w:pPr>
        <w:pStyle w:val="Corp"/>
        <w:spacing w:line="360" w:lineRule="auto"/>
        <w:jc w:val="both"/>
        <w:rPr>
          <w:rFonts w:ascii="Arial" w:cs="Arial" w:hAnsi="Arial" w:eastAsia="Arial"/>
        </w:rPr>
      </w:pPr>
      <w:r>
        <w:rPr>
          <w:rFonts w:ascii="Arial" w:hAnsi="Arial"/>
          <w:rtl w:val="0"/>
          <w:lang w:val="en-US"/>
        </w:rPr>
        <w:t>But access to specialist sleep clinics and psychological therapies is still limited in many health systems. Many individuals with sleep disorders do not receive treatment due to this.</w:t>
      </w:r>
    </w:p>
    <w:p>
      <w:pPr>
        <w:pStyle w:val="Corp"/>
        <w:spacing w:line="360" w:lineRule="auto"/>
        <w:jc w:val="both"/>
        <w:rPr>
          <w:rFonts w:ascii="Arial" w:cs="Arial" w:hAnsi="Arial" w:eastAsia="Arial"/>
        </w:rPr>
      </w:pPr>
    </w:p>
    <w:p>
      <w:pPr>
        <w:pStyle w:val="Colontitlu 2"/>
      </w:pPr>
      <w:bookmarkStart w:name="_Toc7" w:id="7"/>
      <w:r>
        <w:rPr>
          <w:rtl w:val="0"/>
          <w:lang w:val="en-US"/>
        </w:rPr>
        <w:t>3.3 Effectiveness and Limitations of Current Approaches</w:t>
      </w:r>
      <w:bookmarkEnd w:id="7"/>
    </w:p>
    <w:p>
      <w:pPr>
        <w:pStyle w:val="Corp"/>
        <w:spacing w:line="360" w:lineRule="auto"/>
        <w:jc w:val="both"/>
        <w:rPr>
          <w:rFonts w:ascii="Arial" w:cs="Arial" w:hAnsi="Arial" w:eastAsia="Arial"/>
        </w:rPr>
      </w:pPr>
      <w:r>
        <w:rPr>
          <w:rFonts w:ascii="Arial" w:hAnsi="Arial"/>
          <w:rtl w:val="0"/>
          <w:lang w:val="en-US"/>
        </w:rPr>
        <w:t>Despite treatment methods effectively improving sleep outcomes, they are fraught with limitations. Drugs have side effects and are not suitable for use in most cases for a longer time.</w:t>
      </w:r>
    </w:p>
    <w:p>
      <w:pPr>
        <w:pStyle w:val="Corp"/>
        <w:spacing w:line="360" w:lineRule="auto"/>
        <w:jc w:val="both"/>
        <w:rPr>
          <w:rFonts w:ascii="Arial" w:cs="Arial" w:hAnsi="Arial" w:eastAsia="Arial"/>
        </w:rPr>
      </w:pPr>
      <w:r>
        <w:rPr>
          <w:rFonts w:ascii="Arial" w:hAnsi="Arial"/>
          <w:rtl w:val="0"/>
          <w:lang w:val="en-US"/>
        </w:rPr>
        <w:t>Additionally, access to trained personnel and structured treatment programs are not so easy for psychological therapies like CBT-I in many health facilities.</w:t>
      </w:r>
    </w:p>
    <w:p>
      <w:pPr>
        <w:pStyle w:val="Corp"/>
        <w:spacing w:line="360" w:lineRule="auto"/>
        <w:jc w:val="both"/>
        <w:rPr>
          <w:rFonts w:ascii="Arial" w:cs="Arial" w:hAnsi="Arial" w:eastAsia="Arial"/>
        </w:rPr>
      </w:pPr>
      <w:r>
        <w:rPr>
          <w:rFonts w:ascii="Arial" w:hAnsi="Arial"/>
          <w:rtl w:val="0"/>
          <w:lang w:val="en-US"/>
        </w:rPr>
        <w:t>Another limitation is that there are some people who do not consider sleep disorders as a medical condition and do not seek help. It is important to raise the public's awareness of the effects of sleep on the body and mind.</w:t>
      </w:r>
    </w:p>
    <w:p>
      <w:pPr>
        <w:pStyle w:val="Corp"/>
        <w:spacing w:line="360" w:lineRule="auto"/>
        <w:jc w:val="both"/>
        <w:rPr>
          <w:rFonts w:ascii="Arial" w:cs="Arial" w:hAnsi="Arial" w:eastAsia="Arial"/>
        </w:rPr>
      </w:pPr>
    </w:p>
    <w:p>
      <w:pPr>
        <w:pStyle w:val="Colontitlu"/>
        <w:rPr>
          <w:sz w:val="32"/>
          <w:szCs w:val="32"/>
        </w:rPr>
      </w:pPr>
      <w:bookmarkStart w:name="_Toc8" w:id="8"/>
      <w:r>
        <w:rPr>
          <w:sz w:val="32"/>
          <w:szCs w:val="32"/>
          <w:rtl w:val="0"/>
          <w:lang w:val="en-US"/>
        </w:rPr>
        <w:t>4. Current Debates and Emerging Issues</w:t>
      </w:r>
      <w:bookmarkEnd w:id="8"/>
    </w:p>
    <w:p>
      <w:pPr>
        <w:pStyle w:val="Colontitlu 2"/>
      </w:pPr>
      <w:bookmarkStart w:name="_Toc9" w:id="9"/>
      <w:r>
        <w:rPr>
          <w:rtl w:val="0"/>
          <w:lang w:val="en-US"/>
        </w:rPr>
        <w:t>4.1 Medicalization of Sleep Disturbances</w:t>
      </w:r>
      <w:bookmarkEnd w:id="9"/>
    </w:p>
    <w:p>
      <w:pPr>
        <w:pStyle w:val="Corp"/>
        <w:spacing w:line="360" w:lineRule="auto"/>
        <w:jc w:val="both"/>
        <w:rPr>
          <w:rFonts w:ascii="Arial" w:cs="Arial" w:hAnsi="Arial" w:eastAsia="Arial"/>
        </w:rPr>
      </w:pPr>
      <w:r>
        <w:rPr>
          <w:rFonts w:ascii="Arial" w:hAnsi="Arial"/>
          <w:rtl w:val="0"/>
          <w:lang w:val="en-US"/>
        </w:rPr>
        <w:t>The medicalization of sleep trouble is a topic of current debate. Many researchers now claim that abnormal sleep behaviors are increasingly being pathologized within society.</w:t>
      </w:r>
    </w:p>
    <w:p>
      <w:pPr>
        <w:pStyle w:val="Corp"/>
        <w:spacing w:line="360" w:lineRule="auto"/>
        <w:jc w:val="both"/>
        <w:rPr>
          <w:rFonts w:ascii="Arial" w:cs="Arial" w:hAnsi="Arial" w:eastAsia="Arial"/>
        </w:rPr>
      </w:pPr>
      <w:r>
        <w:rPr>
          <w:rFonts w:ascii="Arial" w:hAnsi="Arial"/>
          <w:rtl w:val="0"/>
          <w:lang w:val="en-US"/>
        </w:rPr>
        <w:t>For example, temporary sleep disturbances caused by stress or lifestyle factors may be misdiagnosed as insomnia disorder. It is believed by the critics that diagnostic systems indulge unnecessary medical treatment instead of social or environment-related factors.</w:t>
      </w:r>
    </w:p>
    <w:p>
      <w:pPr>
        <w:pStyle w:val="Corp"/>
        <w:spacing w:line="360" w:lineRule="auto"/>
        <w:jc w:val="both"/>
        <w:rPr>
          <w:rFonts w:ascii="Arial" w:cs="Arial" w:hAnsi="Arial" w:eastAsia="Arial"/>
        </w:rPr>
      </w:pPr>
    </w:p>
    <w:p>
      <w:pPr>
        <w:pStyle w:val="Colontitlu 2"/>
      </w:pPr>
      <w:bookmarkStart w:name="_Toc10" w:id="10"/>
      <w:r>
        <w:rPr>
          <w:rtl w:val="0"/>
          <w:lang w:val="en-US"/>
        </w:rPr>
        <w:t>4.2 Sleep disorders and Neurodivergence</w:t>
      </w:r>
      <w:bookmarkEnd w:id="10"/>
    </w:p>
    <w:p>
      <w:pPr>
        <w:pStyle w:val="Corp"/>
        <w:spacing w:line="360" w:lineRule="auto"/>
        <w:jc w:val="both"/>
        <w:rPr>
          <w:rFonts w:ascii="Arial" w:cs="Arial" w:hAnsi="Arial" w:eastAsia="Arial"/>
        </w:rPr>
      </w:pPr>
      <w:r>
        <w:rPr>
          <w:rFonts w:ascii="Arial" w:hAnsi="Arial"/>
          <w:rtl w:val="0"/>
          <w:lang w:val="en-US"/>
        </w:rPr>
        <w:t xml:space="preserve">Struggling to fall asleep or waking often is a common symptom in individuals with Autism and Attention Deficit Hyperactivity Disorder. People with these disorders often have irregular sleep, insomnia or a disrupted circadian rhythm. </w:t>
      </w:r>
    </w:p>
    <w:p>
      <w:pPr>
        <w:pStyle w:val="Corp"/>
        <w:spacing w:line="360" w:lineRule="auto"/>
        <w:jc w:val="both"/>
        <w:rPr>
          <w:rFonts w:ascii="Arial" w:cs="Arial" w:hAnsi="Arial" w:eastAsia="Arial"/>
        </w:rPr>
      </w:pPr>
      <w:r>
        <w:rPr>
          <w:rFonts w:ascii="Arial" w:hAnsi="Arial"/>
          <w:rtl w:val="0"/>
          <w:lang w:val="en-US"/>
        </w:rPr>
        <w:t xml:space="preserve">Neurodivergence is the concept that disorders are not always pathologies, but also a natural state of functioning. More specifically autism, dyslexia, and ADHD have been noted by neurodiversity proponents as neurodivergent conditions that need not be treated. </w:t>
      </w:r>
    </w:p>
    <w:p>
      <w:pPr>
        <w:pStyle w:val="Corp"/>
        <w:spacing w:line="360" w:lineRule="auto"/>
        <w:jc w:val="both"/>
        <w:rPr>
          <w:rFonts w:ascii="Arial" w:cs="Arial" w:hAnsi="Arial" w:eastAsia="Arial"/>
        </w:rPr>
      </w:pPr>
      <w:r>
        <w:rPr>
          <w:rFonts w:ascii="Arial" w:hAnsi="Arial"/>
          <w:rtl w:val="0"/>
          <w:lang w:val="en-US"/>
        </w:rPr>
        <w:t>The viewpoint urges clinicians to contemplate whether sleep problems signal a disorder or represent a wider neurological diversity.</w:t>
      </w:r>
    </w:p>
    <w:p>
      <w:pPr>
        <w:pStyle w:val="Corp"/>
        <w:spacing w:line="360" w:lineRule="auto"/>
        <w:jc w:val="both"/>
        <w:rPr>
          <w:rFonts w:ascii="Arial" w:cs="Arial" w:hAnsi="Arial" w:eastAsia="Arial"/>
        </w:rPr>
      </w:pPr>
    </w:p>
    <w:p>
      <w:pPr>
        <w:pStyle w:val="Colontitlu 2"/>
      </w:pPr>
      <w:bookmarkStart w:name="_Toc11" w:id="11"/>
      <w:r>
        <w:rPr>
          <w:rtl w:val="0"/>
          <w:lang w:val="en-US"/>
        </w:rPr>
        <w:t>4.3 Technological Influences on Sleep</w:t>
      </w:r>
      <w:bookmarkEnd w:id="11"/>
    </w:p>
    <w:p>
      <w:pPr>
        <w:pStyle w:val="Corp"/>
        <w:spacing w:line="360" w:lineRule="auto"/>
        <w:jc w:val="both"/>
        <w:rPr>
          <w:rFonts w:ascii="Arial" w:cs="Arial" w:hAnsi="Arial" w:eastAsia="Arial"/>
        </w:rPr>
      </w:pPr>
      <w:r>
        <w:rPr>
          <w:rFonts w:ascii="Arial" w:hAnsi="Arial"/>
          <w:rtl w:val="0"/>
          <w:lang w:val="en-US"/>
        </w:rPr>
        <w:t>Another growing problem pertains to the effect of technology on sleep health. More access to smartphones and computers has resulted in the use of artificial light in the evening.</w:t>
      </w:r>
    </w:p>
    <w:p>
      <w:pPr>
        <w:pStyle w:val="Corp"/>
        <w:spacing w:line="360" w:lineRule="auto"/>
        <w:jc w:val="both"/>
        <w:rPr>
          <w:rFonts w:ascii="Arial" w:cs="Arial" w:hAnsi="Arial" w:eastAsia="Arial"/>
        </w:rPr>
      </w:pPr>
      <w:r>
        <w:rPr>
          <w:rFonts w:ascii="Arial" w:hAnsi="Arial"/>
          <w:rtl w:val="0"/>
          <w:lang w:val="en-US"/>
        </w:rPr>
        <w:t>The researchers reported that exposure to blue light may suppress melatonin and delay sleep onset, exacerbating insomnia symptoms.</w:t>
      </w:r>
    </w:p>
    <w:p>
      <w:pPr>
        <w:pStyle w:val="Corp"/>
        <w:spacing w:line="360" w:lineRule="auto"/>
        <w:jc w:val="both"/>
        <w:rPr>
          <w:rFonts w:ascii="Arial" w:cs="Arial" w:hAnsi="Arial" w:eastAsia="Arial"/>
        </w:rPr>
      </w:pPr>
    </w:p>
    <w:p>
      <w:pPr>
        <w:pStyle w:val="Colontitlu 2"/>
      </w:pPr>
      <w:bookmarkStart w:name="_Toc12" w:id="12"/>
      <w:r>
        <w:rPr>
          <w:rtl w:val="0"/>
          <w:lang w:val="en-US"/>
        </w:rPr>
        <w:t>4.4 Implications for Practice and Policy</w:t>
      </w:r>
      <w:bookmarkEnd w:id="12"/>
    </w:p>
    <w:p>
      <w:pPr>
        <w:pStyle w:val="Corp"/>
        <w:spacing w:line="360" w:lineRule="auto"/>
        <w:jc w:val="both"/>
        <w:rPr>
          <w:rFonts w:ascii="Arial" w:cs="Arial" w:hAnsi="Arial" w:eastAsia="Arial"/>
        </w:rPr>
      </w:pPr>
      <w:r>
        <w:rPr>
          <w:rFonts w:ascii="Arial" w:hAnsi="Arial"/>
          <w:rtl w:val="0"/>
          <w:lang w:val="en-US"/>
        </w:rPr>
        <w:t>These debates are important in healthcare practice and policy development. Healthcare practitioners must be accustomed to assessing and diagnosing sleep issues while also tackling more and environmental influences of sleep.</w:t>
      </w:r>
    </w:p>
    <w:p>
      <w:pPr>
        <w:pStyle w:val="Corp"/>
        <w:spacing w:line="360" w:lineRule="auto"/>
        <w:jc w:val="both"/>
        <w:rPr>
          <w:rFonts w:ascii="Arial" w:cs="Arial" w:hAnsi="Arial" w:eastAsia="Arial"/>
        </w:rPr>
      </w:pPr>
      <w:r>
        <w:rPr>
          <w:rFonts w:ascii="Arial" w:hAnsi="Arial"/>
          <w:rtl w:val="0"/>
          <w:lang w:val="en-US"/>
        </w:rPr>
        <w:t>Public health initiatives that promote good sleep may be critical for preventing sleep disorders and improving the mental health of people.</w:t>
      </w:r>
    </w:p>
    <w:p>
      <w:pPr>
        <w:pStyle w:val="Colontitlu"/>
        <w:rPr>
          <w:sz w:val="32"/>
          <w:szCs w:val="32"/>
        </w:rPr>
      </w:pPr>
      <w:bookmarkStart w:name="_Toc13" w:id="13"/>
      <w:r>
        <w:rPr>
          <w:sz w:val="32"/>
          <w:szCs w:val="32"/>
          <w:rtl w:val="0"/>
          <w:lang w:val="en-US"/>
        </w:rPr>
        <w:t>5. Recommendations</w:t>
      </w:r>
      <w:bookmarkEnd w:id="13"/>
    </w:p>
    <w:p>
      <w:pPr>
        <w:pStyle w:val="Corp"/>
        <w:spacing w:line="360" w:lineRule="auto"/>
        <w:jc w:val="both"/>
        <w:rPr>
          <w:rFonts w:ascii="Arial" w:cs="Arial" w:hAnsi="Arial" w:eastAsia="Arial"/>
        </w:rPr>
      </w:pPr>
      <w:r>
        <w:rPr>
          <w:rFonts w:ascii="Arial" w:hAnsi="Arial"/>
          <w:rtl w:val="0"/>
          <w:lang w:val="en-US"/>
        </w:rPr>
        <w:t>Drawing on the serious review made in this report, the sleep-wake disorders classification and its management can be improved by the following.</w:t>
      </w:r>
    </w:p>
    <w:p>
      <w:pPr>
        <w:pStyle w:val="Corp"/>
        <w:spacing w:line="360" w:lineRule="auto"/>
        <w:jc w:val="both"/>
        <w:rPr>
          <w:rFonts w:ascii="Arial" w:cs="Arial" w:hAnsi="Arial" w:eastAsia="Arial"/>
          <w:b w:val="1"/>
          <w:bCs w:val="1"/>
        </w:rPr>
      </w:pPr>
      <w:r>
        <w:rPr>
          <w:rFonts w:ascii="Arial" w:hAnsi="Arial"/>
          <w:b w:val="1"/>
          <w:bCs w:val="1"/>
          <w:rtl w:val="0"/>
          <w:lang w:val="en-US"/>
        </w:rPr>
        <w:t>1. Better public understanding of sleep health.</w:t>
      </w:r>
    </w:p>
    <w:p>
      <w:pPr>
        <w:pStyle w:val="Corp"/>
        <w:spacing w:line="360" w:lineRule="auto"/>
        <w:jc w:val="both"/>
        <w:rPr>
          <w:rFonts w:ascii="Arial" w:cs="Arial" w:hAnsi="Arial" w:eastAsia="Arial"/>
        </w:rPr>
      </w:pPr>
      <w:r>
        <w:rPr>
          <w:rFonts w:ascii="Arial" w:hAnsi="Arial"/>
          <w:rtl w:val="0"/>
          <w:lang w:val="en-US"/>
        </w:rPr>
        <w:t>Governments and health organizations must develop educational programs to increase awareness of the importance of healthy sleep.</w:t>
      </w:r>
    </w:p>
    <w:p>
      <w:pPr>
        <w:pStyle w:val="Corp"/>
        <w:spacing w:line="360" w:lineRule="auto"/>
        <w:jc w:val="both"/>
        <w:rPr>
          <w:rFonts w:ascii="Arial" w:cs="Arial" w:hAnsi="Arial" w:eastAsia="Arial"/>
          <w:b w:val="1"/>
          <w:bCs w:val="1"/>
        </w:rPr>
      </w:pPr>
      <w:r>
        <w:rPr>
          <w:rFonts w:ascii="Arial" w:hAnsi="Arial"/>
          <w:b w:val="1"/>
          <w:bCs w:val="1"/>
          <w:rtl w:val="0"/>
          <w:lang w:val="en-US"/>
        </w:rPr>
        <w:t>2. Enhanced Availability of Psychological Sleep Treatments.</w:t>
      </w:r>
    </w:p>
    <w:p>
      <w:pPr>
        <w:pStyle w:val="Corp"/>
        <w:spacing w:line="360" w:lineRule="auto"/>
        <w:jc w:val="both"/>
        <w:rPr>
          <w:rFonts w:ascii="Arial" w:cs="Arial" w:hAnsi="Arial" w:eastAsia="Arial"/>
        </w:rPr>
      </w:pPr>
      <w:r>
        <w:rPr>
          <w:rFonts w:ascii="Arial" w:hAnsi="Arial"/>
          <w:rtl w:val="0"/>
          <w:lang w:val="en-US"/>
        </w:rPr>
        <w:t>Healthcare systems must ensure greater access to evidence-based interventions like Cognitive Behavioral Therapy for Insomnia.</w:t>
      </w:r>
    </w:p>
    <w:p>
      <w:pPr>
        <w:pStyle w:val="Corp"/>
        <w:spacing w:line="360" w:lineRule="auto"/>
        <w:jc w:val="both"/>
        <w:rPr>
          <w:rFonts w:ascii="Arial" w:cs="Arial" w:hAnsi="Arial" w:eastAsia="Arial"/>
          <w:b w:val="1"/>
          <w:bCs w:val="1"/>
        </w:rPr>
      </w:pPr>
      <w:r>
        <w:rPr>
          <w:rFonts w:ascii="Arial" w:hAnsi="Arial"/>
          <w:b w:val="1"/>
          <w:bCs w:val="1"/>
          <w:rtl w:val="0"/>
          <w:lang w:val="en-US"/>
        </w:rPr>
        <w:t>3. Merging Mental Health treatment and Sleep Medicine.</w:t>
      </w:r>
    </w:p>
    <w:p>
      <w:pPr>
        <w:pStyle w:val="Corp"/>
        <w:spacing w:line="360" w:lineRule="auto"/>
        <w:jc w:val="both"/>
        <w:rPr>
          <w:rFonts w:ascii="Arial" w:cs="Arial" w:hAnsi="Arial" w:eastAsia="Arial"/>
        </w:rPr>
      </w:pPr>
      <w:r>
        <w:rPr>
          <w:rFonts w:ascii="Arial" w:hAnsi="Arial"/>
          <w:rtl w:val="0"/>
          <w:lang w:val="en-US"/>
        </w:rPr>
        <w:t>Mental health professionals must collaborate with sleep clinicians for integrated care for sleep-disturbed patients.</w:t>
      </w:r>
    </w:p>
    <w:p>
      <w:pPr>
        <w:pStyle w:val="Corp"/>
        <w:spacing w:line="360" w:lineRule="auto"/>
        <w:jc w:val="both"/>
        <w:rPr>
          <w:rFonts w:ascii="Arial" w:cs="Arial" w:hAnsi="Arial" w:eastAsia="Arial"/>
          <w:b w:val="1"/>
          <w:bCs w:val="1"/>
        </w:rPr>
      </w:pPr>
      <w:r>
        <w:rPr>
          <w:rFonts w:ascii="Arial" w:hAnsi="Arial"/>
          <w:b w:val="1"/>
          <w:bCs w:val="1"/>
          <w:rtl w:val="0"/>
          <w:lang w:val="en-US"/>
        </w:rPr>
        <w:t>4. Factoring in Social and Environmental Consideration.</w:t>
      </w:r>
    </w:p>
    <w:p>
      <w:pPr>
        <w:pStyle w:val="Corp"/>
        <w:spacing w:line="360" w:lineRule="auto"/>
        <w:jc w:val="both"/>
        <w:rPr>
          <w:rFonts w:ascii="Arial" w:cs="Arial" w:hAnsi="Arial" w:eastAsia="Arial"/>
        </w:rPr>
      </w:pPr>
      <w:r>
        <w:rPr>
          <w:rFonts w:ascii="Arial" w:hAnsi="Arial"/>
          <w:rtl w:val="0"/>
          <w:lang w:val="en-US"/>
        </w:rPr>
        <w:t>Environmental factors such as work patterns, stressors, and technology should play a larger role in diagnostic frameworks.</w:t>
      </w:r>
    </w:p>
    <w:p>
      <w:pPr>
        <w:pStyle w:val="Corp"/>
        <w:spacing w:line="360" w:lineRule="auto"/>
        <w:jc w:val="both"/>
        <w:rPr>
          <w:rFonts w:ascii="Arial" w:cs="Arial" w:hAnsi="Arial" w:eastAsia="Arial"/>
          <w:b w:val="1"/>
          <w:bCs w:val="1"/>
        </w:rPr>
      </w:pPr>
      <w:r>
        <w:rPr>
          <w:rFonts w:ascii="Arial" w:hAnsi="Arial"/>
          <w:b w:val="1"/>
          <w:bCs w:val="1"/>
          <w:rtl w:val="0"/>
          <w:lang w:val="en-US"/>
        </w:rPr>
        <w:t>5. Ongoing Investigation of Sleep Disorders.</w:t>
      </w:r>
    </w:p>
    <w:p>
      <w:pPr>
        <w:pStyle w:val="Corp"/>
        <w:spacing w:line="360" w:lineRule="auto"/>
        <w:jc w:val="both"/>
        <w:rPr>
          <w:rFonts w:ascii="Arial" w:cs="Arial" w:hAnsi="Arial" w:eastAsia="Arial"/>
        </w:rPr>
      </w:pPr>
      <w:r>
        <w:rPr>
          <w:rFonts w:ascii="Arial" w:hAnsi="Arial"/>
          <w:rtl w:val="0"/>
          <w:lang w:val="en-US"/>
        </w:rPr>
        <w:t>More studies are required to comprehend sleep disorders, mental health problems, and neurological diversity in detail.</w:t>
      </w:r>
    </w:p>
    <w:p>
      <w:pPr>
        <w:pStyle w:val="Colontitlu"/>
        <w:rPr>
          <w:sz w:val="32"/>
          <w:szCs w:val="32"/>
        </w:rPr>
      </w:pPr>
      <w:bookmarkStart w:name="_Toc14" w:id="14"/>
      <w:r>
        <w:rPr>
          <w:sz w:val="32"/>
          <w:szCs w:val="32"/>
          <w:rtl w:val="0"/>
          <w:lang w:val="it-IT"/>
        </w:rPr>
        <w:t>6. Conclusion</w:t>
      </w:r>
      <w:bookmarkEnd w:id="14"/>
    </w:p>
    <w:p>
      <w:pPr>
        <w:pStyle w:val="Corp"/>
        <w:spacing w:line="360" w:lineRule="auto"/>
        <w:jc w:val="both"/>
        <w:rPr>
          <w:rFonts w:ascii="Arial" w:cs="Arial" w:hAnsi="Arial" w:eastAsia="Arial"/>
        </w:rPr>
      </w:pPr>
      <w:r>
        <w:rPr>
          <w:rFonts w:ascii="Arial" w:hAnsi="Arial"/>
          <w:rtl w:val="0"/>
          <w:lang w:val="en-US"/>
        </w:rPr>
        <w:t>Disorders of sleep-wake schedule are an important class in the ICD-11 because of their potential for harm to physical health, cognition, and emotional wellbeing. Accurate classification and diagnosis are essential to ensure individuals receive proper treatment and care.</w:t>
      </w:r>
    </w:p>
    <w:p>
      <w:pPr>
        <w:pStyle w:val="Corp"/>
        <w:spacing w:line="360" w:lineRule="auto"/>
        <w:jc w:val="both"/>
        <w:rPr>
          <w:rFonts w:ascii="Arial" w:cs="Arial" w:hAnsi="Arial" w:eastAsia="Arial"/>
        </w:rPr>
      </w:pPr>
      <w:r>
        <w:rPr>
          <w:rFonts w:ascii="Arial" w:hAnsi="Arial"/>
          <w:rtl w:val="0"/>
          <w:lang w:val="en-US"/>
        </w:rPr>
        <w:t>Some limitations do still exist in cognitive behavior therapy or other pharmacological treatment approaches for reactiveness, accessibility, long-term management, policy and awareness and so on. In addition, debates regarding medicalization, neurodivergence and technology show how complex sleep disorders are these days.</w:t>
      </w:r>
    </w:p>
    <w:p>
      <w:pPr>
        <w:pStyle w:val="Corp"/>
        <w:spacing w:line="360" w:lineRule="auto"/>
        <w:jc w:val="both"/>
        <w:rPr>
          <w:rFonts w:ascii="Arial" w:cs="Arial" w:hAnsi="Arial" w:eastAsia="Arial"/>
        </w:rPr>
      </w:pPr>
      <w:r>
        <w:rPr>
          <w:rFonts w:ascii="Arial" w:hAnsi="Arial"/>
          <w:rtl w:val="0"/>
          <w:lang w:val="en-US"/>
        </w:rPr>
        <w:t>To enhance the classification and management of sleep-wake disorders, a comprehensive strategy involving psychological, biological, and social approaches is essential. Furthering research, developing policies and investing in mental health services can help healthcare systems support populations that experience sleep disorders and promote healthy sleep behaviors.</w:t>
      </w:r>
    </w:p>
    <w:p>
      <w:pPr>
        <w:pStyle w:val="Colontitlu"/>
        <w:jc w:val="center"/>
        <w:rPr>
          <w:sz w:val="32"/>
          <w:szCs w:val="32"/>
        </w:rPr>
      </w:pPr>
      <w:bookmarkStart w:name="_Toc15" w:id="15"/>
      <w:r>
        <w:rPr>
          <w:sz w:val="32"/>
          <w:szCs w:val="32"/>
          <w:rtl w:val="0"/>
          <w:lang w:val="fr-FR"/>
        </w:rPr>
        <w:t>References</w:t>
      </w:r>
      <w:bookmarkEnd w:id="15"/>
    </w:p>
    <w:p>
      <w:pPr>
        <w:pStyle w:val="Corp"/>
        <w:spacing w:line="360" w:lineRule="auto"/>
        <w:jc w:val="both"/>
        <w:rPr>
          <w:rFonts w:ascii="Arial" w:cs="Arial" w:hAnsi="Arial" w:eastAsia="Arial"/>
        </w:rPr>
      </w:pPr>
      <w:r>
        <w:rPr>
          <w:rFonts w:ascii="Arial" w:hAnsi="Arial"/>
          <w:rtl w:val="0"/>
          <w:lang w:val="en-US"/>
        </w:rPr>
        <w:t xml:space="preserve">American Academy of Sleep Medicine (2023) </w:t>
      </w:r>
      <w:r>
        <w:rPr>
          <w:rFonts w:ascii="Arial" w:hAnsi="Arial"/>
          <w:i w:val="1"/>
          <w:iCs w:val="1"/>
          <w:rtl w:val="0"/>
          <w:lang w:val="en-US"/>
        </w:rPr>
        <w:t>International classification of sleep disorders</w:t>
      </w:r>
      <w:r>
        <w:rPr>
          <w:rFonts w:ascii="Arial" w:hAnsi="Arial"/>
          <w:rtl w:val="0"/>
          <w:lang w:val="en-US"/>
        </w:rPr>
        <w:t>. 3rd edn. Darien, IL: American Academy of Sleep Medicine.</w:t>
      </w:r>
    </w:p>
    <w:p>
      <w:pPr>
        <w:pStyle w:val="Corp"/>
        <w:spacing w:line="360" w:lineRule="auto"/>
        <w:jc w:val="both"/>
        <w:rPr>
          <w:rFonts w:ascii="Arial" w:cs="Arial" w:hAnsi="Arial" w:eastAsia="Arial"/>
        </w:rPr>
      </w:pPr>
      <w:r>
        <w:rPr>
          <w:rFonts w:ascii="Arial" w:hAnsi="Arial"/>
          <w:rtl w:val="0"/>
          <w:lang w:val="en-US"/>
        </w:rPr>
        <w:t xml:space="preserve">American Psychiatric Association (2022) </w:t>
      </w:r>
      <w:r>
        <w:rPr>
          <w:rFonts w:ascii="Arial" w:hAnsi="Arial"/>
          <w:i w:val="1"/>
          <w:iCs w:val="1"/>
          <w:rtl w:val="0"/>
          <w:lang w:val="en-US"/>
        </w:rPr>
        <w:t>Diagnostic and statistical manual of mental disorders: DSM-5-TR</w:t>
      </w:r>
      <w:r>
        <w:rPr>
          <w:rFonts w:ascii="Arial" w:hAnsi="Arial"/>
          <w:rtl w:val="0"/>
          <w:lang w:val="en-US"/>
        </w:rPr>
        <w:t>. 5th edn. Washington, DC: American Psychiatric Publishing.</w:t>
      </w:r>
    </w:p>
    <w:p>
      <w:pPr>
        <w:pStyle w:val="Corp"/>
        <w:spacing w:line="360" w:lineRule="auto"/>
        <w:jc w:val="both"/>
        <w:rPr>
          <w:rFonts w:ascii="Arial" w:cs="Arial" w:hAnsi="Arial" w:eastAsia="Arial"/>
        </w:rPr>
      </w:pPr>
      <w:r>
        <w:rPr>
          <w:rFonts w:ascii="Arial" w:hAnsi="Arial"/>
          <w:rtl w:val="0"/>
          <w:lang w:val="it-IT"/>
        </w:rPr>
        <w:t xml:space="preserve">Baglioni, C., Battagliese, G., Feige, B., Spiegelhalder, K., Nissen, C., Voderholzer, U., Lombardo, C. and Riemann, D. (2016) </w:t>
      </w:r>
      <w:r>
        <w:rPr>
          <w:rFonts w:ascii="Arial" w:hAnsi="Arial" w:hint="default"/>
          <w:rtl w:val="0"/>
          <w:lang w:val="en-US"/>
        </w:rPr>
        <w:t>‘</w:t>
      </w:r>
      <w:r>
        <w:rPr>
          <w:rFonts w:ascii="Arial" w:hAnsi="Arial"/>
          <w:rtl w:val="0"/>
          <w:lang w:val="en-US"/>
        </w:rPr>
        <w:t>Insomnia as a predictor of depression: A meta-analytic evaluation of longitudinal epidemiological studies</w:t>
      </w:r>
      <w:r>
        <w:rPr>
          <w:rFonts w:ascii="Arial" w:hAnsi="Arial" w:hint="default"/>
          <w:rtl w:val="0"/>
          <w:lang w:val="en-US"/>
        </w:rPr>
        <w:t>’</w:t>
      </w:r>
      <w:r>
        <w:rPr>
          <w:rFonts w:ascii="Arial" w:hAnsi="Arial"/>
          <w:rtl w:val="0"/>
        </w:rPr>
        <w:t xml:space="preserve">, </w:t>
      </w:r>
      <w:r>
        <w:rPr>
          <w:rFonts w:ascii="Arial" w:hAnsi="Arial"/>
          <w:i w:val="1"/>
          <w:iCs w:val="1"/>
          <w:rtl w:val="0"/>
          <w:lang w:val="en-US"/>
        </w:rPr>
        <w:t>Journal of Affective Disorders</w:t>
      </w:r>
      <w:r>
        <w:rPr>
          <w:rFonts w:ascii="Arial" w:hAnsi="Arial"/>
          <w:rtl w:val="0"/>
        </w:rPr>
        <w:t>, 186, pp. 47</w:t>
      </w:r>
      <w:r>
        <w:rPr>
          <w:rFonts w:ascii="Arial" w:hAnsi="Arial" w:hint="default"/>
          <w:rtl w:val="0"/>
          <w:lang w:val="en-US"/>
        </w:rPr>
        <w:t>–</w:t>
      </w:r>
      <w:r>
        <w:rPr>
          <w:rFonts w:ascii="Arial" w:hAnsi="Arial"/>
          <w:rtl w:val="0"/>
        </w:rPr>
        <w:t>55.</w:t>
      </w:r>
    </w:p>
    <w:p>
      <w:pPr>
        <w:pStyle w:val="Corp"/>
        <w:spacing w:line="360" w:lineRule="auto"/>
        <w:jc w:val="both"/>
        <w:rPr>
          <w:rFonts w:ascii="Arial" w:cs="Arial" w:hAnsi="Arial" w:eastAsia="Arial"/>
        </w:rPr>
      </w:pPr>
      <w:r>
        <w:rPr>
          <w:rFonts w:ascii="Arial" w:hAnsi="Arial"/>
          <w:rtl w:val="0"/>
        </w:rPr>
        <w:t xml:space="preserve">Espie, C.A. (2019) </w:t>
      </w:r>
      <w:r>
        <w:rPr>
          <w:rFonts w:ascii="Arial" w:hAnsi="Arial" w:hint="default"/>
          <w:rtl w:val="0"/>
          <w:lang w:val="en-US"/>
        </w:rPr>
        <w:t>‘</w:t>
      </w:r>
      <w:r>
        <w:rPr>
          <w:rFonts w:ascii="Arial" w:hAnsi="Arial"/>
          <w:rtl w:val="0"/>
          <w:lang w:val="en-US"/>
        </w:rPr>
        <w:t>Cognitive behavioural therapy for insomnia: Evidence-based treatment for sleep disorders</w:t>
      </w:r>
      <w:r>
        <w:rPr>
          <w:rFonts w:ascii="Arial" w:hAnsi="Arial" w:hint="default"/>
          <w:rtl w:val="0"/>
          <w:lang w:val="en-US"/>
        </w:rPr>
        <w:t>’</w:t>
      </w:r>
      <w:r>
        <w:rPr>
          <w:rFonts w:ascii="Arial" w:hAnsi="Arial"/>
          <w:rtl w:val="0"/>
        </w:rPr>
        <w:t xml:space="preserve">, </w:t>
      </w:r>
      <w:r>
        <w:rPr>
          <w:rFonts w:ascii="Arial" w:hAnsi="Arial"/>
          <w:i w:val="1"/>
          <w:iCs w:val="1"/>
          <w:rtl w:val="0"/>
          <w:lang w:val="en-US"/>
        </w:rPr>
        <w:t>The Lancet Psychiatry</w:t>
      </w:r>
      <w:r>
        <w:rPr>
          <w:rFonts w:ascii="Arial" w:hAnsi="Arial"/>
          <w:rtl w:val="0"/>
        </w:rPr>
        <w:t>, 6(4), pp. 294</w:t>
      </w:r>
      <w:r>
        <w:rPr>
          <w:rFonts w:ascii="Arial" w:hAnsi="Arial" w:hint="default"/>
          <w:rtl w:val="0"/>
          <w:lang w:val="en-US"/>
        </w:rPr>
        <w:t>–</w:t>
      </w:r>
      <w:r>
        <w:rPr>
          <w:rFonts w:ascii="Arial" w:hAnsi="Arial"/>
          <w:rtl w:val="0"/>
        </w:rPr>
        <w:t>295.</w:t>
      </w:r>
    </w:p>
    <w:p>
      <w:pPr>
        <w:pStyle w:val="Corp"/>
        <w:spacing w:line="360" w:lineRule="auto"/>
        <w:jc w:val="both"/>
        <w:rPr>
          <w:rFonts w:ascii="Arial" w:cs="Arial" w:hAnsi="Arial" w:eastAsia="Arial"/>
        </w:rPr>
      </w:pPr>
      <w:r>
        <w:rPr>
          <w:rFonts w:ascii="Arial" w:hAnsi="Arial"/>
          <w:rtl w:val="0"/>
          <w:lang w:val="it-IT"/>
        </w:rPr>
        <w:t xml:space="preserve">Espie, C.A., Kyle, S.D., Hames, P., Gardani, M., Fleming, L. and Cape, J. (2012) </w:t>
      </w:r>
      <w:r>
        <w:rPr>
          <w:rFonts w:ascii="Arial" w:hAnsi="Arial" w:hint="default"/>
          <w:rtl w:val="0"/>
          <w:lang w:val="en-US"/>
        </w:rPr>
        <w:t>‘</w:t>
      </w:r>
      <w:r>
        <w:rPr>
          <w:rFonts w:ascii="Arial" w:hAnsi="Arial"/>
          <w:rtl w:val="0"/>
          <w:lang w:val="en-US"/>
        </w:rPr>
        <w:t>The daytime impact of DSM-5 insomnia disorder: Comparative analysis of insomnia subtypes from the Great British Sleep Survey</w:t>
      </w:r>
      <w:r>
        <w:rPr>
          <w:rFonts w:ascii="Arial" w:hAnsi="Arial" w:hint="default"/>
          <w:rtl w:val="0"/>
          <w:lang w:val="en-US"/>
        </w:rPr>
        <w:t>’</w:t>
      </w:r>
      <w:r>
        <w:rPr>
          <w:rFonts w:ascii="Arial" w:hAnsi="Arial"/>
          <w:rtl w:val="0"/>
        </w:rPr>
        <w:t xml:space="preserve">, </w:t>
      </w:r>
      <w:r>
        <w:rPr>
          <w:rFonts w:ascii="Arial" w:hAnsi="Arial"/>
          <w:i w:val="1"/>
          <w:iCs w:val="1"/>
          <w:rtl w:val="0"/>
          <w:lang w:val="en-US"/>
        </w:rPr>
        <w:t>Journal of Clinical Psychiatry</w:t>
      </w:r>
      <w:r>
        <w:rPr>
          <w:rFonts w:ascii="Arial" w:hAnsi="Arial"/>
          <w:rtl w:val="0"/>
        </w:rPr>
        <w:t>, 73(12), pp. 1478</w:t>
      </w:r>
      <w:r>
        <w:rPr>
          <w:rFonts w:ascii="Arial" w:hAnsi="Arial" w:hint="default"/>
          <w:rtl w:val="0"/>
          <w:lang w:val="en-US"/>
        </w:rPr>
        <w:t>–</w:t>
      </w:r>
      <w:r>
        <w:rPr>
          <w:rFonts w:ascii="Arial" w:hAnsi="Arial"/>
          <w:rtl w:val="0"/>
        </w:rPr>
        <w:t>1484.</w:t>
      </w:r>
    </w:p>
    <w:p>
      <w:pPr>
        <w:pStyle w:val="Corp"/>
        <w:spacing w:line="360" w:lineRule="auto"/>
        <w:jc w:val="both"/>
        <w:rPr>
          <w:rFonts w:ascii="Arial" w:cs="Arial" w:hAnsi="Arial" w:eastAsia="Arial"/>
        </w:rPr>
      </w:pPr>
      <w:r>
        <w:rPr>
          <w:rFonts w:ascii="Arial" w:hAnsi="Arial"/>
          <w:rtl w:val="0"/>
        </w:rPr>
        <w:t xml:space="preserve">Grandner, M.A. (2017) </w:t>
      </w:r>
      <w:r>
        <w:rPr>
          <w:rFonts w:ascii="Arial" w:hAnsi="Arial" w:hint="default"/>
          <w:rtl w:val="0"/>
          <w:lang w:val="en-US"/>
        </w:rPr>
        <w:t>‘</w:t>
      </w:r>
      <w:r>
        <w:rPr>
          <w:rFonts w:ascii="Arial" w:hAnsi="Arial"/>
          <w:rtl w:val="0"/>
          <w:lang w:val="en-US"/>
        </w:rPr>
        <w:t>Sleep, health, and society</w:t>
      </w:r>
      <w:r>
        <w:rPr>
          <w:rFonts w:ascii="Arial" w:hAnsi="Arial" w:hint="default"/>
          <w:rtl w:val="0"/>
          <w:lang w:val="en-US"/>
        </w:rPr>
        <w:t>’</w:t>
      </w:r>
      <w:r>
        <w:rPr>
          <w:rFonts w:ascii="Arial" w:hAnsi="Arial"/>
          <w:rtl w:val="0"/>
        </w:rPr>
        <w:t xml:space="preserve">, </w:t>
      </w:r>
      <w:r>
        <w:rPr>
          <w:rFonts w:ascii="Arial" w:hAnsi="Arial"/>
          <w:i w:val="1"/>
          <w:iCs w:val="1"/>
          <w:rtl w:val="0"/>
          <w:lang w:val="en-US"/>
        </w:rPr>
        <w:t>Sleep Medicine Clinics</w:t>
      </w:r>
      <w:r>
        <w:rPr>
          <w:rFonts w:ascii="Arial" w:hAnsi="Arial"/>
          <w:rtl w:val="0"/>
        </w:rPr>
        <w:t>, 12(1), pp. 1</w:t>
      </w:r>
      <w:r>
        <w:rPr>
          <w:rFonts w:ascii="Arial" w:hAnsi="Arial" w:hint="default"/>
          <w:rtl w:val="0"/>
          <w:lang w:val="en-US"/>
        </w:rPr>
        <w:t>–</w:t>
      </w:r>
      <w:r>
        <w:rPr>
          <w:rFonts w:ascii="Arial" w:hAnsi="Arial"/>
          <w:rtl w:val="0"/>
        </w:rPr>
        <w:t>22.</w:t>
      </w:r>
    </w:p>
    <w:p>
      <w:pPr>
        <w:pStyle w:val="Corp"/>
        <w:spacing w:line="360" w:lineRule="auto"/>
        <w:jc w:val="both"/>
        <w:rPr>
          <w:rFonts w:ascii="Arial" w:cs="Arial" w:hAnsi="Arial" w:eastAsia="Arial"/>
        </w:rPr>
      </w:pPr>
      <w:r>
        <w:rPr>
          <w:rFonts w:ascii="Arial" w:hAnsi="Arial"/>
          <w:rtl w:val="0"/>
        </w:rPr>
        <w:t xml:space="preserve">Harvey, A.G. (2018) </w:t>
      </w:r>
      <w:r>
        <w:rPr>
          <w:rFonts w:ascii="Arial" w:hAnsi="Arial" w:hint="default"/>
          <w:rtl w:val="0"/>
          <w:lang w:val="en-US"/>
        </w:rPr>
        <w:t>‘</w:t>
      </w:r>
      <w:r>
        <w:rPr>
          <w:rFonts w:ascii="Arial" w:hAnsi="Arial"/>
          <w:rtl w:val="0"/>
          <w:lang w:val="en-US"/>
        </w:rPr>
        <w:t>Sleep and circadian functioning: Critical mechanisms in the mood disorders</w:t>
      </w:r>
      <w:r>
        <w:rPr>
          <w:rFonts w:ascii="Arial" w:hAnsi="Arial" w:hint="default"/>
          <w:rtl w:val="0"/>
          <w:lang w:val="en-US"/>
        </w:rPr>
        <w:t>’</w:t>
      </w:r>
      <w:r>
        <w:rPr>
          <w:rFonts w:ascii="Arial" w:hAnsi="Arial"/>
          <w:rtl w:val="0"/>
        </w:rPr>
        <w:t xml:space="preserve">, </w:t>
      </w:r>
      <w:r>
        <w:rPr>
          <w:rFonts w:ascii="Arial" w:hAnsi="Arial"/>
          <w:i w:val="1"/>
          <w:iCs w:val="1"/>
          <w:rtl w:val="0"/>
          <w:lang w:val="en-US"/>
        </w:rPr>
        <w:t>Annual Review of Clinical Psychology</w:t>
      </w:r>
      <w:r>
        <w:rPr>
          <w:rFonts w:ascii="Arial" w:hAnsi="Arial"/>
          <w:rtl w:val="0"/>
        </w:rPr>
        <w:t>, 14, pp. 435</w:t>
      </w:r>
      <w:r>
        <w:rPr>
          <w:rFonts w:ascii="Arial" w:hAnsi="Arial" w:hint="default"/>
          <w:rtl w:val="0"/>
          <w:lang w:val="en-US"/>
        </w:rPr>
        <w:t>–</w:t>
      </w:r>
      <w:r>
        <w:rPr>
          <w:rFonts w:ascii="Arial" w:hAnsi="Arial"/>
          <w:rtl w:val="0"/>
        </w:rPr>
        <w:t>468.</w:t>
      </w:r>
    </w:p>
    <w:p>
      <w:pPr>
        <w:pStyle w:val="Corp"/>
        <w:spacing w:line="360" w:lineRule="auto"/>
        <w:jc w:val="both"/>
        <w:rPr>
          <w:rFonts w:ascii="Arial" w:cs="Arial" w:hAnsi="Arial" w:eastAsia="Arial"/>
        </w:rPr>
      </w:pPr>
      <w:r>
        <w:rPr>
          <w:rFonts w:ascii="Arial" w:hAnsi="Arial"/>
          <w:rtl w:val="0"/>
        </w:rPr>
        <w:t xml:space="preserve">Medic, G., Wille, M. and Hemels, M.E.H. (2017) </w:t>
      </w:r>
      <w:r>
        <w:rPr>
          <w:rFonts w:ascii="Arial" w:hAnsi="Arial" w:hint="default"/>
          <w:rtl w:val="0"/>
          <w:lang w:val="en-US"/>
        </w:rPr>
        <w:t>‘</w:t>
      </w:r>
      <w:r>
        <w:rPr>
          <w:rFonts w:ascii="Arial" w:hAnsi="Arial"/>
          <w:rtl w:val="0"/>
          <w:lang w:val="en-US"/>
        </w:rPr>
        <w:t>Short- and long-term health consequences of sleep disruption</w:t>
      </w:r>
      <w:r>
        <w:rPr>
          <w:rFonts w:ascii="Arial" w:hAnsi="Arial" w:hint="default"/>
          <w:rtl w:val="0"/>
          <w:lang w:val="en-US"/>
        </w:rPr>
        <w:t>’</w:t>
      </w:r>
      <w:r>
        <w:rPr>
          <w:rFonts w:ascii="Arial" w:hAnsi="Arial"/>
          <w:rtl w:val="0"/>
        </w:rPr>
        <w:t xml:space="preserve">, </w:t>
      </w:r>
      <w:r>
        <w:rPr>
          <w:rFonts w:ascii="Arial" w:hAnsi="Arial"/>
          <w:i w:val="1"/>
          <w:iCs w:val="1"/>
          <w:rtl w:val="0"/>
          <w:lang w:val="en-US"/>
        </w:rPr>
        <w:t>Nature and Science of Sleep</w:t>
      </w:r>
      <w:r>
        <w:rPr>
          <w:rFonts w:ascii="Arial" w:hAnsi="Arial"/>
          <w:rtl w:val="0"/>
        </w:rPr>
        <w:t>, 9, pp. 151</w:t>
      </w:r>
      <w:r>
        <w:rPr>
          <w:rFonts w:ascii="Arial" w:hAnsi="Arial" w:hint="default"/>
          <w:rtl w:val="0"/>
          <w:lang w:val="en-US"/>
        </w:rPr>
        <w:t>–</w:t>
      </w:r>
      <w:r>
        <w:rPr>
          <w:rFonts w:ascii="Arial" w:hAnsi="Arial"/>
          <w:rtl w:val="0"/>
        </w:rPr>
        <w:t>161.</w:t>
      </w:r>
    </w:p>
    <w:p>
      <w:pPr>
        <w:pStyle w:val="Corp"/>
        <w:spacing w:line="360" w:lineRule="auto"/>
        <w:jc w:val="both"/>
        <w:rPr>
          <w:rFonts w:ascii="Arial" w:cs="Arial" w:hAnsi="Arial" w:eastAsia="Arial"/>
        </w:rPr>
      </w:pPr>
      <w:r>
        <w:rPr>
          <w:rFonts w:ascii="Arial" w:hAnsi="Arial"/>
          <w:rtl w:val="0"/>
          <w:lang w:val="en-US"/>
        </w:rPr>
        <w:t xml:space="preserve">Morin, C.M. and Benca, R. (2012) </w:t>
      </w:r>
      <w:r>
        <w:rPr>
          <w:rFonts w:ascii="Arial" w:hAnsi="Arial" w:hint="default"/>
          <w:rtl w:val="0"/>
          <w:lang w:val="en-US"/>
        </w:rPr>
        <w:t>‘</w:t>
      </w:r>
      <w:r>
        <w:rPr>
          <w:rFonts w:ascii="Arial" w:hAnsi="Arial"/>
          <w:rtl w:val="0"/>
        </w:rPr>
        <w:t>Chronic insomnia</w:t>
      </w:r>
      <w:r>
        <w:rPr>
          <w:rFonts w:ascii="Arial" w:hAnsi="Arial" w:hint="default"/>
          <w:rtl w:val="0"/>
          <w:lang w:val="en-US"/>
        </w:rPr>
        <w:t>’</w:t>
      </w:r>
      <w:r>
        <w:rPr>
          <w:rFonts w:ascii="Arial" w:hAnsi="Arial"/>
          <w:rtl w:val="0"/>
        </w:rPr>
        <w:t xml:space="preserve">, </w:t>
      </w:r>
      <w:r>
        <w:rPr>
          <w:rFonts w:ascii="Arial" w:hAnsi="Arial"/>
          <w:i w:val="1"/>
          <w:iCs w:val="1"/>
          <w:rtl w:val="0"/>
          <w:lang w:val="en-US"/>
        </w:rPr>
        <w:t>The Lancet</w:t>
      </w:r>
      <w:r>
        <w:rPr>
          <w:rFonts w:ascii="Arial" w:hAnsi="Arial"/>
          <w:rtl w:val="0"/>
        </w:rPr>
        <w:t>, 379(9821), pp. 1129</w:t>
      </w:r>
      <w:r>
        <w:rPr>
          <w:rFonts w:ascii="Arial" w:hAnsi="Arial" w:hint="default"/>
          <w:rtl w:val="0"/>
          <w:lang w:val="en-US"/>
        </w:rPr>
        <w:t>–</w:t>
      </w:r>
      <w:r>
        <w:rPr>
          <w:rFonts w:ascii="Arial" w:hAnsi="Arial"/>
          <w:rtl w:val="0"/>
        </w:rPr>
        <w:t>1141.</w:t>
      </w:r>
    </w:p>
    <w:p>
      <w:pPr>
        <w:pStyle w:val="Corp"/>
        <w:spacing w:line="360" w:lineRule="auto"/>
        <w:jc w:val="both"/>
        <w:rPr>
          <w:rFonts w:ascii="Arial" w:cs="Arial" w:hAnsi="Arial" w:eastAsia="Arial"/>
        </w:rPr>
      </w:pPr>
      <w:r>
        <w:rPr>
          <w:rFonts w:ascii="Arial" w:hAnsi="Arial"/>
          <w:rtl w:val="0"/>
        </w:rPr>
        <w:t xml:space="preserve">Pilcher, J.J. and Morris, D.M. (2020) </w:t>
      </w:r>
      <w:r>
        <w:rPr>
          <w:rFonts w:ascii="Arial" w:hAnsi="Arial" w:hint="default"/>
          <w:rtl w:val="0"/>
          <w:lang w:val="en-US"/>
        </w:rPr>
        <w:t>‘</w:t>
      </w:r>
      <w:r>
        <w:rPr>
          <w:rFonts w:ascii="Arial" w:hAnsi="Arial"/>
          <w:rtl w:val="0"/>
          <w:lang w:val="en-US"/>
        </w:rPr>
        <w:t>Sleep and organisational behaviour: Implications for workplace productivity and wellbeing</w:t>
      </w:r>
      <w:r>
        <w:rPr>
          <w:rFonts w:ascii="Arial" w:hAnsi="Arial" w:hint="default"/>
          <w:rtl w:val="0"/>
          <w:lang w:val="en-US"/>
        </w:rPr>
        <w:t>’</w:t>
      </w:r>
      <w:r>
        <w:rPr>
          <w:rFonts w:ascii="Arial" w:hAnsi="Arial"/>
          <w:rtl w:val="0"/>
        </w:rPr>
        <w:t xml:space="preserve">, </w:t>
      </w:r>
      <w:r>
        <w:rPr>
          <w:rFonts w:ascii="Arial" w:hAnsi="Arial"/>
          <w:i w:val="1"/>
          <w:iCs w:val="1"/>
          <w:rtl w:val="0"/>
          <w:lang w:val="en-US"/>
        </w:rPr>
        <w:t>Frontiers in Psychology</w:t>
      </w:r>
      <w:r>
        <w:rPr>
          <w:rFonts w:ascii="Arial" w:hAnsi="Arial"/>
          <w:rtl w:val="0"/>
        </w:rPr>
        <w:t>, 11, pp. 45</w:t>
      </w:r>
      <w:r>
        <w:rPr>
          <w:rFonts w:ascii="Arial" w:hAnsi="Arial" w:hint="default"/>
          <w:rtl w:val="0"/>
          <w:lang w:val="en-US"/>
        </w:rPr>
        <w:t>–</w:t>
      </w:r>
      <w:r>
        <w:rPr>
          <w:rFonts w:ascii="Arial" w:hAnsi="Arial"/>
          <w:rtl w:val="0"/>
        </w:rPr>
        <w:t>60.</w:t>
      </w:r>
    </w:p>
    <w:p>
      <w:pPr>
        <w:pStyle w:val="Corp"/>
        <w:spacing w:line="360" w:lineRule="auto"/>
        <w:jc w:val="both"/>
        <w:rPr>
          <w:rFonts w:ascii="Arial" w:cs="Arial" w:hAnsi="Arial" w:eastAsia="Arial"/>
        </w:rPr>
      </w:pPr>
      <w:r>
        <w:rPr>
          <w:rFonts w:ascii="Arial" w:hAnsi="Arial"/>
          <w:rtl w:val="0"/>
          <w:lang w:val="it-IT"/>
        </w:rPr>
        <w:t>Riemann, D., Baglioni, C., Bassetti, C., Bjorvatn, B., Groselj, L.D., Ellis, J.G., Espie, C.A., Garcia-Borreguero, D., Gjerstad, M., Gon</w:t>
      </w:r>
      <w:r>
        <w:rPr>
          <w:rFonts w:ascii="Arial" w:hAnsi="Arial" w:hint="default"/>
          <w:rtl w:val="0"/>
          <w:lang w:val="en-US"/>
        </w:rPr>
        <w:t>ç</w:t>
      </w:r>
      <w:r>
        <w:rPr>
          <w:rFonts w:ascii="Arial" w:hAnsi="Arial"/>
          <w:rtl w:val="0"/>
          <w:lang w:val="de-DE"/>
        </w:rPr>
        <w:t>alves, M., Hertenstein, E., Jansson-Fr</w:t>
      </w:r>
      <w:r>
        <w:rPr>
          <w:rFonts w:ascii="Arial" w:hAnsi="Arial" w:hint="default"/>
          <w:rtl w:val="0"/>
          <w:lang w:val="en-US"/>
        </w:rPr>
        <w:t>ö</w:t>
      </w:r>
      <w:r>
        <w:rPr>
          <w:rFonts w:ascii="Arial" w:hAnsi="Arial"/>
          <w:rtl w:val="0"/>
          <w:lang w:val="de-DE"/>
        </w:rPr>
        <w:t xml:space="preserve">jmark, M., Jennum, P., Leger, D., Nissen, C., Parrino, L., Paunio, T., Pevernagie, D., Verbraecken, J. and Spiegelhalder, K. (2017) </w:t>
      </w:r>
      <w:r>
        <w:rPr>
          <w:rFonts w:ascii="Arial" w:hAnsi="Arial" w:hint="default"/>
          <w:rtl w:val="0"/>
          <w:lang w:val="en-US"/>
        </w:rPr>
        <w:t>‘</w:t>
      </w:r>
      <w:r>
        <w:rPr>
          <w:rFonts w:ascii="Arial" w:hAnsi="Arial"/>
          <w:rtl w:val="0"/>
          <w:lang w:val="en-US"/>
        </w:rPr>
        <w:t>European guideline for the diagnosis and treatment of insomnia</w:t>
      </w:r>
      <w:r>
        <w:rPr>
          <w:rFonts w:ascii="Arial" w:hAnsi="Arial" w:hint="default"/>
          <w:rtl w:val="0"/>
          <w:lang w:val="en-US"/>
        </w:rPr>
        <w:t>’</w:t>
      </w:r>
      <w:r>
        <w:rPr>
          <w:rFonts w:ascii="Arial" w:hAnsi="Arial"/>
          <w:rtl w:val="0"/>
        </w:rPr>
        <w:t xml:space="preserve">, </w:t>
      </w:r>
      <w:r>
        <w:rPr>
          <w:rFonts w:ascii="Arial" w:hAnsi="Arial"/>
          <w:i w:val="1"/>
          <w:iCs w:val="1"/>
          <w:rtl w:val="0"/>
          <w:lang w:val="en-US"/>
        </w:rPr>
        <w:t>Journal of Sleep Research</w:t>
      </w:r>
      <w:r>
        <w:rPr>
          <w:rFonts w:ascii="Arial" w:hAnsi="Arial"/>
          <w:rtl w:val="0"/>
        </w:rPr>
        <w:t>, 26(6), pp. 675</w:t>
      </w:r>
      <w:r>
        <w:rPr>
          <w:rFonts w:ascii="Arial" w:hAnsi="Arial" w:hint="default"/>
          <w:rtl w:val="0"/>
          <w:lang w:val="en-US"/>
        </w:rPr>
        <w:t>–</w:t>
      </w:r>
      <w:r>
        <w:rPr>
          <w:rFonts w:ascii="Arial" w:hAnsi="Arial"/>
          <w:rtl w:val="0"/>
        </w:rPr>
        <w:t>700.</w:t>
      </w:r>
    </w:p>
    <w:p>
      <w:pPr>
        <w:pStyle w:val="Corp"/>
        <w:spacing w:line="360" w:lineRule="auto"/>
        <w:jc w:val="both"/>
        <w:rPr>
          <w:rFonts w:ascii="Arial" w:cs="Arial" w:hAnsi="Arial" w:eastAsia="Arial"/>
        </w:rPr>
      </w:pPr>
      <w:r>
        <w:rPr>
          <w:rFonts w:ascii="Arial" w:hAnsi="Arial"/>
          <w:rtl w:val="0"/>
        </w:rPr>
        <w:t xml:space="preserve">Sateia, M.J. (2014) </w:t>
      </w:r>
      <w:r>
        <w:rPr>
          <w:rFonts w:ascii="Arial" w:hAnsi="Arial" w:hint="default"/>
          <w:rtl w:val="0"/>
          <w:lang w:val="en-US"/>
        </w:rPr>
        <w:t>‘</w:t>
      </w:r>
      <w:r>
        <w:rPr>
          <w:rFonts w:ascii="Arial" w:hAnsi="Arial"/>
          <w:rtl w:val="0"/>
          <w:lang w:val="en-US"/>
        </w:rPr>
        <w:t xml:space="preserve">International classification of sleep disorders </w:t>
      </w:r>
      <w:r>
        <w:rPr>
          <w:rFonts w:ascii="Arial" w:hAnsi="Arial" w:hint="default"/>
          <w:rtl w:val="0"/>
          <w:lang w:val="en-US"/>
        </w:rPr>
        <w:t xml:space="preserve">– </w:t>
      </w:r>
      <w:r>
        <w:rPr>
          <w:rFonts w:ascii="Arial" w:hAnsi="Arial"/>
          <w:rtl w:val="0"/>
          <w:lang w:val="en-US"/>
        </w:rPr>
        <w:t>third edition: Highlights and modifications</w:t>
      </w:r>
      <w:r>
        <w:rPr>
          <w:rFonts w:ascii="Arial" w:hAnsi="Arial" w:hint="default"/>
          <w:rtl w:val="0"/>
          <w:lang w:val="en-US"/>
        </w:rPr>
        <w:t>’</w:t>
      </w:r>
      <w:r>
        <w:rPr>
          <w:rFonts w:ascii="Arial" w:hAnsi="Arial"/>
          <w:rtl w:val="0"/>
        </w:rPr>
        <w:t xml:space="preserve">, </w:t>
      </w:r>
      <w:r>
        <w:rPr>
          <w:rFonts w:ascii="Arial" w:hAnsi="Arial"/>
          <w:i w:val="1"/>
          <w:iCs w:val="1"/>
          <w:rtl w:val="0"/>
        </w:rPr>
        <w:t>Chest</w:t>
      </w:r>
      <w:r>
        <w:rPr>
          <w:rFonts w:ascii="Arial" w:hAnsi="Arial"/>
          <w:rtl w:val="0"/>
        </w:rPr>
        <w:t>, 146(5), pp. 1387</w:t>
      </w:r>
      <w:r>
        <w:rPr>
          <w:rFonts w:ascii="Arial" w:hAnsi="Arial" w:hint="default"/>
          <w:rtl w:val="0"/>
          <w:lang w:val="en-US"/>
        </w:rPr>
        <w:t>–</w:t>
      </w:r>
      <w:r>
        <w:rPr>
          <w:rFonts w:ascii="Arial" w:hAnsi="Arial"/>
          <w:rtl w:val="0"/>
        </w:rPr>
        <w:t>1394.</w:t>
      </w:r>
    </w:p>
    <w:p>
      <w:pPr>
        <w:pStyle w:val="Corp"/>
        <w:spacing w:line="360" w:lineRule="auto"/>
        <w:jc w:val="both"/>
        <w:rPr>
          <w:rFonts w:ascii="Arial" w:cs="Arial" w:hAnsi="Arial" w:eastAsia="Arial"/>
        </w:rPr>
      </w:pPr>
      <w:r>
        <w:rPr>
          <w:rFonts w:ascii="Arial" w:hAnsi="Arial"/>
          <w:rtl w:val="0"/>
        </w:rPr>
        <w:t xml:space="preserve">Walker, M. (2017) </w:t>
      </w:r>
      <w:r>
        <w:rPr>
          <w:rFonts w:ascii="Arial" w:hAnsi="Arial"/>
          <w:i w:val="1"/>
          <w:iCs w:val="1"/>
          <w:rtl w:val="0"/>
          <w:lang w:val="en-US"/>
        </w:rPr>
        <w:t>Why we sleep: The new science of sleep and dreams</w:t>
      </w:r>
      <w:r>
        <w:rPr>
          <w:rFonts w:ascii="Arial" w:hAnsi="Arial"/>
          <w:rtl w:val="0"/>
          <w:lang w:val="en-US"/>
        </w:rPr>
        <w:t>. London: Penguin Books.</w:t>
      </w:r>
    </w:p>
    <w:p>
      <w:pPr>
        <w:pStyle w:val="Corp"/>
        <w:spacing w:line="360" w:lineRule="auto"/>
        <w:jc w:val="both"/>
        <w:rPr>
          <w:rFonts w:ascii="Arial" w:cs="Arial" w:hAnsi="Arial" w:eastAsia="Arial"/>
        </w:rPr>
      </w:pPr>
      <w:r>
        <w:rPr>
          <w:rFonts w:ascii="Arial" w:hAnsi="Arial"/>
          <w:rtl w:val="0"/>
        </w:rPr>
        <w:t xml:space="preserve">Watson, N.F. et al. (2015) </w:t>
      </w:r>
      <w:r>
        <w:rPr>
          <w:rFonts w:ascii="Arial" w:hAnsi="Arial" w:hint="default"/>
          <w:rtl w:val="0"/>
          <w:lang w:val="en-US"/>
        </w:rPr>
        <w:t>‘</w:t>
      </w:r>
      <w:r>
        <w:rPr>
          <w:rFonts w:ascii="Arial" w:hAnsi="Arial"/>
          <w:rtl w:val="0"/>
          <w:lang w:val="en-US"/>
        </w:rPr>
        <w:t>Recommended amount of sleep for a healthy adult: A joint consensus statement</w:t>
      </w:r>
      <w:r>
        <w:rPr>
          <w:rFonts w:ascii="Arial" w:hAnsi="Arial" w:hint="default"/>
          <w:rtl w:val="0"/>
          <w:lang w:val="en-US"/>
        </w:rPr>
        <w:t>’</w:t>
      </w:r>
      <w:r>
        <w:rPr>
          <w:rFonts w:ascii="Arial" w:hAnsi="Arial"/>
          <w:rtl w:val="0"/>
        </w:rPr>
        <w:t xml:space="preserve">, </w:t>
      </w:r>
      <w:r>
        <w:rPr>
          <w:rFonts w:ascii="Arial" w:hAnsi="Arial"/>
          <w:i w:val="1"/>
          <w:iCs w:val="1"/>
          <w:rtl w:val="0"/>
          <w:lang w:val="nl-NL"/>
        </w:rPr>
        <w:t>Sleep</w:t>
      </w:r>
      <w:r>
        <w:rPr>
          <w:rFonts w:ascii="Arial" w:hAnsi="Arial"/>
          <w:rtl w:val="0"/>
        </w:rPr>
        <w:t>, 38(6), pp. 843</w:t>
      </w:r>
      <w:r>
        <w:rPr>
          <w:rFonts w:ascii="Arial" w:hAnsi="Arial" w:hint="default"/>
          <w:rtl w:val="0"/>
          <w:lang w:val="en-US"/>
        </w:rPr>
        <w:t>–</w:t>
      </w:r>
      <w:r>
        <w:rPr>
          <w:rFonts w:ascii="Arial" w:hAnsi="Arial"/>
          <w:rtl w:val="0"/>
        </w:rPr>
        <w:t>844.</w:t>
      </w:r>
    </w:p>
    <w:p>
      <w:pPr>
        <w:pStyle w:val="Corp"/>
        <w:spacing w:line="360" w:lineRule="auto"/>
        <w:jc w:val="both"/>
        <w:rPr>
          <w:rFonts w:ascii="Arial" w:cs="Arial" w:hAnsi="Arial" w:eastAsia="Arial"/>
        </w:rPr>
      </w:pPr>
      <w:r>
        <w:rPr>
          <w:rFonts w:ascii="Arial" w:hAnsi="Arial"/>
          <w:rtl w:val="0"/>
          <w:lang w:val="en-US"/>
        </w:rPr>
        <w:t xml:space="preserve">World Health Organization (2019) </w:t>
      </w:r>
      <w:r>
        <w:rPr>
          <w:rFonts w:ascii="Arial" w:hAnsi="Arial"/>
          <w:i w:val="1"/>
          <w:iCs w:val="1"/>
          <w:rtl w:val="0"/>
          <w:lang w:val="en-US"/>
        </w:rPr>
        <w:t>International classification of diseases for mortality and morbidity statistics (11th revision)</w:t>
      </w:r>
      <w:r>
        <w:rPr>
          <w:rFonts w:ascii="Arial" w:hAnsi="Arial"/>
          <w:rtl w:val="0"/>
          <w:lang w:val="en-US"/>
        </w:rPr>
        <w:t>. Geneva: World Health Organization.</w:t>
      </w:r>
    </w:p>
    <w:p>
      <w:pPr>
        <w:pStyle w:val="Corp"/>
        <w:spacing w:line="360" w:lineRule="auto"/>
        <w:jc w:val="both"/>
        <w:rPr>
          <w:rFonts w:ascii="Arial" w:cs="Arial" w:hAnsi="Arial" w:eastAsia="Arial"/>
        </w:rPr>
      </w:pPr>
      <w:r>
        <w:rPr>
          <w:rFonts w:ascii="Arial" w:hAnsi="Arial"/>
          <w:rtl w:val="0"/>
          <w:lang w:val="en-US"/>
        </w:rPr>
        <w:t xml:space="preserve">World Health Organization (2022) </w:t>
      </w:r>
      <w:r>
        <w:rPr>
          <w:rFonts w:ascii="Arial" w:hAnsi="Arial"/>
          <w:i w:val="1"/>
          <w:iCs w:val="1"/>
          <w:rtl w:val="0"/>
          <w:lang w:val="en-US"/>
        </w:rPr>
        <w:t>World mental health report: Transforming mental health for all</w:t>
      </w:r>
      <w:r>
        <w:rPr>
          <w:rFonts w:ascii="Arial" w:hAnsi="Arial"/>
          <w:rtl w:val="0"/>
          <w:lang w:val="en-US"/>
        </w:rPr>
        <w:t>. Geneva: World Health Organization.</w:t>
      </w:r>
    </w:p>
    <w:p>
      <w:pPr>
        <w:pStyle w:val="Corp"/>
        <w:spacing w:line="360" w:lineRule="auto"/>
        <w:jc w:val="both"/>
      </w:pPr>
      <w:r>
        <w:rPr>
          <w:rFonts w:ascii="Arial" w:hAnsi="Arial"/>
          <w:rtl w:val="0"/>
          <w:lang w:val="en-US"/>
        </w:rPr>
        <w:t xml:space="preserve">World Health Organization (2023) </w:t>
      </w:r>
      <w:r>
        <w:rPr>
          <w:rFonts w:ascii="Arial" w:hAnsi="Arial"/>
          <w:i w:val="1"/>
          <w:iCs w:val="1"/>
          <w:rtl w:val="0"/>
          <w:lang w:val="en-US"/>
        </w:rPr>
        <w:t>Sleep disorders</w:t>
      </w:r>
      <w:r>
        <w:rPr>
          <w:rFonts w:ascii="Arial" w:hAnsi="Arial"/>
          <w:rtl w:val="0"/>
          <w:lang w:val="en-US"/>
        </w:rPr>
        <w:t xml:space="preserve">. Available at: </w:t>
      </w:r>
      <w:r>
        <w:rPr>
          <w:rStyle w:val="Hyperlink.0"/>
        </w:rPr>
        <w:fldChar w:fldCharType="begin" w:fldLock="0"/>
      </w:r>
      <w:r>
        <w:rPr>
          <w:rStyle w:val="Hyperlink.0"/>
        </w:rPr>
        <w:instrText xml:space="preserve"> HYPERLINK "https://www.who.int"</w:instrText>
      </w:r>
      <w:r>
        <w:rPr>
          <w:rStyle w:val="Hyperlink.0"/>
        </w:rPr>
        <w:fldChar w:fldCharType="separate" w:fldLock="0"/>
      </w:r>
      <w:r>
        <w:rPr>
          <w:rStyle w:val="Hyperlink.0"/>
          <w:rtl w:val="0"/>
          <w:lang w:val="en-US"/>
        </w:rPr>
        <w:t>https://www.who.int</w:t>
      </w:r>
      <w:r>
        <w:rPr/>
        <w:fldChar w:fldCharType="end" w:fldLock="0"/>
      </w:r>
      <w:r>
        <w:rPr>
          <w:rFonts w:ascii="Arial" w:hAnsi="Arial"/>
          <w:rtl w:val="0"/>
          <w:lang w:val="en-US"/>
        </w:rPr>
        <w:t xml:space="preserve"> (Accessed: 16 March 2026).</w:t>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 w:name="Amasis MT Pro Black">
    <w:charset w:val="00"/>
    <w:family w:val="roman"/>
    <w:pitch w:val="default"/>
  </w:font>
  <w:font w:name="Aptos Display">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română" w:val="‘“(〔[{〈《「『【⦅〘〖«〝︵︷︹︻︽︿﹁﹃﹇﹙﹛﹝｢"/>
  <w:noLineBreaksBefore w:lang="română"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Antet și subsol">
    <w:name w:val="Antet și subsol"/>
    <w:next w:val="Antet și subsol"/>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Corp">
    <w:name w:val="Corp"/>
    <w:next w:val="Corp"/>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Corp"/>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Aptos Display" w:cs="Aptos Display" w:hAnsi="Aptos Display" w:eastAsia="Aptos Display"/>
      <w:b w:val="0"/>
      <w:bCs w:val="0"/>
      <w:i w:val="0"/>
      <w:iCs w:val="0"/>
      <w:caps w:val="0"/>
      <w:smallCaps w:val="0"/>
      <w:strike w:val="0"/>
      <w:dstrike w:val="0"/>
      <w:outline w:val="0"/>
      <w:color w:val="0f4761"/>
      <w:spacing w:val="0"/>
      <w:kern w:val="0"/>
      <w:position w:val="0"/>
      <w:sz w:val="32"/>
      <w:szCs w:val="32"/>
      <w:u w:val="none" w:color="0f4761"/>
      <w:shd w:val="nil" w:color="auto" w:fill="auto"/>
      <w:vertAlign w:val="baseline"/>
      <w:lang w:val="en-US"/>
      <w14:textFill>
        <w14:solidFill>
          <w14:srgbClr w14:val="0F476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Colontitlu">
    <w:name w:val="Colontitlu"/>
    <w:next w:val="Corp"/>
    <w:pPr>
      <w:keepNext w:val="1"/>
      <w:keepLines w:val="1"/>
      <w:pageBreakBefore w:val="0"/>
      <w:widowControl w:val="1"/>
      <w:shd w:val="clear" w:color="auto" w:fill="auto"/>
      <w:suppressAutoHyphens w:val="0"/>
      <w:bidi w:val="0"/>
      <w:spacing w:before="360" w:after="80" w:line="278" w:lineRule="auto"/>
      <w:ind w:left="0" w:right="0" w:firstLine="0"/>
      <w:jc w:val="left"/>
      <w:outlineLvl w:val="0"/>
    </w:pPr>
    <w:rPr>
      <w:rFonts w:ascii="Aptos Display" w:cs="Aptos Display" w:hAnsi="Aptos Display" w:eastAsia="Aptos Display"/>
      <w:b w:val="0"/>
      <w:bCs w:val="0"/>
      <w:i w:val="0"/>
      <w:iCs w:val="0"/>
      <w:caps w:val="0"/>
      <w:smallCaps w:val="0"/>
      <w:strike w:val="0"/>
      <w:dstrike w:val="0"/>
      <w:outline w:val="0"/>
      <w:color w:val="0f4761"/>
      <w:spacing w:val="0"/>
      <w:kern w:val="2"/>
      <w:position w:val="0"/>
      <w:sz w:val="40"/>
      <w:szCs w:val="40"/>
      <w:u w:val="none" w:color="0f4761"/>
      <w:shd w:val="nil" w:color="auto" w:fill="auto"/>
      <w:vertAlign w:val="baseline"/>
      <w14:textOutline>
        <w14:noFill/>
      </w14:textOutline>
      <w14:textFill>
        <w14:solidFill>
          <w14:srgbClr w14:val="0F4761"/>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278" w:lineRule="auto"/>
      <w:ind w:left="24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Colontitlu 2">
    <w:name w:val="Colontitlu 2"/>
    <w:next w:val="Corp"/>
    <w:pPr>
      <w:keepNext w:val="1"/>
      <w:keepLines w:val="1"/>
      <w:pageBreakBefore w:val="0"/>
      <w:widowControl w:val="1"/>
      <w:shd w:val="clear" w:color="auto" w:fill="auto"/>
      <w:suppressAutoHyphens w:val="0"/>
      <w:bidi w:val="0"/>
      <w:spacing w:before="160" w:after="80" w:line="278" w:lineRule="auto"/>
      <w:ind w:left="0" w:right="0" w:firstLine="0"/>
      <w:jc w:val="left"/>
      <w:outlineLvl w:val="1"/>
    </w:pPr>
    <w:rPr>
      <w:rFonts w:ascii="Aptos Display" w:cs="Aptos Display" w:hAnsi="Aptos Display" w:eastAsia="Aptos Display"/>
      <w:b w:val="0"/>
      <w:bCs w:val="0"/>
      <w:i w:val="0"/>
      <w:iCs w:val="0"/>
      <w:caps w:val="0"/>
      <w:smallCaps w:val="0"/>
      <w:strike w:val="0"/>
      <w:dstrike w:val="0"/>
      <w:outline w:val="0"/>
      <w:color w:val="0f4761"/>
      <w:spacing w:val="0"/>
      <w:kern w:val="2"/>
      <w:position w:val="0"/>
      <w:sz w:val="32"/>
      <w:szCs w:val="32"/>
      <w:u w:val="none" w:color="0f4761"/>
      <w:shd w:val="nil" w:color="auto" w:fill="auto"/>
      <w:vertAlign w:val="baseline"/>
      <w14:textOutline>
        <w14:noFill/>
      </w14:textOutline>
      <w14:textFill>
        <w14:solidFill>
          <w14:srgbClr w14:val="0F4761"/>
        </w14:solidFill>
      </w14:textFill>
    </w:rPr>
  </w:style>
  <w:style w:type="character" w:styleId="Link">
    <w:name w:val="Link"/>
    <w:rPr>
      <w:outline w:val="0"/>
      <w:color w:val="467886"/>
      <w:u w:val="single" w:color="467886"/>
      <w14:textFill>
        <w14:solidFill>
          <w14:srgbClr w14:val="467886"/>
        </w14:solidFill>
      </w14:textFill>
    </w:rPr>
  </w:style>
  <w:style w:type="character" w:styleId="Hyperlink.0">
    <w:name w:val="Hyperlink.0"/>
    <w:basedOn w:val="Link"/>
    <w:next w:val="Hyperlink.0"/>
    <w:rPr>
      <w:rFonts w:ascii="Arial" w:cs="Arial" w:hAnsi="Arial" w:eastAsia="Aria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