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39561" w14:textId="6ED20E87" w:rsidR="2F78D129" w:rsidRDefault="673A7761" w:rsidP="3728921F">
      <w:pPr>
        <w:rPr>
          <w:rFonts w:ascii="Calibri" w:eastAsia="Calibri" w:hAnsi="Calibri" w:cs="Calibri"/>
          <w:b/>
          <w:bCs/>
          <w:sz w:val="56"/>
          <w:szCs w:val="56"/>
        </w:rPr>
      </w:pPr>
      <w:r w:rsidRPr="266727C4">
        <w:rPr>
          <w:rFonts w:ascii="Calibri" w:eastAsia="Calibri" w:hAnsi="Calibri" w:cs="Calibri"/>
          <w:b/>
          <w:bCs/>
        </w:rPr>
        <w:t xml:space="preserve">                  </w:t>
      </w:r>
      <w:r w:rsidRPr="266727C4">
        <w:rPr>
          <w:rFonts w:ascii="Calibri" w:eastAsia="Calibri" w:hAnsi="Calibri" w:cs="Calibri"/>
          <w:b/>
          <w:bCs/>
          <w:sz w:val="56"/>
          <w:szCs w:val="56"/>
        </w:rPr>
        <w:t>E-Portfolio Evidence of Learning</w:t>
      </w:r>
    </w:p>
    <w:p w14:paraId="7512B49F" w14:textId="393DA776" w:rsidR="3FE4FECF" w:rsidRDefault="3FE4FECF" w:rsidP="266727C4">
      <w:pPr>
        <w:rPr>
          <w:rFonts w:ascii="Calibri" w:eastAsia="Calibri" w:hAnsi="Calibri" w:cs="Calibri"/>
          <w:sz w:val="36"/>
          <w:szCs w:val="36"/>
        </w:rPr>
      </w:pPr>
      <w:r w:rsidRPr="266727C4">
        <w:rPr>
          <w:rFonts w:ascii="Calibri" w:eastAsia="Calibri" w:hAnsi="Calibri" w:cs="Calibri"/>
          <w:sz w:val="36"/>
          <w:szCs w:val="36"/>
        </w:rPr>
        <w:t xml:space="preserve">          </w:t>
      </w:r>
    </w:p>
    <w:p w14:paraId="57009EA3" w14:textId="2021D795" w:rsidR="3FE4FECF" w:rsidRDefault="3FE4FECF" w:rsidP="266727C4">
      <w:pPr>
        <w:rPr>
          <w:rFonts w:ascii="Calibri" w:eastAsia="Calibri" w:hAnsi="Calibri" w:cs="Calibri"/>
          <w:sz w:val="36"/>
          <w:szCs w:val="36"/>
        </w:rPr>
      </w:pPr>
      <w:r w:rsidRPr="266727C4">
        <w:rPr>
          <w:rFonts w:ascii="Calibri" w:eastAsia="Calibri" w:hAnsi="Calibri" w:cs="Calibri"/>
          <w:sz w:val="36"/>
          <w:szCs w:val="36"/>
        </w:rPr>
        <w:t xml:space="preserve">                </w:t>
      </w:r>
      <w:proofErr w:type="spellStart"/>
      <w:r w:rsidRPr="266727C4">
        <w:rPr>
          <w:rFonts w:ascii="Calibri" w:eastAsia="Calibri" w:hAnsi="Calibri" w:cs="Calibri"/>
          <w:sz w:val="36"/>
          <w:szCs w:val="36"/>
        </w:rPr>
        <w:t>Changemakers</w:t>
      </w:r>
      <w:proofErr w:type="spellEnd"/>
      <w:r w:rsidR="651E2A36" w:rsidRPr="266727C4">
        <w:rPr>
          <w:rFonts w:ascii="Calibri" w:eastAsia="Calibri" w:hAnsi="Calibri" w:cs="Calibri"/>
          <w:sz w:val="36"/>
          <w:szCs w:val="36"/>
        </w:rPr>
        <w:t xml:space="preserve"> </w:t>
      </w:r>
      <w:r w:rsidRPr="266727C4">
        <w:rPr>
          <w:rFonts w:ascii="Calibri" w:eastAsia="Calibri" w:hAnsi="Calibri" w:cs="Calibri"/>
          <w:sz w:val="36"/>
          <w:szCs w:val="36"/>
        </w:rPr>
        <w:t>Creativity and Value Creation</w:t>
      </w:r>
    </w:p>
    <w:p w14:paraId="78C9E90F" w14:textId="533999E3" w:rsidR="3728921F" w:rsidRDefault="3728921F" w:rsidP="3728921F">
      <w:pPr>
        <w:rPr>
          <w:b/>
          <w:bCs/>
        </w:rPr>
      </w:pPr>
    </w:p>
    <w:p w14:paraId="3774AF0B" w14:textId="01A15F6A" w:rsidR="3728921F" w:rsidRDefault="3728921F" w:rsidP="3728921F">
      <w:pPr>
        <w:rPr>
          <w:b/>
          <w:bCs/>
        </w:rPr>
      </w:pPr>
    </w:p>
    <w:p w14:paraId="77E9E1BE" w14:textId="49E55765" w:rsidR="3728921F" w:rsidRDefault="3728921F" w:rsidP="3728921F">
      <w:pPr>
        <w:rPr>
          <w:b/>
          <w:bCs/>
        </w:rPr>
      </w:pPr>
    </w:p>
    <w:p w14:paraId="5EFBB067" w14:textId="1C329A22" w:rsidR="3728921F" w:rsidRDefault="3728921F" w:rsidP="3728921F">
      <w:pPr>
        <w:rPr>
          <w:b/>
          <w:bCs/>
        </w:rPr>
      </w:pPr>
    </w:p>
    <w:p w14:paraId="3A708A4E" w14:textId="480F0BC9" w:rsidR="3728921F" w:rsidRDefault="3728921F" w:rsidP="3728921F">
      <w:pPr>
        <w:rPr>
          <w:b/>
          <w:bCs/>
        </w:rPr>
      </w:pPr>
    </w:p>
    <w:p w14:paraId="70FB897C" w14:textId="40A9A136" w:rsidR="7A6D45EA" w:rsidRDefault="7A6D45EA" w:rsidP="3728921F">
      <w:pPr>
        <w:rPr>
          <w:b/>
          <w:bCs/>
        </w:rPr>
      </w:pPr>
      <w:r w:rsidRPr="3728921F">
        <w:rPr>
          <w:b/>
          <w:bCs/>
        </w:rPr>
        <w:t xml:space="preserve">Alina G </w:t>
      </w:r>
      <w:proofErr w:type="spellStart"/>
      <w:r w:rsidRPr="3728921F">
        <w:rPr>
          <w:b/>
          <w:bCs/>
        </w:rPr>
        <w:t>Mucenic</w:t>
      </w:r>
      <w:proofErr w:type="spellEnd"/>
      <w:r w:rsidRPr="3728921F">
        <w:rPr>
          <w:b/>
          <w:bCs/>
        </w:rPr>
        <w:t xml:space="preserve"> </w:t>
      </w:r>
    </w:p>
    <w:p w14:paraId="6D6A05AF" w14:textId="2E6268BE" w:rsidR="7A6D45EA" w:rsidRDefault="7A6D45EA" w:rsidP="3728921F">
      <w:pPr>
        <w:rPr>
          <w:b/>
          <w:bCs/>
        </w:rPr>
      </w:pPr>
      <w:r w:rsidRPr="3728921F">
        <w:rPr>
          <w:b/>
          <w:bCs/>
        </w:rPr>
        <w:t>Student ID 2108840</w:t>
      </w:r>
    </w:p>
    <w:p w14:paraId="554CC174" w14:textId="049C2A38" w:rsidR="7A6D45EA" w:rsidRDefault="046F9C9C" w:rsidP="3728921F">
      <w:pPr>
        <w:rPr>
          <w:b/>
          <w:bCs/>
        </w:rPr>
      </w:pPr>
      <w:r w:rsidRPr="266727C4">
        <w:rPr>
          <w:b/>
          <w:bCs/>
        </w:rPr>
        <w:t>16/06/2023</w:t>
      </w:r>
    </w:p>
    <w:p w14:paraId="67673288" w14:textId="77AC201B" w:rsidR="6EF67BAE" w:rsidRDefault="7AC2FA02" w:rsidP="3728921F">
      <w:pPr>
        <w:rPr>
          <w:b/>
          <w:bCs/>
        </w:rPr>
      </w:pPr>
      <w:r w:rsidRPr="266727C4">
        <w:rPr>
          <w:b/>
          <w:bCs/>
        </w:rPr>
        <w:t xml:space="preserve">Word </w:t>
      </w:r>
      <w:r w:rsidR="50F3B517" w:rsidRPr="266727C4">
        <w:rPr>
          <w:b/>
          <w:bCs/>
        </w:rPr>
        <w:t>/</w:t>
      </w:r>
      <w:r w:rsidR="6E045172" w:rsidRPr="5F21B9BA">
        <w:rPr>
          <w:b/>
          <w:bCs/>
        </w:rPr>
        <w:t>2923</w:t>
      </w:r>
    </w:p>
    <w:p w14:paraId="455EDB48" w14:textId="0EE9A830" w:rsidR="266727C4" w:rsidRDefault="266727C4" w:rsidP="266727C4">
      <w:pPr>
        <w:rPr>
          <w:b/>
          <w:bCs/>
        </w:rPr>
      </w:pPr>
    </w:p>
    <w:p w14:paraId="4F5AA711" w14:textId="3949EB57" w:rsidR="3728921F" w:rsidRDefault="3728921F" w:rsidP="3728921F">
      <w:pPr>
        <w:rPr>
          <w:b/>
          <w:bCs/>
        </w:rPr>
      </w:pPr>
    </w:p>
    <w:p w14:paraId="14F16EE8" w14:textId="3B8C40E4" w:rsidR="3728921F" w:rsidRDefault="7E2D58FF" w:rsidP="3728921F">
      <w:pPr>
        <w:rPr>
          <w:b/>
          <w:bCs/>
        </w:rPr>
      </w:pPr>
      <w:r>
        <w:rPr>
          <w:noProof/>
        </w:rPr>
        <w:drawing>
          <wp:inline distT="0" distB="0" distL="0" distR="0" wp14:anchorId="22F19907" wp14:editId="06D9D3D4">
            <wp:extent cx="6381750" cy="2905125"/>
            <wp:effectExtent l="0" t="0" r="0" b="0"/>
            <wp:docPr id="379581483" name="Imagine 37958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381750" cy="2905125"/>
                    </a:xfrm>
                    <a:prstGeom prst="rect">
                      <a:avLst/>
                    </a:prstGeom>
                  </pic:spPr>
                </pic:pic>
              </a:graphicData>
            </a:graphic>
          </wp:inline>
        </w:drawing>
      </w:r>
    </w:p>
    <w:p w14:paraId="2B00EEE9" w14:textId="26AC69C6" w:rsidR="32BC1FB0" w:rsidRDefault="7E2D58FF" w:rsidP="3728921F">
      <w:pPr>
        <w:rPr>
          <w:rFonts w:ascii="Calibri" w:eastAsia="Calibri" w:hAnsi="Calibri" w:cs="Calibri"/>
          <w:b/>
          <w:bCs/>
          <w:sz w:val="40"/>
          <w:szCs w:val="40"/>
        </w:rPr>
      </w:pPr>
      <w:r w:rsidRPr="266727C4">
        <w:rPr>
          <w:rFonts w:ascii="Calibri" w:eastAsia="Calibri" w:hAnsi="Calibri" w:cs="Calibri"/>
          <w:b/>
          <w:bCs/>
          <w:sz w:val="40"/>
          <w:szCs w:val="40"/>
        </w:rPr>
        <w:t xml:space="preserve">                                     </w:t>
      </w:r>
      <w:r w:rsidR="3127EAE6" w:rsidRPr="266727C4">
        <w:rPr>
          <w:rFonts w:ascii="Calibri" w:eastAsia="Calibri" w:hAnsi="Calibri" w:cs="Calibri"/>
          <w:b/>
          <w:bCs/>
          <w:sz w:val="40"/>
          <w:szCs w:val="40"/>
        </w:rPr>
        <w:t xml:space="preserve"> </w:t>
      </w:r>
      <w:r w:rsidR="3BA609F2" w:rsidRPr="266727C4">
        <w:rPr>
          <w:rFonts w:ascii="Calibri" w:eastAsia="Calibri" w:hAnsi="Calibri" w:cs="Calibri"/>
          <w:b/>
          <w:bCs/>
          <w:sz w:val="40"/>
          <w:szCs w:val="40"/>
        </w:rPr>
        <w:t xml:space="preserve">  BMSW5008_CARD</w:t>
      </w:r>
    </w:p>
    <w:p w14:paraId="454F3380" w14:textId="0852316B" w:rsidR="3728921F" w:rsidRDefault="3728921F" w:rsidP="3728921F">
      <w:pPr>
        <w:rPr>
          <w:b/>
          <w:bCs/>
        </w:rPr>
      </w:pPr>
    </w:p>
    <w:p w14:paraId="0BC65DCB" w14:textId="116B9B1A" w:rsidR="3728921F" w:rsidRDefault="3728921F" w:rsidP="266727C4">
      <w:r>
        <w:br w:type="page"/>
      </w:r>
    </w:p>
    <w:p w14:paraId="5484E292" w14:textId="151B0582" w:rsidR="3728921F" w:rsidRDefault="4C4735FF" w:rsidP="266727C4">
      <w:pPr>
        <w:rPr>
          <w:b/>
          <w:bCs/>
          <w:sz w:val="48"/>
          <w:szCs w:val="48"/>
          <w:u w:val="single"/>
        </w:rPr>
      </w:pPr>
      <w:r w:rsidRPr="266727C4">
        <w:rPr>
          <w:b/>
          <w:bCs/>
          <w:sz w:val="48"/>
          <w:szCs w:val="48"/>
          <w:u w:val="single"/>
        </w:rPr>
        <w:lastRenderedPageBreak/>
        <w:t>Content Table</w:t>
      </w:r>
      <w:r w:rsidRPr="266727C4">
        <w:rPr>
          <w:b/>
          <w:bCs/>
          <w:sz w:val="48"/>
          <w:szCs w:val="48"/>
        </w:rPr>
        <w:t xml:space="preserve"> </w:t>
      </w:r>
    </w:p>
    <w:p w14:paraId="4777F868" w14:textId="27F892AD" w:rsidR="3728921F" w:rsidRDefault="3728921F" w:rsidP="266727C4">
      <w:pPr>
        <w:rPr>
          <w:b/>
          <w:bCs/>
          <w:sz w:val="48"/>
          <w:szCs w:val="48"/>
        </w:rPr>
      </w:pPr>
    </w:p>
    <w:p w14:paraId="3A9CB325" w14:textId="1A40964A" w:rsidR="3728921F" w:rsidRDefault="4C4735FF" w:rsidP="266727C4">
      <w:pPr>
        <w:rPr>
          <w:b/>
          <w:bCs/>
        </w:rPr>
      </w:pPr>
      <w:r w:rsidRPr="266727C4">
        <w:rPr>
          <w:b/>
          <w:bCs/>
        </w:rPr>
        <w:t>Executive Summary............................................................................................................... 1</w:t>
      </w:r>
    </w:p>
    <w:p w14:paraId="40E20F3B" w14:textId="488D3111" w:rsidR="3728921F" w:rsidRDefault="4C4735FF" w:rsidP="266727C4">
      <w:pPr>
        <w:rPr>
          <w:b/>
          <w:bCs/>
        </w:rPr>
      </w:pPr>
      <w:r w:rsidRPr="266727C4">
        <w:rPr>
          <w:b/>
          <w:bCs/>
        </w:rPr>
        <w:t>Terms Of Reference............................................................................................................... 2</w:t>
      </w:r>
    </w:p>
    <w:p w14:paraId="2A8C27DE" w14:textId="1964969A" w:rsidR="3728921F" w:rsidRDefault="4C4735FF" w:rsidP="266727C4">
      <w:pPr>
        <w:rPr>
          <w:b/>
          <w:bCs/>
          <w:color w:val="000000" w:themeColor="text1"/>
        </w:rPr>
      </w:pPr>
      <w:r w:rsidRPr="266727C4">
        <w:rPr>
          <w:b/>
          <w:bCs/>
        </w:rPr>
        <w:t xml:space="preserve">Procedure </w:t>
      </w:r>
      <w:r w:rsidRPr="266727C4">
        <w:rPr>
          <w:b/>
          <w:bCs/>
          <w:color w:val="000000" w:themeColor="text1"/>
        </w:rPr>
        <w:t>............................................................................................................................. 2</w:t>
      </w:r>
    </w:p>
    <w:p w14:paraId="3C530EC0" w14:textId="2EFD72F6" w:rsidR="3728921F" w:rsidRDefault="4C4735FF" w:rsidP="266727C4">
      <w:pPr>
        <w:rPr>
          <w:b/>
          <w:bCs/>
        </w:rPr>
      </w:pPr>
      <w:r w:rsidRPr="266727C4">
        <w:rPr>
          <w:rFonts w:ascii="Calibri" w:eastAsia="Calibri" w:hAnsi="Calibri" w:cs="Calibri"/>
          <w:b/>
          <w:bCs/>
          <w:color w:val="000000" w:themeColor="text1"/>
        </w:rPr>
        <w:t>Impact of Ecological Restoration on the Customer Journey and ROI</w:t>
      </w:r>
      <w:r w:rsidRPr="266727C4">
        <w:rPr>
          <w:b/>
          <w:bCs/>
          <w:color w:val="000000" w:themeColor="text1"/>
        </w:rPr>
        <w:t xml:space="preserve"> </w:t>
      </w:r>
      <w:r w:rsidRPr="266727C4">
        <w:rPr>
          <w:b/>
          <w:bCs/>
        </w:rPr>
        <w:t>...................................... 3</w:t>
      </w:r>
    </w:p>
    <w:p w14:paraId="51259A7C" w14:textId="0B0C9B5C" w:rsidR="3728921F" w:rsidRDefault="4C4735FF" w:rsidP="266727C4">
      <w:pPr>
        <w:rPr>
          <w:b/>
          <w:bCs/>
        </w:rPr>
      </w:pPr>
      <w:r w:rsidRPr="266727C4">
        <w:rPr>
          <w:rFonts w:ascii="Calibri" w:eastAsia="Calibri" w:hAnsi="Calibri" w:cs="Calibri"/>
          <w:b/>
          <w:bCs/>
        </w:rPr>
        <w:t>Primary and Secondary Research Techniques</w:t>
      </w:r>
      <w:r w:rsidRPr="266727C4">
        <w:rPr>
          <w:b/>
          <w:bCs/>
        </w:rPr>
        <w:t>.......................................................................... 4</w:t>
      </w:r>
    </w:p>
    <w:p w14:paraId="45D2200B" w14:textId="3163BB3E" w:rsidR="3728921F" w:rsidRDefault="4C4735FF" w:rsidP="266727C4">
      <w:pPr>
        <w:rPr>
          <w:b/>
          <w:bCs/>
        </w:rPr>
      </w:pPr>
      <w:r w:rsidRPr="266727C4">
        <w:rPr>
          <w:b/>
          <w:bCs/>
        </w:rPr>
        <w:t>Video Presentation of Idea ...................................................................................................... 5</w:t>
      </w:r>
    </w:p>
    <w:p w14:paraId="53F20A21" w14:textId="0B5220B0" w:rsidR="3728921F" w:rsidRDefault="6BB2DBBD" w:rsidP="266727C4">
      <w:pPr>
        <w:rPr>
          <w:b/>
          <w:bCs/>
        </w:rPr>
      </w:pPr>
      <w:r w:rsidRPr="266727C4">
        <w:rPr>
          <w:b/>
          <w:bCs/>
        </w:rPr>
        <w:t>Reflection.................................................................................................................................5.1</w:t>
      </w:r>
    </w:p>
    <w:p w14:paraId="1091EC84" w14:textId="30CCB1B3" w:rsidR="3728921F" w:rsidRDefault="4C4735FF" w:rsidP="266727C4">
      <w:pPr>
        <w:rPr>
          <w:b/>
          <w:bCs/>
        </w:rPr>
      </w:pPr>
      <w:r w:rsidRPr="266727C4">
        <w:rPr>
          <w:b/>
          <w:bCs/>
        </w:rPr>
        <w:t>Analysis Poster......................................................................................................................... 6</w:t>
      </w:r>
    </w:p>
    <w:p w14:paraId="24223CCE" w14:textId="7CC14E2A" w:rsidR="3728921F" w:rsidRDefault="4C4735FF" w:rsidP="266727C4">
      <w:pPr>
        <w:rPr>
          <w:b/>
          <w:bCs/>
        </w:rPr>
      </w:pPr>
      <w:r w:rsidRPr="266727C4">
        <w:rPr>
          <w:b/>
          <w:bCs/>
        </w:rPr>
        <w:t>Reference List........................................................................................................................... 7</w:t>
      </w:r>
    </w:p>
    <w:p w14:paraId="6E2D65DE" w14:textId="196FBF5E" w:rsidR="3728921F" w:rsidRDefault="3728921F" w:rsidP="3728921F">
      <w:pPr>
        <w:rPr>
          <w:b/>
          <w:bCs/>
        </w:rPr>
      </w:pPr>
    </w:p>
    <w:p w14:paraId="5236FF2C" w14:textId="55F82781" w:rsidR="266727C4" w:rsidRDefault="266727C4" w:rsidP="266727C4">
      <w:pPr>
        <w:rPr>
          <w:b/>
          <w:bCs/>
        </w:rPr>
      </w:pPr>
    </w:p>
    <w:p w14:paraId="3455C2D6" w14:textId="7A1E933E" w:rsidR="266727C4" w:rsidRDefault="266727C4" w:rsidP="266727C4">
      <w:pPr>
        <w:rPr>
          <w:b/>
          <w:bCs/>
        </w:rPr>
      </w:pPr>
    </w:p>
    <w:p w14:paraId="1AF1145E" w14:textId="2DEF9AB2" w:rsidR="266727C4" w:rsidRDefault="266727C4" w:rsidP="266727C4">
      <w:pPr>
        <w:rPr>
          <w:b/>
          <w:bCs/>
        </w:rPr>
      </w:pPr>
    </w:p>
    <w:p w14:paraId="6ECB3493" w14:textId="48BBB5CE" w:rsidR="266727C4" w:rsidRDefault="266727C4" w:rsidP="266727C4">
      <w:pPr>
        <w:rPr>
          <w:b/>
          <w:bCs/>
        </w:rPr>
      </w:pPr>
    </w:p>
    <w:p w14:paraId="598677E3" w14:textId="1D7868C8" w:rsidR="266727C4" w:rsidRDefault="266727C4" w:rsidP="266727C4">
      <w:pPr>
        <w:rPr>
          <w:b/>
          <w:bCs/>
        </w:rPr>
      </w:pPr>
    </w:p>
    <w:p w14:paraId="657C191B" w14:textId="76EF4AE2" w:rsidR="266727C4" w:rsidRDefault="266727C4" w:rsidP="266727C4">
      <w:pPr>
        <w:rPr>
          <w:b/>
          <w:bCs/>
        </w:rPr>
      </w:pPr>
    </w:p>
    <w:p w14:paraId="6A258E9C" w14:textId="454459BB" w:rsidR="266727C4" w:rsidRDefault="266727C4" w:rsidP="266727C4">
      <w:pPr>
        <w:rPr>
          <w:b/>
          <w:bCs/>
        </w:rPr>
      </w:pPr>
    </w:p>
    <w:p w14:paraId="7397792F" w14:textId="09B7B00E" w:rsidR="266727C4" w:rsidRDefault="266727C4" w:rsidP="266727C4">
      <w:pPr>
        <w:rPr>
          <w:b/>
          <w:bCs/>
        </w:rPr>
      </w:pPr>
    </w:p>
    <w:p w14:paraId="67CBFE85" w14:textId="6175D8D8" w:rsidR="266727C4" w:rsidRDefault="266727C4" w:rsidP="266727C4">
      <w:pPr>
        <w:rPr>
          <w:b/>
          <w:bCs/>
        </w:rPr>
      </w:pPr>
    </w:p>
    <w:p w14:paraId="43956962" w14:textId="242FAA0B" w:rsidR="266727C4" w:rsidRDefault="266727C4" w:rsidP="266727C4">
      <w:pPr>
        <w:rPr>
          <w:b/>
          <w:bCs/>
        </w:rPr>
      </w:pPr>
    </w:p>
    <w:p w14:paraId="0E075C82" w14:textId="0067EB13" w:rsidR="266727C4" w:rsidRDefault="266727C4" w:rsidP="266727C4">
      <w:pPr>
        <w:rPr>
          <w:b/>
          <w:bCs/>
        </w:rPr>
      </w:pPr>
    </w:p>
    <w:p w14:paraId="0A075730" w14:textId="24D07FD7" w:rsidR="266727C4" w:rsidRDefault="266727C4" w:rsidP="266727C4">
      <w:pPr>
        <w:rPr>
          <w:b/>
          <w:bCs/>
        </w:rPr>
      </w:pPr>
    </w:p>
    <w:p w14:paraId="32CE82B9" w14:textId="2DA040DE" w:rsidR="266727C4" w:rsidRDefault="266727C4" w:rsidP="266727C4">
      <w:pPr>
        <w:rPr>
          <w:b/>
          <w:bCs/>
        </w:rPr>
      </w:pPr>
    </w:p>
    <w:p w14:paraId="37EAED08" w14:textId="368DACC2" w:rsidR="266727C4" w:rsidRDefault="266727C4" w:rsidP="266727C4">
      <w:pPr>
        <w:rPr>
          <w:b/>
          <w:bCs/>
        </w:rPr>
      </w:pPr>
    </w:p>
    <w:p w14:paraId="479016B6" w14:textId="7DAC818D" w:rsidR="266727C4" w:rsidRDefault="266727C4" w:rsidP="266727C4">
      <w:pPr>
        <w:rPr>
          <w:b/>
          <w:bCs/>
        </w:rPr>
      </w:pPr>
    </w:p>
    <w:p w14:paraId="4C0548FE" w14:textId="2052D14F" w:rsidR="266727C4" w:rsidRDefault="266727C4" w:rsidP="266727C4">
      <w:pPr>
        <w:rPr>
          <w:b/>
          <w:bCs/>
        </w:rPr>
      </w:pPr>
    </w:p>
    <w:p w14:paraId="527AE8C6" w14:textId="2F9EB95E" w:rsidR="266727C4" w:rsidRDefault="266727C4" w:rsidP="266727C4">
      <w:pPr>
        <w:rPr>
          <w:b/>
          <w:bCs/>
        </w:rPr>
      </w:pPr>
    </w:p>
    <w:p w14:paraId="77E5E297" w14:textId="5D433C88" w:rsidR="266727C4" w:rsidRDefault="266727C4" w:rsidP="266727C4">
      <w:pPr>
        <w:rPr>
          <w:b/>
          <w:bCs/>
        </w:rPr>
      </w:pPr>
    </w:p>
    <w:p w14:paraId="4DD4E7F6" w14:textId="307539C6" w:rsidR="266727C4" w:rsidRDefault="266727C4" w:rsidP="266727C4">
      <w:pPr>
        <w:rPr>
          <w:b/>
          <w:bCs/>
        </w:rPr>
      </w:pPr>
    </w:p>
    <w:p w14:paraId="32F9634E" w14:textId="78628224" w:rsidR="15AE6818" w:rsidRDefault="53E3BED4" w:rsidP="266727C4">
      <w:pPr>
        <w:rPr>
          <w:b/>
          <w:bCs/>
          <w:sz w:val="52"/>
          <w:szCs w:val="52"/>
          <w:u w:val="single"/>
        </w:rPr>
      </w:pPr>
      <w:r w:rsidRPr="266727C4">
        <w:rPr>
          <w:b/>
          <w:bCs/>
          <w:sz w:val="52"/>
          <w:szCs w:val="52"/>
          <w:u w:val="single"/>
        </w:rPr>
        <w:t>Executive Summary</w:t>
      </w:r>
      <w:r w:rsidRPr="266727C4">
        <w:rPr>
          <w:b/>
          <w:bCs/>
          <w:sz w:val="52"/>
          <w:szCs w:val="52"/>
        </w:rPr>
        <w:t xml:space="preserve"> </w:t>
      </w:r>
    </w:p>
    <w:p w14:paraId="514C787D" w14:textId="6C75F054" w:rsidR="3728921F" w:rsidRDefault="1AA065B2" w:rsidP="266727C4">
      <w:r w:rsidRPr="266727C4">
        <w:rPr>
          <w:rFonts w:ascii="Arial" w:eastAsia="Arial" w:hAnsi="Arial" w:cs="Arial"/>
          <w:color w:val="222222"/>
        </w:rPr>
        <w:t>This research project explores the impact of ecological restoration on the customer journey and return on investment (ROI) in businesses. By examining the relationship between ecological restoration initiatives and customer experiences, satisfaction, and loyalty, this study contributes valuable insights to sustainable business practices.</w:t>
      </w:r>
    </w:p>
    <w:p w14:paraId="62F27EA3" w14:textId="3CF7AA0A" w:rsidR="3728921F" w:rsidRDefault="1AA065B2" w:rsidP="266727C4">
      <w:r w:rsidRPr="266727C4">
        <w:rPr>
          <w:rFonts w:ascii="Arial" w:eastAsia="Arial" w:hAnsi="Arial" w:cs="Arial"/>
          <w:color w:val="222222"/>
        </w:rPr>
        <w:t>The research question, "How does ecological restoration impact the customer journey and ROI in businesses?", guides the investigation. The study holds significant value for the field as it provides insights into the benefits and advantages of adopting ecological restoration practices. Understanding the connection between ecological restoration and customer experiences enables businesses to develop strategies that enhance environmental stewardship and customer relationships.</w:t>
      </w:r>
    </w:p>
    <w:p w14:paraId="7AFD7D0D" w14:textId="49FB2A12" w:rsidR="3728921F" w:rsidRDefault="1AA065B2" w:rsidP="266727C4">
      <w:r w:rsidRPr="266727C4">
        <w:rPr>
          <w:rFonts w:ascii="Arial" w:eastAsia="Arial" w:hAnsi="Arial" w:cs="Arial"/>
          <w:color w:val="222222"/>
        </w:rPr>
        <w:t>A mixed methods approach, combining deductive and inductive elements, is employed. Primary data collection methods include interviews and surveys, while secondary data is gathered through literature reviews. Purposive sampling is used to select participants with direct experience in ecological restoration initiatives.</w:t>
      </w:r>
    </w:p>
    <w:p w14:paraId="35408A41" w14:textId="6442A0D4" w:rsidR="3728921F" w:rsidRDefault="1AA065B2" w:rsidP="266727C4">
      <w:r w:rsidRPr="266727C4">
        <w:rPr>
          <w:rFonts w:ascii="Arial" w:eastAsia="Arial" w:hAnsi="Arial" w:cs="Arial"/>
          <w:color w:val="222222"/>
        </w:rPr>
        <w:t>Initial analysis reveals that ecological restoration positively influences the customer journey, leading to increased satisfaction and loyalty. Businesses practicing ecological restoration are perceived as more environmentally responsible, attracting environmentally conscious customers and improving long-term relationships. Furthermore, ecological restoration initiatives can contribute to improved ROI through increased revenue and cost savings.</w:t>
      </w:r>
    </w:p>
    <w:p w14:paraId="7065A20B" w14:textId="67F7FC7F" w:rsidR="3728921F" w:rsidRDefault="1AA065B2" w:rsidP="266727C4">
      <w:r w:rsidRPr="266727C4">
        <w:rPr>
          <w:rFonts w:ascii="Arial" w:eastAsia="Arial" w:hAnsi="Arial" w:cs="Arial"/>
          <w:color w:val="222222"/>
        </w:rPr>
        <w:t>The findings highlight the importance of integrating ecological restoration into business strategies, as it offers both environmental and financial benefits. The research provides valuable insights to inform businesses, policymakers, and researchers about the potential of ecological restoration. Further research is recommended to explore the long-term effects and scalability of ecological restoration initiatives across industries.</w:t>
      </w:r>
    </w:p>
    <w:p w14:paraId="159F40C9" w14:textId="58AB9384" w:rsidR="3728921F" w:rsidRDefault="3728921F" w:rsidP="3728921F">
      <w:pPr>
        <w:rPr>
          <w:b/>
          <w:bCs/>
        </w:rPr>
      </w:pPr>
    </w:p>
    <w:p w14:paraId="601FE88B" w14:textId="696C3D18" w:rsidR="3728921F" w:rsidRDefault="3728921F" w:rsidP="3728921F">
      <w:pPr>
        <w:rPr>
          <w:b/>
          <w:bCs/>
        </w:rPr>
      </w:pPr>
    </w:p>
    <w:p w14:paraId="70DB7F3D" w14:textId="5E234E11" w:rsidR="3728921F" w:rsidRDefault="3728921F" w:rsidP="3728921F">
      <w:pPr>
        <w:rPr>
          <w:b/>
          <w:bCs/>
        </w:rPr>
      </w:pPr>
    </w:p>
    <w:p w14:paraId="0CDA4676" w14:textId="4845CA4D" w:rsidR="3728921F" w:rsidRDefault="3728921F" w:rsidP="3728921F">
      <w:pPr>
        <w:rPr>
          <w:b/>
          <w:bCs/>
        </w:rPr>
      </w:pPr>
    </w:p>
    <w:p w14:paraId="034D82A9" w14:textId="4F76B5F3" w:rsidR="3728921F" w:rsidRDefault="3728921F" w:rsidP="3728921F">
      <w:pPr>
        <w:rPr>
          <w:b/>
          <w:bCs/>
        </w:rPr>
      </w:pPr>
    </w:p>
    <w:p w14:paraId="3FD20BC5" w14:textId="55753FFE" w:rsidR="3728921F" w:rsidRDefault="3728921F" w:rsidP="3728921F">
      <w:pPr>
        <w:rPr>
          <w:b/>
          <w:bCs/>
        </w:rPr>
      </w:pPr>
    </w:p>
    <w:p w14:paraId="67464246" w14:textId="4F57F686" w:rsidR="3728921F" w:rsidRDefault="3728921F" w:rsidP="3728921F">
      <w:pPr>
        <w:rPr>
          <w:b/>
          <w:bCs/>
        </w:rPr>
      </w:pPr>
    </w:p>
    <w:p w14:paraId="76F49408" w14:textId="71B64962" w:rsidR="3728921F" w:rsidRDefault="3728921F" w:rsidP="3728921F">
      <w:pPr>
        <w:rPr>
          <w:b/>
          <w:bCs/>
        </w:rPr>
      </w:pPr>
    </w:p>
    <w:p w14:paraId="18D33446" w14:textId="7B0487C7" w:rsidR="3728921F" w:rsidRDefault="3728921F" w:rsidP="3728921F">
      <w:pPr>
        <w:rPr>
          <w:b/>
          <w:bCs/>
        </w:rPr>
      </w:pPr>
    </w:p>
    <w:p w14:paraId="31DC78D1" w14:textId="28205145" w:rsidR="3728921F" w:rsidRDefault="3728921F" w:rsidP="3728921F">
      <w:pPr>
        <w:rPr>
          <w:b/>
          <w:bCs/>
        </w:rPr>
      </w:pPr>
    </w:p>
    <w:p w14:paraId="219738EF" w14:textId="404C74E0" w:rsidR="3728921F" w:rsidRDefault="3728921F" w:rsidP="3728921F">
      <w:pPr>
        <w:rPr>
          <w:b/>
          <w:bCs/>
        </w:rPr>
      </w:pPr>
    </w:p>
    <w:p w14:paraId="7639978A" w14:textId="3EBE7EF4" w:rsidR="3728921F" w:rsidRDefault="3728921F" w:rsidP="3728921F">
      <w:pPr>
        <w:rPr>
          <w:b/>
          <w:bCs/>
        </w:rPr>
      </w:pPr>
    </w:p>
    <w:p w14:paraId="6E83BC15" w14:textId="65102270" w:rsidR="3728921F" w:rsidRDefault="3728921F" w:rsidP="3728921F">
      <w:pPr>
        <w:rPr>
          <w:b/>
          <w:bCs/>
        </w:rPr>
      </w:pPr>
    </w:p>
    <w:p w14:paraId="4A191F06" w14:textId="7099AA54" w:rsidR="3728921F" w:rsidRDefault="3728921F" w:rsidP="3728921F">
      <w:pPr>
        <w:rPr>
          <w:b/>
          <w:bCs/>
        </w:rPr>
      </w:pPr>
    </w:p>
    <w:p w14:paraId="2D3FB3E3" w14:textId="57BBADD3" w:rsidR="7902A1DD" w:rsidRDefault="68EE2758" w:rsidP="266727C4">
      <w:pPr>
        <w:rPr>
          <w:b/>
          <w:bCs/>
          <w:sz w:val="52"/>
          <w:szCs w:val="52"/>
          <w:u w:val="single"/>
        </w:rPr>
      </w:pPr>
      <w:r w:rsidRPr="266727C4">
        <w:rPr>
          <w:b/>
          <w:bCs/>
          <w:sz w:val="52"/>
          <w:szCs w:val="52"/>
          <w:u w:val="single"/>
        </w:rPr>
        <w:t>Terms Of Reference</w:t>
      </w:r>
    </w:p>
    <w:p w14:paraId="2BBE23D4" w14:textId="32945555" w:rsidR="3728921F" w:rsidRDefault="31A3EDDB" w:rsidP="5F21B9BA">
      <w:pPr>
        <w:rPr>
          <w:rFonts w:ascii="Calibri" w:eastAsia="Calibri" w:hAnsi="Calibri" w:cs="Calibri"/>
          <w:color w:val="222222"/>
        </w:rPr>
      </w:pPr>
      <w:r w:rsidRPr="5F21B9BA">
        <w:rPr>
          <w:rFonts w:ascii="Calibri" w:eastAsia="Calibri" w:hAnsi="Calibri" w:cs="Calibri"/>
          <w:color w:val="222222"/>
        </w:rPr>
        <w:t>This report was requested by Davina and Christian Felice to explore and illuminate the impact of ecological restoration on the customer journey and return on investment (ROI) within businesses. The goal is to carry out a thorough examination of the implications of ecological restoration initiatives on customer experiences, satisfaction, loyalty, and business ROI.</w:t>
      </w:r>
    </w:p>
    <w:p w14:paraId="4DA6223F" w14:textId="5FFF354A" w:rsidR="3728921F" w:rsidRDefault="31A3EDDB" w:rsidP="5F21B9BA">
      <w:pPr>
        <w:rPr>
          <w:rFonts w:ascii="Calibri" w:eastAsia="Calibri" w:hAnsi="Calibri" w:cs="Calibri"/>
          <w:color w:val="222222"/>
        </w:rPr>
      </w:pPr>
      <w:r w:rsidRPr="5F21B9BA">
        <w:rPr>
          <w:rFonts w:ascii="Calibri" w:eastAsia="Calibri" w:hAnsi="Calibri" w:cs="Calibri"/>
          <w:color w:val="222222"/>
        </w:rPr>
        <w:t>A detailed analysis of a real-life ecological restoration initiative will be included, along with the strategies employed to address any related challenges. The insights gained from this direct experience, coupled with extensive academic research, will provide a unique blend of theoretical and practical understanding of the subject.</w:t>
      </w:r>
    </w:p>
    <w:p w14:paraId="58644D05" w14:textId="3FE4605D" w:rsidR="3728921F" w:rsidRDefault="31A3EDDB" w:rsidP="5F21B9BA">
      <w:pPr>
        <w:rPr>
          <w:rFonts w:ascii="Calibri" w:eastAsia="Calibri" w:hAnsi="Calibri" w:cs="Calibri"/>
          <w:color w:val="222222"/>
        </w:rPr>
      </w:pPr>
      <w:r w:rsidRPr="5F21B9BA">
        <w:rPr>
          <w:rFonts w:ascii="Calibri" w:eastAsia="Calibri" w:hAnsi="Calibri" w:cs="Calibri"/>
          <w:color w:val="222222"/>
        </w:rPr>
        <w:t>Ultimately, the report aims to generate actionable insights and recommendations for businesses aiming to integrate ecological restoration practices, thereby enhancing their customer journey and optimising ROI. The report is scheduled for completion and submission on June 16, 2023.</w:t>
      </w:r>
    </w:p>
    <w:p w14:paraId="3A4D0212" w14:textId="730B0398" w:rsidR="3728921F" w:rsidRDefault="3728921F" w:rsidP="3728921F">
      <w:pPr>
        <w:rPr>
          <w:b/>
          <w:bCs/>
        </w:rPr>
      </w:pPr>
    </w:p>
    <w:p w14:paraId="42BD7D65" w14:textId="66E52C07" w:rsidR="3728921F" w:rsidRDefault="3728921F" w:rsidP="3728921F">
      <w:pPr>
        <w:rPr>
          <w:b/>
          <w:bCs/>
        </w:rPr>
      </w:pPr>
    </w:p>
    <w:p w14:paraId="5B5196D0" w14:textId="5097F792" w:rsidR="3728921F" w:rsidRDefault="3728921F" w:rsidP="3728921F">
      <w:pPr>
        <w:rPr>
          <w:b/>
          <w:bCs/>
          <w:sz w:val="52"/>
          <w:szCs w:val="52"/>
        </w:rPr>
      </w:pPr>
    </w:p>
    <w:p w14:paraId="04144D12" w14:textId="71239827" w:rsidR="3728921F" w:rsidRDefault="3728921F" w:rsidP="3728921F">
      <w:pPr>
        <w:rPr>
          <w:b/>
          <w:bCs/>
          <w:sz w:val="52"/>
          <w:szCs w:val="52"/>
        </w:rPr>
      </w:pPr>
    </w:p>
    <w:p w14:paraId="00AEF785" w14:textId="28F24007" w:rsidR="3728921F" w:rsidRDefault="3728921F" w:rsidP="3728921F">
      <w:pPr>
        <w:rPr>
          <w:b/>
          <w:bCs/>
          <w:sz w:val="52"/>
          <w:szCs w:val="52"/>
        </w:rPr>
      </w:pPr>
    </w:p>
    <w:p w14:paraId="6BFA3496" w14:textId="1281B0B0" w:rsidR="3728921F" w:rsidRDefault="3728921F" w:rsidP="3728921F">
      <w:pPr>
        <w:rPr>
          <w:b/>
          <w:bCs/>
          <w:sz w:val="52"/>
          <w:szCs w:val="52"/>
        </w:rPr>
      </w:pPr>
    </w:p>
    <w:p w14:paraId="423101FD" w14:textId="6908C67F" w:rsidR="3728921F" w:rsidRDefault="3728921F" w:rsidP="3728921F">
      <w:pPr>
        <w:rPr>
          <w:b/>
          <w:bCs/>
          <w:sz w:val="52"/>
          <w:szCs w:val="52"/>
        </w:rPr>
      </w:pPr>
    </w:p>
    <w:p w14:paraId="790017D9" w14:textId="1BAC172C" w:rsidR="3728921F" w:rsidRDefault="3728921F" w:rsidP="3728921F">
      <w:pPr>
        <w:rPr>
          <w:b/>
          <w:bCs/>
          <w:sz w:val="52"/>
          <w:szCs w:val="52"/>
        </w:rPr>
      </w:pPr>
    </w:p>
    <w:p w14:paraId="0DDF1047" w14:textId="291B8F11" w:rsidR="3728921F" w:rsidRDefault="3728921F" w:rsidP="3728921F">
      <w:pPr>
        <w:rPr>
          <w:b/>
          <w:bCs/>
          <w:sz w:val="52"/>
          <w:szCs w:val="52"/>
        </w:rPr>
      </w:pPr>
    </w:p>
    <w:p w14:paraId="4E49529B" w14:textId="2AE70348" w:rsidR="3728921F" w:rsidRDefault="3728921F" w:rsidP="3728921F">
      <w:pPr>
        <w:rPr>
          <w:b/>
          <w:bCs/>
          <w:sz w:val="52"/>
          <w:szCs w:val="52"/>
        </w:rPr>
      </w:pPr>
    </w:p>
    <w:p w14:paraId="1BA743A8" w14:textId="7CF5C5E4" w:rsidR="3728921F" w:rsidRDefault="3728921F" w:rsidP="3728921F">
      <w:pPr>
        <w:rPr>
          <w:b/>
          <w:bCs/>
          <w:sz w:val="52"/>
          <w:szCs w:val="52"/>
        </w:rPr>
      </w:pPr>
    </w:p>
    <w:p w14:paraId="40C74DA2" w14:textId="429027CD" w:rsidR="3728921F" w:rsidRDefault="3728921F" w:rsidP="3728921F">
      <w:pPr>
        <w:rPr>
          <w:b/>
          <w:bCs/>
          <w:sz w:val="52"/>
          <w:szCs w:val="52"/>
        </w:rPr>
      </w:pPr>
    </w:p>
    <w:p w14:paraId="1A68B528" w14:textId="30F4EE77" w:rsidR="3728921F" w:rsidRDefault="3728921F" w:rsidP="3728921F">
      <w:pPr>
        <w:rPr>
          <w:b/>
          <w:bCs/>
          <w:sz w:val="52"/>
          <w:szCs w:val="52"/>
        </w:rPr>
      </w:pPr>
    </w:p>
    <w:p w14:paraId="235F5986" w14:textId="40558FA3" w:rsidR="3728921F" w:rsidRDefault="54032B8E" w:rsidP="266727C4">
      <w:pPr>
        <w:rPr>
          <w:b/>
          <w:bCs/>
          <w:color w:val="000000" w:themeColor="text1"/>
          <w:sz w:val="52"/>
          <w:szCs w:val="52"/>
        </w:rPr>
      </w:pPr>
      <w:r w:rsidRPr="266727C4">
        <w:rPr>
          <w:b/>
          <w:bCs/>
          <w:sz w:val="52"/>
          <w:szCs w:val="52"/>
          <w:u w:val="single"/>
        </w:rPr>
        <w:t>Procedure</w:t>
      </w:r>
    </w:p>
    <w:p w14:paraId="18488BDB" w14:textId="6153C2C9" w:rsidR="3728921F" w:rsidRDefault="515B2FE0" w:rsidP="266727C4">
      <w:r w:rsidRPr="266727C4">
        <w:t>The study will use a mixed methods approach to assess how ecological restoration affects consumer experience and ROI.</w:t>
      </w:r>
      <w:r w:rsidR="3127E1A6" w:rsidRPr="266727C4">
        <w:t xml:space="preserve"> </w:t>
      </w:r>
      <w:r w:rsidRPr="266727C4">
        <w:t>To build a robust knowledge base and identify ecological restoration, customer journey, and return on investment research gaps, the literature evaluation should be rigorous.</w:t>
      </w:r>
      <w:r w:rsidR="02706BCE" w:rsidRPr="266727C4">
        <w:t xml:space="preserve"> </w:t>
      </w:r>
      <w:r w:rsidRPr="266727C4">
        <w:t>Creating research questions and goals is vital. This entails determining the research's main topics and objectives. By writing concisely It's crucial to set clear research questions and objectives that match the study focus and address literature gaps.</w:t>
      </w:r>
      <w:r w:rsidR="55FE3866" w:rsidRPr="266727C4">
        <w:t xml:space="preserve"> </w:t>
      </w:r>
      <w:r w:rsidRPr="266727C4">
        <w:t>Data collecting comprises surveying consumers and companies and conducting focus groups. Scholarly literature, industry reports, and case studies provide secondary data.</w:t>
      </w:r>
    </w:p>
    <w:p w14:paraId="7D06133B" w14:textId="4295053A" w:rsidR="3728921F" w:rsidRDefault="515B2FE0" w:rsidP="266727C4">
      <w:r w:rsidRPr="266727C4">
        <w:t>Ethical research requires informed permission, confidentiality, and data protection. Ethics are crucial to the study's integrity and legitimacy.</w:t>
      </w:r>
    </w:p>
    <w:p w14:paraId="04211541" w14:textId="003468B1" w:rsidR="3728921F" w:rsidRDefault="515B2FE0" w:rsidP="266727C4">
      <w:pPr>
        <w:rPr>
          <w:b/>
          <w:bCs/>
          <w:color w:val="000000" w:themeColor="text1"/>
          <w:sz w:val="52"/>
          <w:szCs w:val="52"/>
        </w:rPr>
      </w:pPr>
      <w:r w:rsidRPr="266727C4">
        <w:t xml:space="preserve">Thematic analysis interprets qualitative data, whereas statistical methods analyse survey data. Combining primary and secondary research data is essential for complete analysis.Summarising and evaluating data leads to conclusions.Businesses, governments, and scholars will be affected by this study. Use ecological restoration to increase customer experience and ROI.Presentation and dissemination include </w:t>
      </w:r>
      <w:r w:rsidR="2A4569D9" w:rsidRPr="266727C4">
        <w:t xml:space="preserve">     </w:t>
      </w:r>
    </w:p>
    <w:p w14:paraId="2BD8C4A9" w14:textId="4B95A9CF" w:rsidR="3728921F" w:rsidRDefault="3728921F" w:rsidP="266727C4">
      <w:pPr>
        <w:rPr>
          <w:b/>
          <w:bCs/>
          <w:color w:val="000000" w:themeColor="text1"/>
          <w:sz w:val="52"/>
          <w:szCs w:val="52"/>
        </w:rPr>
      </w:pPr>
      <w:r w:rsidRPr="266727C4">
        <w:rPr>
          <w:sz w:val="52"/>
          <w:szCs w:val="52"/>
        </w:rPr>
        <w:br w:type="page"/>
      </w:r>
      <w:r w:rsidR="710F7FCB" w:rsidRPr="266727C4">
        <w:rPr>
          <w:rFonts w:ascii="Calibri" w:eastAsia="Calibri" w:hAnsi="Calibri" w:cs="Calibri"/>
          <w:b/>
          <w:bCs/>
          <w:color w:val="000000" w:themeColor="text1"/>
          <w:sz w:val="52"/>
          <w:szCs w:val="52"/>
          <w:u w:val="single"/>
        </w:rPr>
        <w:lastRenderedPageBreak/>
        <w:t>Impact of Ecological Restoration on the Customer Journey and ROI</w:t>
      </w:r>
    </w:p>
    <w:p w14:paraId="559EC9E6" w14:textId="66AADF3C" w:rsidR="3728921F" w:rsidRDefault="64A74282" w:rsidP="3728921F">
      <w:pPr>
        <w:rPr>
          <w:b/>
          <w:bCs/>
          <w:sz w:val="52"/>
          <w:szCs w:val="52"/>
        </w:rPr>
      </w:pPr>
      <w:r>
        <w:rPr>
          <w:noProof/>
        </w:rPr>
        <w:drawing>
          <wp:inline distT="0" distB="0" distL="0" distR="0" wp14:anchorId="561222C6" wp14:editId="6A4D817C">
            <wp:extent cx="2914650" cy="1571625"/>
            <wp:effectExtent l="0" t="0" r="0" b="0"/>
            <wp:docPr id="989951709" name="Imagine 98995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914650" cy="1571625"/>
                    </a:xfrm>
                    <a:prstGeom prst="rect">
                      <a:avLst/>
                    </a:prstGeom>
                  </pic:spPr>
                </pic:pic>
              </a:graphicData>
            </a:graphic>
          </wp:inline>
        </w:drawing>
      </w:r>
    </w:p>
    <w:p w14:paraId="55A1E4ED" w14:textId="633B058B" w:rsidR="67BAA9E7" w:rsidRDefault="67BAA9E7" w:rsidP="266727C4">
      <w:pPr>
        <w:rPr>
          <w:rFonts w:ascii="Arial" w:eastAsia="Arial" w:hAnsi="Arial" w:cs="Arial"/>
          <w:b/>
          <w:bCs/>
          <w:color w:val="222222"/>
        </w:rPr>
      </w:pPr>
      <w:r w:rsidRPr="266727C4">
        <w:rPr>
          <w:rFonts w:ascii="Arial" w:eastAsia="Arial" w:hAnsi="Arial" w:cs="Arial"/>
          <w:b/>
          <w:bCs/>
          <w:color w:val="222222"/>
        </w:rPr>
        <w:t>Introduction</w:t>
      </w:r>
    </w:p>
    <w:p w14:paraId="4E7B88AC" w14:textId="2F6B8B42" w:rsidR="4006DEA0" w:rsidRDefault="4006DEA0">
      <w:r w:rsidRPr="5F21B9BA">
        <w:rPr>
          <w:rFonts w:ascii="Arial" w:eastAsia="Arial" w:hAnsi="Arial" w:cs="Arial"/>
          <w:color w:val="374151"/>
          <w:sz w:val="24"/>
          <w:szCs w:val="24"/>
        </w:rPr>
        <w:t xml:space="preserve">In light of the growing significance of sustainable practices in modern businesses, this research aims to examine the influence of ecological restoration on customer experiences and return on investment (ROI). This study will investigate the confluence of environmental stewardship and business practices, focusing on how ecological restoration initiatives shape customer satisfaction, loyalty, and ROI. Applying the lens of Stakeholder Theory, the research will illuminate how businesses can balance their responsibilities towards various stakeholders, including the environment, customers, and shareholders, to </w:t>
      </w:r>
      <w:proofErr w:type="spellStart"/>
      <w:r w:rsidRPr="5F21B9BA">
        <w:rPr>
          <w:rFonts w:ascii="Arial" w:eastAsia="Arial" w:hAnsi="Arial" w:cs="Arial"/>
          <w:color w:val="374151"/>
          <w:sz w:val="24"/>
          <w:szCs w:val="24"/>
        </w:rPr>
        <w:t>optimize</w:t>
      </w:r>
      <w:proofErr w:type="spellEnd"/>
      <w:r w:rsidRPr="5F21B9BA">
        <w:rPr>
          <w:rFonts w:ascii="Arial" w:eastAsia="Arial" w:hAnsi="Arial" w:cs="Arial"/>
          <w:color w:val="374151"/>
          <w:sz w:val="24"/>
          <w:szCs w:val="24"/>
        </w:rPr>
        <w:t xml:space="preserve"> their overall performance (Freeman, 1984; </w:t>
      </w:r>
      <w:proofErr w:type="spellStart"/>
      <w:r w:rsidRPr="5F21B9BA">
        <w:rPr>
          <w:rFonts w:ascii="Arial" w:eastAsia="Arial" w:hAnsi="Arial" w:cs="Arial"/>
          <w:color w:val="374151"/>
          <w:sz w:val="24"/>
          <w:szCs w:val="24"/>
        </w:rPr>
        <w:t>Thabane</w:t>
      </w:r>
      <w:proofErr w:type="spellEnd"/>
      <w:r w:rsidRPr="5F21B9BA">
        <w:rPr>
          <w:rFonts w:ascii="Arial" w:eastAsia="Arial" w:hAnsi="Arial" w:cs="Arial"/>
          <w:color w:val="374151"/>
          <w:sz w:val="24"/>
          <w:szCs w:val="24"/>
        </w:rPr>
        <w:t xml:space="preserve"> et al., 2009).</w:t>
      </w:r>
    </w:p>
    <w:p w14:paraId="3D433785" w14:textId="2599F4EA" w:rsidR="4006DEA0" w:rsidRDefault="4006DEA0" w:rsidP="5F21B9BA">
      <w:pPr>
        <w:rPr>
          <w:rFonts w:ascii="Arial" w:eastAsia="Arial" w:hAnsi="Arial" w:cs="Arial"/>
          <w:color w:val="374151"/>
          <w:sz w:val="24"/>
          <w:szCs w:val="24"/>
        </w:rPr>
      </w:pPr>
      <w:r w:rsidRPr="5F21B9BA">
        <w:rPr>
          <w:rFonts w:ascii="Arial" w:eastAsia="Arial" w:hAnsi="Arial" w:cs="Arial"/>
          <w:b/>
          <w:bCs/>
          <w:color w:val="374151"/>
          <w:sz w:val="24"/>
          <w:szCs w:val="24"/>
        </w:rPr>
        <w:t>Research Question</w:t>
      </w:r>
      <w:r w:rsidRPr="5F21B9BA">
        <w:rPr>
          <w:rFonts w:ascii="Arial" w:eastAsia="Arial" w:hAnsi="Arial" w:cs="Arial"/>
          <w:color w:val="374151"/>
          <w:sz w:val="24"/>
          <w:szCs w:val="24"/>
        </w:rPr>
        <w:t xml:space="preserve"> </w:t>
      </w:r>
    </w:p>
    <w:p w14:paraId="51394B1E" w14:textId="3F602ABA" w:rsidR="4006DEA0" w:rsidRDefault="4006DEA0">
      <w:r w:rsidRPr="5F21B9BA">
        <w:rPr>
          <w:rFonts w:ascii="Arial" w:eastAsia="Arial" w:hAnsi="Arial" w:cs="Arial"/>
          <w:color w:val="374151"/>
          <w:sz w:val="24"/>
          <w:szCs w:val="24"/>
        </w:rPr>
        <w:t xml:space="preserve">The central research question is: "How does ecological restoration, as a component of Stakeholder Theory, impact the customer journey and ROI in business contexts?" This query stems from the recognition of an existing knowledge gap: while businesses are increasingly adopting sustainable practices like ecological restoration, the effects of such practices on the customer journey and ROI remain </w:t>
      </w:r>
      <w:proofErr w:type="spellStart"/>
      <w:r w:rsidRPr="5F21B9BA">
        <w:rPr>
          <w:rFonts w:ascii="Arial" w:eastAsia="Arial" w:hAnsi="Arial" w:cs="Arial"/>
          <w:color w:val="374151"/>
          <w:sz w:val="24"/>
          <w:szCs w:val="24"/>
        </w:rPr>
        <w:t>underexplored</w:t>
      </w:r>
      <w:proofErr w:type="spellEnd"/>
      <w:r w:rsidRPr="5F21B9BA">
        <w:rPr>
          <w:rFonts w:ascii="Arial" w:eastAsia="Arial" w:hAnsi="Arial" w:cs="Arial"/>
          <w:color w:val="374151"/>
          <w:sz w:val="24"/>
          <w:szCs w:val="24"/>
        </w:rPr>
        <w:t xml:space="preserve">. This research, therefore, seeks to understand how efforts to rehabilitate degraded or destroyed ecosystems can influence customers' experiences and businesses' ROI. By invoking the Stakeholder Theory, it will explore how ecological restoration can serve as a mechanism for businesses to </w:t>
      </w:r>
      <w:proofErr w:type="spellStart"/>
      <w:r w:rsidRPr="5F21B9BA">
        <w:rPr>
          <w:rFonts w:ascii="Arial" w:eastAsia="Arial" w:hAnsi="Arial" w:cs="Arial"/>
          <w:color w:val="374151"/>
          <w:sz w:val="24"/>
          <w:szCs w:val="24"/>
        </w:rPr>
        <w:t>fulfill</w:t>
      </w:r>
      <w:proofErr w:type="spellEnd"/>
      <w:r w:rsidRPr="5F21B9BA">
        <w:rPr>
          <w:rFonts w:ascii="Arial" w:eastAsia="Arial" w:hAnsi="Arial" w:cs="Arial"/>
          <w:color w:val="374151"/>
          <w:sz w:val="24"/>
          <w:szCs w:val="24"/>
        </w:rPr>
        <w:t xml:space="preserve"> their environmental responsibilities, improve customer experiences, and enhance their profitability (</w:t>
      </w:r>
      <w:proofErr w:type="spellStart"/>
      <w:r w:rsidRPr="5F21B9BA">
        <w:rPr>
          <w:rFonts w:ascii="Arial" w:eastAsia="Arial" w:hAnsi="Arial" w:cs="Arial"/>
          <w:color w:val="374151"/>
          <w:sz w:val="24"/>
          <w:szCs w:val="24"/>
        </w:rPr>
        <w:t>Piwowar</w:t>
      </w:r>
      <w:proofErr w:type="spellEnd"/>
      <w:r w:rsidRPr="5F21B9BA">
        <w:rPr>
          <w:rFonts w:ascii="Arial" w:eastAsia="Arial" w:hAnsi="Arial" w:cs="Arial"/>
          <w:color w:val="374151"/>
          <w:sz w:val="24"/>
          <w:szCs w:val="24"/>
        </w:rPr>
        <w:t>, 2013).</w:t>
      </w:r>
    </w:p>
    <w:p w14:paraId="0014CD31" w14:textId="55040160" w:rsidR="4006DEA0" w:rsidRDefault="4006DEA0" w:rsidP="5F21B9BA">
      <w:pPr>
        <w:rPr>
          <w:rFonts w:ascii="Arial" w:eastAsia="Arial" w:hAnsi="Arial" w:cs="Arial"/>
          <w:color w:val="374151"/>
          <w:sz w:val="24"/>
          <w:szCs w:val="24"/>
        </w:rPr>
      </w:pPr>
      <w:r w:rsidRPr="5F21B9BA">
        <w:rPr>
          <w:rFonts w:ascii="Arial" w:eastAsia="Arial" w:hAnsi="Arial" w:cs="Arial"/>
          <w:b/>
          <w:bCs/>
          <w:color w:val="374151"/>
          <w:sz w:val="24"/>
          <w:szCs w:val="24"/>
        </w:rPr>
        <w:t>Value to the Field</w:t>
      </w:r>
      <w:r w:rsidRPr="5F21B9BA">
        <w:rPr>
          <w:rFonts w:ascii="Arial" w:eastAsia="Arial" w:hAnsi="Arial" w:cs="Arial"/>
          <w:color w:val="374151"/>
          <w:sz w:val="24"/>
          <w:szCs w:val="24"/>
        </w:rPr>
        <w:t xml:space="preserve"> </w:t>
      </w:r>
    </w:p>
    <w:p w14:paraId="0494A013" w14:textId="34312BD4" w:rsidR="4006DEA0" w:rsidRDefault="4006DEA0">
      <w:r w:rsidRPr="5F21B9BA">
        <w:rPr>
          <w:rFonts w:ascii="Arial" w:eastAsia="Arial" w:hAnsi="Arial" w:cs="Arial"/>
          <w:color w:val="374151"/>
          <w:sz w:val="24"/>
          <w:szCs w:val="24"/>
        </w:rPr>
        <w:t xml:space="preserve">By delving into the impact of ecological restoration on customer experiences and ROI, this research holds significant value for the burgeoning field of sustainable business practices. It aims to elucidate how environmental efforts, </w:t>
      </w:r>
      <w:proofErr w:type="spellStart"/>
      <w:r w:rsidRPr="5F21B9BA">
        <w:rPr>
          <w:rFonts w:ascii="Arial" w:eastAsia="Arial" w:hAnsi="Arial" w:cs="Arial"/>
          <w:color w:val="374151"/>
          <w:sz w:val="24"/>
          <w:szCs w:val="24"/>
        </w:rPr>
        <w:t>conceptualized</w:t>
      </w:r>
      <w:proofErr w:type="spellEnd"/>
      <w:r w:rsidRPr="5F21B9BA">
        <w:rPr>
          <w:rFonts w:ascii="Arial" w:eastAsia="Arial" w:hAnsi="Arial" w:cs="Arial"/>
          <w:color w:val="374151"/>
          <w:sz w:val="24"/>
          <w:szCs w:val="24"/>
        </w:rPr>
        <w:t xml:space="preserve"> within the framework of Stakeholder Theory, can enhance customer experiences, satisfaction, and loyalty. Businesses that grasp this relationship can </w:t>
      </w:r>
      <w:proofErr w:type="spellStart"/>
      <w:r w:rsidRPr="5F21B9BA">
        <w:rPr>
          <w:rFonts w:ascii="Arial" w:eastAsia="Arial" w:hAnsi="Arial" w:cs="Arial"/>
          <w:color w:val="374151"/>
          <w:sz w:val="24"/>
          <w:szCs w:val="24"/>
        </w:rPr>
        <w:t>strategize</w:t>
      </w:r>
      <w:proofErr w:type="spellEnd"/>
      <w:r w:rsidRPr="5F21B9BA">
        <w:rPr>
          <w:rFonts w:ascii="Arial" w:eastAsia="Arial" w:hAnsi="Arial" w:cs="Arial"/>
          <w:color w:val="374151"/>
          <w:sz w:val="24"/>
          <w:szCs w:val="24"/>
        </w:rPr>
        <w:t xml:space="preserve"> their environmental stewardship in ways that reinforce customer relationships and bolster their competitive edge. Moreover, by </w:t>
      </w:r>
      <w:proofErr w:type="spellStart"/>
      <w:r w:rsidRPr="5F21B9BA">
        <w:rPr>
          <w:rFonts w:ascii="Arial" w:eastAsia="Arial" w:hAnsi="Arial" w:cs="Arial"/>
          <w:color w:val="374151"/>
          <w:sz w:val="24"/>
          <w:szCs w:val="24"/>
        </w:rPr>
        <w:t>scrutinizing</w:t>
      </w:r>
      <w:proofErr w:type="spellEnd"/>
      <w:r w:rsidRPr="5F21B9BA">
        <w:rPr>
          <w:rFonts w:ascii="Arial" w:eastAsia="Arial" w:hAnsi="Arial" w:cs="Arial"/>
          <w:color w:val="374151"/>
          <w:sz w:val="24"/>
          <w:szCs w:val="24"/>
        </w:rPr>
        <w:t xml:space="preserve"> the economic implications of </w:t>
      </w:r>
      <w:r w:rsidRPr="5F21B9BA">
        <w:rPr>
          <w:rFonts w:ascii="Arial" w:eastAsia="Arial" w:hAnsi="Arial" w:cs="Arial"/>
          <w:color w:val="374151"/>
          <w:sz w:val="24"/>
          <w:szCs w:val="24"/>
        </w:rPr>
        <w:lastRenderedPageBreak/>
        <w:t>ecological restoration initiatives, the study can provide insights into their effects on ROI, thereby creating a compelling business case for sustainability (</w:t>
      </w:r>
      <w:proofErr w:type="spellStart"/>
      <w:r w:rsidRPr="5F21B9BA">
        <w:rPr>
          <w:rFonts w:ascii="Arial" w:eastAsia="Arial" w:hAnsi="Arial" w:cs="Arial"/>
          <w:color w:val="374151"/>
          <w:sz w:val="24"/>
          <w:szCs w:val="24"/>
        </w:rPr>
        <w:t>Teherani</w:t>
      </w:r>
      <w:proofErr w:type="spellEnd"/>
      <w:r w:rsidRPr="5F21B9BA">
        <w:rPr>
          <w:rFonts w:ascii="Arial" w:eastAsia="Arial" w:hAnsi="Arial" w:cs="Arial"/>
          <w:color w:val="374151"/>
          <w:sz w:val="24"/>
          <w:szCs w:val="24"/>
        </w:rPr>
        <w:t xml:space="preserve"> et al., 2015).</w:t>
      </w:r>
    </w:p>
    <w:p w14:paraId="536AD55E" w14:textId="46A2C01F" w:rsidR="4006DEA0" w:rsidRDefault="4006DEA0" w:rsidP="5F21B9BA">
      <w:pPr>
        <w:rPr>
          <w:rFonts w:ascii="Arial" w:eastAsia="Arial" w:hAnsi="Arial" w:cs="Arial"/>
          <w:b/>
          <w:bCs/>
          <w:color w:val="374151"/>
          <w:sz w:val="24"/>
          <w:szCs w:val="24"/>
        </w:rPr>
      </w:pPr>
      <w:r w:rsidRPr="5F21B9BA">
        <w:rPr>
          <w:rFonts w:ascii="Arial" w:eastAsia="Arial" w:hAnsi="Arial" w:cs="Arial"/>
          <w:b/>
          <w:bCs/>
          <w:color w:val="374151"/>
          <w:sz w:val="24"/>
          <w:szCs w:val="24"/>
        </w:rPr>
        <w:t xml:space="preserve">Research Approach </w:t>
      </w:r>
    </w:p>
    <w:p w14:paraId="01BBD42D" w14:textId="2A0BDA44" w:rsidR="4006DEA0" w:rsidRDefault="4006DEA0" w:rsidP="5F21B9BA">
      <w:pPr>
        <w:rPr>
          <w:rFonts w:ascii="Arial" w:eastAsia="Arial" w:hAnsi="Arial" w:cs="Arial"/>
          <w:color w:val="374151"/>
          <w:sz w:val="24"/>
          <w:szCs w:val="24"/>
        </w:rPr>
      </w:pPr>
      <w:r w:rsidRPr="5F21B9BA">
        <w:rPr>
          <w:rFonts w:ascii="Arial" w:eastAsia="Arial" w:hAnsi="Arial" w:cs="Arial"/>
          <w:color w:val="374151"/>
          <w:sz w:val="24"/>
          <w:szCs w:val="24"/>
        </w:rPr>
        <w:t>Adopting a mixed-methods research design, this study will combine both deductive and inductive research strategies. The deductive approach will be used to test hypotheses linked to existing theories—particularly the Stakeholder Theory—regarding the influence of ecological restoration on customer journeys and ROI. For instance, the research might propose that companies practicing ecological restoration—thus addressing their environmental obligations per Stakeholder Theory—experience higher levels of customer satisfaction and improved ROI. These hypotheses can be assessed using statistical methods to determine if the collected data substantiate them.</w:t>
      </w:r>
      <w:r w:rsidR="7DAA8FEB">
        <w:rPr>
          <w:noProof/>
        </w:rPr>
        <w:drawing>
          <wp:inline distT="0" distB="0" distL="0" distR="0" wp14:anchorId="67DB53FF" wp14:editId="5310592D">
            <wp:extent cx="2743200" cy="1666875"/>
            <wp:effectExtent l="0" t="0" r="0" b="0"/>
            <wp:docPr id="1498537961" name="Imagine 1498537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743200" cy="1666875"/>
                    </a:xfrm>
                    <a:prstGeom prst="rect">
                      <a:avLst/>
                    </a:prstGeom>
                  </pic:spPr>
                </pic:pic>
              </a:graphicData>
            </a:graphic>
          </wp:inline>
        </w:drawing>
      </w:r>
    </w:p>
    <w:p w14:paraId="10632452" w14:textId="55DCAE55" w:rsidR="7DAA8FEB" w:rsidRDefault="7DAA8FEB" w:rsidP="5F21B9BA">
      <w:pPr>
        <w:rPr>
          <w:rFonts w:ascii="Lato" w:eastAsia="Lato" w:hAnsi="Lato" w:cs="Lato"/>
          <w:color w:val="2D4458"/>
        </w:rPr>
      </w:pPr>
      <w:r w:rsidRPr="5F21B9BA">
        <w:rPr>
          <w:rFonts w:ascii="Arial" w:eastAsia="Arial" w:hAnsi="Arial" w:cs="Arial"/>
          <w:color w:val="374151"/>
          <w:sz w:val="24"/>
          <w:szCs w:val="24"/>
        </w:rPr>
        <w:t xml:space="preserve"> </w:t>
      </w:r>
      <w:r w:rsidR="75B36E32" w:rsidRPr="5F21B9BA">
        <w:rPr>
          <w:rFonts w:ascii="Arial" w:eastAsia="Arial" w:hAnsi="Arial" w:cs="Arial"/>
          <w:color w:val="374151"/>
          <w:sz w:val="24"/>
          <w:szCs w:val="24"/>
        </w:rPr>
        <w:t xml:space="preserve">                                                 (</w:t>
      </w:r>
      <w:r w:rsidR="75B36E32" w:rsidRPr="5F21B9BA">
        <w:rPr>
          <w:rFonts w:ascii="Lato" w:eastAsia="Lato" w:hAnsi="Lato" w:cs="Lato"/>
          <w:color w:val="2D4458"/>
        </w:rPr>
        <w:t>Donaldson, 1995)</w:t>
      </w:r>
    </w:p>
    <w:p w14:paraId="0D21F7F7" w14:textId="57050945" w:rsidR="4006DEA0" w:rsidRDefault="4006DEA0" w:rsidP="5F21B9BA">
      <w:pPr>
        <w:rPr>
          <w:rFonts w:ascii="Arial" w:eastAsia="Arial" w:hAnsi="Arial" w:cs="Arial"/>
          <w:color w:val="374151"/>
          <w:sz w:val="24"/>
          <w:szCs w:val="24"/>
        </w:rPr>
      </w:pPr>
      <w:r w:rsidRPr="5F21B9BA">
        <w:rPr>
          <w:rFonts w:ascii="Arial" w:eastAsia="Arial" w:hAnsi="Arial" w:cs="Arial"/>
          <w:color w:val="374151"/>
          <w:sz w:val="24"/>
          <w:szCs w:val="24"/>
        </w:rPr>
        <w:t>In contrast, the inductive strategy will be employed to identify patterns and themes from the data, uncovering the intricate dynamics between ecological restoration, customer experiences, and ROI. This method, which generates theories based on the data, allows for a more exploratory analysis. Combining these complementary approaches, the research aims to provide a holistic and nuanced understanding of the research question (Bar-Ilan, 2001).</w:t>
      </w:r>
    </w:p>
    <w:p w14:paraId="6217D598" w14:textId="167079D8" w:rsidR="5F21B9BA" w:rsidRDefault="5F21B9BA" w:rsidP="5F21B9BA">
      <w:pPr>
        <w:rPr>
          <w:rFonts w:ascii="Arial" w:eastAsia="Arial" w:hAnsi="Arial" w:cs="Arial"/>
          <w:b/>
          <w:bCs/>
          <w:color w:val="374151"/>
          <w:sz w:val="24"/>
          <w:szCs w:val="24"/>
        </w:rPr>
      </w:pPr>
    </w:p>
    <w:p w14:paraId="52A61615" w14:textId="56B51323" w:rsidR="5F21B9BA" w:rsidRDefault="5F21B9BA" w:rsidP="5F21B9BA">
      <w:pPr>
        <w:rPr>
          <w:rFonts w:ascii="Arial" w:eastAsia="Arial" w:hAnsi="Arial" w:cs="Arial"/>
          <w:b/>
          <w:bCs/>
          <w:color w:val="374151"/>
          <w:sz w:val="24"/>
          <w:szCs w:val="24"/>
        </w:rPr>
      </w:pPr>
    </w:p>
    <w:p w14:paraId="10FFCA64" w14:textId="49E33513" w:rsidR="4006DEA0" w:rsidRDefault="4006DEA0" w:rsidP="5F21B9BA">
      <w:pPr>
        <w:rPr>
          <w:rFonts w:ascii="Arial" w:eastAsia="Arial" w:hAnsi="Arial" w:cs="Arial"/>
          <w:color w:val="374151"/>
          <w:sz w:val="24"/>
          <w:szCs w:val="24"/>
        </w:rPr>
      </w:pPr>
      <w:r w:rsidRPr="5F21B9BA">
        <w:rPr>
          <w:rFonts w:ascii="Arial" w:eastAsia="Arial" w:hAnsi="Arial" w:cs="Arial"/>
          <w:b/>
          <w:bCs/>
          <w:color w:val="374151"/>
          <w:sz w:val="24"/>
          <w:szCs w:val="24"/>
        </w:rPr>
        <w:t>Data Collection Methods and Sampling</w:t>
      </w:r>
      <w:r w:rsidRPr="5F21B9BA">
        <w:rPr>
          <w:rFonts w:ascii="Arial" w:eastAsia="Arial" w:hAnsi="Arial" w:cs="Arial"/>
          <w:color w:val="374151"/>
          <w:sz w:val="24"/>
          <w:szCs w:val="24"/>
        </w:rPr>
        <w:t xml:space="preserve"> </w:t>
      </w:r>
    </w:p>
    <w:p w14:paraId="1AEB8436" w14:textId="04103008" w:rsidR="4006DEA0" w:rsidRDefault="4006DEA0">
      <w:r w:rsidRPr="5F21B9BA">
        <w:rPr>
          <w:rFonts w:ascii="Arial" w:eastAsia="Arial" w:hAnsi="Arial" w:cs="Arial"/>
          <w:color w:val="374151"/>
          <w:sz w:val="24"/>
          <w:szCs w:val="24"/>
        </w:rPr>
        <w:t>The research will use both primary and secondary data collection methods. Primary data, collected through interviews and surveys with stakeholders, will offer direct insights into customer and business experiences regarding ecological restoration initiatives. This rich, qualitative data will illuminate the complexities of customer journeys, satisfaction, loyalty, and the perceived influence of ecological restoration on ROI.</w:t>
      </w:r>
    </w:p>
    <w:p w14:paraId="1DC1AF4B" w14:textId="71340720" w:rsidR="4006DEA0" w:rsidRDefault="4006DEA0">
      <w:r w:rsidRPr="5F21B9BA">
        <w:rPr>
          <w:rFonts w:ascii="Arial" w:eastAsia="Arial" w:hAnsi="Arial" w:cs="Arial"/>
          <w:color w:val="374151"/>
          <w:sz w:val="24"/>
          <w:szCs w:val="24"/>
        </w:rPr>
        <w:t xml:space="preserve">Secondary data, gathered through a review of academic literature, industry reports, and case studies on ecological restoration, sustainable business practices, customer experiences, and ROI, will provide contextual understanding, validate the primary data, and corroborate the research findings. The application of Stakeholder Theory </w:t>
      </w:r>
      <w:r w:rsidRPr="5F21B9BA">
        <w:rPr>
          <w:rFonts w:ascii="Arial" w:eastAsia="Arial" w:hAnsi="Arial" w:cs="Arial"/>
          <w:color w:val="374151"/>
          <w:sz w:val="24"/>
          <w:szCs w:val="24"/>
        </w:rPr>
        <w:lastRenderedPageBreak/>
        <w:t xml:space="preserve">will guide the interpretation of the data, illuminating the ways in which businesses balance the interests of diverse stakeholders (Singh and </w:t>
      </w:r>
      <w:proofErr w:type="spellStart"/>
      <w:r w:rsidRPr="5F21B9BA">
        <w:rPr>
          <w:rFonts w:ascii="Arial" w:eastAsia="Arial" w:hAnsi="Arial" w:cs="Arial"/>
          <w:color w:val="374151"/>
          <w:sz w:val="24"/>
          <w:szCs w:val="24"/>
        </w:rPr>
        <w:t>Masuku</w:t>
      </w:r>
      <w:proofErr w:type="spellEnd"/>
      <w:r w:rsidRPr="5F21B9BA">
        <w:rPr>
          <w:rFonts w:ascii="Arial" w:eastAsia="Arial" w:hAnsi="Arial" w:cs="Arial"/>
          <w:color w:val="374151"/>
          <w:sz w:val="24"/>
          <w:szCs w:val="24"/>
        </w:rPr>
        <w:t>, 2014).</w:t>
      </w:r>
    </w:p>
    <w:p w14:paraId="3D8EFD29" w14:textId="44112AB9" w:rsidR="4006DEA0" w:rsidRDefault="4006DEA0" w:rsidP="5F21B9BA">
      <w:pPr>
        <w:spacing w:after="0"/>
      </w:pPr>
      <w:r w:rsidRPr="5F21B9BA">
        <w:rPr>
          <w:rFonts w:ascii="Arial" w:eastAsia="Arial" w:hAnsi="Arial" w:cs="Arial"/>
          <w:color w:val="374151"/>
          <w:sz w:val="24"/>
          <w:szCs w:val="24"/>
        </w:rPr>
        <w:t>For sampling, the study will employ purposive sampling, selecting participants based on their direct experience with ecological restoration initiatives and their potential to provide relevant, insightful data. By ensuring participants have direct knowledge and experience, this sampling strategy will facilitate an in-depth understanding of the research theme</w:t>
      </w:r>
    </w:p>
    <w:p w14:paraId="35242C29" w14:textId="30EF7A33" w:rsidR="5F21B9BA" w:rsidRDefault="5F21B9BA" w:rsidP="5F21B9BA">
      <w:pPr>
        <w:rPr>
          <w:rFonts w:ascii="Arial" w:eastAsia="Arial" w:hAnsi="Arial" w:cs="Arial"/>
          <w:color w:val="222222"/>
        </w:rPr>
      </w:pPr>
    </w:p>
    <w:p w14:paraId="779E09E0" w14:textId="4BE37B52" w:rsidR="67BAA9E7" w:rsidRDefault="67BAA9E7" w:rsidP="266727C4">
      <w:pPr>
        <w:rPr>
          <w:rFonts w:ascii="Arial" w:eastAsia="Arial" w:hAnsi="Arial" w:cs="Arial"/>
          <w:b/>
          <w:bCs/>
          <w:color w:val="222222"/>
        </w:rPr>
      </w:pPr>
      <w:r w:rsidRPr="266727C4">
        <w:rPr>
          <w:rFonts w:ascii="Arial" w:eastAsia="Arial" w:hAnsi="Arial" w:cs="Arial"/>
          <w:b/>
          <w:bCs/>
          <w:color w:val="222222"/>
        </w:rPr>
        <w:t>Conclusion</w:t>
      </w:r>
    </w:p>
    <w:p w14:paraId="35069D6E" w14:textId="32E8F924" w:rsidR="67BAA9E7" w:rsidRDefault="67BAA9E7" w:rsidP="266727C4">
      <w:pPr>
        <w:rPr>
          <w:rFonts w:ascii="Arial" w:eastAsia="Arial" w:hAnsi="Arial" w:cs="Arial"/>
          <w:color w:val="222222"/>
        </w:rPr>
      </w:pPr>
      <w:r w:rsidRPr="266727C4">
        <w:rPr>
          <w:rFonts w:ascii="Arial" w:eastAsia="Arial" w:hAnsi="Arial" w:cs="Arial"/>
          <w:color w:val="222222"/>
        </w:rPr>
        <w:t xml:space="preserve">This research aims to explore the impact of ecological restoration on the customer journey and ROI in the context of businesses. By formulating a research question that addresses the identified issue and problem, this study holds potential value in advancing knowledge and practices within the field of sustainable business practices. The chosen research approach, combining deductive and inductive elements, along with the mixed methods design, will enable a comprehensive investigation of the complex interactions between ecological restoration, the customer journey, and ROI. By </w:t>
      </w:r>
      <w:proofErr w:type="spellStart"/>
      <w:r w:rsidRPr="266727C4">
        <w:rPr>
          <w:rFonts w:ascii="Arial" w:eastAsia="Arial" w:hAnsi="Arial" w:cs="Arial"/>
          <w:color w:val="222222"/>
        </w:rPr>
        <w:t>utilizing</w:t>
      </w:r>
      <w:proofErr w:type="spellEnd"/>
      <w:r w:rsidRPr="266727C4">
        <w:rPr>
          <w:rFonts w:ascii="Arial" w:eastAsia="Arial" w:hAnsi="Arial" w:cs="Arial"/>
          <w:color w:val="222222"/>
        </w:rPr>
        <w:t xml:space="preserve"> both primary and secondary data collection methods, this research will gather in-depth insights from customers and businesses, as well as leverage existing literature and reports. The purposive sampling method will ensure the selection of participants with relevant experiences, and the sample size will be determined based on data saturation. Overall, this research has the potential to contribute valuable insights and create impact in the field of sustainable business practices, informing businesses, policymakers, and researchers about the benefits</w:t>
      </w:r>
    </w:p>
    <w:p w14:paraId="6F262B64" w14:textId="77B125C0" w:rsidR="266727C4" w:rsidRDefault="266727C4" w:rsidP="266727C4">
      <w:pPr>
        <w:rPr>
          <w:b/>
          <w:bCs/>
          <w:sz w:val="52"/>
          <w:szCs w:val="52"/>
        </w:rPr>
      </w:pPr>
    </w:p>
    <w:p w14:paraId="768675E3" w14:textId="73127FF3" w:rsidR="266727C4" w:rsidRDefault="266727C4" w:rsidP="266727C4">
      <w:pPr>
        <w:rPr>
          <w:b/>
          <w:bCs/>
          <w:sz w:val="52"/>
          <w:szCs w:val="52"/>
        </w:rPr>
      </w:pPr>
    </w:p>
    <w:p w14:paraId="32E27532" w14:textId="616A249C" w:rsidR="266727C4" w:rsidRDefault="266727C4" w:rsidP="266727C4">
      <w:pPr>
        <w:rPr>
          <w:b/>
          <w:bCs/>
          <w:sz w:val="52"/>
          <w:szCs w:val="52"/>
        </w:rPr>
      </w:pPr>
    </w:p>
    <w:p w14:paraId="5D588416" w14:textId="1332A6C5" w:rsidR="266727C4" w:rsidRDefault="266727C4" w:rsidP="266727C4">
      <w:pPr>
        <w:rPr>
          <w:b/>
          <w:bCs/>
          <w:sz w:val="52"/>
          <w:szCs w:val="52"/>
        </w:rPr>
      </w:pPr>
    </w:p>
    <w:p w14:paraId="60CCD4D8" w14:textId="4AC77F16" w:rsidR="710F7FCB" w:rsidRDefault="710F7FCB" w:rsidP="266727C4">
      <w:pPr>
        <w:rPr>
          <w:b/>
          <w:bCs/>
          <w:sz w:val="52"/>
          <w:szCs w:val="52"/>
        </w:rPr>
      </w:pPr>
      <w:r w:rsidRPr="266727C4">
        <w:rPr>
          <w:rFonts w:ascii="Calibri" w:eastAsia="Calibri" w:hAnsi="Calibri" w:cs="Calibri"/>
          <w:b/>
          <w:bCs/>
          <w:sz w:val="52"/>
          <w:szCs w:val="52"/>
          <w:u w:val="single"/>
        </w:rPr>
        <w:t>Primary and Secondary Research Techniques</w:t>
      </w:r>
    </w:p>
    <w:p w14:paraId="43D86573" w14:textId="01540265" w:rsidR="266727C4" w:rsidRDefault="266727C4" w:rsidP="266727C4">
      <w:pPr>
        <w:rPr>
          <w:rFonts w:ascii="Calibri" w:eastAsia="Calibri" w:hAnsi="Calibri" w:cs="Calibri"/>
          <w:b/>
          <w:bCs/>
          <w:sz w:val="52"/>
          <w:szCs w:val="52"/>
          <w:u w:val="single"/>
        </w:rPr>
      </w:pPr>
    </w:p>
    <w:p w14:paraId="101F1A7C" w14:textId="49C599A5" w:rsidR="6E8BDB20" w:rsidRDefault="6E8BDB20" w:rsidP="266727C4">
      <w:pPr>
        <w:rPr>
          <w:rFonts w:ascii="Arial" w:eastAsia="Arial" w:hAnsi="Arial" w:cs="Arial"/>
          <w:b/>
          <w:bCs/>
          <w:color w:val="222222"/>
        </w:rPr>
      </w:pPr>
      <w:r w:rsidRPr="266727C4">
        <w:rPr>
          <w:rFonts w:ascii="Arial" w:eastAsia="Arial" w:hAnsi="Arial" w:cs="Arial"/>
          <w:b/>
          <w:bCs/>
          <w:color w:val="222222"/>
        </w:rPr>
        <w:t>Primary Research</w:t>
      </w:r>
    </w:p>
    <w:p w14:paraId="2281F84B" w14:textId="3B66DCAA" w:rsidR="6E8BDB20" w:rsidRDefault="6E8BDB20" w:rsidP="266727C4">
      <w:pPr>
        <w:rPr>
          <w:rFonts w:ascii="Arial" w:eastAsia="Arial" w:hAnsi="Arial" w:cs="Arial"/>
          <w:color w:val="222222"/>
        </w:rPr>
      </w:pPr>
      <w:r w:rsidRPr="266727C4">
        <w:rPr>
          <w:rFonts w:ascii="Arial" w:eastAsia="Arial" w:hAnsi="Arial" w:cs="Arial"/>
          <w:color w:val="222222"/>
        </w:rPr>
        <w:t xml:space="preserve">The primary research on the impact of ecological restoration on the customer journey and return on investment (ROI) is conducted using a qualitative methodology. Interviews were conducted with 15 participants to gather direct insights and opinions. The data collected from </w:t>
      </w:r>
      <w:r w:rsidRPr="266727C4">
        <w:rPr>
          <w:rFonts w:ascii="Arial" w:eastAsia="Arial" w:hAnsi="Arial" w:cs="Arial"/>
          <w:color w:val="222222"/>
        </w:rPr>
        <w:lastRenderedPageBreak/>
        <w:t xml:space="preserve">the interviews were </w:t>
      </w:r>
      <w:proofErr w:type="spellStart"/>
      <w:r w:rsidRPr="266727C4">
        <w:rPr>
          <w:rFonts w:ascii="Arial" w:eastAsia="Arial" w:hAnsi="Arial" w:cs="Arial"/>
          <w:color w:val="222222"/>
        </w:rPr>
        <w:t>analyzed</w:t>
      </w:r>
      <w:proofErr w:type="spellEnd"/>
      <w:r w:rsidRPr="266727C4">
        <w:rPr>
          <w:rFonts w:ascii="Arial" w:eastAsia="Arial" w:hAnsi="Arial" w:cs="Arial"/>
          <w:color w:val="222222"/>
        </w:rPr>
        <w:t xml:space="preserve"> thematically to identify key patterns and themes related to the topic. The sample size and interview questions were designed to gather in-depth information on how ecological restoration initiatives influence the customer journey and contribute to ROI.</w:t>
      </w:r>
    </w:p>
    <w:p w14:paraId="146D97EC" w14:textId="3EA65559" w:rsidR="00C0B37F" w:rsidRDefault="003829CD" w:rsidP="266727C4">
      <w:pPr>
        <w:rPr>
          <w:rFonts w:ascii="Arial" w:eastAsia="Arial" w:hAnsi="Arial" w:cs="Arial"/>
          <w:color w:val="222222"/>
        </w:rPr>
      </w:pPr>
      <w:hyperlink r:id="rId10">
        <w:r w:rsidR="00C0B37F" w:rsidRPr="266727C4">
          <w:rPr>
            <w:rStyle w:val="Hyperlink"/>
            <w:rFonts w:ascii="Arial" w:eastAsia="Arial" w:hAnsi="Arial" w:cs="Arial"/>
          </w:rPr>
          <w:t>https://forms.office.com/Pages/DesignPageV2.aspx?origin=NeoPortalPage&amp;subpage=design&amp;id=-REPTm4EBUWcuNshUjEeIULz1EnAkPNKu1ZDlwRrW29UOVFBQVFTQVoyWFZDSFdTSVdaSjJTMDVWRy4u&amp;analysis=true</w:t>
        </w:r>
      </w:hyperlink>
    </w:p>
    <w:p w14:paraId="0A990F10" w14:textId="64C89651" w:rsidR="266727C4" w:rsidRDefault="266727C4" w:rsidP="266727C4">
      <w:pPr>
        <w:rPr>
          <w:rFonts w:ascii="Arial" w:eastAsia="Arial" w:hAnsi="Arial" w:cs="Arial"/>
          <w:color w:val="222222"/>
        </w:rPr>
      </w:pPr>
    </w:p>
    <w:p w14:paraId="196D80C3" w14:textId="3E453E4C" w:rsidR="6E8BDB20" w:rsidRDefault="6E8BDB20" w:rsidP="266727C4">
      <w:pPr>
        <w:rPr>
          <w:rFonts w:ascii="Arial" w:eastAsia="Arial" w:hAnsi="Arial" w:cs="Arial"/>
          <w:b/>
          <w:bCs/>
          <w:color w:val="222222"/>
        </w:rPr>
      </w:pPr>
      <w:r w:rsidRPr="266727C4">
        <w:rPr>
          <w:rFonts w:ascii="Arial" w:eastAsia="Arial" w:hAnsi="Arial" w:cs="Arial"/>
          <w:b/>
          <w:bCs/>
          <w:color w:val="222222"/>
        </w:rPr>
        <w:t>Secondary Research</w:t>
      </w:r>
    </w:p>
    <w:p w14:paraId="45365C4F" w14:textId="002D7460" w:rsidR="6E8BDB20" w:rsidRDefault="6E8BDB20" w:rsidP="266727C4">
      <w:pPr>
        <w:rPr>
          <w:rFonts w:ascii="Arial" w:eastAsia="Arial" w:hAnsi="Arial" w:cs="Arial"/>
          <w:color w:val="222222"/>
        </w:rPr>
      </w:pPr>
      <w:r w:rsidRPr="266727C4">
        <w:rPr>
          <w:rFonts w:ascii="Arial" w:eastAsia="Arial" w:hAnsi="Arial" w:cs="Arial"/>
          <w:color w:val="222222"/>
        </w:rPr>
        <w:t>Importance of ecological restoration in the customer journey: According to Smith et al. (2022), ecological restoration plays a significant role in enhancing the customer journey by creating positive environmental experiences. Customers are increasingly conscious of sustainability and are more likely to engage with businesses that demonstrate a commitment to ecological restoration. Ecologically restored spaces can provide unique and immersive experiences, creating a positive brand image and fostering customer loyalty.</w:t>
      </w:r>
    </w:p>
    <w:p w14:paraId="03AF946B" w14:textId="065BB206" w:rsidR="6E8BDB20" w:rsidRDefault="6E8BDB20" w:rsidP="266727C4">
      <w:pPr>
        <w:rPr>
          <w:rFonts w:ascii="Arial" w:eastAsia="Arial" w:hAnsi="Arial" w:cs="Arial"/>
          <w:color w:val="222222"/>
        </w:rPr>
      </w:pPr>
      <w:r w:rsidRPr="266727C4">
        <w:rPr>
          <w:rFonts w:ascii="Arial" w:eastAsia="Arial" w:hAnsi="Arial" w:cs="Arial"/>
          <w:color w:val="222222"/>
        </w:rPr>
        <w:t>Impact of ecological restoration on ROI: Research by Johnson and Clark (2021) highlights that ecological restoration initiatives can have a positive impact on ROI for businesses. By incorporating sustainable practices and showcasing environmental stewardship, businesses can attract environmentally conscious customers and differentiate themselves from competitors. Additionally, ecological restoration projects can lead to cost savings in the long term through improved resource management and reduced environmental risks.</w:t>
      </w:r>
    </w:p>
    <w:p w14:paraId="631D5E6C" w14:textId="34134C08" w:rsidR="6E8BDB20" w:rsidRDefault="6E8BDB20" w:rsidP="266727C4">
      <w:pPr>
        <w:rPr>
          <w:rFonts w:ascii="Arial" w:eastAsia="Arial" w:hAnsi="Arial" w:cs="Arial"/>
          <w:color w:val="222222"/>
        </w:rPr>
      </w:pPr>
      <w:r w:rsidRPr="266727C4">
        <w:rPr>
          <w:rFonts w:ascii="Arial" w:eastAsia="Arial" w:hAnsi="Arial" w:cs="Arial"/>
          <w:color w:val="222222"/>
        </w:rPr>
        <w:t xml:space="preserve">Strategies for enhancing ecological restoration impact on the customer journey and ROI: To </w:t>
      </w:r>
      <w:proofErr w:type="spellStart"/>
      <w:r w:rsidRPr="266727C4">
        <w:rPr>
          <w:rFonts w:ascii="Arial" w:eastAsia="Arial" w:hAnsi="Arial" w:cs="Arial"/>
          <w:color w:val="222222"/>
        </w:rPr>
        <w:t>maximize</w:t>
      </w:r>
      <w:proofErr w:type="spellEnd"/>
      <w:r w:rsidRPr="266727C4">
        <w:rPr>
          <w:rFonts w:ascii="Arial" w:eastAsia="Arial" w:hAnsi="Arial" w:cs="Arial"/>
          <w:color w:val="222222"/>
        </w:rPr>
        <w:t xml:space="preserve"> the impact of ecological restoration on the customer journey and ROI, businesses should focus on creating educational and engaging experiences for customers. This can be achieved by providing information about restoration efforts, highlighting the benefits for both the environment and the customer. Collaboration with local communities and stakeholders can also contribute to a positive customer experience and enhance ROI by generating support and interest in the restoration initiatives.</w:t>
      </w:r>
    </w:p>
    <w:p w14:paraId="130C5C63" w14:textId="69EE8893" w:rsidR="6E8BDB20" w:rsidRDefault="6E8BDB20" w:rsidP="266727C4">
      <w:pPr>
        <w:rPr>
          <w:rFonts w:ascii="Arial" w:eastAsia="Arial" w:hAnsi="Arial" w:cs="Arial"/>
          <w:b/>
          <w:bCs/>
          <w:color w:val="222222"/>
        </w:rPr>
      </w:pPr>
      <w:r w:rsidRPr="266727C4">
        <w:rPr>
          <w:rFonts w:ascii="Arial" w:eastAsia="Arial" w:hAnsi="Arial" w:cs="Arial"/>
          <w:b/>
          <w:bCs/>
          <w:color w:val="222222"/>
        </w:rPr>
        <w:t>Conclusion</w:t>
      </w:r>
    </w:p>
    <w:p w14:paraId="66253CDC" w14:textId="204F7C89" w:rsidR="6E8BDB20" w:rsidRDefault="6E8BDB20" w:rsidP="266727C4">
      <w:pPr>
        <w:rPr>
          <w:rFonts w:ascii="Arial" w:eastAsia="Arial" w:hAnsi="Arial" w:cs="Arial"/>
          <w:color w:val="222222"/>
        </w:rPr>
      </w:pPr>
      <w:r w:rsidRPr="266727C4">
        <w:rPr>
          <w:rFonts w:ascii="Arial" w:eastAsia="Arial" w:hAnsi="Arial" w:cs="Arial"/>
          <w:color w:val="222222"/>
        </w:rPr>
        <w:t>Ecological restoration has a significant impact on the customer journey and ROI for businesses. By incorporating sustainable practices and showcasing environmental stewardship, businesses can attract environmentally conscious customers and differentiate themselves in the market. Creating engaging and educational experiences for customers and collaborating with local communities are strategies that can further enhance the impact of ecological restoration. Understanding the importance of ecological restoration in the customer journey and ROI can guide businesses in implementing effective strategies and reaping the benefits of sustainable practices.</w:t>
      </w:r>
    </w:p>
    <w:p w14:paraId="5494CF86" w14:textId="09D75A71" w:rsidR="266727C4" w:rsidRDefault="266727C4" w:rsidP="266727C4">
      <w:pPr>
        <w:rPr>
          <w:rFonts w:ascii="Calibri" w:eastAsia="Calibri" w:hAnsi="Calibri" w:cs="Calibri"/>
          <w:b/>
          <w:bCs/>
          <w:sz w:val="52"/>
          <w:szCs w:val="52"/>
          <w:u w:val="single"/>
        </w:rPr>
      </w:pPr>
    </w:p>
    <w:p w14:paraId="15FADEB5" w14:textId="35ED8846" w:rsidR="266727C4" w:rsidRDefault="266727C4" w:rsidP="266727C4">
      <w:pPr>
        <w:rPr>
          <w:rFonts w:ascii="Calibri" w:eastAsia="Calibri" w:hAnsi="Calibri" w:cs="Calibri"/>
          <w:b/>
          <w:bCs/>
          <w:sz w:val="52"/>
          <w:szCs w:val="52"/>
          <w:u w:val="single"/>
        </w:rPr>
      </w:pPr>
    </w:p>
    <w:p w14:paraId="71E6CC99" w14:textId="4883ECDC" w:rsidR="266727C4" w:rsidRDefault="266727C4" w:rsidP="266727C4">
      <w:pPr>
        <w:rPr>
          <w:rFonts w:ascii="Calibri" w:eastAsia="Calibri" w:hAnsi="Calibri" w:cs="Calibri"/>
          <w:b/>
          <w:bCs/>
          <w:sz w:val="52"/>
          <w:szCs w:val="52"/>
          <w:u w:val="single"/>
        </w:rPr>
      </w:pPr>
    </w:p>
    <w:p w14:paraId="3054F972" w14:textId="722D9FD3" w:rsidR="266727C4" w:rsidRDefault="266727C4" w:rsidP="266727C4">
      <w:pPr>
        <w:rPr>
          <w:rFonts w:ascii="Calibri" w:eastAsia="Calibri" w:hAnsi="Calibri" w:cs="Calibri"/>
          <w:b/>
          <w:bCs/>
          <w:sz w:val="52"/>
          <w:szCs w:val="52"/>
          <w:u w:val="single"/>
        </w:rPr>
      </w:pPr>
    </w:p>
    <w:p w14:paraId="5F3B3040" w14:textId="79757505" w:rsidR="266727C4" w:rsidRDefault="266727C4" w:rsidP="266727C4">
      <w:pPr>
        <w:rPr>
          <w:rFonts w:ascii="Calibri" w:eastAsia="Calibri" w:hAnsi="Calibri" w:cs="Calibri"/>
          <w:b/>
          <w:bCs/>
          <w:sz w:val="52"/>
          <w:szCs w:val="52"/>
          <w:u w:val="single"/>
        </w:rPr>
      </w:pPr>
    </w:p>
    <w:p w14:paraId="6257D334" w14:textId="16DFDED8" w:rsidR="266727C4" w:rsidRDefault="266727C4" w:rsidP="266727C4">
      <w:pPr>
        <w:rPr>
          <w:rFonts w:ascii="Calibri" w:eastAsia="Calibri" w:hAnsi="Calibri" w:cs="Calibri"/>
          <w:b/>
          <w:bCs/>
          <w:sz w:val="52"/>
          <w:szCs w:val="52"/>
          <w:u w:val="single"/>
        </w:rPr>
      </w:pPr>
    </w:p>
    <w:p w14:paraId="6D346DAA" w14:textId="2E5E77E7" w:rsidR="266727C4" w:rsidRDefault="266727C4" w:rsidP="266727C4">
      <w:pPr>
        <w:rPr>
          <w:rFonts w:ascii="Calibri" w:eastAsia="Calibri" w:hAnsi="Calibri" w:cs="Calibri"/>
          <w:b/>
          <w:bCs/>
          <w:sz w:val="52"/>
          <w:szCs w:val="52"/>
          <w:u w:val="single"/>
        </w:rPr>
      </w:pPr>
    </w:p>
    <w:p w14:paraId="35017ABC" w14:textId="3C5CEBB8" w:rsidR="266727C4" w:rsidRDefault="266727C4" w:rsidP="266727C4">
      <w:pPr>
        <w:rPr>
          <w:rFonts w:ascii="Calibri" w:eastAsia="Calibri" w:hAnsi="Calibri" w:cs="Calibri"/>
          <w:b/>
          <w:bCs/>
          <w:sz w:val="52"/>
          <w:szCs w:val="52"/>
          <w:u w:val="single"/>
        </w:rPr>
      </w:pPr>
    </w:p>
    <w:p w14:paraId="3299EF74" w14:textId="516C6BDB" w:rsidR="266727C4" w:rsidRDefault="266727C4" w:rsidP="266727C4">
      <w:pPr>
        <w:rPr>
          <w:rFonts w:ascii="Calibri" w:eastAsia="Calibri" w:hAnsi="Calibri" w:cs="Calibri"/>
          <w:b/>
          <w:bCs/>
          <w:sz w:val="52"/>
          <w:szCs w:val="52"/>
          <w:u w:val="single"/>
        </w:rPr>
      </w:pPr>
    </w:p>
    <w:p w14:paraId="46AC49D0" w14:textId="6B2F1D5C" w:rsidR="266727C4" w:rsidRDefault="266727C4" w:rsidP="266727C4">
      <w:pPr>
        <w:rPr>
          <w:rFonts w:ascii="Calibri" w:eastAsia="Calibri" w:hAnsi="Calibri" w:cs="Calibri"/>
          <w:b/>
          <w:bCs/>
          <w:sz w:val="52"/>
          <w:szCs w:val="52"/>
          <w:u w:val="single"/>
        </w:rPr>
      </w:pPr>
    </w:p>
    <w:p w14:paraId="4B15638B" w14:textId="269A55C3" w:rsidR="266727C4" w:rsidRDefault="266727C4" w:rsidP="266727C4">
      <w:pPr>
        <w:rPr>
          <w:rFonts w:ascii="Calibri" w:eastAsia="Calibri" w:hAnsi="Calibri" w:cs="Calibri"/>
          <w:b/>
          <w:bCs/>
          <w:sz w:val="52"/>
          <w:szCs w:val="52"/>
          <w:u w:val="single"/>
        </w:rPr>
      </w:pPr>
    </w:p>
    <w:p w14:paraId="3838F02C" w14:textId="463D3DD9" w:rsidR="266727C4" w:rsidRDefault="266727C4" w:rsidP="266727C4">
      <w:pPr>
        <w:rPr>
          <w:rFonts w:ascii="Calibri" w:eastAsia="Calibri" w:hAnsi="Calibri" w:cs="Calibri"/>
          <w:b/>
          <w:bCs/>
          <w:sz w:val="52"/>
          <w:szCs w:val="52"/>
          <w:u w:val="single"/>
        </w:rPr>
      </w:pPr>
    </w:p>
    <w:p w14:paraId="333F49C8" w14:textId="27A05CCF" w:rsidR="266727C4" w:rsidRDefault="266727C4" w:rsidP="266727C4">
      <w:pPr>
        <w:rPr>
          <w:rFonts w:ascii="Calibri" w:eastAsia="Calibri" w:hAnsi="Calibri" w:cs="Calibri"/>
          <w:b/>
          <w:bCs/>
          <w:sz w:val="52"/>
          <w:szCs w:val="52"/>
          <w:u w:val="single"/>
        </w:rPr>
      </w:pPr>
    </w:p>
    <w:p w14:paraId="0F1DEB0A" w14:textId="37DDADF3" w:rsidR="266727C4" w:rsidRDefault="266727C4" w:rsidP="266727C4">
      <w:pPr>
        <w:rPr>
          <w:b/>
          <w:bCs/>
          <w:sz w:val="52"/>
          <w:szCs w:val="52"/>
          <w:u w:val="single"/>
        </w:rPr>
      </w:pPr>
    </w:p>
    <w:p w14:paraId="37A86582" w14:textId="51253430" w:rsidR="266727C4" w:rsidRDefault="266727C4" w:rsidP="266727C4">
      <w:pPr>
        <w:rPr>
          <w:b/>
          <w:bCs/>
          <w:sz w:val="52"/>
          <w:szCs w:val="52"/>
          <w:u w:val="single"/>
        </w:rPr>
      </w:pPr>
    </w:p>
    <w:p w14:paraId="59F1AEAF" w14:textId="66EC03E5" w:rsidR="710F7FCB" w:rsidRDefault="710F7FCB" w:rsidP="266727C4">
      <w:pPr>
        <w:rPr>
          <w:b/>
          <w:bCs/>
          <w:sz w:val="52"/>
          <w:szCs w:val="52"/>
        </w:rPr>
      </w:pPr>
      <w:r w:rsidRPr="266727C4">
        <w:rPr>
          <w:b/>
          <w:bCs/>
          <w:sz w:val="52"/>
          <w:szCs w:val="52"/>
          <w:u w:val="single"/>
        </w:rPr>
        <w:t xml:space="preserve">Video Presentation of Idea  </w:t>
      </w:r>
    </w:p>
    <w:p w14:paraId="243F41B3" w14:textId="6E697FCA" w:rsidR="61F6D59F" w:rsidRDefault="003829CD" w:rsidP="266727C4">
      <w:pPr>
        <w:rPr>
          <w:b/>
          <w:bCs/>
          <w:sz w:val="52"/>
          <w:szCs w:val="52"/>
          <w:u w:val="single"/>
        </w:rPr>
      </w:pPr>
      <w:hyperlink r:id="rId11">
        <w:r w:rsidR="61F6D59F" w:rsidRPr="266727C4">
          <w:rPr>
            <w:rStyle w:val="Hyperlink"/>
            <w:rFonts w:ascii="Arial" w:eastAsia="Arial" w:hAnsi="Arial" w:cs="Arial"/>
          </w:rPr>
          <w:t>https://www.canva.com/design/DAFldzxmGz8/2EhFWerdyL8zgWGeyACKhg/view?utm_content=DAFldzxmGz8&amp;utm_campaign=designshare&amp;utm_medium=link&amp;utm_source=recording_view</w:t>
        </w:r>
      </w:hyperlink>
    </w:p>
    <w:p w14:paraId="1596DAD8" w14:textId="213E6531" w:rsidR="266727C4" w:rsidRDefault="266727C4" w:rsidP="266727C4">
      <w:pPr>
        <w:rPr>
          <w:rFonts w:ascii="Calibri" w:eastAsia="Calibri" w:hAnsi="Calibri" w:cs="Calibri"/>
          <w:b/>
          <w:bCs/>
          <w:sz w:val="52"/>
          <w:szCs w:val="52"/>
          <w:u w:val="single"/>
        </w:rPr>
      </w:pPr>
    </w:p>
    <w:p w14:paraId="581D229B" w14:textId="1F97C932" w:rsidR="61F6D59F" w:rsidRDefault="61F6D59F" w:rsidP="266727C4">
      <w:pPr>
        <w:rPr>
          <w:rFonts w:ascii="Calibri" w:eastAsia="Calibri" w:hAnsi="Calibri" w:cs="Calibri"/>
          <w:b/>
          <w:bCs/>
          <w:sz w:val="52"/>
          <w:szCs w:val="52"/>
          <w:u w:val="single"/>
        </w:rPr>
      </w:pPr>
      <w:r w:rsidRPr="266727C4">
        <w:rPr>
          <w:rFonts w:ascii="Calibri" w:eastAsia="Calibri" w:hAnsi="Calibri" w:cs="Calibri"/>
          <w:b/>
          <w:bCs/>
          <w:sz w:val="52"/>
          <w:szCs w:val="52"/>
          <w:u w:val="single"/>
        </w:rPr>
        <w:lastRenderedPageBreak/>
        <w:t xml:space="preserve">Reflection  </w:t>
      </w:r>
    </w:p>
    <w:p w14:paraId="14525BB7" w14:textId="50118ADA" w:rsidR="2E9846AA" w:rsidRDefault="2E9846AA">
      <w:r w:rsidRPr="5F21B9BA">
        <w:rPr>
          <w:rFonts w:ascii="Calibri" w:eastAsia="Calibri" w:hAnsi="Calibri" w:cs="Calibri"/>
          <w:color w:val="374151"/>
          <w:sz w:val="24"/>
          <w:szCs w:val="24"/>
        </w:rPr>
        <w:t>Gibbs' Reflective Cycle (1988) encompasses six stages: description, feelings, evaluation, analysis, conclusion, and action plan, which can be effectively used in reflecting on experiences.</w:t>
      </w:r>
    </w:p>
    <w:p w14:paraId="463FA2D9" w14:textId="2C077BD1" w:rsidR="2E9846AA" w:rsidRDefault="2E9846AA" w:rsidP="5F21B9BA">
      <w:pPr>
        <w:rPr>
          <w:rFonts w:ascii="Calibri" w:eastAsia="Calibri" w:hAnsi="Calibri" w:cs="Calibri"/>
          <w:color w:val="374151"/>
          <w:sz w:val="24"/>
          <w:szCs w:val="24"/>
        </w:rPr>
      </w:pPr>
      <w:r w:rsidRPr="5F21B9BA">
        <w:rPr>
          <w:rFonts w:ascii="Calibri" w:eastAsia="Calibri" w:hAnsi="Calibri" w:cs="Calibri"/>
          <w:color w:val="374151"/>
          <w:sz w:val="24"/>
          <w:szCs w:val="24"/>
        </w:rPr>
        <w:t>Description</w:t>
      </w:r>
    </w:p>
    <w:p w14:paraId="11F256A9" w14:textId="470DC30B" w:rsidR="2E9846AA" w:rsidRDefault="2E9846AA" w:rsidP="5F21B9BA">
      <w:pPr>
        <w:rPr>
          <w:rFonts w:ascii="Calibri" w:eastAsia="Calibri" w:hAnsi="Calibri" w:cs="Calibri"/>
          <w:color w:val="374151"/>
          <w:sz w:val="24"/>
          <w:szCs w:val="24"/>
        </w:rPr>
      </w:pPr>
      <w:r w:rsidRPr="5F21B9BA">
        <w:rPr>
          <w:rFonts w:ascii="Calibri" w:eastAsia="Calibri" w:hAnsi="Calibri" w:cs="Calibri"/>
          <w:color w:val="374151"/>
          <w:sz w:val="24"/>
          <w:szCs w:val="24"/>
        </w:rPr>
        <w:t xml:space="preserve">My ecological restoration presentation was reviewed by </w:t>
      </w:r>
      <w:r w:rsidR="088A6849" w:rsidRPr="5F21B9BA">
        <w:rPr>
          <w:rFonts w:ascii="Calibri" w:eastAsia="Calibri" w:hAnsi="Calibri" w:cs="Calibri"/>
          <w:color w:val="374151"/>
          <w:sz w:val="24"/>
          <w:szCs w:val="24"/>
        </w:rPr>
        <w:t>several</w:t>
      </w:r>
      <w:r w:rsidRPr="5F21B9BA">
        <w:rPr>
          <w:rFonts w:ascii="Calibri" w:eastAsia="Calibri" w:hAnsi="Calibri" w:cs="Calibri"/>
          <w:color w:val="374151"/>
          <w:sz w:val="24"/>
          <w:szCs w:val="24"/>
        </w:rPr>
        <w:t xml:space="preserve"> </w:t>
      </w:r>
      <w:r w:rsidR="7EB641CB" w:rsidRPr="5F21B9BA">
        <w:rPr>
          <w:rFonts w:ascii="Calibri" w:eastAsia="Calibri" w:hAnsi="Calibri" w:cs="Calibri"/>
          <w:color w:val="374151"/>
          <w:sz w:val="24"/>
          <w:szCs w:val="24"/>
        </w:rPr>
        <w:t>stakeholders</w:t>
      </w:r>
      <w:r w:rsidRPr="5F21B9BA">
        <w:rPr>
          <w:rFonts w:ascii="Calibri" w:eastAsia="Calibri" w:hAnsi="Calibri" w:cs="Calibri"/>
          <w:color w:val="374151"/>
          <w:sz w:val="24"/>
          <w:szCs w:val="24"/>
        </w:rPr>
        <w:t>, who highlighted several areas for improvement including the quantity of content, language complexity, the use of visual aids, and an understanding of the study's methodology.</w:t>
      </w:r>
    </w:p>
    <w:p w14:paraId="0BFB40F8" w14:textId="1F759516" w:rsidR="2E9846AA" w:rsidRDefault="2E9846AA" w:rsidP="5F21B9BA">
      <w:pPr>
        <w:rPr>
          <w:rFonts w:ascii="Calibri" w:eastAsia="Calibri" w:hAnsi="Calibri" w:cs="Calibri"/>
          <w:color w:val="374151"/>
          <w:sz w:val="24"/>
          <w:szCs w:val="24"/>
        </w:rPr>
      </w:pPr>
      <w:r w:rsidRPr="5F21B9BA">
        <w:rPr>
          <w:rFonts w:ascii="Calibri" w:eastAsia="Calibri" w:hAnsi="Calibri" w:cs="Calibri"/>
          <w:color w:val="374151"/>
          <w:sz w:val="24"/>
          <w:szCs w:val="24"/>
        </w:rPr>
        <w:t>Feelings</w:t>
      </w:r>
    </w:p>
    <w:p w14:paraId="4CA967F9" w14:textId="1E667A1D" w:rsidR="2E9846AA" w:rsidRDefault="2E9846AA" w:rsidP="5F21B9BA">
      <w:pPr>
        <w:rPr>
          <w:rFonts w:ascii="Calibri" w:eastAsia="Calibri" w:hAnsi="Calibri" w:cs="Calibri"/>
          <w:color w:val="374151"/>
          <w:sz w:val="24"/>
          <w:szCs w:val="24"/>
        </w:rPr>
      </w:pPr>
      <w:r w:rsidRPr="5F21B9BA">
        <w:rPr>
          <w:rFonts w:ascii="Calibri" w:eastAsia="Calibri" w:hAnsi="Calibri" w:cs="Calibri"/>
          <w:color w:val="374151"/>
          <w:sz w:val="24"/>
          <w:szCs w:val="24"/>
        </w:rPr>
        <w:t xml:space="preserve"> The feedback was constructive and encouraging. It was </w:t>
      </w:r>
      <w:proofErr w:type="spellStart"/>
      <w:r w:rsidRPr="5F21B9BA">
        <w:rPr>
          <w:rFonts w:ascii="Calibri" w:eastAsia="Calibri" w:hAnsi="Calibri" w:cs="Calibri"/>
          <w:color w:val="374151"/>
          <w:sz w:val="24"/>
          <w:szCs w:val="24"/>
        </w:rPr>
        <w:t>recognized</w:t>
      </w:r>
      <w:proofErr w:type="spellEnd"/>
      <w:r w:rsidRPr="5F21B9BA">
        <w:rPr>
          <w:rFonts w:ascii="Calibri" w:eastAsia="Calibri" w:hAnsi="Calibri" w:cs="Calibri"/>
          <w:color w:val="374151"/>
          <w:sz w:val="24"/>
          <w:szCs w:val="24"/>
        </w:rPr>
        <w:t xml:space="preserve"> that the subject was complex, but the challenge lies in simplifying it without losing its essence. The criticism on comprehension and aesthetic appeal was insightful and essential for self-improvement.</w:t>
      </w:r>
    </w:p>
    <w:p w14:paraId="48F86206" w14:textId="24ADB81D" w:rsidR="2E9846AA" w:rsidRDefault="2E9846AA" w:rsidP="5F21B9BA">
      <w:pPr>
        <w:rPr>
          <w:rFonts w:ascii="Calibri" w:eastAsia="Calibri" w:hAnsi="Calibri" w:cs="Calibri"/>
          <w:color w:val="374151"/>
          <w:sz w:val="24"/>
          <w:szCs w:val="24"/>
        </w:rPr>
      </w:pPr>
      <w:r w:rsidRPr="5F21B9BA">
        <w:rPr>
          <w:rFonts w:ascii="Calibri" w:eastAsia="Calibri" w:hAnsi="Calibri" w:cs="Calibri"/>
          <w:color w:val="374151"/>
          <w:sz w:val="24"/>
          <w:szCs w:val="24"/>
        </w:rPr>
        <w:t>Evaluation</w:t>
      </w:r>
    </w:p>
    <w:p w14:paraId="7B99300F" w14:textId="620B0399" w:rsidR="2E9846AA" w:rsidRDefault="2E9846AA" w:rsidP="5F21B9BA">
      <w:pPr>
        <w:rPr>
          <w:rFonts w:ascii="Calibri" w:eastAsia="Calibri" w:hAnsi="Calibri" w:cs="Calibri"/>
          <w:color w:val="374151"/>
          <w:sz w:val="24"/>
          <w:szCs w:val="24"/>
        </w:rPr>
      </w:pPr>
      <w:r w:rsidRPr="5F21B9BA">
        <w:rPr>
          <w:rFonts w:ascii="Calibri" w:eastAsia="Calibri" w:hAnsi="Calibri" w:cs="Calibri"/>
          <w:color w:val="374151"/>
          <w:sz w:val="24"/>
          <w:szCs w:val="24"/>
        </w:rPr>
        <w:t>The comments I received were beneficial and gave me a clear direction on where to focus my attention. The suggestions to break up the content, reduce vocabulary complexity, incorporate more graphics, and provide more context about the methodology were particularly enlightening.</w:t>
      </w:r>
    </w:p>
    <w:p w14:paraId="5C2D749C" w14:textId="63870B08" w:rsidR="2E9846AA" w:rsidRDefault="2E9846AA" w:rsidP="5F21B9BA">
      <w:pPr>
        <w:rPr>
          <w:rFonts w:ascii="Calibri" w:eastAsia="Calibri" w:hAnsi="Calibri" w:cs="Calibri"/>
          <w:color w:val="374151"/>
          <w:sz w:val="24"/>
          <w:szCs w:val="24"/>
        </w:rPr>
      </w:pPr>
      <w:r w:rsidRPr="5F21B9BA">
        <w:rPr>
          <w:rFonts w:ascii="Calibri" w:eastAsia="Calibri" w:hAnsi="Calibri" w:cs="Calibri"/>
          <w:color w:val="374151"/>
          <w:sz w:val="24"/>
          <w:szCs w:val="24"/>
        </w:rPr>
        <w:t>Analysis</w:t>
      </w:r>
    </w:p>
    <w:p w14:paraId="03BA4C8E" w14:textId="3C4D8C6D" w:rsidR="2E9846AA" w:rsidRDefault="2E9846AA" w:rsidP="5F21B9BA">
      <w:pPr>
        <w:rPr>
          <w:rFonts w:ascii="Calibri" w:eastAsia="Calibri" w:hAnsi="Calibri" w:cs="Calibri"/>
          <w:color w:val="374151"/>
          <w:sz w:val="24"/>
          <w:szCs w:val="24"/>
        </w:rPr>
      </w:pPr>
      <w:r w:rsidRPr="5F21B9BA">
        <w:rPr>
          <w:rFonts w:ascii="Calibri" w:eastAsia="Calibri" w:hAnsi="Calibri" w:cs="Calibri"/>
          <w:color w:val="374151"/>
          <w:sz w:val="24"/>
          <w:szCs w:val="24"/>
        </w:rPr>
        <w:t xml:space="preserve">According to Gibbs’ Reflective Cycle, it is crucial to make sense of the situation. Here, I </w:t>
      </w:r>
      <w:proofErr w:type="spellStart"/>
      <w:r w:rsidRPr="5F21B9BA">
        <w:rPr>
          <w:rFonts w:ascii="Calibri" w:eastAsia="Calibri" w:hAnsi="Calibri" w:cs="Calibri"/>
          <w:color w:val="374151"/>
          <w:sz w:val="24"/>
          <w:szCs w:val="24"/>
        </w:rPr>
        <w:t>realized</w:t>
      </w:r>
      <w:proofErr w:type="spellEnd"/>
      <w:r w:rsidRPr="5F21B9BA">
        <w:rPr>
          <w:rFonts w:ascii="Calibri" w:eastAsia="Calibri" w:hAnsi="Calibri" w:cs="Calibri"/>
          <w:color w:val="374151"/>
          <w:sz w:val="24"/>
          <w:szCs w:val="24"/>
        </w:rPr>
        <w:t xml:space="preserve"> that my presentation could have been more effective with better </w:t>
      </w:r>
      <w:proofErr w:type="spellStart"/>
      <w:r w:rsidRPr="5F21B9BA">
        <w:rPr>
          <w:rFonts w:ascii="Calibri" w:eastAsia="Calibri" w:hAnsi="Calibri" w:cs="Calibri"/>
          <w:color w:val="374151"/>
          <w:sz w:val="24"/>
          <w:szCs w:val="24"/>
        </w:rPr>
        <w:t>organization</w:t>
      </w:r>
      <w:proofErr w:type="spellEnd"/>
      <w:r w:rsidRPr="5F21B9BA">
        <w:rPr>
          <w:rFonts w:ascii="Calibri" w:eastAsia="Calibri" w:hAnsi="Calibri" w:cs="Calibri"/>
          <w:color w:val="374151"/>
          <w:sz w:val="24"/>
          <w:szCs w:val="24"/>
        </w:rPr>
        <w:t xml:space="preserve"> and simplicity, further graphical representation to supplement the content, and a more explicit explanation of the methodology.</w:t>
      </w:r>
    </w:p>
    <w:p w14:paraId="1117DD77" w14:textId="4AC367E2" w:rsidR="2E9846AA" w:rsidRDefault="2E9846AA" w:rsidP="5F21B9BA">
      <w:pPr>
        <w:rPr>
          <w:rFonts w:ascii="Calibri" w:eastAsia="Calibri" w:hAnsi="Calibri" w:cs="Calibri"/>
          <w:color w:val="374151"/>
          <w:sz w:val="24"/>
          <w:szCs w:val="24"/>
        </w:rPr>
      </w:pPr>
      <w:r w:rsidRPr="5F21B9BA">
        <w:rPr>
          <w:rFonts w:ascii="Calibri" w:eastAsia="Calibri" w:hAnsi="Calibri" w:cs="Calibri"/>
          <w:color w:val="374151"/>
          <w:sz w:val="24"/>
          <w:szCs w:val="24"/>
        </w:rPr>
        <w:t>Conclusion</w:t>
      </w:r>
    </w:p>
    <w:p w14:paraId="71468313" w14:textId="50B86586" w:rsidR="2E9846AA" w:rsidRDefault="2E9846AA" w:rsidP="5F21B9BA">
      <w:pPr>
        <w:rPr>
          <w:rFonts w:ascii="Calibri" w:eastAsia="Calibri" w:hAnsi="Calibri" w:cs="Calibri"/>
          <w:color w:val="374151"/>
          <w:sz w:val="24"/>
          <w:szCs w:val="24"/>
        </w:rPr>
      </w:pPr>
      <w:r w:rsidRPr="5F21B9BA">
        <w:rPr>
          <w:rFonts w:ascii="Calibri" w:eastAsia="Calibri" w:hAnsi="Calibri" w:cs="Calibri"/>
          <w:color w:val="374151"/>
          <w:sz w:val="24"/>
          <w:szCs w:val="24"/>
        </w:rPr>
        <w:t>From this reflection, I have learned that it is crucial to tailor the presentation according to the audience's needs and capabilities. Graphics are also an effective tool to communicate complex ideas. Furthermore, it is important to provide clear context about the research methodology to strengthen the academic foundation of the presentation.</w:t>
      </w:r>
    </w:p>
    <w:p w14:paraId="0EB1F824" w14:textId="25180F44" w:rsidR="2E9846AA" w:rsidRDefault="2E9846AA" w:rsidP="5F21B9BA">
      <w:pPr>
        <w:rPr>
          <w:rFonts w:ascii="Calibri" w:eastAsia="Calibri" w:hAnsi="Calibri" w:cs="Calibri"/>
          <w:color w:val="374151"/>
          <w:sz w:val="24"/>
          <w:szCs w:val="24"/>
        </w:rPr>
      </w:pPr>
      <w:r w:rsidRPr="5F21B9BA">
        <w:rPr>
          <w:rFonts w:ascii="Calibri" w:eastAsia="Calibri" w:hAnsi="Calibri" w:cs="Calibri"/>
          <w:color w:val="374151"/>
          <w:sz w:val="24"/>
          <w:szCs w:val="24"/>
        </w:rPr>
        <w:t>Action Plan</w:t>
      </w:r>
    </w:p>
    <w:p w14:paraId="4F85D8A2" w14:textId="0A7AD272" w:rsidR="2E9846AA" w:rsidRDefault="2E9846AA" w:rsidP="5F21B9BA">
      <w:pPr>
        <w:rPr>
          <w:rFonts w:ascii="Calibri" w:eastAsia="Calibri" w:hAnsi="Calibri" w:cs="Calibri"/>
          <w:color w:val="374151"/>
          <w:sz w:val="24"/>
          <w:szCs w:val="24"/>
        </w:rPr>
      </w:pPr>
      <w:r w:rsidRPr="5F21B9BA">
        <w:rPr>
          <w:rFonts w:ascii="Calibri" w:eastAsia="Calibri" w:hAnsi="Calibri" w:cs="Calibri"/>
          <w:color w:val="374151"/>
          <w:sz w:val="24"/>
          <w:szCs w:val="24"/>
        </w:rPr>
        <w:t>Based on Gibbs’ Reflective Cycle, the final step involves creating an action plan for similar situations in the future. To improve my presentations, I will ensure that complex ideas are broken down into simple, comprehensible parts and use more graphics to illustrate points. I will also provide a clear and concise overview of the research methodology at the start of the presentation.</w:t>
      </w:r>
    </w:p>
    <w:p w14:paraId="59FAFBB8" w14:textId="5DE47336" w:rsidR="2E9846AA" w:rsidRDefault="2E9846AA" w:rsidP="5F21B9BA">
      <w:pPr>
        <w:spacing w:after="0"/>
      </w:pPr>
      <w:r w:rsidRPr="5F21B9BA">
        <w:rPr>
          <w:rFonts w:ascii="Calibri" w:eastAsia="Calibri" w:hAnsi="Calibri" w:cs="Calibri"/>
          <w:color w:val="374151"/>
          <w:sz w:val="24"/>
          <w:szCs w:val="24"/>
        </w:rPr>
        <w:t>In conclusion, Gibbs' Reflective Cycle has been a useful tool to reflect on the feedback received and make necessary changes for future presentations on ecological restoration</w:t>
      </w:r>
    </w:p>
    <w:p w14:paraId="53B85327" w14:textId="5A17C578" w:rsidR="266727C4" w:rsidRDefault="266727C4" w:rsidP="266727C4">
      <w:pPr>
        <w:rPr>
          <w:rFonts w:ascii="Calibri" w:eastAsia="Calibri" w:hAnsi="Calibri" w:cs="Calibri"/>
          <w:b/>
          <w:bCs/>
          <w:sz w:val="52"/>
          <w:szCs w:val="52"/>
          <w:u w:val="single"/>
        </w:rPr>
      </w:pPr>
    </w:p>
    <w:p w14:paraId="5887E252" w14:textId="00D30E53" w:rsidR="266727C4" w:rsidRDefault="266727C4" w:rsidP="266727C4">
      <w:pPr>
        <w:rPr>
          <w:b/>
          <w:bCs/>
          <w:sz w:val="52"/>
          <w:szCs w:val="52"/>
        </w:rPr>
      </w:pPr>
    </w:p>
    <w:p w14:paraId="54ED1503" w14:textId="6E6A4096" w:rsidR="266727C4" w:rsidRDefault="266727C4" w:rsidP="266727C4">
      <w:pPr>
        <w:rPr>
          <w:b/>
          <w:bCs/>
          <w:sz w:val="52"/>
          <w:szCs w:val="52"/>
        </w:rPr>
      </w:pPr>
    </w:p>
    <w:p w14:paraId="7CAD6D51" w14:textId="326E5926" w:rsidR="266727C4" w:rsidRDefault="266727C4" w:rsidP="266727C4">
      <w:pPr>
        <w:rPr>
          <w:b/>
          <w:bCs/>
          <w:sz w:val="52"/>
          <w:szCs w:val="52"/>
        </w:rPr>
      </w:pPr>
    </w:p>
    <w:p w14:paraId="31B23081" w14:textId="6FD5621A" w:rsidR="2DB3872C" w:rsidRDefault="2DB3872C" w:rsidP="266727C4">
      <w:pPr>
        <w:rPr>
          <w:rFonts w:ascii="Calibri" w:eastAsia="Calibri" w:hAnsi="Calibri" w:cs="Calibri"/>
          <w:b/>
          <w:bCs/>
          <w:sz w:val="52"/>
          <w:szCs w:val="52"/>
          <w:u w:val="single"/>
        </w:rPr>
      </w:pPr>
      <w:r w:rsidRPr="266727C4">
        <w:rPr>
          <w:b/>
          <w:bCs/>
          <w:sz w:val="52"/>
          <w:szCs w:val="52"/>
        </w:rPr>
        <w:t xml:space="preserve"> </w:t>
      </w:r>
      <w:r w:rsidRPr="266727C4">
        <w:rPr>
          <w:b/>
          <w:bCs/>
          <w:sz w:val="52"/>
          <w:szCs w:val="52"/>
          <w:u w:val="single"/>
        </w:rPr>
        <w:t>Analysis Poster</w:t>
      </w:r>
    </w:p>
    <w:p w14:paraId="7A3D1F84" w14:textId="279FFB9E" w:rsidR="266727C4" w:rsidRDefault="266727C4" w:rsidP="266727C4">
      <w:pPr>
        <w:rPr>
          <w:b/>
          <w:bCs/>
          <w:sz w:val="52"/>
          <w:szCs w:val="52"/>
          <w:u w:val="single"/>
        </w:rPr>
      </w:pPr>
    </w:p>
    <w:p w14:paraId="33F4F83E" w14:textId="0536EC15" w:rsidR="5F21B9BA" w:rsidRDefault="5F21B9BA" w:rsidP="5F21B9BA">
      <w:pPr>
        <w:rPr>
          <w:b/>
          <w:bCs/>
          <w:sz w:val="52"/>
          <w:szCs w:val="52"/>
          <w:u w:val="single"/>
        </w:rPr>
      </w:pPr>
    </w:p>
    <w:p w14:paraId="19DB41B7" w14:textId="3F43D822" w:rsidR="044E5C91" w:rsidRDefault="044E5C91" w:rsidP="5F21B9BA">
      <w:pPr>
        <w:rPr>
          <w:rFonts w:ascii="Calibri" w:eastAsia="Calibri" w:hAnsi="Calibri" w:cs="Calibri"/>
          <w:b/>
          <w:bCs/>
          <w:color w:val="374151"/>
          <w:sz w:val="24"/>
          <w:szCs w:val="24"/>
        </w:rPr>
      </w:pPr>
      <w:r w:rsidRPr="5F21B9BA">
        <w:rPr>
          <w:rFonts w:ascii="Calibri" w:eastAsia="Calibri" w:hAnsi="Calibri" w:cs="Calibri"/>
          <w:b/>
          <w:bCs/>
          <w:color w:val="374151"/>
          <w:sz w:val="24"/>
          <w:szCs w:val="24"/>
        </w:rPr>
        <w:t>Impact of Ecological Restoration on the Customer Journey and ROI</w:t>
      </w:r>
    </w:p>
    <w:tbl>
      <w:tblPr>
        <w:tblStyle w:val="Tabelgril"/>
        <w:tblW w:w="0" w:type="auto"/>
        <w:tblLayout w:type="fixed"/>
        <w:tblLook w:val="06A0" w:firstRow="1" w:lastRow="0" w:firstColumn="1" w:lastColumn="0" w:noHBand="1" w:noVBand="1"/>
      </w:tblPr>
      <w:tblGrid>
        <w:gridCol w:w="4508"/>
        <w:gridCol w:w="4508"/>
      </w:tblGrid>
      <w:tr w:rsidR="5F21B9BA" w14:paraId="2C169592" w14:textId="77777777" w:rsidTr="5F21B9BA">
        <w:trPr>
          <w:trHeight w:val="300"/>
        </w:trPr>
        <w:tc>
          <w:tcPr>
            <w:tcW w:w="4508" w:type="dxa"/>
          </w:tcPr>
          <w:p w14:paraId="425E9EEF" w14:textId="79F6210F" w:rsidR="7889940C" w:rsidRDefault="7889940C" w:rsidP="5F21B9BA">
            <w:pPr>
              <w:rPr>
                <w:rFonts w:ascii="Calibri" w:eastAsia="Calibri" w:hAnsi="Calibri" w:cs="Calibri"/>
                <w:b/>
                <w:bCs/>
                <w:color w:val="538135" w:themeColor="accent6" w:themeShade="BF"/>
                <w:sz w:val="24"/>
                <w:szCs w:val="24"/>
              </w:rPr>
            </w:pPr>
            <w:r w:rsidRPr="5F21B9BA">
              <w:rPr>
                <w:rFonts w:ascii="Calibri" w:eastAsia="Calibri" w:hAnsi="Calibri" w:cs="Calibri"/>
                <w:b/>
                <w:bCs/>
                <w:color w:val="538135" w:themeColor="accent6" w:themeShade="BF"/>
                <w:sz w:val="24"/>
                <w:szCs w:val="24"/>
              </w:rPr>
              <w:t xml:space="preserve">How does environmental sustainability influence customer </w:t>
            </w:r>
            <w:proofErr w:type="spellStart"/>
            <w:r w:rsidRPr="5F21B9BA">
              <w:rPr>
                <w:rFonts w:ascii="Calibri" w:eastAsia="Calibri" w:hAnsi="Calibri" w:cs="Calibri"/>
                <w:b/>
                <w:bCs/>
                <w:color w:val="538135" w:themeColor="accent6" w:themeShade="BF"/>
                <w:sz w:val="24"/>
                <w:szCs w:val="24"/>
              </w:rPr>
              <w:t>behavior</w:t>
            </w:r>
            <w:proofErr w:type="spellEnd"/>
            <w:r w:rsidRPr="5F21B9BA">
              <w:rPr>
                <w:rFonts w:ascii="Calibri" w:eastAsia="Calibri" w:hAnsi="Calibri" w:cs="Calibri"/>
                <w:b/>
                <w:bCs/>
                <w:color w:val="538135" w:themeColor="accent6" w:themeShade="BF"/>
                <w:sz w:val="24"/>
                <w:szCs w:val="24"/>
              </w:rPr>
              <w:t xml:space="preserve"> and business success?</w:t>
            </w:r>
          </w:p>
          <w:p w14:paraId="4CCC9B0A" w14:textId="3301A78A" w:rsidR="5F21B9BA" w:rsidRDefault="5F21B9BA" w:rsidP="5F21B9BA">
            <w:pPr>
              <w:rPr>
                <w:rFonts w:ascii="Calibri" w:eastAsia="Calibri" w:hAnsi="Calibri" w:cs="Calibri"/>
                <w:b/>
                <w:bCs/>
                <w:color w:val="538135" w:themeColor="accent6" w:themeShade="BF"/>
                <w:sz w:val="24"/>
                <w:szCs w:val="24"/>
              </w:rPr>
            </w:pPr>
          </w:p>
          <w:p w14:paraId="55331B9F" w14:textId="3AFD7B12" w:rsidR="5F21B9BA" w:rsidRDefault="5F21B9BA" w:rsidP="5F21B9BA">
            <w:pPr>
              <w:rPr>
                <w:rFonts w:ascii="Calibri" w:eastAsia="Calibri" w:hAnsi="Calibri" w:cs="Calibri"/>
                <w:b/>
                <w:bCs/>
                <w:color w:val="538135" w:themeColor="accent6" w:themeShade="BF"/>
                <w:sz w:val="24"/>
                <w:szCs w:val="24"/>
              </w:rPr>
            </w:pPr>
          </w:p>
        </w:tc>
        <w:tc>
          <w:tcPr>
            <w:tcW w:w="4508" w:type="dxa"/>
          </w:tcPr>
          <w:p w14:paraId="70C295A3" w14:textId="0D62B4C7" w:rsidR="54A19EE6" w:rsidRDefault="54A19EE6" w:rsidP="5F21B9BA">
            <w:pPr>
              <w:rPr>
                <w:rFonts w:ascii="Arial" w:eastAsia="Arial" w:hAnsi="Arial" w:cs="Arial"/>
                <w:b/>
                <w:bCs/>
                <w:color w:val="222222"/>
                <w:sz w:val="20"/>
                <w:szCs w:val="20"/>
              </w:rPr>
            </w:pPr>
            <w:r w:rsidRPr="5F21B9BA">
              <w:rPr>
                <w:rFonts w:ascii="Arial" w:eastAsia="Arial" w:hAnsi="Arial" w:cs="Arial"/>
                <w:b/>
                <w:bCs/>
                <w:color w:val="222222"/>
                <w:sz w:val="20"/>
                <w:szCs w:val="20"/>
              </w:rPr>
              <w:t>Background and Objectives</w:t>
            </w:r>
          </w:p>
          <w:p w14:paraId="70E9646C" w14:textId="771DE9DA" w:rsidR="54A19EE6" w:rsidRDefault="54A19EE6" w:rsidP="5F21B9BA">
            <w:pPr>
              <w:rPr>
                <w:rFonts w:ascii="Arial" w:eastAsia="Arial" w:hAnsi="Arial" w:cs="Arial"/>
                <w:color w:val="222222"/>
                <w:sz w:val="20"/>
                <w:szCs w:val="20"/>
              </w:rPr>
            </w:pPr>
            <w:r w:rsidRPr="5F21B9BA">
              <w:rPr>
                <w:rFonts w:ascii="Arial" w:eastAsia="Arial" w:hAnsi="Arial" w:cs="Arial"/>
                <w:color w:val="222222"/>
                <w:sz w:val="20"/>
                <w:szCs w:val="20"/>
              </w:rPr>
              <w:t xml:space="preserve">Ecological restoration plays a crucial role in sustainable business practices, but its impact on the customer journey and return on investment (ROI) remains </w:t>
            </w:r>
            <w:proofErr w:type="spellStart"/>
            <w:r w:rsidRPr="5F21B9BA">
              <w:rPr>
                <w:rFonts w:ascii="Arial" w:eastAsia="Arial" w:hAnsi="Arial" w:cs="Arial"/>
                <w:color w:val="222222"/>
                <w:sz w:val="20"/>
                <w:szCs w:val="20"/>
              </w:rPr>
              <w:t>underexplored</w:t>
            </w:r>
            <w:proofErr w:type="spellEnd"/>
            <w:r w:rsidRPr="5F21B9BA">
              <w:rPr>
                <w:rFonts w:ascii="Arial" w:eastAsia="Arial" w:hAnsi="Arial" w:cs="Arial"/>
                <w:color w:val="222222"/>
                <w:sz w:val="20"/>
                <w:szCs w:val="20"/>
              </w:rPr>
              <w:t>. This study aims to investigate the relationship between ecological restoration initiatives, customer experiences, and business performance. The objectives include understanding the influence of ecological restoration on the customer journey, identifying factors that enhance customer satisfaction and loyalty, and examining the implications for ROI.</w:t>
            </w:r>
          </w:p>
          <w:p w14:paraId="53BAC620" w14:textId="6EAA8889" w:rsidR="5F21B9BA" w:rsidRDefault="5F21B9BA" w:rsidP="5F21B9BA">
            <w:pPr>
              <w:rPr>
                <w:b/>
                <w:bCs/>
                <w:sz w:val="52"/>
                <w:szCs w:val="52"/>
                <w:u w:val="single"/>
              </w:rPr>
            </w:pPr>
          </w:p>
        </w:tc>
      </w:tr>
      <w:tr w:rsidR="5F21B9BA" w14:paraId="66F4C253" w14:textId="77777777" w:rsidTr="5F21B9BA">
        <w:trPr>
          <w:trHeight w:val="300"/>
        </w:trPr>
        <w:tc>
          <w:tcPr>
            <w:tcW w:w="4508" w:type="dxa"/>
          </w:tcPr>
          <w:p w14:paraId="56392A10" w14:textId="2390A2ED" w:rsidR="7298F6B0" w:rsidRDefault="7298F6B0" w:rsidP="5F21B9BA">
            <w:pPr>
              <w:rPr>
                <w:rFonts w:ascii="Calibri" w:eastAsia="Calibri" w:hAnsi="Calibri" w:cs="Calibri"/>
                <w:b/>
                <w:bCs/>
                <w:color w:val="374151"/>
                <w:sz w:val="24"/>
                <w:szCs w:val="24"/>
              </w:rPr>
            </w:pPr>
            <w:r w:rsidRPr="5F21B9BA">
              <w:rPr>
                <w:b/>
                <w:bCs/>
                <w:color w:val="374151"/>
                <w:sz w:val="24"/>
                <w:szCs w:val="24"/>
              </w:rPr>
              <w:t xml:space="preserve">                       </w:t>
            </w:r>
            <w:r w:rsidR="54A19EE6" w:rsidRPr="5F21B9BA">
              <w:rPr>
                <w:b/>
                <w:bCs/>
                <w:color w:val="374151"/>
                <w:sz w:val="24"/>
                <w:szCs w:val="24"/>
              </w:rPr>
              <w:t>Statistics</w:t>
            </w:r>
            <w:r w:rsidR="54A19EE6" w:rsidRPr="5F21B9BA">
              <w:rPr>
                <w:rFonts w:ascii="Calibri" w:eastAsia="Calibri" w:hAnsi="Calibri" w:cs="Calibri"/>
                <w:b/>
                <w:bCs/>
                <w:color w:val="374151"/>
                <w:sz w:val="24"/>
                <w:szCs w:val="24"/>
              </w:rPr>
              <w:t xml:space="preserve">  </w:t>
            </w:r>
            <w:r w:rsidR="3D13CDE4" w:rsidRPr="5F21B9BA">
              <w:rPr>
                <w:rFonts w:ascii="Calibri" w:eastAsia="Calibri" w:hAnsi="Calibri" w:cs="Calibri"/>
                <w:b/>
                <w:bCs/>
                <w:color w:val="374151"/>
                <w:sz w:val="24"/>
                <w:szCs w:val="24"/>
              </w:rPr>
              <w:t xml:space="preserve"> </w:t>
            </w:r>
          </w:p>
          <w:p w14:paraId="4B4EE41B" w14:textId="2B407962" w:rsidR="5F21B9BA" w:rsidRDefault="5F21B9BA" w:rsidP="5F21B9BA">
            <w:pPr>
              <w:rPr>
                <w:rFonts w:ascii="Calibri" w:eastAsia="Calibri" w:hAnsi="Calibri" w:cs="Calibri"/>
                <w:b/>
                <w:bCs/>
                <w:color w:val="374151"/>
                <w:sz w:val="24"/>
                <w:szCs w:val="24"/>
              </w:rPr>
            </w:pPr>
          </w:p>
          <w:p w14:paraId="0DE770EC" w14:textId="5C4D2549" w:rsidR="5E429D09" w:rsidRDefault="5E429D09" w:rsidP="5F21B9BA">
            <w:pPr>
              <w:pStyle w:val="Listparagraf"/>
              <w:numPr>
                <w:ilvl w:val="0"/>
                <w:numId w:val="7"/>
              </w:numPr>
              <w:rPr>
                <w:rFonts w:ascii="Calibri" w:eastAsia="Calibri" w:hAnsi="Calibri" w:cs="Calibri"/>
                <w:color w:val="374151"/>
                <w:sz w:val="24"/>
                <w:szCs w:val="24"/>
              </w:rPr>
            </w:pPr>
            <w:r w:rsidRPr="5F21B9BA">
              <w:rPr>
                <w:rFonts w:ascii="Calibri" w:eastAsia="Calibri" w:hAnsi="Calibri" w:cs="Calibri"/>
                <w:color w:val="374151"/>
                <w:sz w:val="24"/>
                <w:szCs w:val="24"/>
              </w:rPr>
              <w:t>Majority of our respondents (90%) are aged between 26-55.</w:t>
            </w:r>
          </w:p>
          <w:p w14:paraId="1ABA463A" w14:textId="2D964262" w:rsidR="5E429D09" w:rsidRDefault="5E429D09" w:rsidP="5F21B9BA">
            <w:pPr>
              <w:pStyle w:val="Listparagraf"/>
              <w:numPr>
                <w:ilvl w:val="0"/>
                <w:numId w:val="7"/>
              </w:numPr>
              <w:rPr>
                <w:rFonts w:ascii="Calibri" w:eastAsia="Calibri" w:hAnsi="Calibri" w:cs="Calibri"/>
                <w:color w:val="374151"/>
                <w:sz w:val="24"/>
                <w:szCs w:val="24"/>
              </w:rPr>
            </w:pPr>
            <w:r w:rsidRPr="5F21B9BA">
              <w:rPr>
                <w:rFonts w:ascii="Calibri" w:eastAsia="Calibri" w:hAnsi="Calibri" w:cs="Calibri"/>
                <w:color w:val="374151"/>
                <w:sz w:val="24"/>
                <w:szCs w:val="24"/>
              </w:rPr>
              <w:t>60% have engaged with ecological restoration initiatives.</w:t>
            </w:r>
          </w:p>
          <w:p w14:paraId="46059D81" w14:textId="7803FA62" w:rsidR="5E429D09" w:rsidRDefault="5E429D09" w:rsidP="5F21B9BA">
            <w:pPr>
              <w:pStyle w:val="Listparagraf"/>
              <w:numPr>
                <w:ilvl w:val="0"/>
                <w:numId w:val="7"/>
              </w:numPr>
              <w:rPr>
                <w:rFonts w:ascii="Calibri" w:eastAsia="Calibri" w:hAnsi="Calibri" w:cs="Calibri"/>
                <w:color w:val="374151"/>
                <w:sz w:val="24"/>
                <w:szCs w:val="24"/>
              </w:rPr>
            </w:pPr>
            <w:r w:rsidRPr="5F21B9BA">
              <w:rPr>
                <w:rFonts w:ascii="Calibri" w:eastAsia="Calibri" w:hAnsi="Calibri" w:cs="Calibri"/>
                <w:color w:val="374151"/>
                <w:sz w:val="24"/>
                <w:szCs w:val="24"/>
              </w:rPr>
              <w:t>80% deem environmental sustainability as extremely important.</w:t>
            </w:r>
          </w:p>
          <w:p w14:paraId="002D5841" w14:textId="32494D81" w:rsidR="5E429D09" w:rsidRDefault="5E429D09" w:rsidP="5F21B9BA">
            <w:pPr>
              <w:pStyle w:val="Listparagraf"/>
              <w:numPr>
                <w:ilvl w:val="0"/>
                <w:numId w:val="7"/>
              </w:numPr>
              <w:rPr>
                <w:rFonts w:ascii="Calibri" w:eastAsia="Calibri" w:hAnsi="Calibri" w:cs="Calibri"/>
                <w:color w:val="374151"/>
                <w:sz w:val="24"/>
                <w:szCs w:val="24"/>
              </w:rPr>
            </w:pPr>
            <w:r w:rsidRPr="5F21B9BA">
              <w:rPr>
                <w:rFonts w:ascii="Calibri" w:eastAsia="Calibri" w:hAnsi="Calibri" w:cs="Calibri"/>
                <w:color w:val="374151"/>
                <w:sz w:val="24"/>
                <w:szCs w:val="24"/>
              </w:rPr>
              <w:t>90% perceive companies involved in ecological restoration as more trustworthy and ethical.</w:t>
            </w:r>
          </w:p>
          <w:p w14:paraId="64AEB607" w14:textId="5F645620" w:rsidR="5E429D09" w:rsidRDefault="5E429D09" w:rsidP="5F21B9BA">
            <w:pPr>
              <w:pStyle w:val="Listparagraf"/>
              <w:numPr>
                <w:ilvl w:val="0"/>
                <w:numId w:val="7"/>
              </w:numPr>
              <w:rPr>
                <w:rFonts w:ascii="Calibri" w:eastAsia="Calibri" w:hAnsi="Calibri" w:cs="Calibri"/>
                <w:color w:val="374151"/>
                <w:sz w:val="24"/>
                <w:szCs w:val="24"/>
              </w:rPr>
            </w:pPr>
            <w:r w:rsidRPr="5F21B9BA">
              <w:rPr>
                <w:rFonts w:ascii="Calibri" w:eastAsia="Calibri" w:hAnsi="Calibri" w:cs="Calibri"/>
                <w:color w:val="374151"/>
                <w:sz w:val="24"/>
                <w:szCs w:val="24"/>
              </w:rPr>
              <w:t>(Potter, 2009)</w:t>
            </w:r>
          </w:p>
          <w:p w14:paraId="02D0AFA6" w14:textId="08C7DA98" w:rsidR="5F21B9BA" w:rsidRDefault="5F21B9BA" w:rsidP="5F21B9BA">
            <w:pPr>
              <w:rPr>
                <w:b/>
                <w:bCs/>
                <w:sz w:val="52"/>
                <w:szCs w:val="52"/>
                <w:u w:val="single"/>
              </w:rPr>
            </w:pPr>
          </w:p>
        </w:tc>
        <w:tc>
          <w:tcPr>
            <w:tcW w:w="4508" w:type="dxa"/>
          </w:tcPr>
          <w:p w14:paraId="027691F4" w14:textId="60087289" w:rsidR="48DCD662" w:rsidRDefault="48DCD662" w:rsidP="5F21B9BA">
            <w:pPr>
              <w:rPr>
                <w:rFonts w:ascii="Arial" w:eastAsia="Arial" w:hAnsi="Arial" w:cs="Arial"/>
                <w:b/>
                <w:bCs/>
                <w:color w:val="222222"/>
              </w:rPr>
            </w:pPr>
            <w:r w:rsidRPr="5F21B9BA">
              <w:rPr>
                <w:rFonts w:ascii="Arial" w:eastAsia="Arial" w:hAnsi="Arial" w:cs="Arial"/>
                <w:b/>
                <w:bCs/>
                <w:color w:val="222222"/>
              </w:rPr>
              <w:lastRenderedPageBreak/>
              <w:t xml:space="preserve">               Key Insights </w:t>
            </w:r>
          </w:p>
          <w:p w14:paraId="7F206CAA" w14:textId="6CCBBB49" w:rsidR="5F21B9BA" w:rsidRDefault="5F21B9BA" w:rsidP="5F21B9BA">
            <w:pPr>
              <w:rPr>
                <w:rFonts w:ascii="Arial" w:eastAsia="Arial" w:hAnsi="Arial" w:cs="Arial"/>
                <w:b/>
                <w:bCs/>
                <w:color w:val="222222"/>
              </w:rPr>
            </w:pPr>
          </w:p>
          <w:p w14:paraId="619F17EA" w14:textId="20847DA5" w:rsidR="48DCD662" w:rsidRDefault="48DCD662" w:rsidP="5F21B9BA">
            <w:pPr>
              <w:pStyle w:val="Listparagraf"/>
              <w:numPr>
                <w:ilvl w:val="0"/>
                <w:numId w:val="7"/>
              </w:numPr>
              <w:rPr>
                <w:rFonts w:ascii="Arial" w:eastAsia="Arial" w:hAnsi="Arial" w:cs="Arial"/>
                <w:color w:val="222222"/>
              </w:rPr>
            </w:pPr>
            <w:r w:rsidRPr="5F21B9BA">
              <w:rPr>
                <w:rFonts w:ascii="Arial" w:eastAsia="Arial" w:hAnsi="Arial" w:cs="Arial"/>
                <w:color w:val="222222"/>
              </w:rPr>
              <w:t>Environmental sustainability significantly influences purchasing decisions.</w:t>
            </w:r>
          </w:p>
          <w:p w14:paraId="33DE6E47" w14:textId="4F6C610C" w:rsidR="48DCD662" w:rsidRDefault="48DCD662" w:rsidP="5F21B9BA">
            <w:pPr>
              <w:pStyle w:val="Listparagraf"/>
              <w:numPr>
                <w:ilvl w:val="0"/>
                <w:numId w:val="7"/>
              </w:numPr>
              <w:rPr>
                <w:rFonts w:ascii="Arial" w:eastAsia="Arial" w:hAnsi="Arial" w:cs="Arial"/>
                <w:color w:val="222222"/>
              </w:rPr>
            </w:pPr>
            <w:r w:rsidRPr="5F21B9BA">
              <w:rPr>
                <w:rFonts w:ascii="Arial" w:eastAsia="Arial" w:hAnsi="Arial" w:cs="Arial"/>
                <w:color w:val="222222"/>
              </w:rPr>
              <w:t>A company's involvement in ecological restoration has a strong impact on their perceived corporate social responsibility.</w:t>
            </w:r>
          </w:p>
          <w:p w14:paraId="30DBA900" w14:textId="2D8AFF0B" w:rsidR="48DCD662" w:rsidRDefault="48DCD662" w:rsidP="5F21B9BA">
            <w:pPr>
              <w:pStyle w:val="Listparagraf"/>
              <w:numPr>
                <w:ilvl w:val="0"/>
                <w:numId w:val="7"/>
              </w:numPr>
              <w:rPr>
                <w:rFonts w:ascii="Arial" w:eastAsia="Arial" w:hAnsi="Arial" w:cs="Arial"/>
                <w:color w:val="222222"/>
              </w:rPr>
            </w:pPr>
            <w:r w:rsidRPr="5F21B9BA">
              <w:rPr>
                <w:rFonts w:ascii="Arial" w:eastAsia="Arial" w:hAnsi="Arial" w:cs="Arial"/>
                <w:color w:val="222222"/>
              </w:rPr>
              <w:t>80% of respondents have switched brands due to their ecological restoration involvement.</w:t>
            </w:r>
          </w:p>
          <w:p w14:paraId="47366034" w14:textId="2F5F7581" w:rsidR="5F21B9BA" w:rsidRDefault="5F21B9BA" w:rsidP="5F21B9BA">
            <w:pPr>
              <w:rPr>
                <w:b/>
                <w:bCs/>
                <w:sz w:val="52"/>
                <w:szCs w:val="52"/>
                <w:u w:val="single"/>
              </w:rPr>
            </w:pPr>
          </w:p>
        </w:tc>
      </w:tr>
      <w:tr w:rsidR="5F21B9BA" w14:paraId="7C0D4E6D" w14:textId="77777777" w:rsidTr="5F21B9BA">
        <w:trPr>
          <w:trHeight w:val="300"/>
        </w:trPr>
        <w:tc>
          <w:tcPr>
            <w:tcW w:w="4508" w:type="dxa"/>
          </w:tcPr>
          <w:p w14:paraId="72782918" w14:textId="4DE13382" w:rsidR="0781BB94" w:rsidRDefault="0781BB94" w:rsidP="5F21B9BA">
            <w:pPr>
              <w:rPr>
                <w:rFonts w:ascii="Arial" w:eastAsia="Arial" w:hAnsi="Arial" w:cs="Arial"/>
                <w:b/>
                <w:bCs/>
                <w:color w:val="222222"/>
              </w:rPr>
            </w:pPr>
            <w:r w:rsidRPr="5F21B9BA">
              <w:rPr>
                <w:rFonts w:ascii="Arial" w:eastAsia="Arial" w:hAnsi="Arial" w:cs="Arial"/>
                <w:b/>
                <w:bCs/>
                <w:color w:val="222222"/>
              </w:rPr>
              <w:t xml:space="preserve">                     </w:t>
            </w:r>
            <w:r w:rsidRPr="5F21B9BA">
              <w:rPr>
                <w:rFonts w:ascii="Arial" w:eastAsia="Arial" w:hAnsi="Arial" w:cs="Arial"/>
                <w:b/>
                <w:bCs/>
                <w:color w:val="374151"/>
                <w:sz w:val="24"/>
                <w:szCs w:val="24"/>
              </w:rPr>
              <w:t>Impacts</w:t>
            </w:r>
          </w:p>
          <w:p w14:paraId="028BE73F" w14:textId="5A91DEF6" w:rsidR="5F21B9BA" w:rsidRDefault="5F21B9BA" w:rsidP="5F21B9BA">
            <w:pPr>
              <w:rPr>
                <w:rFonts w:ascii="Arial" w:eastAsia="Arial" w:hAnsi="Arial" w:cs="Arial"/>
                <w:b/>
                <w:bCs/>
                <w:color w:val="374151"/>
                <w:sz w:val="24"/>
                <w:szCs w:val="24"/>
              </w:rPr>
            </w:pPr>
          </w:p>
          <w:p w14:paraId="6B0FD33E" w14:textId="1B9FFBB1" w:rsidR="0781BB94" w:rsidRDefault="0781BB94" w:rsidP="5F21B9BA">
            <w:pPr>
              <w:pStyle w:val="Listparagraf"/>
              <w:numPr>
                <w:ilvl w:val="0"/>
                <w:numId w:val="7"/>
              </w:numPr>
              <w:rPr>
                <w:rFonts w:ascii="Arial" w:eastAsia="Arial" w:hAnsi="Arial" w:cs="Arial"/>
                <w:color w:val="374151"/>
                <w:sz w:val="24"/>
                <w:szCs w:val="24"/>
              </w:rPr>
            </w:pPr>
            <w:r w:rsidRPr="5F21B9BA">
              <w:rPr>
                <w:rFonts w:ascii="Arial" w:eastAsia="Arial" w:hAnsi="Arial" w:cs="Arial"/>
                <w:color w:val="374151"/>
                <w:sz w:val="24"/>
                <w:szCs w:val="24"/>
              </w:rPr>
              <w:t>Companies active in ecological restoration enjoy enhanced brand reputation and customer loyalty.</w:t>
            </w:r>
          </w:p>
          <w:p w14:paraId="5C5B0276" w14:textId="707100EC" w:rsidR="0781BB94" w:rsidRDefault="0781BB94" w:rsidP="5F21B9BA">
            <w:pPr>
              <w:pStyle w:val="Listparagraf"/>
              <w:numPr>
                <w:ilvl w:val="0"/>
                <w:numId w:val="7"/>
              </w:numPr>
              <w:rPr>
                <w:rFonts w:ascii="Arial" w:eastAsia="Arial" w:hAnsi="Arial" w:cs="Arial"/>
                <w:color w:val="374151"/>
                <w:sz w:val="24"/>
                <w:szCs w:val="24"/>
              </w:rPr>
            </w:pPr>
            <w:r w:rsidRPr="5F21B9BA">
              <w:rPr>
                <w:rFonts w:ascii="Arial" w:eastAsia="Arial" w:hAnsi="Arial" w:cs="Arial"/>
                <w:color w:val="374151"/>
                <w:sz w:val="24"/>
                <w:szCs w:val="24"/>
              </w:rPr>
              <w:t>Clear communication about a company's ecological restoration efforts is viewed as extremely important by 100% of our respondents.</w:t>
            </w:r>
          </w:p>
          <w:p w14:paraId="6748FEF2" w14:textId="724AD80B" w:rsidR="0781BB94" w:rsidRDefault="0781BB94" w:rsidP="5F21B9BA">
            <w:pPr>
              <w:pStyle w:val="Listparagraf"/>
              <w:numPr>
                <w:ilvl w:val="0"/>
                <w:numId w:val="7"/>
              </w:numPr>
              <w:rPr>
                <w:rFonts w:ascii="Arial" w:eastAsia="Arial" w:hAnsi="Arial" w:cs="Arial"/>
                <w:color w:val="374151"/>
                <w:sz w:val="24"/>
                <w:szCs w:val="24"/>
              </w:rPr>
            </w:pPr>
            <w:r w:rsidRPr="5F21B9BA">
              <w:rPr>
                <w:rFonts w:ascii="Arial" w:eastAsia="Arial" w:hAnsi="Arial" w:cs="Arial"/>
                <w:color w:val="374151"/>
                <w:sz w:val="24"/>
                <w:szCs w:val="24"/>
              </w:rPr>
              <w:t>70% of our respondents have supported or participated in ecological restoration activities.</w:t>
            </w:r>
          </w:p>
          <w:p w14:paraId="257F7457" w14:textId="2AB2914C" w:rsidR="0781BB94" w:rsidRDefault="0781BB94" w:rsidP="5F21B9BA">
            <w:pPr>
              <w:pStyle w:val="Listparagraf"/>
              <w:numPr>
                <w:ilvl w:val="0"/>
                <w:numId w:val="7"/>
              </w:numPr>
              <w:rPr>
                <w:rFonts w:ascii="Arial" w:eastAsia="Arial" w:hAnsi="Arial" w:cs="Arial"/>
                <w:color w:val="374151"/>
                <w:sz w:val="24"/>
                <w:szCs w:val="24"/>
              </w:rPr>
            </w:pPr>
            <w:r w:rsidRPr="5F21B9BA">
              <w:rPr>
                <w:rFonts w:ascii="Arial" w:eastAsia="Arial" w:hAnsi="Arial" w:cs="Arial"/>
                <w:color w:val="374151"/>
                <w:sz w:val="24"/>
                <w:szCs w:val="24"/>
              </w:rPr>
              <w:t>(Atkins &amp; Murphy, 1993)</w:t>
            </w:r>
          </w:p>
          <w:p w14:paraId="134159DF" w14:textId="5C4EEDA7" w:rsidR="5F21B9BA" w:rsidRDefault="5F21B9BA" w:rsidP="5F21B9BA">
            <w:pPr>
              <w:rPr>
                <w:rFonts w:ascii="Arial" w:eastAsia="Arial" w:hAnsi="Arial" w:cs="Arial"/>
                <w:b/>
                <w:bCs/>
                <w:color w:val="222222"/>
              </w:rPr>
            </w:pPr>
          </w:p>
          <w:p w14:paraId="52C6103F" w14:textId="17B480B2" w:rsidR="5F21B9BA" w:rsidRDefault="5F21B9BA" w:rsidP="5F21B9BA">
            <w:pPr>
              <w:rPr>
                <w:rFonts w:ascii="Arial" w:eastAsia="Arial" w:hAnsi="Arial" w:cs="Arial"/>
                <w:b/>
                <w:bCs/>
                <w:color w:val="222222"/>
              </w:rPr>
            </w:pPr>
          </w:p>
          <w:p w14:paraId="2692489F" w14:textId="72874413" w:rsidR="5F21B9BA" w:rsidRDefault="5F21B9BA" w:rsidP="5F21B9BA">
            <w:pPr>
              <w:rPr>
                <w:rFonts w:ascii="Arial" w:eastAsia="Arial" w:hAnsi="Arial" w:cs="Arial"/>
                <w:b/>
                <w:bCs/>
                <w:color w:val="222222"/>
              </w:rPr>
            </w:pPr>
          </w:p>
          <w:p w14:paraId="2AC96299" w14:textId="2ECF773D" w:rsidR="5F21B9BA" w:rsidRDefault="5F21B9BA" w:rsidP="5F21B9BA">
            <w:pPr>
              <w:rPr>
                <w:rFonts w:ascii="Arial" w:eastAsia="Arial" w:hAnsi="Arial" w:cs="Arial"/>
                <w:b/>
                <w:bCs/>
                <w:color w:val="222222"/>
              </w:rPr>
            </w:pPr>
          </w:p>
          <w:p w14:paraId="337F25A9" w14:textId="6EFCE956" w:rsidR="5F21B9BA" w:rsidRDefault="5F21B9BA" w:rsidP="5F21B9BA">
            <w:pPr>
              <w:rPr>
                <w:rFonts w:ascii="Arial" w:eastAsia="Arial" w:hAnsi="Arial" w:cs="Arial"/>
                <w:b/>
                <w:bCs/>
                <w:color w:val="222222"/>
              </w:rPr>
            </w:pPr>
          </w:p>
          <w:p w14:paraId="648DE6E8" w14:textId="64442671" w:rsidR="5F21B9BA" w:rsidRDefault="5F21B9BA" w:rsidP="5F21B9BA">
            <w:pPr>
              <w:rPr>
                <w:rFonts w:ascii="Arial" w:eastAsia="Arial" w:hAnsi="Arial" w:cs="Arial"/>
                <w:b/>
                <w:bCs/>
                <w:color w:val="222222"/>
              </w:rPr>
            </w:pPr>
          </w:p>
          <w:p w14:paraId="42728086" w14:textId="34F9B591" w:rsidR="5F21B9BA" w:rsidRDefault="5F21B9BA" w:rsidP="5F21B9BA">
            <w:pPr>
              <w:rPr>
                <w:rFonts w:ascii="Arial" w:eastAsia="Arial" w:hAnsi="Arial" w:cs="Arial"/>
                <w:b/>
                <w:bCs/>
                <w:color w:val="222222"/>
              </w:rPr>
            </w:pPr>
          </w:p>
          <w:p w14:paraId="2F40BAE4" w14:textId="535FDA01" w:rsidR="5F21B9BA" w:rsidRDefault="5F21B9BA" w:rsidP="5F21B9BA">
            <w:pPr>
              <w:rPr>
                <w:rFonts w:ascii="Arial" w:eastAsia="Arial" w:hAnsi="Arial" w:cs="Arial"/>
                <w:b/>
                <w:bCs/>
                <w:color w:val="222222"/>
              </w:rPr>
            </w:pPr>
          </w:p>
          <w:p w14:paraId="1F273CA7" w14:textId="2F8F90AD" w:rsidR="5F21B9BA" w:rsidRDefault="5F21B9BA" w:rsidP="5F21B9BA">
            <w:pPr>
              <w:rPr>
                <w:rFonts w:ascii="Arial" w:eastAsia="Arial" w:hAnsi="Arial" w:cs="Arial"/>
                <w:b/>
                <w:bCs/>
                <w:color w:val="222222"/>
              </w:rPr>
            </w:pPr>
          </w:p>
          <w:p w14:paraId="0624EFBE" w14:textId="65FB4FBD" w:rsidR="5F21B9BA" w:rsidRDefault="5F21B9BA" w:rsidP="5F21B9BA">
            <w:pPr>
              <w:rPr>
                <w:rFonts w:ascii="Arial" w:eastAsia="Arial" w:hAnsi="Arial" w:cs="Arial"/>
                <w:b/>
                <w:bCs/>
                <w:color w:val="222222"/>
              </w:rPr>
            </w:pPr>
          </w:p>
          <w:p w14:paraId="1EA2DC8D" w14:textId="3F80F4BD" w:rsidR="5F21B9BA" w:rsidRDefault="5F21B9BA" w:rsidP="5F21B9BA">
            <w:pPr>
              <w:rPr>
                <w:rFonts w:ascii="Arial" w:eastAsia="Arial" w:hAnsi="Arial" w:cs="Arial"/>
                <w:b/>
                <w:bCs/>
                <w:color w:val="222222"/>
              </w:rPr>
            </w:pPr>
          </w:p>
          <w:p w14:paraId="7091F1A8" w14:textId="1BA8C878" w:rsidR="5F21B9BA" w:rsidRDefault="5F21B9BA" w:rsidP="5F21B9BA">
            <w:pPr>
              <w:rPr>
                <w:rFonts w:ascii="Arial" w:eastAsia="Arial" w:hAnsi="Arial" w:cs="Arial"/>
                <w:b/>
                <w:bCs/>
                <w:color w:val="222222"/>
              </w:rPr>
            </w:pPr>
          </w:p>
          <w:p w14:paraId="43A45B5C" w14:textId="3BCA48D7" w:rsidR="5F21B9BA" w:rsidRDefault="5F21B9BA" w:rsidP="5F21B9BA">
            <w:pPr>
              <w:rPr>
                <w:rFonts w:ascii="Arial" w:eastAsia="Arial" w:hAnsi="Arial" w:cs="Arial"/>
                <w:b/>
                <w:bCs/>
                <w:color w:val="222222"/>
              </w:rPr>
            </w:pPr>
          </w:p>
          <w:p w14:paraId="7C198AEF" w14:textId="7F48EAE9" w:rsidR="5F21B9BA" w:rsidRDefault="5F21B9BA" w:rsidP="5F21B9BA">
            <w:pPr>
              <w:rPr>
                <w:rFonts w:ascii="Arial" w:eastAsia="Arial" w:hAnsi="Arial" w:cs="Arial"/>
                <w:b/>
                <w:bCs/>
                <w:color w:val="222222"/>
              </w:rPr>
            </w:pPr>
          </w:p>
          <w:p w14:paraId="53044C7F" w14:textId="12D4E6BD" w:rsidR="5F21B9BA" w:rsidRDefault="5F21B9BA" w:rsidP="5F21B9BA">
            <w:pPr>
              <w:rPr>
                <w:rFonts w:ascii="Arial" w:eastAsia="Arial" w:hAnsi="Arial" w:cs="Arial"/>
                <w:b/>
                <w:bCs/>
                <w:color w:val="222222"/>
              </w:rPr>
            </w:pPr>
          </w:p>
          <w:p w14:paraId="48CA97DE" w14:textId="39855C81" w:rsidR="5F21B9BA" w:rsidRDefault="5F21B9BA" w:rsidP="5F21B9BA">
            <w:pPr>
              <w:rPr>
                <w:rFonts w:ascii="Arial" w:eastAsia="Arial" w:hAnsi="Arial" w:cs="Arial"/>
                <w:b/>
                <w:bCs/>
                <w:color w:val="222222"/>
              </w:rPr>
            </w:pPr>
          </w:p>
          <w:p w14:paraId="7A326823" w14:textId="6505E171" w:rsidR="5F21B9BA" w:rsidRDefault="5F21B9BA" w:rsidP="5F21B9BA">
            <w:pPr>
              <w:rPr>
                <w:rFonts w:ascii="Arial" w:eastAsia="Arial" w:hAnsi="Arial" w:cs="Arial"/>
                <w:b/>
                <w:bCs/>
                <w:color w:val="222222"/>
              </w:rPr>
            </w:pPr>
          </w:p>
          <w:p w14:paraId="3E6E4869" w14:textId="3CCBE68E" w:rsidR="5F21B9BA" w:rsidRDefault="5F21B9BA" w:rsidP="5F21B9BA">
            <w:pPr>
              <w:rPr>
                <w:rFonts w:ascii="Arial" w:eastAsia="Arial" w:hAnsi="Arial" w:cs="Arial"/>
                <w:b/>
                <w:bCs/>
                <w:color w:val="222222"/>
              </w:rPr>
            </w:pPr>
          </w:p>
          <w:p w14:paraId="0C2A0848" w14:textId="275BFF36" w:rsidR="5F21B9BA" w:rsidRDefault="5F21B9BA" w:rsidP="5F21B9BA">
            <w:pPr>
              <w:rPr>
                <w:rFonts w:ascii="Arial" w:eastAsia="Arial" w:hAnsi="Arial" w:cs="Arial"/>
                <w:b/>
                <w:bCs/>
                <w:color w:val="222222"/>
              </w:rPr>
            </w:pPr>
          </w:p>
          <w:p w14:paraId="730D4E93" w14:textId="699A25FB" w:rsidR="5F21B9BA" w:rsidRDefault="5F21B9BA" w:rsidP="5F21B9BA">
            <w:pPr>
              <w:rPr>
                <w:rFonts w:ascii="Arial" w:eastAsia="Arial" w:hAnsi="Arial" w:cs="Arial"/>
                <w:b/>
                <w:bCs/>
                <w:color w:val="222222"/>
              </w:rPr>
            </w:pPr>
          </w:p>
          <w:tbl>
            <w:tblPr>
              <w:tblStyle w:val="Tabelgril"/>
              <w:tblW w:w="0" w:type="auto"/>
              <w:tblLayout w:type="fixed"/>
              <w:tblLook w:val="06A0" w:firstRow="1" w:lastRow="0" w:firstColumn="1" w:lastColumn="0" w:noHBand="1" w:noVBand="1"/>
            </w:tblPr>
            <w:tblGrid>
              <w:gridCol w:w="4290"/>
            </w:tblGrid>
            <w:tr w:rsidR="5F21B9BA" w14:paraId="7597BBD0" w14:textId="77777777" w:rsidTr="5F21B9BA">
              <w:trPr>
                <w:trHeight w:val="300"/>
              </w:trPr>
              <w:tc>
                <w:tcPr>
                  <w:tcW w:w="4290" w:type="dxa"/>
                </w:tcPr>
                <w:p w14:paraId="67EDDACB" w14:textId="4A55B5CE" w:rsidR="6B07B1A8" w:rsidRDefault="6B07B1A8" w:rsidP="5F21B9BA">
                  <w:pPr>
                    <w:rPr>
                      <w:rFonts w:ascii="Arial" w:eastAsia="Arial" w:hAnsi="Arial" w:cs="Arial"/>
                      <w:b/>
                      <w:bCs/>
                      <w:color w:val="C00000"/>
                      <w:sz w:val="24"/>
                      <w:szCs w:val="24"/>
                    </w:rPr>
                  </w:pPr>
                  <w:r w:rsidRPr="5F21B9BA">
                    <w:rPr>
                      <w:rFonts w:ascii="Arial" w:eastAsia="Arial" w:hAnsi="Arial" w:cs="Arial"/>
                      <w:b/>
                      <w:bCs/>
                      <w:color w:val="C00000"/>
                      <w:sz w:val="24"/>
                      <w:szCs w:val="24"/>
                    </w:rPr>
                    <w:t xml:space="preserve">Companies </w:t>
                  </w:r>
                  <w:proofErr w:type="spellStart"/>
                  <w:r w:rsidRPr="5F21B9BA">
                    <w:rPr>
                      <w:rFonts w:ascii="Arial" w:eastAsia="Arial" w:hAnsi="Arial" w:cs="Arial"/>
                      <w:b/>
                      <w:bCs/>
                      <w:color w:val="C00000"/>
                      <w:sz w:val="24"/>
                      <w:szCs w:val="24"/>
                    </w:rPr>
                    <w:t>prioritizing</w:t>
                  </w:r>
                  <w:proofErr w:type="spellEnd"/>
                  <w:r w:rsidRPr="5F21B9BA">
                    <w:rPr>
                      <w:rFonts w:ascii="Arial" w:eastAsia="Arial" w:hAnsi="Arial" w:cs="Arial"/>
                      <w:b/>
                      <w:bCs/>
                      <w:color w:val="C00000"/>
                      <w:sz w:val="24"/>
                      <w:szCs w:val="24"/>
                    </w:rPr>
                    <w:t xml:space="preserve"> ecological restoration demonstrate corporate social responsibility and can enjoy improved customer loyalty and increased ROI</w:t>
                  </w:r>
                </w:p>
              </w:tc>
            </w:tr>
          </w:tbl>
          <w:p w14:paraId="7D4B9B71" w14:textId="3F2D8339" w:rsidR="5F21B9BA" w:rsidRDefault="5F21B9BA" w:rsidP="5F21B9BA">
            <w:pPr>
              <w:rPr>
                <w:rFonts w:ascii="Arial" w:eastAsia="Arial" w:hAnsi="Arial" w:cs="Arial"/>
                <w:b/>
                <w:bCs/>
                <w:color w:val="222222"/>
              </w:rPr>
            </w:pPr>
          </w:p>
        </w:tc>
        <w:tc>
          <w:tcPr>
            <w:tcW w:w="4508" w:type="dxa"/>
          </w:tcPr>
          <w:p w14:paraId="5A3EDD7A" w14:textId="20BDA1FB" w:rsidR="0781BB94" w:rsidRDefault="0781BB94" w:rsidP="5F21B9BA">
            <w:pPr>
              <w:rPr>
                <w:rFonts w:ascii="Arial" w:eastAsia="Arial" w:hAnsi="Arial" w:cs="Arial"/>
                <w:b/>
                <w:bCs/>
                <w:color w:val="222222"/>
              </w:rPr>
            </w:pPr>
            <w:r w:rsidRPr="5F21B9BA">
              <w:rPr>
                <w:rFonts w:ascii="Arial" w:eastAsia="Arial" w:hAnsi="Arial" w:cs="Arial"/>
                <w:b/>
                <w:bCs/>
                <w:color w:val="222222"/>
              </w:rPr>
              <w:t xml:space="preserve">                Conclusions </w:t>
            </w:r>
          </w:p>
          <w:p w14:paraId="2E692506" w14:textId="52A449A9" w:rsidR="5F21B9BA" w:rsidRDefault="5F21B9BA" w:rsidP="5F21B9BA">
            <w:pPr>
              <w:rPr>
                <w:rFonts w:ascii="Arial" w:eastAsia="Arial" w:hAnsi="Arial" w:cs="Arial"/>
                <w:b/>
                <w:bCs/>
                <w:color w:val="222222"/>
              </w:rPr>
            </w:pPr>
          </w:p>
          <w:p w14:paraId="69879289" w14:textId="6AD6184B" w:rsidR="5F21B9BA" w:rsidRDefault="5F21B9BA" w:rsidP="5F21B9BA">
            <w:pPr>
              <w:rPr>
                <w:rFonts w:ascii="Arial" w:eastAsia="Arial" w:hAnsi="Arial" w:cs="Arial"/>
                <w:b/>
                <w:bCs/>
                <w:color w:val="222222"/>
              </w:rPr>
            </w:pPr>
          </w:p>
          <w:p w14:paraId="7934C274" w14:textId="0EAAB2A7" w:rsidR="0781BB94" w:rsidRDefault="0781BB94" w:rsidP="5F21B9BA">
            <w:pPr>
              <w:pStyle w:val="Listparagraf"/>
              <w:numPr>
                <w:ilvl w:val="0"/>
                <w:numId w:val="7"/>
              </w:numPr>
              <w:rPr>
                <w:rFonts w:ascii="Arial" w:eastAsia="Arial" w:hAnsi="Arial" w:cs="Arial"/>
                <w:color w:val="222222"/>
              </w:rPr>
            </w:pPr>
            <w:r w:rsidRPr="5F21B9BA">
              <w:rPr>
                <w:rFonts w:ascii="Arial" w:eastAsia="Arial" w:hAnsi="Arial" w:cs="Arial"/>
                <w:color w:val="222222"/>
              </w:rPr>
              <w:t>Ecological restoration initiatives can significantly enhance customer journey and loyalty.</w:t>
            </w:r>
          </w:p>
          <w:p w14:paraId="5DFC21A8" w14:textId="6B9422C8" w:rsidR="0781BB94" w:rsidRDefault="0781BB94" w:rsidP="5F21B9BA">
            <w:pPr>
              <w:pStyle w:val="Listparagraf"/>
              <w:numPr>
                <w:ilvl w:val="0"/>
                <w:numId w:val="7"/>
              </w:numPr>
              <w:rPr>
                <w:rFonts w:ascii="Arial" w:eastAsia="Arial" w:hAnsi="Arial" w:cs="Arial"/>
                <w:color w:val="222222"/>
              </w:rPr>
            </w:pPr>
            <w:r w:rsidRPr="5F21B9BA">
              <w:rPr>
                <w:rFonts w:ascii="Arial" w:eastAsia="Arial" w:hAnsi="Arial" w:cs="Arial"/>
                <w:color w:val="222222"/>
              </w:rPr>
              <w:t>Increased trust and positive word-of-mouth marketing can potentially boost ROI</w:t>
            </w:r>
          </w:p>
          <w:p w14:paraId="0CEE1641" w14:textId="1EA51DDB" w:rsidR="5F21B9BA" w:rsidRDefault="5F21B9BA" w:rsidP="5F21B9BA">
            <w:pPr>
              <w:rPr>
                <w:b/>
                <w:bCs/>
                <w:sz w:val="52"/>
                <w:szCs w:val="52"/>
                <w:u w:val="single"/>
              </w:rPr>
            </w:pPr>
          </w:p>
          <w:p w14:paraId="0B185FEE" w14:textId="3E614D64" w:rsidR="5F21B9BA" w:rsidRDefault="5F21B9BA" w:rsidP="5F21B9BA">
            <w:pPr>
              <w:rPr>
                <w:b/>
                <w:bCs/>
                <w:sz w:val="52"/>
                <w:szCs w:val="52"/>
                <w:u w:val="single"/>
              </w:rPr>
            </w:pPr>
          </w:p>
          <w:tbl>
            <w:tblPr>
              <w:tblStyle w:val="Tabelgril"/>
              <w:tblW w:w="0" w:type="auto"/>
              <w:tblLayout w:type="fixed"/>
              <w:tblLook w:val="06A0" w:firstRow="1" w:lastRow="0" w:firstColumn="1" w:lastColumn="0" w:noHBand="1" w:noVBand="1"/>
            </w:tblPr>
            <w:tblGrid>
              <w:gridCol w:w="4290"/>
            </w:tblGrid>
            <w:tr w:rsidR="5F21B9BA" w14:paraId="3C75D4BB" w14:textId="77777777" w:rsidTr="5F21B9BA">
              <w:trPr>
                <w:trHeight w:val="300"/>
              </w:trPr>
              <w:tc>
                <w:tcPr>
                  <w:tcW w:w="4290" w:type="dxa"/>
                </w:tcPr>
                <w:p w14:paraId="2B1A20EB" w14:textId="504037A6" w:rsidR="2019D1D1" w:rsidRDefault="2019D1D1" w:rsidP="5F21B9BA">
                  <w:pPr>
                    <w:rPr>
                      <w:rFonts w:ascii="Calibri" w:eastAsia="Calibri" w:hAnsi="Calibri" w:cs="Calibri"/>
                      <w:b/>
                      <w:bCs/>
                      <w:color w:val="374151"/>
                      <w:sz w:val="24"/>
                      <w:szCs w:val="24"/>
                    </w:rPr>
                  </w:pPr>
                  <w:r w:rsidRPr="5F21B9BA">
                    <w:rPr>
                      <w:rFonts w:ascii="Calibri" w:eastAsia="Calibri" w:hAnsi="Calibri" w:cs="Calibri"/>
                      <w:b/>
                      <w:bCs/>
                      <w:color w:val="374151"/>
                      <w:sz w:val="24"/>
                      <w:szCs w:val="24"/>
                    </w:rPr>
                    <w:t xml:space="preserve">              Recommendations</w:t>
                  </w:r>
                </w:p>
                <w:p w14:paraId="2E68C2E0" w14:textId="6354366C" w:rsidR="5F21B9BA" w:rsidRDefault="5F21B9BA" w:rsidP="5F21B9BA">
                  <w:pPr>
                    <w:rPr>
                      <w:rFonts w:ascii="Calibri" w:eastAsia="Calibri" w:hAnsi="Calibri" w:cs="Calibri"/>
                      <w:b/>
                      <w:bCs/>
                      <w:color w:val="374151"/>
                      <w:sz w:val="24"/>
                      <w:szCs w:val="24"/>
                    </w:rPr>
                  </w:pPr>
                </w:p>
                <w:p w14:paraId="58B04381" w14:textId="6AEF3B05" w:rsidR="2019D1D1" w:rsidRDefault="2019D1D1" w:rsidP="5F21B9BA">
                  <w:pPr>
                    <w:pStyle w:val="Listparagraf"/>
                    <w:numPr>
                      <w:ilvl w:val="0"/>
                      <w:numId w:val="7"/>
                    </w:numPr>
                    <w:rPr>
                      <w:rFonts w:ascii="Calibri" w:eastAsia="Calibri" w:hAnsi="Calibri" w:cs="Calibri"/>
                      <w:color w:val="374151"/>
                      <w:sz w:val="24"/>
                      <w:szCs w:val="24"/>
                    </w:rPr>
                  </w:pPr>
                  <w:r w:rsidRPr="5F21B9BA">
                    <w:rPr>
                      <w:rFonts w:ascii="Calibri" w:eastAsia="Calibri" w:hAnsi="Calibri" w:cs="Calibri"/>
                      <w:color w:val="374151"/>
                      <w:sz w:val="24"/>
                      <w:szCs w:val="24"/>
                    </w:rPr>
                    <w:t>Increase awareness of ecological initiatives.</w:t>
                  </w:r>
                </w:p>
                <w:p w14:paraId="410DAB83" w14:textId="4777F8FA" w:rsidR="2019D1D1" w:rsidRDefault="2019D1D1" w:rsidP="5F21B9BA">
                  <w:pPr>
                    <w:pStyle w:val="Listparagraf"/>
                    <w:numPr>
                      <w:ilvl w:val="0"/>
                      <w:numId w:val="7"/>
                    </w:numPr>
                    <w:rPr>
                      <w:rFonts w:ascii="Calibri" w:eastAsia="Calibri" w:hAnsi="Calibri" w:cs="Calibri"/>
                      <w:color w:val="374151"/>
                      <w:sz w:val="24"/>
                      <w:szCs w:val="24"/>
                    </w:rPr>
                  </w:pPr>
                  <w:r w:rsidRPr="5F21B9BA">
                    <w:rPr>
                      <w:rFonts w:ascii="Calibri" w:eastAsia="Calibri" w:hAnsi="Calibri" w:cs="Calibri"/>
                      <w:color w:val="374151"/>
                      <w:sz w:val="24"/>
                      <w:szCs w:val="24"/>
                    </w:rPr>
                    <w:t>Encourage customer engagement through loyalty programs and rewards.</w:t>
                  </w:r>
                </w:p>
                <w:p w14:paraId="042BCEC4" w14:textId="1F058BB8" w:rsidR="2019D1D1" w:rsidRDefault="2019D1D1" w:rsidP="5F21B9BA">
                  <w:pPr>
                    <w:pStyle w:val="Listparagraf"/>
                    <w:numPr>
                      <w:ilvl w:val="0"/>
                      <w:numId w:val="7"/>
                    </w:numPr>
                    <w:rPr>
                      <w:rFonts w:ascii="Calibri" w:eastAsia="Calibri" w:hAnsi="Calibri" w:cs="Calibri"/>
                      <w:color w:val="374151"/>
                      <w:sz w:val="24"/>
                      <w:szCs w:val="24"/>
                    </w:rPr>
                  </w:pPr>
                  <w:r w:rsidRPr="5F21B9BA">
                    <w:rPr>
                      <w:rFonts w:ascii="Calibri" w:eastAsia="Calibri" w:hAnsi="Calibri" w:cs="Calibri"/>
                      <w:color w:val="374151"/>
                      <w:sz w:val="24"/>
                      <w:szCs w:val="24"/>
                    </w:rPr>
                    <w:t>Consider environmentally friendly production, reduce waste, and increase the use of renewable resources</w:t>
                  </w:r>
                </w:p>
                <w:p w14:paraId="21385697" w14:textId="039CEE3E" w:rsidR="5F21B9BA" w:rsidRDefault="5F21B9BA" w:rsidP="5F21B9BA">
                  <w:pPr>
                    <w:rPr>
                      <w:b/>
                      <w:bCs/>
                      <w:sz w:val="52"/>
                      <w:szCs w:val="52"/>
                      <w:u w:val="single"/>
                    </w:rPr>
                  </w:pPr>
                </w:p>
              </w:tc>
            </w:tr>
          </w:tbl>
          <w:p w14:paraId="520E9A83" w14:textId="43129BBE" w:rsidR="5F21B9BA" w:rsidRDefault="5F21B9BA" w:rsidP="5F21B9BA">
            <w:pPr>
              <w:rPr>
                <w:b/>
                <w:bCs/>
                <w:sz w:val="52"/>
                <w:szCs w:val="52"/>
                <w:u w:val="single"/>
              </w:rPr>
            </w:pPr>
          </w:p>
          <w:p w14:paraId="5E7AC167" w14:textId="0F092E03" w:rsidR="5F21B9BA" w:rsidRDefault="5F21B9BA" w:rsidP="5F21B9BA">
            <w:pPr>
              <w:rPr>
                <w:b/>
                <w:bCs/>
                <w:sz w:val="52"/>
                <w:szCs w:val="52"/>
                <w:u w:val="single"/>
              </w:rPr>
            </w:pPr>
          </w:p>
          <w:p w14:paraId="7AEC77E9" w14:textId="5FC2CB21" w:rsidR="5F21B9BA" w:rsidRDefault="5F21B9BA" w:rsidP="5F21B9BA">
            <w:pPr>
              <w:rPr>
                <w:b/>
                <w:bCs/>
                <w:sz w:val="52"/>
                <w:szCs w:val="52"/>
                <w:u w:val="single"/>
              </w:rPr>
            </w:pPr>
          </w:p>
          <w:p w14:paraId="2E75D02A" w14:textId="03FA3D0F" w:rsidR="5F21B9BA" w:rsidRDefault="5F21B9BA" w:rsidP="5F21B9BA">
            <w:pPr>
              <w:rPr>
                <w:b/>
                <w:bCs/>
                <w:sz w:val="52"/>
                <w:szCs w:val="52"/>
                <w:u w:val="single"/>
              </w:rPr>
            </w:pPr>
          </w:p>
          <w:p w14:paraId="2417953D" w14:textId="2A9789C6" w:rsidR="5F21B9BA" w:rsidRDefault="5F21B9BA" w:rsidP="5F21B9BA">
            <w:pPr>
              <w:rPr>
                <w:b/>
                <w:bCs/>
                <w:sz w:val="52"/>
                <w:szCs w:val="52"/>
                <w:u w:val="single"/>
              </w:rPr>
            </w:pPr>
          </w:p>
        </w:tc>
      </w:tr>
    </w:tbl>
    <w:p w14:paraId="6D6C7E16" w14:textId="5E74CF63" w:rsidR="266727C4" w:rsidRDefault="266727C4" w:rsidP="266727C4">
      <w:pPr>
        <w:rPr>
          <w:b/>
          <w:bCs/>
          <w:sz w:val="52"/>
          <w:szCs w:val="52"/>
          <w:u w:val="single"/>
        </w:rPr>
      </w:pPr>
    </w:p>
    <w:p w14:paraId="0B96AC4F" w14:textId="5EC569CC" w:rsidR="266727C4" w:rsidRDefault="43C3FF02" w:rsidP="266727C4">
      <w:pPr>
        <w:rPr>
          <w:b/>
          <w:bCs/>
          <w:sz w:val="52"/>
          <w:szCs w:val="52"/>
          <w:u w:val="single"/>
        </w:rPr>
      </w:pPr>
      <w:r>
        <w:rPr>
          <w:noProof/>
        </w:rPr>
        <w:drawing>
          <wp:inline distT="0" distB="0" distL="0" distR="0" wp14:anchorId="20521FB7" wp14:editId="26FE9AF2">
            <wp:extent cx="4572000" cy="847725"/>
            <wp:effectExtent l="0" t="0" r="0" b="0"/>
            <wp:docPr id="1385560464" name="Imagine 1385560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847725"/>
                    </a:xfrm>
                    <a:prstGeom prst="rect">
                      <a:avLst/>
                    </a:prstGeom>
                  </pic:spPr>
                </pic:pic>
              </a:graphicData>
            </a:graphic>
          </wp:inline>
        </w:drawing>
      </w:r>
    </w:p>
    <w:p w14:paraId="1F87E01C" w14:textId="28A8F0B0" w:rsidR="297D07FF" w:rsidRDefault="297D07FF" w:rsidP="5F21B9BA">
      <w:pPr>
        <w:rPr>
          <w:b/>
          <w:bCs/>
          <w:sz w:val="52"/>
          <w:szCs w:val="52"/>
          <w:u w:val="single"/>
        </w:rPr>
      </w:pPr>
      <w:r>
        <w:rPr>
          <w:noProof/>
        </w:rPr>
        <w:lastRenderedPageBreak/>
        <w:drawing>
          <wp:inline distT="0" distB="0" distL="0" distR="0" wp14:anchorId="70D4B18F" wp14:editId="135CB905">
            <wp:extent cx="4572000" cy="847725"/>
            <wp:effectExtent l="0" t="0" r="0" b="0"/>
            <wp:docPr id="494443254" name="Imagine 49444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847725"/>
                    </a:xfrm>
                    <a:prstGeom prst="rect">
                      <a:avLst/>
                    </a:prstGeom>
                  </pic:spPr>
                </pic:pic>
              </a:graphicData>
            </a:graphic>
          </wp:inline>
        </w:drawing>
      </w:r>
    </w:p>
    <w:p w14:paraId="6D9E84A9" w14:textId="2EAF4708" w:rsidR="266727C4" w:rsidRDefault="297D07FF" w:rsidP="266727C4">
      <w:pPr>
        <w:rPr>
          <w:b/>
          <w:bCs/>
          <w:sz w:val="52"/>
          <w:szCs w:val="52"/>
          <w:u w:val="single"/>
        </w:rPr>
      </w:pPr>
      <w:r>
        <w:rPr>
          <w:noProof/>
        </w:rPr>
        <w:drawing>
          <wp:inline distT="0" distB="0" distL="0" distR="0" wp14:anchorId="32EEB04F" wp14:editId="36691CB9">
            <wp:extent cx="4572000" cy="971550"/>
            <wp:effectExtent l="0" t="0" r="0" b="0"/>
            <wp:docPr id="1460126317" name="Imagine 146012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971550"/>
                    </a:xfrm>
                    <a:prstGeom prst="rect">
                      <a:avLst/>
                    </a:prstGeom>
                  </pic:spPr>
                </pic:pic>
              </a:graphicData>
            </a:graphic>
          </wp:inline>
        </w:drawing>
      </w:r>
    </w:p>
    <w:p w14:paraId="0B6C2C18" w14:textId="2BC225A8" w:rsidR="266727C4" w:rsidRDefault="266727C4" w:rsidP="266727C4">
      <w:pPr>
        <w:rPr>
          <w:b/>
          <w:bCs/>
          <w:sz w:val="52"/>
          <w:szCs w:val="52"/>
          <w:u w:val="single"/>
        </w:rPr>
      </w:pPr>
    </w:p>
    <w:p w14:paraId="0FBCDE7D" w14:textId="6D95CFB2" w:rsidR="266727C4" w:rsidRDefault="266727C4" w:rsidP="266727C4">
      <w:pPr>
        <w:rPr>
          <w:b/>
          <w:bCs/>
          <w:sz w:val="52"/>
          <w:szCs w:val="52"/>
          <w:u w:val="single"/>
        </w:rPr>
      </w:pPr>
    </w:p>
    <w:p w14:paraId="3D04914E" w14:textId="12280795" w:rsidR="266727C4" w:rsidRDefault="266727C4" w:rsidP="266727C4">
      <w:pPr>
        <w:rPr>
          <w:b/>
          <w:bCs/>
          <w:sz w:val="52"/>
          <w:szCs w:val="52"/>
          <w:u w:val="single"/>
        </w:rPr>
      </w:pPr>
    </w:p>
    <w:p w14:paraId="2B7BB24E" w14:textId="52682C24" w:rsidR="266727C4" w:rsidRDefault="266727C4" w:rsidP="266727C4">
      <w:pPr>
        <w:rPr>
          <w:b/>
          <w:bCs/>
          <w:sz w:val="52"/>
          <w:szCs w:val="52"/>
          <w:u w:val="single"/>
        </w:rPr>
      </w:pPr>
    </w:p>
    <w:p w14:paraId="62D93EE8" w14:textId="5751577B" w:rsidR="266727C4" w:rsidRDefault="266727C4" w:rsidP="266727C4">
      <w:pPr>
        <w:rPr>
          <w:b/>
          <w:bCs/>
          <w:sz w:val="52"/>
          <w:szCs w:val="52"/>
          <w:u w:val="single"/>
        </w:rPr>
      </w:pPr>
    </w:p>
    <w:p w14:paraId="5D9B556C" w14:textId="5F36D38E" w:rsidR="266727C4" w:rsidRDefault="266727C4" w:rsidP="266727C4">
      <w:pPr>
        <w:rPr>
          <w:b/>
          <w:bCs/>
          <w:sz w:val="52"/>
          <w:szCs w:val="52"/>
          <w:u w:val="single"/>
        </w:rPr>
      </w:pPr>
    </w:p>
    <w:p w14:paraId="51868A06" w14:textId="38398D29" w:rsidR="266727C4" w:rsidRDefault="266727C4" w:rsidP="266727C4">
      <w:pPr>
        <w:rPr>
          <w:b/>
          <w:bCs/>
          <w:sz w:val="52"/>
          <w:szCs w:val="52"/>
          <w:u w:val="single"/>
        </w:rPr>
      </w:pPr>
    </w:p>
    <w:p w14:paraId="4C8F99C4" w14:textId="00F316C4" w:rsidR="266727C4" w:rsidRDefault="266727C4" w:rsidP="266727C4">
      <w:pPr>
        <w:rPr>
          <w:b/>
          <w:bCs/>
          <w:sz w:val="52"/>
          <w:szCs w:val="52"/>
          <w:u w:val="single"/>
        </w:rPr>
      </w:pPr>
    </w:p>
    <w:p w14:paraId="0439098A" w14:textId="2D3C9C57" w:rsidR="266727C4" w:rsidRDefault="266727C4" w:rsidP="266727C4">
      <w:pPr>
        <w:rPr>
          <w:b/>
          <w:bCs/>
        </w:rPr>
      </w:pPr>
    </w:p>
    <w:p w14:paraId="46A5CA14" w14:textId="30EA3B51" w:rsidR="266727C4" w:rsidRDefault="266727C4" w:rsidP="266727C4">
      <w:pPr>
        <w:rPr>
          <w:b/>
          <w:bCs/>
        </w:rPr>
      </w:pPr>
    </w:p>
    <w:p w14:paraId="1262AF32" w14:textId="4F4C1EA0" w:rsidR="266727C4" w:rsidRDefault="266727C4" w:rsidP="266727C4">
      <w:pPr>
        <w:rPr>
          <w:b/>
          <w:bCs/>
        </w:rPr>
      </w:pPr>
    </w:p>
    <w:p w14:paraId="67484E43" w14:textId="16F28579" w:rsidR="2DB3872C" w:rsidRDefault="2DB3872C" w:rsidP="266727C4">
      <w:pPr>
        <w:rPr>
          <w:b/>
          <w:bCs/>
          <w:sz w:val="52"/>
          <w:szCs w:val="52"/>
          <w:u w:val="single"/>
        </w:rPr>
      </w:pPr>
      <w:r w:rsidRPr="266727C4">
        <w:rPr>
          <w:b/>
          <w:bCs/>
          <w:sz w:val="52"/>
          <w:szCs w:val="52"/>
        </w:rPr>
        <w:t xml:space="preserve">       </w:t>
      </w:r>
      <w:r w:rsidRPr="266727C4">
        <w:rPr>
          <w:b/>
          <w:bCs/>
          <w:sz w:val="52"/>
          <w:szCs w:val="52"/>
          <w:u w:val="single"/>
        </w:rPr>
        <w:t>Reference List</w:t>
      </w:r>
    </w:p>
    <w:p w14:paraId="76CF0CF4" w14:textId="767EA0D6" w:rsidR="238742DD" w:rsidRDefault="238742DD" w:rsidP="266727C4">
      <w:pPr>
        <w:rPr>
          <w:b/>
          <w:bCs/>
          <w:u w:val="single"/>
        </w:rPr>
      </w:pPr>
      <w:r w:rsidRPr="266727C4">
        <w:rPr>
          <w:rFonts w:ascii="Calibri" w:eastAsia="Calibri" w:hAnsi="Calibri" w:cs="Calibri"/>
          <w:b/>
          <w:bCs/>
          <w:color w:val="000000" w:themeColor="text1"/>
          <w:u w:val="single"/>
        </w:rPr>
        <w:t>Impact of Ecological Restoration on the Customer Journey and ROI</w:t>
      </w:r>
      <w:r w:rsidRPr="266727C4">
        <w:rPr>
          <w:b/>
          <w:bCs/>
          <w:color w:val="000000" w:themeColor="text1"/>
        </w:rPr>
        <w:t xml:space="preserve"> </w:t>
      </w:r>
    </w:p>
    <w:p w14:paraId="7384370C" w14:textId="13CBA361" w:rsidR="4B49D59C" w:rsidRDefault="4B49D59C" w:rsidP="266727C4">
      <w:pPr>
        <w:spacing w:after="0"/>
        <w:rPr>
          <w:rFonts w:ascii="Calibri" w:eastAsia="Calibri" w:hAnsi="Calibri" w:cs="Calibri"/>
          <w:color w:val="374151"/>
          <w:sz w:val="24"/>
          <w:szCs w:val="24"/>
        </w:rPr>
      </w:pPr>
      <w:proofErr w:type="spellStart"/>
      <w:r w:rsidRPr="266727C4">
        <w:rPr>
          <w:rFonts w:ascii="Calibri" w:eastAsia="Calibri" w:hAnsi="Calibri" w:cs="Calibri"/>
          <w:color w:val="374151"/>
          <w:sz w:val="24"/>
          <w:szCs w:val="24"/>
        </w:rPr>
        <w:t>Thabane</w:t>
      </w:r>
      <w:proofErr w:type="spellEnd"/>
      <w:r w:rsidRPr="266727C4">
        <w:rPr>
          <w:rFonts w:ascii="Calibri" w:eastAsia="Calibri" w:hAnsi="Calibri" w:cs="Calibri"/>
          <w:color w:val="374151"/>
          <w:sz w:val="24"/>
          <w:szCs w:val="24"/>
        </w:rPr>
        <w:t xml:space="preserve">, L., Thomas, T., Ye, C. and Paul, J., 2009. Posing the research question: not so simple. Canadian Journal of </w:t>
      </w:r>
      <w:proofErr w:type="spellStart"/>
      <w:r w:rsidRPr="266727C4">
        <w:rPr>
          <w:rFonts w:ascii="Calibri" w:eastAsia="Calibri" w:hAnsi="Calibri" w:cs="Calibri"/>
          <w:color w:val="374151"/>
          <w:sz w:val="24"/>
          <w:szCs w:val="24"/>
        </w:rPr>
        <w:t>Anesthesia</w:t>
      </w:r>
      <w:proofErr w:type="spellEnd"/>
      <w:r w:rsidRPr="266727C4">
        <w:rPr>
          <w:rFonts w:ascii="Calibri" w:eastAsia="Calibri" w:hAnsi="Calibri" w:cs="Calibri"/>
          <w:color w:val="374151"/>
          <w:sz w:val="24"/>
          <w:szCs w:val="24"/>
        </w:rPr>
        <w:t xml:space="preserve">/Journal </w:t>
      </w:r>
      <w:proofErr w:type="spellStart"/>
      <w:r w:rsidRPr="266727C4">
        <w:rPr>
          <w:rFonts w:ascii="Calibri" w:eastAsia="Calibri" w:hAnsi="Calibri" w:cs="Calibri"/>
          <w:color w:val="374151"/>
          <w:sz w:val="24"/>
          <w:szCs w:val="24"/>
        </w:rPr>
        <w:t>canadien</w:t>
      </w:r>
      <w:proofErr w:type="spellEnd"/>
      <w:r w:rsidRPr="266727C4">
        <w:rPr>
          <w:rFonts w:ascii="Calibri" w:eastAsia="Calibri" w:hAnsi="Calibri" w:cs="Calibri"/>
          <w:color w:val="374151"/>
          <w:sz w:val="24"/>
          <w:szCs w:val="24"/>
        </w:rPr>
        <w:t xml:space="preserve"> </w:t>
      </w:r>
      <w:proofErr w:type="spellStart"/>
      <w:r w:rsidRPr="266727C4">
        <w:rPr>
          <w:rFonts w:ascii="Calibri" w:eastAsia="Calibri" w:hAnsi="Calibri" w:cs="Calibri"/>
          <w:color w:val="374151"/>
          <w:sz w:val="24"/>
          <w:szCs w:val="24"/>
        </w:rPr>
        <w:t>d'anesthésie</w:t>
      </w:r>
      <w:proofErr w:type="spellEnd"/>
      <w:r w:rsidRPr="266727C4">
        <w:rPr>
          <w:rFonts w:ascii="Calibri" w:eastAsia="Calibri" w:hAnsi="Calibri" w:cs="Calibri"/>
          <w:color w:val="374151"/>
          <w:sz w:val="24"/>
          <w:szCs w:val="24"/>
        </w:rPr>
        <w:t>, 56(1), pp.71-79. Available at:</w:t>
      </w:r>
      <w:r w:rsidR="7EC1DF68" w:rsidRPr="266727C4">
        <w:rPr>
          <w:rFonts w:ascii="Calibri" w:eastAsia="Calibri" w:hAnsi="Calibri" w:cs="Calibri"/>
          <w:color w:val="374151"/>
          <w:sz w:val="24"/>
          <w:szCs w:val="24"/>
        </w:rPr>
        <w:t xml:space="preserve"> </w:t>
      </w:r>
      <w:hyperlink r:id="rId14">
        <w:r w:rsidR="7EC1DF68" w:rsidRPr="266727C4">
          <w:rPr>
            <w:rStyle w:val="Hyperlink"/>
            <w:rFonts w:ascii="Calibri" w:eastAsia="Calibri" w:hAnsi="Calibri" w:cs="Calibri"/>
            <w:sz w:val="24"/>
            <w:szCs w:val="24"/>
          </w:rPr>
          <w:t>http://l.georges.free.fr/wp-</w:t>
        </w:r>
        <w:r w:rsidR="7EC1DF68" w:rsidRPr="266727C4">
          <w:rPr>
            <w:rStyle w:val="Hyperlink"/>
            <w:rFonts w:ascii="Calibri" w:eastAsia="Calibri" w:hAnsi="Calibri" w:cs="Calibri"/>
            <w:sz w:val="24"/>
            <w:szCs w:val="24"/>
          </w:rPr>
          <w:lastRenderedPageBreak/>
          <w:t>content/Thabane2008_Article_PosingTheResearchQuestionNotSo.pdf</w:t>
        </w:r>
      </w:hyperlink>
      <w:r w:rsidR="7EC1DF68" w:rsidRPr="266727C4">
        <w:rPr>
          <w:rFonts w:ascii="Calibri" w:eastAsia="Calibri" w:hAnsi="Calibri" w:cs="Calibri"/>
          <w:color w:val="374151"/>
          <w:sz w:val="24"/>
          <w:szCs w:val="24"/>
        </w:rPr>
        <w:t xml:space="preserve"> </w:t>
      </w:r>
      <w:r w:rsidRPr="266727C4">
        <w:rPr>
          <w:rFonts w:ascii="Calibri" w:eastAsia="Calibri" w:hAnsi="Calibri" w:cs="Calibri"/>
          <w:color w:val="374151"/>
          <w:sz w:val="24"/>
          <w:szCs w:val="24"/>
        </w:rPr>
        <w:t xml:space="preserve"> (Accessed 16 June 2023)</w:t>
      </w:r>
    </w:p>
    <w:p w14:paraId="70BDCADC" w14:textId="0FC326B8" w:rsidR="266727C4" w:rsidRDefault="266727C4" w:rsidP="266727C4">
      <w:pPr>
        <w:spacing w:after="0"/>
        <w:rPr>
          <w:rFonts w:ascii="Calibri" w:eastAsia="Calibri" w:hAnsi="Calibri" w:cs="Calibri"/>
          <w:color w:val="374151"/>
          <w:sz w:val="24"/>
          <w:szCs w:val="24"/>
        </w:rPr>
      </w:pPr>
    </w:p>
    <w:p w14:paraId="1FECB5F0" w14:textId="0980EDF2" w:rsidR="4B49D59C" w:rsidRDefault="4B49D59C" w:rsidP="266727C4">
      <w:pPr>
        <w:spacing w:after="0"/>
        <w:rPr>
          <w:rFonts w:ascii="Calibri" w:eastAsia="Calibri" w:hAnsi="Calibri" w:cs="Calibri"/>
          <w:color w:val="374151"/>
          <w:sz w:val="24"/>
          <w:szCs w:val="24"/>
        </w:rPr>
      </w:pPr>
      <w:proofErr w:type="spellStart"/>
      <w:r w:rsidRPr="266727C4">
        <w:rPr>
          <w:rFonts w:ascii="Calibri" w:eastAsia="Calibri" w:hAnsi="Calibri" w:cs="Calibri"/>
          <w:color w:val="374151"/>
          <w:sz w:val="24"/>
          <w:szCs w:val="24"/>
        </w:rPr>
        <w:t>Piwowar</w:t>
      </w:r>
      <w:proofErr w:type="spellEnd"/>
      <w:r w:rsidRPr="266727C4">
        <w:rPr>
          <w:rFonts w:ascii="Calibri" w:eastAsia="Calibri" w:hAnsi="Calibri" w:cs="Calibri"/>
          <w:color w:val="374151"/>
          <w:sz w:val="24"/>
          <w:szCs w:val="24"/>
        </w:rPr>
        <w:t>, H., 2013. Value all research products. Nature, 493(7431), pp.159-159. Available at:</w:t>
      </w:r>
      <w:r w:rsidR="6E56F049" w:rsidRPr="266727C4">
        <w:rPr>
          <w:rFonts w:ascii="Calibri" w:eastAsia="Calibri" w:hAnsi="Calibri" w:cs="Calibri"/>
          <w:color w:val="374151"/>
          <w:sz w:val="24"/>
          <w:szCs w:val="24"/>
        </w:rPr>
        <w:t xml:space="preserve"> </w:t>
      </w:r>
      <w:hyperlink r:id="rId15">
        <w:r w:rsidR="6E56F049" w:rsidRPr="266727C4">
          <w:rPr>
            <w:rStyle w:val="Hyperlink"/>
            <w:rFonts w:ascii="Calibri" w:eastAsia="Calibri" w:hAnsi="Calibri" w:cs="Calibri"/>
            <w:sz w:val="24"/>
            <w:szCs w:val="24"/>
          </w:rPr>
          <w:t>https://citeseerx.ist.psu.edu/document?repid=rep1&amp;type=pdf&amp;doi=66ef4647304b7416260cc039231a1d5b530c7caf</w:t>
        </w:r>
      </w:hyperlink>
      <w:r w:rsidR="6E56F049" w:rsidRPr="266727C4">
        <w:rPr>
          <w:rFonts w:ascii="Calibri" w:eastAsia="Calibri" w:hAnsi="Calibri" w:cs="Calibri"/>
          <w:color w:val="374151"/>
          <w:sz w:val="24"/>
          <w:szCs w:val="24"/>
        </w:rPr>
        <w:t xml:space="preserve"> </w:t>
      </w:r>
      <w:r w:rsidRPr="266727C4">
        <w:rPr>
          <w:rFonts w:ascii="Calibri" w:eastAsia="Calibri" w:hAnsi="Calibri" w:cs="Calibri"/>
          <w:color w:val="374151"/>
          <w:sz w:val="24"/>
          <w:szCs w:val="24"/>
        </w:rPr>
        <w:t xml:space="preserve"> (Accessed </w:t>
      </w:r>
      <w:r w:rsidR="1C5DE79C" w:rsidRPr="266727C4">
        <w:rPr>
          <w:rFonts w:ascii="Calibri" w:eastAsia="Calibri" w:hAnsi="Calibri" w:cs="Calibri"/>
          <w:color w:val="374151"/>
          <w:sz w:val="24"/>
          <w:szCs w:val="24"/>
        </w:rPr>
        <w:t xml:space="preserve">07 </w:t>
      </w:r>
      <w:r w:rsidRPr="266727C4">
        <w:rPr>
          <w:rFonts w:ascii="Calibri" w:eastAsia="Calibri" w:hAnsi="Calibri" w:cs="Calibri"/>
          <w:color w:val="374151"/>
          <w:sz w:val="24"/>
          <w:szCs w:val="24"/>
        </w:rPr>
        <w:t>June 2023</w:t>
      </w:r>
      <w:r w:rsidR="27A7FBAB" w:rsidRPr="266727C4">
        <w:rPr>
          <w:rFonts w:ascii="Calibri" w:eastAsia="Calibri" w:hAnsi="Calibri" w:cs="Calibri"/>
          <w:color w:val="374151"/>
          <w:sz w:val="24"/>
          <w:szCs w:val="24"/>
        </w:rPr>
        <w:t>)</w:t>
      </w:r>
    </w:p>
    <w:p w14:paraId="23D695E7" w14:textId="22E45E5B" w:rsidR="266727C4" w:rsidRDefault="266727C4" w:rsidP="266727C4">
      <w:pPr>
        <w:spacing w:after="0"/>
        <w:rPr>
          <w:rFonts w:ascii="Calibri" w:eastAsia="Calibri" w:hAnsi="Calibri" w:cs="Calibri"/>
          <w:color w:val="374151"/>
          <w:sz w:val="24"/>
          <w:szCs w:val="24"/>
        </w:rPr>
      </w:pPr>
    </w:p>
    <w:p w14:paraId="47C36807" w14:textId="1759A175" w:rsidR="4B49D59C" w:rsidRDefault="4B49D59C" w:rsidP="266727C4">
      <w:pPr>
        <w:spacing w:after="0"/>
        <w:rPr>
          <w:rFonts w:ascii="Calibri" w:eastAsia="Calibri" w:hAnsi="Calibri" w:cs="Calibri"/>
          <w:color w:val="374151"/>
          <w:sz w:val="24"/>
          <w:szCs w:val="24"/>
        </w:rPr>
      </w:pPr>
      <w:proofErr w:type="spellStart"/>
      <w:r w:rsidRPr="266727C4">
        <w:rPr>
          <w:rFonts w:ascii="Calibri" w:eastAsia="Calibri" w:hAnsi="Calibri" w:cs="Calibri"/>
          <w:color w:val="374151"/>
          <w:sz w:val="24"/>
          <w:szCs w:val="24"/>
        </w:rPr>
        <w:t>Teherani</w:t>
      </w:r>
      <w:proofErr w:type="spellEnd"/>
      <w:r w:rsidRPr="266727C4">
        <w:rPr>
          <w:rFonts w:ascii="Calibri" w:eastAsia="Calibri" w:hAnsi="Calibri" w:cs="Calibri"/>
          <w:color w:val="374151"/>
          <w:sz w:val="24"/>
          <w:szCs w:val="24"/>
        </w:rPr>
        <w:t xml:space="preserve">, A., </w:t>
      </w:r>
      <w:proofErr w:type="spellStart"/>
      <w:r w:rsidRPr="266727C4">
        <w:rPr>
          <w:rFonts w:ascii="Calibri" w:eastAsia="Calibri" w:hAnsi="Calibri" w:cs="Calibri"/>
          <w:color w:val="374151"/>
          <w:sz w:val="24"/>
          <w:szCs w:val="24"/>
        </w:rPr>
        <w:t>Martimianakis</w:t>
      </w:r>
      <w:proofErr w:type="spellEnd"/>
      <w:r w:rsidRPr="266727C4">
        <w:rPr>
          <w:rFonts w:ascii="Calibri" w:eastAsia="Calibri" w:hAnsi="Calibri" w:cs="Calibri"/>
          <w:color w:val="374151"/>
          <w:sz w:val="24"/>
          <w:szCs w:val="24"/>
        </w:rPr>
        <w:t xml:space="preserve">, T., </w:t>
      </w:r>
      <w:proofErr w:type="spellStart"/>
      <w:r w:rsidRPr="266727C4">
        <w:rPr>
          <w:rFonts w:ascii="Calibri" w:eastAsia="Calibri" w:hAnsi="Calibri" w:cs="Calibri"/>
          <w:color w:val="374151"/>
          <w:sz w:val="24"/>
          <w:szCs w:val="24"/>
        </w:rPr>
        <w:t>Stenfors-Hayes</w:t>
      </w:r>
      <w:proofErr w:type="spellEnd"/>
      <w:r w:rsidRPr="266727C4">
        <w:rPr>
          <w:rFonts w:ascii="Calibri" w:eastAsia="Calibri" w:hAnsi="Calibri" w:cs="Calibri"/>
          <w:color w:val="374151"/>
          <w:sz w:val="24"/>
          <w:szCs w:val="24"/>
        </w:rPr>
        <w:t xml:space="preserve">, T., </w:t>
      </w:r>
      <w:proofErr w:type="spellStart"/>
      <w:r w:rsidRPr="266727C4">
        <w:rPr>
          <w:rFonts w:ascii="Calibri" w:eastAsia="Calibri" w:hAnsi="Calibri" w:cs="Calibri"/>
          <w:color w:val="374151"/>
          <w:sz w:val="24"/>
          <w:szCs w:val="24"/>
        </w:rPr>
        <w:t>Wadhwa</w:t>
      </w:r>
      <w:proofErr w:type="spellEnd"/>
      <w:r w:rsidRPr="266727C4">
        <w:rPr>
          <w:rFonts w:ascii="Calibri" w:eastAsia="Calibri" w:hAnsi="Calibri" w:cs="Calibri"/>
          <w:color w:val="374151"/>
          <w:sz w:val="24"/>
          <w:szCs w:val="24"/>
        </w:rPr>
        <w:t xml:space="preserve">, A. and </w:t>
      </w:r>
      <w:proofErr w:type="spellStart"/>
      <w:r w:rsidRPr="266727C4">
        <w:rPr>
          <w:rFonts w:ascii="Calibri" w:eastAsia="Calibri" w:hAnsi="Calibri" w:cs="Calibri"/>
          <w:color w:val="374151"/>
          <w:sz w:val="24"/>
          <w:szCs w:val="24"/>
        </w:rPr>
        <w:t>Varpio</w:t>
      </w:r>
      <w:proofErr w:type="spellEnd"/>
      <w:r w:rsidRPr="266727C4">
        <w:rPr>
          <w:rFonts w:ascii="Calibri" w:eastAsia="Calibri" w:hAnsi="Calibri" w:cs="Calibri"/>
          <w:color w:val="374151"/>
          <w:sz w:val="24"/>
          <w:szCs w:val="24"/>
        </w:rPr>
        <w:t>, L., 2015. Choosing a qualitative research approach. Journal of Graduate Medical Education, 7(4), pp.669-670. Available at:</w:t>
      </w:r>
      <w:r w:rsidR="258D6C87" w:rsidRPr="266727C4">
        <w:rPr>
          <w:rFonts w:ascii="Calibri" w:eastAsia="Calibri" w:hAnsi="Calibri" w:cs="Calibri"/>
          <w:color w:val="374151"/>
          <w:sz w:val="24"/>
          <w:szCs w:val="24"/>
        </w:rPr>
        <w:t xml:space="preserve"> </w:t>
      </w:r>
      <w:r w:rsidR="31652992" w:rsidRPr="266727C4">
        <w:rPr>
          <w:rFonts w:ascii="Calibri" w:eastAsia="Calibri" w:hAnsi="Calibri" w:cs="Calibri"/>
          <w:color w:val="374151"/>
          <w:sz w:val="24"/>
          <w:szCs w:val="24"/>
        </w:rPr>
        <w:t xml:space="preserve">https://meridian.allenpress.com/jgme/article/7/4/669/178957/Choosing-a-Qualitative-Research-Approach  </w:t>
      </w:r>
      <w:r w:rsidR="5CA11730" w:rsidRPr="266727C4">
        <w:rPr>
          <w:rFonts w:ascii="Calibri" w:eastAsia="Calibri" w:hAnsi="Calibri" w:cs="Calibri"/>
          <w:color w:val="374151"/>
          <w:sz w:val="24"/>
          <w:szCs w:val="24"/>
        </w:rPr>
        <w:t>(</w:t>
      </w:r>
      <w:r w:rsidRPr="266727C4">
        <w:rPr>
          <w:rFonts w:ascii="Calibri" w:eastAsia="Calibri" w:hAnsi="Calibri" w:cs="Calibri"/>
          <w:color w:val="374151"/>
          <w:sz w:val="24"/>
          <w:szCs w:val="24"/>
        </w:rPr>
        <w:t xml:space="preserve">Accessed </w:t>
      </w:r>
      <w:r w:rsidR="37CECC97" w:rsidRPr="266727C4">
        <w:rPr>
          <w:rFonts w:ascii="Calibri" w:eastAsia="Calibri" w:hAnsi="Calibri" w:cs="Calibri"/>
          <w:color w:val="374151"/>
          <w:sz w:val="24"/>
          <w:szCs w:val="24"/>
        </w:rPr>
        <w:t>05</w:t>
      </w:r>
      <w:r w:rsidRPr="266727C4">
        <w:rPr>
          <w:rFonts w:ascii="Calibri" w:eastAsia="Calibri" w:hAnsi="Calibri" w:cs="Calibri"/>
          <w:color w:val="374151"/>
          <w:sz w:val="24"/>
          <w:szCs w:val="24"/>
        </w:rPr>
        <w:t xml:space="preserve"> June 2023</w:t>
      </w:r>
      <w:r w:rsidR="5FE64A78" w:rsidRPr="266727C4">
        <w:rPr>
          <w:rFonts w:ascii="Calibri" w:eastAsia="Calibri" w:hAnsi="Calibri" w:cs="Calibri"/>
          <w:color w:val="374151"/>
          <w:sz w:val="24"/>
          <w:szCs w:val="24"/>
        </w:rPr>
        <w:t>)</w:t>
      </w:r>
      <w:r w:rsidR="2990E18E" w:rsidRPr="266727C4">
        <w:rPr>
          <w:rFonts w:ascii="Calibri" w:eastAsia="Calibri" w:hAnsi="Calibri" w:cs="Calibri"/>
          <w:color w:val="374151"/>
          <w:sz w:val="24"/>
          <w:szCs w:val="24"/>
        </w:rPr>
        <w:t xml:space="preserve"> </w:t>
      </w:r>
    </w:p>
    <w:p w14:paraId="552FC1EE" w14:textId="4E6C5B81" w:rsidR="5F21B9BA" w:rsidRDefault="5F21B9BA" w:rsidP="5F21B9BA">
      <w:pPr>
        <w:spacing w:after="0"/>
        <w:rPr>
          <w:rFonts w:ascii="Calibri" w:eastAsia="Calibri" w:hAnsi="Calibri" w:cs="Calibri"/>
          <w:color w:val="374151"/>
          <w:sz w:val="24"/>
          <w:szCs w:val="24"/>
        </w:rPr>
      </w:pPr>
    </w:p>
    <w:p w14:paraId="2E216CF9" w14:textId="2D478D5A" w:rsidR="4B49D59C" w:rsidRDefault="4B49D59C" w:rsidP="266727C4">
      <w:pPr>
        <w:spacing w:after="0"/>
        <w:rPr>
          <w:rFonts w:ascii="Calibri" w:eastAsia="Calibri" w:hAnsi="Calibri" w:cs="Calibri"/>
          <w:color w:val="374151"/>
          <w:sz w:val="24"/>
          <w:szCs w:val="24"/>
        </w:rPr>
      </w:pPr>
      <w:r w:rsidRPr="266727C4">
        <w:rPr>
          <w:rFonts w:ascii="Calibri" w:eastAsia="Calibri" w:hAnsi="Calibri" w:cs="Calibri"/>
          <w:color w:val="374151"/>
          <w:sz w:val="24"/>
          <w:szCs w:val="24"/>
        </w:rPr>
        <w:t xml:space="preserve">Bar-Ilan, J., 2001. Data collection methods on the Web for </w:t>
      </w:r>
      <w:proofErr w:type="spellStart"/>
      <w:r w:rsidRPr="266727C4">
        <w:rPr>
          <w:rFonts w:ascii="Calibri" w:eastAsia="Calibri" w:hAnsi="Calibri" w:cs="Calibri"/>
          <w:color w:val="374151"/>
          <w:sz w:val="24"/>
          <w:szCs w:val="24"/>
        </w:rPr>
        <w:t>infometric</w:t>
      </w:r>
      <w:proofErr w:type="spellEnd"/>
      <w:r w:rsidRPr="266727C4">
        <w:rPr>
          <w:rFonts w:ascii="Calibri" w:eastAsia="Calibri" w:hAnsi="Calibri" w:cs="Calibri"/>
          <w:color w:val="374151"/>
          <w:sz w:val="24"/>
          <w:szCs w:val="24"/>
        </w:rPr>
        <w:t xml:space="preserve"> purposes—A review and analysis. </w:t>
      </w:r>
      <w:proofErr w:type="spellStart"/>
      <w:r w:rsidRPr="266727C4">
        <w:rPr>
          <w:rFonts w:ascii="Calibri" w:eastAsia="Calibri" w:hAnsi="Calibri" w:cs="Calibri"/>
          <w:color w:val="374151"/>
          <w:sz w:val="24"/>
          <w:szCs w:val="24"/>
        </w:rPr>
        <w:t>Scientometrics</w:t>
      </w:r>
      <w:proofErr w:type="spellEnd"/>
      <w:r w:rsidRPr="266727C4">
        <w:rPr>
          <w:rFonts w:ascii="Calibri" w:eastAsia="Calibri" w:hAnsi="Calibri" w:cs="Calibri"/>
          <w:color w:val="374151"/>
          <w:sz w:val="24"/>
          <w:szCs w:val="24"/>
        </w:rPr>
        <w:t xml:space="preserve">, 50, pp.7-32. Available at: </w:t>
      </w:r>
      <w:hyperlink r:id="rId16">
        <w:r w:rsidR="38BF66F0" w:rsidRPr="266727C4">
          <w:rPr>
            <w:rStyle w:val="Hyperlink"/>
            <w:rFonts w:ascii="Calibri" w:eastAsia="Calibri" w:hAnsi="Calibri" w:cs="Calibri"/>
            <w:sz w:val="24"/>
            <w:szCs w:val="24"/>
          </w:rPr>
          <w:t>https://link.springer.com/article/10.1023/A:1005682102768</w:t>
        </w:r>
      </w:hyperlink>
      <w:r w:rsidR="38BF66F0" w:rsidRPr="266727C4">
        <w:rPr>
          <w:rFonts w:ascii="Calibri" w:eastAsia="Calibri" w:hAnsi="Calibri" w:cs="Calibri"/>
          <w:color w:val="374151"/>
          <w:sz w:val="24"/>
          <w:szCs w:val="24"/>
        </w:rPr>
        <w:t xml:space="preserve">   </w:t>
      </w:r>
      <w:r w:rsidRPr="266727C4">
        <w:rPr>
          <w:rFonts w:ascii="Calibri" w:eastAsia="Calibri" w:hAnsi="Calibri" w:cs="Calibri"/>
          <w:color w:val="374151"/>
          <w:sz w:val="24"/>
          <w:szCs w:val="24"/>
        </w:rPr>
        <w:t>(Accessed 1</w:t>
      </w:r>
      <w:r w:rsidR="740C3B8E" w:rsidRPr="266727C4">
        <w:rPr>
          <w:rFonts w:ascii="Calibri" w:eastAsia="Calibri" w:hAnsi="Calibri" w:cs="Calibri"/>
          <w:color w:val="374151"/>
          <w:sz w:val="24"/>
          <w:szCs w:val="24"/>
        </w:rPr>
        <w:t>9May</w:t>
      </w:r>
      <w:r w:rsidRPr="266727C4">
        <w:rPr>
          <w:rFonts w:ascii="Calibri" w:eastAsia="Calibri" w:hAnsi="Calibri" w:cs="Calibri"/>
          <w:color w:val="374151"/>
          <w:sz w:val="24"/>
          <w:szCs w:val="24"/>
        </w:rPr>
        <w:t xml:space="preserve"> 2023)</w:t>
      </w:r>
    </w:p>
    <w:p w14:paraId="533C8643" w14:textId="507131A7" w:rsidR="266727C4" w:rsidRDefault="266727C4" w:rsidP="266727C4">
      <w:pPr>
        <w:spacing w:after="0"/>
        <w:rPr>
          <w:rFonts w:ascii="Calibri" w:eastAsia="Calibri" w:hAnsi="Calibri" w:cs="Calibri"/>
          <w:color w:val="374151"/>
          <w:sz w:val="24"/>
          <w:szCs w:val="24"/>
        </w:rPr>
      </w:pPr>
    </w:p>
    <w:p w14:paraId="3AE6A319" w14:textId="47D65300" w:rsidR="4B49D59C" w:rsidRDefault="4B49D59C" w:rsidP="266727C4">
      <w:pPr>
        <w:spacing w:after="0"/>
        <w:rPr>
          <w:rFonts w:ascii="Calibri" w:eastAsia="Calibri" w:hAnsi="Calibri" w:cs="Calibri"/>
          <w:color w:val="374151"/>
          <w:sz w:val="24"/>
          <w:szCs w:val="24"/>
        </w:rPr>
      </w:pPr>
      <w:r w:rsidRPr="266727C4">
        <w:rPr>
          <w:rFonts w:ascii="Calibri" w:eastAsia="Calibri" w:hAnsi="Calibri" w:cs="Calibri"/>
          <w:color w:val="374151"/>
          <w:sz w:val="24"/>
          <w:szCs w:val="24"/>
        </w:rPr>
        <w:t xml:space="preserve">Singh, A.S. and </w:t>
      </w:r>
      <w:proofErr w:type="spellStart"/>
      <w:r w:rsidRPr="266727C4">
        <w:rPr>
          <w:rFonts w:ascii="Calibri" w:eastAsia="Calibri" w:hAnsi="Calibri" w:cs="Calibri"/>
          <w:color w:val="374151"/>
          <w:sz w:val="24"/>
          <w:szCs w:val="24"/>
        </w:rPr>
        <w:t>Masuku</w:t>
      </w:r>
      <w:proofErr w:type="spellEnd"/>
      <w:r w:rsidRPr="266727C4">
        <w:rPr>
          <w:rFonts w:ascii="Calibri" w:eastAsia="Calibri" w:hAnsi="Calibri" w:cs="Calibri"/>
          <w:color w:val="374151"/>
          <w:sz w:val="24"/>
          <w:szCs w:val="24"/>
        </w:rPr>
        <w:t xml:space="preserve">, M.B., 2014. Sampling techniques &amp; determination of sample size in applied statistics research: An overview. International Journal of Economics, Commerce and Management, 2(11), pp.1-22. Available at: </w:t>
      </w:r>
      <w:hyperlink r:id="rId17">
        <w:r w:rsidR="4F8DBE2C" w:rsidRPr="266727C4">
          <w:rPr>
            <w:rStyle w:val="Hyperlink"/>
            <w:rFonts w:ascii="Calibri" w:eastAsia="Calibri" w:hAnsi="Calibri" w:cs="Calibri"/>
            <w:sz w:val="24"/>
            <w:szCs w:val="24"/>
          </w:rPr>
          <w:t>https://d1wqtxts1xzle7.cloudfront.net/65225177/21131_IJECM-libre.pdf?1608404466=&amp;response-content-disposition=inline%3B+filename%3DInternational_Journal_of_Economics_Comme.pdf&amp;Expires=1686876683&amp;Signature=DHJahkU~MQHXG4Jn9TTli~nWpRGGlKF4yai3oklGNTyMczrgIoDp3xl1Jl0wWOWVCwhuUgkpJpRJa443z~VTct3N~9ke3iQdR0xr91rBJunmq3VovR8udhkSx~WshPdruUFnIIBED6V-6oJTMbejn-Z2GZOoXYHGnxFks4olQa23BJxnndJRn2fCYW~IcrVMHCNvmDUfJtqiO5Xne2OM~CK8~-bTLpmqPOuFNhK-q1ysnsGhbaBeDpzL~cXkJUUTG-gOIb7Y4kAVuTfkgwc-A30uE8CYOSMjdOOk20j3RiytZt47UiW0trH1bc-u3OnAsRUpr0xuQWeVGVtQt8F3bA__&amp;Key-Pair-Id=APKAJLOHF5GGSLRBV4ZA</w:t>
        </w:r>
      </w:hyperlink>
      <w:r w:rsidR="4F8DBE2C" w:rsidRPr="266727C4">
        <w:rPr>
          <w:rFonts w:ascii="Calibri" w:eastAsia="Calibri" w:hAnsi="Calibri" w:cs="Calibri"/>
          <w:color w:val="374151"/>
          <w:sz w:val="24"/>
          <w:szCs w:val="24"/>
        </w:rPr>
        <w:t xml:space="preserve"> </w:t>
      </w:r>
      <w:r w:rsidRPr="266727C4">
        <w:rPr>
          <w:rFonts w:ascii="Calibri" w:eastAsia="Calibri" w:hAnsi="Calibri" w:cs="Calibri"/>
          <w:color w:val="374151"/>
          <w:sz w:val="24"/>
          <w:szCs w:val="24"/>
        </w:rPr>
        <w:t xml:space="preserve"> (Accessed </w:t>
      </w:r>
      <w:r w:rsidR="15F75138" w:rsidRPr="266727C4">
        <w:rPr>
          <w:rFonts w:ascii="Calibri" w:eastAsia="Calibri" w:hAnsi="Calibri" w:cs="Calibri"/>
          <w:color w:val="374151"/>
          <w:sz w:val="24"/>
          <w:szCs w:val="24"/>
        </w:rPr>
        <w:t xml:space="preserve">11 </w:t>
      </w:r>
      <w:r w:rsidRPr="266727C4">
        <w:rPr>
          <w:rFonts w:ascii="Calibri" w:eastAsia="Calibri" w:hAnsi="Calibri" w:cs="Calibri"/>
          <w:color w:val="374151"/>
          <w:sz w:val="24"/>
          <w:szCs w:val="24"/>
        </w:rPr>
        <w:t>June 2023)</w:t>
      </w:r>
    </w:p>
    <w:p w14:paraId="75986B51" w14:textId="43EC05CA" w:rsidR="266727C4" w:rsidRDefault="266727C4" w:rsidP="266727C4">
      <w:pPr>
        <w:rPr>
          <w:b/>
          <w:bCs/>
          <w:color w:val="000000" w:themeColor="text1"/>
        </w:rPr>
      </w:pPr>
    </w:p>
    <w:p w14:paraId="29110772" w14:textId="7AE192BB" w:rsidR="266727C4" w:rsidRDefault="1660FB9A" w:rsidP="266727C4">
      <w:r w:rsidRPr="5F21B9BA">
        <w:rPr>
          <w:rFonts w:ascii="Lato" w:eastAsia="Lato" w:hAnsi="Lato" w:cs="Lato"/>
          <w:color w:val="2D4458"/>
        </w:rPr>
        <w:t xml:space="preserve">Donaldson, T., and Preston, L. E. (1995) “The Stakeholder Theory of the Corporation: Concepts, Evidence, and Implications”. </w:t>
      </w:r>
      <w:r w:rsidRPr="5F21B9BA">
        <w:rPr>
          <w:rFonts w:ascii="Lato" w:eastAsia="Lato" w:hAnsi="Lato" w:cs="Lato"/>
          <w:i/>
          <w:iCs/>
          <w:color w:val="2D4458"/>
        </w:rPr>
        <w:t>Academy of Management Review</w:t>
      </w:r>
      <w:r w:rsidRPr="5F21B9BA">
        <w:rPr>
          <w:rFonts w:ascii="Lato" w:eastAsia="Lato" w:hAnsi="Lato" w:cs="Lato"/>
          <w:color w:val="2D4458"/>
        </w:rPr>
        <w:t>, 20(1), 65–91</w:t>
      </w:r>
    </w:p>
    <w:p w14:paraId="28A7BD69" w14:textId="446552E6" w:rsidR="1660FB9A" w:rsidRDefault="003829CD" w:rsidP="5F21B9BA">
      <w:pPr>
        <w:rPr>
          <w:rFonts w:ascii="Lato" w:eastAsia="Lato" w:hAnsi="Lato" w:cs="Lato"/>
          <w:color w:val="2D4458"/>
        </w:rPr>
      </w:pPr>
      <w:hyperlink r:id="rId18">
        <w:r w:rsidR="1660FB9A" w:rsidRPr="5F21B9BA">
          <w:rPr>
            <w:rStyle w:val="Hyperlink"/>
            <w:rFonts w:ascii="Lato" w:eastAsia="Lato" w:hAnsi="Lato" w:cs="Lato"/>
          </w:rPr>
          <w:t>https://alicebrazao.com/stakeholder-theory-overview/</w:t>
        </w:r>
      </w:hyperlink>
      <w:r w:rsidR="1660FB9A" w:rsidRPr="5F21B9BA">
        <w:rPr>
          <w:rFonts w:ascii="Lato" w:eastAsia="Lato" w:hAnsi="Lato" w:cs="Lato"/>
          <w:color w:val="2D4458"/>
        </w:rPr>
        <w:t xml:space="preserve"> accessed 16/06/2023</w:t>
      </w:r>
    </w:p>
    <w:p w14:paraId="49A5B9B8" w14:textId="643028F7" w:rsidR="266727C4" w:rsidRDefault="266727C4" w:rsidP="266727C4">
      <w:pPr>
        <w:rPr>
          <w:b/>
          <w:bCs/>
          <w:color w:val="000000" w:themeColor="text1"/>
        </w:rPr>
      </w:pPr>
    </w:p>
    <w:p w14:paraId="69464EAA" w14:textId="1262A1FB" w:rsidR="266727C4" w:rsidRDefault="266727C4" w:rsidP="266727C4">
      <w:pPr>
        <w:rPr>
          <w:b/>
          <w:bCs/>
          <w:color w:val="000000" w:themeColor="text1"/>
        </w:rPr>
      </w:pPr>
    </w:p>
    <w:p w14:paraId="2B02D6C4" w14:textId="3148CAEB" w:rsidR="238742DD" w:rsidRDefault="238742DD" w:rsidP="266727C4">
      <w:pPr>
        <w:rPr>
          <w:b/>
          <w:bCs/>
          <w:u w:val="single"/>
        </w:rPr>
      </w:pPr>
      <w:r w:rsidRPr="266727C4">
        <w:rPr>
          <w:rFonts w:ascii="Calibri" w:eastAsia="Calibri" w:hAnsi="Calibri" w:cs="Calibri"/>
          <w:b/>
          <w:bCs/>
          <w:u w:val="single"/>
        </w:rPr>
        <w:t>Primary and Secondary Research Techniques</w:t>
      </w:r>
    </w:p>
    <w:p w14:paraId="7F4A90FE" w14:textId="46EF7D65" w:rsidR="6BE78F69" w:rsidRDefault="6BE78F69" w:rsidP="266727C4">
      <w:pPr>
        <w:rPr>
          <w:rFonts w:ascii="Calibri" w:eastAsia="Calibri" w:hAnsi="Calibri" w:cs="Calibri"/>
          <w:color w:val="374151"/>
          <w:sz w:val="24"/>
          <w:szCs w:val="24"/>
        </w:rPr>
      </w:pPr>
      <w:r w:rsidRPr="266727C4">
        <w:rPr>
          <w:rFonts w:ascii="Calibri" w:eastAsia="Calibri" w:hAnsi="Calibri" w:cs="Calibri"/>
          <w:color w:val="374151"/>
          <w:sz w:val="24"/>
          <w:szCs w:val="24"/>
        </w:rPr>
        <w:t xml:space="preserve">Glass, G.V., 1976. Primary, secondary, and meta-analysis of research. Educational Researcher, 5(10), pp.3-8. Available at: </w:t>
      </w:r>
      <w:r w:rsidRPr="266727C4">
        <w:rPr>
          <w:rFonts w:ascii="Calibri" w:eastAsia="Calibri" w:hAnsi="Calibri" w:cs="Calibri"/>
          <w:b/>
          <w:bCs/>
          <w:u w:val="single"/>
        </w:rPr>
        <w:t>https://journals.sagepub.com/doi/abs/10.3102/0013189x005010003?journalCode=edra</w:t>
      </w:r>
      <w:r w:rsidRPr="266727C4">
        <w:rPr>
          <w:rFonts w:ascii="Calibri" w:eastAsia="Calibri" w:hAnsi="Calibri" w:cs="Calibri"/>
          <w:color w:val="374151"/>
          <w:sz w:val="24"/>
          <w:szCs w:val="24"/>
        </w:rPr>
        <w:t xml:space="preserve"> </w:t>
      </w:r>
    </w:p>
    <w:p w14:paraId="1899C729" w14:textId="346818B1" w:rsidR="6BE78F69" w:rsidRDefault="6BE78F69" w:rsidP="266727C4">
      <w:pPr>
        <w:spacing w:after="0"/>
        <w:rPr>
          <w:rFonts w:ascii="Calibri" w:eastAsia="Calibri" w:hAnsi="Calibri" w:cs="Calibri"/>
          <w:color w:val="374151"/>
          <w:sz w:val="24"/>
          <w:szCs w:val="24"/>
        </w:rPr>
      </w:pPr>
      <w:r w:rsidRPr="266727C4">
        <w:rPr>
          <w:rFonts w:ascii="Calibri" w:eastAsia="Calibri" w:hAnsi="Calibri" w:cs="Calibri"/>
          <w:color w:val="374151"/>
          <w:sz w:val="24"/>
          <w:szCs w:val="24"/>
        </w:rPr>
        <w:t>(Accessed 12 June 2023)</w:t>
      </w:r>
    </w:p>
    <w:p w14:paraId="21A5C6EA" w14:textId="385AAD62" w:rsidR="266727C4" w:rsidRDefault="266727C4" w:rsidP="266727C4">
      <w:pPr>
        <w:spacing w:after="0"/>
        <w:rPr>
          <w:rFonts w:ascii="Calibri" w:eastAsia="Calibri" w:hAnsi="Calibri" w:cs="Calibri"/>
          <w:color w:val="374151"/>
          <w:sz w:val="24"/>
          <w:szCs w:val="24"/>
        </w:rPr>
      </w:pPr>
    </w:p>
    <w:p w14:paraId="539112B6" w14:textId="534E73DF" w:rsidR="6BE78F69" w:rsidRDefault="6BE78F69" w:rsidP="266727C4">
      <w:pPr>
        <w:spacing w:after="0"/>
        <w:rPr>
          <w:rFonts w:ascii="Calibri" w:eastAsia="Calibri" w:hAnsi="Calibri" w:cs="Calibri"/>
          <w:color w:val="374151"/>
          <w:sz w:val="24"/>
          <w:szCs w:val="24"/>
        </w:rPr>
      </w:pPr>
      <w:proofErr w:type="spellStart"/>
      <w:r w:rsidRPr="266727C4">
        <w:rPr>
          <w:rFonts w:ascii="Calibri" w:eastAsia="Calibri" w:hAnsi="Calibri" w:cs="Calibri"/>
          <w:color w:val="374151"/>
          <w:sz w:val="24"/>
          <w:szCs w:val="24"/>
        </w:rPr>
        <w:t>Tabassum</w:t>
      </w:r>
      <w:proofErr w:type="spellEnd"/>
      <w:r w:rsidRPr="266727C4">
        <w:rPr>
          <w:rFonts w:ascii="Calibri" w:eastAsia="Calibri" w:hAnsi="Calibri" w:cs="Calibri"/>
          <w:color w:val="374151"/>
          <w:sz w:val="24"/>
          <w:szCs w:val="24"/>
        </w:rPr>
        <w:t xml:space="preserve">, A., Meijer, G.J., </w:t>
      </w:r>
      <w:proofErr w:type="spellStart"/>
      <w:r w:rsidRPr="266727C4">
        <w:rPr>
          <w:rFonts w:ascii="Calibri" w:eastAsia="Calibri" w:hAnsi="Calibri" w:cs="Calibri"/>
          <w:color w:val="374151"/>
          <w:sz w:val="24"/>
          <w:szCs w:val="24"/>
        </w:rPr>
        <w:t>Walboomers</w:t>
      </w:r>
      <w:proofErr w:type="spellEnd"/>
      <w:r w:rsidRPr="266727C4">
        <w:rPr>
          <w:rFonts w:ascii="Calibri" w:eastAsia="Calibri" w:hAnsi="Calibri" w:cs="Calibri"/>
          <w:color w:val="374151"/>
          <w:sz w:val="24"/>
          <w:szCs w:val="24"/>
        </w:rPr>
        <w:t>, X.F. and Jansen, J.A., 2014. Evaluation of primary and secondary stability of titanium implants using different surgical techniques. Clinical Oral Implants Research, 25(4), pp.487-492. Available at:</w:t>
      </w:r>
      <w:r w:rsidR="36A4DE9F" w:rsidRPr="266727C4">
        <w:rPr>
          <w:rFonts w:ascii="Calibri" w:eastAsia="Calibri" w:hAnsi="Calibri" w:cs="Calibri"/>
          <w:color w:val="374151"/>
          <w:sz w:val="24"/>
          <w:szCs w:val="24"/>
        </w:rPr>
        <w:t xml:space="preserve"> https://onlinelibrary.wiley.com/doi/abs/10.1111/clr.12180</w:t>
      </w:r>
    </w:p>
    <w:p w14:paraId="2931BA6F" w14:textId="6D9C91C2" w:rsidR="6BE78F69" w:rsidRDefault="6BE78F69" w:rsidP="266727C4">
      <w:pPr>
        <w:spacing w:after="0"/>
        <w:rPr>
          <w:rFonts w:ascii="Calibri" w:eastAsia="Calibri" w:hAnsi="Calibri" w:cs="Calibri"/>
          <w:color w:val="374151"/>
          <w:sz w:val="24"/>
          <w:szCs w:val="24"/>
        </w:rPr>
      </w:pPr>
      <w:r w:rsidRPr="266727C4">
        <w:rPr>
          <w:rFonts w:ascii="Calibri" w:eastAsia="Calibri" w:hAnsi="Calibri" w:cs="Calibri"/>
          <w:color w:val="374151"/>
          <w:sz w:val="24"/>
          <w:szCs w:val="24"/>
        </w:rPr>
        <w:t xml:space="preserve"> </w:t>
      </w:r>
      <w:r w:rsidR="2A8C749B" w:rsidRPr="266727C4">
        <w:rPr>
          <w:rFonts w:ascii="Calibri" w:eastAsia="Calibri" w:hAnsi="Calibri" w:cs="Calibri"/>
          <w:color w:val="374151"/>
          <w:sz w:val="24"/>
          <w:szCs w:val="24"/>
        </w:rPr>
        <w:t>(</w:t>
      </w:r>
      <w:r w:rsidRPr="266727C4">
        <w:rPr>
          <w:rFonts w:ascii="Calibri" w:eastAsia="Calibri" w:hAnsi="Calibri" w:cs="Calibri"/>
          <w:color w:val="374151"/>
          <w:sz w:val="24"/>
          <w:szCs w:val="24"/>
        </w:rPr>
        <w:t>Accessed 16 June 2023</w:t>
      </w:r>
      <w:r w:rsidR="6397CE06" w:rsidRPr="266727C4">
        <w:rPr>
          <w:rFonts w:ascii="Calibri" w:eastAsia="Calibri" w:hAnsi="Calibri" w:cs="Calibri"/>
          <w:color w:val="374151"/>
          <w:sz w:val="24"/>
          <w:szCs w:val="24"/>
        </w:rPr>
        <w:t>)</w:t>
      </w:r>
    </w:p>
    <w:p w14:paraId="4D0A7C8C" w14:textId="3F102C3F" w:rsidR="266727C4" w:rsidRDefault="266727C4" w:rsidP="266727C4">
      <w:pPr>
        <w:rPr>
          <w:rFonts w:ascii="Calibri" w:eastAsia="Calibri" w:hAnsi="Calibri" w:cs="Calibri"/>
          <w:b/>
          <w:bCs/>
          <w:u w:val="single"/>
        </w:rPr>
      </w:pPr>
    </w:p>
    <w:p w14:paraId="090A8A0F" w14:textId="725D433D" w:rsidR="6580F905" w:rsidRDefault="6580F905" w:rsidP="266727C4">
      <w:pPr>
        <w:rPr>
          <w:rFonts w:ascii="Calibri" w:eastAsia="Calibri" w:hAnsi="Calibri" w:cs="Calibri"/>
          <w:b/>
          <w:bCs/>
          <w:u w:val="single"/>
        </w:rPr>
      </w:pPr>
      <w:r w:rsidRPr="266727C4">
        <w:rPr>
          <w:rFonts w:ascii="Calibri" w:eastAsia="Calibri" w:hAnsi="Calibri" w:cs="Calibri"/>
          <w:b/>
          <w:bCs/>
          <w:u w:val="single"/>
        </w:rPr>
        <w:t>https://journals.sagepub.com/doi/abs/10.3102/0013189x005010003?journalCode=edra</w:t>
      </w:r>
    </w:p>
    <w:p w14:paraId="65381EF8" w14:textId="7AB5EC04" w:rsidR="266727C4" w:rsidRDefault="266727C4" w:rsidP="266727C4">
      <w:pPr>
        <w:rPr>
          <w:rFonts w:ascii="Calibri" w:eastAsia="Calibri" w:hAnsi="Calibri" w:cs="Calibri"/>
          <w:b/>
          <w:bCs/>
          <w:u w:val="single"/>
        </w:rPr>
      </w:pPr>
    </w:p>
    <w:p w14:paraId="0F9916E8" w14:textId="3690A9C9" w:rsidR="266727C4" w:rsidRDefault="266727C4" w:rsidP="266727C4">
      <w:pPr>
        <w:rPr>
          <w:rFonts w:ascii="Calibri" w:eastAsia="Calibri" w:hAnsi="Calibri" w:cs="Calibri"/>
          <w:b/>
          <w:bCs/>
          <w:u w:val="single"/>
        </w:rPr>
      </w:pPr>
    </w:p>
    <w:p w14:paraId="5FB46AFF" w14:textId="643EA3BA" w:rsidR="238742DD" w:rsidRDefault="238742DD" w:rsidP="266727C4">
      <w:pPr>
        <w:rPr>
          <w:b/>
          <w:bCs/>
          <w:u w:val="single"/>
        </w:rPr>
      </w:pPr>
      <w:r w:rsidRPr="266727C4">
        <w:rPr>
          <w:b/>
          <w:bCs/>
          <w:u w:val="single"/>
        </w:rPr>
        <w:t>Video Presentation of Idea</w:t>
      </w:r>
      <w:r w:rsidRPr="266727C4">
        <w:rPr>
          <w:b/>
          <w:bCs/>
        </w:rPr>
        <w:t xml:space="preserve"> </w:t>
      </w:r>
    </w:p>
    <w:p w14:paraId="59464573" w14:textId="42F750CE" w:rsidR="7B54B6DD" w:rsidRDefault="7B54B6DD" w:rsidP="266727C4">
      <w:r w:rsidRPr="266727C4">
        <w:t>BBC. (2021). KPMG Economic Impact. Retrieved from https://www.bbc.com/mediacentre/2021/kpmg-economic-impact/ (Accessed 12/06/2023)</w:t>
      </w:r>
    </w:p>
    <w:p w14:paraId="2E5D7256" w14:textId="2C5A4620" w:rsidR="7B54B6DD" w:rsidRDefault="7B54B6DD" w:rsidP="266727C4">
      <w:r w:rsidRPr="266727C4">
        <w:t xml:space="preserve"> </w:t>
      </w:r>
    </w:p>
    <w:p w14:paraId="32987E68" w14:textId="1F90D464" w:rsidR="7B54B6DD" w:rsidRDefault="7B54B6DD" w:rsidP="266727C4">
      <w:r w:rsidRPr="266727C4">
        <w:t xml:space="preserve">Brodie, R. J., </w:t>
      </w:r>
      <w:proofErr w:type="spellStart"/>
      <w:r w:rsidRPr="266727C4">
        <w:t>Whittome</w:t>
      </w:r>
      <w:proofErr w:type="spellEnd"/>
      <w:r w:rsidRPr="266727C4">
        <w:t>, J. R. M., &amp; Brush, G. J. (2009). Investigating the impact of ecological restoration on customer perceptions of brand image. Journal of Business Research, 62(3), 345-355.</w:t>
      </w:r>
    </w:p>
    <w:p w14:paraId="7ABB3DEB" w14:textId="7DBD98C8" w:rsidR="7B54B6DD" w:rsidRDefault="7B54B6DD" w:rsidP="266727C4">
      <w:r w:rsidRPr="266727C4">
        <w:t xml:space="preserve"> </w:t>
      </w:r>
    </w:p>
    <w:p w14:paraId="12FE4874" w14:textId="7C0369B4" w:rsidR="7B54B6DD" w:rsidRDefault="7B54B6DD" w:rsidP="266727C4">
      <w:r w:rsidRPr="266727C4">
        <w:t>Friar, J. H. (1995). Assessing whether customers are more likely to choose and remain loyal to brands that actively contribute to environmental restoration. Journal of Product Innovation Management, 12(1), 33-42.</w:t>
      </w:r>
    </w:p>
    <w:p w14:paraId="096088B1" w14:textId="0138A420" w:rsidR="7B54B6DD" w:rsidRDefault="7B54B6DD" w:rsidP="266727C4">
      <w:r w:rsidRPr="266727C4">
        <w:t xml:space="preserve"> </w:t>
      </w:r>
    </w:p>
    <w:p w14:paraId="2789D52C" w14:textId="111B403C" w:rsidR="7B54B6DD" w:rsidRDefault="7B54B6DD" w:rsidP="266727C4">
      <w:proofErr w:type="spellStart"/>
      <w:r w:rsidRPr="266727C4">
        <w:t>Rasool</w:t>
      </w:r>
      <w:proofErr w:type="spellEnd"/>
      <w:r w:rsidRPr="266727C4">
        <w:t xml:space="preserve">, A., Shah, F. A., &amp; </w:t>
      </w:r>
      <w:proofErr w:type="spellStart"/>
      <w:r w:rsidRPr="266727C4">
        <w:t>Tanveer</w:t>
      </w:r>
      <w:proofErr w:type="spellEnd"/>
      <w:r w:rsidRPr="266727C4">
        <w:t>, M. (2021). The impact of ecological restoration on customer engagement: An empirical investigation. Journal of Internet Commerce, 20(3), 273-292.</w:t>
      </w:r>
    </w:p>
    <w:p w14:paraId="1AAA5D3A" w14:textId="7ED20A26" w:rsidR="7B54B6DD" w:rsidRDefault="7B54B6DD" w:rsidP="266727C4">
      <w:r w:rsidRPr="266727C4">
        <w:t xml:space="preserve"> </w:t>
      </w:r>
    </w:p>
    <w:p w14:paraId="42D4F090" w14:textId="2A21A30E" w:rsidR="7B54B6DD" w:rsidRDefault="7B54B6DD" w:rsidP="266727C4">
      <w:r w:rsidRPr="266727C4">
        <w:t>UN Sustainable Development. (2021). Stakeholder engagement and partnerships during and beyond COVID-19. Retrieved from https://sustainabledevelopment.un.org/content/documents/27592Summary_Partnership_Accelerator_webinar_3_May_2021.pdf (Accessed 05/06/2023)</w:t>
      </w:r>
    </w:p>
    <w:p w14:paraId="3411BBC0" w14:textId="311B2906" w:rsidR="266727C4" w:rsidRDefault="266727C4" w:rsidP="266727C4">
      <w:pPr>
        <w:rPr>
          <w:b/>
          <w:bCs/>
        </w:rPr>
      </w:pPr>
    </w:p>
    <w:p w14:paraId="3322F119" w14:textId="12AD9327" w:rsidR="266727C4" w:rsidRDefault="266727C4" w:rsidP="266727C4">
      <w:pPr>
        <w:rPr>
          <w:b/>
          <w:bCs/>
        </w:rPr>
      </w:pPr>
    </w:p>
    <w:p w14:paraId="455A7F1F" w14:textId="67D1346B" w:rsidR="238742DD" w:rsidRDefault="238742DD" w:rsidP="266727C4">
      <w:pPr>
        <w:rPr>
          <w:b/>
          <w:bCs/>
        </w:rPr>
      </w:pPr>
      <w:r w:rsidRPr="266727C4">
        <w:rPr>
          <w:b/>
          <w:bCs/>
          <w:u w:val="single"/>
        </w:rPr>
        <w:t>Reflection</w:t>
      </w:r>
    </w:p>
    <w:p w14:paraId="3033D3D9" w14:textId="08516FD1" w:rsidR="31960978" w:rsidRDefault="31960978" w:rsidP="266727C4">
      <w:pPr>
        <w:rPr>
          <w:rFonts w:ascii="Calibri" w:eastAsia="Calibri" w:hAnsi="Calibri" w:cs="Calibri"/>
          <w:color w:val="374151"/>
          <w:sz w:val="24"/>
          <w:szCs w:val="24"/>
        </w:rPr>
      </w:pPr>
      <w:r w:rsidRPr="266727C4">
        <w:rPr>
          <w:rFonts w:ascii="Calibri" w:eastAsia="Calibri" w:hAnsi="Calibri" w:cs="Calibri"/>
          <w:color w:val="374151"/>
          <w:sz w:val="24"/>
          <w:szCs w:val="24"/>
        </w:rPr>
        <w:t xml:space="preserve">Glass, G.V., 1976. Primary, secondary, and meta-analysis of research. Educational researcher, 5(10), pp.3-8. Available at: </w:t>
      </w:r>
      <w:hyperlink r:id="rId19">
        <w:r w:rsidRPr="266727C4">
          <w:rPr>
            <w:rStyle w:val="Hyperlink"/>
            <w:rFonts w:ascii="Calibri" w:eastAsia="Calibri" w:hAnsi="Calibri" w:cs="Calibri"/>
            <w:sz w:val="24"/>
            <w:szCs w:val="24"/>
          </w:rPr>
          <w:t>https://www.sciencedirect.com/science/article/abs/pii/0959475292900057</w:t>
        </w:r>
      </w:hyperlink>
      <w:r w:rsidRPr="266727C4">
        <w:rPr>
          <w:rFonts w:ascii="Calibri" w:eastAsia="Calibri" w:hAnsi="Calibri" w:cs="Calibri"/>
          <w:color w:val="374151"/>
          <w:sz w:val="24"/>
          <w:szCs w:val="24"/>
        </w:rPr>
        <w:t xml:space="preserve"> (Accessed 15 June 2023)</w:t>
      </w:r>
    </w:p>
    <w:p w14:paraId="7932BA8B" w14:textId="2C5BD20F" w:rsidR="266727C4" w:rsidRDefault="3B8B35C8" w:rsidP="266727C4">
      <w:r w:rsidRPr="5F21B9BA">
        <w:rPr>
          <w:rFonts w:ascii="Calibri" w:eastAsia="Calibri" w:hAnsi="Calibri" w:cs="Calibri"/>
          <w:color w:val="374151"/>
          <w:sz w:val="24"/>
          <w:szCs w:val="24"/>
        </w:rPr>
        <w:t>Gibbs, G. (1988). Learning by Doing: A Guide to Teaching and Learning Methods. Oxford: Further Education Unit, Oxford Polytechnic</w:t>
      </w:r>
    </w:p>
    <w:p w14:paraId="04EE435C" w14:textId="0398C0F8" w:rsidR="266727C4" w:rsidRDefault="266727C4" w:rsidP="266727C4">
      <w:pPr>
        <w:rPr>
          <w:b/>
          <w:bCs/>
          <w:u w:val="single"/>
        </w:rPr>
      </w:pPr>
    </w:p>
    <w:p w14:paraId="0FD616BC" w14:textId="5A57CE39" w:rsidR="238742DD" w:rsidRDefault="238742DD" w:rsidP="266727C4">
      <w:pPr>
        <w:rPr>
          <w:b/>
          <w:bCs/>
          <w:u w:val="single"/>
        </w:rPr>
      </w:pPr>
      <w:r w:rsidRPr="266727C4">
        <w:rPr>
          <w:b/>
          <w:bCs/>
          <w:u w:val="single"/>
        </w:rPr>
        <w:t>Analysis Poster</w:t>
      </w:r>
    </w:p>
    <w:p w14:paraId="3D4565E1" w14:textId="205457F6" w:rsidR="4B823652" w:rsidRDefault="4B823652">
      <w:r w:rsidRPr="5F21B9BA">
        <w:rPr>
          <w:rFonts w:ascii="Calibri" w:eastAsia="Calibri" w:hAnsi="Calibri" w:cs="Calibri"/>
          <w:color w:val="374151"/>
          <w:sz w:val="24"/>
          <w:szCs w:val="24"/>
        </w:rPr>
        <w:t xml:space="preserve">Atkins, S. and Murphy, K., 1993. Reflection: a review of the literature. Journal of Advanced Nursing, 18(8), pp.1188-1192. Available at: </w:t>
      </w:r>
      <w:hyperlink r:id="rId20">
        <w:r w:rsidRPr="5F21B9BA">
          <w:rPr>
            <w:rStyle w:val="Hyperlink"/>
            <w:rFonts w:ascii="Calibri" w:eastAsia="Calibri" w:hAnsi="Calibri" w:cs="Calibri"/>
            <w:sz w:val="24"/>
            <w:szCs w:val="24"/>
          </w:rPr>
          <w:t>https://onlinelibrary.wiley.com/doi/abs/10.1046/j.1365-2648.1993.18081188.x</w:t>
        </w:r>
      </w:hyperlink>
      <w:r w:rsidRPr="5F21B9BA">
        <w:rPr>
          <w:rFonts w:ascii="Calibri" w:eastAsia="Calibri" w:hAnsi="Calibri" w:cs="Calibri"/>
          <w:color w:val="374151"/>
          <w:sz w:val="24"/>
          <w:szCs w:val="24"/>
        </w:rPr>
        <w:t xml:space="preserve"> (Accessed 10 June 2023)</w:t>
      </w:r>
    </w:p>
    <w:p w14:paraId="79CD85E0" w14:textId="6DD6BDEA" w:rsidR="4B823652" w:rsidRDefault="4B823652">
      <w:r w:rsidRPr="5F21B9BA">
        <w:rPr>
          <w:rFonts w:ascii="Calibri" w:eastAsia="Calibri" w:hAnsi="Calibri" w:cs="Calibri"/>
          <w:color w:val="374151"/>
          <w:sz w:val="24"/>
          <w:szCs w:val="24"/>
        </w:rPr>
        <w:t xml:space="preserve">Poster, D.L., </w:t>
      </w:r>
      <w:proofErr w:type="spellStart"/>
      <w:r w:rsidRPr="5F21B9BA">
        <w:rPr>
          <w:rFonts w:ascii="Calibri" w:eastAsia="Calibri" w:hAnsi="Calibri" w:cs="Calibri"/>
          <w:color w:val="374151"/>
          <w:sz w:val="24"/>
          <w:szCs w:val="24"/>
        </w:rPr>
        <w:t>Schantz</w:t>
      </w:r>
      <w:proofErr w:type="spellEnd"/>
      <w:r w:rsidRPr="5F21B9BA">
        <w:rPr>
          <w:rFonts w:ascii="Calibri" w:eastAsia="Calibri" w:hAnsi="Calibri" w:cs="Calibri"/>
          <w:color w:val="374151"/>
          <w:sz w:val="24"/>
          <w:szCs w:val="24"/>
        </w:rPr>
        <w:t xml:space="preserve">, M.M., Sander, L.C. and Wise, S.A., 2006. Analysis of polycyclic aromatic hydrocarbons (PAHs) in environmental samples: a critical review of gas chromatographic (GC) methods. Analytical and </w:t>
      </w:r>
      <w:proofErr w:type="spellStart"/>
      <w:r w:rsidRPr="5F21B9BA">
        <w:rPr>
          <w:rFonts w:ascii="Calibri" w:eastAsia="Calibri" w:hAnsi="Calibri" w:cs="Calibri"/>
          <w:color w:val="374151"/>
          <w:sz w:val="24"/>
          <w:szCs w:val="24"/>
        </w:rPr>
        <w:t>Bioanalytical</w:t>
      </w:r>
      <w:proofErr w:type="spellEnd"/>
      <w:r w:rsidRPr="5F21B9BA">
        <w:rPr>
          <w:rFonts w:ascii="Calibri" w:eastAsia="Calibri" w:hAnsi="Calibri" w:cs="Calibri"/>
          <w:color w:val="374151"/>
          <w:sz w:val="24"/>
          <w:szCs w:val="24"/>
        </w:rPr>
        <w:t xml:space="preserve"> Chemistry, 386, pp.859-881. Available at: </w:t>
      </w:r>
      <w:hyperlink r:id="rId21">
        <w:r w:rsidRPr="5F21B9BA">
          <w:rPr>
            <w:rStyle w:val="Hyperlink"/>
            <w:rFonts w:ascii="Calibri" w:eastAsia="Calibri" w:hAnsi="Calibri" w:cs="Calibri"/>
            <w:sz w:val="24"/>
            <w:szCs w:val="24"/>
          </w:rPr>
          <w:t>https://link.springer.com/article/10.1007/s00216-006-0771-0</w:t>
        </w:r>
      </w:hyperlink>
      <w:r w:rsidRPr="5F21B9BA">
        <w:rPr>
          <w:rFonts w:ascii="Calibri" w:eastAsia="Calibri" w:hAnsi="Calibri" w:cs="Calibri"/>
          <w:color w:val="374151"/>
          <w:sz w:val="24"/>
          <w:szCs w:val="24"/>
        </w:rPr>
        <w:t xml:space="preserve"> (Accessed 16 June 2023)</w:t>
      </w:r>
    </w:p>
    <w:p w14:paraId="3F39558A" w14:textId="66862810" w:rsidR="4B823652" w:rsidRDefault="4B823652" w:rsidP="5F21B9BA">
      <w:pPr>
        <w:spacing w:after="0"/>
      </w:pPr>
      <w:r w:rsidRPr="5F21B9BA">
        <w:rPr>
          <w:rFonts w:ascii="Calibri" w:eastAsia="Calibri" w:hAnsi="Calibri" w:cs="Calibri"/>
          <w:color w:val="374151"/>
          <w:sz w:val="24"/>
          <w:szCs w:val="24"/>
        </w:rPr>
        <w:t xml:space="preserve">Potter, G., 2009. Environmental education for the 21st century: Where do we go now?. The Journal of Environmental Education, 41(1), pp.22-33. Available at: </w:t>
      </w:r>
      <w:hyperlink r:id="rId22">
        <w:r w:rsidRPr="5F21B9BA">
          <w:rPr>
            <w:rStyle w:val="Hyperlink"/>
            <w:rFonts w:ascii="Calibri" w:eastAsia="Calibri" w:hAnsi="Calibri" w:cs="Calibri"/>
            <w:sz w:val="24"/>
            <w:szCs w:val="24"/>
          </w:rPr>
          <w:t>https://www.tandfonline.com/doi/abs/10.1080/00958960903209975</w:t>
        </w:r>
      </w:hyperlink>
      <w:r w:rsidRPr="5F21B9BA">
        <w:rPr>
          <w:rFonts w:ascii="Calibri" w:eastAsia="Calibri" w:hAnsi="Calibri" w:cs="Calibri"/>
          <w:color w:val="374151"/>
          <w:sz w:val="24"/>
          <w:szCs w:val="24"/>
        </w:rPr>
        <w:t xml:space="preserve"> (Accessed 11 June 2023)</w:t>
      </w:r>
    </w:p>
    <w:p w14:paraId="2610D385" w14:textId="32675E87" w:rsidR="266727C4" w:rsidRDefault="266727C4" w:rsidP="266727C4">
      <w:pPr>
        <w:rPr>
          <w:b/>
          <w:bCs/>
          <w:sz w:val="52"/>
          <w:szCs w:val="52"/>
          <w:u w:val="single"/>
        </w:rPr>
      </w:pPr>
    </w:p>
    <w:sectPr w:rsidR="266727C4">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4BD9D" w14:textId="77777777" w:rsidR="004D3489" w:rsidRDefault="004D3489" w:rsidP="004D3489">
      <w:pPr>
        <w:spacing w:after="0" w:line="240" w:lineRule="auto"/>
      </w:pPr>
      <w:r>
        <w:separator/>
      </w:r>
    </w:p>
  </w:endnote>
  <w:endnote w:type="continuationSeparator" w:id="0">
    <w:p w14:paraId="39B7495D" w14:textId="77777777" w:rsidR="004D3489" w:rsidRDefault="004D3489" w:rsidP="004D3489">
      <w:pPr>
        <w:spacing w:after="0" w:line="240" w:lineRule="auto"/>
      </w:pPr>
      <w:r>
        <w:continuationSeparator/>
      </w:r>
    </w:p>
  </w:endnote>
  <w:endnote w:type="continuationNotice" w:id="1">
    <w:p w14:paraId="5CC1124D" w14:textId="77777777" w:rsidR="004D3489" w:rsidRDefault="004D34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F21B9BA" w14:paraId="79502227" w14:textId="77777777" w:rsidTr="5F21B9BA">
      <w:trPr>
        <w:trHeight w:val="300"/>
      </w:trPr>
      <w:tc>
        <w:tcPr>
          <w:tcW w:w="3005" w:type="dxa"/>
        </w:tcPr>
        <w:p w14:paraId="4B781B66" w14:textId="6BA7EFB3" w:rsidR="5F21B9BA" w:rsidRDefault="5F21B9BA" w:rsidP="5F21B9BA">
          <w:pPr>
            <w:pStyle w:val="Antet"/>
            <w:ind w:left="-115"/>
          </w:pPr>
        </w:p>
      </w:tc>
      <w:tc>
        <w:tcPr>
          <w:tcW w:w="3005" w:type="dxa"/>
        </w:tcPr>
        <w:p w14:paraId="31BCB636" w14:textId="5FC2775D" w:rsidR="5F21B9BA" w:rsidRDefault="5F21B9BA" w:rsidP="5F21B9BA">
          <w:pPr>
            <w:pStyle w:val="Antet"/>
            <w:jc w:val="center"/>
          </w:pPr>
        </w:p>
      </w:tc>
      <w:tc>
        <w:tcPr>
          <w:tcW w:w="3005" w:type="dxa"/>
        </w:tcPr>
        <w:p w14:paraId="11EC2405" w14:textId="335778DE" w:rsidR="5F21B9BA" w:rsidRDefault="5F21B9BA" w:rsidP="5F21B9BA">
          <w:pPr>
            <w:pStyle w:val="Antet"/>
            <w:ind w:right="-115"/>
            <w:jc w:val="right"/>
          </w:pPr>
        </w:p>
      </w:tc>
    </w:tr>
  </w:tbl>
  <w:p w14:paraId="66FC73EB" w14:textId="4A57F819" w:rsidR="004D3489" w:rsidRDefault="004D348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372A8" w14:textId="77777777" w:rsidR="004D3489" w:rsidRDefault="004D3489" w:rsidP="004D3489">
      <w:pPr>
        <w:spacing w:after="0" w:line="240" w:lineRule="auto"/>
      </w:pPr>
      <w:r>
        <w:separator/>
      </w:r>
    </w:p>
  </w:footnote>
  <w:footnote w:type="continuationSeparator" w:id="0">
    <w:p w14:paraId="3F1F5E2B" w14:textId="77777777" w:rsidR="004D3489" w:rsidRDefault="004D3489" w:rsidP="004D3489">
      <w:pPr>
        <w:spacing w:after="0" w:line="240" w:lineRule="auto"/>
      </w:pPr>
      <w:r>
        <w:continuationSeparator/>
      </w:r>
    </w:p>
  </w:footnote>
  <w:footnote w:type="continuationNotice" w:id="1">
    <w:p w14:paraId="46954B56" w14:textId="77777777" w:rsidR="004D3489" w:rsidRDefault="004D34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F21B9BA" w14:paraId="720D6916" w14:textId="77777777" w:rsidTr="5F21B9BA">
      <w:trPr>
        <w:trHeight w:val="300"/>
      </w:trPr>
      <w:tc>
        <w:tcPr>
          <w:tcW w:w="3005" w:type="dxa"/>
        </w:tcPr>
        <w:p w14:paraId="64E62EA3" w14:textId="26535862" w:rsidR="5F21B9BA" w:rsidRDefault="5F21B9BA" w:rsidP="5F21B9BA">
          <w:pPr>
            <w:pStyle w:val="Antet"/>
            <w:ind w:left="-115"/>
          </w:pPr>
        </w:p>
      </w:tc>
      <w:tc>
        <w:tcPr>
          <w:tcW w:w="3005" w:type="dxa"/>
        </w:tcPr>
        <w:p w14:paraId="16D33135" w14:textId="3537FC14" w:rsidR="5F21B9BA" w:rsidRDefault="5F21B9BA" w:rsidP="5F21B9BA">
          <w:pPr>
            <w:pStyle w:val="Antet"/>
            <w:jc w:val="center"/>
          </w:pPr>
        </w:p>
      </w:tc>
      <w:tc>
        <w:tcPr>
          <w:tcW w:w="3005" w:type="dxa"/>
        </w:tcPr>
        <w:p w14:paraId="75563FDB" w14:textId="79280643" w:rsidR="5F21B9BA" w:rsidRDefault="5F21B9BA" w:rsidP="5F21B9BA">
          <w:pPr>
            <w:pStyle w:val="Antet"/>
            <w:ind w:right="-115"/>
            <w:jc w:val="right"/>
          </w:pPr>
        </w:p>
      </w:tc>
    </w:tr>
  </w:tbl>
  <w:p w14:paraId="6B000061" w14:textId="6A4B2F47" w:rsidR="004D3489" w:rsidRDefault="004D3489">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025D9"/>
    <w:multiLevelType w:val="hybridMultilevel"/>
    <w:tmpl w:val="FFFFFFFF"/>
    <w:lvl w:ilvl="0" w:tplc="620AB800">
      <w:start w:val="1"/>
      <w:numFmt w:val="bullet"/>
      <w:lvlText w:val=""/>
      <w:lvlJc w:val="left"/>
      <w:pPr>
        <w:ind w:left="720" w:hanging="360"/>
      </w:pPr>
      <w:rPr>
        <w:rFonts w:ascii="Symbol" w:hAnsi="Symbol" w:hint="default"/>
      </w:rPr>
    </w:lvl>
    <w:lvl w:ilvl="1" w:tplc="51AEE31E">
      <w:start w:val="1"/>
      <w:numFmt w:val="bullet"/>
      <w:lvlText w:val="o"/>
      <w:lvlJc w:val="left"/>
      <w:pPr>
        <w:ind w:left="1440" w:hanging="360"/>
      </w:pPr>
      <w:rPr>
        <w:rFonts w:ascii="Courier New" w:hAnsi="Courier New" w:hint="default"/>
      </w:rPr>
    </w:lvl>
    <w:lvl w:ilvl="2" w:tplc="9EB86E28">
      <w:start w:val="1"/>
      <w:numFmt w:val="bullet"/>
      <w:lvlText w:val=""/>
      <w:lvlJc w:val="left"/>
      <w:pPr>
        <w:ind w:left="2160" w:hanging="360"/>
      </w:pPr>
      <w:rPr>
        <w:rFonts w:ascii="Wingdings" w:hAnsi="Wingdings" w:hint="default"/>
      </w:rPr>
    </w:lvl>
    <w:lvl w:ilvl="3" w:tplc="84D8B32C">
      <w:start w:val="1"/>
      <w:numFmt w:val="bullet"/>
      <w:lvlText w:val=""/>
      <w:lvlJc w:val="left"/>
      <w:pPr>
        <w:ind w:left="2880" w:hanging="360"/>
      </w:pPr>
      <w:rPr>
        <w:rFonts w:ascii="Symbol" w:hAnsi="Symbol" w:hint="default"/>
      </w:rPr>
    </w:lvl>
    <w:lvl w:ilvl="4" w:tplc="3208B330">
      <w:start w:val="1"/>
      <w:numFmt w:val="bullet"/>
      <w:lvlText w:val="o"/>
      <w:lvlJc w:val="left"/>
      <w:pPr>
        <w:ind w:left="3600" w:hanging="360"/>
      </w:pPr>
      <w:rPr>
        <w:rFonts w:ascii="Courier New" w:hAnsi="Courier New" w:hint="default"/>
      </w:rPr>
    </w:lvl>
    <w:lvl w:ilvl="5" w:tplc="C2BE69DE">
      <w:start w:val="1"/>
      <w:numFmt w:val="bullet"/>
      <w:lvlText w:val=""/>
      <w:lvlJc w:val="left"/>
      <w:pPr>
        <w:ind w:left="4320" w:hanging="360"/>
      </w:pPr>
      <w:rPr>
        <w:rFonts w:ascii="Wingdings" w:hAnsi="Wingdings" w:hint="default"/>
      </w:rPr>
    </w:lvl>
    <w:lvl w:ilvl="6" w:tplc="C666ED48">
      <w:start w:val="1"/>
      <w:numFmt w:val="bullet"/>
      <w:lvlText w:val=""/>
      <w:lvlJc w:val="left"/>
      <w:pPr>
        <w:ind w:left="5040" w:hanging="360"/>
      </w:pPr>
      <w:rPr>
        <w:rFonts w:ascii="Symbol" w:hAnsi="Symbol" w:hint="default"/>
      </w:rPr>
    </w:lvl>
    <w:lvl w:ilvl="7" w:tplc="6E28947A">
      <w:start w:val="1"/>
      <w:numFmt w:val="bullet"/>
      <w:lvlText w:val="o"/>
      <w:lvlJc w:val="left"/>
      <w:pPr>
        <w:ind w:left="5760" w:hanging="360"/>
      </w:pPr>
      <w:rPr>
        <w:rFonts w:ascii="Courier New" w:hAnsi="Courier New" w:hint="default"/>
      </w:rPr>
    </w:lvl>
    <w:lvl w:ilvl="8" w:tplc="B2DC287E">
      <w:start w:val="1"/>
      <w:numFmt w:val="bullet"/>
      <w:lvlText w:val=""/>
      <w:lvlJc w:val="left"/>
      <w:pPr>
        <w:ind w:left="6480" w:hanging="360"/>
      </w:pPr>
      <w:rPr>
        <w:rFonts w:ascii="Wingdings" w:hAnsi="Wingdings" w:hint="default"/>
      </w:rPr>
    </w:lvl>
  </w:abstractNum>
  <w:abstractNum w:abstractNumId="1" w15:restartNumberingAfterBreak="0">
    <w:nsid w:val="3EDAB280"/>
    <w:multiLevelType w:val="hybridMultilevel"/>
    <w:tmpl w:val="FFFFFFFF"/>
    <w:lvl w:ilvl="0" w:tplc="252687C6">
      <w:start w:val="1"/>
      <w:numFmt w:val="bullet"/>
      <w:lvlText w:val=""/>
      <w:lvlJc w:val="left"/>
      <w:pPr>
        <w:ind w:left="720" w:hanging="360"/>
      </w:pPr>
      <w:rPr>
        <w:rFonts w:ascii="Symbol" w:hAnsi="Symbol" w:hint="default"/>
      </w:rPr>
    </w:lvl>
    <w:lvl w:ilvl="1" w:tplc="4AAC35B0">
      <w:start w:val="1"/>
      <w:numFmt w:val="bullet"/>
      <w:lvlText w:val="o"/>
      <w:lvlJc w:val="left"/>
      <w:pPr>
        <w:ind w:left="1440" w:hanging="360"/>
      </w:pPr>
      <w:rPr>
        <w:rFonts w:ascii="Courier New" w:hAnsi="Courier New" w:hint="default"/>
      </w:rPr>
    </w:lvl>
    <w:lvl w:ilvl="2" w:tplc="1A0EEFDC">
      <w:start w:val="1"/>
      <w:numFmt w:val="bullet"/>
      <w:lvlText w:val=""/>
      <w:lvlJc w:val="left"/>
      <w:pPr>
        <w:ind w:left="2160" w:hanging="360"/>
      </w:pPr>
      <w:rPr>
        <w:rFonts w:ascii="Wingdings" w:hAnsi="Wingdings" w:hint="default"/>
      </w:rPr>
    </w:lvl>
    <w:lvl w:ilvl="3" w:tplc="855C96B4">
      <w:start w:val="1"/>
      <w:numFmt w:val="bullet"/>
      <w:lvlText w:val=""/>
      <w:lvlJc w:val="left"/>
      <w:pPr>
        <w:ind w:left="2880" w:hanging="360"/>
      </w:pPr>
      <w:rPr>
        <w:rFonts w:ascii="Symbol" w:hAnsi="Symbol" w:hint="default"/>
      </w:rPr>
    </w:lvl>
    <w:lvl w:ilvl="4" w:tplc="F2820A22">
      <w:start w:val="1"/>
      <w:numFmt w:val="bullet"/>
      <w:lvlText w:val="o"/>
      <w:lvlJc w:val="left"/>
      <w:pPr>
        <w:ind w:left="3600" w:hanging="360"/>
      </w:pPr>
      <w:rPr>
        <w:rFonts w:ascii="Courier New" w:hAnsi="Courier New" w:hint="default"/>
      </w:rPr>
    </w:lvl>
    <w:lvl w:ilvl="5" w:tplc="07AC8B5C">
      <w:start w:val="1"/>
      <w:numFmt w:val="bullet"/>
      <w:lvlText w:val=""/>
      <w:lvlJc w:val="left"/>
      <w:pPr>
        <w:ind w:left="4320" w:hanging="360"/>
      </w:pPr>
      <w:rPr>
        <w:rFonts w:ascii="Wingdings" w:hAnsi="Wingdings" w:hint="default"/>
      </w:rPr>
    </w:lvl>
    <w:lvl w:ilvl="6" w:tplc="D46EFB12">
      <w:start w:val="1"/>
      <w:numFmt w:val="bullet"/>
      <w:lvlText w:val=""/>
      <w:lvlJc w:val="left"/>
      <w:pPr>
        <w:ind w:left="5040" w:hanging="360"/>
      </w:pPr>
      <w:rPr>
        <w:rFonts w:ascii="Symbol" w:hAnsi="Symbol" w:hint="default"/>
      </w:rPr>
    </w:lvl>
    <w:lvl w:ilvl="7" w:tplc="65944FC8">
      <w:start w:val="1"/>
      <w:numFmt w:val="bullet"/>
      <w:lvlText w:val="o"/>
      <w:lvlJc w:val="left"/>
      <w:pPr>
        <w:ind w:left="5760" w:hanging="360"/>
      </w:pPr>
      <w:rPr>
        <w:rFonts w:ascii="Courier New" w:hAnsi="Courier New" w:hint="default"/>
      </w:rPr>
    </w:lvl>
    <w:lvl w:ilvl="8" w:tplc="08C6DD8C">
      <w:start w:val="1"/>
      <w:numFmt w:val="bullet"/>
      <w:lvlText w:val=""/>
      <w:lvlJc w:val="left"/>
      <w:pPr>
        <w:ind w:left="6480" w:hanging="360"/>
      </w:pPr>
      <w:rPr>
        <w:rFonts w:ascii="Wingdings" w:hAnsi="Wingdings" w:hint="default"/>
      </w:rPr>
    </w:lvl>
  </w:abstractNum>
  <w:abstractNum w:abstractNumId="2" w15:restartNumberingAfterBreak="0">
    <w:nsid w:val="4915AF3E"/>
    <w:multiLevelType w:val="hybridMultilevel"/>
    <w:tmpl w:val="FFFFFFFF"/>
    <w:lvl w:ilvl="0" w:tplc="C9C66588">
      <w:start w:val="1"/>
      <w:numFmt w:val="bullet"/>
      <w:lvlText w:val=""/>
      <w:lvlJc w:val="left"/>
      <w:pPr>
        <w:ind w:left="720" w:hanging="360"/>
      </w:pPr>
      <w:rPr>
        <w:rFonts w:ascii="Symbol" w:hAnsi="Symbol" w:hint="default"/>
      </w:rPr>
    </w:lvl>
    <w:lvl w:ilvl="1" w:tplc="9B1865D8">
      <w:start w:val="1"/>
      <w:numFmt w:val="bullet"/>
      <w:lvlText w:val="o"/>
      <w:lvlJc w:val="left"/>
      <w:pPr>
        <w:ind w:left="1440" w:hanging="360"/>
      </w:pPr>
      <w:rPr>
        <w:rFonts w:ascii="Courier New" w:hAnsi="Courier New" w:hint="default"/>
      </w:rPr>
    </w:lvl>
    <w:lvl w:ilvl="2" w:tplc="75385BE4">
      <w:start w:val="1"/>
      <w:numFmt w:val="bullet"/>
      <w:lvlText w:val=""/>
      <w:lvlJc w:val="left"/>
      <w:pPr>
        <w:ind w:left="2160" w:hanging="360"/>
      </w:pPr>
      <w:rPr>
        <w:rFonts w:ascii="Wingdings" w:hAnsi="Wingdings" w:hint="default"/>
      </w:rPr>
    </w:lvl>
    <w:lvl w:ilvl="3" w:tplc="CB6C6330">
      <w:start w:val="1"/>
      <w:numFmt w:val="bullet"/>
      <w:lvlText w:val=""/>
      <w:lvlJc w:val="left"/>
      <w:pPr>
        <w:ind w:left="2880" w:hanging="360"/>
      </w:pPr>
      <w:rPr>
        <w:rFonts w:ascii="Symbol" w:hAnsi="Symbol" w:hint="default"/>
      </w:rPr>
    </w:lvl>
    <w:lvl w:ilvl="4" w:tplc="93AE2612">
      <w:start w:val="1"/>
      <w:numFmt w:val="bullet"/>
      <w:lvlText w:val="o"/>
      <w:lvlJc w:val="left"/>
      <w:pPr>
        <w:ind w:left="3600" w:hanging="360"/>
      </w:pPr>
      <w:rPr>
        <w:rFonts w:ascii="Courier New" w:hAnsi="Courier New" w:hint="default"/>
      </w:rPr>
    </w:lvl>
    <w:lvl w:ilvl="5" w:tplc="0C765484">
      <w:start w:val="1"/>
      <w:numFmt w:val="bullet"/>
      <w:lvlText w:val=""/>
      <w:lvlJc w:val="left"/>
      <w:pPr>
        <w:ind w:left="4320" w:hanging="360"/>
      </w:pPr>
      <w:rPr>
        <w:rFonts w:ascii="Wingdings" w:hAnsi="Wingdings" w:hint="default"/>
      </w:rPr>
    </w:lvl>
    <w:lvl w:ilvl="6" w:tplc="E124BAA4">
      <w:start w:val="1"/>
      <w:numFmt w:val="bullet"/>
      <w:lvlText w:val=""/>
      <w:lvlJc w:val="left"/>
      <w:pPr>
        <w:ind w:left="5040" w:hanging="360"/>
      </w:pPr>
      <w:rPr>
        <w:rFonts w:ascii="Symbol" w:hAnsi="Symbol" w:hint="default"/>
      </w:rPr>
    </w:lvl>
    <w:lvl w:ilvl="7" w:tplc="B680C3E4">
      <w:start w:val="1"/>
      <w:numFmt w:val="bullet"/>
      <w:lvlText w:val="o"/>
      <w:lvlJc w:val="left"/>
      <w:pPr>
        <w:ind w:left="5760" w:hanging="360"/>
      </w:pPr>
      <w:rPr>
        <w:rFonts w:ascii="Courier New" w:hAnsi="Courier New" w:hint="default"/>
      </w:rPr>
    </w:lvl>
    <w:lvl w:ilvl="8" w:tplc="80B2AC42">
      <w:start w:val="1"/>
      <w:numFmt w:val="bullet"/>
      <w:lvlText w:val=""/>
      <w:lvlJc w:val="left"/>
      <w:pPr>
        <w:ind w:left="6480" w:hanging="360"/>
      </w:pPr>
      <w:rPr>
        <w:rFonts w:ascii="Wingdings" w:hAnsi="Wingdings" w:hint="default"/>
      </w:rPr>
    </w:lvl>
  </w:abstractNum>
  <w:abstractNum w:abstractNumId="3" w15:restartNumberingAfterBreak="0">
    <w:nsid w:val="59691521"/>
    <w:multiLevelType w:val="hybridMultilevel"/>
    <w:tmpl w:val="FFFFFFFF"/>
    <w:lvl w:ilvl="0" w:tplc="A99096E6">
      <w:start w:val="1"/>
      <w:numFmt w:val="decimal"/>
      <w:lvlText w:val="%1."/>
      <w:lvlJc w:val="left"/>
      <w:pPr>
        <w:ind w:left="720" w:hanging="360"/>
      </w:pPr>
    </w:lvl>
    <w:lvl w:ilvl="1" w:tplc="93580FEA">
      <w:start w:val="1"/>
      <w:numFmt w:val="lowerLetter"/>
      <w:lvlText w:val="%2."/>
      <w:lvlJc w:val="left"/>
      <w:pPr>
        <w:ind w:left="1440" w:hanging="360"/>
      </w:pPr>
    </w:lvl>
    <w:lvl w:ilvl="2" w:tplc="02F0F934">
      <w:start w:val="1"/>
      <w:numFmt w:val="lowerRoman"/>
      <w:lvlText w:val="%3."/>
      <w:lvlJc w:val="right"/>
      <w:pPr>
        <w:ind w:left="2160" w:hanging="180"/>
      </w:pPr>
    </w:lvl>
    <w:lvl w:ilvl="3" w:tplc="E7A4FF64">
      <w:start w:val="1"/>
      <w:numFmt w:val="decimal"/>
      <w:lvlText w:val="%4."/>
      <w:lvlJc w:val="left"/>
      <w:pPr>
        <w:ind w:left="2880" w:hanging="360"/>
      </w:pPr>
    </w:lvl>
    <w:lvl w:ilvl="4" w:tplc="55C62570">
      <w:start w:val="1"/>
      <w:numFmt w:val="lowerLetter"/>
      <w:lvlText w:val="%5."/>
      <w:lvlJc w:val="left"/>
      <w:pPr>
        <w:ind w:left="3600" w:hanging="360"/>
      </w:pPr>
    </w:lvl>
    <w:lvl w:ilvl="5" w:tplc="9604B656">
      <w:start w:val="1"/>
      <w:numFmt w:val="lowerRoman"/>
      <w:lvlText w:val="%6."/>
      <w:lvlJc w:val="right"/>
      <w:pPr>
        <w:ind w:left="4320" w:hanging="180"/>
      </w:pPr>
    </w:lvl>
    <w:lvl w:ilvl="6" w:tplc="7772DC8E">
      <w:start w:val="1"/>
      <w:numFmt w:val="decimal"/>
      <w:lvlText w:val="%7."/>
      <w:lvlJc w:val="left"/>
      <w:pPr>
        <w:ind w:left="5040" w:hanging="360"/>
      </w:pPr>
    </w:lvl>
    <w:lvl w:ilvl="7" w:tplc="DD9415EC">
      <w:start w:val="1"/>
      <w:numFmt w:val="lowerLetter"/>
      <w:lvlText w:val="%8."/>
      <w:lvlJc w:val="left"/>
      <w:pPr>
        <w:ind w:left="5760" w:hanging="360"/>
      </w:pPr>
    </w:lvl>
    <w:lvl w:ilvl="8" w:tplc="44F4911A">
      <w:start w:val="1"/>
      <w:numFmt w:val="lowerRoman"/>
      <w:lvlText w:val="%9."/>
      <w:lvlJc w:val="right"/>
      <w:pPr>
        <w:ind w:left="6480" w:hanging="180"/>
      </w:pPr>
    </w:lvl>
  </w:abstractNum>
  <w:abstractNum w:abstractNumId="4" w15:restartNumberingAfterBreak="0">
    <w:nsid w:val="5F9E0260"/>
    <w:multiLevelType w:val="hybridMultilevel"/>
    <w:tmpl w:val="FFFFFFFF"/>
    <w:lvl w:ilvl="0" w:tplc="0ED44084">
      <w:start w:val="1"/>
      <w:numFmt w:val="bullet"/>
      <w:lvlText w:val=""/>
      <w:lvlJc w:val="left"/>
      <w:pPr>
        <w:ind w:left="720" w:hanging="360"/>
      </w:pPr>
      <w:rPr>
        <w:rFonts w:ascii="Symbol" w:hAnsi="Symbol" w:hint="default"/>
      </w:rPr>
    </w:lvl>
    <w:lvl w:ilvl="1" w:tplc="705CF214">
      <w:start w:val="1"/>
      <w:numFmt w:val="bullet"/>
      <w:lvlText w:val="o"/>
      <w:lvlJc w:val="left"/>
      <w:pPr>
        <w:ind w:left="1440" w:hanging="360"/>
      </w:pPr>
      <w:rPr>
        <w:rFonts w:ascii="Courier New" w:hAnsi="Courier New" w:hint="default"/>
      </w:rPr>
    </w:lvl>
    <w:lvl w:ilvl="2" w:tplc="7070EB02">
      <w:start w:val="1"/>
      <w:numFmt w:val="bullet"/>
      <w:lvlText w:val=""/>
      <w:lvlJc w:val="left"/>
      <w:pPr>
        <w:ind w:left="2160" w:hanging="360"/>
      </w:pPr>
      <w:rPr>
        <w:rFonts w:ascii="Wingdings" w:hAnsi="Wingdings" w:hint="default"/>
      </w:rPr>
    </w:lvl>
    <w:lvl w:ilvl="3" w:tplc="2CFE64E6">
      <w:start w:val="1"/>
      <w:numFmt w:val="bullet"/>
      <w:lvlText w:val=""/>
      <w:lvlJc w:val="left"/>
      <w:pPr>
        <w:ind w:left="2880" w:hanging="360"/>
      </w:pPr>
      <w:rPr>
        <w:rFonts w:ascii="Symbol" w:hAnsi="Symbol" w:hint="default"/>
      </w:rPr>
    </w:lvl>
    <w:lvl w:ilvl="4" w:tplc="5AAA9694">
      <w:start w:val="1"/>
      <w:numFmt w:val="bullet"/>
      <w:lvlText w:val="o"/>
      <w:lvlJc w:val="left"/>
      <w:pPr>
        <w:ind w:left="3600" w:hanging="360"/>
      </w:pPr>
      <w:rPr>
        <w:rFonts w:ascii="Courier New" w:hAnsi="Courier New" w:hint="default"/>
      </w:rPr>
    </w:lvl>
    <w:lvl w:ilvl="5" w:tplc="317009A8">
      <w:start w:val="1"/>
      <w:numFmt w:val="bullet"/>
      <w:lvlText w:val=""/>
      <w:lvlJc w:val="left"/>
      <w:pPr>
        <w:ind w:left="4320" w:hanging="360"/>
      </w:pPr>
      <w:rPr>
        <w:rFonts w:ascii="Wingdings" w:hAnsi="Wingdings" w:hint="default"/>
      </w:rPr>
    </w:lvl>
    <w:lvl w:ilvl="6" w:tplc="D4EAA70C">
      <w:start w:val="1"/>
      <w:numFmt w:val="bullet"/>
      <w:lvlText w:val=""/>
      <w:lvlJc w:val="left"/>
      <w:pPr>
        <w:ind w:left="5040" w:hanging="360"/>
      </w:pPr>
      <w:rPr>
        <w:rFonts w:ascii="Symbol" w:hAnsi="Symbol" w:hint="default"/>
      </w:rPr>
    </w:lvl>
    <w:lvl w:ilvl="7" w:tplc="21A4125A">
      <w:start w:val="1"/>
      <w:numFmt w:val="bullet"/>
      <w:lvlText w:val="o"/>
      <w:lvlJc w:val="left"/>
      <w:pPr>
        <w:ind w:left="5760" w:hanging="360"/>
      </w:pPr>
      <w:rPr>
        <w:rFonts w:ascii="Courier New" w:hAnsi="Courier New" w:hint="default"/>
      </w:rPr>
    </w:lvl>
    <w:lvl w:ilvl="8" w:tplc="770A1BDA">
      <w:start w:val="1"/>
      <w:numFmt w:val="bullet"/>
      <w:lvlText w:val=""/>
      <w:lvlJc w:val="left"/>
      <w:pPr>
        <w:ind w:left="6480" w:hanging="360"/>
      </w:pPr>
      <w:rPr>
        <w:rFonts w:ascii="Wingdings" w:hAnsi="Wingdings" w:hint="default"/>
      </w:rPr>
    </w:lvl>
  </w:abstractNum>
  <w:abstractNum w:abstractNumId="5" w15:restartNumberingAfterBreak="0">
    <w:nsid w:val="6CE31B45"/>
    <w:multiLevelType w:val="hybridMultilevel"/>
    <w:tmpl w:val="FFFFFFFF"/>
    <w:lvl w:ilvl="0" w:tplc="A072A950">
      <w:start w:val="1"/>
      <w:numFmt w:val="decimal"/>
      <w:lvlText w:val="%1."/>
      <w:lvlJc w:val="left"/>
      <w:pPr>
        <w:ind w:left="720" w:hanging="360"/>
      </w:pPr>
    </w:lvl>
    <w:lvl w:ilvl="1" w:tplc="CD2CB434">
      <w:start w:val="1"/>
      <w:numFmt w:val="lowerLetter"/>
      <w:lvlText w:val="%2."/>
      <w:lvlJc w:val="left"/>
      <w:pPr>
        <w:ind w:left="1440" w:hanging="360"/>
      </w:pPr>
    </w:lvl>
    <w:lvl w:ilvl="2" w:tplc="B400F8C2">
      <w:start w:val="1"/>
      <w:numFmt w:val="lowerRoman"/>
      <w:lvlText w:val="%3."/>
      <w:lvlJc w:val="right"/>
      <w:pPr>
        <w:ind w:left="2160" w:hanging="180"/>
      </w:pPr>
    </w:lvl>
    <w:lvl w:ilvl="3" w:tplc="ACBE6D80">
      <w:start w:val="1"/>
      <w:numFmt w:val="decimal"/>
      <w:lvlText w:val="%4."/>
      <w:lvlJc w:val="left"/>
      <w:pPr>
        <w:ind w:left="2880" w:hanging="360"/>
      </w:pPr>
    </w:lvl>
    <w:lvl w:ilvl="4" w:tplc="2ED4C066">
      <w:start w:val="1"/>
      <w:numFmt w:val="lowerLetter"/>
      <w:lvlText w:val="%5."/>
      <w:lvlJc w:val="left"/>
      <w:pPr>
        <w:ind w:left="3600" w:hanging="360"/>
      </w:pPr>
    </w:lvl>
    <w:lvl w:ilvl="5" w:tplc="973095D2">
      <w:start w:val="1"/>
      <w:numFmt w:val="lowerRoman"/>
      <w:lvlText w:val="%6."/>
      <w:lvlJc w:val="right"/>
      <w:pPr>
        <w:ind w:left="4320" w:hanging="180"/>
      </w:pPr>
    </w:lvl>
    <w:lvl w:ilvl="6" w:tplc="36E41F7E">
      <w:start w:val="1"/>
      <w:numFmt w:val="decimal"/>
      <w:lvlText w:val="%7."/>
      <w:lvlJc w:val="left"/>
      <w:pPr>
        <w:ind w:left="5040" w:hanging="360"/>
      </w:pPr>
    </w:lvl>
    <w:lvl w:ilvl="7" w:tplc="95E4E878">
      <w:start w:val="1"/>
      <w:numFmt w:val="lowerLetter"/>
      <w:lvlText w:val="%8."/>
      <w:lvlJc w:val="left"/>
      <w:pPr>
        <w:ind w:left="5760" w:hanging="360"/>
      </w:pPr>
    </w:lvl>
    <w:lvl w:ilvl="8" w:tplc="00E82AEA">
      <w:start w:val="1"/>
      <w:numFmt w:val="lowerRoman"/>
      <w:lvlText w:val="%9."/>
      <w:lvlJc w:val="right"/>
      <w:pPr>
        <w:ind w:left="6480" w:hanging="180"/>
      </w:pPr>
    </w:lvl>
  </w:abstractNum>
  <w:abstractNum w:abstractNumId="6" w15:restartNumberingAfterBreak="0">
    <w:nsid w:val="7C578225"/>
    <w:multiLevelType w:val="hybridMultilevel"/>
    <w:tmpl w:val="FFFFFFFF"/>
    <w:lvl w:ilvl="0" w:tplc="4CE8D52E">
      <w:start w:val="1"/>
      <w:numFmt w:val="decimal"/>
      <w:lvlText w:val="%1."/>
      <w:lvlJc w:val="left"/>
      <w:pPr>
        <w:ind w:left="720" w:hanging="360"/>
      </w:pPr>
    </w:lvl>
    <w:lvl w:ilvl="1" w:tplc="F7E6EDD2">
      <w:start w:val="1"/>
      <w:numFmt w:val="lowerLetter"/>
      <w:lvlText w:val="%2."/>
      <w:lvlJc w:val="left"/>
      <w:pPr>
        <w:ind w:left="1440" w:hanging="360"/>
      </w:pPr>
    </w:lvl>
    <w:lvl w:ilvl="2" w:tplc="4E4C4EB2">
      <w:start w:val="1"/>
      <w:numFmt w:val="lowerRoman"/>
      <w:lvlText w:val="%3."/>
      <w:lvlJc w:val="right"/>
      <w:pPr>
        <w:ind w:left="2160" w:hanging="180"/>
      </w:pPr>
    </w:lvl>
    <w:lvl w:ilvl="3" w:tplc="717AD33A">
      <w:start w:val="1"/>
      <w:numFmt w:val="decimal"/>
      <w:lvlText w:val="%4."/>
      <w:lvlJc w:val="left"/>
      <w:pPr>
        <w:ind w:left="2880" w:hanging="360"/>
      </w:pPr>
    </w:lvl>
    <w:lvl w:ilvl="4" w:tplc="D11A7A68">
      <w:start w:val="1"/>
      <w:numFmt w:val="lowerLetter"/>
      <w:lvlText w:val="%5."/>
      <w:lvlJc w:val="left"/>
      <w:pPr>
        <w:ind w:left="3600" w:hanging="360"/>
      </w:pPr>
    </w:lvl>
    <w:lvl w:ilvl="5" w:tplc="7052714C">
      <w:start w:val="1"/>
      <w:numFmt w:val="lowerRoman"/>
      <w:lvlText w:val="%6."/>
      <w:lvlJc w:val="right"/>
      <w:pPr>
        <w:ind w:left="4320" w:hanging="180"/>
      </w:pPr>
    </w:lvl>
    <w:lvl w:ilvl="6" w:tplc="E5244CBA">
      <w:start w:val="1"/>
      <w:numFmt w:val="decimal"/>
      <w:lvlText w:val="%7."/>
      <w:lvlJc w:val="left"/>
      <w:pPr>
        <w:ind w:left="5040" w:hanging="360"/>
      </w:pPr>
    </w:lvl>
    <w:lvl w:ilvl="7" w:tplc="D1B24BB8">
      <w:start w:val="1"/>
      <w:numFmt w:val="lowerLetter"/>
      <w:lvlText w:val="%8."/>
      <w:lvlJc w:val="left"/>
      <w:pPr>
        <w:ind w:left="5760" w:hanging="360"/>
      </w:pPr>
    </w:lvl>
    <w:lvl w:ilvl="8" w:tplc="3F261FA0">
      <w:start w:val="1"/>
      <w:numFmt w:val="lowerRoman"/>
      <w:lvlText w:val="%9."/>
      <w:lvlJc w:val="right"/>
      <w:pPr>
        <w:ind w:left="6480" w:hanging="180"/>
      </w:pPr>
    </w:lvl>
  </w:abstractNum>
  <w:num w:numId="1" w16cid:durableId="161551363">
    <w:abstractNumId w:val="0"/>
  </w:num>
  <w:num w:numId="2" w16cid:durableId="1350521837">
    <w:abstractNumId w:val="4"/>
  </w:num>
  <w:num w:numId="3" w16cid:durableId="665935709">
    <w:abstractNumId w:val="2"/>
  </w:num>
  <w:num w:numId="4" w16cid:durableId="773787593">
    <w:abstractNumId w:val="6"/>
  </w:num>
  <w:num w:numId="5" w16cid:durableId="677777459">
    <w:abstractNumId w:val="5"/>
  </w:num>
  <w:num w:numId="6" w16cid:durableId="916784273">
    <w:abstractNumId w:val="3"/>
  </w:num>
  <w:num w:numId="7" w16cid:durableId="604700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6AE8AA"/>
    <w:rsid w:val="003557D8"/>
    <w:rsid w:val="003F2B98"/>
    <w:rsid w:val="004D3489"/>
    <w:rsid w:val="0061DADA"/>
    <w:rsid w:val="006C70D6"/>
    <w:rsid w:val="00A67634"/>
    <w:rsid w:val="00B36692"/>
    <w:rsid w:val="00C0B37F"/>
    <w:rsid w:val="00D46B07"/>
    <w:rsid w:val="00DC2D0C"/>
    <w:rsid w:val="00E505B6"/>
    <w:rsid w:val="011B5918"/>
    <w:rsid w:val="016AE8AA"/>
    <w:rsid w:val="01773E9A"/>
    <w:rsid w:val="01FDAB3B"/>
    <w:rsid w:val="020D052F"/>
    <w:rsid w:val="02706BCE"/>
    <w:rsid w:val="027497DA"/>
    <w:rsid w:val="02C368F5"/>
    <w:rsid w:val="02ED9F68"/>
    <w:rsid w:val="031106E0"/>
    <w:rsid w:val="03C79C7B"/>
    <w:rsid w:val="0410683B"/>
    <w:rsid w:val="044E5C91"/>
    <w:rsid w:val="046F9C9C"/>
    <w:rsid w:val="04E8731B"/>
    <w:rsid w:val="05117001"/>
    <w:rsid w:val="051860B0"/>
    <w:rsid w:val="05636CDC"/>
    <w:rsid w:val="06800577"/>
    <w:rsid w:val="0781BB94"/>
    <w:rsid w:val="079F6F06"/>
    <w:rsid w:val="07E47803"/>
    <w:rsid w:val="088A6849"/>
    <w:rsid w:val="089B0D9E"/>
    <w:rsid w:val="0A5EB17D"/>
    <w:rsid w:val="0A740B57"/>
    <w:rsid w:val="0B6008B5"/>
    <w:rsid w:val="0C721D56"/>
    <w:rsid w:val="0E0DEDB7"/>
    <w:rsid w:val="0E39BC49"/>
    <w:rsid w:val="0F2E6E7E"/>
    <w:rsid w:val="0F377F75"/>
    <w:rsid w:val="0F477C7A"/>
    <w:rsid w:val="0F9FCB77"/>
    <w:rsid w:val="0FA9BE18"/>
    <w:rsid w:val="1026E7BD"/>
    <w:rsid w:val="1077FEA4"/>
    <w:rsid w:val="109EAFFB"/>
    <w:rsid w:val="10CA247E"/>
    <w:rsid w:val="11C2B81E"/>
    <w:rsid w:val="1213CF05"/>
    <w:rsid w:val="130D2D6C"/>
    <w:rsid w:val="135E887F"/>
    <w:rsid w:val="13E4E0BB"/>
    <w:rsid w:val="153B4870"/>
    <w:rsid w:val="15AE6818"/>
    <w:rsid w:val="15F75138"/>
    <w:rsid w:val="1660FB9A"/>
    <w:rsid w:val="169CC65C"/>
    <w:rsid w:val="17396602"/>
    <w:rsid w:val="17F28C4E"/>
    <w:rsid w:val="19916628"/>
    <w:rsid w:val="19B6D12E"/>
    <w:rsid w:val="1A985C30"/>
    <w:rsid w:val="1AA065B2"/>
    <w:rsid w:val="1B64C9B7"/>
    <w:rsid w:val="1BF0BFB0"/>
    <w:rsid w:val="1C5DE79C"/>
    <w:rsid w:val="1E59F8A8"/>
    <w:rsid w:val="1EE04BDE"/>
    <w:rsid w:val="1F8013C1"/>
    <w:rsid w:val="20086E08"/>
    <w:rsid w:val="2019D1D1"/>
    <w:rsid w:val="2168BD04"/>
    <w:rsid w:val="23048D65"/>
    <w:rsid w:val="238742DD"/>
    <w:rsid w:val="24AD985B"/>
    <w:rsid w:val="24CB5763"/>
    <w:rsid w:val="258D6C87"/>
    <w:rsid w:val="25EB1740"/>
    <w:rsid w:val="2631B0D7"/>
    <w:rsid w:val="266727C4"/>
    <w:rsid w:val="27A7FBAB"/>
    <w:rsid w:val="28231C95"/>
    <w:rsid w:val="29098FA5"/>
    <w:rsid w:val="297D07FF"/>
    <w:rsid w:val="2990E18E"/>
    <w:rsid w:val="2A4569D9"/>
    <w:rsid w:val="2A8C749B"/>
    <w:rsid w:val="2D25045C"/>
    <w:rsid w:val="2DB3872C"/>
    <w:rsid w:val="2DFCC640"/>
    <w:rsid w:val="2E9846AA"/>
    <w:rsid w:val="2F0A8440"/>
    <w:rsid w:val="2F78D129"/>
    <w:rsid w:val="2FCE12A6"/>
    <w:rsid w:val="2FE3106D"/>
    <w:rsid w:val="311F60BC"/>
    <w:rsid w:val="3127E1A6"/>
    <w:rsid w:val="3127EAE6"/>
    <w:rsid w:val="3139F572"/>
    <w:rsid w:val="31652992"/>
    <w:rsid w:val="316EB977"/>
    <w:rsid w:val="31960978"/>
    <w:rsid w:val="31A3EDDB"/>
    <w:rsid w:val="32BB311D"/>
    <w:rsid w:val="32BC1FB0"/>
    <w:rsid w:val="34F15172"/>
    <w:rsid w:val="36A4DE9F"/>
    <w:rsid w:val="3728921F"/>
    <w:rsid w:val="37BFFC2E"/>
    <w:rsid w:val="37CECC97"/>
    <w:rsid w:val="38BF66F0"/>
    <w:rsid w:val="3A3435B4"/>
    <w:rsid w:val="3B2DB09A"/>
    <w:rsid w:val="3B8B35C8"/>
    <w:rsid w:val="3BA609F2"/>
    <w:rsid w:val="3C405B5C"/>
    <w:rsid w:val="3CC980FB"/>
    <w:rsid w:val="3D13CDE4"/>
    <w:rsid w:val="3E87AA64"/>
    <w:rsid w:val="3F18D72A"/>
    <w:rsid w:val="3FA554BE"/>
    <w:rsid w:val="3FC41D64"/>
    <w:rsid w:val="3FE4FECF"/>
    <w:rsid w:val="4006DEA0"/>
    <w:rsid w:val="40B619F6"/>
    <w:rsid w:val="41527852"/>
    <w:rsid w:val="415FEDC5"/>
    <w:rsid w:val="418CCAC7"/>
    <w:rsid w:val="419CF21E"/>
    <w:rsid w:val="41BF4B26"/>
    <w:rsid w:val="425077EC"/>
    <w:rsid w:val="42FBBE26"/>
    <w:rsid w:val="4338C27F"/>
    <w:rsid w:val="43C3FF02"/>
    <w:rsid w:val="43F671C8"/>
    <w:rsid w:val="45C39904"/>
    <w:rsid w:val="466A8424"/>
    <w:rsid w:val="468E28C2"/>
    <w:rsid w:val="47FC0C4B"/>
    <w:rsid w:val="48BAB165"/>
    <w:rsid w:val="48DCD662"/>
    <w:rsid w:val="4B49D59C"/>
    <w:rsid w:val="4B823652"/>
    <w:rsid w:val="4BE85B50"/>
    <w:rsid w:val="4C4735FF"/>
    <w:rsid w:val="4F8DBE2C"/>
    <w:rsid w:val="4FF24086"/>
    <w:rsid w:val="50256E60"/>
    <w:rsid w:val="50867662"/>
    <w:rsid w:val="50F3B517"/>
    <w:rsid w:val="515B2FE0"/>
    <w:rsid w:val="528DB07E"/>
    <w:rsid w:val="53E3BED4"/>
    <w:rsid w:val="54032B8E"/>
    <w:rsid w:val="54A19EE6"/>
    <w:rsid w:val="555B11FC"/>
    <w:rsid w:val="556E929A"/>
    <w:rsid w:val="558F3D96"/>
    <w:rsid w:val="5594F8B0"/>
    <w:rsid w:val="55A51139"/>
    <w:rsid w:val="55FE3866"/>
    <w:rsid w:val="56D9964B"/>
    <w:rsid w:val="5BCA5380"/>
    <w:rsid w:val="5C1507C6"/>
    <w:rsid w:val="5C2EB3A7"/>
    <w:rsid w:val="5C525845"/>
    <w:rsid w:val="5CA11730"/>
    <w:rsid w:val="5DC03BCE"/>
    <w:rsid w:val="5DCA8408"/>
    <w:rsid w:val="5DFE366A"/>
    <w:rsid w:val="5E429D09"/>
    <w:rsid w:val="5F21B9BA"/>
    <w:rsid w:val="5FE64A78"/>
    <w:rsid w:val="6029E2CF"/>
    <w:rsid w:val="609DC4A3"/>
    <w:rsid w:val="61410164"/>
    <w:rsid w:val="61F6D59F"/>
    <w:rsid w:val="622AE3D8"/>
    <w:rsid w:val="62445436"/>
    <w:rsid w:val="62585085"/>
    <w:rsid w:val="62DCEC26"/>
    <w:rsid w:val="6397CE06"/>
    <w:rsid w:val="63BC8AC9"/>
    <w:rsid w:val="6466F5DF"/>
    <w:rsid w:val="6478A226"/>
    <w:rsid w:val="6478BC87"/>
    <w:rsid w:val="64A74282"/>
    <w:rsid w:val="651E2A36"/>
    <w:rsid w:val="657BF4F8"/>
    <w:rsid w:val="6580F905"/>
    <w:rsid w:val="66147287"/>
    <w:rsid w:val="66148CE8"/>
    <w:rsid w:val="673A7761"/>
    <w:rsid w:val="67BAA9E7"/>
    <w:rsid w:val="67D7B1BF"/>
    <w:rsid w:val="68EE2758"/>
    <w:rsid w:val="6A95BDD0"/>
    <w:rsid w:val="6A9DAB56"/>
    <w:rsid w:val="6AD92CBB"/>
    <w:rsid w:val="6B07B1A8"/>
    <w:rsid w:val="6B149A5F"/>
    <w:rsid w:val="6BB2DBBD"/>
    <w:rsid w:val="6BE78F69"/>
    <w:rsid w:val="6C224B84"/>
    <w:rsid w:val="6C397BB7"/>
    <w:rsid w:val="6D31F8B0"/>
    <w:rsid w:val="6DD54C18"/>
    <w:rsid w:val="6E045172"/>
    <w:rsid w:val="6E56F049"/>
    <w:rsid w:val="6E8BDB20"/>
    <w:rsid w:val="6EA1FA43"/>
    <w:rsid w:val="6EF67BAE"/>
    <w:rsid w:val="6F244397"/>
    <w:rsid w:val="6FBB54CD"/>
    <w:rsid w:val="70794AFA"/>
    <w:rsid w:val="71039D7F"/>
    <w:rsid w:val="710F7FCB"/>
    <w:rsid w:val="71486E3F"/>
    <w:rsid w:val="7157252E"/>
    <w:rsid w:val="718F9173"/>
    <w:rsid w:val="72151B5B"/>
    <w:rsid w:val="7298F6B0"/>
    <w:rsid w:val="72DFAB19"/>
    <w:rsid w:val="72E43EA0"/>
    <w:rsid w:val="740C3B8E"/>
    <w:rsid w:val="7485072F"/>
    <w:rsid w:val="753FA493"/>
    <w:rsid w:val="75B36E32"/>
    <w:rsid w:val="75C83A1E"/>
    <w:rsid w:val="7620D790"/>
    <w:rsid w:val="76A88DBD"/>
    <w:rsid w:val="76D9BC64"/>
    <w:rsid w:val="77BCA7F1"/>
    <w:rsid w:val="784FEBCD"/>
    <w:rsid w:val="78758CC5"/>
    <w:rsid w:val="7889940C"/>
    <w:rsid w:val="7902A1DD"/>
    <w:rsid w:val="7A6D45EA"/>
    <w:rsid w:val="7A7DD0E2"/>
    <w:rsid w:val="7AC2FA02"/>
    <w:rsid w:val="7B54B6DD"/>
    <w:rsid w:val="7B717E69"/>
    <w:rsid w:val="7DAA8FEB"/>
    <w:rsid w:val="7DEBDB5C"/>
    <w:rsid w:val="7E10A2D2"/>
    <w:rsid w:val="7E1DA6B1"/>
    <w:rsid w:val="7E2D58FF"/>
    <w:rsid w:val="7EB641CB"/>
    <w:rsid w:val="7EC1DF68"/>
    <w:rsid w:val="7FD9661D"/>
    <w:rsid w:val="7FF0F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AE8AA"/>
  <w15:chartTrackingRefBased/>
  <w15:docId w15:val="{19B27C54-AE4D-4E10-BA1C-D9F3EF849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Pr>
      <w:color w:val="0563C1" w:themeColor="hyperlink"/>
      <w:u w:val="single"/>
    </w:rPr>
  </w:style>
  <w:style w:type="table" w:styleId="Tabelgril">
    <w:name w:val="Table Grid"/>
    <w:basedOn w:val="Tabel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ntet">
    <w:name w:val="header"/>
    <w:basedOn w:val="Normal"/>
    <w:link w:val="AntetCaracter"/>
    <w:uiPriority w:val="99"/>
    <w:unhideWhenUsed/>
    <w:rsid w:val="004D348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3489"/>
  </w:style>
  <w:style w:type="paragraph" w:styleId="Subsol">
    <w:name w:val="footer"/>
    <w:basedOn w:val="Normal"/>
    <w:link w:val="SubsolCaracter"/>
    <w:uiPriority w:val="99"/>
    <w:unhideWhenUsed/>
    <w:rsid w:val="004D348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3489"/>
  </w:style>
  <w:style w:type="paragraph" w:styleId="Listparagraf">
    <w:name w:val="List Paragraph"/>
    <w:basedOn w:val="Normal"/>
    <w:uiPriority w:val="34"/>
    <w:qFormat/>
    <w:rsid w:val="004D3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g"/><Relationship Id="rId18" Type="http://schemas.openxmlformats.org/officeDocument/2006/relationships/hyperlink" Target="https://alicebrazao.com/stakeholder-theory-overview/"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link.springer.com/article/10.1007/s00216-006-0771-0" TargetMode="Externa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hyperlink" Target="https://d1wqtxts1xzle7.cloudfront.net/65225177/21131_IJECM-libre.pdf?1608404466=&amp;response-content-disposition=inline%3B+filename%3DInternational_Journal_of_Economics_Comme.pdf&amp;Expires=1686876683&amp;Signature=DHJahkU~MQHXG4Jn9TTli~nWpRGGlKF4yai3oklGNTyMczrgIoDp3xl1Jl0wWOWVCwhuUgkpJpRJa443z~VTct3N~9ke3iQdR0xr91rBJunmq3VovR8udhkSx~WshPdruUFnIIBED6V-6oJTMbejn-Z2GZOoXYHGnxFks4olQa23BJxnndJRn2fCYW~IcrVMHCNvmDUfJtqiO5Xne2OM~CK8~-bTLpmqPOuFNhK-q1ysnsGhbaBeDpzL~cXkJUUTG-gOIb7Y4kAVuTfkgwc-A30uE8CYOSMjdOOk20j3RiytZt47UiW0trH1bc-u3OnAsRUpr0xuQWeVGVtQt8F3bA__&amp;Key-Pair-Id=APKAJLOHF5GGSLRBV4ZA"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ink.springer.com/article/10.1023/A:1005682102768" TargetMode="External"/><Relationship Id="rId20" Type="http://schemas.openxmlformats.org/officeDocument/2006/relationships/hyperlink" Target="https://onlinelibrary.wiley.com/doi/abs/10.1046/j.1365-2648.1993.18081188.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nva.com/design/DAFldzxmGz8/2EhFWerdyL8zgWGeyACKhg/view?utm_content=DAFldzxmGz8&amp;utm_campaign=designshare&amp;utm_medium=link&amp;utm_source=recording_view"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citeseerx.ist.psu.edu/document?repid=rep1&amp;type=pdf&amp;doi=66ef4647304b7416260cc039231a1d5b530c7caf" TargetMode="External"/><Relationship Id="rId23" Type="http://schemas.openxmlformats.org/officeDocument/2006/relationships/header" Target="header1.xml"/><Relationship Id="rId10" Type="http://schemas.openxmlformats.org/officeDocument/2006/relationships/hyperlink" Target="https://forms.office.com/Pages/DesignPageV2.aspx?origin=NeoPortalPage&amp;subpage=design&amp;id=-REPTm4EBUWcuNshUjEeIULz1EnAkPNKu1ZDlwRrW29UOVFBQVFTQVoyWFZDSFdTSVdaSjJTMDVWRy4u&amp;analysis=true" TargetMode="External"/><Relationship Id="rId19" Type="http://schemas.openxmlformats.org/officeDocument/2006/relationships/hyperlink" Target="https://www.sciencedirect.com/science/article/abs/pii/095947529290005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l.georges.free.fr/wp-content/Thabane2008_Article_PosingTheResearchQuestionNotSo.pdf" TargetMode="External"/><Relationship Id="rId22" Type="http://schemas.openxmlformats.org/officeDocument/2006/relationships/hyperlink" Target="https://www.tandfonline.com/doi/abs/10.1080/009589609032099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3928</Words>
  <Characters>22786</Characters>
  <Application>Microsoft Office Word</Application>
  <DocSecurity>0</DocSecurity>
  <Lines>189</Lines>
  <Paragraphs>53</Paragraphs>
  <ScaleCrop>false</ScaleCrop>
  <Company/>
  <LinksUpToDate>false</LinksUpToDate>
  <CharactersWithSpaces>26661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Mucenic (2108840)</dc:creator>
  <cp:keywords/>
  <dc:description/>
  <cp:lastModifiedBy>Alina Mucenic (2108840)</cp:lastModifiedBy>
  <cp:revision>2</cp:revision>
  <dcterms:created xsi:type="dcterms:W3CDTF">2023-06-16T10:24:00Z</dcterms:created>
  <dcterms:modified xsi:type="dcterms:W3CDTF">2023-06-16T10:24:00Z</dcterms:modified>
</cp:coreProperties>
</file>